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2C" w:rsidRPr="00225EE3" w:rsidRDefault="007A1356" w:rsidP="000F6E73">
      <w:pPr>
        <w:pStyle w:val="ICIM2002Section"/>
        <w:tabs>
          <w:tab w:val="center" w:pos="4156"/>
          <w:tab w:val="left" w:pos="7424"/>
        </w:tabs>
        <w:spacing w:beforeLines="0" w:afterLines="0" w:line="240" w:lineRule="auto"/>
        <w:jc w:val="center"/>
        <w:rPr>
          <w:sz w:val="36"/>
          <w:szCs w:val="36"/>
        </w:rPr>
      </w:pPr>
      <w:r w:rsidRPr="00225EE3">
        <w:rPr>
          <w:rFonts w:hint="eastAsia"/>
          <w:sz w:val="36"/>
          <w:szCs w:val="36"/>
        </w:rPr>
        <w:t>Does</w:t>
      </w:r>
      <w:r w:rsidR="003F552C" w:rsidRPr="00225EE3">
        <w:rPr>
          <w:sz w:val="36"/>
          <w:szCs w:val="36"/>
        </w:rPr>
        <w:t xml:space="preserve"> Investment Experience </w:t>
      </w:r>
      <w:r w:rsidRPr="00225EE3">
        <w:rPr>
          <w:rFonts w:hint="eastAsia"/>
          <w:sz w:val="36"/>
          <w:szCs w:val="36"/>
        </w:rPr>
        <w:t>Affect</w:t>
      </w:r>
      <w:r w:rsidR="003F552C" w:rsidRPr="00225EE3">
        <w:rPr>
          <w:sz w:val="36"/>
          <w:szCs w:val="36"/>
        </w:rPr>
        <w:t xml:space="preserve"> Investors’ Brand Preference and Purchase Intention</w:t>
      </w:r>
      <w:r w:rsidR="00974E21" w:rsidRPr="00225EE3">
        <w:rPr>
          <w:rFonts w:hint="eastAsia"/>
          <w:sz w:val="36"/>
          <w:szCs w:val="36"/>
        </w:rPr>
        <w:t>?</w:t>
      </w:r>
    </w:p>
    <w:p w:rsidR="003F552C" w:rsidRPr="003E6E93" w:rsidRDefault="003F552C" w:rsidP="00ED5954">
      <w:pPr>
        <w:pStyle w:val="ICIM2002Section"/>
        <w:tabs>
          <w:tab w:val="center" w:pos="4156"/>
          <w:tab w:val="left" w:pos="7424"/>
        </w:tabs>
        <w:snapToGrid/>
        <w:spacing w:beforeLines="100" w:before="360" w:afterLines="100" w:after="360" w:line="240" w:lineRule="auto"/>
        <w:jc w:val="center"/>
        <w:rPr>
          <w:b w:val="0"/>
          <w:sz w:val="24"/>
          <w:szCs w:val="24"/>
        </w:rPr>
      </w:pPr>
      <w:proofErr w:type="spellStart"/>
      <w:r w:rsidRPr="003E6E93">
        <w:rPr>
          <w:b w:val="0"/>
          <w:sz w:val="24"/>
          <w:szCs w:val="24"/>
        </w:rPr>
        <w:t>Ya-Hui</w:t>
      </w:r>
      <w:proofErr w:type="spellEnd"/>
      <w:r w:rsidRPr="003E6E93">
        <w:rPr>
          <w:b w:val="0"/>
          <w:sz w:val="24"/>
          <w:szCs w:val="24"/>
        </w:rPr>
        <w:t xml:space="preserve"> Wang, </w:t>
      </w:r>
      <w:smartTag w:uri="urn:schemas-microsoft-com:office:smarttags" w:element="PlaceName">
        <w:smartTag w:uri="urn:schemas-microsoft-com:office:smarttags" w:element="place">
          <w:r w:rsidRPr="003E6E93">
            <w:rPr>
              <w:b w:val="0"/>
              <w:sz w:val="24"/>
              <w:szCs w:val="24"/>
            </w:rPr>
            <w:t>National</w:t>
          </w:r>
        </w:smartTag>
        <w:r w:rsidRPr="003E6E93">
          <w:rPr>
            <w:b w:val="0"/>
            <w:sz w:val="24"/>
            <w:szCs w:val="24"/>
          </w:rPr>
          <w:t xml:space="preserve"> </w:t>
        </w:r>
        <w:smartTag w:uri="urn:schemas-microsoft-com:office:smarttags" w:element="PlaceType">
          <w:smartTag w:uri="urn:schemas-microsoft-com:office:smarttags" w:element="PlaceName">
            <w:r w:rsidRPr="003E6E93">
              <w:rPr>
                <w:b w:val="0"/>
                <w:sz w:val="24"/>
                <w:szCs w:val="24"/>
              </w:rPr>
              <w:t>Chin-Yi</w:t>
            </w:r>
          </w:smartTag>
        </w:smartTag>
        <w:r w:rsidRPr="003E6E93">
          <w:rPr>
            <w:b w:val="0"/>
            <w:sz w:val="24"/>
            <w:szCs w:val="24"/>
          </w:rPr>
          <w:t xml:space="preserve"> </w:t>
        </w:r>
        <w:smartTag w:uri="urn:schemas-microsoft-com:office:smarttags" w:element="PlaceType">
          <w:r w:rsidRPr="003E6E93">
            <w:rPr>
              <w:b w:val="0"/>
              <w:sz w:val="24"/>
              <w:szCs w:val="24"/>
            </w:rPr>
            <w:t>University</w:t>
          </w:r>
        </w:smartTag>
      </w:smartTag>
      <w:r w:rsidRPr="003E6E93">
        <w:rPr>
          <w:b w:val="0"/>
          <w:sz w:val="24"/>
          <w:szCs w:val="24"/>
        </w:rPr>
        <w:t xml:space="preserve"> of Technology</w:t>
      </w:r>
      <w:bookmarkStart w:id="0" w:name="_GoBack"/>
      <w:bookmarkEnd w:id="0"/>
    </w:p>
    <w:p w:rsidR="003F552C" w:rsidRPr="00E56D6C" w:rsidRDefault="003F552C" w:rsidP="00ED5954">
      <w:pPr>
        <w:pStyle w:val="ICIM2002Section"/>
        <w:tabs>
          <w:tab w:val="center" w:pos="4156"/>
          <w:tab w:val="left" w:pos="7424"/>
        </w:tabs>
        <w:snapToGrid/>
        <w:spacing w:beforeLines="100" w:before="360" w:afterLines="100" w:after="360" w:line="240" w:lineRule="auto"/>
        <w:jc w:val="center"/>
        <w:rPr>
          <w:sz w:val="24"/>
          <w:szCs w:val="24"/>
        </w:rPr>
      </w:pPr>
      <w:r w:rsidRPr="00E56D6C">
        <w:rPr>
          <w:sz w:val="24"/>
          <w:szCs w:val="24"/>
        </w:rPr>
        <w:t>ABSTRACT</w:t>
      </w:r>
    </w:p>
    <w:p w:rsidR="003F552C" w:rsidRPr="00FC24CE" w:rsidRDefault="003F552C" w:rsidP="00ED5954">
      <w:pPr>
        <w:pStyle w:val="ICIM2002Section"/>
        <w:tabs>
          <w:tab w:val="center" w:pos="4156"/>
          <w:tab w:val="left" w:pos="7424"/>
        </w:tabs>
        <w:snapToGrid/>
        <w:spacing w:beforeLines="100" w:before="360" w:afterLines="100" w:after="360" w:line="240" w:lineRule="auto"/>
        <w:jc w:val="both"/>
        <w:rPr>
          <w:b w:val="0"/>
          <w:bCs w:val="0"/>
          <w:sz w:val="22"/>
          <w:szCs w:val="22"/>
        </w:rPr>
      </w:pPr>
      <w:r w:rsidRPr="00FC24CE">
        <w:rPr>
          <w:b w:val="0"/>
          <w:bCs w:val="0"/>
          <w:sz w:val="22"/>
          <w:szCs w:val="22"/>
        </w:rPr>
        <w:t xml:space="preserve">This research takes Franklin Templeton Investments as an example to investigate the relationships between brand image, perceived quality, brand preference, and purchase intention using questionnaires.  </w:t>
      </w:r>
      <w:r>
        <w:rPr>
          <w:b w:val="0"/>
          <w:bCs w:val="0"/>
          <w:sz w:val="22"/>
          <w:szCs w:val="22"/>
        </w:rPr>
        <w:t>W</w:t>
      </w:r>
      <w:r w:rsidRPr="00FC24CE">
        <w:rPr>
          <w:b w:val="0"/>
          <w:bCs w:val="0"/>
          <w:sz w:val="22"/>
          <w:szCs w:val="22"/>
        </w:rPr>
        <w:t xml:space="preserve">e </w:t>
      </w:r>
      <w:r>
        <w:rPr>
          <w:b w:val="0"/>
          <w:bCs w:val="0"/>
          <w:sz w:val="22"/>
          <w:szCs w:val="22"/>
        </w:rPr>
        <w:t xml:space="preserve">also </w:t>
      </w:r>
      <w:r w:rsidRPr="00FC24CE">
        <w:rPr>
          <w:b w:val="0"/>
          <w:bCs w:val="0"/>
          <w:sz w:val="22"/>
          <w:szCs w:val="22"/>
        </w:rPr>
        <w:t xml:space="preserve">compare the relationships between brand image, perceived quality, brand preference, and purchase intention for investors with different investment experience.  </w:t>
      </w:r>
      <w:r w:rsidR="00896327" w:rsidRPr="00896327">
        <w:rPr>
          <w:b w:val="0"/>
          <w:bCs w:val="0"/>
          <w:sz w:val="22"/>
          <w:szCs w:val="22"/>
        </w:rPr>
        <w:t xml:space="preserve">The research findings show that there are significant differences in all of these four dimensions for investors with different monthly income and occupation.  In addition, the results from SEM also show that </w:t>
      </w:r>
      <w:r w:rsidRPr="00C72B2B">
        <w:rPr>
          <w:b w:val="0"/>
          <w:bCs w:val="0"/>
          <w:sz w:val="22"/>
          <w:szCs w:val="22"/>
        </w:rPr>
        <w:t>brand preference has a significantly positive impact on investors’ purchase intention,</w:t>
      </w:r>
      <w:r w:rsidRPr="00766B94">
        <w:rPr>
          <w:b w:val="0"/>
          <w:bCs w:val="0"/>
          <w:color w:val="FF0000"/>
          <w:sz w:val="22"/>
          <w:szCs w:val="22"/>
        </w:rPr>
        <w:t xml:space="preserve"> </w:t>
      </w:r>
      <w:r w:rsidRPr="00C72B2B">
        <w:rPr>
          <w:b w:val="0"/>
          <w:bCs w:val="0"/>
          <w:sz w:val="22"/>
          <w:szCs w:val="22"/>
        </w:rPr>
        <w:t>but the key factor in determining investors’ brand preference in both groups is quite different.</w:t>
      </w:r>
      <w:r w:rsidRPr="00766B94">
        <w:rPr>
          <w:b w:val="0"/>
          <w:bCs w:val="0"/>
          <w:color w:val="FF0000"/>
          <w:sz w:val="22"/>
          <w:szCs w:val="22"/>
        </w:rPr>
        <w:t xml:space="preserve">  </w:t>
      </w:r>
      <w:r w:rsidRPr="00C72B2B">
        <w:rPr>
          <w:b w:val="0"/>
          <w:bCs w:val="0"/>
          <w:sz w:val="22"/>
          <w:szCs w:val="22"/>
        </w:rPr>
        <w:t>Perceived quality plays a more important role in Group 1 (investors with investment experience in mutual funds), whereas brand image plays a more important role in Group 2 (investors without investment experience in mutual funds)</w:t>
      </w:r>
      <w:r w:rsidRPr="00353730">
        <w:rPr>
          <w:b w:val="0"/>
          <w:bCs w:val="0"/>
          <w:sz w:val="22"/>
          <w:szCs w:val="22"/>
        </w:rPr>
        <w:t>.</w:t>
      </w:r>
    </w:p>
    <w:p w:rsidR="003F552C" w:rsidRPr="00FF21CE" w:rsidRDefault="003F552C" w:rsidP="002A1A39">
      <w:pPr>
        <w:pStyle w:val="ICIM2002Section"/>
        <w:tabs>
          <w:tab w:val="center" w:pos="4156"/>
          <w:tab w:val="left" w:pos="7424"/>
        </w:tabs>
        <w:snapToGrid/>
        <w:spacing w:beforeLines="0" w:afterLines="0" w:line="240" w:lineRule="auto"/>
        <w:rPr>
          <w:b w:val="0"/>
          <w:sz w:val="22"/>
          <w:szCs w:val="22"/>
        </w:rPr>
      </w:pPr>
      <w:r w:rsidRPr="00FF21CE">
        <w:rPr>
          <w:sz w:val="22"/>
          <w:szCs w:val="22"/>
        </w:rPr>
        <w:t xml:space="preserve">KEYWORDS:  </w:t>
      </w:r>
      <w:r w:rsidRPr="00FF21CE">
        <w:rPr>
          <w:b w:val="0"/>
          <w:sz w:val="22"/>
          <w:szCs w:val="22"/>
        </w:rPr>
        <w:t>Brand Image, Perceived Quality, Brand Preference, Purchase Intention</w:t>
      </w:r>
    </w:p>
    <w:p w:rsidR="003F552C" w:rsidRPr="00FF21CE" w:rsidRDefault="003F552C" w:rsidP="00ED5954">
      <w:pPr>
        <w:pStyle w:val="ICIM2002Section"/>
        <w:tabs>
          <w:tab w:val="center" w:pos="4156"/>
          <w:tab w:val="left" w:pos="7424"/>
        </w:tabs>
        <w:snapToGrid/>
        <w:spacing w:beforeLines="100" w:before="360" w:afterLines="100" w:after="360" w:line="240" w:lineRule="auto"/>
        <w:rPr>
          <w:sz w:val="22"/>
          <w:szCs w:val="22"/>
        </w:rPr>
      </w:pPr>
      <w:r w:rsidRPr="00FF21CE">
        <w:rPr>
          <w:sz w:val="22"/>
          <w:szCs w:val="22"/>
        </w:rPr>
        <w:t>JEL</w:t>
      </w:r>
      <w:r w:rsidR="00C72B2B">
        <w:rPr>
          <w:rFonts w:hint="eastAsia"/>
          <w:sz w:val="22"/>
          <w:szCs w:val="22"/>
        </w:rPr>
        <w:t xml:space="preserve"> CLASSIFICATION</w:t>
      </w:r>
      <w:r w:rsidRPr="00FF21CE">
        <w:rPr>
          <w:sz w:val="22"/>
          <w:szCs w:val="22"/>
        </w:rPr>
        <w:t>:</w:t>
      </w:r>
      <w:r w:rsidR="00C72B2B">
        <w:rPr>
          <w:rFonts w:hint="eastAsia"/>
          <w:sz w:val="22"/>
          <w:szCs w:val="22"/>
        </w:rPr>
        <w:t xml:space="preserve"> </w:t>
      </w:r>
      <w:r w:rsidRPr="00FF21CE">
        <w:rPr>
          <w:sz w:val="22"/>
          <w:szCs w:val="22"/>
        </w:rPr>
        <w:t xml:space="preserve"> </w:t>
      </w:r>
      <w:r w:rsidRPr="00FF21CE">
        <w:rPr>
          <w:b w:val="0"/>
          <w:sz w:val="22"/>
          <w:szCs w:val="22"/>
        </w:rPr>
        <w:t>G1, M1, M5</w:t>
      </w:r>
    </w:p>
    <w:p w:rsidR="003F552C" w:rsidRPr="00E56D6C" w:rsidRDefault="003F552C" w:rsidP="00ED5954">
      <w:pPr>
        <w:pStyle w:val="ICIM2002Section"/>
        <w:tabs>
          <w:tab w:val="center" w:pos="4156"/>
          <w:tab w:val="left" w:pos="7424"/>
        </w:tabs>
        <w:spacing w:beforeLines="100" w:before="360" w:afterLines="100" w:after="360" w:line="240" w:lineRule="auto"/>
        <w:rPr>
          <w:sz w:val="24"/>
          <w:szCs w:val="24"/>
        </w:rPr>
      </w:pPr>
      <w:r>
        <w:rPr>
          <w:sz w:val="24"/>
          <w:szCs w:val="24"/>
        </w:rPr>
        <w:t xml:space="preserve">1. </w:t>
      </w:r>
      <w:r w:rsidRPr="00E56D6C">
        <w:rPr>
          <w:sz w:val="24"/>
          <w:szCs w:val="24"/>
        </w:rPr>
        <w:t>INTRODUCTION</w:t>
      </w:r>
    </w:p>
    <w:p w:rsidR="003F552C" w:rsidRPr="00D40ADA" w:rsidRDefault="003F552C" w:rsidP="00ED5954">
      <w:pPr>
        <w:pStyle w:val="ICIM2002Text"/>
        <w:snapToGrid/>
        <w:spacing w:beforeLines="100" w:before="360" w:afterLines="100" w:after="360" w:line="240" w:lineRule="auto"/>
        <w:ind w:firstLine="480"/>
        <w:rPr>
          <w:color w:val="FF0000"/>
          <w:sz w:val="22"/>
          <w:szCs w:val="22"/>
        </w:rPr>
      </w:pPr>
      <w:r w:rsidRPr="006A1F3B">
        <w:rPr>
          <w:sz w:val="22"/>
          <w:szCs w:val="22"/>
        </w:rPr>
        <w:t xml:space="preserve">Mutual funds represent one of the most popular investment instruments today.  Some institutions hold fund awards to recognize strong performing funds and fund groups that have shown excellent yearly returns relative to their peers - for example, TFF-Bloomberg Best Fund Awards, Morningstar Fund Awards, and Lipper Fund Awards.  Many fund companies use awards they have won as advertising and marketing material, hence raising a few questions:  Do investors think awarded funds have a better brand image or a better perceived quality?  Does wining an award affect investors’ brand preference and purchase intention?  </w:t>
      </w:r>
      <w:r w:rsidRPr="00C72B2B">
        <w:rPr>
          <w:sz w:val="22"/>
          <w:szCs w:val="22"/>
        </w:rPr>
        <w:t>Do</w:t>
      </w:r>
      <w:r w:rsidR="00C72B2B" w:rsidRPr="00C72B2B">
        <w:rPr>
          <w:rFonts w:hint="eastAsia"/>
          <w:sz w:val="22"/>
          <w:szCs w:val="22"/>
        </w:rPr>
        <w:t xml:space="preserve"> the relationships between</w:t>
      </w:r>
      <w:r w:rsidRPr="00C72B2B">
        <w:rPr>
          <w:sz w:val="22"/>
          <w:szCs w:val="22"/>
        </w:rPr>
        <w:t xml:space="preserve"> brand image, perceived quality, brand preference, and purchase intention differ with </w:t>
      </w:r>
      <w:r w:rsidR="00446FD3" w:rsidRPr="00C72B2B">
        <w:rPr>
          <w:sz w:val="22"/>
          <w:szCs w:val="22"/>
        </w:rPr>
        <w:t>investors’</w:t>
      </w:r>
      <w:r w:rsidR="00446FD3" w:rsidRPr="00C72B2B">
        <w:rPr>
          <w:rFonts w:hint="eastAsia"/>
          <w:sz w:val="22"/>
          <w:szCs w:val="22"/>
        </w:rPr>
        <w:t xml:space="preserve"> </w:t>
      </w:r>
      <w:r w:rsidRPr="00C72B2B">
        <w:rPr>
          <w:sz w:val="22"/>
          <w:szCs w:val="22"/>
        </w:rPr>
        <w:t xml:space="preserve">investment experience? </w:t>
      </w:r>
    </w:p>
    <w:p w:rsidR="003F552C" w:rsidRPr="00525BB6" w:rsidRDefault="003F552C" w:rsidP="00ED5954">
      <w:pPr>
        <w:pStyle w:val="ICIM2002Text"/>
        <w:snapToGrid/>
        <w:spacing w:beforeLines="100" w:before="360" w:afterLines="100" w:after="360" w:line="240" w:lineRule="auto"/>
        <w:ind w:firstLine="480"/>
        <w:rPr>
          <w:sz w:val="22"/>
          <w:szCs w:val="22"/>
        </w:rPr>
      </w:pPr>
      <w:r w:rsidRPr="00D6069D">
        <w:rPr>
          <w:rFonts w:eastAsia="新細明體"/>
          <w:color w:val="000000"/>
          <w:sz w:val="22"/>
          <w:szCs w:val="22"/>
        </w:rPr>
        <w:t xml:space="preserve">Most studies on </w:t>
      </w:r>
      <w:r w:rsidRPr="00D6069D">
        <w:rPr>
          <w:color w:val="000000"/>
          <w:sz w:val="22"/>
          <w:szCs w:val="22"/>
        </w:rPr>
        <w:t>mutual funds</w:t>
      </w:r>
      <w:r w:rsidRPr="00D6069D">
        <w:rPr>
          <w:rFonts w:eastAsia="新細明體"/>
          <w:color w:val="000000"/>
          <w:sz w:val="22"/>
          <w:szCs w:val="22"/>
        </w:rPr>
        <w:t xml:space="preserve"> have focused on </w:t>
      </w:r>
      <w:r w:rsidRPr="00D6069D">
        <w:rPr>
          <w:color w:val="000000"/>
          <w:sz w:val="22"/>
          <w:szCs w:val="22"/>
        </w:rPr>
        <w:t>performance evaluation (</w:t>
      </w:r>
      <w:proofErr w:type="spellStart"/>
      <w:r w:rsidRPr="00D6069D">
        <w:rPr>
          <w:color w:val="000000"/>
          <w:sz w:val="22"/>
          <w:szCs w:val="22"/>
        </w:rPr>
        <w:t>Detzler</w:t>
      </w:r>
      <w:proofErr w:type="spellEnd"/>
      <w:r w:rsidRPr="00D6069D">
        <w:rPr>
          <w:color w:val="000000"/>
          <w:sz w:val="22"/>
          <w:szCs w:val="22"/>
        </w:rPr>
        <w:t xml:space="preserve"> and Wiggins, 1997; Chang, Hung, and Lee, 2003; Gao, Rahman, and Rahman, 2011) or performance persistence (Shukla and </w:t>
      </w:r>
      <w:proofErr w:type="spellStart"/>
      <w:r w:rsidRPr="00D6069D">
        <w:rPr>
          <w:color w:val="000000"/>
          <w:sz w:val="22"/>
          <w:szCs w:val="22"/>
        </w:rPr>
        <w:t>Trzcinka</w:t>
      </w:r>
      <w:proofErr w:type="spellEnd"/>
      <w:r w:rsidRPr="00D6069D">
        <w:rPr>
          <w:color w:val="000000"/>
          <w:sz w:val="22"/>
          <w:szCs w:val="22"/>
        </w:rPr>
        <w:t xml:space="preserve">, 1994; </w:t>
      </w:r>
      <w:proofErr w:type="spellStart"/>
      <w:r w:rsidRPr="00D6069D">
        <w:rPr>
          <w:color w:val="000000"/>
          <w:sz w:val="22"/>
          <w:szCs w:val="22"/>
        </w:rPr>
        <w:t>Elyasiani</w:t>
      </w:r>
      <w:proofErr w:type="spellEnd"/>
      <w:r w:rsidRPr="00D6069D">
        <w:rPr>
          <w:color w:val="000000"/>
          <w:sz w:val="22"/>
          <w:szCs w:val="22"/>
        </w:rPr>
        <w:t xml:space="preserve"> and </w:t>
      </w:r>
      <w:proofErr w:type="spellStart"/>
      <w:r w:rsidRPr="00D6069D">
        <w:rPr>
          <w:color w:val="000000"/>
          <w:sz w:val="22"/>
          <w:szCs w:val="22"/>
        </w:rPr>
        <w:t>Jia</w:t>
      </w:r>
      <w:proofErr w:type="spellEnd"/>
      <w:r w:rsidRPr="00D6069D">
        <w:rPr>
          <w:color w:val="000000"/>
          <w:sz w:val="22"/>
          <w:szCs w:val="22"/>
        </w:rPr>
        <w:t>, 2011; Loon, 2011)</w:t>
      </w:r>
      <w:r w:rsidRPr="001D7355">
        <w:rPr>
          <w:color w:val="000000"/>
          <w:sz w:val="22"/>
          <w:szCs w:val="22"/>
        </w:rPr>
        <w:t xml:space="preserve"> by taking secondary data from the </w:t>
      </w:r>
      <w:r w:rsidRPr="001D7355">
        <w:rPr>
          <w:color w:val="000000"/>
          <w:sz w:val="22"/>
          <w:szCs w:val="22"/>
        </w:rPr>
        <w:lastRenderedPageBreak/>
        <w:t>financial markets.</w:t>
      </w:r>
      <w:r w:rsidRPr="001D7355">
        <w:rPr>
          <w:bCs/>
          <w:color w:val="000000"/>
          <w:sz w:val="22"/>
          <w:szCs w:val="22"/>
        </w:rPr>
        <w:t xml:space="preserve"> </w:t>
      </w:r>
      <w:r w:rsidRPr="00CA7464">
        <w:rPr>
          <w:bCs/>
          <w:color w:val="FF0000"/>
          <w:sz w:val="22"/>
          <w:szCs w:val="22"/>
        </w:rPr>
        <w:t xml:space="preserve"> </w:t>
      </w:r>
      <w:r w:rsidRPr="00525BB6">
        <w:rPr>
          <w:bCs/>
          <w:sz w:val="22"/>
          <w:szCs w:val="22"/>
        </w:rPr>
        <w:t>In fact, there is limited</w:t>
      </w:r>
      <w:r w:rsidRPr="00525BB6">
        <w:rPr>
          <w:rFonts w:eastAsia="新細明體"/>
          <w:sz w:val="22"/>
          <w:szCs w:val="22"/>
        </w:rPr>
        <w:t xml:space="preserve"> research targeting </w:t>
      </w:r>
      <w:r w:rsidRPr="00525BB6">
        <w:rPr>
          <w:sz w:val="22"/>
          <w:szCs w:val="22"/>
        </w:rPr>
        <w:t>investors’ brand preference and purchase intentions of awarded funds directly through questionnaires.</w:t>
      </w:r>
      <w:r w:rsidRPr="00525BB6">
        <w:rPr>
          <w:rFonts w:eastAsia="新細明體"/>
          <w:sz w:val="22"/>
          <w:szCs w:val="22"/>
        </w:rPr>
        <w:t xml:space="preserve">   This </w:t>
      </w:r>
      <w:r w:rsidRPr="00525BB6">
        <w:rPr>
          <w:sz w:val="22"/>
          <w:szCs w:val="22"/>
        </w:rPr>
        <w:t>study looks to fill this gap.</w:t>
      </w:r>
    </w:p>
    <w:p w:rsidR="003F552C" w:rsidRPr="00434055" w:rsidRDefault="003F552C" w:rsidP="00ED5954">
      <w:pPr>
        <w:pStyle w:val="ICIM2002Text"/>
        <w:snapToGrid/>
        <w:spacing w:beforeLines="100" w:before="360" w:afterLines="100" w:after="360" w:line="240" w:lineRule="auto"/>
        <w:ind w:firstLine="480"/>
        <w:rPr>
          <w:rFonts w:eastAsia="新細明體"/>
          <w:sz w:val="22"/>
          <w:szCs w:val="22"/>
        </w:rPr>
      </w:pPr>
      <w:r w:rsidRPr="006A1F3B">
        <w:rPr>
          <w:sz w:val="22"/>
          <w:szCs w:val="22"/>
        </w:rPr>
        <w:t xml:space="preserve">TFF-Bloomberg Best Fund Awards, Morningstar Fund Awards (Taiwan), Lipper Fund Awards, and </w:t>
      </w:r>
      <w:r w:rsidRPr="006A1F3B">
        <w:rPr>
          <w:bCs/>
          <w:sz w:val="22"/>
          <w:szCs w:val="22"/>
        </w:rPr>
        <w:t>Smart Taiwan Fund Awards</w:t>
      </w:r>
      <w:r w:rsidR="00C66D15">
        <w:rPr>
          <w:rFonts w:hint="eastAsia"/>
          <w:bCs/>
          <w:sz w:val="22"/>
          <w:szCs w:val="22"/>
        </w:rPr>
        <w:t xml:space="preserve"> are the</w:t>
      </w:r>
      <w:r w:rsidR="00C66D15" w:rsidRPr="00C66D15">
        <w:rPr>
          <w:bCs/>
          <w:sz w:val="22"/>
          <w:szCs w:val="22"/>
        </w:rPr>
        <w:t xml:space="preserve"> most popular fund awards in Taiwan</w:t>
      </w:r>
      <w:r w:rsidRPr="006A1F3B">
        <w:rPr>
          <w:sz w:val="22"/>
          <w:szCs w:val="22"/>
        </w:rPr>
        <w:t>.  Among these four fund awards, Franklin Templeton Investments respectively won a total of 19 and 13 awards</w:t>
      </w:r>
      <w:r w:rsidRPr="006A1F3B">
        <w:rPr>
          <w:bCs/>
          <w:sz w:val="22"/>
          <w:szCs w:val="22"/>
        </w:rPr>
        <w:t xml:space="preserve"> in 2014 and 2013, ranking first in the fund industry in awards received.</w:t>
      </w:r>
      <w:r w:rsidRPr="00CA7464">
        <w:rPr>
          <w:bCs/>
          <w:color w:val="FF0000"/>
          <w:sz w:val="22"/>
          <w:szCs w:val="22"/>
        </w:rPr>
        <w:t xml:space="preserve">  </w:t>
      </w:r>
      <w:r w:rsidRPr="00983A1E">
        <w:rPr>
          <w:bCs/>
          <w:sz w:val="22"/>
          <w:szCs w:val="22"/>
        </w:rPr>
        <w:t xml:space="preserve">Because it has had such an outstanding performance in the last ten years, is a global leader in asset management serving clients for over 65 years in over 150 countries, and is famous in Taiwan, thus, this research </w:t>
      </w:r>
      <w:r w:rsidRPr="00983A1E">
        <w:rPr>
          <w:sz w:val="22"/>
          <w:szCs w:val="22"/>
        </w:rPr>
        <w:t>takes Franklin Templeton Investments as an example to investigate the relationships between brand image, perceived quality, brand preference, and purchase intention using questionnaires</w:t>
      </w:r>
      <w:r w:rsidRPr="00983A1E">
        <w:rPr>
          <w:bCs/>
          <w:sz w:val="22"/>
          <w:szCs w:val="22"/>
        </w:rPr>
        <w:t>.  Moreover, w</w:t>
      </w:r>
      <w:r w:rsidRPr="00983A1E">
        <w:rPr>
          <w:sz w:val="22"/>
          <w:szCs w:val="22"/>
        </w:rPr>
        <w:t xml:space="preserve">e compare the relationships between </w:t>
      </w:r>
      <w:r w:rsidR="00C66D15">
        <w:rPr>
          <w:rFonts w:hint="eastAsia"/>
          <w:sz w:val="22"/>
          <w:szCs w:val="22"/>
        </w:rPr>
        <w:t>these four constructs</w:t>
      </w:r>
      <w:r w:rsidRPr="00983A1E">
        <w:rPr>
          <w:sz w:val="22"/>
          <w:szCs w:val="22"/>
        </w:rPr>
        <w:t xml:space="preserve"> for investors with different investment experience.</w:t>
      </w:r>
      <w:r w:rsidRPr="00525BB6">
        <w:rPr>
          <w:color w:val="FF0000"/>
          <w:sz w:val="22"/>
          <w:szCs w:val="22"/>
        </w:rPr>
        <w:t xml:space="preserve"> </w:t>
      </w:r>
      <w:r w:rsidRPr="00CA7464">
        <w:rPr>
          <w:color w:val="FF0000"/>
          <w:sz w:val="22"/>
          <w:szCs w:val="22"/>
        </w:rPr>
        <w:t xml:space="preserve"> </w:t>
      </w:r>
      <w:r w:rsidRPr="00434055">
        <w:rPr>
          <w:sz w:val="22"/>
          <w:szCs w:val="22"/>
        </w:rPr>
        <w:t>This study’s results can provide a reference for the fund industry.</w:t>
      </w:r>
    </w:p>
    <w:p w:rsidR="003F552C" w:rsidRPr="006A1F3B" w:rsidRDefault="003F552C" w:rsidP="00ED5954">
      <w:pPr>
        <w:pStyle w:val="ICIM2002Text"/>
        <w:snapToGrid/>
        <w:spacing w:beforeLines="100" w:before="360" w:afterLines="100" w:after="360" w:line="240" w:lineRule="auto"/>
        <w:ind w:firstLine="480"/>
        <w:rPr>
          <w:rFonts w:eastAsia="新細明體"/>
          <w:sz w:val="22"/>
          <w:szCs w:val="22"/>
        </w:rPr>
      </w:pPr>
      <w:r w:rsidRPr="006A1F3B">
        <w:rPr>
          <w:rFonts w:eastAsia="新細明體"/>
          <w:sz w:val="22"/>
          <w:szCs w:val="22"/>
        </w:rPr>
        <w:t>The rest of this paper is organized as follows.  Section 2 reviews previous research on brand image, perceived quality, brand preference, and purchase intention.  Section 3 describes the data and method we employ.  Section 4 reports the empirical results, and section 5 concludes the paper.</w:t>
      </w:r>
    </w:p>
    <w:p w:rsidR="003F552C" w:rsidRPr="00F609B2" w:rsidRDefault="003F552C" w:rsidP="00ED5954">
      <w:pPr>
        <w:pStyle w:val="ICIM2002Section"/>
        <w:spacing w:beforeLines="100" w:before="360" w:afterLines="100" w:after="360" w:line="240" w:lineRule="auto"/>
        <w:rPr>
          <w:sz w:val="24"/>
          <w:szCs w:val="24"/>
        </w:rPr>
      </w:pPr>
      <w:r>
        <w:rPr>
          <w:sz w:val="24"/>
          <w:szCs w:val="24"/>
        </w:rPr>
        <w:t xml:space="preserve">2. </w:t>
      </w:r>
      <w:r w:rsidRPr="00F609B2">
        <w:rPr>
          <w:sz w:val="24"/>
          <w:szCs w:val="24"/>
        </w:rPr>
        <w:t>LITERATURE REVIEW</w:t>
      </w:r>
    </w:p>
    <w:p w:rsidR="003F552C" w:rsidRPr="00FB4801" w:rsidRDefault="003F552C" w:rsidP="00ED5954">
      <w:pPr>
        <w:autoSpaceDE w:val="0"/>
        <w:autoSpaceDN w:val="0"/>
        <w:spacing w:beforeLines="100" w:before="360" w:afterLines="100" w:after="360"/>
        <w:ind w:firstLine="480"/>
        <w:jc w:val="both"/>
        <w:rPr>
          <w:rFonts w:ascii="Times New Roman" w:hAnsi="Times New Roman"/>
          <w:kern w:val="0"/>
          <w:sz w:val="22"/>
        </w:rPr>
      </w:pPr>
      <w:r w:rsidRPr="00E52679">
        <w:rPr>
          <w:rFonts w:ascii="Times New Roman" w:hAnsi="Times New Roman"/>
          <w:sz w:val="22"/>
        </w:rPr>
        <w:t xml:space="preserve">The American Marketing Association defines brand as “a name, term, sign, symbol, design or a combination of them, intended to identify the goods and services to differentiate them from the competition”.  </w:t>
      </w:r>
      <w:r w:rsidRPr="00FB4801">
        <w:rPr>
          <w:rFonts w:ascii="Times New Roman" w:hAnsi="Times New Roman"/>
          <w:sz w:val="22"/>
        </w:rPr>
        <w:t>Kotler (2000) claimed that “brand is a name, term, symbol, design or all the above, and is used to distinguish one’s products and services from competitors”.  Keller (1993) defined brand image as “</w:t>
      </w:r>
      <w:r w:rsidRPr="00FB4801">
        <w:rPr>
          <w:rFonts w:ascii="Times New Roman" w:hAnsi="Times New Roman"/>
          <w:iCs/>
          <w:sz w:val="22"/>
        </w:rPr>
        <w:t xml:space="preserve">perceptions about a brand as reflected by the brand associations held in consumer memory”.  Accordingly, brand image does not exist in the features, technology or the actual product itself.  It is something brought out by advertisements, promotions or users.  </w:t>
      </w:r>
      <w:r w:rsidRPr="00FB4801">
        <w:rPr>
          <w:rFonts w:ascii="Times New Roman" w:hAnsi="Times New Roman"/>
          <w:kern w:val="0"/>
          <w:sz w:val="22"/>
        </w:rPr>
        <w:t>Brand image is often used as an extrinsic cue when consumers are evaluating a product before purchasing (</w:t>
      </w:r>
      <w:proofErr w:type="spellStart"/>
      <w:r w:rsidRPr="00FB4801">
        <w:rPr>
          <w:rFonts w:ascii="Times New Roman" w:hAnsi="Times New Roman"/>
          <w:kern w:val="0"/>
          <w:sz w:val="22"/>
        </w:rPr>
        <w:t>Zeithaml</w:t>
      </w:r>
      <w:proofErr w:type="spellEnd"/>
      <w:r w:rsidRPr="00FB4801">
        <w:rPr>
          <w:rFonts w:ascii="Times New Roman" w:hAnsi="Times New Roman"/>
          <w:kern w:val="0"/>
          <w:sz w:val="22"/>
        </w:rPr>
        <w:t xml:space="preserve">, 1988; Richardson, Dick and Jain, 1994).  </w:t>
      </w:r>
    </w:p>
    <w:p w:rsidR="003F552C" w:rsidRPr="00FB4801" w:rsidRDefault="003F552C" w:rsidP="00ED5954">
      <w:pPr>
        <w:spacing w:beforeLines="100" w:before="360" w:afterLines="100" w:after="360"/>
        <w:ind w:firstLine="480"/>
        <w:jc w:val="both"/>
        <w:rPr>
          <w:rFonts w:ascii="Times New Roman" w:hAnsi="Times New Roman"/>
          <w:spacing w:val="15"/>
          <w:sz w:val="22"/>
        </w:rPr>
      </w:pPr>
      <w:r w:rsidRPr="00FB4801">
        <w:rPr>
          <w:rFonts w:ascii="Times New Roman" w:hAnsi="Times New Roman"/>
          <w:spacing w:val="15"/>
          <w:sz w:val="22"/>
        </w:rPr>
        <w:t xml:space="preserve">Perceived quality is the consumer’s judgment about a product’s overall excellence and superiority, not the actual quality of a product </w:t>
      </w:r>
      <w:r w:rsidRPr="00FB4801">
        <w:rPr>
          <w:rFonts w:ascii="Times New Roman" w:hAnsi="Times New Roman"/>
          <w:kern w:val="0"/>
          <w:sz w:val="22"/>
        </w:rPr>
        <w:t>(</w:t>
      </w:r>
      <w:proofErr w:type="spellStart"/>
      <w:r w:rsidRPr="00FB4801">
        <w:rPr>
          <w:rFonts w:ascii="Times New Roman" w:hAnsi="Times New Roman"/>
          <w:kern w:val="0"/>
          <w:sz w:val="22"/>
        </w:rPr>
        <w:t>Zeithaml</w:t>
      </w:r>
      <w:proofErr w:type="spellEnd"/>
      <w:r w:rsidRPr="00FB4801">
        <w:rPr>
          <w:rFonts w:ascii="Times New Roman" w:hAnsi="Times New Roman"/>
          <w:kern w:val="0"/>
          <w:sz w:val="22"/>
        </w:rPr>
        <w:t xml:space="preserve">, 1988; </w:t>
      </w:r>
      <w:proofErr w:type="spellStart"/>
      <w:r w:rsidRPr="00FB4801">
        <w:rPr>
          <w:rFonts w:ascii="Times New Roman" w:hAnsi="Times New Roman"/>
          <w:kern w:val="0"/>
          <w:sz w:val="22"/>
        </w:rPr>
        <w:t>Aaker</w:t>
      </w:r>
      <w:proofErr w:type="spellEnd"/>
      <w:r w:rsidRPr="00FB4801">
        <w:rPr>
          <w:rFonts w:ascii="Times New Roman" w:hAnsi="Times New Roman"/>
          <w:kern w:val="0"/>
          <w:sz w:val="22"/>
        </w:rPr>
        <w:t xml:space="preserve">, 1991).  Consumers often judge the product quality by various informational cues.  They form their beliefs based on these informational cues </w:t>
      </w:r>
      <w:r w:rsidRPr="00FB4801">
        <w:rPr>
          <w:rFonts w:ascii="Times New Roman" w:hAnsi="Times New Roman"/>
          <w:spacing w:val="15"/>
          <w:sz w:val="22"/>
        </w:rPr>
        <w:t>(intrinsic and extrinsic).  Then they judge the quality of a product and make their final purchase decision based on these beliefs</w:t>
      </w:r>
      <w:r w:rsidRPr="00FB4801">
        <w:rPr>
          <w:rFonts w:ascii="Times New Roman" w:hAnsi="Times New Roman"/>
          <w:kern w:val="0"/>
          <w:sz w:val="22"/>
        </w:rPr>
        <w:t xml:space="preserve"> (Olson, 1977)</w:t>
      </w:r>
      <w:r w:rsidRPr="00FB4801">
        <w:rPr>
          <w:rFonts w:ascii="Times New Roman" w:hAnsi="Times New Roman"/>
          <w:spacing w:val="15"/>
          <w:sz w:val="22"/>
        </w:rPr>
        <w:t>.  I</w:t>
      </w:r>
      <w:r w:rsidRPr="00FB4801">
        <w:rPr>
          <w:rFonts w:ascii="Times New Roman" w:hAnsi="Times New Roman"/>
          <w:kern w:val="0"/>
          <w:sz w:val="22"/>
        </w:rPr>
        <w:t>ntrinsic attributes are physical characteristics of the product itself, such as a product’s conformance, durability, features, performance, reliability, and serviceability.  On the contrary, extrinsic attributes are cues external to the product itself, such as price, brand image, and company reputation</w:t>
      </w:r>
      <w:r w:rsidRPr="00FB4801">
        <w:rPr>
          <w:rFonts w:ascii="Times New Roman" w:hAnsi="Times New Roman"/>
          <w:sz w:val="22"/>
        </w:rPr>
        <w:t xml:space="preserve"> (</w:t>
      </w:r>
      <w:proofErr w:type="spellStart"/>
      <w:r w:rsidRPr="00FB4801">
        <w:rPr>
          <w:rFonts w:ascii="Times New Roman" w:hAnsi="Times New Roman"/>
          <w:kern w:val="0"/>
          <w:sz w:val="22"/>
        </w:rPr>
        <w:t>Zeithaml</w:t>
      </w:r>
      <w:proofErr w:type="spellEnd"/>
      <w:r w:rsidRPr="00FB4801">
        <w:rPr>
          <w:rFonts w:ascii="Times New Roman" w:hAnsi="Times New Roman"/>
          <w:kern w:val="0"/>
          <w:sz w:val="22"/>
        </w:rPr>
        <w:t xml:space="preserve">, </w:t>
      </w:r>
      <w:r w:rsidRPr="00FB4801">
        <w:rPr>
          <w:rFonts w:ascii="Times New Roman" w:hAnsi="Times New Roman"/>
          <w:kern w:val="0"/>
          <w:sz w:val="22"/>
        </w:rPr>
        <w:lastRenderedPageBreak/>
        <w:t xml:space="preserve">1988).  </w:t>
      </w:r>
      <w:r w:rsidRPr="00FB4801">
        <w:rPr>
          <w:rFonts w:ascii="Times New Roman" w:hAnsi="Times New Roman"/>
          <w:spacing w:val="15"/>
          <w:sz w:val="22"/>
        </w:rPr>
        <w:t xml:space="preserve">Garvin (1987) defined perceived quality to include five dimensions:  features, performance, conformance, durability, reliability, serviceability, aesthetics, and brand image.  </w:t>
      </w:r>
      <w:proofErr w:type="spellStart"/>
      <w:r w:rsidRPr="00FB4801">
        <w:rPr>
          <w:rFonts w:ascii="Times New Roman" w:hAnsi="Times New Roman"/>
          <w:spacing w:val="15"/>
          <w:sz w:val="22"/>
        </w:rPr>
        <w:t>Petrick</w:t>
      </w:r>
      <w:proofErr w:type="spellEnd"/>
      <w:r w:rsidRPr="00FB4801">
        <w:rPr>
          <w:rFonts w:ascii="Times New Roman" w:hAnsi="Times New Roman"/>
          <w:spacing w:val="15"/>
          <w:sz w:val="22"/>
        </w:rPr>
        <w:t xml:space="preserve"> (2002) developed a four-dimensional scale to measure the perceived quality of a product:  consistency, reliability, dependability, and superiority.</w:t>
      </w:r>
    </w:p>
    <w:p w:rsidR="003F552C" w:rsidRPr="00FB4801" w:rsidRDefault="003F552C" w:rsidP="00ED5954">
      <w:pPr>
        <w:spacing w:beforeLines="100" w:before="360" w:after="100"/>
        <w:ind w:firstLine="480"/>
        <w:jc w:val="both"/>
        <w:rPr>
          <w:rFonts w:ascii="Times New Roman" w:hAnsi="Times New Roman"/>
          <w:sz w:val="22"/>
        </w:rPr>
      </w:pPr>
      <w:r w:rsidRPr="00FB4801">
        <w:rPr>
          <w:rFonts w:ascii="Times New Roman" w:hAnsi="Times New Roman"/>
          <w:kern w:val="0"/>
          <w:sz w:val="22"/>
        </w:rPr>
        <w:t xml:space="preserve">Brand preference is important to companies, because it provides an indicator of customers’ loyalty and the strength of their respective brands.  </w:t>
      </w:r>
      <w:r w:rsidRPr="00FB4801">
        <w:rPr>
          <w:rFonts w:ascii="Times New Roman" w:hAnsi="Times New Roman"/>
          <w:sz w:val="22"/>
        </w:rPr>
        <w:t xml:space="preserve">Brand preference can be viewed as an attitude that influences consumers’ purchase decisions, which then result in a behavioral tendency under which a buyer will select a particular brand, while disregarding another brand (Howard and </w:t>
      </w:r>
      <w:proofErr w:type="spellStart"/>
      <w:r w:rsidRPr="00FB4801">
        <w:rPr>
          <w:rFonts w:ascii="Times New Roman" w:hAnsi="Times New Roman"/>
          <w:sz w:val="22"/>
        </w:rPr>
        <w:t>Sheth</w:t>
      </w:r>
      <w:proofErr w:type="spellEnd"/>
      <w:r w:rsidRPr="00FB4801">
        <w:rPr>
          <w:rFonts w:ascii="Times New Roman" w:hAnsi="Times New Roman"/>
          <w:sz w:val="22"/>
        </w:rPr>
        <w:t>, 1969; Ravi, Stephen and Steven, 1999).  Consumers’ preferences are often sensitive to particular tasks, context characteristics, and individual difference variables (</w:t>
      </w:r>
      <w:r w:rsidRPr="00FB4801">
        <w:rPr>
          <w:rFonts w:ascii="Times New Roman" w:hAnsi="Times New Roman"/>
          <w:kern w:val="0"/>
          <w:sz w:val="22"/>
        </w:rPr>
        <w:t xml:space="preserve">Payne, </w:t>
      </w:r>
      <w:proofErr w:type="spellStart"/>
      <w:r w:rsidRPr="00FB4801">
        <w:rPr>
          <w:rFonts w:ascii="Times New Roman" w:hAnsi="Times New Roman"/>
          <w:kern w:val="0"/>
          <w:sz w:val="22"/>
        </w:rPr>
        <w:t>Bettman</w:t>
      </w:r>
      <w:proofErr w:type="spellEnd"/>
      <w:r w:rsidRPr="00FB4801">
        <w:rPr>
          <w:rFonts w:ascii="Times New Roman" w:hAnsi="Times New Roman"/>
          <w:kern w:val="0"/>
          <w:sz w:val="22"/>
        </w:rPr>
        <w:t>,</w:t>
      </w:r>
      <w:r w:rsidRPr="00FB4801">
        <w:rPr>
          <w:rFonts w:ascii="Times New Roman" w:hAnsi="Times New Roman"/>
          <w:sz w:val="22"/>
        </w:rPr>
        <w:t xml:space="preserve"> and</w:t>
      </w:r>
      <w:r w:rsidRPr="00FB4801">
        <w:rPr>
          <w:rFonts w:ascii="Times New Roman" w:hAnsi="Times New Roman"/>
          <w:kern w:val="0"/>
          <w:sz w:val="22"/>
        </w:rPr>
        <w:t xml:space="preserve"> Johnson</w:t>
      </w:r>
      <w:r w:rsidRPr="00FB4801">
        <w:rPr>
          <w:rFonts w:ascii="Times New Roman" w:hAnsi="Times New Roman"/>
          <w:sz w:val="22"/>
        </w:rPr>
        <w:t xml:space="preserve">, </w:t>
      </w:r>
      <w:r w:rsidRPr="00FB4801">
        <w:rPr>
          <w:rFonts w:ascii="Times New Roman" w:hAnsi="Times New Roman"/>
          <w:kern w:val="0"/>
          <w:sz w:val="22"/>
        </w:rPr>
        <w:t>1992)</w:t>
      </w:r>
      <w:r w:rsidRPr="00FB4801">
        <w:rPr>
          <w:rFonts w:ascii="Times New Roman" w:hAnsi="Times New Roman"/>
          <w:sz w:val="22"/>
        </w:rPr>
        <w:t xml:space="preserve">.  </w:t>
      </w:r>
    </w:p>
    <w:p w:rsidR="003F552C" w:rsidRPr="00FB4801" w:rsidRDefault="003F552C" w:rsidP="00ED5954">
      <w:pPr>
        <w:pStyle w:val="ICIM2002Subsection"/>
        <w:snapToGrid/>
        <w:spacing w:beforeLines="100" w:before="360" w:afterLines="100" w:after="360" w:line="240" w:lineRule="auto"/>
        <w:ind w:firstLine="480"/>
        <w:jc w:val="both"/>
        <w:rPr>
          <w:rFonts w:eastAsia="DFKaiShu-SB-Estd-BF"/>
          <w:b w:val="0"/>
          <w:kern w:val="0"/>
          <w:sz w:val="22"/>
          <w:szCs w:val="22"/>
        </w:rPr>
      </w:pPr>
      <w:r w:rsidRPr="00FB4801">
        <w:rPr>
          <w:b w:val="0"/>
          <w:kern w:val="0"/>
          <w:sz w:val="22"/>
          <w:szCs w:val="22"/>
        </w:rPr>
        <w:t>Purchase intention is the likelihood that a customer will buy a particular product (</w:t>
      </w:r>
      <w:proofErr w:type="spellStart"/>
      <w:r w:rsidRPr="00FB4801">
        <w:rPr>
          <w:b w:val="0"/>
          <w:kern w:val="0"/>
          <w:sz w:val="22"/>
          <w:szCs w:val="22"/>
        </w:rPr>
        <w:t>Fishbein</w:t>
      </w:r>
      <w:proofErr w:type="spellEnd"/>
      <w:r w:rsidRPr="00FB4801">
        <w:rPr>
          <w:b w:val="0"/>
          <w:kern w:val="0"/>
          <w:sz w:val="22"/>
          <w:szCs w:val="22"/>
        </w:rPr>
        <w:t xml:space="preserve"> and </w:t>
      </w:r>
      <w:proofErr w:type="spellStart"/>
      <w:r w:rsidRPr="00FB4801">
        <w:rPr>
          <w:b w:val="0"/>
          <w:kern w:val="0"/>
          <w:sz w:val="22"/>
          <w:szCs w:val="22"/>
        </w:rPr>
        <w:t>Ajzen</w:t>
      </w:r>
      <w:proofErr w:type="spellEnd"/>
      <w:r w:rsidRPr="00FB4801">
        <w:rPr>
          <w:b w:val="0"/>
          <w:kern w:val="0"/>
          <w:sz w:val="22"/>
          <w:szCs w:val="22"/>
        </w:rPr>
        <w:t xml:space="preserve">, 1975; </w:t>
      </w:r>
      <w:proofErr w:type="spellStart"/>
      <w:r w:rsidRPr="00FB4801">
        <w:rPr>
          <w:b w:val="0"/>
          <w:sz w:val="22"/>
          <w:szCs w:val="22"/>
        </w:rPr>
        <w:t>Dodds</w:t>
      </w:r>
      <w:proofErr w:type="spellEnd"/>
      <w:r w:rsidRPr="00FB4801">
        <w:rPr>
          <w:b w:val="0"/>
          <w:sz w:val="22"/>
          <w:szCs w:val="22"/>
        </w:rPr>
        <w:t>, Monroe &amp; Grewal, 1991;</w:t>
      </w:r>
      <w:r w:rsidRPr="00FB4801">
        <w:rPr>
          <w:b w:val="0"/>
          <w:kern w:val="0"/>
          <w:sz w:val="22"/>
          <w:szCs w:val="22"/>
        </w:rPr>
        <w:t xml:space="preserve"> </w:t>
      </w:r>
      <w:proofErr w:type="spellStart"/>
      <w:r w:rsidRPr="00FB4801">
        <w:rPr>
          <w:b w:val="0"/>
          <w:kern w:val="0"/>
          <w:sz w:val="22"/>
          <w:szCs w:val="22"/>
        </w:rPr>
        <w:t>Schiffman</w:t>
      </w:r>
      <w:proofErr w:type="spellEnd"/>
      <w:r w:rsidRPr="00FB4801">
        <w:rPr>
          <w:b w:val="0"/>
          <w:kern w:val="0"/>
          <w:sz w:val="22"/>
          <w:szCs w:val="22"/>
        </w:rPr>
        <w:t xml:space="preserve"> and </w:t>
      </w:r>
      <w:proofErr w:type="spellStart"/>
      <w:r w:rsidRPr="00FB4801">
        <w:rPr>
          <w:b w:val="0"/>
          <w:kern w:val="0"/>
          <w:sz w:val="22"/>
          <w:szCs w:val="22"/>
        </w:rPr>
        <w:t>Kanuk</w:t>
      </w:r>
      <w:proofErr w:type="spellEnd"/>
      <w:r w:rsidRPr="00FB4801">
        <w:rPr>
          <w:b w:val="0"/>
          <w:kern w:val="0"/>
          <w:sz w:val="22"/>
          <w:szCs w:val="22"/>
        </w:rPr>
        <w:t>, 2000</w:t>
      </w:r>
      <w:r w:rsidRPr="00FB4801">
        <w:rPr>
          <w:b w:val="0"/>
          <w:sz w:val="22"/>
          <w:szCs w:val="22"/>
        </w:rPr>
        <w:t xml:space="preserve">). </w:t>
      </w:r>
      <w:r w:rsidRPr="00FB4801">
        <w:rPr>
          <w:b w:val="0"/>
          <w:kern w:val="0"/>
          <w:sz w:val="22"/>
          <w:szCs w:val="22"/>
        </w:rPr>
        <w:t xml:space="preserve"> A greater willingness to buy a product means the probability to buy it is higher, but not necessarily to actually buy it.  On the contrary, a lower willingness does not mean an absolute impossibility to buy.  </w:t>
      </w:r>
      <w:proofErr w:type="spellStart"/>
      <w:r w:rsidRPr="00FB4801">
        <w:rPr>
          <w:b w:val="0"/>
          <w:kern w:val="0"/>
          <w:sz w:val="22"/>
          <w:szCs w:val="22"/>
        </w:rPr>
        <w:t>Bagozzi</w:t>
      </w:r>
      <w:proofErr w:type="spellEnd"/>
      <w:r w:rsidRPr="00FB4801">
        <w:rPr>
          <w:b w:val="0"/>
          <w:kern w:val="0"/>
          <w:sz w:val="22"/>
          <w:szCs w:val="22"/>
        </w:rPr>
        <w:t xml:space="preserve"> and </w:t>
      </w:r>
      <w:proofErr w:type="spellStart"/>
      <w:r w:rsidRPr="00FB4801">
        <w:rPr>
          <w:b w:val="0"/>
          <w:kern w:val="0"/>
          <w:sz w:val="22"/>
          <w:szCs w:val="22"/>
        </w:rPr>
        <w:t>Burnkrant</w:t>
      </w:r>
      <w:proofErr w:type="spellEnd"/>
      <w:r w:rsidRPr="00FB4801">
        <w:rPr>
          <w:b w:val="0"/>
          <w:kern w:val="0"/>
          <w:sz w:val="22"/>
          <w:szCs w:val="22"/>
        </w:rPr>
        <w:t xml:space="preserve"> (1979) defined purchase intention as personal behavioral tendency to a particular product.  </w:t>
      </w:r>
      <w:r w:rsidRPr="00FB4801">
        <w:rPr>
          <w:b w:val="0"/>
          <w:sz w:val="22"/>
          <w:szCs w:val="22"/>
        </w:rPr>
        <w:t>Spears and Singh (2004) defined purchase intention as “an individual’s conscious plan to make an effort to purchase a brand”.  Purchase intention is determined by a consumer’s perceived benefit and value (</w:t>
      </w:r>
      <w:r w:rsidRPr="00FB4801">
        <w:rPr>
          <w:rFonts w:eastAsia="DFKaiShu-SB-Estd-BF"/>
          <w:b w:val="0"/>
          <w:kern w:val="0"/>
          <w:sz w:val="22"/>
          <w:szCs w:val="22"/>
        </w:rPr>
        <w:t xml:space="preserve">Xu, Summers, and Bonnie, 2004; Grewal et al., 1998; </w:t>
      </w:r>
      <w:proofErr w:type="spellStart"/>
      <w:r w:rsidRPr="00FB4801">
        <w:rPr>
          <w:rFonts w:eastAsia="DFKaiShu-SB-Estd-BF"/>
          <w:b w:val="0"/>
          <w:kern w:val="0"/>
          <w:sz w:val="22"/>
          <w:szCs w:val="22"/>
        </w:rPr>
        <w:t>Dodds</w:t>
      </w:r>
      <w:proofErr w:type="spellEnd"/>
      <w:r w:rsidRPr="00FB4801">
        <w:rPr>
          <w:rFonts w:eastAsia="DFKaiShu-SB-Estd-BF"/>
          <w:b w:val="0"/>
          <w:kern w:val="0"/>
          <w:sz w:val="22"/>
          <w:szCs w:val="22"/>
        </w:rPr>
        <w:t xml:space="preserve"> et al., 1991; </w:t>
      </w:r>
      <w:proofErr w:type="spellStart"/>
      <w:r w:rsidRPr="00FB4801">
        <w:rPr>
          <w:rFonts w:eastAsia="DFKaiShu-SB-Estd-BF"/>
          <w:b w:val="0"/>
          <w:kern w:val="0"/>
          <w:sz w:val="22"/>
          <w:szCs w:val="22"/>
        </w:rPr>
        <w:t>Zeithaml</w:t>
      </w:r>
      <w:proofErr w:type="spellEnd"/>
      <w:r w:rsidRPr="00FB4801">
        <w:rPr>
          <w:rFonts w:eastAsia="DFKaiShu-SB-Estd-BF"/>
          <w:b w:val="0"/>
          <w:kern w:val="0"/>
          <w:sz w:val="22"/>
          <w:szCs w:val="22"/>
        </w:rPr>
        <w:t>, 1988).</w:t>
      </w:r>
    </w:p>
    <w:p w:rsidR="003F552C" w:rsidRPr="00FB4801" w:rsidRDefault="003F552C" w:rsidP="00FF21CE">
      <w:pPr>
        <w:ind w:firstLine="480"/>
        <w:jc w:val="both"/>
        <w:rPr>
          <w:rFonts w:ascii="Times New Roman" w:hAnsi="Times New Roman"/>
          <w:sz w:val="22"/>
        </w:rPr>
      </w:pPr>
      <w:r w:rsidRPr="00FB4801">
        <w:rPr>
          <w:rFonts w:ascii="Times New Roman" w:hAnsi="Times New Roman"/>
          <w:sz w:val="22"/>
        </w:rPr>
        <w:t>Firms often try to establish favorable associations with a product through messages to consumers.  Brand image is often used as an extrinsic cue when consumers are evaluating a product before purchasing (</w:t>
      </w:r>
      <w:proofErr w:type="spellStart"/>
      <w:r w:rsidRPr="00FB4801">
        <w:rPr>
          <w:rFonts w:ascii="Times New Roman" w:hAnsi="Times New Roman"/>
          <w:sz w:val="22"/>
        </w:rPr>
        <w:t>Zeithaml</w:t>
      </w:r>
      <w:proofErr w:type="spellEnd"/>
      <w:r w:rsidRPr="00FB4801">
        <w:rPr>
          <w:rFonts w:ascii="Times New Roman" w:hAnsi="Times New Roman"/>
          <w:sz w:val="22"/>
        </w:rPr>
        <w:t>, 1988; Richardson, Dick and Jain, 1994).  A favorable brand image positively influences consumers’ perceived quality (</w:t>
      </w:r>
      <w:proofErr w:type="spellStart"/>
      <w:r w:rsidRPr="00FB4801">
        <w:rPr>
          <w:rFonts w:ascii="Times New Roman" w:hAnsi="Times New Roman"/>
          <w:sz w:val="22"/>
        </w:rPr>
        <w:t>Dodds</w:t>
      </w:r>
      <w:proofErr w:type="spellEnd"/>
      <w:r w:rsidRPr="00FB4801">
        <w:rPr>
          <w:rFonts w:ascii="Times New Roman" w:hAnsi="Times New Roman"/>
          <w:sz w:val="22"/>
        </w:rPr>
        <w:t xml:space="preserve"> et al., 1991; </w:t>
      </w:r>
      <w:r w:rsidRPr="00FB4801">
        <w:rPr>
          <w:rFonts w:ascii="Times New Roman" w:eastAsia="標楷體" w:hAnsi="Times New Roman"/>
          <w:sz w:val="22"/>
        </w:rPr>
        <w:t>Grewal et al., 1998) and brand preference</w:t>
      </w:r>
      <w:r w:rsidRPr="00FB4801">
        <w:rPr>
          <w:rFonts w:ascii="Times New Roman" w:hAnsi="Times New Roman"/>
          <w:sz w:val="22"/>
        </w:rPr>
        <w:t xml:space="preserve"> (Chang and Liu, 2009; </w:t>
      </w:r>
      <w:proofErr w:type="spellStart"/>
      <w:r w:rsidRPr="00FB4801">
        <w:rPr>
          <w:rFonts w:ascii="Times New Roman" w:hAnsi="Times New Roman"/>
          <w:sz w:val="22"/>
        </w:rPr>
        <w:t>Mourad</w:t>
      </w:r>
      <w:proofErr w:type="spellEnd"/>
      <w:r w:rsidRPr="00FB4801">
        <w:rPr>
          <w:rFonts w:ascii="Times New Roman" w:hAnsi="Times New Roman"/>
          <w:sz w:val="22"/>
        </w:rPr>
        <w:t xml:space="preserve"> and Ahmed, 2012).  Moreover, brand image and brand awareness affect consumers’ evaluations and choices about a particular product (Keller, 1993).  </w:t>
      </w:r>
      <w:r w:rsidRPr="00FB4801">
        <w:rPr>
          <w:rFonts w:ascii="Times New Roman" w:hAnsi="Times New Roman"/>
          <w:kern w:val="0"/>
          <w:sz w:val="22"/>
        </w:rPr>
        <w:t>P</w:t>
      </w:r>
      <w:r w:rsidRPr="00FB4801">
        <w:rPr>
          <w:rFonts w:ascii="Times New Roman" w:hAnsi="Times New Roman"/>
          <w:sz w:val="22"/>
        </w:rPr>
        <w:t>erceived quality</w:t>
      </w:r>
      <w:r w:rsidRPr="00FB4801">
        <w:rPr>
          <w:sz w:val="22"/>
        </w:rPr>
        <w:t xml:space="preserve"> </w:t>
      </w:r>
      <w:r w:rsidRPr="00FB4801">
        <w:rPr>
          <w:rFonts w:ascii="Times New Roman" w:hAnsi="Times New Roman"/>
          <w:sz w:val="22"/>
        </w:rPr>
        <w:t>has a positive effect on brand preference (</w:t>
      </w:r>
      <w:proofErr w:type="spellStart"/>
      <w:r w:rsidRPr="00FB4801">
        <w:rPr>
          <w:rFonts w:ascii="Times New Roman" w:hAnsi="Times New Roman"/>
          <w:sz w:val="22"/>
        </w:rPr>
        <w:t>Moradi</w:t>
      </w:r>
      <w:proofErr w:type="spellEnd"/>
      <w:r w:rsidRPr="00FB4801">
        <w:rPr>
          <w:rFonts w:ascii="Times New Roman" w:hAnsi="Times New Roman"/>
          <w:sz w:val="22"/>
        </w:rPr>
        <w:t xml:space="preserve"> &amp; </w:t>
      </w:r>
      <w:proofErr w:type="spellStart"/>
      <w:r w:rsidRPr="00FB4801">
        <w:rPr>
          <w:rFonts w:ascii="Times New Roman" w:hAnsi="Times New Roman"/>
          <w:sz w:val="22"/>
        </w:rPr>
        <w:t>Zarei</w:t>
      </w:r>
      <w:proofErr w:type="spellEnd"/>
      <w:r w:rsidRPr="00FB4801">
        <w:rPr>
          <w:rFonts w:ascii="Times New Roman" w:hAnsi="Times New Roman"/>
          <w:sz w:val="22"/>
        </w:rPr>
        <w:t>, 2011;</w:t>
      </w:r>
      <w:r w:rsidRPr="00FB4801">
        <w:rPr>
          <w:rFonts w:ascii="Times New Roman" w:hAnsi="Times New Roman"/>
          <w:kern w:val="0"/>
          <w:sz w:val="22"/>
        </w:rPr>
        <w:t xml:space="preserve"> </w:t>
      </w:r>
      <w:proofErr w:type="spellStart"/>
      <w:r w:rsidRPr="00FB4801">
        <w:rPr>
          <w:rFonts w:ascii="Times New Roman" w:hAnsi="Times New Roman"/>
          <w:kern w:val="0"/>
          <w:sz w:val="22"/>
        </w:rPr>
        <w:t>Tolba</w:t>
      </w:r>
      <w:proofErr w:type="spellEnd"/>
      <w:r w:rsidRPr="00FB4801">
        <w:rPr>
          <w:rFonts w:ascii="Times New Roman" w:hAnsi="Times New Roman"/>
          <w:kern w:val="0"/>
          <w:sz w:val="22"/>
        </w:rPr>
        <w:t>, 2011</w:t>
      </w:r>
      <w:r w:rsidRPr="00FB4801">
        <w:rPr>
          <w:rFonts w:ascii="Times New Roman" w:hAnsi="Times New Roman"/>
          <w:sz w:val="22"/>
        </w:rPr>
        <w:t xml:space="preserve">) and on consumers’ brand evaluation about a product (Metcalf, Hess, Danes, and Singh, 2012).  </w:t>
      </w:r>
      <w:r w:rsidRPr="00FB4801">
        <w:rPr>
          <w:rFonts w:ascii="Times New Roman" w:eastAsia="Arial Unicode MS" w:hAnsi="Times New Roman"/>
          <w:sz w:val="22"/>
        </w:rPr>
        <w:t xml:space="preserve">In other words, </w:t>
      </w:r>
      <w:r w:rsidR="0078260B" w:rsidRPr="00FB4801">
        <w:rPr>
          <w:rFonts w:ascii="Times New Roman" w:eastAsia="Arial Unicode MS" w:hAnsi="Times New Roman" w:hint="eastAsia"/>
          <w:sz w:val="22"/>
        </w:rPr>
        <w:t xml:space="preserve">perceived quality may </w:t>
      </w:r>
      <w:r w:rsidRPr="00FB4801">
        <w:rPr>
          <w:rFonts w:ascii="Times New Roman" w:hAnsi="Times New Roman"/>
          <w:sz w:val="22"/>
        </w:rPr>
        <w:t xml:space="preserve">play a </w:t>
      </w:r>
      <w:r w:rsidR="0078260B" w:rsidRPr="00FB4801">
        <w:rPr>
          <w:rFonts w:ascii="Times New Roman" w:hAnsi="Times New Roman" w:hint="eastAsia"/>
          <w:sz w:val="22"/>
        </w:rPr>
        <w:t xml:space="preserve">mediating </w:t>
      </w:r>
      <w:r w:rsidRPr="00FB4801">
        <w:rPr>
          <w:rFonts w:ascii="Times New Roman" w:hAnsi="Times New Roman"/>
          <w:sz w:val="22"/>
        </w:rPr>
        <w:t>role in</w:t>
      </w:r>
      <w:r w:rsidR="0078260B" w:rsidRPr="00FB4801">
        <w:rPr>
          <w:rFonts w:ascii="Times New Roman" w:hAnsi="Times New Roman" w:hint="eastAsia"/>
          <w:sz w:val="22"/>
        </w:rPr>
        <w:t xml:space="preserve"> the relationship between brand image and brand preference</w:t>
      </w:r>
      <w:r w:rsidRPr="00FB4801">
        <w:rPr>
          <w:rFonts w:ascii="Times New Roman" w:hAnsi="Times New Roman"/>
          <w:sz w:val="22"/>
        </w:rPr>
        <w:t xml:space="preserve">.  </w:t>
      </w:r>
      <w:r w:rsidR="004E559F" w:rsidRPr="00FB4801">
        <w:rPr>
          <w:rFonts w:ascii="Times New Roman" w:hAnsi="Times New Roman" w:hint="eastAsia"/>
          <w:sz w:val="22"/>
        </w:rPr>
        <w:t>Moreover</w:t>
      </w:r>
      <w:r w:rsidR="004E559F" w:rsidRPr="00FB4801">
        <w:rPr>
          <w:rFonts w:ascii="Times New Roman" w:hAnsi="Times New Roman"/>
          <w:sz w:val="22"/>
        </w:rPr>
        <w:t xml:space="preserve">, brand preference </w:t>
      </w:r>
      <w:r w:rsidR="00613073" w:rsidRPr="00FB4801">
        <w:rPr>
          <w:rFonts w:ascii="Times New Roman" w:hAnsi="Times New Roman" w:hint="eastAsia"/>
          <w:sz w:val="22"/>
        </w:rPr>
        <w:t xml:space="preserve">also </w:t>
      </w:r>
      <w:r w:rsidR="004E559F" w:rsidRPr="00FB4801">
        <w:rPr>
          <w:rFonts w:ascii="Times New Roman" w:hAnsi="Times New Roman"/>
          <w:sz w:val="22"/>
        </w:rPr>
        <w:t>plays an important role in deciding consumers’ purchase intention (</w:t>
      </w:r>
      <w:proofErr w:type="spellStart"/>
      <w:r w:rsidR="004E559F" w:rsidRPr="00FB4801">
        <w:rPr>
          <w:rFonts w:ascii="Times New Roman" w:hAnsi="Times New Roman"/>
          <w:sz w:val="22"/>
        </w:rPr>
        <w:t>Higie</w:t>
      </w:r>
      <w:proofErr w:type="spellEnd"/>
      <w:r w:rsidR="004E559F" w:rsidRPr="00FB4801">
        <w:rPr>
          <w:rFonts w:ascii="Times New Roman" w:hAnsi="Times New Roman"/>
          <w:sz w:val="22"/>
        </w:rPr>
        <w:t xml:space="preserve"> and </w:t>
      </w:r>
      <w:r w:rsidR="00F31B7F" w:rsidRPr="00FB4801">
        <w:rPr>
          <w:rFonts w:ascii="Times New Roman" w:hAnsi="Times New Roman" w:hint="eastAsia"/>
          <w:sz w:val="22"/>
        </w:rPr>
        <w:t>Sewall</w:t>
      </w:r>
      <w:r w:rsidR="004E559F" w:rsidRPr="00FB4801">
        <w:rPr>
          <w:rFonts w:ascii="Times New Roman" w:hAnsi="Times New Roman"/>
          <w:sz w:val="22"/>
        </w:rPr>
        <w:t>, 1991; Chen and Chang, 2008; Wang, 2010</w:t>
      </w:r>
      <w:r w:rsidR="00DD0399" w:rsidRPr="00FB4801">
        <w:rPr>
          <w:rFonts w:ascii="Times New Roman" w:hAnsi="Times New Roman" w:hint="eastAsia"/>
          <w:sz w:val="22"/>
        </w:rPr>
        <w:t>; Wang, 2014</w:t>
      </w:r>
      <w:r w:rsidR="004E559F" w:rsidRPr="00FB4801">
        <w:rPr>
          <w:rFonts w:ascii="Times New Roman" w:hAnsi="Times New Roman"/>
          <w:sz w:val="22"/>
        </w:rPr>
        <w:t>).</w:t>
      </w:r>
      <w:r w:rsidR="004E559F" w:rsidRPr="00FB4801">
        <w:rPr>
          <w:rFonts w:ascii="Times New Roman" w:hAnsi="Times New Roman" w:hint="eastAsia"/>
          <w:sz w:val="22"/>
        </w:rPr>
        <w:t xml:space="preserve">  </w:t>
      </w:r>
      <w:r w:rsidRPr="00FB4801">
        <w:rPr>
          <w:rFonts w:ascii="Times New Roman" w:hAnsi="Times New Roman"/>
          <w:sz w:val="22"/>
        </w:rPr>
        <w:t>Thus, we note the following hypothes</w:t>
      </w:r>
      <w:r w:rsidR="004E559F" w:rsidRPr="00FB4801">
        <w:rPr>
          <w:rFonts w:ascii="Times New Roman" w:hAnsi="Times New Roman" w:hint="eastAsia"/>
          <w:sz w:val="22"/>
        </w:rPr>
        <w:t>e</w:t>
      </w:r>
      <w:r w:rsidRPr="00FB4801">
        <w:rPr>
          <w:rFonts w:ascii="Times New Roman" w:hAnsi="Times New Roman"/>
          <w:sz w:val="22"/>
        </w:rPr>
        <w:t>s.</w:t>
      </w:r>
    </w:p>
    <w:p w:rsidR="003F552C" w:rsidRPr="00FB4801" w:rsidRDefault="003F552C" w:rsidP="00610C83">
      <w:pPr>
        <w:spacing w:beforeLines="100" w:before="360" w:afterLines="100" w:after="360"/>
        <w:jc w:val="both"/>
        <w:rPr>
          <w:rFonts w:ascii="Times New Roman" w:eastAsia="標楷體" w:hAnsi="Times New Roman"/>
          <w:sz w:val="22"/>
        </w:rPr>
      </w:pPr>
      <w:r w:rsidRPr="00FB4801">
        <w:rPr>
          <w:rFonts w:ascii="Times New Roman" w:eastAsia="標楷體" w:hAnsi="Times New Roman"/>
          <w:sz w:val="22"/>
        </w:rPr>
        <w:t xml:space="preserve">H1:  Perceived quality mediates the effect of brand image on brand preference. </w:t>
      </w:r>
    </w:p>
    <w:p w:rsidR="003F552C" w:rsidRPr="00FB4801" w:rsidRDefault="003F552C" w:rsidP="00610C83">
      <w:pPr>
        <w:spacing w:beforeLines="100" w:before="360" w:afterLines="100" w:after="360"/>
        <w:jc w:val="both"/>
        <w:rPr>
          <w:rFonts w:ascii="Times New Roman" w:eastAsia="標楷體" w:hAnsi="Times New Roman"/>
          <w:sz w:val="22"/>
        </w:rPr>
      </w:pPr>
      <w:r w:rsidRPr="00FB4801">
        <w:rPr>
          <w:rFonts w:ascii="Times New Roman" w:eastAsia="標楷體" w:hAnsi="Times New Roman"/>
          <w:sz w:val="22"/>
        </w:rPr>
        <w:t>H2:  Brand preference has a significantly positive impact on purchase intention.</w:t>
      </w:r>
    </w:p>
    <w:p w:rsidR="00E52679" w:rsidRPr="00FB4801" w:rsidRDefault="007A1356" w:rsidP="00E504B2">
      <w:pPr>
        <w:spacing w:beforeLines="100" w:before="360" w:afterLines="100" w:after="360"/>
        <w:ind w:firstLine="480"/>
        <w:jc w:val="both"/>
        <w:rPr>
          <w:rFonts w:ascii="Times New Roman" w:eastAsia="標楷體" w:hAnsi="Times New Roman"/>
          <w:sz w:val="22"/>
        </w:rPr>
      </w:pPr>
      <w:r w:rsidRPr="00FB4801">
        <w:rPr>
          <w:rFonts w:ascii="Times New Roman" w:eastAsia="標楷體" w:hAnsi="Times New Roman"/>
          <w:sz w:val="22"/>
        </w:rPr>
        <w:lastRenderedPageBreak/>
        <w:t>The buying decision process can be divided into five stages:  problem/need recognition, information search, evaluation of alternative, purchase decision, and post-purchase evaluation (Dewey, 2007; Kotler and Keller, 2009).  In the information search stage, consumers seek information from four sources:  personal source, commercial source, public source, and experiential source.  Investment experience is one kind of experiential source (Kotler, 2000; Kotler and Keller, 2009), which means it plays an important role in investors’ buying decision process.</w:t>
      </w:r>
    </w:p>
    <w:p w:rsidR="00E52679" w:rsidRPr="00FB4801" w:rsidRDefault="007A1356" w:rsidP="00E504B2">
      <w:pPr>
        <w:spacing w:beforeLines="100" w:before="360" w:afterLines="100" w:after="360"/>
        <w:ind w:firstLine="482"/>
        <w:jc w:val="both"/>
        <w:rPr>
          <w:rFonts w:ascii="Times New Roman" w:eastAsia="標楷體" w:hAnsi="Times New Roman"/>
          <w:sz w:val="22"/>
        </w:rPr>
      </w:pPr>
      <w:proofErr w:type="spellStart"/>
      <w:r w:rsidRPr="00FB4801">
        <w:rPr>
          <w:rFonts w:ascii="Times New Roman" w:eastAsia="標楷體" w:hAnsi="Times New Roman"/>
          <w:sz w:val="22"/>
        </w:rPr>
        <w:t>Corter</w:t>
      </w:r>
      <w:proofErr w:type="spellEnd"/>
      <w:r w:rsidRPr="00FB4801">
        <w:rPr>
          <w:rFonts w:ascii="Times New Roman" w:eastAsia="標楷體" w:hAnsi="Times New Roman"/>
          <w:sz w:val="22"/>
        </w:rPr>
        <w:t xml:space="preserve"> and Chen (2006) show that investors with relatively more investment experience have more risk-tolerant responses and higher-risk portfolios than less experienced investors.  </w:t>
      </w:r>
      <w:proofErr w:type="spellStart"/>
      <w:r w:rsidRPr="00FB4801">
        <w:rPr>
          <w:rFonts w:ascii="Times New Roman" w:eastAsia="標楷體" w:hAnsi="Times New Roman"/>
          <w:sz w:val="22"/>
        </w:rPr>
        <w:t>Nicolosi</w:t>
      </w:r>
      <w:proofErr w:type="spellEnd"/>
      <w:r w:rsidRPr="00FB4801">
        <w:rPr>
          <w:rFonts w:ascii="Times New Roman" w:eastAsia="標楷體" w:hAnsi="Times New Roman"/>
          <w:sz w:val="22"/>
        </w:rPr>
        <w:t xml:space="preserve">, Peng, and Zhu (2009) present evidence that individual investors do learn from their trading experience, consequently adjust their behavior, and thus effectively improve their investment performance.  </w:t>
      </w:r>
      <w:r w:rsidR="0019173A" w:rsidRPr="00FB4801">
        <w:rPr>
          <w:rFonts w:ascii="Times New Roman" w:eastAsia="標楷體" w:hAnsi="Times New Roman" w:hint="eastAsia"/>
          <w:sz w:val="22"/>
        </w:rPr>
        <w:t xml:space="preserve">Moreover, </w:t>
      </w:r>
      <w:r w:rsidRPr="00FB4801">
        <w:rPr>
          <w:rFonts w:ascii="Times New Roman" w:eastAsia="標楷體" w:hAnsi="Times New Roman"/>
          <w:sz w:val="22"/>
        </w:rPr>
        <w:t xml:space="preserve">Keller </w:t>
      </w:r>
      <w:r w:rsidRPr="00FB4801">
        <w:rPr>
          <w:rFonts w:ascii="Times New Roman" w:eastAsia="標楷體" w:hAnsi="Times New Roman" w:hint="eastAsia"/>
          <w:sz w:val="22"/>
        </w:rPr>
        <w:t>(</w:t>
      </w:r>
      <w:r w:rsidRPr="00FB4801">
        <w:rPr>
          <w:rFonts w:ascii="Times New Roman" w:eastAsia="標楷體" w:hAnsi="Times New Roman"/>
          <w:sz w:val="22"/>
        </w:rPr>
        <w:t>1993)</w:t>
      </w:r>
      <w:r w:rsidRPr="00FB4801">
        <w:rPr>
          <w:rFonts w:ascii="Times New Roman" w:eastAsia="標楷體" w:hAnsi="Times New Roman" w:hint="eastAsia"/>
          <w:sz w:val="22"/>
        </w:rPr>
        <w:t xml:space="preserve"> shows that b</w:t>
      </w:r>
      <w:r w:rsidR="005146FD" w:rsidRPr="00FB4801">
        <w:rPr>
          <w:rFonts w:ascii="Times New Roman" w:eastAsia="標楷體" w:hAnsi="Times New Roman"/>
          <w:sz w:val="22"/>
        </w:rPr>
        <w:t>rand awareness affect</w:t>
      </w:r>
      <w:r w:rsidR="005146FD" w:rsidRPr="00FB4801">
        <w:rPr>
          <w:rFonts w:ascii="Times New Roman" w:eastAsia="標楷體" w:hAnsi="Times New Roman" w:hint="eastAsia"/>
          <w:sz w:val="22"/>
        </w:rPr>
        <w:t>s</w:t>
      </w:r>
      <w:r w:rsidR="005146FD" w:rsidRPr="00FB4801">
        <w:rPr>
          <w:rFonts w:ascii="Times New Roman" w:eastAsia="標楷體" w:hAnsi="Times New Roman"/>
          <w:sz w:val="22"/>
        </w:rPr>
        <w:t xml:space="preserve"> consumers’ evaluations and choices about a particular product.</w:t>
      </w:r>
      <w:r w:rsidRPr="00FB4801">
        <w:rPr>
          <w:rFonts w:ascii="Times New Roman" w:eastAsia="標楷體" w:hAnsi="Times New Roman" w:hint="eastAsia"/>
          <w:sz w:val="22"/>
        </w:rPr>
        <w:t xml:space="preserve">  </w:t>
      </w:r>
      <w:proofErr w:type="spellStart"/>
      <w:r w:rsidRPr="00FB4801">
        <w:rPr>
          <w:rFonts w:ascii="Times New Roman" w:hAnsi="Times New Roman"/>
          <w:sz w:val="22"/>
        </w:rPr>
        <w:t>Laroche</w:t>
      </w:r>
      <w:proofErr w:type="spellEnd"/>
      <w:r w:rsidRPr="00FB4801">
        <w:rPr>
          <w:rFonts w:ascii="Times New Roman" w:hAnsi="Times New Roman"/>
          <w:sz w:val="22"/>
        </w:rPr>
        <w:t xml:space="preserve">, Kim, and Zhou </w:t>
      </w:r>
      <w:r w:rsidRPr="00FB4801">
        <w:rPr>
          <w:rFonts w:ascii="Times New Roman" w:hAnsi="Times New Roman" w:hint="eastAsia"/>
          <w:sz w:val="22"/>
        </w:rPr>
        <w:t>(</w:t>
      </w:r>
      <w:r w:rsidRPr="00FB4801">
        <w:rPr>
          <w:rFonts w:ascii="Times New Roman" w:hAnsi="Times New Roman"/>
          <w:sz w:val="22"/>
        </w:rPr>
        <w:t>1996)</w:t>
      </w:r>
      <w:r w:rsidRPr="00FB4801">
        <w:rPr>
          <w:rFonts w:ascii="Times New Roman" w:hAnsi="Times New Roman" w:hint="eastAsia"/>
          <w:sz w:val="22"/>
        </w:rPr>
        <w:t xml:space="preserve"> also note that the b</w:t>
      </w:r>
      <w:r w:rsidR="00E52679" w:rsidRPr="00FB4801">
        <w:rPr>
          <w:rFonts w:ascii="Times New Roman" w:eastAsia="Arial Unicode MS" w:hAnsi="Times New Roman"/>
          <w:sz w:val="22"/>
        </w:rPr>
        <w:t>rand familiarity influences consumers</w:t>
      </w:r>
      <w:r w:rsidR="005146FD" w:rsidRPr="00FB4801">
        <w:rPr>
          <w:rFonts w:ascii="Times New Roman" w:eastAsia="Arial Unicode MS" w:hAnsi="Times New Roman"/>
          <w:sz w:val="22"/>
        </w:rPr>
        <w:t>’</w:t>
      </w:r>
      <w:r w:rsidR="00E52679" w:rsidRPr="00FB4801">
        <w:rPr>
          <w:rFonts w:ascii="Times New Roman" w:eastAsia="Arial Unicode MS" w:hAnsi="Times New Roman"/>
          <w:sz w:val="22"/>
        </w:rPr>
        <w:t xml:space="preserve"> confidence and attitude toward the brand, in turn impacting his purchase intention.</w:t>
      </w:r>
      <w:r w:rsidR="00E52679" w:rsidRPr="00FB4801">
        <w:rPr>
          <w:rFonts w:ascii="Times New Roman" w:eastAsia="Arial Unicode MS" w:hAnsi="Times New Roman" w:hint="eastAsia"/>
          <w:sz w:val="22"/>
        </w:rPr>
        <w:t xml:space="preserve">  </w:t>
      </w:r>
      <w:r w:rsidR="00FC69DB" w:rsidRPr="00FB4801">
        <w:rPr>
          <w:rFonts w:ascii="Times New Roman" w:eastAsia="Arial Unicode MS" w:hAnsi="Times New Roman" w:hint="eastAsia"/>
          <w:sz w:val="22"/>
        </w:rPr>
        <w:t xml:space="preserve">It is rather reasonable to </w:t>
      </w:r>
      <w:r w:rsidR="0019173A" w:rsidRPr="00FB4801">
        <w:rPr>
          <w:rFonts w:ascii="Times New Roman" w:eastAsia="Arial Unicode MS" w:hAnsi="Times New Roman" w:hint="eastAsia"/>
          <w:sz w:val="22"/>
        </w:rPr>
        <w:t>suggest that investors with different investment experience in mutual fund will have different brand familiarity or brand awareness about fund firms.</w:t>
      </w:r>
      <w:r w:rsidR="00FC69DB" w:rsidRPr="00FB4801">
        <w:rPr>
          <w:rFonts w:ascii="Times New Roman" w:eastAsia="Arial Unicode MS" w:hAnsi="Times New Roman" w:hint="eastAsia"/>
          <w:sz w:val="22"/>
        </w:rPr>
        <w:t xml:space="preserve">  In other words, the relationship between brand image and brand preference may vary across investors with different investment experience.  </w:t>
      </w:r>
      <w:r w:rsidRPr="00FB4801">
        <w:rPr>
          <w:rFonts w:ascii="Times New Roman" w:eastAsia="標楷體" w:hAnsi="Times New Roman"/>
          <w:sz w:val="22"/>
        </w:rPr>
        <w:t xml:space="preserve">  Accordingly, we set up the following hypothesis.</w:t>
      </w:r>
    </w:p>
    <w:p w:rsidR="003F552C" w:rsidRPr="00FB4801" w:rsidRDefault="003F552C" w:rsidP="00610C83">
      <w:pPr>
        <w:spacing w:beforeLines="100" w:before="360" w:afterLines="100" w:after="360"/>
        <w:jc w:val="both"/>
        <w:rPr>
          <w:rFonts w:ascii="Times New Roman" w:hAnsi="Times New Roman"/>
          <w:b/>
          <w:sz w:val="22"/>
        </w:rPr>
      </w:pPr>
      <w:r w:rsidRPr="00FB4801">
        <w:rPr>
          <w:rFonts w:ascii="Times New Roman" w:eastAsia="標楷體" w:hAnsi="Times New Roman"/>
          <w:sz w:val="22"/>
        </w:rPr>
        <w:t>H3:  The effect of brand image on brand preference is moderated by investment experience.</w:t>
      </w:r>
    </w:p>
    <w:p w:rsidR="003F552C" w:rsidRPr="00FB4801" w:rsidRDefault="003F552C" w:rsidP="00ED5954">
      <w:pPr>
        <w:pStyle w:val="ICIM2002Subsection"/>
        <w:spacing w:beforeLines="100" w:before="360" w:afterLines="100" w:after="360" w:line="240" w:lineRule="auto"/>
        <w:rPr>
          <w:bCs w:val="0"/>
          <w:sz w:val="24"/>
          <w:szCs w:val="24"/>
        </w:rPr>
      </w:pPr>
      <w:r w:rsidRPr="00FB4801">
        <w:rPr>
          <w:bCs w:val="0"/>
          <w:sz w:val="24"/>
          <w:szCs w:val="24"/>
        </w:rPr>
        <w:t>3. DATA AND METHODS</w:t>
      </w:r>
    </w:p>
    <w:p w:rsidR="003F552C" w:rsidRPr="00FB4801" w:rsidRDefault="003F552C" w:rsidP="00ED5954">
      <w:pPr>
        <w:spacing w:beforeLines="100" w:before="360" w:afterLines="100" w:after="360"/>
        <w:ind w:firstLine="480"/>
        <w:jc w:val="both"/>
        <w:rPr>
          <w:rFonts w:ascii="Times New Roman" w:hAnsi="Times New Roman"/>
          <w:sz w:val="22"/>
        </w:rPr>
      </w:pPr>
      <w:r w:rsidRPr="00FB4801">
        <w:rPr>
          <w:rFonts w:ascii="Times New Roman" w:hAnsi="Times New Roman"/>
          <w:sz w:val="22"/>
        </w:rPr>
        <w:t xml:space="preserve">According to the research framework, we design the items of the questionnaire for the four dimensions:  brand image, perceived quality, brand preference, and purchase intention.  These items are measured on Likert’s seven-point scale, ranging from 1 point to 7 points, denoting “strongly disagree”, “disagree”, “a little disagree”, “neutral”, “a little agree”, “agree”, and “strongly agree”, respectively.  </w:t>
      </w:r>
    </w:p>
    <w:p w:rsidR="003F552C" w:rsidRPr="00FB4801" w:rsidRDefault="003F552C" w:rsidP="00ED5954">
      <w:pPr>
        <w:spacing w:beforeLines="100" w:before="360" w:afterLines="100" w:after="360"/>
        <w:ind w:firstLine="480"/>
        <w:jc w:val="both"/>
        <w:rPr>
          <w:rFonts w:ascii="Times New Roman" w:hAnsi="Times New Roman"/>
          <w:color w:val="FF0000"/>
          <w:sz w:val="22"/>
        </w:rPr>
      </w:pPr>
      <w:r w:rsidRPr="00FB4801">
        <w:rPr>
          <w:rFonts w:ascii="Times New Roman" w:hAnsi="Times New Roman"/>
          <w:sz w:val="22"/>
        </w:rPr>
        <w:t>We administered the questionnaires from February 1, 2013 to May 1, 2013 to investors living in Taiwan using random sampling.  A total of 600 surveys were distributed, and 552 usable responses were collected, for an acceptable response rate of 92%.  Additionally, we perform data analyses on SPSS 19.0 and AMOS 20.0, and the methods adopted include descriptive statistics analysis, reliability and validity analysis, analysis of variance (ANOVA), and structural equation modeling (SEM) analysis.</w:t>
      </w:r>
    </w:p>
    <w:p w:rsidR="003F552C" w:rsidRPr="00FB4801" w:rsidRDefault="003F552C" w:rsidP="00ED5954">
      <w:pPr>
        <w:spacing w:beforeLines="100" w:before="360" w:afterLines="100" w:after="360"/>
        <w:ind w:firstLine="480"/>
        <w:jc w:val="both"/>
        <w:outlineLvl w:val="1"/>
        <w:rPr>
          <w:rFonts w:ascii="Times New Roman" w:eastAsia="標楷體" w:hAnsi="Times New Roman"/>
          <w:sz w:val="22"/>
        </w:rPr>
      </w:pPr>
      <w:r w:rsidRPr="00FB4801">
        <w:rPr>
          <w:rFonts w:ascii="Times New Roman" w:hAnsi="Times New Roman"/>
          <w:noProof/>
          <w:sz w:val="22"/>
        </w:rPr>
        <w:t xml:space="preserve">The gauging scales are selected from the literature. </w:t>
      </w:r>
      <w:r w:rsidRPr="00FB4801">
        <w:rPr>
          <w:rFonts w:ascii="Times New Roman" w:hAnsi="Times New Roman"/>
          <w:b/>
          <w:noProof/>
          <w:sz w:val="22"/>
        </w:rPr>
        <w:t xml:space="preserve"> </w:t>
      </w:r>
      <w:r w:rsidRPr="00FB4801">
        <w:rPr>
          <w:rFonts w:ascii="Times New Roman" w:eastAsia="標楷體" w:hAnsi="Times New Roman"/>
          <w:sz w:val="22"/>
        </w:rPr>
        <w:t xml:space="preserve">Brand image is gauged by 4 items take from Park, </w:t>
      </w:r>
      <w:proofErr w:type="spellStart"/>
      <w:r w:rsidRPr="00FB4801">
        <w:rPr>
          <w:rFonts w:ascii="Times New Roman" w:eastAsia="標楷體" w:hAnsi="Times New Roman"/>
          <w:sz w:val="22"/>
        </w:rPr>
        <w:t>Jaworski</w:t>
      </w:r>
      <w:proofErr w:type="spellEnd"/>
      <w:r w:rsidRPr="00FB4801">
        <w:rPr>
          <w:rFonts w:ascii="Times New Roman" w:eastAsia="標楷體" w:hAnsi="Times New Roman"/>
          <w:sz w:val="22"/>
        </w:rPr>
        <w:t xml:space="preserve"> and </w:t>
      </w:r>
      <w:proofErr w:type="spellStart"/>
      <w:r w:rsidRPr="00FB4801">
        <w:rPr>
          <w:rFonts w:ascii="Times New Roman" w:eastAsia="標楷體" w:hAnsi="Times New Roman"/>
          <w:sz w:val="22"/>
        </w:rPr>
        <w:t>Maclnnis</w:t>
      </w:r>
      <w:proofErr w:type="spellEnd"/>
      <w:r w:rsidRPr="00FB4801">
        <w:rPr>
          <w:rFonts w:ascii="Times New Roman" w:eastAsia="標楷體" w:hAnsi="Times New Roman"/>
          <w:sz w:val="22"/>
        </w:rPr>
        <w:t xml:space="preserve"> (1986).</w:t>
      </w:r>
      <w:r w:rsidRPr="00FB4801">
        <w:rPr>
          <w:rFonts w:ascii="Times New Roman" w:hAnsi="Times New Roman"/>
          <w:b/>
          <w:noProof/>
          <w:sz w:val="22"/>
        </w:rPr>
        <w:t xml:space="preserve">  </w:t>
      </w:r>
      <w:r w:rsidRPr="00FB4801">
        <w:rPr>
          <w:rFonts w:ascii="Times New Roman" w:eastAsia="標楷體" w:hAnsi="Times New Roman"/>
          <w:sz w:val="22"/>
        </w:rPr>
        <w:t xml:space="preserve">Perceived quality is measured by 8 items by means of </w:t>
      </w:r>
      <w:proofErr w:type="spellStart"/>
      <w:r w:rsidRPr="00FB4801">
        <w:rPr>
          <w:rFonts w:ascii="Times New Roman" w:hAnsi="Times New Roman"/>
          <w:spacing w:val="15"/>
          <w:sz w:val="22"/>
        </w:rPr>
        <w:t>Petrick</w:t>
      </w:r>
      <w:proofErr w:type="spellEnd"/>
      <w:r w:rsidRPr="00FB4801">
        <w:rPr>
          <w:rFonts w:ascii="Times New Roman" w:hAnsi="Times New Roman"/>
          <w:spacing w:val="15"/>
          <w:sz w:val="22"/>
        </w:rPr>
        <w:t xml:space="preserve"> (2002)</w:t>
      </w:r>
      <w:r w:rsidRPr="00FB4801">
        <w:rPr>
          <w:rFonts w:ascii="Times New Roman" w:hAnsi="Times New Roman"/>
          <w:b/>
          <w:noProof/>
          <w:sz w:val="22"/>
        </w:rPr>
        <w:t xml:space="preserve">.  </w:t>
      </w:r>
      <w:r w:rsidRPr="00FB4801">
        <w:rPr>
          <w:rFonts w:ascii="Times New Roman" w:hAnsi="Times New Roman"/>
          <w:noProof/>
          <w:sz w:val="22"/>
        </w:rPr>
        <w:t xml:space="preserve">Brand preference is gauged by 4 items taken from </w:t>
      </w:r>
      <w:r w:rsidRPr="00FB4801">
        <w:rPr>
          <w:rFonts w:ascii="Times New Roman" w:hAnsi="Times New Roman"/>
          <w:sz w:val="22"/>
        </w:rPr>
        <w:t xml:space="preserve">Howard and </w:t>
      </w:r>
      <w:proofErr w:type="spellStart"/>
      <w:r w:rsidRPr="00FB4801">
        <w:rPr>
          <w:rFonts w:ascii="Times New Roman" w:hAnsi="Times New Roman"/>
          <w:sz w:val="22"/>
        </w:rPr>
        <w:t>Sheth</w:t>
      </w:r>
      <w:proofErr w:type="spellEnd"/>
      <w:r w:rsidRPr="00FB4801">
        <w:rPr>
          <w:rFonts w:ascii="Times New Roman" w:hAnsi="Times New Roman"/>
          <w:sz w:val="22"/>
        </w:rPr>
        <w:t xml:space="preserve"> (1969)</w:t>
      </w:r>
      <w:r w:rsidRPr="00FB4801">
        <w:rPr>
          <w:rFonts w:ascii="Times New Roman" w:hAnsi="Times New Roman"/>
          <w:noProof/>
          <w:sz w:val="22"/>
        </w:rPr>
        <w:t xml:space="preserve">. </w:t>
      </w:r>
      <w:r w:rsidRPr="00FB4801">
        <w:rPr>
          <w:rFonts w:ascii="Times New Roman" w:hAnsi="Times New Roman"/>
          <w:b/>
          <w:noProof/>
          <w:sz w:val="22"/>
        </w:rPr>
        <w:t xml:space="preserve"> </w:t>
      </w:r>
      <w:r w:rsidRPr="00FB4801">
        <w:rPr>
          <w:rFonts w:ascii="Times New Roman" w:eastAsia="標楷體" w:hAnsi="Times New Roman"/>
          <w:sz w:val="22"/>
        </w:rPr>
        <w:lastRenderedPageBreak/>
        <w:t xml:space="preserve">Purchase intention is gauged by 3 items take from </w:t>
      </w:r>
      <w:proofErr w:type="spellStart"/>
      <w:r w:rsidRPr="00FB4801">
        <w:rPr>
          <w:rFonts w:ascii="Times New Roman" w:eastAsia="標楷體" w:hAnsi="Times New Roman"/>
          <w:sz w:val="22"/>
        </w:rPr>
        <w:t>Zeithaml</w:t>
      </w:r>
      <w:proofErr w:type="spellEnd"/>
      <w:r w:rsidRPr="00FB4801">
        <w:rPr>
          <w:rFonts w:ascii="Times New Roman" w:eastAsia="標楷體" w:hAnsi="Times New Roman"/>
          <w:sz w:val="22"/>
        </w:rPr>
        <w:t xml:space="preserve"> (1988) and </w:t>
      </w:r>
      <w:proofErr w:type="spellStart"/>
      <w:r w:rsidRPr="00FB4801">
        <w:rPr>
          <w:rFonts w:ascii="Times New Roman" w:eastAsia="標楷體" w:hAnsi="Times New Roman"/>
          <w:sz w:val="22"/>
        </w:rPr>
        <w:t>Dodds</w:t>
      </w:r>
      <w:proofErr w:type="spellEnd"/>
      <w:r w:rsidRPr="00FB4801">
        <w:rPr>
          <w:rFonts w:ascii="Times New Roman" w:eastAsia="標楷體" w:hAnsi="Times New Roman"/>
          <w:sz w:val="22"/>
        </w:rPr>
        <w:t xml:space="preserve"> et al. (1991).</w:t>
      </w:r>
    </w:p>
    <w:p w:rsidR="003F552C" w:rsidRPr="00FB4801" w:rsidRDefault="003F552C" w:rsidP="00262938">
      <w:pPr>
        <w:ind w:firstLine="480"/>
        <w:jc w:val="both"/>
        <w:rPr>
          <w:rFonts w:ascii="Times New Roman" w:hAnsi="Times New Roman"/>
          <w:bCs/>
        </w:rPr>
      </w:pPr>
      <w:r w:rsidRPr="00FB4801">
        <w:rPr>
          <w:rFonts w:ascii="Times New Roman" w:hAnsi="Times New Roman"/>
        </w:rPr>
        <w:t>The questionnaire was modified through a pre-test.</w:t>
      </w:r>
      <w:r w:rsidRPr="00FB4801">
        <w:rPr>
          <w:rFonts w:ascii="Times New Roman" w:hAnsi="Times New Roman"/>
          <w:color w:val="FF0000"/>
        </w:rPr>
        <w:t xml:space="preserve">  </w:t>
      </w:r>
      <w:r w:rsidRPr="00FB4801">
        <w:rPr>
          <w:rFonts w:ascii="Times New Roman" w:hAnsi="Times New Roman"/>
          <w:bCs/>
        </w:rPr>
        <w:t xml:space="preserve">The pre-test results show that all the dimensions have a </w:t>
      </w:r>
      <w:proofErr w:type="spellStart"/>
      <w:r w:rsidRPr="00FB4801">
        <w:rPr>
          <w:rFonts w:ascii="Times New Roman" w:hAnsi="Times New Roman"/>
          <w:bCs/>
        </w:rPr>
        <w:t>Cronbach’s</w:t>
      </w:r>
      <w:proofErr w:type="spellEnd"/>
      <w:r w:rsidRPr="00FB4801">
        <w:rPr>
          <w:rFonts w:ascii="Times New Roman" w:hAnsi="Times New Roman"/>
          <w:bCs/>
        </w:rPr>
        <w:t xml:space="preserve"> α between 0.874 and 0.966.  This means a good reliability, because the </w:t>
      </w:r>
      <w:proofErr w:type="spellStart"/>
      <w:r w:rsidRPr="00FB4801">
        <w:rPr>
          <w:rFonts w:ascii="Times New Roman" w:hAnsi="Times New Roman"/>
          <w:bCs/>
        </w:rPr>
        <w:t>Cronbach’s</w:t>
      </w:r>
      <w:proofErr w:type="spellEnd"/>
      <w:r w:rsidRPr="00FB4801">
        <w:rPr>
          <w:rFonts w:ascii="Times New Roman" w:hAnsi="Times New Roman"/>
          <w:bCs/>
        </w:rPr>
        <w:t xml:space="preserve"> α coefficient has a value greater than 0.7 (</w:t>
      </w:r>
      <w:proofErr w:type="spellStart"/>
      <w:r w:rsidRPr="00FB4801">
        <w:rPr>
          <w:rFonts w:ascii="Times New Roman" w:hAnsi="Times New Roman"/>
          <w:bCs/>
        </w:rPr>
        <w:t>Nunnally</w:t>
      </w:r>
      <w:proofErr w:type="spellEnd"/>
      <w:r w:rsidRPr="00FB4801">
        <w:rPr>
          <w:rFonts w:ascii="Times New Roman" w:hAnsi="Times New Roman"/>
          <w:bCs/>
        </w:rPr>
        <w:t xml:space="preserve">, 1978; </w:t>
      </w:r>
      <w:proofErr w:type="spellStart"/>
      <w:r w:rsidRPr="00FB4801">
        <w:rPr>
          <w:rFonts w:ascii="Times New Roman" w:hAnsi="Times New Roman"/>
          <w:bCs/>
        </w:rPr>
        <w:t>Wortzel</w:t>
      </w:r>
      <w:proofErr w:type="spellEnd"/>
      <w:r w:rsidRPr="00FB4801">
        <w:rPr>
          <w:rFonts w:ascii="Times New Roman" w:hAnsi="Times New Roman"/>
          <w:bCs/>
        </w:rPr>
        <w:t xml:space="preserve">, 1979).  The results from factor analysis indicate that all factors have an eigenvalue greater than 1, a factor loading greater than 0.6, a cumulative explained variation greater than 50%, and all the correlations between each factor and their items are greater than 0.5. </w:t>
      </w:r>
      <w:r w:rsidRPr="00FB4801">
        <w:rPr>
          <w:rFonts w:ascii="Times New Roman" w:hAnsi="Times New Roman"/>
          <w:bCs/>
          <w:color w:val="FF0000"/>
        </w:rPr>
        <w:t xml:space="preserve"> </w:t>
      </w:r>
      <w:r w:rsidRPr="00FB4801">
        <w:rPr>
          <w:rFonts w:ascii="Times New Roman" w:hAnsi="Times New Roman"/>
          <w:bCs/>
        </w:rPr>
        <w:t>This meets the criterion of convergent validity proposed by Kaiser (1958).  Accordingly, we use this pre-test questionnaire as our formal questionnaire.</w:t>
      </w:r>
    </w:p>
    <w:p w:rsidR="003F552C" w:rsidRPr="00FB4801" w:rsidRDefault="003F552C" w:rsidP="00ED5954">
      <w:pPr>
        <w:pStyle w:val="ICIM2002Subsection"/>
        <w:spacing w:beforeLines="100" w:before="360" w:afterLines="100" w:after="360" w:line="240" w:lineRule="auto"/>
        <w:rPr>
          <w:noProof/>
          <w:sz w:val="24"/>
          <w:szCs w:val="24"/>
        </w:rPr>
      </w:pPr>
      <w:r w:rsidRPr="00FB4801">
        <w:rPr>
          <w:noProof/>
          <w:sz w:val="24"/>
          <w:szCs w:val="24"/>
        </w:rPr>
        <w:t>4. ANALYSES AND RESULTS</w:t>
      </w:r>
    </w:p>
    <w:p w:rsidR="003F552C" w:rsidRPr="00FB4801" w:rsidRDefault="008B0228" w:rsidP="00ED5954">
      <w:pPr>
        <w:pStyle w:val="ICIM2002Subsection"/>
        <w:snapToGrid/>
        <w:spacing w:beforeLines="100" w:before="360" w:afterLines="100" w:after="360" w:line="240" w:lineRule="auto"/>
        <w:jc w:val="both"/>
        <w:rPr>
          <w:noProof/>
          <w:sz w:val="22"/>
          <w:szCs w:val="22"/>
        </w:rPr>
      </w:pPr>
      <w:r w:rsidRPr="00FB4801">
        <w:rPr>
          <w:rFonts w:hint="eastAsia"/>
          <w:noProof/>
          <w:sz w:val="22"/>
          <w:szCs w:val="22"/>
        </w:rPr>
        <w:t xml:space="preserve">4.1 </w:t>
      </w:r>
      <w:r w:rsidR="003F552C" w:rsidRPr="00FB4801">
        <w:rPr>
          <w:noProof/>
          <w:sz w:val="22"/>
          <w:szCs w:val="22"/>
        </w:rPr>
        <w:t>Descriptive statistics analysis</w:t>
      </w:r>
    </w:p>
    <w:p w:rsidR="003F552C" w:rsidRPr="00FB4801" w:rsidRDefault="003F552C" w:rsidP="00ED5954">
      <w:pPr>
        <w:pStyle w:val="ICIM2002Subsection"/>
        <w:snapToGrid/>
        <w:spacing w:beforeLines="100" w:before="360" w:afterLines="100" w:after="360" w:line="240" w:lineRule="auto"/>
        <w:ind w:firstLine="480"/>
        <w:jc w:val="both"/>
        <w:rPr>
          <w:b w:val="0"/>
          <w:sz w:val="22"/>
          <w:szCs w:val="22"/>
        </w:rPr>
      </w:pPr>
      <w:bookmarkStart w:id="1" w:name="_Toc303085554"/>
      <w:bookmarkStart w:id="2" w:name="_Toc303085626"/>
      <w:bookmarkStart w:id="3" w:name="_Toc317611761"/>
      <w:r w:rsidRPr="00FB4801">
        <w:rPr>
          <w:b w:val="0"/>
          <w:sz w:val="22"/>
          <w:szCs w:val="22"/>
        </w:rPr>
        <w:t>Through descriptive statistics analysis in Table 1, we found that the basic attributes of major group are female (55.4%), married (54.0%), 21-30 years old (48.0%), graduated from a</w:t>
      </w:r>
      <w:r w:rsidR="00E46CF2" w:rsidRPr="00FB4801">
        <w:rPr>
          <w:rFonts w:hint="eastAsia"/>
          <w:b w:val="0"/>
          <w:sz w:val="22"/>
          <w:szCs w:val="22"/>
        </w:rPr>
        <w:t>n</w:t>
      </w:r>
      <w:r w:rsidRPr="00FB4801">
        <w:rPr>
          <w:b w:val="0"/>
          <w:sz w:val="22"/>
          <w:szCs w:val="22"/>
        </w:rPr>
        <w:t xml:space="preserve"> university (70.1%), live in central Taiwan (50.7%), work in the service industry (29.0%), and monthly income NT$20,001-40,000 (49.6%).</w:t>
      </w:r>
    </w:p>
    <w:p w:rsidR="003F552C" w:rsidRPr="00FB4801" w:rsidRDefault="003F552C" w:rsidP="00E504B2">
      <w:pPr>
        <w:pStyle w:val="ICIM2002Table"/>
        <w:snapToGrid/>
        <w:spacing w:beforeLines="100" w:before="360" w:afterLines="0" w:line="240" w:lineRule="auto"/>
        <w:rPr>
          <w:sz w:val="22"/>
          <w:szCs w:val="22"/>
        </w:rPr>
      </w:pPr>
      <w:r w:rsidRPr="00FB4801">
        <w:rPr>
          <w:sz w:val="22"/>
          <w:szCs w:val="22"/>
        </w:rPr>
        <w:t>Table 1.  Descriptive statistics analysis of sample</w:t>
      </w:r>
    </w:p>
    <w:tbl>
      <w:tblPr>
        <w:tblW w:w="0" w:type="auto"/>
        <w:jc w:val="center"/>
        <w:tblInd w:w="-368" w:type="dxa"/>
        <w:tblBorders>
          <w:top w:val="single" w:sz="8" w:space="0" w:color="000000"/>
          <w:bottom w:val="single" w:sz="8" w:space="0" w:color="000000"/>
        </w:tblBorders>
        <w:tblLook w:val="00A0" w:firstRow="1" w:lastRow="0" w:firstColumn="1" w:lastColumn="0" w:noHBand="0" w:noVBand="0"/>
      </w:tblPr>
      <w:tblGrid>
        <w:gridCol w:w="2160"/>
        <w:gridCol w:w="3473"/>
        <w:gridCol w:w="1668"/>
        <w:gridCol w:w="1589"/>
      </w:tblGrid>
      <w:tr w:rsidR="003F552C" w:rsidRPr="00FB4801" w:rsidTr="00D8411D">
        <w:trPr>
          <w:jc w:val="center"/>
        </w:trPr>
        <w:tc>
          <w:tcPr>
            <w:tcW w:w="2160" w:type="dxa"/>
            <w:tcBorders>
              <w:top w:val="single" w:sz="12" w:space="0" w:color="000000"/>
              <w:left w:val="nil"/>
              <w:bottom w:val="single" w:sz="12" w:space="0" w:color="000000"/>
              <w:right w:val="nil"/>
            </w:tcBorders>
          </w:tcPr>
          <w:p w:rsidR="003F552C" w:rsidRPr="00FB4801" w:rsidRDefault="003F552C" w:rsidP="00203410">
            <w:pPr>
              <w:pStyle w:val="ICIM2002Table"/>
              <w:snapToGrid/>
              <w:spacing w:beforeLines="0" w:afterLines="0"/>
              <w:jc w:val="left"/>
              <w:rPr>
                <w:b/>
                <w:bCs/>
                <w:sz w:val="22"/>
                <w:szCs w:val="22"/>
              </w:rPr>
            </w:pPr>
          </w:p>
        </w:tc>
        <w:tc>
          <w:tcPr>
            <w:tcW w:w="3473" w:type="dxa"/>
            <w:tcBorders>
              <w:top w:val="single" w:sz="12" w:space="0" w:color="000000"/>
              <w:left w:val="nil"/>
              <w:bottom w:val="single" w:sz="12" w:space="0" w:color="000000"/>
              <w:right w:val="nil"/>
            </w:tcBorders>
          </w:tcPr>
          <w:p w:rsidR="003F552C" w:rsidRPr="00FB4801" w:rsidRDefault="003F552C" w:rsidP="00203410">
            <w:pPr>
              <w:pStyle w:val="ICIM2002Table"/>
              <w:snapToGrid/>
              <w:spacing w:beforeLines="0" w:afterLines="0"/>
              <w:jc w:val="left"/>
              <w:rPr>
                <w:bCs/>
                <w:sz w:val="22"/>
                <w:szCs w:val="22"/>
              </w:rPr>
            </w:pPr>
            <w:r w:rsidRPr="00FB4801">
              <w:rPr>
                <w:sz w:val="22"/>
                <w:szCs w:val="22"/>
              </w:rPr>
              <w:t>Items</w:t>
            </w:r>
          </w:p>
        </w:tc>
        <w:tc>
          <w:tcPr>
            <w:tcW w:w="1668" w:type="dxa"/>
            <w:tcBorders>
              <w:top w:val="single" w:sz="12" w:space="0" w:color="000000"/>
              <w:left w:val="nil"/>
              <w:bottom w:val="single" w:sz="12" w:space="0" w:color="000000"/>
              <w:right w:val="nil"/>
            </w:tcBorders>
          </w:tcPr>
          <w:p w:rsidR="003F552C" w:rsidRPr="00FB4801" w:rsidRDefault="003F552C" w:rsidP="00203410">
            <w:pPr>
              <w:pStyle w:val="ICIM2002Table"/>
              <w:snapToGrid/>
              <w:spacing w:beforeLines="0" w:afterLines="0"/>
              <w:rPr>
                <w:bCs/>
                <w:sz w:val="22"/>
                <w:szCs w:val="22"/>
              </w:rPr>
            </w:pPr>
            <w:r w:rsidRPr="00FB4801">
              <w:rPr>
                <w:sz w:val="22"/>
                <w:szCs w:val="22"/>
              </w:rPr>
              <w:t>No. of respondents</w:t>
            </w:r>
          </w:p>
        </w:tc>
        <w:tc>
          <w:tcPr>
            <w:tcW w:w="1589" w:type="dxa"/>
            <w:tcBorders>
              <w:top w:val="single" w:sz="12" w:space="0" w:color="000000"/>
              <w:left w:val="nil"/>
              <w:bottom w:val="single" w:sz="12" w:space="0" w:color="000000"/>
              <w:right w:val="nil"/>
            </w:tcBorders>
          </w:tcPr>
          <w:p w:rsidR="003F552C" w:rsidRPr="00FB4801" w:rsidRDefault="003F552C" w:rsidP="00203410">
            <w:pPr>
              <w:pStyle w:val="ICIM2002Table"/>
              <w:snapToGrid/>
              <w:spacing w:beforeLines="0" w:afterLines="0"/>
              <w:rPr>
                <w:sz w:val="22"/>
                <w:szCs w:val="22"/>
              </w:rPr>
            </w:pPr>
            <w:r w:rsidRPr="00FB4801">
              <w:rPr>
                <w:sz w:val="22"/>
                <w:szCs w:val="22"/>
              </w:rPr>
              <w:t xml:space="preserve">Percent </w:t>
            </w:r>
          </w:p>
          <w:p w:rsidR="003F552C" w:rsidRPr="00FB4801" w:rsidRDefault="003F552C" w:rsidP="00203410">
            <w:pPr>
              <w:pStyle w:val="ICIM2002Table"/>
              <w:snapToGrid/>
              <w:spacing w:beforeLines="0" w:afterLines="0"/>
              <w:rPr>
                <w:bCs/>
                <w:sz w:val="22"/>
                <w:szCs w:val="22"/>
              </w:rPr>
            </w:pPr>
            <w:r w:rsidRPr="00FB4801">
              <w:rPr>
                <w:sz w:val="22"/>
                <w:szCs w:val="22"/>
              </w:rPr>
              <w:t>(%)</w:t>
            </w:r>
          </w:p>
        </w:tc>
      </w:tr>
      <w:tr w:rsidR="003F552C" w:rsidRPr="00FB4801" w:rsidTr="00D8411D">
        <w:trPr>
          <w:jc w:val="center"/>
        </w:trPr>
        <w:tc>
          <w:tcPr>
            <w:tcW w:w="2160" w:type="dxa"/>
            <w:vMerge w:val="restart"/>
            <w:tcBorders>
              <w:top w:val="single" w:sz="12" w:space="0" w:color="000000"/>
              <w:left w:val="nil"/>
              <w:right w:val="nil"/>
            </w:tcBorders>
            <w:vAlign w:val="center"/>
          </w:tcPr>
          <w:p w:rsidR="003F552C" w:rsidRPr="00FB4801" w:rsidRDefault="003F552C" w:rsidP="00203410">
            <w:pPr>
              <w:pStyle w:val="ICIM2002Table"/>
              <w:snapToGrid/>
              <w:spacing w:beforeLines="0" w:afterLines="0"/>
              <w:jc w:val="left"/>
              <w:rPr>
                <w:b/>
                <w:bCs/>
                <w:sz w:val="16"/>
                <w:szCs w:val="16"/>
              </w:rPr>
            </w:pPr>
            <w:r w:rsidRPr="00FB4801">
              <w:rPr>
                <w:sz w:val="16"/>
                <w:szCs w:val="16"/>
              </w:rPr>
              <w:t>Gender</w:t>
            </w:r>
          </w:p>
        </w:tc>
        <w:tc>
          <w:tcPr>
            <w:tcW w:w="3473" w:type="dxa"/>
            <w:tcBorders>
              <w:top w:val="single" w:sz="12" w:space="0" w:color="000000"/>
              <w:left w:val="nil"/>
              <w:right w:val="nil"/>
            </w:tcBorders>
          </w:tcPr>
          <w:p w:rsidR="003F552C" w:rsidRPr="00FB4801" w:rsidRDefault="003F552C" w:rsidP="00203410">
            <w:pPr>
              <w:pStyle w:val="ICIM2002Table"/>
              <w:snapToGrid/>
              <w:spacing w:beforeLines="0" w:afterLines="0"/>
              <w:jc w:val="left"/>
              <w:rPr>
                <w:sz w:val="16"/>
                <w:szCs w:val="16"/>
              </w:rPr>
            </w:pPr>
            <w:r w:rsidRPr="00FB4801">
              <w:rPr>
                <w:sz w:val="16"/>
                <w:szCs w:val="16"/>
              </w:rPr>
              <w:t>Male</w:t>
            </w:r>
          </w:p>
        </w:tc>
        <w:tc>
          <w:tcPr>
            <w:tcW w:w="1668" w:type="dxa"/>
            <w:tcBorders>
              <w:top w:val="single" w:sz="12" w:space="0" w:color="000000"/>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246</w:t>
            </w:r>
          </w:p>
        </w:tc>
        <w:tc>
          <w:tcPr>
            <w:tcW w:w="1589" w:type="dxa"/>
            <w:tcBorders>
              <w:top w:val="single" w:sz="12" w:space="0" w:color="000000"/>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44.6</w:t>
            </w:r>
          </w:p>
        </w:tc>
      </w:tr>
      <w:tr w:rsidR="003F552C" w:rsidRPr="00FB4801" w:rsidTr="000F14E6">
        <w:trPr>
          <w:jc w:val="center"/>
        </w:trPr>
        <w:tc>
          <w:tcPr>
            <w:tcW w:w="2160" w:type="dxa"/>
            <w:vMerge/>
            <w:tcBorders>
              <w:top w:val="single" w:sz="4" w:space="0" w:color="auto"/>
              <w:left w:val="nil"/>
              <w:bottom w:val="single" w:sz="4" w:space="0" w:color="auto"/>
            </w:tcBorders>
            <w:vAlign w:val="center"/>
          </w:tcPr>
          <w:p w:rsidR="003F552C" w:rsidRPr="00FB4801" w:rsidRDefault="003F552C" w:rsidP="00203410">
            <w:pPr>
              <w:pStyle w:val="ICIM2002Table"/>
              <w:snapToGrid/>
              <w:spacing w:beforeLines="0" w:afterLines="0"/>
              <w:jc w:val="left"/>
              <w:rPr>
                <w:b/>
                <w:bCs/>
                <w:sz w:val="16"/>
                <w:szCs w:val="16"/>
              </w:rPr>
            </w:pPr>
          </w:p>
        </w:tc>
        <w:tc>
          <w:tcPr>
            <w:tcW w:w="3473" w:type="dxa"/>
            <w:tcBorders>
              <w:bottom w:val="single" w:sz="4" w:space="0" w:color="auto"/>
            </w:tcBorders>
          </w:tcPr>
          <w:p w:rsidR="003F552C" w:rsidRPr="00FB4801" w:rsidRDefault="003F552C" w:rsidP="00203410">
            <w:pPr>
              <w:pStyle w:val="ICIM2002Table"/>
              <w:snapToGrid/>
              <w:spacing w:beforeLines="0" w:afterLines="0"/>
              <w:jc w:val="left"/>
              <w:rPr>
                <w:sz w:val="16"/>
                <w:szCs w:val="16"/>
              </w:rPr>
            </w:pPr>
            <w:r w:rsidRPr="00FB4801">
              <w:rPr>
                <w:sz w:val="16"/>
                <w:szCs w:val="16"/>
              </w:rPr>
              <w:t>Female</w:t>
            </w:r>
          </w:p>
        </w:tc>
        <w:tc>
          <w:tcPr>
            <w:tcW w:w="1668" w:type="dxa"/>
            <w:tcBorders>
              <w:bottom w:val="single" w:sz="4" w:space="0" w:color="auto"/>
            </w:tcBorders>
          </w:tcPr>
          <w:p w:rsidR="003F552C" w:rsidRPr="00FB4801" w:rsidRDefault="003F552C" w:rsidP="00203410">
            <w:pPr>
              <w:pStyle w:val="ICIM2002Table"/>
              <w:snapToGrid/>
              <w:spacing w:beforeLines="0" w:afterLines="0"/>
              <w:rPr>
                <w:sz w:val="16"/>
                <w:szCs w:val="16"/>
              </w:rPr>
            </w:pPr>
            <w:r w:rsidRPr="00FB4801">
              <w:rPr>
                <w:sz w:val="16"/>
                <w:szCs w:val="16"/>
              </w:rPr>
              <w:t>306</w:t>
            </w:r>
          </w:p>
        </w:tc>
        <w:tc>
          <w:tcPr>
            <w:tcW w:w="1589" w:type="dxa"/>
            <w:tcBorders>
              <w:bottom w:val="single" w:sz="4" w:space="0" w:color="auto"/>
              <w:right w:val="nil"/>
            </w:tcBorders>
          </w:tcPr>
          <w:p w:rsidR="003F552C" w:rsidRPr="00FB4801" w:rsidRDefault="003F552C" w:rsidP="00203410">
            <w:pPr>
              <w:pStyle w:val="ICIM2002Table"/>
              <w:snapToGrid/>
              <w:spacing w:beforeLines="0" w:afterLines="0"/>
              <w:rPr>
                <w:sz w:val="16"/>
                <w:szCs w:val="16"/>
              </w:rPr>
            </w:pPr>
            <w:r w:rsidRPr="00FB4801">
              <w:rPr>
                <w:sz w:val="16"/>
                <w:szCs w:val="16"/>
              </w:rPr>
              <w:t>55.4</w:t>
            </w:r>
          </w:p>
        </w:tc>
      </w:tr>
      <w:tr w:rsidR="003F552C" w:rsidRPr="00FB4801" w:rsidTr="000F14E6">
        <w:trPr>
          <w:jc w:val="center"/>
        </w:trPr>
        <w:tc>
          <w:tcPr>
            <w:tcW w:w="2160" w:type="dxa"/>
            <w:vMerge w:val="restart"/>
            <w:tcBorders>
              <w:top w:val="single" w:sz="4" w:space="0" w:color="auto"/>
              <w:left w:val="nil"/>
              <w:right w:val="nil"/>
            </w:tcBorders>
            <w:vAlign w:val="center"/>
          </w:tcPr>
          <w:p w:rsidR="003F552C" w:rsidRPr="00FB4801" w:rsidRDefault="003F552C" w:rsidP="00203410">
            <w:pPr>
              <w:pStyle w:val="ICIM2002Table"/>
              <w:snapToGrid/>
              <w:spacing w:beforeLines="0" w:afterLines="0"/>
              <w:jc w:val="left"/>
              <w:rPr>
                <w:b/>
                <w:bCs/>
                <w:sz w:val="16"/>
                <w:szCs w:val="16"/>
              </w:rPr>
            </w:pPr>
            <w:r w:rsidRPr="00FB4801">
              <w:rPr>
                <w:sz w:val="16"/>
                <w:szCs w:val="16"/>
              </w:rPr>
              <w:t>Marital status</w:t>
            </w:r>
          </w:p>
        </w:tc>
        <w:tc>
          <w:tcPr>
            <w:tcW w:w="3473" w:type="dxa"/>
            <w:tcBorders>
              <w:top w:val="single" w:sz="4" w:space="0" w:color="auto"/>
              <w:left w:val="nil"/>
              <w:right w:val="nil"/>
            </w:tcBorders>
          </w:tcPr>
          <w:p w:rsidR="003F552C" w:rsidRPr="00FB4801" w:rsidRDefault="003F552C" w:rsidP="00203410">
            <w:pPr>
              <w:pStyle w:val="ICIM2002Table"/>
              <w:snapToGrid/>
              <w:spacing w:beforeLines="0" w:afterLines="0"/>
              <w:jc w:val="left"/>
              <w:rPr>
                <w:sz w:val="16"/>
                <w:szCs w:val="16"/>
              </w:rPr>
            </w:pPr>
            <w:r w:rsidRPr="00FB4801">
              <w:rPr>
                <w:sz w:val="16"/>
                <w:szCs w:val="16"/>
              </w:rPr>
              <w:t>Married</w:t>
            </w:r>
          </w:p>
        </w:tc>
        <w:tc>
          <w:tcPr>
            <w:tcW w:w="1668" w:type="dxa"/>
            <w:tcBorders>
              <w:top w:val="single" w:sz="4" w:space="0" w:color="auto"/>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298</w:t>
            </w:r>
          </w:p>
        </w:tc>
        <w:tc>
          <w:tcPr>
            <w:tcW w:w="1589" w:type="dxa"/>
            <w:tcBorders>
              <w:top w:val="single" w:sz="4" w:space="0" w:color="auto"/>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54.0</w:t>
            </w:r>
          </w:p>
        </w:tc>
      </w:tr>
      <w:tr w:rsidR="003F552C" w:rsidRPr="00FB4801" w:rsidTr="000F14E6">
        <w:trPr>
          <w:jc w:val="center"/>
        </w:trPr>
        <w:tc>
          <w:tcPr>
            <w:tcW w:w="2160" w:type="dxa"/>
            <w:vMerge/>
            <w:tcBorders>
              <w:top w:val="single" w:sz="4" w:space="0" w:color="auto"/>
              <w:left w:val="nil"/>
              <w:bottom w:val="single" w:sz="4" w:space="0" w:color="auto"/>
            </w:tcBorders>
            <w:vAlign w:val="center"/>
          </w:tcPr>
          <w:p w:rsidR="003F552C" w:rsidRPr="00FB4801" w:rsidRDefault="003F552C" w:rsidP="00203410">
            <w:pPr>
              <w:pStyle w:val="ICIM2002Table"/>
              <w:snapToGrid/>
              <w:spacing w:beforeLines="0" w:afterLines="0"/>
              <w:jc w:val="left"/>
              <w:rPr>
                <w:b/>
                <w:bCs/>
                <w:sz w:val="16"/>
                <w:szCs w:val="16"/>
              </w:rPr>
            </w:pPr>
          </w:p>
        </w:tc>
        <w:tc>
          <w:tcPr>
            <w:tcW w:w="3473" w:type="dxa"/>
            <w:tcBorders>
              <w:bottom w:val="single" w:sz="4" w:space="0" w:color="auto"/>
            </w:tcBorders>
          </w:tcPr>
          <w:p w:rsidR="003F552C" w:rsidRPr="00FB4801" w:rsidRDefault="003F552C" w:rsidP="00203410">
            <w:pPr>
              <w:pStyle w:val="ICIM2002Table"/>
              <w:snapToGrid/>
              <w:spacing w:beforeLines="0" w:afterLines="0"/>
              <w:jc w:val="left"/>
              <w:rPr>
                <w:sz w:val="16"/>
                <w:szCs w:val="16"/>
              </w:rPr>
            </w:pPr>
            <w:r w:rsidRPr="00FB4801">
              <w:rPr>
                <w:sz w:val="16"/>
                <w:szCs w:val="16"/>
              </w:rPr>
              <w:t>Unmarried</w:t>
            </w:r>
          </w:p>
        </w:tc>
        <w:tc>
          <w:tcPr>
            <w:tcW w:w="1668" w:type="dxa"/>
            <w:tcBorders>
              <w:bottom w:val="single" w:sz="4" w:space="0" w:color="auto"/>
            </w:tcBorders>
          </w:tcPr>
          <w:p w:rsidR="003F552C" w:rsidRPr="00FB4801" w:rsidRDefault="003F552C" w:rsidP="00203410">
            <w:pPr>
              <w:pStyle w:val="ICIM2002Table"/>
              <w:snapToGrid/>
              <w:spacing w:beforeLines="0" w:afterLines="0"/>
              <w:rPr>
                <w:sz w:val="16"/>
                <w:szCs w:val="16"/>
              </w:rPr>
            </w:pPr>
            <w:r w:rsidRPr="00FB4801">
              <w:rPr>
                <w:sz w:val="16"/>
                <w:szCs w:val="16"/>
              </w:rPr>
              <w:t>254</w:t>
            </w:r>
          </w:p>
        </w:tc>
        <w:tc>
          <w:tcPr>
            <w:tcW w:w="1589" w:type="dxa"/>
            <w:tcBorders>
              <w:bottom w:val="single" w:sz="4" w:space="0" w:color="auto"/>
              <w:right w:val="nil"/>
            </w:tcBorders>
          </w:tcPr>
          <w:p w:rsidR="003F552C" w:rsidRPr="00FB4801" w:rsidRDefault="003F552C" w:rsidP="00203410">
            <w:pPr>
              <w:pStyle w:val="ICIM2002Table"/>
              <w:snapToGrid/>
              <w:spacing w:beforeLines="0" w:afterLines="0"/>
              <w:rPr>
                <w:sz w:val="16"/>
                <w:szCs w:val="16"/>
              </w:rPr>
            </w:pPr>
            <w:r w:rsidRPr="00FB4801">
              <w:rPr>
                <w:sz w:val="16"/>
                <w:szCs w:val="16"/>
              </w:rPr>
              <w:t>46.0</w:t>
            </w:r>
          </w:p>
        </w:tc>
      </w:tr>
      <w:tr w:rsidR="003F552C" w:rsidRPr="00FB4801" w:rsidTr="000F14E6">
        <w:trPr>
          <w:jc w:val="center"/>
        </w:trPr>
        <w:tc>
          <w:tcPr>
            <w:tcW w:w="2160" w:type="dxa"/>
            <w:vMerge w:val="restart"/>
            <w:tcBorders>
              <w:top w:val="single" w:sz="4" w:space="0" w:color="auto"/>
              <w:left w:val="nil"/>
              <w:right w:val="nil"/>
            </w:tcBorders>
            <w:vAlign w:val="center"/>
          </w:tcPr>
          <w:p w:rsidR="003F552C" w:rsidRPr="00FB4801" w:rsidRDefault="003F552C" w:rsidP="00203410">
            <w:pPr>
              <w:pStyle w:val="ICIM2002Table"/>
              <w:snapToGrid/>
              <w:spacing w:beforeLines="0" w:afterLines="0"/>
              <w:jc w:val="left"/>
              <w:rPr>
                <w:b/>
                <w:bCs/>
                <w:sz w:val="16"/>
                <w:szCs w:val="16"/>
              </w:rPr>
            </w:pPr>
            <w:r w:rsidRPr="00FB4801">
              <w:rPr>
                <w:sz w:val="16"/>
                <w:szCs w:val="16"/>
              </w:rPr>
              <w:t>Age group</w:t>
            </w:r>
          </w:p>
        </w:tc>
        <w:tc>
          <w:tcPr>
            <w:tcW w:w="3473" w:type="dxa"/>
            <w:tcBorders>
              <w:top w:val="single" w:sz="4" w:space="0" w:color="auto"/>
              <w:left w:val="nil"/>
              <w:right w:val="nil"/>
            </w:tcBorders>
          </w:tcPr>
          <w:p w:rsidR="003F552C" w:rsidRPr="00FB4801" w:rsidRDefault="003F552C" w:rsidP="00203410">
            <w:pPr>
              <w:pStyle w:val="ICIM2002Table"/>
              <w:snapToGrid/>
              <w:spacing w:beforeLines="0" w:afterLines="0"/>
              <w:jc w:val="left"/>
              <w:rPr>
                <w:sz w:val="16"/>
                <w:szCs w:val="16"/>
              </w:rPr>
            </w:pPr>
            <w:r w:rsidRPr="00FB4801">
              <w:rPr>
                <w:sz w:val="16"/>
                <w:szCs w:val="16"/>
              </w:rPr>
              <w:t>Younger than 20 years old</w:t>
            </w:r>
          </w:p>
        </w:tc>
        <w:tc>
          <w:tcPr>
            <w:tcW w:w="1668" w:type="dxa"/>
            <w:tcBorders>
              <w:top w:val="single" w:sz="4" w:space="0" w:color="auto"/>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18</w:t>
            </w:r>
          </w:p>
        </w:tc>
        <w:tc>
          <w:tcPr>
            <w:tcW w:w="1589" w:type="dxa"/>
            <w:tcBorders>
              <w:top w:val="single" w:sz="4" w:space="0" w:color="auto"/>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3.3</w:t>
            </w:r>
          </w:p>
        </w:tc>
      </w:tr>
      <w:tr w:rsidR="003F552C" w:rsidRPr="00FB4801" w:rsidTr="000F14E6">
        <w:trPr>
          <w:jc w:val="center"/>
        </w:trPr>
        <w:tc>
          <w:tcPr>
            <w:tcW w:w="2160" w:type="dxa"/>
            <w:vMerge/>
            <w:tcBorders>
              <w:top w:val="single" w:sz="4" w:space="0" w:color="auto"/>
              <w:left w:val="nil"/>
            </w:tcBorders>
            <w:vAlign w:val="center"/>
          </w:tcPr>
          <w:p w:rsidR="003F552C" w:rsidRPr="00FB4801" w:rsidRDefault="003F552C" w:rsidP="00203410">
            <w:pPr>
              <w:pStyle w:val="ICIM2002Table"/>
              <w:snapToGrid/>
              <w:spacing w:beforeLines="0" w:afterLines="0"/>
              <w:jc w:val="left"/>
              <w:rPr>
                <w:b/>
                <w:bCs/>
                <w:sz w:val="16"/>
                <w:szCs w:val="16"/>
              </w:rPr>
            </w:pPr>
          </w:p>
        </w:tc>
        <w:tc>
          <w:tcPr>
            <w:tcW w:w="3473" w:type="dxa"/>
          </w:tcPr>
          <w:p w:rsidR="003F552C" w:rsidRPr="00FB4801" w:rsidRDefault="003F552C" w:rsidP="00203410">
            <w:pPr>
              <w:pStyle w:val="ICIM2002Table"/>
              <w:snapToGrid/>
              <w:spacing w:beforeLines="0" w:afterLines="0"/>
              <w:jc w:val="left"/>
              <w:rPr>
                <w:sz w:val="16"/>
                <w:szCs w:val="16"/>
              </w:rPr>
            </w:pPr>
            <w:r w:rsidRPr="00FB4801">
              <w:rPr>
                <w:sz w:val="16"/>
                <w:szCs w:val="16"/>
              </w:rPr>
              <w:t>21-30 years old</w:t>
            </w:r>
          </w:p>
        </w:tc>
        <w:tc>
          <w:tcPr>
            <w:tcW w:w="1668" w:type="dxa"/>
          </w:tcPr>
          <w:p w:rsidR="003F552C" w:rsidRPr="00FB4801" w:rsidRDefault="003F552C" w:rsidP="00203410">
            <w:pPr>
              <w:pStyle w:val="ICIM2002Table"/>
              <w:snapToGrid/>
              <w:spacing w:beforeLines="0" w:afterLines="0"/>
              <w:rPr>
                <w:sz w:val="16"/>
                <w:szCs w:val="16"/>
              </w:rPr>
            </w:pPr>
            <w:r w:rsidRPr="00FB4801">
              <w:rPr>
                <w:sz w:val="16"/>
                <w:szCs w:val="16"/>
              </w:rPr>
              <w:t>265</w:t>
            </w:r>
          </w:p>
        </w:tc>
        <w:tc>
          <w:tcPr>
            <w:tcW w:w="1589" w:type="dxa"/>
            <w:tcBorders>
              <w:right w:val="nil"/>
            </w:tcBorders>
          </w:tcPr>
          <w:p w:rsidR="003F552C" w:rsidRPr="00FB4801" w:rsidRDefault="003F552C" w:rsidP="00203410">
            <w:pPr>
              <w:pStyle w:val="ICIM2002Table"/>
              <w:snapToGrid/>
              <w:spacing w:beforeLines="0" w:afterLines="0"/>
              <w:rPr>
                <w:sz w:val="16"/>
                <w:szCs w:val="16"/>
              </w:rPr>
            </w:pPr>
            <w:r w:rsidRPr="00FB4801">
              <w:rPr>
                <w:sz w:val="16"/>
                <w:szCs w:val="16"/>
              </w:rPr>
              <w:t>48.0</w:t>
            </w:r>
          </w:p>
        </w:tc>
      </w:tr>
      <w:tr w:rsidR="003F552C" w:rsidRPr="00FB4801" w:rsidTr="000F14E6">
        <w:trPr>
          <w:jc w:val="center"/>
        </w:trPr>
        <w:tc>
          <w:tcPr>
            <w:tcW w:w="2160" w:type="dxa"/>
            <w:vMerge/>
            <w:tcBorders>
              <w:top w:val="single" w:sz="4" w:space="0" w:color="auto"/>
              <w:left w:val="nil"/>
              <w:right w:val="nil"/>
            </w:tcBorders>
            <w:vAlign w:val="center"/>
          </w:tcPr>
          <w:p w:rsidR="003F552C" w:rsidRPr="00FB4801" w:rsidRDefault="003F552C" w:rsidP="00203410">
            <w:pPr>
              <w:pStyle w:val="ICIM2002Table"/>
              <w:snapToGrid/>
              <w:spacing w:beforeLines="0" w:afterLines="0"/>
              <w:jc w:val="left"/>
              <w:rPr>
                <w:b/>
                <w:bCs/>
                <w:sz w:val="16"/>
                <w:szCs w:val="16"/>
              </w:rPr>
            </w:pPr>
          </w:p>
        </w:tc>
        <w:tc>
          <w:tcPr>
            <w:tcW w:w="3473" w:type="dxa"/>
            <w:tcBorders>
              <w:left w:val="nil"/>
              <w:right w:val="nil"/>
            </w:tcBorders>
          </w:tcPr>
          <w:p w:rsidR="003F552C" w:rsidRPr="00FB4801" w:rsidRDefault="003F552C" w:rsidP="00203410">
            <w:pPr>
              <w:pStyle w:val="ICIM2002Table"/>
              <w:snapToGrid/>
              <w:spacing w:beforeLines="0" w:afterLines="0"/>
              <w:jc w:val="left"/>
              <w:rPr>
                <w:sz w:val="16"/>
                <w:szCs w:val="16"/>
              </w:rPr>
            </w:pPr>
            <w:r w:rsidRPr="00FB4801">
              <w:rPr>
                <w:sz w:val="16"/>
                <w:szCs w:val="16"/>
              </w:rPr>
              <w:t>31-40 years old</w:t>
            </w:r>
          </w:p>
        </w:tc>
        <w:tc>
          <w:tcPr>
            <w:tcW w:w="1668" w:type="dxa"/>
            <w:tcBorders>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104</w:t>
            </w:r>
          </w:p>
        </w:tc>
        <w:tc>
          <w:tcPr>
            <w:tcW w:w="1589" w:type="dxa"/>
            <w:tcBorders>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18.8</w:t>
            </w:r>
          </w:p>
        </w:tc>
      </w:tr>
      <w:tr w:rsidR="003F552C" w:rsidRPr="00FB4801" w:rsidTr="000F14E6">
        <w:trPr>
          <w:jc w:val="center"/>
        </w:trPr>
        <w:tc>
          <w:tcPr>
            <w:tcW w:w="2160" w:type="dxa"/>
            <w:vMerge/>
            <w:tcBorders>
              <w:top w:val="single" w:sz="4" w:space="0" w:color="auto"/>
              <w:left w:val="nil"/>
            </w:tcBorders>
            <w:vAlign w:val="center"/>
          </w:tcPr>
          <w:p w:rsidR="003F552C" w:rsidRPr="00FB4801" w:rsidRDefault="003F552C" w:rsidP="00203410">
            <w:pPr>
              <w:pStyle w:val="ICIM2002Table"/>
              <w:snapToGrid/>
              <w:spacing w:beforeLines="0" w:afterLines="0"/>
              <w:jc w:val="left"/>
              <w:rPr>
                <w:b/>
                <w:bCs/>
                <w:sz w:val="16"/>
                <w:szCs w:val="16"/>
              </w:rPr>
            </w:pPr>
          </w:p>
        </w:tc>
        <w:tc>
          <w:tcPr>
            <w:tcW w:w="3473" w:type="dxa"/>
          </w:tcPr>
          <w:p w:rsidR="003F552C" w:rsidRPr="00FB4801" w:rsidRDefault="003F552C" w:rsidP="00203410">
            <w:pPr>
              <w:pStyle w:val="ICIM2002Table"/>
              <w:snapToGrid/>
              <w:spacing w:beforeLines="0" w:afterLines="0"/>
              <w:jc w:val="left"/>
              <w:rPr>
                <w:sz w:val="16"/>
                <w:szCs w:val="16"/>
              </w:rPr>
            </w:pPr>
            <w:r w:rsidRPr="00FB4801">
              <w:rPr>
                <w:sz w:val="16"/>
                <w:szCs w:val="16"/>
              </w:rPr>
              <w:t>41-50 years old</w:t>
            </w:r>
          </w:p>
        </w:tc>
        <w:tc>
          <w:tcPr>
            <w:tcW w:w="1668" w:type="dxa"/>
          </w:tcPr>
          <w:p w:rsidR="003F552C" w:rsidRPr="00FB4801" w:rsidRDefault="003F552C" w:rsidP="00203410">
            <w:pPr>
              <w:pStyle w:val="ICIM2002Table"/>
              <w:snapToGrid/>
              <w:spacing w:beforeLines="0" w:afterLines="0"/>
              <w:rPr>
                <w:sz w:val="16"/>
                <w:szCs w:val="16"/>
              </w:rPr>
            </w:pPr>
            <w:r w:rsidRPr="00FB4801">
              <w:rPr>
                <w:sz w:val="16"/>
                <w:szCs w:val="16"/>
              </w:rPr>
              <w:t>130</w:t>
            </w:r>
          </w:p>
        </w:tc>
        <w:tc>
          <w:tcPr>
            <w:tcW w:w="1589" w:type="dxa"/>
            <w:tcBorders>
              <w:right w:val="nil"/>
            </w:tcBorders>
          </w:tcPr>
          <w:p w:rsidR="003F552C" w:rsidRPr="00FB4801" w:rsidRDefault="003F552C" w:rsidP="00203410">
            <w:pPr>
              <w:pStyle w:val="ICIM2002Table"/>
              <w:snapToGrid/>
              <w:spacing w:beforeLines="0" w:afterLines="0"/>
              <w:rPr>
                <w:sz w:val="16"/>
                <w:szCs w:val="16"/>
              </w:rPr>
            </w:pPr>
            <w:r w:rsidRPr="00FB4801">
              <w:rPr>
                <w:sz w:val="16"/>
                <w:szCs w:val="16"/>
              </w:rPr>
              <w:t>23.6</w:t>
            </w:r>
          </w:p>
        </w:tc>
      </w:tr>
      <w:tr w:rsidR="003F552C" w:rsidRPr="00FB4801" w:rsidTr="000F14E6">
        <w:trPr>
          <w:jc w:val="center"/>
        </w:trPr>
        <w:tc>
          <w:tcPr>
            <w:tcW w:w="2160" w:type="dxa"/>
            <w:vMerge/>
            <w:tcBorders>
              <w:top w:val="single" w:sz="4" w:space="0" w:color="auto"/>
              <w:left w:val="nil"/>
              <w:bottom w:val="single" w:sz="4" w:space="0" w:color="auto"/>
            </w:tcBorders>
            <w:vAlign w:val="center"/>
          </w:tcPr>
          <w:p w:rsidR="003F552C" w:rsidRPr="00FB4801" w:rsidRDefault="003F552C" w:rsidP="00203410">
            <w:pPr>
              <w:pStyle w:val="ICIM2002Table"/>
              <w:snapToGrid/>
              <w:spacing w:beforeLines="0" w:afterLines="0"/>
              <w:jc w:val="left"/>
              <w:rPr>
                <w:b/>
                <w:bCs/>
                <w:sz w:val="16"/>
                <w:szCs w:val="16"/>
              </w:rPr>
            </w:pPr>
          </w:p>
        </w:tc>
        <w:tc>
          <w:tcPr>
            <w:tcW w:w="3473" w:type="dxa"/>
            <w:tcBorders>
              <w:bottom w:val="single" w:sz="4" w:space="0" w:color="auto"/>
            </w:tcBorders>
          </w:tcPr>
          <w:p w:rsidR="003F552C" w:rsidRPr="00FB4801" w:rsidRDefault="003F552C" w:rsidP="00203410">
            <w:pPr>
              <w:pStyle w:val="ICIM2002Table"/>
              <w:snapToGrid/>
              <w:spacing w:beforeLines="0" w:afterLines="0"/>
              <w:jc w:val="left"/>
              <w:rPr>
                <w:sz w:val="16"/>
                <w:szCs w:val="16"/>
              </w:rPr>
            </w:pPr>
            <w:r w:rsidRPr="00FB4801">
              <w:rPr>
                <w:sz w:val="16"/>
                <w:szCs w:val="16"/>
              </w:rPr>
              <w:t>Older than 50 years old</w:t>
            </w:r>
          </w:p>
        </w:tc>
        <w:tc>
          <w:tcPr>
            <w:tcW w:w="1668" w:type="dxa"/>
            <w:tcBorders>
              <w:bottom w:val="single" w:sz="4" w:space="0" w:color="auto"/>
            </w:tcBorders>
          </w:tcPr>
          <w:p w:rsidR="003F552C" w:rsidRPr="00FB4801" w:rsidRDefault="003F552C" w:rsidP="00203410">
            <w:pPr>
              <w:pStyle w:val="ICIM2002Table"/>
              <w:snapToGrid/>
              <w:spacing w:beforeLines="0" w:afterLines="0"/>
              <w:rPr>
                <w:sz w:val="16"/>
                <w:szCs w:val="16"/>
              </w:rPr>
            </w:pPr>
            <w:r w:rsidRPr="00FB4801">
              <w:rPr>
                <w:sz w:val="16"/>
                <w:szCs w:val="16"/>
              </w:rPr>
              <w:t>35</w:t>
            </w:r>
          </w:p>
        </w:tc>
        <w:tc>
          <w:tcPr>
            <w:tcW w:w="1589" w:type="dxa"/>
            <w:tcBorders>
              <w:bottom w:val="single" w:sz="4" w:space="0" w:color="auto"/>
              <w:right w:val="nil"/>
            </w:tcBorders>
          </w:tcPr>
          <w:p w:rsidR="003F552C" w:rsidRPr="00FB4801" w:rsidRDefault="003F552C" w:rsidP="00203410">
            <w:pPr>
              <w:pStyle w:val="ICIM2002Table"/>
              <w:snapToGrid/>
              <w:spacing w:beforeLines="0" w:afterLines="0"/>
              <w:rPr>
                <w:sz w:val="16"/>
                <w:szCs w:val="16"/>
              </w:rPr>
            </w:pPr>
            <w:r w:rsidRPr="00FB4801">
              <w:rPr>
                <w:sz w:val="16"/>
                <w:szCs w:val="16"/>
              </w:rPr>
              <w:t>6.3</w:t>
            </w:r>
          </w:p>
        </w:tc>
      </w:tr>
      <w:tr w:rsidR="003F552C" w:rsidRPr="00FB4801" w:rsidTr="000F14E6">
        <w:trPr>
          <w:jc w:val="center"/>
        </w:trPr>
        <w:tc>
          <w:tcPr>
            <w:tcW w:w="2160" w:type="dxa"/>
            <w:vMerge w:val="restart"/>
            <w:tcBorders>
              <w:top w:val="single" w:sz="4" w:space="0" w:color="auto"/>
              <w:left w:val="nil"/>
              <w:right w:val="nil"/>
            </w:tcBorders>
            <w:vAlign w:val="center"/>
          </w:tcPr>
          <w:p w:rsidR="003F552C" w:rsidRPr="00FB4801" w:rsidRDefault="003F552C" w:rsidP="00203410">
            <w:pPr>
              <w:pStyle w:val="ICIM2002Table"/>
              <w:snapToGrid/>
              <w:spacing w:beforeLines="0" w:afterLines="0"/>
              <w:jc w:val="left"/>
              <w:rPr>
                <w:b/>
                <w:bCs/>
                <w:sz w:val="16"/>
                <w:szCs w:val="16"/>
              </w:rPr>
            </w:pPr>
            <w:r w:rsidRPr="00FB4801">
              <w:rPr>
                <w:sz w:val="16"/>
                <w:szCs w:val="16"/>
              </w:rPr>
              <w:t>Education level</w:t>
            </w:r>
          </w:p>
        </w:tc>
        <w:tc>
          <w:tcPr>
            <w:tcW w:w="3473" w:type="dxa"/>
            <w:tcBorders>
              <w:top w:val="single" w:sz="4" w:space="0" w:color="auto"/>
              <w:left w:val="nil"/>
              <w:right w:val="nil"/>
            </w:tcBorders>
          </w:tcPr>
          <w:p w:rsidR="003F552C" w:rsidRPr="00FB4801" w:rsidRDefault="003F552C" w:rsidP="00203410">
            <w:pPr>
              <w:pStyle w:val="ICIM2002Table"/>
              <w:snapToGrid/>
              <w:spacing w:beforeLines="0" w:afterLines="0"/>
              <w:jc w:val="left"/>
              <w:rPr>
                <w:sz w:val="16"/>
                <w:szCs w:val="16"/>
              </w:rPr>
            </w:pPr>
            <w:r w:rsidRPr="00FB4801">
              <w:rPr>
                <w:sz w:val="16"/>
                <w:szCs w:val="16"/>
              </w:rPr>
              <w:t>Junior high school</w:t>
            </w:r>
          </w:p>
        </w:tc>
        <w:tc>
          <w:tcPr>
            <w:tcW w:w="1668" w:type="dxa"/>
            <w:tcBorders>
              <w:top w:val="single" w:sz="4" w:space="0" w:color="auto"/>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5</w:t>
            </w:r>
          </w:p>
        </w:tc>
        <w:tc>
          <w:tcPr>
            <w:tcW w:w="1589" w:type="dxa"/>
            <w:tcBorders>
              <w:top w:val="single" w:sz="4" w:space="0" w:color="auto"/>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0.9</w:t>
            </w:r>
          </w:p>
        </w:tc>
      </w:tr>
      <w:tr w:rsidR="003F552C" w:rsidRPr="00FB4801" w:rsidTr="000F14E6">
        <w:trPr>
          <w:jc w:val="center"/>
        </w:trPr>
        <w:tc>
          <w:tcPr>
            <w:tcW w:w="2160" w:type="dxa"/>
            <w:vMerge/>
            <w:tcBorders>
              <w:left w:val="nil"/>
            </w:tcBorders>
            <w:vAlign w:val="center"/>
          </w:tcPr>
          <w:p w:rsidR="003F552C" w:rsidRPr="00FB4801" w:rsidRDefault="003F552C" w:rsidP="00203410">
            <w:pPr>
              <w:pStyle w:val="ICIM2002Table"/>
              <w:snapToGrid/>
              <w:spacing w:beforeLines="0" w:afterLines="0"/>
              <w:jc w:val="left"/>
              <w:rPr>
                <w:b/>
                <w:bCs/>
                <w:sz w:val="16"/>
                <w:szCs w:val="16"/>
              </w:rPr>
            </w:pPr>
          </w:p>
        </w:tc>
        <w:tc>
          <w:tcPr>
            <w:tcW w:w="3473" w:type="dxa"/>
          </w:tcPr>
          <w:p w:rsidR="003F552C" w:rsidRPr="00FB4801" w:rsidRDefault="003F552C" w:rsidP="00203410">
            <w:pPr>
              <w:pStyle w:val="ICIM2002Table"/>
              <w:snapToGrid/>
              <w:spacing w:beforeLines="0" w:afterLines="0"/>
              <w:jc w:val="left"/>
              <w:rPr>
                <w:sz w:val="16"/>
                <w:szCs w:val="16"/>
              </w:rPr>
            </w:pPr>
            <w:r w:rsidRPr="00FB4801">
              <w:rPr>
                <w:sz w:val="16"/>
                <w:szCs w:val="16"/>
              </w:rPr>
              <w:t>Senior high school</w:t>
            </w:r>
          </w:p>
        </w:tc>
        <w:tc>
          <w:tcPr>
            <w:tcW w:w="1668" w:type="dxa"/>
          </w:tcPr>
          <w:p w:rsidR="003F552C" w:rsidRPr="00FB4801" w:rsidRDefault="003F552C" w:rsidP="00203410">
            <w:pPr>
              <w:pStyle w:val="ICIM2002Table"/>
              <w:snapToGrid/>
              <w:spacing w:beforeLines="0" w:afterLines="0"/>
              <w:rPr>
                <w:sz w:val="16"/>
                <w:szCs w:val="16"/>
              </w:rPr>
            </w:pPr>
            <w:r w:rsidRPr="00FB4801">
              <w:rPr>
                <w:sz w:val="16"/>
                <w:szCs w:val="16"/>
              </w:rPr>
              <w:t>113</w:t>
            </w:r>
          </w:p>
        </w:tc>
        <w:tc>
          <w:tcPr>
            <w:tcW w:w="1589" w:type="dxa"/>
            <w:tcBorders>
              <w:right w:val="nil"/>
            </w:tcBorders>
          </w:tcPr>
          <w:p w:rsidR="003F552C" w:rsidRPr="00FB4801" w:rsidRDefault="003F552C" w:rsidP="00203410">
            <w:pPr>
              <w:pStyle w:val="ICIM2002Table"/>
              <w:snapToGrid/>
              <w:spacing w:beforeLines="0" w:afterLines="0"/>
              <w:rPr>
                <w:sz w:val="16"/>
                <w:szCs w:val="16"/>
              </w:rPr>
            </w:pPr>
            <w:r w:rsidRPr="00FB4801">
              <w:rPr>
                <w:sz w:val="16"/>
                <w:szCs w:val="16"/>
              </w:rPr>
              <w:t>20.5</w:t>
            </w:r>
          </w:p>
        </w:tc>
      </w:tr>
      <w:tr w:rsidR="003F552C" w:rsidRPr="00FB4801" w:rsidTr="000F14E6">
        <w:trPr>
          <w:jc w:val="center"/>
        </w:trPr>
        <w:tc>
          <w:tcPr>
            <w:tcW w:w="2160" w:type="dxa"/>
            <w:vMerge/>
            <w:tcBorders>
              <w:left w:val="nil"/>
              <w:right w:val="nil"/>
            </w:tcBorders>
            <w:vAlign w:val="center"/>
          </w:tcPr>
          <w:p w:rsidR="003F552C" w:rsidRPr="00FB4801" w:rsidRDefault="003F552C" w:rsidP="00203410">
            <w:pPr>
              <w:pStyle w:val="ICIM2002Table"/>
              <w:snapToGrid/>
              <w:spacing w:beforeLines="0" w:afterLines="0"/>
              <w:jc w:val="left"/>
              <w:rPr>
                <w:b/>
                <w:bCs/>
                <w:sz w:val="16"/>
                <w:szCs w:val="16"/>
              </w:rPr>
            </w:pPr>
          </w:p>
        </w:tc>
        <w:tc>
          <w:tcPr>
            <w:tcW w:w="3473" w:type="dxa"/>
            <w:tcBorders>
              <w:left w:val="nil"/>
              <w:right w:val="nil"/>
            </w:tcBorders>
          </w:tcPr>
          <w:p w:rsidR="003F552C" w:rsidRPr="00FB4801" w:rsidRDefault="003F552C" w:rsidP="00203410">
            <w:pPr>
              <w:pStyle w:val="ICIM2002Table"/>
              <w:snapToGrid/>
              <w:spacing w:beforeLines="0" w:afterLines="0"/>
              <w:jc w:val="left"/>
              <w:rPr>
                <w:sz w:val="16"/>
                <w:szCs w:val="16"/>
              </w:rPr>
            </w:pPr>
            <w:r w:rsidRPr="00FB4801">
              <w:rPr>
                <w:sz w:val="16"/>
                <w:szCs w:val="16"/>
              </w:rPr>
              <w:t>University</w:t>
            </w:r>
          </w:p>
        </w:tc>
        <w:tc>
          <w:tcPr>
            <w:tcW w:w="1668" w:type="dxa"/>
            <w:tcBorders>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387</w:t>
            </w:r>
          </w:p>
        </w:tc>
        <w:tc>
          <w:tcPr>
            <w:tcW w:w="1589" w:type="dxa"/>
            <w:tcBorders>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70.1</w:t>
            </w:r>
          </w:p>
        </w:tc>
      </w:tr>
      <w:tr w:rsidR="003F552C" w:rsidRPr="00FB4801" w:rsidTr="000F14E6">
        <w:trPr>
          <w:jc w:val="center"/>
        </w:trPr>
        <w:tc>
          <w:tcPr>
            <w:tcW w:w="2160" w:type="dxa"/>
            <w:vMerge/>
            <w:tcBorders>
              <w:left w:val="nil"/>
              <w:right w:val="nil"/>
            </w:tcBorders>
            <w:vAlign w:val="center"/>
          </w:tcPr>
          <w:p w:rsidR="003F552C" w:rsidRPr="00FB4801" w:rsidRDefault="003F552C" w:rsidP="00203410">
            <w:pPr>
              <w:pStyle w:val="ICIM2002Table"/>
              <w:snapToGrid/>
              <w:spacing w:beforeLines="0" w:afterLines="0"/>
              <w:jc w:val="left"/>
              <w:rPr>
                <w:b/>
                <w:bCs/>
                <w:sz w:val="16"/>
                <w:szCs w:val="16"/>
              </w:rPr>
            </w:pPr>
          </w:p>
        </w:tc>
        <w:tc>
          <w:tcPr>
            <w:tcW w:w="3473" w:type="dxa"/>
            <w:tcBorders>
              <w:left w:val="nil"/>
              <w:right w:val="nil"/>
            </w:tcBorders>
          </w:tcPr>
          <w:p w:rsidR="003F552C" w:rsidRPr="00FB4801" w:rsidRDefault="003F552C" w:rsidP="00203410">
            <w:pPr>
              <w:pStyle w:val="ICIM2002Table"/>
              <w:snapToGrid/>
              <w:spacing w:beforeLines="0" w:afterLines="0"/>
              <w:jc w:val="left"/>
              <w:rPr>
                <w:sz w:val="16"/>
                <w:szCs w:val="16"/>
              </w:rPr>
            </w:pPr>
            <w:r w:rsidRPr="00FB4801">
              <w:rPr>
                <w:sz w:val="16"/>
                <w:szCs w:val="16"/>
              </w:rPr>
              <w:t>Graduate school</w:t>
            </w:r>
          </w:p>
        </w:tc>
        <w:tc>
          <w:tcPr>
            <w:tcW w:w="1668" w:type="dxa"/>
            <w:tcBorders>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39</w:t>
            </w:r>
          </w:p>
        </w:tc>
        <w:tc>
          <w:tcPr>
            <w:tcW w:w="1589" w:type="dxa"/>
            <w:tcBorders>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7.1</w:t>
            </w:r>
          </w:p>
        </w:tc>
      </w:tr>
      <w:tr w:rsidR="003F552C" w:rsidRPr="00FB4801" w:rsidTr="003E5011">
        <w:trPr>
          <w:jc w:val="center"/>
        </w:trPr>
        <w:tc>
          <w:tcPr>
            <w:tcW w:w="2160" w:type="dxa"/>
            <w:vMerge/>
            <w:tcBorders>
              <w:left w:val="nil"/>
              <w:bottom w:val="single" w:sz="4" w:space="0" w:color="auto"/>
            </w:tcBorders>
            <w:vAlign w:val="center"/>
          </w:tcPr>
          <w:p w:rsidR="003F552C" w:rsidRPr="00FB4801" w:rsidRDefault="003F552C" w:rsidP="00203410">
            <w:pPr>
              <w:pStyle w:val="ICIM2002Table"/>
              <w:snapToGrid/>
              <w:spacing w:beforeLines="0" w:afterLines="0"/>
              <w:jc w:val="left"/>
              <w:rPr>
                <w:b/>
                <w:bCs/>
                <w:sz w:val="16"/>
                <w:szCs w:val="16"/>
              </w:rPr>
            </w:pPr>
          </w:p>
        </w:tc>
        <w:tc>
          <w:tcPr>
            <w:tcW w:w="3473" w:type="dxa"/>
            <w:tcBorders>
              <w:bottom w:val="single" w:sz="4" w:space="0" w:color="auto"/>
            </w:tcBorders>
          </w:tcPr>
          <w:p w:rsidR="003F552C" w:rsidRPr="00FB4801" w:rsidRDefault="003F552C" w:rsidP="00203410">
            <w:pPr>
              <w:pStyle w:val="ICIM2002Table"/>
              <w:snapToGrid/>
              <w:spacing w:beforeLines="0" w:afterLines="0"/>
              <w:jc w:val="left"/>
              <w:rPr>
                <w:sz w:val="16"/>
                <w:szCs w:val="16"/>
              </w:rPr>
            </w:pPr>
            <w:r w:rsidRPr="00FB4801">
              <w:rPr>
                <w:sz w:val="16"/>
                <w:szCs w:val="16"/>
              </w:rPr>
              <w:t>PhD</w:t>
            </w:r>
          </w:p>
        </w:tc>
        <w:tc>
          <w:tcPr>
            <w:tcW w:w="1668" w:type="dxa"/>
            <w:tcBorders>
              <w:bottom w:val="single" w:sz="4" w:space="0" w:color="auto"/>
            </w:tcBorders>
          </w:tcPr>
          <w:p w:rsidR="003F552C" w:rsidRPr="00FB4801" w:rsidRDefault="003F552C" w:rsidP="00203410">
            <w:pPr>
              <w:pStyle w:val="ICIM2002Table"/>
              <w:snapToGrid/>
              <w:spacing w:beforeLines="0" w:afterLines="0"/>
              <w:rPr>
                <w:sz w:val="16"/>
                <w:szCs w:val="16"/>
              </w:rPr>
            </w:pPr>
            <w:r w:rsidRPr="00FB4801">
              <w:rPr>
                <w:sz w:val="16"/>
                <w:szCs w:val="16"/>
              </w:rPr>
              <w:t>8</w:t>
            </w:r>
          </w:p>
        </w:tc>
        <w:tc>
          <w:tcPr>
            <w:tcW w:w="1589" w:type="dxa"/>
            <w:tcBorders>
              <w:bottom w:val="single" w:sz="4" w:space="0" w:color="auto"/>
              <w:right w:val="nil"/>
            </w:tcBorders>
          </w:tcPr>
          <w:p w:rsidR="003F552C" w:rsidRPr="00FB4801" w:rsidRDefault="003F552C" w:rsidP="00203410">
            <w:pPr>
              <w:pStyle w:val="ICIM2002Table"/>
              <w:snapToGrid/>
              <w:spacing w:beforeLines="0" w:afterLines="0"/>
              <w:rPr>
                <w:sz w:val="16"/>
                <w:szCs w:val="16"/>
              </w:rPr>
            </w:pPr>
            <w:r w:rsidRPr="00FB4801">
              <w:rPr>
                <w:sz w:val="16"/>
                <w:szCs w:val="16"/>
              </w:rPr>
              <w:t>1.5</w:t>
            </w:r>
          </w:p>
        </w:tc>
      </w:tr>
      <w:tr w:rsidR="003F552C" w:rsidRPr="00FB4801" w:rsidTr="00684595">
        <w:trPr>
          <w:jc w:val="center"/>
        </w:trPr>
        <w:tc>
          <w:tcPr>
            <w:tcW w:w="2160" w:type="dxa"/>
            <w:vMerge w:val="restart"/>
            <w:tcBorders>
              <w:top w:val="single" w:sz="4" w:space="0" w:color="auto"/>
              <w:left w:val="nil"/>
            </w:tcBorders>
            <w:vAlign w:val="center"/>
          </w:tcPr>
          <w:p w:rsidR="003F552C" w:rsidRPr="00FB4801" w:rsidRDefault="003F552C" w:rsidP="003E5011">
            <w:pPr>
              <w:pStyle w:val="ICIM2002Table"/>
              <w:spacing w:before="180" w:after="180"/>
              <w:jc w:val="left"/>
              <w:rPr>
                <w:b/>
                <w:bCs/>
                <w:sz w:val="16"/>
                <w:szCs w:val="16"/>
              </w:rPr>
            </w:pPr>
            <w:r w:rsidRPr="00FB4801">
              <w:rPr>
                <w:bCs/>
                <w:sz w:val="16"/>
                <w:szCs w:val="16"/>
              </w:rPr>
              <w:t>Residential area</w:t>
            </w:r>
          </w:p>
        </w:tc>
        <w:tc>
          <w:tcPr>
            <w:tcW w:w="3473" w:type="dxa"/>
            <w:tcBorders>
              <w:top w:val="single" w:sz="4" w:space="0" w:color="auto"/>
              <w:bottom w:val="nil"/>
            </w:tcBorders>
          </w:tcPr>
          <w:p w:rsidR="003F552C" w:rsidRPr="00FB4801" w:rsidRDefault="003F552C" w:rsidP="00684595">
            <w:pPr>
              <w:pStyle w:val="ICIM2002Table"/>
              <w:snapToGrid/>
              <w:spacing w:beforeLines="0" w:afterLines="0"/>
              <w:jc w:val="left"/>
              <w:rPr>
                <w:sz w:val="16"/>
                <w:szCs w:val="16"/>
              </w:rPr>
            </w:pPr>
            <w:r w:rsidRPr="00FB4801">
              <w:rPr>
                <w:sz w:val="16"/>
                <w:szCs w:val="16"/>
              </w:rPr>
              <w:t>Northern Taiwan</w:t>
            </w:r>
          </w:p>
        </w:tc>
        <w:tc>
          <w:tcPr>
            <w:tcW w:w="1668" w:type="dxa"/>
            <w:tcBorders>
              <w:top w:val="single" w:sz="4" w:space="0" w:color="auto"/>
              <w:bottom w:val="nil"/>
            </w:tcBorders>
          </w:tcPr>
          <w:p w:rsidR="003F552C" w:rsidRPr="00FB4801" w:rsidRDefault="003F552C" w:rsidP="00684595">
            <w:pPr>
              <w:pStyle w:val="ICIM2002Table"/>
              <w:snapToGrid/>
              <w:spacing w:beforeLines="0" w:afterLines="0"/>
              <w:rPr>
                <w:sz w:val="16"/>
                <w:szCs w:val="16"/>
              </w:rPr>
            </w:pPr>
            <w:r w:rsidRPr="00FB4801">
              <w:rPr>
                <w:sz w:val="16"/>
                <w:szCs w:val="16"/>
              </w:rPr>
              <w:t>117</w:t>
            </w:r>
          </w:p>
        </w:tc>
        <w:tc>
          <w:tcPr>
            <w:tcW w:w="1589" w:type="dxa"/>
            <w:tcBorders>
              <w:top w:val="single" w:sz="4" w:space="0" w:color="auto"/>
              <w:bottom w:val="nil"/>
              <w:right w:val="nil"/>
            </w:tcBorders>
          </w:tcPr>
          <w:p w:rsidR="003F552C" w:rsidRPr="00FB4801" w:rsidRDefault="003F552C" w:rsidP="00684595">
            <w:pPr>
              <w:pStyle w:val="ICIM2002Table"/>
              <w:snapToGrid/>
              <w:spacing w:beforeLines="0" w:afterLines="0"/>
              <w:rPr>
                <w:sz w:val="16"/>
                <w:szCs w:val="16"/>
              </w:rPr>
            </w:pPr>
            <w:r w:rsidRPr="00FB4801">
              <w:rPr>
                <w:sz w:val="16"/>
                <w:szCs w:val="16"/>
              </w:rPr>
              <w:t>21.2</w:t>
            </w:r>
          </w:p>
        </w:tc>
      </w:tr>
      <w:tr w:rsidR="003F552C" w:rsidRPr="00FB4801" w:rsidTr="00684595">
        <w:trPr>
          <w:jc w:val="center"/>
        </w:trPr>
        <w:tc>
          <w:tcPr>
            <w:tcW w:w="2160" w:type="dxa"/>
            <w:vMerge/>
            <w:tcBorders>
              <w:left w:val="nil"/>
            </w:tcBorders>
            <w:vAlign w:val="center"/>
          </w:tcPr>
          <w:p w:rsidR="003F552C" w:rsidRPr="00FB4801" w:rsidRDefault="003F552C" w:rsidP="003E5011">
            <w:pPr>
              <w:pStyle w:val="ICIM2002Table"/>
              <w:spacing w:before="180" w:after="180"/>
              <w:jc w:val="left"/>
              <w:rPr>
                <w:b/>
                <w:bCs/>
                <w:sz w:val="16"/>
                <w:szCs w:val="16"/>
              </w:rPr>
            </w:pPr>
          </w:p>
        </w:tc>
        <w:tc>
          <w:tcPr>
            <w:tcW w:w="3473" w:type="dxa"/>
            <w:tcBorders>
              <w:top w:val="nil"/>
              <w:bottom w:val="nil"/>
            </w:tcBorders>
          </w:tcPr>
          <w:p w:rsidR="003F552C" w:rsidRPr="00FB4801" w:rsidRDefault="003F552C" w:rsidP="00684595">
            <w:pPr>
              <w:pStyle w:val="ICIM2002Table"/>
              <w:snapToGrid/>
              <w:spacing w:beforeLines="0" w:afterLines="0"/>
              <w:jc w:val="left"/>
              <w:rPr>
                <w:sz w:val="16"/>
                <w:szCs w:val="16"/>
              </w:rPr>
            </w:pPr>
            <w:r w:rsidRPr="00FB4801">
              <w:rPr>
                <w:sz w:val="16"/>
                <w:szCs w:val="16"/>
              </w:rPr>
              <w:t>Central Taiwan</w:t>
            </w:r>
          </w:p>
        </w:tc>
        <w:tc>
          <w:tcPr>
            <w:tcW w:w="1668" w:type="dxa"/>
            <w:tcBorders>
              <w:top w:val="nil"/>
              <w:bottom w:val="nil"/>
            </w:tcBorders>
          </w:tcPr>
          <w:p w:rsidR="003F552C" w:rsidRPr="00FB4801" w:rsidRDefault="003F552C" w:rsidP="00684595">
            <w:pPr>
              <w:pStyle w:val="ICIM2002Table"/>
              <w:snapToGrid/>
              <w:spacing w:beforeLines="0" w:afterLines="0"/>
              <w:rPr>
                <w:sz w:val="16"/>
                <w:szCs w:val="16"/>
              </w:rPr>
            </w:pPr>
            <w:r w:rsidRPr="00FB4801">
              <w:rPr>
                <w:sz w:val="16"/>
                <w:szCs w:val="16"/>
              </w:rPr>
              <w:t>280</w:t>
            </w:r>
          </w:p>
        </w:tc>
        <w:tc>
          <w:tcPr>
            <w:tcW w:w="1589" w:type="dxa"/>
            <w:tcBorders>
              <w:top w:val="nil"/>
              <w:bottom w:val="nil"/>
              <w:right w:val="nil"/>
            </w:tcBorders>
          </w:tcPr>
          <w:p w:rsidR="003F552C" w:rsidRPr="00FB4801" w:rsidRDefault="003F552C" w:rsidP="00684595">
            <w:pPr>
              <w:pStyle w:val="ICIM2002Table"/>
              <w:snapToGrid/>
              <w:spacing w:beforeLines="0" w:afterLines="0"/>
              <w:rPr>
                <w:sz w:val="16"/>
                <w:szCs w:val="16"/>
              </w:rPr>
            </w:pPr>
            <w:r w:rsidRPr="00FB4801">
              <w:rPr>
                <w:sz w:val="16"/>
                <w:szCs w:val="16"/>
              </w:rPr>
              <w:t>50.7</w:t>
            </w:r>
          </w:p>
        </w:tc>
      </w:tr>
      <w:tr w:rsidR="003F552C" w:rsidRPr="00FB4801" w:rsidTr="00684595">
        <w:trPr>
          <w:jc w:val="center"/>
        </w:trPr>
        <w:tc>
          <w:tcPr>
            <w:tcW w:w="2160" w:type="dxa"/>
            <w:vMerge/>
            <w:tcBorders>
              <w:left w:val="nil"/>
            </w:tcBorders>
            <w:vAlign w:val="center"/>
          </w:tcPr>
          <w:p w:rsidR="003F552C" w:rsidRPr="00FB4801" w:rsidRDefault="003F552C" w:rsidP="00684595">
            <w:pPr>
              <w:pStyle w:val="ICIM2002Table"/>
              <w:snapToGrid/>
              <w:spacing w:beforeLines="0" w:afterLines="0"/>
              <w:jc w:val="left"/>
              <w:rPr>
                <w:bCs/>
                <w:sz w:val="16"/>
                <w:szCs w:val="16"/>
              </w:rPr>
            </w:pPr>
          </w:p>
        </w:tc>
        <w:tc>
          <w:tcPr>
            <w:tcW w:w="3473" w:type="dxa"/>
            <w:tcBorders>
              <w:top w:val="nil"/>
              <w:bottom w:val="nil"/>
            </w:tcBorders>
          </w:tcPr>
          <w:p w:rsidR="003F552C" w:rsidRPr="00FB4801" w:rsidRDefault="003F552C" w:rsidP="00684595">
            <w:pPr>
              <w:pStyle w:val="ICIM2002Table"/>
              <w:snapToGrid/>
              <w:spacing w:beforeLines="0" w:afterLines="0"/>
              <w:jc w:val="left"/>
              <w:rPr>
                <w:sz w:val="16"/>
                <w:szCs w:val="16"/>
              </w:rPr>
            </w:pPr>
            <w:r w:rsidRPr="00FB4801">
              <w:rPr>
                <w:sz w:val="16"/>
                <w:szCs w:val="16"/>
              </w:rPr>
              <w:t>Southern Taiwan</w:t>
            </w:r>
          </w:p>
        </w:tc>
        <w:tc>
          <w:tcPr>
            <w:tcW w:w="1668" w:type="dxa"/>
            <w:tcBorders>
              <w:top w:val="nil"/>
              <w:bottom w:val="nil"/>
            </w:tcBorders>
          </w:tcPr>
          <w:p w:rsidR="003F552C" w:rsidRPr="00FB4801" w:rsidRDefault="003F552C" w:rsidP="00684595">
            <w:pPr>
              <w:pStyle w:val="ICIM2002Table"/>
              <w:snapToGrid/>
              <w:spacing w:beforeLines="0" w:afterLines="0"/>
              <w:rPr>
                <w:sz w:val="16"/>
                <w:szCs w:val="16"/>
              </w:rPr>
            </w:pPr>
            <w:r w:rsidRPr="00FB4801">
              <w:rPr>
                <w:sz w:val="16"/>
                <w:szCs w:val="16"/>
              </w:rPr>
              <w:t>57</w:t>
            </w:r>
          </w:p>
        </w:tc>
        <w:tc>
          <w:tcPr>
            <w:tcW w:w="1589" w:type="dxa"/>
            <w:tcBorders>
              <w:top w:val="nil"/>
              <w:bottom w:val="nil"/>
              <w:right w:val="nil"/>
            </w:tcBorders>
          </w:tcPr>
          <w:p w:rsidR="003F552C" w:rsidRPr="00FB4801" w:rsidRDefault="003F552C" w:rsidP="00684595">
            <w:pPr>
              <w:pStyle w:val="ICIM2002Table"/>
              <w:snapToGrid/>
              <w:spacing w:beforeLines="0" w:afterLines="0"/>
              <w:rPr>
                <w:sz w:val="16"/>
                <w:szCs w:val="16"/>
              </w:rPr>
            </w:pPr>
            <w:r w:rsidRPr="00FB4801">
              <w:rPr>
                <w:sz w:val="16"/>
                <w:szCs w:val="16"/>
              </w:rPr>
              <w:t>10.3</w:t>
            </w:r>
          </w:p>
        </w:tc>
      </w:tr>
      <w:tr w:rsidR="003F552C" w:rsidRPr="00FB4801" w:rsidTr="00684595">
        <w:trPr>
          <w:jc w:val="center"/>
        </w:trPr>
        <w:tc>
          <w:tcPr>
            <w:tcW w:w="2160" w:type="dxa"/>
            <w:vMerge/>
            <w:tcBorders>
              <w:left w:val="nil"/>
            </w:tcBorders>
            <w:vAlign w:val="center"/>
          </w:tcPr>
          <w:p w:rsidR="003F552C" w:rsidRPr="00FB4801" w:rsidRDefault="003F552C" w:rsidP="00684595">
            <w:pPr>
              <w:pStyle w:val="ICIM2002Table"/>
              <w:snapToGrid/>
              <w:spacing w:beforeLines="0" w:afterLines="0"/>
              <w:jc w:val="left"/>
              <w:rPr>
                <w:b/>
                <w:bCs/>
                <w:sz w:val="16"/>
                <w:szCs w:val="16"/>
              </w:rPr>
            </w:pPr>
          </w:p>
        </w:tc>
        <w:tc>
          <w:tcPr>
            <w:tcW w:w="3473" w:type="dxa"/>
            <w:tcBorders>
              <w:top w:val="nil"/>
              <w:bottom w:val="nil"/>
            </w:tcBorders>
          </w:tcPr>
          <w:p w:rsidR="003F552C" w:rsidRPr="00FB4801" w:rsidRDefault="003F552C" w:rsidP="00684595">
            <w:pPr>
              <w:pStyle w:val="ICIM2002Table"/>
              <w:snapToGrid/>
              <w:spacing w:beforeLines="0" w:afterLines="0"/>
              <w:jc w:val="left"/>
              <w:rPr>
                <w:sz w:val="16"/>
                <w:szCs w:val="16"/>
              </w:rPr>
            </w:pPr>
            <w:r w:rsidRPr="00FB4801">
              <w:rPr>
                <w:sz w:val="16"/>
                <w:szCs w:val="16"/>
              </w:rPr>
              <w:t>Eastern Taiwan</w:t>
            </w:r>
          </w:p>
        </w:tc>
        <w:tc>
          <w:tcPr>
            <w:tcW w:w="1668" w:type="dxa"/>
            <w:tcBorders>
              <w:top w:val="nil"/>
              <w:bottom w:val="nil"/>
            </w:tcBorders>
          </w:tcPr>
          <w:p w:rsidR="003F552C" w:rsidRPr="00FB4801" w:rsidRDefault="003F552C" w:rsidP="00684595">
            <w:pPr>
              <w:pStyle w:val="ICIM2002Table"/>
              <w:snapToGrid/>
              <w:spacing w:beforeLines="0" w:afterLines="0"/>
              <w:rPr>
                <w:sz w:val="16"/>
                <w:szCs w:val="16"/>
              </w:rPr>
            </w:pPr>
            <w:r w:rsidRPr="00FB4801">
              <w:rPr>
                <w:sz w:val="16"/>
                <w:szCs w:val="16"/>
              </w:rPr>
              <w:t>96</w:t>
            </w:r>
          </w:p>
        </w:tc>
        <w:tc>
          <w:tcPr>
            <w:tcW w:w="1589" w:type="dxa"/>
            <w:tcBorders>
              <w:top w:val="nil"/>
              <w:bottom w:val="nil"/>
              <w:right w:val="nil"/>
            </w:tcBorders>
          </w:tcPr>
          <w:p w:rsidR="003F552C" w:rsidRPr="00FB4801" w:rsidRDefault="003F552C" w:rsidP="00684595">
            <w:pPr>
              <w:pStyle w:val="ICIM2002Table"/>
              <w:snapToGrid/>
              <w:spacing w:beforeLines="0" w:afterLines="0"/>
              <w:rPr>
                <w:sz w:val="16"/>
                <w:szCs w:val="16"/>
              </w:rPr>
            </w:pPr>
            <w:r w:rsidRPr="00FB4801">
              <w:rPr>
                <w:sz w:val="16"/>
                <w:szCs w:val="16"/>
              </w:rPr>
              <w:t>17.4</w:t>
            </w:r>
          </w:p>
        </w:tc>
      </w:tr>
      <w:tr w:rsidR="003F552C" w:rsidRPr="00FB4801" w:rsidTr="00684595">
        <w:trPr>
          <w:jc w:val="center"/>
        </w:trPr>
        <w:tc>
          <w:tcPr>
            <w:tcW w:w="2160" w:type="dxa"/>
            <w:vMerge/>
            <w:tcBorders>
              <w:left w:val="nil"/>
              <w:bottom w:val="single" w:sz="4" w:space="0" w:color="auto"/>
            </w:tcBorders>
            <w:vAlign w:val="center"/>
          </w:tcPr>
          <w:p w:rsidR="003F552C" w:rsidRPr="00FB4801" w:rsidRDefault="003F552C" w:rsidP="00684595">
            <w:pPr>
              <w:pStyle w:val="ICIM2002Table"/>
              <w:snapToGrid/>
              <w:spacing w:beforeLines="0" w:afterLines="0"/>
              <w:jc w:val="left"/>
              <w:rPr>
                <w:b/>
                <w:bCs/>
                <w:sz w:val="16"/>
                <w:szCs w:val="16"/>
              </w:rPr>
            </w:pPr>
          </w:p>
        </w:tc>
        <w:tc>
          <w:tcPr>
            <w:tcW w:w="3473" w:type="dxa"/>
            <w:tcBorders>
              <w:top w:val="nil"/>
              <w:bottom w:val="single" w:sz="4" w:space="0" w:color="auto"/>
            </w:tcBorders>
          </w:tcPr>
          <w:p w:rsidR="003F552C" w:rsidRPr="00FB4801" w:rsidRDefault="003F552C" w:rsidP="00684595">
            <w:pPr>
              <w:pStyle w:val="ICIM2002Table"/>
              <w:snapToGrid/>
              <w:spacing w:beforeLines="0" w:afterLines="0"/>
              <w:jc w:val="left"/>
              <w:rPr>
                <w:sz w:val="16"/>
                <w:szCs w:val="16"/>
              </w:rPr>
            </w:pPr>
            <w:r w:rsidRPr="00FB4801">
              <w:rPr>
                <w:sz w:val="16"/>
                <w:szCs w:val="16"/>
              </w:rPr>
              <w:t>Others</w:t>
            </w:r>
          </w:p>
        </w:tc>
        <w:tc>
          <w:tcPr>
            <w:tcW w:w="1668" w:type="dxa"/>
            <w:tcBorders>
              <w:top w:val="nil"/>
              <w:bottom w:val="single" w:sz="4" w:space="0" w:color="auto"/>
            </w:tcBorders>
          </w:tcPr>
          <w:p w:rsidR="003F552C" w:rsidRPr="00FB4801" w:rsidRDefault="003F552C" w:rsidP="00684595">
            <w:pPr>
              <w:pStyle w:val="ICIM2002Table"/>
              <w:snapToGrid/>
              <w:spacing w:beforeLines="0" w:afterLines="0"/>
              <w:rPr>
                <w:sz w:val="16"/>
                <w:szCs w:val="16"/>
              </w:rPr>
            </w:pPr>
            <w:r w:rsidRPr="00FB4801">
              <w:rPr>
                <w:sz w:val="16"/>
                <w:szCs w:val="16"/>
              </w:rPr>
              <w:t>2</w:t>
            </w:r>
          </w:p>
        </w:tc>
        <w:tc>
          <w:tcPr>
            <w:tcW w:w="1589" w:type="dxa"/>
            <w:tcBorders>
              <w:top w:val="nil"/>
              <w:bottom w:val="single" w:sz="4" w:space="0" w:color="auto"/>
              <w:right w:val="nil"/>
            </w:tcBorders>
          </w:tcPr>
          <w:p w:rsidR="003F552C" w:rsidRPr="00FB4801" w:rsidRDefault="003F552C" w:rsidP="00684595">
            <w:pPr>
              <w:pStyle w:val="ICIM2002Table"/>
              <w:snapToGrid/>
              <w:spacing w:beforeLines="0" w:afterLines="0"/>
              <w:rPr>
                <w:sz w:val="16"/>
                <w:szCs w:val="16"/>
              </w:rPr>
            </w:pPr>
            <w:r w:rsidRPr="00FB4801">
              <w:rPr>
                <w:sz w:val="16"/>
                <w:szCs w:val="16"/>
              </w:rPr>
              <w:t>0.4</w:t>
            </w:r>
          </w:p>
        </w:tc>
      </w:tr>
      <w:tr w:rsidR="003F552C" w:rsidRPr="00FB4801" w:rsidTr="003E5011">
        <w:trPr>
          <w:jc w:val="center"/>
        </w:trPr>
        <w:tc>
          <w:tcPr>
            <w:tcW w:w="2160" w:type="dxa"/>
            <w:vMerge w:val="restart"/>
            <w:tcBorders>
              <w:top w:val="single" w:sz="4" w:space="0" w:color="auto"/>
              <w:left w:val="nil"/>
              <w:right w:val="nil"/>
            </w:tcBorders>
            <w:vAlign w:val="center"/>
          </w:tcPr>
          <w:p w:rsidR="003F552C" w:rsidRPr="00FB4801" w:rsidRDefault="003F552C" w:rsidP="00203410">
            <w:pPr>
              <w:pStyle w:val="ICIM2002Table"/>
              <w:snapToGrid/>
              <w:spacing w:beforeLines="0" w:afterLines="0"/>
              <w:jc w:val="left"/>
              <w:rPr>
                <w:b/>
                <w:bCs/>
                <w:sz w:val="16"/>
                <w:szCs w:val="16"/>
              </w:rPr>
            </w:pPr>
            <w:r w:rsidRPr="00FB4801">
              <w:rPr>
                <w:sz w:val="16"/>
                <w:szCs w:val="16"/>
              </w:rPr>
              <w:lastRenderedPageBreak/>
              <w:t>Occupation</w:t>
            </w:r>
          </w:p>
        </w:tc>
        <w:tc>
          <w:tcPr>
            <w:tcW w:w="3473" w:type="dxa"/>
            <w:tcBorders>
              <w:top w:val="single" w:sz="4" w:space="0" w:color="auto"/>
              <w:left w:val="nil"/>
              <w:bottom w:val="nil"/>
              <w:right w:val="nil"/>
            </w:tcBorders>
          </w:tcPr>
          <w:p w:rsidR="003F552C" w:rsidRPr="00FB4801" w:rsidRDefault="003F552C" w:rsidP="00203410">
            <w:pPr>
              <w:rPr>
                <w:rFonts w:ascii="Times New Roman" w:hAnsi="Times New Roman"/>
                <w:sz w:val="16"/>
                <w:szCs w:val="16"/>
              </w:rPr>
            </w:pPr>
            <w:r w:rsidRPr="00FB4801">
              <w:rPr>
                <w:rFonts w:ascii="Times New Roman" w:hAnsi="Times New Roman"/>
                <w:sz w:val="16"/>
                <w:szCs w:val="16"/>
              </w:rPr>
              <w:t>Financial industry</w:t>
            </w:r>
          </w:p>
        </w:tc>
        <w:tc>
          <w:tcPr>
            <w:tcW w:w="1668" w:type="dxa"/>
            <w:tcBorders>
              <w:top w:val="single" w:sz="4" w:space="0" w:color="auto"/>
              <w:left w:val="nil"/>
              <w:bottom w:val="nil"/>
              <w:right w:val="nil"/>
            </w:tcBorders>
          </w:tcPr>
          <w:p w:rsidR="003F552C" w:rsidRPr="00FB4801" w:rsidRDefault="003F552C" w:rsidP="00203410">
            <w:pPr>
              <w:jc w:val="center"/>
              <w:rPr>
                <w:rFonts w:ascii="Times New Roman" w:hAnsi="Times New Roman"/>
                <w:sz w:val="16"/>
                <w:szCs w:val="16"/>
              </w:rPr>
            </w:pPr>
            <w:r w:rsidRPr="00FB4801">
              <w:rPr>
                <w:rFonts w:ascii="Times New Roman" w:hAnsi="Times New Roman"/>
                <w:sz w:val="16"/>
                <w:szCs w:val="16"/>
              </w:rPr>
              <w:t>114</w:t>
            </w:r>
          </w:p>
        </w:tc>
        <w:tc>
          <w:tcPr>
            <w:tcW w:w="1589" w:type="dxa"/>
            <w:tcBorders>
              <w:top w:val="single" w:sz="4" w:space="0" w:color="auto"/>
              <w:left w:val="nil"/>
              <w:bottom w:val="nil"/>
              <w:right w:val="nil"/>
            </w:tcBorders>
          </w:tcPr>
          <w:p w:rsidR="003F552C" w:rsidRPr="00FB4801" w:rsidRDefault="003F552C" w:rsidP="00203410">
            <w:pPr>
              <w:jc w:val="center"/>
              <w:rPr>
                <w:rFonts w:ascii="Times New Roman" w:hAnsi="Times New Roman"/>
                <w:sz w:val="16"/>
                <w:szCs w:val="16"/>
              </w:rPr>
            </w:pPr>
            <w:r w:rsidRPr="00FB4801">
              <w:rPr>
                <w:rFonts w:ascii="Times New Roman" w:hAnsi="Times New Roman"/>
                <w:sz w:val="16"/>
                <w:szCs w:val="16"/>
              </w:rPr>
              <w:t>20.7</w:t>
            </w:r>
          </w:p>
        </w:tc>
      </w:tr>
      <w:tr w:rsidR="003F552C" w:rsidRPr="00FB4801" w:rsidTr="000F14E6">
        <w:trPr>
          <w:jc w:val="center"/>
        </w:trPr>
        <w:tc>
          <w:tcPr>
            <w:tcW w:w="2160" w:type="dxa"/>
            <w:vMerge/>
            <w:tcBorders>
              <w:top w:val="single" w:sz="4" w:space="0" w:color="auto"/>
              <w:left w:val="nil"/>
              <w:right w:val="nil"/>
            </w:tcBorders>
            <w:vAlign w:val="center"/>
          </w:tcPr>
          <w:p w:rsidR="003F552C" w:rsidRPr="00FB4801" w:rsidRDefault="003F552C" w:rsidP="00203410">
            <w:pPr>
              <w:pStyle w:val="ICIM2002Table"/>
              <w:snapToGrid/>
              <w:spacing w:beforeLines="0" w:afterLines="0"/>
              <w:jc w:val="left"/>
              <w:rPr>
                <w:sz w:val="16"/>
                <w:szCs w:val="16"/>
              </w:rPr>
            </w:pPr>
          </w:p>
        </w:tc>
        <w:tc>
          <w:tcPr>
            <w:tcW w:w="3473" w:type="dxa"/>
            <w:tcBorders>
              <w:top w:val="nil"/>
              <w:left w:val="nil"/>
              <w:right w:val="nil"/>
            </w:tcBorders>
          </w:tcPr>
          <w:p w:rsidR="003F552C" w:rsidRPr="00FB4801" w:rsidRDefault="003F552C" w:rsidP="009C0EDC">
            <w:pPr>
              <w:rPr>
                <w:rFonts w:ascii="Times New Roman" w:hAnsi="Times New Roman"/>
                <w:sz w:val="16"/>
                <w:szCs w:val="16"/>
              </w:rPr>
            </w:pPr>
            <w:r w:rsidRPr="00FB4801">
              <w:rPr>
                <w:rFonts w:ascii="Times New Roman" w:hAnsi="Times New Roman"/>
                <w:sz w:val="16"/>
                <w:szCs w:val="16"/>
              </w:rPr>
              <w:t>Public servants and teachers</w:t>
            </w:r>
          </w:p>
        </w:tc>
        <w:tc>
          <w:tcPr>
            <w:tcW w:w="1668" w:type="dxa"/>
            <w:tcBorders>
              <w:top w:val="nil"/>
              <w:left w:val="nil"/>
              <w:right w:val="nil"/>
            </w:tcBorders>
          </w:tcPr>
          <w:p w:rsidR="003F552C" w:rsidRPr="00FB4801" w:rsidRDefault="003F552C" w:rsidP="00203410">
            <w:pPr>
              <w:jc w:val="center"/>
              <w:rPr>
                <w:rFonts w:ascii="Times New Roman" w:hAnsi="Times New Roman"/>
                <w:sz w:val="16"/>
                <w:szCs w:val="16"/>
              </w:rPr>
            </w:pPr>
            <w:r w:rsidRPr="00FB4801">
              <w:rPr>
                <w:rFonts w:ascii="Times New Roman" w:hAnsi="Times New Roman"/>
                <w:sz w:val="16"/>
                <w:szCs w:val="16"/>
              </w:rPr>
              <w:t>37</w:t>
            </w:r>
          </w:p>
        </w:tc>
        <w:tc>
          <w:tcPr>
            <w:tcW w:w="1589" w:type="dxa"/>
            <w:tcBorders>
              <w:top w:val="nil"/>
              <w:left w:val="nil"/>
              <w:right w:val="nil"/>
            </w:tcBorders>
          </w:tcPr>
          <w:p w:rsidR="003F552C" w:rsidRPr="00FB4801" w:rsidRDefault="003F552C" w:rsidP="00203410">
            <w:pPr>
              <w:jc w:val="center"/>
              <w:rPr>
                <w:rFonts w:ascii="Times New Roman" w:hAnsi="Times New Roman"/>
                <w:sz w:val="16"/>
                <w:szCs w:val="16"/>
              </w:rPr>
            </w:pPr>
            <w:r w:rsidRPr="00FB4801">
              <w:rPr>
                <w:rFonts w:ascii="Times New Roman" w:hAnsi="Times New Roman"/>
                <w:sz w:val="16"/>
                <w:szCs w:val="16"/>
              </w:rPr>
              <w:t>6.7</w:t>
            </w:r>
          </w:p>
        </w:tc>
      </w:tr>
      <w:tr w:rsidR="003F552C" w:rsidRPr="00FB4801" w:rsidTr="000F14E6">
        <w:trPr>
          <w:jc w:val="center"/>
        </w:trPr>
        <w:tc>
          <w:tcPr>
            <w:tcW w:w="2160" w:type="dxa"/>
            <w:vMerge/>
            <w:tcBorders>
              <w:left w:val="nil"/>
              <w:right w:val="nil"/>
            </w:tcBorders>
            <w:vAlign w:val="center"/>
          </w:tcPr>
          <w:p w:rsidR="003F552C" w:rsidRPr="00FB4801" w:rsidRDefault="003F552C" w:rsidP="00203410">
            <w:pPr>
              <w:pStyle w:val="ICIM2002Table"/>
              <w:snapToGrid/>
              <w:spacing w:beforeLines="0" w:afterLines="0"/>
              <w:jc w:val="left"/>
              <w:rPr>
                <w:b/>
                <w:bCs/>
                <w:sz w:val="16"/>
                <w:szCs w:val="16"/>
              </w:rPr>
            </w:pPr>
          </w:p>
        </w:tc>
        <w:tc>
          <w:tcPr>
            <w:tcW w:w="3473" w:type="dxa"/>
            <w:tcBorders>
              <w:left w:val="nil"/>
              <w:right w:val="nil"/>
            </w:tcBorders>
          </w:tcPr>
          <w:p w:rsidR="003F552C" w:rsidRPr="00FB4801" w:rsidRDefault="003F552C" w:rsidP="00203410">
            <w:pPr>
              <w:pStyle w:val="ICIM2002Table"/>
              <w:snapToGrid/>
              <w:spacing w:beforeLines="0" w:afterLines="0"/>
              <w:jc w:val="left"/>
              <w:rPr>
                <w:sz w:val="16"/>
                <w:szCs w:val="16"/>
              </w:rPr>
            </w:pPr>
            <w:r w:rsidRPr="00FB4801">
              <w:rPr>
                <w:sz w:val="16"/>
                <w:szCs w:val="16"/>
              </w:rPr>
              <w:t>Manufacturing industry</w:t>
            </w:r>
          </w:p>
        </w:tc>
        <w:tc>
          <w:tcPr>
            <w:tcW w:w="1668" w:type="dxa"/>
            <w:tcBorders>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39</w:t>
            </w:r>
          </w:p>
        </w:tc>
        <w:tc>
          <w:tcPr>
            <w:tcW w:w="1589" w:type="dxa"/>
            <w:tcBorders>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7.1</w:t>
            </w:r>
          </w:p>
        </w:tc>
      </w:tr>
      <w:tr w:rsidR="003F552C" w:rsidRPr="00FB4801" w:rsidTr="000F14E6">
        <w:trPr>
          <w:jc w:val="center"/>
        </w:trPr>
        <w:tc>
          <w:tcPr>
            <w:tcW w:w="2160" w:type="dxa"/>
            <w:vMerge/>
            <w:tcBorders>
              <w:left w:val="nil"/>
              <w:right w:val="nil"/>
            </w:tcBorders>
            <w:vAlign w:val="center"/>
          </w:tcPr>
          <w:p w:rsidR="003F552C" w:rsidRPr="00FB4801" w:rsidRDefault="003F552C" w:rsidP="00203410">
            <w:pPr>
              <w:pStyle w:val="ICIM2002Table"/>
              <w:snapToGrid/>
              <w:spacing w:beforeLines="0" w:afterLines="0"/>
              <w:jc w:val="left"/>
              <w:rPr>
                <w:b/>
                <w:bCs/>
                <w:sz w:val="16"/>
                <w:szCs w:val="16"/>
              </w:rPr>
            </w:pPr>
          </w:p>
        </w:tc>
        <w:tc>
          <w:tcPr>
            <w:tcW w:w="3473" w:type="dxa"/>
            <w:tcBorders>
              <w:left w:val="nil"/>
              <w:right w:val="nil"/>
            </w:tcBorders>
          </w:tcPr>
          <w:p w:rsidR="003F552C" w:rsidRPr="00FB4801" w:rsidRDefault="003F552C" w:rsidP="00203410">
            <w:pPr>
              <w:pStyle w:val="ICIM2002Table"/>
              <w:snapToGrid/>
              <w:spacing w:beforeLines="0" w:afterLines="0"/>
              <w:jc w:val="left"/>
              <w:rPr>
                <w:sz w:val="16"/>
                <w:szCs w:val="16"/>
              </w:rPr>
            </w:pPr>
            <w:r w:rsidRPr="00FB4801">
              <w:rPr>
                <w:sz w:val="16"/>
                <w:szCs w:val="16"/>
              </w:rPr>
              <w:t>Information and technology industry</w:t>
            </w:r>
          </w:p>
        </w:tc>
        <w:tc>
          <w:tcPr>
            <w:tcW w:w="1668" w:type="dxa"/>
            <w:tcBorders>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19</w:t>
            </w:r>
          </w:p>
        </w:tc>
        <w:tc>
          <w:tcPr>
            <w:tcW w:w="1589" w:type="dxa"/>
            <w:tcBorders>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3.4</w:t>
            </w:r>
          </w:p>
        </w:tc>
      </w:tr>
      <w:tr w:rsidR="003F552C" w:rsidRPr="00FB4801" w:rsidTr="000F14E6">
        <w:trPr>
          <w:trHeight w:val="193"/>
          <w:jc w:val="center"/>
        </w:trPr>
        <w:tc>
          <w:tcPr>
            <w:tcW w:w="2160" w:type="dxa"/>
            <w:vMerge/>
            <w:tcBorders>
              <w:left w:val="nil"/>
            </w:tcBorders>
            <w:vAlign w:val="center"/>
          </w:tcPr>
          <w:p w:rsidR="003F552C" w:rsidRPr="00FB4801" w:rsidRDefault="003F552C" w:rsidP="00203410">
            <w:pPr>
              <w:pStyle w:val="ICIM2002Table"/>
              <w:snapToGrid/>
              <w:spacing w:beforeLines="0" w:afterLines="0"/>
              <w:jc w:val="left"/>
              <w:rPr>
                <w:b/>
                <w:bCs/>
                <w:sz w:val="16"/>
                <w:szCs w:val="16"/>
              </w:rPr>
            </w:pPr>
          </w:p>
        </w:tc>
        <w:tc>
          <w:tcPr>
            <w:tcW w:w="3473" w:type="dxa"/>
          </w:tcPr>
          <w:p w:rsidR="003F552C" w:rsidRPr="00FB4801" w:rsidRDefault="003F552C" w:rsidP="00203410">
            <w:pPr>
              <w:pStyle w:val="ICIM2002Table"/>
              <w:snapToGrid/>
              <w:spacing w:beforeLines="0" w:afterLines="0"/>
              <w:jc w:val="left"/>
              <w:rPr>
                <w:sz w:val="16"/>
                <w:szCs w:val="16"/>
              </w:rPr>
            </w:pPr>
            <w:r w:rsidRPr="00FB4801">
              <w:rPr>
                <w:sz w:val="16"/>
                <w:szCs w:val="16"/>
              </w:rPr>
              <w:t>Service industry</w:t>
            </w:r>
          </w:p>
        </w:tc>
        <w:tc>
          <w:tcPr>
            <w:tcW w:w="1668" w:type="dxa"/>
          </w:tcPr>
          <w:p w:rsidR="003F552C" w:rsidRPr="00FB4801" w:rsidRDefault="003F552C" w:rsidP="00203410">
            <w:pPr>
              <w:pStyle w:val="ICIM2002Table"/>
              <w:snapToGrid/>
              <w:spacing w:beforeLines="0" w:afterLines="0"/>
              <w:rPr>
                <w:sz w:val="16"/>
                <w:szCs w:val="16"/>
              </w:rPr>
            </w:pPr>
            <w:r w:rsidRPr="00FB4801">
              <w:rPr>
                <w:sz w:val="16"/>
                <w:szCs w:val="16"/>
              </w:rPr>
              <w:t>160</w:t>
            </w:r>
          </w:p>
        </w:tc>
        <w:tc>
          <w:tcPr>
            <w:tcW w:w="1589" w:type="dxa"/>
            <w:tcBorders>
              <w:right w:val="nil"/>
            </w:tcBorders>
          </w:tcPr>
          <w:p w:rsidR="003F552C" w:rsidRPr="00FB4801" w:rsidRDefault="003F552C" w:rsidP="00203410">
            <w:pPr>
              <w:pStyle w:val="ICIM2002Table"/>
              <w:snapToGrid/>
              <w:spacing w:beforeLines="0" w:afterLines="0"/>
              <w:rPr>
                <w:sz w:val="16"/>
                <w:szCs w:val="16"/>
              </w:rPr>
            </w:pPr>
            <w:r w:rsidRPr="00FB4801">
              <w:rPr>
                <w:sz w:val="16"/>
                <w:szCs w:val="16"/>
              </w:rPr>
              <w:t>29.0</w:t>
            </w:r>
          </w:p>
        </w:tc>
      </w:tr>
      <w:tr w:rsidR="003F552C" w:rsidRPr="00FB4801" w:rsidTr="000F14E6">
        <w:trPr>
          <w:jc w:val="center"/>
        </w:trPr>
        <w:tc>
          <w:tcPr>
            <w:tcW w:w="2160" w:type="dxa"/>
            <w:vMerge/>
            <w:tcBorders>
              <w:left w:val="nil"/>
              <w:right w:val="nil"/>
            </w:tcBorders>
            <w:vAlign w:val="center"/>
          </w:tcPr>
          <w:p w:rsidR="003F552C" w:rsidRPr="00FB4801" w:rsidRDefault="003F552C" w:rsidP="00203410">
            <w:pPr>
              <w:pStyle w:val="ICIM2002Table"/>
              <w:snapToGrid/>
              <w:spacing w:beforeLines="0" w:afterLines="0"/>
              <w:jc w:val="left"/>
              <w:rPr>
                <w:b/>
                <w:bCs/>
                <w:sz w:val="16"/>
                <w:szCs w:val="16"/>
              </w:rPr>
            </w:pPr>
          </w:p>
        </w:tc>
        <w:tc>
          <w:tcPr>
            <w:tcW w:w="3473" w:type="dxa"/>
            <w:tcBorders>
              <w:left w:val="nil"/>
              <w:right w:val="nil"/>
            </w:tcBorders>
          </w:tcPr>
          <w:p w:rsidR="003F552C" w:rsidRPr="00FB4801" w:rsidRDefault="003F552C" w:rsidP="00203410">
            <w:pPr>
              <w:pStyle w:val="ICIM2002Table"/>
              <w:snapToGrid/>
              <w:spacing w:beforeLines="0" w:afterLines="0"/>
              <w:jc w:val="left"/>
              <w:rPr>
                <w:sz w:val="16"/>
                <w:szCs w:val="16"/>
              </w:rPr>
            </w:pPr>
            <w:r w:rsidRPr="00FB4801">
              <w:rPr>
                <w:sz w:val="16"/>
                <w:szCs w:val="16"/>
              </w:rPr>
              <w:t>Students</w:t>
            </w:r>
          </w:p>
        </w:tc>
        <w:tc>
          <w:tcPr>
            <w:tcW w:w="1668" w:type="dxa"/>
            <w:tcBorders>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94</w:t>
            </w:r>
          </w:p>
        </w:tc>
        <w:tc>
          <w:tcPr>
            <w:tcW w:w="1589" w:type="dxa"/>
            <w:tcBorders>
              <w:left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17.0</w:t>
            </w:r>
          </w:p>
        </w:tc>
      </w:tr>
      <w:tr w:rsidR="003F552C" w:rsidRPr="00FB4801" w:rsidTr="00D8411D">
        <w:trPr>
          <w:jc w:val="center"/>
        </w:trPr>
        <w:tc>
          <w:tcPr>
            <w:tcW w:w="2160" w:type="dxa"/>
            <w:vMerge/>
            <w:tcBorders>
              <w:left w:val="nil"/>
              <w:bottom w:val="single" w:sz="4" w:space="0" w:color="auto"/>
            </w:tcBorders>
            <w:vAlign w:val="center"/>
          </w:tcPr>
          <w:p w:rsidR="003F552C" w:rsidRPr="00FB4801" w:rsidRDefault="003F552C" w:rsidP="00203410">
            <w:pPr>
              <w:pStyle w:val="ICIM2002Table"/>
              <w:snapToGrid/>
              <w:spacing w:beforeLines="0" w:afterLines="0"/>
              <w:jc w:val="left"/>
              <w:rPr>
                <w:b/>
                <w:bCs/>
                <w:sz w:val="16"/>
                <w:szCs w:val="16"/>
              </w:rPr>
            </w:pPr>
          </w:p>
        </w:tc>
        <w:tc>
          <w:tcPr>
            <w:tcW w:w="3473" w:type="dxa"/>
            <w:tcBorders>
              <w:bottom w:val="single" w:sz="4" w:space="0" w:color="auto"/>
            </w:tcBorders>
          </w:tcPr>
          <w:p w:rsidR="003F552C" w:rsidRPr="00FB4801" w:rsidRDefault="003F552C" w:rsidP="00203410">
            <w:pPr>
              <w:pStyle w:val="ICIM2002Table"/>
              <w:snapToGrid/>
              <w:spacing w:beforeLines="0" w:afterLines="0"/>
              <w:jc w:val="left"/>
              <w:rPr>
                <w:sz w:val="16"/>
                <w:szCs w:val="16"/>
              </w:rPr>
            </w:pPr>
            <w:r w:rsidRPr="00FB4801">
              <w:rPr>
                <w:sz w:val="16"/>
                <w:szCs w:val="16"/>
              </w:rPr>
              <w:t>Others</w:t>
            </w:r>
          </w:p>
        </w:tc>
        <w:tc>
          <w:tcPr>
            <w:tcW w:w="1668" w:type="dxa"/>
            <w:tcBorders>
              <w:bottom w:val="single" w:sz="4" w:space="0" w:color="auto"/>
            </w:tcBorders>
          </w:tcPr>
          <w:p w:rsidR="003F552C" w:rsidRPr="00FB4801" w:rsidRDefault="003F552C" w:rsidP="00203410">
            <w:pPr>
              <w:pStyle w:val="ICIM2002Table"/>
              <w:snapToGrid/>
              <w:spacing w:beforeLines="0" w:afterLines="0"/>
              <w:rPr>
                <w:sz w:val="16"/>
                <w:szCs w:val="16"/>
              </w:rPr>
            </w:pPr>
            <w:r w:rsidRPr="00FB4801">
              <w:rPr>
                <w:sz w:val="16"/>
                <w:szCs w:val="16"/>
              </w:rPr>
              <w:t>89</w:t>
            </w:r>
          </w:p>
        </w:tc>
        <w:tc>
          <w:tcPr>
            <w:tcW w:w="1589" w:type="dxa"/>
            <w:tcBorders>
              <w:bottom w:val="single" w:sz="4" w:space="0" w:color="auto"/>
              <w:right w:val="nil"/>
            </w:tcBorders>
          </w:tcPr>
          <w:p w:rsidR="003F552C" w:rsidRPr="00FB4801" w:rsidRDefault="003F552C" w:rsidP="00203410">
            <w:pPr>
              <w:pStyle w:val="ICIM2002Table"/>
              <w:snapToGrid/>
              <w:spacing w:beforeLines="0" w:afterLines="0"/>
              <w:rPr>
                <w:sz w:val="16"/>
                <w:szCs w:val="16"/>
              </w:rPr>
            </w:pPr>
            <w:r w:rsidRPr="00FB4801">
              <w:rPr>
                <w:sz w:val="16"/>
                <w:szCs w:val="16"/>
              </w:rPr>
              <w:t>16.1</w:t>
            </w:r>
          </w:p>
        </w:tc>
      </w:tr>
      <w:tr w:rsidR="003F552C" w:rsidRPr="00FB4801" w:rsidTr="00D8411D">
        <w:trPr>
          <w:trHeight w:val="300"/>
          <w:jc w:val="center"/>
        </w:trPr>
        <w:tc>
          <w:tcPr>
            <w:tcW w:w="2160" w:type="dxa"/>
            <w:tcBorders>
              <w:top w:val="single" w:sz="4" w:space="0" w:color="auto"/>
              <w:left w:val="nil"/>
              <w:bottom w:val="nil"/>
              <w:right w:val="nil"/>
            </w:tcBorders>
            <w:vAlign w:val="center"/>
          </w:tcPr>
          <w:p w:rsidR="003F552C" w:rsidRPr="00FB4801" w:rsidRDefault="003F552C" w:rsidP="00077BED">
            <w:pPr>
              <w:pStyle w:val="ICIM2002Table"/>
              <w:spacing w:before="180" w:after="180"/>
              <w:jc w:val="left"/>
              <w:rPr>
                <w:sz w:val="16"/>
                <w:szCs w:val="16"/>
              </w:rPr>
            </w:pPr>
            <w:r w:rsidRPr="00FB4801">
              <w:rPr>
                <w:sz w:val="16"/>
                <w:szCs w:val="16"/>
              </w:rPr>
              <w:t>Monthly income</w:t>
            </w:r>
          </w:p>
        </w:tc>
        <w:tc>
          <w:tcPr>
            <w:tcW w:w="3473" w:type="dxa"/>
            <w:tcBorders>
              <w:top w:val="single" w:sz="4" w:space="0" w:color="auto"/>
              <w:left w:val="nil"/>
              <w:bottom w:val="nil"/>
              <w:right w:val="nil"/>
            </w:tcBorders>
          </w:tcPr>
          <w:p w:rsidR="003F552C" w:rsidRPr="00FB4801" w:rsidRDefault="003F552C" w:rsidP="00077BED">
            <w:pPr>
              <w:pStyle w:val="ICIM2002Table"/>
              <w:snapToGrid/>
              <w:spacing w:beforeLines="0" w:afterLines="0"/>
              <w:jc w:val="both"/>
              <w:rPr>
                <w:sz w:val="16"/>
                <w:szCs w:val="16"/>
              </w:rPr>
            </w:pPr>
            <w:r w:rsidRPr="00FB4801">
              <w:rPr>
                <w:sz w:val="16"/>
                <w:szCs w:val="16"/>
              </w:rPr>
              <w:t>Below 20,000</w:t>
            </w:r>
          </w:p>
          <w:p w:rsidR="003F552C" w:rsidRPr="00FB4801" w:rsidRDefault="003F552C" w:rsidP="00077BED">
            <w:pPr>
              <w:pStyle w:val="ICIM2002Table"/>
              <w:snapToGrid/>
              <w:spacing w:beforeLines="0" w:afterLines="0"/>
              <w:jc w:val="both"/>
              <w:rPr>
                <w:sz w:val="16"/>
                <w:szCs w:val="16"/>
              </w:rPr>
            </w:pPr>
            <w:r w:rsidRPr="00FB4801">
              <w:rPr>
                <w:sz w:val="16"/>
                <w:szCs w:val="16"/>
              </w:rPr>
              <w:t>20,001-40,000</w:t>
            </w:r>
          </w:p>
          <w:p w:rsidR="003F552C" w:rsidRPr="00FB4801" w:rsidRDefault="003F552C" w:rsidP="00077BED">
            <w:pPr>
              <w:pStyle w:val="ICIM2002Table"/>
              <w:snapToGrid/>
              <w:spacing w:beforeLines="0" w:afterLines="0"/>
              <w:jc w:val="both"/>
              <w:rPr>
                <w:sz w:val="16"/>
                <w:szCs w:val="16"/>
              </w:rPr>
            </w:pPr>
            <w:r w:rsidRPr="00FB4801">
              <w:rPr>
                <w:sz w:val="16"/>
                <w:szCs w:val="16"/>
              </w:rPr>
              <w:t>40,001-60,000</w:t>
            </w:r>
          </w:p>
          <w:p w:rsidR="003F552C" w:rsidRPr="00FB4801" w:rsidRDefault="003F552C" w:rsidP="00077BED">
            <w:pPr>
              <w:pStyle w:val="ICIM2002Table"/>
              <w:snapToGrid/>
              <w:spacing w:beforeLines="0" w:afterLines="0"/>
              <w:jc w:val="both"/>
              <w:rPr>
                <w:sz w:val="16"/>
                <w:szCs w:val="16"/>
              </w:rPr>
            </w:pPr>
            <w:r w:rsidRPr="00FB4801">
              <w:rPr>
                <w:sz w:val="16"/>
                <w:szCs w:val="16"/>
              </w:rPr>
              <w:t>60,001-80,000</w:t>
            </w:r>
          </w:p>
          <w:p w:rsidR="003F552C" w:rsidRPr="00FB4801" w:rsidRDefault="003F552C" w:rsidP="00077BED">
            <w:pPr>
              <w:pStyle w:val="ICIM2002Table"/>
              <w:snapToGrid/>
              <w:spacing w:beforeLines="0" w:afterLines="0"/>
              <w:jc w:val="both"/>
              <w:rPr>
                <w:sz w:val="16"/>
                <w:szCs w:val="16"/>
              </w:rPr>
            </w:pPr>
            <w:r w:rsidRPr="00FB4801">
              <w:rPr>
                <w:sz w:val="16"/>
                <w:szCs w:val="16"/>
              </w:rPr>
              <w:t>More than 80,000</w:t>
            </w:r>
          </w:p>
        </w:tc>
        <w:tc>
          <w:tcPr>
            <w:tcW w:w="1668" w:type="dxa"/>
            <w:tcBorders>
              <w:top w:val="single" w:sz="4" w:space="0" w:color="auto"/>
              <w:left w:val="nil"/>
              <w:bottom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114</w:t>
            </w:r>
          </w:p>
          <w:p w:rsidR="003F552C" w:rsidRPr="00FB4801" w:rsidRDefault="003F552C" w:rsidP="00203410">
            <w:pPr>
              <w:pStyle w:val="ICIM2002Table"/>
              <w:snapToGrid/>
              <w:spacing w:beforeLines="0" w:afterLines="0"/>
              <w:rPr>
                <w:sz w:val="16"/>
                <w:szCs w:val="16"/>
              </w:rPr>
            </w:pPr>
            <w:r w:rsidRPr="00FB4801">
              <w:rPr>
                <w:sz w:val="16"/>
                <w:szCs w:val="16"/>
              </w:rPr>
              <w:t>274</w:t>
            </w:r>
          </w:p>
          <w:p w:rsidR="003F552C" w:rsidRPr="00FB4801" w:rsidRDefault="003F552C" w:rsidP="00203410">
            <w:pPr>
              <w:pStyle w:val="ICIM2002Table"/>
              <w:snapToGrid/>
              <w:spacing w:beforeLines="0" w:afterLines="0"/>
              <w:rPr>
                <w:sz w:val="16"/>
                <w:szCs w:val="16"/>
              </w:rPr>
            </w:pPr>
            <w:r w:rsidRPr="00FB4801">
              <w:rPr>
                <w:sz w:val="16"/>
                <w:szCs w:val="16"/>
              </w:rPr>
              <w:t>101</w:t>
            </w:r>
          </w:p>
          <w:p w:rsidR="003F552C" w:rsidRPr="00FB4801" w:rsidRDefault="003F552C" w:rsidP="00203410">
            <w:pPr>
              <w:pStyle w:val="ICIM2002Table"/>
              <w:snapToGrid/>
              <w:spacing w:beforeLines="0" w:afterLines="0"/>
              <w:rPr>
                <w:sz w:val="16"/>
                <w:szCs w:val="16"/>
              </w:rPr>
            </w:pPr>
            <w:r w:rsidRPr="00FB4801">
              <w:rPr>
                <w:sz w:val="16"/>
                <w:szCs w:val="16"/>
              </w:rPr>
              <w:t>33</w:t>
            </w:r>
          </w:p>
          <w:p w:rsidR="003F552C" w:rsidRPr="00FB4801" w:rsidRDefault="003F552C" w:rsidP="00203410">
            <w:pPr>
              <w:pStyle w:val="ICIM2002Table"/>
              <w:snapToGrid/>
              <w:spacing w:beforeLines="0" w:afterLines="0"/>
              <w:rPr>
                <w:sz w:val="16"/>
                <w:szCs w:val="16"/>
              </w:rPr>
            </w:pPr>
            <w:r w:rsidRPr="00FB4801">
              <w:rPr>
                <w:sz w:val="16"/>
                <w:szCs w:val="16"/>
              </w:rPr>
              <w:t>30</w:t>
            </w:r>
          </w:p>
        </w:tc>
        <w:tc>
          <w:tcPr>
            <w:tcW w:w="1589" w:type="dxa"/>
            <w:tcBorders>
              <w:top w:val="single" w:sz="4" w:space="0" w:color="auto"/>
              <w:left w:val="nil"/>
              <w:bottom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20.7</w:t>
            </w:r>
          </w:p>
          <w:p w:rsidR="003F552C" w:rsidRPr="00FB4801" w:rsidRDefault="003F552C" w:rsidP="00203410">
            <w:pPr>
              <w:pStyle w:val="ICIM2002Table"/>
              <w:snapToGrid/>
              <w:spacing w:beforeLines="0" w:afterLines="0"/>
              <w:rPr>
                <w:sz w:val="16"/>
                <w:szCs w:val="16"/>
              </w:rPr>
            </w:pPr>
            <w:r w:rsidRPr="00FB4801">
              <w:rPr>
                <w:sz w:val="16"/>
                <w:szCs w:val="16"/>
              </w:rPr>
              <w:t>49.6</w:t>
            </w:r>
          </w:p>
          <w:p w:rsidR="003F552C" w:rsidRPr="00FB4801" w:rsidRDefault="003F552C" w:rsidP="00203410">
            <w:pPr>
              <w:pStyle w:val="ICIM2002Table"/>
              <w:snapToGrid/>
              <w:spacing w:beforeLines="0" w:afterLines="0"/>
              <w:rPr>
                <w:sz w:val="16"/>
                <w:szCs w:val="16"/>
              </w:rPr>
            </w:pPr>
            <w:r w:rsidRPr="00FB4801">
              <w:rPr>
                <w:sz w:val="16"/>
                <w:szCs w:val="16"/>
              </w:rPr>
              <w:t>18.3</w:t>
            </w:r>
          </w:p>
          <w:p w:rsidR="003F552C" w:rsidRPr="00FB4801" w:rsidRDefault="003F552C" w:rsidP="00203410">
            <w:pPr>
              <w:pStyle w:val="ICIM2002Table"/>
              <w:snapToGrid/>
              <w:spacing w:beforeLines="0" w:afterLines="0"/>
              <w:rPr>
                <w:sz w:val="16"/>
                <w:szCs w:val="16"/>
              </w:rPr>
            </w:pPr>
            <w:r w:rsidRPr="00FB4801">
              <w:rPr>
                <w:sz w:val="16"/>
                <w:szCs w:val="16"/>
              </w:rPr>
              <w:t>6.0</w:t>
            </w:r>
          </w:p>
          <w:p w:rsidR="003F552C" w:rsidRPr="00FB4801" w:rsidRDefault="003F552C" w:rsidP="00203410">
            <w:pPr>
              <w:pStyle w:val="ICIM2002Table"/>
              <w:snapToGrid/>
              <w:spacing w:beforeLines="0" w:afterLines="0"/>
              <w:rPr>
                <w:sz w:val="16"/>
                <w:szCs w:val="16"/>
              </w:rPr>
            </w:pPr>
            <w:r w:rsidRPr="00FB4801">
              <w:rPr>
                <w:sz w:val="16"/>
                <w:szCs w:val="16"/>
              </w:rPr>
              <w:t>5.4</w:t>
            </w:r>
          </w:p>
        </w:tc>
      </w:tr>
      <w:tr w:rsidR="003F552C" w:rsidRPr="00FB4801" w:rsidTr="00D8411D">
        <w:trPr>
          <w:trHeight w:val="300"/>
          <w:jc w:val="center"/>
        </w:trPr>
        <w:tc>
          <w:tcPr>
            <w:tcW w:w="2160" w:type="dxa"/>
            <w:vMerge w:val="restart"/>
            <w:tcBorders>
              <w:top w:val="single" w:sz="4" w:space="0" w:color="auto"/>
              <w:left w:val="nil"/>
              <w:bottom w:val="nil"/>
              <w:right w:val="nil"/>
            </w:tcBorders>
            <w:vAlign w:val="center"/>
          </w:tcPr>
          <w:p w:rsidR="003F552C" w:rsidRPr="00FB4801" w:rsidRDefault="003F552C" w:rsidP="00077BED">
            <w:pPr>
              <w:pStyle w:val="ICIM2002Table"/>
              <w:spacing w:before="180" w:after="180"/>
              <w:jc w:val="left"/>
              <w:rPr>
                <w:sz w:val="16"/>
                <w:szCs w:val="16"/>
              </w:rPr>
            </w:pPr>
            <w:r w:rsidRPr="00FB4801">
              <w:rPr>
                <w:sz w:val="16"/>
                <w:szCs w:val="16"/>
              </w:rPr>
              <w:t>Investment Experience</w:t>
            </w:r>
          </w:p>
        </w:tc>
        <w:tc>
          <w:tcPr>
            <w:tcW w:w="3473" w:type="dxa"/>
            <w:tcBorders>
              <w:top w:val="single" w:sz="4" w:space="0" w:color="auto"/>
              <w:left w:val="nil"/>
              <w:bottom w:val="nil"/>
              <w:right w:val="nil"/>
            </w:tcBorders>
          </w:tcPr>
          <w:p w:rsidR="003F552C" w:rsidRPr="00FB4801" w:rsidRDefault="003F552C" w:rsidP="003E5011">
            <w:pPr>
              <w:pStyle w:val="ICIM2002Table"/>
              <w:snapToGrid/>
              <w:spacing w:beforeLines="0" w:afterLines="0"/>
              <w:jc w:val="both"/>
              <w:rPr>
                <w:sz w:val="16"/>
                <w:szCs w:val="16"/>
              </w:rPr>
            </w:pPr>
            <w:r w:rsidRPr="00FB4801">
              <w:rPr>
                <w:sz w:val="16"/>
                <w:szCs w:val="16"/>
              </w:rPr>
              <w:t>With investment experience in funds before</w:t>
            </w:r>
          </w:p>
        </w:tc>
        <w:tc>
          <w:tcPr>
            <w:tcW w:w="1668" w:type="dxa"/>
            <w:tcBorders>
              <w:top w:val="single" w:sz="4" w:space="0" w:color="auto"/>
              <w:left w:val="nil"/>
              <w:bottom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324</w:t>
            </w:r>
          </w:p>
        </w:tc>
        <w:tc>
          <w:tcPr>
            <w:tcW w:w="1589" w:type="dxa"/>
            <w:tcBorders>
              <w:top w:val="single" w:sz="4" w:space="0" w:color="auto"/>
              <w:left w:val="nil"/>
              <w:bottom w:val="nil"/>
              <w:right w:val="nil"/>
            </w:tcBorders>
          </w:tcPr>
          <w:p w:rsidR="003F552C" w:rsidRPr="00FB4801" w:rsidRDefault="003F552C" w:rsidP="00203410">
            <w:pPr>
              <w:pStyle w:val="ICIM2002Table"/>
              <w:snapToGrid/>
              <w:spacing w:beforeLines="0" w:afterLines="0"/>
              <w:rPr>
                <w:sz w:val="16"/>
                <w:szCs w:val="16"/>
              </w:rPr>
            </w:pPr>
            <w:r w:rsidRPr="00FB4801">
              <w:rPr>
                <w:sz w:val="16"/>
                <w:szCs w:val="16"/>
              </w:rPr>
              <w:t>58.7</w:t>
            </w:r>
          </w:p>
        </w:tc>
      </w:tr>
      <w:tr w:rsidR="003F552C" w:rsidRPr="00FB4801" w:rsidTr="00D8411D">
        <w:trPr>
          <w:trHeight w:val="300"/>
          <w:jc w:val="center"/>
        </w:trPr>
        <w:tc>
          <w:tcPr>
            <w:tcW w:w="2160" w:type="dxa"/>
            <w:vMerge/>
            <w:tcBorders>
              <w:top w:val="nil"/>
              <w:left w:val="nil"/>
              <w:bottom w:val="single" w:sz="12" w:space="0" w:color="000000"/>
              <w:right w:val="nil"/>
            </w:tcBorders>
            <w:vAlign w:val="center"/>
          </w:tcPr>
          <w:p w:rsidR="003F552C" w:rsidRPr="00FB4801" w:rsidRDefault="003F552C" w:rsidP="005B249F">
            <w:pPr>
              <w:pStyle w:val="ICIM2002Table"/>
              <w:spacing w:before="180" w:after="180"/>
              <w:jc w:val="left"/>
              <w:rPr>
                <w:sz w:val="16"/>
                <w:szCs w:val="16"/>
              </w:rPr>
            </w:pPr>
          </w:p>
        </w:tc>
        <w:tc>
          <w:tcPr>
            <w:tcW w:w="3473" w:type="dxa"/>
            <w:tcBorders>
              <w:top w:val="nil"/>
              <w:left w:val="nil"/>
              <w:bottom w:val="single" w:sz="12" w:space="0" w:color="000000"/>
              <w:right w:val="nil"/>
            </w:tcBorders>
          </w:tcPr>
          <w:p w:rsidR="003F552C" w:rsidRPr="00FB4801" w:rsidRDefault="003F552C" w:rsidP="00077BED">
            <w:pPr>
              <w:pStyle w:val="ICIM2002Table"/>
              <w:snapToGrid/>
              <w:spacing w:beforeLines="0" w:afterLines="0"/>
              <w:jc w:val="both"/>
              <w:rPr>
                <w:sz w:val="16"/>
                <w:szCs w:val="16"/>
              </w:rPr>
            </w:pPr>
            <w:r w:rsidRPr="00FB4801">
              <w:rPr>
                <w:sz w:val="16"/>
                <w:szCs w:val="16"/>
              </w:rPr>
              <w:t>Without investment experience in funds before</w:t>
            </w:r>
          </w:p>
        </w:tc>
        <w:tc>
          <w:tcPr>
            <w:tcW w:w="1668" w:type="dxa"/>
            <w:tcBorders>
              <w:top w:val="nil"/>
              <w:left w:val="nil"/>
              <w:bottom w:val="single" w:sz="12" w:space="0" w:color="000000"/>
              <w:right w:val="nil"/>
            </w:tcBorders>
          </w:tcPr>
          <w:p w:rsidR="003F552C" w:rsidRPr="00FB4801" w:rsidRDefault="003F552C" w:rsidP="00203410">
            <w:pPr>
              <w:pStyle w:val="ICIM2002Table"/>
              <w:snapToGrid/>
              <w:spacing w:beforeLines="0" w:afterLines="0"/>
              <w:rPr>
                <w:sz w:val="16"/>
                <w:szCs w:val="16"/>
              </w:rPr>
            </w:pPr>
            <w:r w:rsidRPr="00FB4801">
              <w:rPr>
                <w:sz w:val="16"/>
                <w:szCs w:val="16"/>
              </w:rPr>
              <w:t>228</w:t>
            </w:r>
          </w:p>
        </w:tc>
        <w:tc>
          <w:tcPr>
            <w:tcW w:w="1589" w:type="dxa"/>
            <w:tcBorders>
              <w:top w:val="nil"/>
              <w:left w:val="nil"/>
              <w:bottom w:val="single" w:sz="12" w:space="0" w:color="000000"/>
              <w:right w:val="nil"/>
            </w:tcBorders>
          </w:tcPr>
          <w:p w:rsidR="003F552C" w:rsidRPr="00FB4801" w:rsidRDefault="003F552C" w:rsidP="00203410">
            <w:pPr>
              <w:pStyle w:val="ICIM2002Table"/>
              <w:snapToGrid/>
              <w:spacing w:beforeLines="0" w:afterLines="0"/>
              <w:rPr>
                <w:sz w:val="16"/>
                <w:szCs w:val="16"/>
              </w:rPr>
            </w:pPr>
            <w:r w:rsidRPr="00FB4801">
              <w:rPr>
                <w:sz w:val="16"/>
                <w:szCs w:val="16"/>
              </w:rPr>
              <w:t>41.3</w:t>
            </w:r>
          </w:p>
        </w:tc>
      </w:tr>
    </w:tbl>
    <w:bookmarkEnd w:id="1"/>
    <w:bookmarkEnd w:id="2"/>
    <w:bookmarkEnd w:id="3"/>
    <w:p w:rsidR="003F552C" w:rsidRPr="00EE6025" w:rsidRDefault="003F552C" w:rsidP="00FB7197">
      <w:pPr>
        <w:pStyle w:val="20"/>
        <w:spacing w:line="240" w:lineRule="exact"/>
        <w:ind w:leftChars="0" w:left="0" w:firstLineChars="0" w:firstLine="0"/>
        <w:rPr>
          <w:rFonts w:hAnsi="Times New Roman"/>
          <w:sz w:val="18"/>
          <w:szCs w:val="18"/>
        </w:rPr>
      </w:pPr>
      <w:r w:rsidRPr="00EE6025">
        <w:rPr>
          <w:i/>
          <w:sz w:val="18"/>
          <w:szCs w:val="18"/>
        </w:rPr>
        <w:t>This table shows descriptive statistics analysis of the sample.  The first two columns represent demographic variables and their items considered in this research.  The third and fourth column reports the number of respondents and its corresponding percent, respectively</w:t>
      </w:r>
    </w:p>
    <w:p w:rsidR="003F552C" w:rsidRPr="00FB4801" w:rsidRDefault="008B0228" w:rsidP="00ED5954">
      <w:pPr>
        <w:pStyle w:val="20"/>
        <w:spacing w:beforeLines="100" w:before="360" w:afterLines="100" w:after="360" w:line="240" w:lineRule="auto"/>
        <w:ind w:leftChars="0" w:left="0" w:firstLineChars="0" w:firstLine="0"/>
        <w:rPr>
          <w:rFonts w:hAnsi="Times New Roman"/>
          <w:b/>
          <w:sz w:val="22"/>
          <w:szCs w:val="22"/>
        </w:rPr>
      </w:pPr>
      <w:r w:rsidRPr="00FB4801">
        <w:rPr>
          <w:rFonts w:hAnsi="Times New Roman" w:hint="eastAsia"/>
          <w:b/>
          <w:sz w:val="22"/>
          <w:szCs w:val="22"/>
        </w:rPr>
        <w:t xml:space="preserve">4.2 </w:t>
      </w:r>
      <w:r w:rsidR="003F552C" w:rsidRPr="00FB4801">
        <w:rPr>
          <w:rFonts w:hAnsi="Times New Roman"/>
          <w:b/>
          <w:sz w:val="22"/>
          <w:szCs w:val="22"/>
        </w:rPr>
        <w:t>Reliability and validity analysis</w:t>
      </w:r>
    </w:p>
    <w:p w:rsidR="003F552C" w:rsidRPr="00FB4801" w:rsidRDefault="003F552C" w:rsidP="00ED5954">
      <w:pPr>
        <w:pStyle w:val="20"/>
        <w:spacing w:beforeLines="100" w:before="360" w:afterLines="100" w:after="360" w:line="240" w:lineRule="auto"/>
        <w:ind w:leftChars="0" w:left="0" w:firstLineChars="0" w:firstLine="480"/>
        <w:rPr>
          <w:rFonts w:hAnsi="Times New Roman"/>
          <w:sz w:val="22"/>
          <w:szCs w:val="22"/>
        </w:rPr>
      </w:pPr>
      <w:r w:rsidRPr="00FB4801">
        <w:rPr>
          <w:rFonts w:hAnsi="Times New Roman"/>
          <w:sz w:val="22"/>
          <w:szCs w:val="22"/>
        </w:rPr>
        <w:t>Composite reliability (CR) is used as a measure of the reliability.  It is defined to have “internal consistency reliability” when CR has a value greater than 0.7 (</w:t>
      </w:r>
      <w:proofErr w:type="spellStart"/>
      <w:r w:rsidRPr="00FB4801">
        <w:rPr>
          <w:rFonts w:hAnsi="Times New Roman"/>
          <w:sz w:val="22"/>
          <w:szCs w:val="22"/>
        </w:rPr>
        <w:t>Fornell</w:t>
      </w:r>
      <w:proofErr w:type="spellEnd"/>
      <w:r w:rsidRPr="00FB4801">
        <w:rPr>
          <w:rFonts w:hAnsi="Times New Roman"/>
          <w:sz w:val="22"/>
          <w:szCs w:val="22"/>
        </w:rPr>
        <w:t xml:space="preserve"> and </w:t>
      </w:r>
      <w:proofErr w:type="spellStart"/>
      <w:r w:rsidRPr="00FB4801">
        <w:rPr>
          <w:rFonts w:hAnsi="Times New Roman"/>
          <w:sz w:val="22"/>
          <w:szCs w:val="22"/>
        </w:rPr>
        <w:t>Larcker</w:t>
      </w:r>
      <w:proofErr w:type="spellEnd"/>
      <w:r w:rsidRPr="00FB4801">
        <w:rPr>
          <w:rFonts w:hAnsi="Times New Roman"/>
          <w:sz w:val="22"/>
          <w:szCs w:val="22"/>
        </w:rPr>
        <w:t>, 1981).  As presented in Table 2, all the dimensions have a CR value greater than 0.7, which indicates good internal consistency reliability.  Convergent validity and discriminant validity are commonly regarded as subsets of construct validity.  This research conducts confirmatory factor analysis (CFA) to measure convergent validity.  According to the results in Table 2, all CR estimates are greater than 0.7, all factor loadings are greater than 0.5, and all Average Variance Extracted (AVE) estimates are also greater than 0.5 in these f</w:t>
      </w:r>
      <w:r w:rsidR="00E46CF2" w:rsidRPr="00FB4801">
        <w:rPr>
          <w:rFonts w:hAnsi="Times New Roman" w:hint="eastAsia"/>
          <w:sz w:val="22"/>
          <w:szCs w:val="22"/>
        </w:rPr>
        <w:t>our</w:t>
      </w:r>
      <w:r w:rsidRPr="00FB4801">
        <w:rPr>
          <w:rFonts w:hAnsi="Times New Roman"/>
          <w:sz w:val="22"/>
          <w:szCs w:val="22"/>
        </w:rPr>
        <w:t xml:space="preserve"> dimensions.  This is consistent with the criterion of convergent validity proposed by </w:t>
      </w:r>
      <w:proofErr w:type="spellStart"/>
      <w:r w:rsidRPr="00FB4801">
        <w:rPr>
          <w:rFonts w:hAnsi="Times New Roman"/>
          <w:sz w:val="22"/>
          <w:szCs w:val="22"/>
        </w:rPr>
        <w:t>Fornell</w:t>
      </w:r>
      <w:proofErr w:type="spellEnd"/>
      <w:r w:rsidRPr="00FB4801">
        <w:rPr>
          <w:rFonts w:hAnsi="Times New Roman"/>
          <w:sz w:val="22"/>
          <w:szCs w:val="22"/>
        </w:rPr>
        <w:t xml:space="preserve"> and </w:t>
      </w:r>
      <w:proofErr w:type="spellStart"/>
      <w:r w:rsidRPr="00FB4801">
        <w:rPr>
          <w:rFonts w:hAnsi="Times New Roman"/>
          <w:sz w:val="22"/>
          <w:szCs w:val="22"/>
        </w:rPr>
        <w:t>Larcker</w:t>
      </w:r>
      <w:proofErr w:type="spellEnd"/>
      <w:r w:rsidRPr="00FB4801">
        <w:rPr>
          <w:rFonts w:hAnsi="Times New Roman"/>
          <w:sz w:val="22"/>
          <w:szCs w:val="22"/>
        </w:rPr>
        <w:t xml:space="preserve"> (1981) and Hair et al. (2009).  </w:t>
      </w:r>
    </w:p>
    <w:p w:rsidR="003F552C" w:rsidRPr="00FB4801" w:rsidRDefault="003F552C" w:rsidP="00E504B2">
      <w:pPr>
        <w:pStyle w:val="ICIM2002Table"/>
        <w:snapToGrid/>
        <w:spacing w:beforeLines="0" w:afterLines="0" w:line="240" w:lineRule="auto"/>
        <w:rPr>
          <w:sz w:val="22"/>
          <w:szCs w:val="22"/>
        </w:rPr>
      </w:pPr>
      <w:r w:rsidRPr="00FB4801">
        <w:rPr>
          <w:sz w:val="22"/>
          <w:szCs w:val="22"/>
        </w:rPr>
        <w:t>Table 2.  Confirmatory factor analysis</w:t>
      </w:r>
    </w:p>
    <w:tbl>
      <w:tblPr>
        <w:tblW w:w="8878" w:type="dxa"/>
        <w:jc w:val="center"/>
        <w:tblInd w:w="-990"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758"/>
        <w:gridCol w:w="1655"/>
        <w:gridCol w:w="1335"/>
        <w:gridCol w:w="1080"/>
        <w:gridCol w:w="1080"/>
        <w:gridCol w:w="970"/>
      </w:tblGrid>
      <w:tr w:rsidR="003F552C" w:rsidRPr="00FB4801" w:rsidTr="00D8411D">
        <w:trPr>
          <w:trHeight w:val="708"/>
          <w:jc w:val="center"/>
        </w:trPr>
        <w:tc>
          <w:tcPr>
            <w:tcW w:w="2758" w:type="dxa"/>
            <w:tcBorders>
              <w:top w:val="single" w:sz="12" w:space="0" w:color="auto"/>
              <w:left w:val="nil"/>
              <w:bottom w:val="single" w:sz="12" w:space="0" w:color="auto"/>
              <w:right w:val="nil"/>
            </w:tcBorders>
            <w:vAlign w:val="center"/>
          </w:tcPr>
          <w:p w:rsidR="003F552C" w:rsidRPr="00FB4801" w:rsidRDefault="003F552C" w:rsidP="00203410">
            <w:pPr>
              <w:pStyle w:val="ICIM2002Table"/>
              <w:snapToGrid/>
              <w:spacing w:beforeLines="0" w:afterLines="0"/>
              <w:rPr>
                <w:bCs/>
                <w:sz w:val="22"/>
                <w:szCs w:val="22"/>
              </w:rPr>
            </w:pPr>
            <w:r w:rsidRPr="00FB4801">
              <w:rPr>
                <w:bCs/>
                <w:sz w:val="22"/>
                <w:szCs w:val="22"/>
              </w:rPr>
              <w:t>Dimension</w:t>
            </w:r>
          </w:p>
        </w:tc>
        <w:tc>
          <w:tcPr>
            <w:tcW w:w="1655" w:type="dxa"/>
            <w:tcBorders>
              <w:top w:val="single" w:sz="12" w:space="0" w:color="auto"/>
              <w:left w:val="nil"/>
              <w:bottom w:val="single" w:sz="12" w:space="0" w:color="auto"/>
              <w:right w:val="nil"/>
            </w:tcBorders>
            <w:vAlign w:val="center"/>
          </w:tcPr>
          <w:p w:rsidR="003F552C" w:rsidRPr="00FB4801" w:rsidRDefault="003F552C" w:rsidP="00203410">
            <w:pPr>
              <w:pStyle w:val="ICIM2002Table"/>
              <w:snapToGrid/>
              <w:spacing w:beforeLines="0" w:afterLines="0"/>
              <w:rPr>
                <w:bCs/>
                <w:color w:val="FF0000"/>
                <w:sz w:val="22"/>
                <w:szCs w:val="22"/>
              </w:rPr>
            </w:pPr>
          </w:p>
        </w:tc>
        <w:tc>
          <w:tcPr>
            <w:tcW w:w="1335" w:type="dxa"/>
            <w:tcBorders>
              <w:top w:val="single" w:sz="12" w:space="0" w:color="auto"/>
              <w:left w:val="nil"/>
              <w:bottom w:val="single" w:sz="12" w:space="0" w:color="auto"/>
              <w:right w:val="nil"/>
            </w:tcBorders>
            <w:vAlign w:val="center"/>
          </w:tcPr>
          <w:p w:rsidR="003F552C" w:rsidRPr="00FB4801" w:rsidRDefault="003F552C" w:rsidP="00203410">
            <w:pPr>
              <w:pStyle w:val="ICIM2002Table"/>
              <w:snapToGrid/>
              <w:spacing w:beforeLines="0" w:afterLines="0"/>
              <w:rPr>
                <w:bCs/>
                <w:sz w:val="22"/>
                <w:szCs w:val="22"/>
              </w:rPr>
            </w:pPr>
            <w:r w:rsidRPr="00FB4801">
              <w:rPr>
                <w:bCs/>
                <w:sz w:val="22"/>
                <w:szCs w:val="22"/>
              </w:rPr>
              <w:t>Factor loading</w:t>
            </w:r>
          </w:p>
        </w:tc>
        <w:tc>
          <w:tcPr>
            <w:tcW w:w="1080" w:type="dxa"/>
            <w:tcBorders>
              <w:top w:val="single" w:sz="12" w:space="0" w:color="auto"/>
              <w:left w:val="nil"/>
              <w:bottom w:val="single" w:sz="12" w:space="0" w:color="auto"/>
              <w:right w:val="nil"/>
            </w:tcBorders>
            <w:vAlign w:val="center"/>
          </w:tcPr>
          <w:p w:rsidR="003F552C" w:rsidRPr="00FB4801" w:rsidRDefault="003F552C" w:rsidP="00E17C45">
            <w:pPr>
              <w:pStyle w:val="ICIM2002Table"/>
              <w:snapToGrid/>
              <w:spacing w:beforeLines="0" w:afterLines="0" w:line="240" w:lineRule="atLeast"/>
              <w:rPr>
                <w:bCs/>
                <w:sz w:val="22"/>
                <w:szCs w:val="22"/>
              </w:rPr>
            </w:pPr>
            <w:r w:rsidRPr="00FB4801">
              <w:rPr>
                <w:bCs/>
                <w:sz w:val="22"/>
                <w:szCs w:val="22"/>
              </w:rPr>
              <w:t>SMC</w:t>
            </w:r>
          </w:p>
        </w:tc>
        <w:tc>
          <w:tcPr>
            <w:tcW w:w="1080" w:type="dxa"/>
            <w:tcBorders>
              <w:top w:val="single" w:sz="12" w:space="0" w:color="auto"/>
              <w:left w:val="nil"/>
              <w:bottom w:val="single" w:sz="12" w:space="0" w:color="auto"/>
              <w:right w:val="nil"/>
            </w:tcBorders>
            <w:vAlign w:val="center"/>
          </w:tcPr>
          <w:p w:rsidR="003F552C" w:rsidRPr="00FB4801" w:rsidRDefault="003F552C" w:rsidP="00203410">
            <w:pPr>
              <w:pStyle w:val="ICIM2002Table"/>
              <w:snapToGrid/>
              <w:spacing w:beforeLines="0" w:afterLines="0"/>
              <w:rPr>
                <w:bCs/>
                <w:sz w:val="22"/>
                <w:szCs w:val="22"/>
              </w:rPr>
            </w:pPr>
            <w:r w:rsidRPr="00FB4801">
              <w:rPr>
                <w:bCs/>
                <w:sz w:val="22"/>
                <w:szCs w:val="22"/>
              </w:rPr>
              <w:t>CR</w:t>
            </w:r>
          </w:p>
        </w:tc>
        <w:tc>
          <w:tcPr>
            <w:tcW w:w="970" w:type="dxa"/>
            <w:tcBorders>
              <w:top w:val="single" w:sz="12" w:space="0" w:color="auto"/>
              <w:left w:val="nil"/>
              <w:bottom w:val="single" w:sz="12" w:space="0" w:color="auto"/>
              <w:right w:val="nil"/>
            </w:tcBorders>
            <w:vAlign w:val="center"/>
          </w:tcPr>
          <w:p w:rsidR="003F552C" w:rsidRPr="00FB4801" w:rsidRDefault="003F552C" w:rsidP="00203410">
            <w:pPr>
              <w:pStyle w:val="ICIM2002Table"/>
              <w:snapToGrid/>
              <w:spacing w:beforeLines="0" w:afterLines="0"/>
              <w:rPr>
                <w:bCs/>
                <w:sz w:val="22"/>
                <w:szCs w:val="22"/>
              </w:rPr>
            </w:pPr>
            <w:r w:rsidRPr="00FB4801">
              <w:rPr>
                <w:bCs/>
                <w:sz w:val="22"/>
                <w:szCs w:val="22"/>
              </w:rPr>
              <w:t>AVE</w:t>
            </w:r>
          </w:p>
        </w:tc>
      </w:tr>
      <w:tr w:rsidR="003F552C" w:rsidRPr="00FB4801" w:rsidTr="00D8411D">
        <w:trPr>
          <w:trHeight w:val="361"/>
          <w:jc w:val="center"/>
        </w:trPr>
        <w:tc>
          <w:tcPr>
            <w:tcW w:w="2758" w:type="dxa"/>
            <w:vMerge w:val="restart"/>
            <w:tcBorders>
              <w:top w:val="single" w:sz="12" w:space="0" w:color="auto"/>
            </w:tcBorders>
            <w:vAlign w:val="center"/>
          </w:tcPr>
          <w:p w:rsidR="003F552C" w:rsidRPr="00FB4801" w:rsidRDefault="003F552C" w:rsidP="00F00C66">
            <w:pPr>
              <w:pStyle w:val="ICIM2002Table"/>
              <w:snapToGrid/>
              <w:spacing w:beforeLines="0" w:afterLines="0"/>
              <w:rPr>
                <w:bCs/>
                <w:sz w:val="22"/>
                <w:szCs w:val="22"/>
              </w:rPr>
            </w:pPr>
            <w:r w:rsidRPr="00FB4801">
              <w:rPr>
                <w:bCs/>
                <w:sz w:val="22"/>
                <w:szCs w:val="22"/>
              </w:rPr>
              <w:t xml:space="preserve">Brand image </w:t>
            </w:r>
          </w:p>
        </w:tc>
        <w:tc>
          <w:tcPr>
            <w:tcW w:w="1655" w:type="dxa"/>
            <w:tcBorders>
              <w:top w:val="single" w:sz="12" w:space="0" w:color="auto"/>
              <w:bottom w:val="nil"/>
            </w:tcBorders>
            <w:vAlign w:val="center"/>
          </w:tcPr>
          <w:p w:rsidR="003F552C" w:rsidRPr="00FB4801" w:rsidRDefault="003F552C" w:rsidP="00892A2B">
            <w:pPr>
              <w:pStyle w:val="ICIM2002Table"/>
              <w:snapToGrid/>
              <w:spacing w:beforeLines="0" w:afterLines="0"/>
              <w:rPr>
                <w:bCs/>
                <w:sz w:val="16"/>
                <w:szCs w:val="16"/>
              </w:rPr>
            </w:pPr>
            <w:r w:rsidRPr="00FB4801">
              <w:rPr>
                <w:bCs/>
                <w:sz w:val="16"/>
                <w:szCs w:val="16"/>
              </w:rPr>
              <w:t>BI1</w:t>
            </w:r>
          </w:p>
        </w:tc>
        <w:tc>
          <w:tcPr>
            <w:tcW w:w="1335" w:type="dxa"/>
            <w:tcBorders>
              <w:top w:val="single" w:sz="12" w:space="0" w:color="auto"/>
              <w:bottom w:val="nil"/>
            </w:tcBorders>
            <w:vAlign w:val="center"/>
          </w:tcPr>
          <w:p w:rsidR="003F552C" w:rsidRPr="00FB4801" w:rsidRDefault="003F552C" w:rsidP="00050ECC">
            <w:pPr>
              <w:pStyle w:val="ICIM2002Table"/>
              <w:snapToGrid/>
              <w:spacing w:beforeLines="0" w:afterLines="0"/>
              <w:rPr>
                <w:bCs/>
                <w:sz w:val="16"/>
                <w:szCs w:val="16"/>
              </w:rPr>
            </w:pPr>
            <w:r w:rsidRPr="00FB4801">
              <w:rPr>
                <w:bCs/>
                <w:sz w:val="16"/>
                <w:szCs w:val="16"/>
              </w:rPr>
              <w:t>0.880</w:t>
            </w:r>
          </w:p>
        </w:tc>
        <w:tc>
          <w:tcPr>
            <w:tcW w:w="1080" w:type="dxa"/>
            <w:tcBorders>
              <w:top w:val="single" w:sz="12" w:space="0" w:color="auto"/>
              <w:bottom w:val="nil"/>
            </w:tcBorders>
          </w:tcPr>
          <w:p w:rsidR="003F552C" w:rsidRPr="00FB4801" w:rsidRDefault="003F552C" w:rsidP="00203410">
            <w:pPr>
              <w:pStyle w:val="ICIM2002Table"/>
              <w:snapToGrid/>
              <w:spacing w:beforeLines="0" w:afterLines="0"/>
              <w:rPr>
                <w:bCs/>
                <w:sz w:val="16"/>
                <w:szCs w:val="16"/>
              </w:rPr>
            </w:pPr>
            <w:r w:rsidRPr="00FB4801">
              <w:rPr>
                <w:bCs/>
                <w:sz w:val="16"/>
                <w:szCs w:val="16"/>
              </w:rPr>
              <w:t>0.774</w:t>
            </w:r>
          </w:p>
        </w:tc>
        <w:tc>
          <w:tcPr>
            <w:tcW w:w="1080" w:type="dxa"/>
            <w:vMerge w:val="restart"/>
            <w:tcBorders>
              <w:top w:val="single" w:sz="12" w:space="0" w:color="auto"/>
              <w:left w:val="nil"/>
              <w:right w:val="nil"/>
            </w:tcBorders>
            <w:vAlign w:val="center"/>
          </w:tcPr>
          <w:p w:rsidR="003F552C" w:rsidRPr="00FB4801" w:rsidRDefault="003F552C" w:rsidP="00203410">
            <w:pPr>
              <w:pStyle w:val="ICIM2002Table"/>
              <w:snapToGrid/>
              <w:spacing w:beforeLines="0" w:afterLines="0"/>
              <w:rPr>
                <w:bCs/>
                <w:sz w:val="16"/>
                <w:szCs w:val="16"/>
              </w:rPr>
            </w:pPr>
            <w:r w:rsidRPr="00FB4801">
              <w:rPr>
                <w:bCs/>
                <w:sz w:val="16"/>
                <w:szCs w:val="16"/>
              </w:rPr>
              <w:t>0.936</w:t>
            </w:r>
          </w:p>
        </w:tc>
        <w:tc>
          <w:tcPr>
            <w:tcW w:w="970" w:type="dxa"/>
            <w:vMerge w:val="restart"/>
            <w:tcBorders>
              <w:top w:val="single" w:sz="12" w:space="0" w:color="auto"/>
              <w:left w:val="nil"/>
              <w:right w:val="nil"/>
            </w:tcBorders>
            <w:vAlign w:val="center"/>
          </w:tcPr>
          <w:p w:rsidR="003F552C" w:rsidRPr="00FB4801" w:rsidRDefault="003F552C" w:rsidP="00203410">
            <w:pPr>
              <w:pStyle w:val="ICIM2002Table"/>
              <w:snapToGrid/>
              <w:spacing w:beforeLines="0" w:afterLines="0"/>
              <w:rPr>
                <w:bCs/>
                <w:sz w:val="16"/>
                <w:szCs w:val="16"/>
              </w:rPr>
            </w:pPr>
            <w:r w:rsidRPr="00FB4801">
              <w:rPr>
                <w:bCs/>
                <w:sz w:val="16"/>
                <w:szCs w:val="16"/>
              </w:rPr>
              <w:t>0.785</w:t>
            </w:r>
          </w:p>
        </w:tc>
      </w:tr>
      <w:tr w:rsidR="003F552C" w:rsidRPr="00FB4801" w:rsidTr="000F14E6">
        <w:trPr>
          <w:trHeight w:val="361"/>
          <w:jc w:val="center"/>
        </w:trPr>
        <w:tc>
          <w:tcPr>
            <w:tcW w:w="2758" w:type="dxa"/>
            <w:vMerge/>
            <w:vAlign w:val="center"/>
          </w:tcPr>
          <w:p w:rsidR="003F552C" w:rsidRPr="00FB4801" w:rsidRDefault="003F552C" w:rsidP="00203410">
            <w:pPr>
              <w:pStyle w:val="ICIM2002Table"/>
              <w:snapToGrid/>
              <w:spacing w:beforeLines="0" w:afterLines="0"/>
              <w:rPr>
                <w:bCs/>
                <w:sz w:val="22"/>
                <w:szCs w:val="22"/>
              </w:rPr>
            </w:pPr>
          </w:p>
        </w:tc>
        <w:tc>
          <w:tcPr>
            <w:tcW w:w="1655" w:type="dxa"/>
            <w:tcBorders>
              <w:top w:val="nil"/>
              <w:bottom w:val="nil"/>
            </w:tcBorders>
            <w:vAlign w:val="center"/>
          </w:tcPr>
          <w:p w:rsidR="003F552C" w:rsidRPr="00FB4801" w:rsidRDefault="003F552C" w:rsidP="00892A2B">
            <w:pPr>
              <w:pStyle w:val="ICIM2002Table"/>
              <w:snapToGrid/>
              <w:spacing w:beforeLines="0" w:afterLines="0"/>
              <w:rPr>
                <w:bCs/>
                <w:sz w:val="16"/>
                <w:szCs w:val="16"/>
              </w:rPr>
            </w:pPr>
            <w:r w:rsidRPr="00FB4801">
              <w:rPr>
                <w:bCs/>
                <w:sz w:val="16"/>
                <w:szCs w:val="16"/>
              </w:rPr>
              <w:t>BI2</w:t>
            </w:r>
          </w:p>
        </w:tc>
        <w:tc>
          <w:tcPr>
            <w:tcW w:w="1335" w:type="dxa"/>
            <w:tcBorders>
              <w:top w:val="nil"/>
              <w:bottom w:val="nil"/>
            </w:tcBorders>
            <w:vAlign w:val="center"/>
          </w:tcPr>
          <w:p w:rsidR="003F552C" w:rsidRPr="00FB4801" w:rsidRDefault="003F552C" w:rsidP="00050ECC">
            <w:pPr>
              <w:pStyle w:val="ICIM2002Table"/>
              <w:snapToGrid/>
              <w:spacing w:beforeLines="0" w:afterLines="0"/>
              <w:rPr>
                <w:bCs/>
                <w:sz w:val="16"/>
                <w:szCs w:val="16"/>
              </w:rPr>
            </w:pPr>
            <w:r w:rsidRPr="00FB4801">
              <w:rPr>
                <w:bCs/>
                <w:sz w:val="16"/>
                <w:szCs w:val="16"/>
              </w:rPr>
              <w:t>0.854</w:t>
            </w:r>
          </w:p>
        </w:tc>
        <w:tc>
          <w:tcPr>
            <w:tcW w:w="1080" w:type="dxa"/>
            <w:tcBorders>
              <w:top w:val="nil"/>
              <w:bottom w:val="nil"/>
            </w:tcBorders>
          </w:tcPr>
          <w:p w:rsidR="003F552C" w:rsidRPr="00FB4801" w:rsidRDefault="003F552C" w:rsidP="00203410">
            <w:pPr>
              <w:pStyle w:val="ICIM2002Table"/>
              <w:snapToGrid/>
              <w:spacing w:beforeLines="0" w:afterLines="0"/>
              <w:rPr>
                <w:bCs/>
                <w:sz w:val="16"/>
                <w:szCs w:val="16"/>
              </w:rPr>
            </w:pPr>
            <w:r w:rsidRPr="00FB4801">
              <w:rPr>
                <w:bCs/>
                <w:sz w:val="16"/>
                <w:szCs w:val="16"/>
              </w:rPr>
              <w:t>0.729</w:t>
            </w:r>
          </w:p>
        </w:tc>
        <w:tc>
          <w:tcPr>
            <w:tcW w:w="1080" w:type="dxa"/>
            <w:vMerge/>
            <w:tcBorders>
              <w:top w:val="nil"/>
              <w:left w:val="nil"/>
              <w:right w:val="nil"/>
            </w:tcBorders>
            <w:vAlign w:val="center"/>
          </w:tcPr>
          <w:p w:rsidR="003F552C" w:rsidRPr="00FB4801" w:rsidRDefault="003F552C" w:rsidP="00203410">
            <w:pPr>
              <w:pStyle w:val="ICIM2002Table"/>
              <w:snapToGrid/>
              <w:spacing w:beforeLines="0" w:afterLines="0"/>
              <w:rPr>
                <w:bCs/>
                <w:sz w:val="16"/>
                <w:szCs w:val="16"/>
              </w:rPr>
            </w:pPr>
          </w:p>
        </w:tc>
        <w:tc>
          <w:tcPr>
            <w:tcW w:w="970" w:type="dxa"/>
            <w:vMerge/>
            <w:tcBorders>
              <w:top w:val="nil"/>
              <w:left w:val="nil"/>
              <w:right w:val="nil"/>
            </w:tcBorders>
            <w:vAlign w:val="center"/>
          </w:tcPr>
          <w:p w:rsidR="003F552C" w:rsidRPr="00FB4801" w:rsidRDefault="003F552C" w:rsidP="00203410">
            <w:pPr>
              <w:pStyle w:val="ICIM2002Table"/>
              <w:snapToGrid/>
              <w:spacing w:beforeLines="0" w:afterLines="0"/>
              <w:rPr>
                <w:bCs/>
                <w:sz w:val="16"/>
                <w:szCs w:val="16"/>
              </w:rPr>
            </w:pPr>
          </w:p>
        </w:tc>
      </w:tr>
      <w:tr w:rsidR="003F552C" w:rsidRPr="00FB4801" w:rsidTr="000F14E6">
        <w:trPr>
          <w:trHeight w:val="361"/>
          <w:jc w:val="center"/>
        </w:trPr>
        <w:tc>
          <w:tcPr>
            <w:tcW w:w="2758" w:type="dxa"/>
            <w:vMerge/>
            <w:vAlign w:val="center"/>
          </w:tcPr>
          <w:p w:rsidR="003F552C" w:rsidRPr="00FB4801" w:rsidRDefault="003F552C" w:rsidP="00203410">
            <w:pPr>
              <w:pStyle w:val="ICIM2002Table"/>
              <w:snapToGrid/>
              <w:spacing w:beforeLines="0" w:afterLines="0"/>
              <w:rPr>
                <w:bCs/>
                <w:sz w:val="22"/>
                <w:szCs w:val="22"/>
              </w:rPr>
            </w:pPr>
          </w:p>
        </w:tc>
        <w:tc>
          <w:tcPr>
            <w:tcW w:w="1655" w:type="dxa"/>
            <w:tcBorders>
              <w:top w:val="nil"/>
              <w:bottom w:val="nil"/>
            </w:tcBorders>
            <w:vAlign w:val="center"/>
          </w:tcPr>
          <w:p w:rsidR="003F552C" w:rsidRPr="00FB4801" w:rsidRDefault="003F552C" w:rsidP="00892A2B">
            <w:pPr>
              <w:pStyle w:val="ICIM2002Table"/>
              <w:snapToGrid/>
              <w:spacing w:beforeLines="0" w:afterLines="0"/>
              <w:rPr>
                <w:bCs/>
                <w:sz w:val="16"/>
                <w:szCs w:val="16"/>
              </w:rPr>
            </w:pPr>
            <w:r w:rsidRPr="00FB4801">
              <w:rPr>
                <w:bCs/>
                <w:sz w:val="16"/>
                <w:szCs w:val="16"/>
              </w:rPr>
              <w:t>BI3</w:t>
            </w:r>
          </w:p>
        </w:tc>
        <w:tc>
          <w:tcPr>
            <w:tcW w:w="1335" w:type="dxa"/>
            <w:tcBorders>
              <w:top w:val="nil"/>
              <w:bottom w:val="nil"/>
            </w:tcBorders>
            <w:vAlign w:val="center"/>
          </w:tcPr>
          <w:p w:rsidR="003F552C" w:rsidRPr="00FB4801" w:rsidRDefault="003F552C" w:rsidP="00050ECC">
            <w:pPr>
              <w:pStyle w:val="ICIM2002Table"/>
              <w:snapToGrid/>
              <w:spacing w:beforeLines="0" w:afterLines="0"/>
              <w:rPr>
                <w:bCs/>
                <w:sz w:val="16"/>
                <w:szCs w:val="16"/>
              </w:rPr>
            </w:pPr>
            <w:r w:rsidRPr="00FB4801">
              <w:rPr>
                <w:bCs/>
                <w:sz w:val="16"/>
                <w:szCs w:val="16"/>
              </w:rPr>
              <w:t>0.912</w:t>
            </w:r>
          </w:p>
        </w:tc>
        <w:tc>
          <w:tcPr>
            <w:tcW w:w="1080" w:type="dxa"/>
            <w:tcBorders>
              <w:top w:val="nil"/>
              <w:bottom w:val="nil"/>
            </w:tcBorders>
          </w:tcPr>
          <w:p w:rsidR="003F552C" w:rsidRPr="00FB4801" w:rsidRDefault="003F552C" w:rsidP="00203410">
            <w:pPr>
              <w:pStyle w:val="ICIM2002Table"/>
              <w:snapToGrid/>
              <w:spacing w:beforeLines="0" w:afterLines="0"/>
              <w:rPr>
                <w:bCs/>
                <w:sz w:val="16"/>
                <w:szCs w:val="16"/>
              </w:rPr>
            </w:pPr>
            <w:r w:rsidRPr="00FB4801">
              <w:rPr>
                <w:bCs/>
                <w:sz w:val="16"/>
                <w:szCs w:val="16"/>
              </w:rPr>
              <w:t>0.832</w:t>
            </w:r>
          </w:p>
        </w:tc>
        <w:tc>
          <w:tcPr>
            <w:tcW w:w="1080" w:type="dxa"/>
            <w:vMerge/>
            <w:tcBorders>
              <w:top w:val="nil"/>
              <w:left w:val="nil"/>
              <w:right w:val="nil"/>
            </w:tcBorders>
            <w:vAlign w:val="center"/>
          </w:tcPr>
          <w:p w:rsidR="003F552C" w:rsidRPr="00FB4801" w:rsidRDefault="003F552C" w:rsidP="00203410">
            <w:pPr>
              <w:pStyle w:val="ICIM2002Table"/>
              <w:snapToGrid/>
              <w:spacing w:beforeLines="0" w:afterLines="0"/>
              <w:rPr>
                <w:bCs/>
                <w:sz w:val="16"/>
                <w:szCs w:val="16"/>
              </w:rPr>
            </w:pPr>
          </w:p>
        </w:tc>
        <w:tc>
          <w:tcPr>
            <w:tcW w:w="970" w:type="dxa"/>
            <w:vMerge/>
            <w:tcBorders>
              <w:top w:val="nil"/>
              <w:left w:val="nil"/>
              <w:right w:val="nil"/>
            </w:tcBorders>
            <w:vAlign w:val="center"/>
          </w:tcPr>
          <w:p w:rsidR="003F552C" w:rsidRPr="00FB4801" w:rsidRDefault="003F552C" w:rsidP="00203410">
            <w:pPr>
              <w:pStyle w:val="ICIM2002Table"/>
              <w:snapToGrid/>
              <w:spacing w:beforeLines="0" w:afterLines="0"/>
              <w:rPr>
                <w:bCs/>
                <w:sz w:val="16"/>
                <w:szCs w:val="16"/>
              </w:rPr>
            </w:pPr>
          </w:p>
        </w:tc>
      </w:tr>
      <w:tr w:rsidR="003F552C" w:rsidRPr="00FB4801" w:rsidTr="000F14E6">
        <w:trPr>
          <w:trHeight w:val="361"/>
          <w:jc w:val="center"/>
        </w:trPr>
        <w:tc>
          <w:tcPr>
            <w:tcW w:w="2758" w:type="dxa"/>
            <w:vMerge/>
            <w:vAlign w:val="center"/>
          </w:tcPr>
          <w:p w:rsidR="003F552C" w:rsidRPr="00FB4801" w:rsidRDefault="003F552C" w:rsidP="00203410">
            <w:pPr>
              <w:pStyle w:val="ICIM2002Table"/>
              <w:snapToGrid/>
              <w:spacing w:beforeLines="0" w:afterLines="0"/>
              <w:rPr>
                <w:bCs/>
                <w:sz w:val="22"/>
                <w:szCs w:val="22"/>
              </w:rPr>
            </w:pPr>
          </w:p>
        </w:tc>
        <w:tc>
          <w:tcPr>
            <w:tcW w:w="1655" w:type="dxa"/>
            <w:tcBorders>
              <w:top w:val="nil"/>
            </w:tcBorders>
            <w:vAlign w:val="center"/>
          </w:tcPr>
          <w:p w:rsidR="003F552C" w:rsidRPr="00FB4801" w:rsidRDefault="003F552C" w:rsidP="00892A2B">
            <w:pPr>
              <w:pStyle w:val="ICIM2002Table"/>
              <w:snapToGrid/>
              <w:spacing w:beforeLines="0" w:afterLines="0"/>
              <w:rPr>
                <w:bCs/>
                <w:sz w:val="16"/>
                <w:szCs w:val="16"/>
              </w:rPr>
            </w:pPr>
            <w:r w:rsidRPr="00FB4801">
              <w:rPr>
                <w:bCs/>
                <w:sz w:val="16"/>
                <w:szCs w:val="16"/>
              </w:rPr>
              <w:t>BI4</w:t>
            </w:r>
          </w:p>
        </w:tc>
        <w:tc>
          <w:tcPr>
            <w:tcW w:w="1335" w:type="dxa"/>
            <w:tcBorders>
              <w:top w:val="nil"/>
            </w:tcBorders>
            <w:vAlign w:val="center"/>
          </w:tcPr>
          <w:p w:rsidR="003F552C" w:rsidRPr="00FB4801" w:rsidRDefault="003F552C" w:rsidP="00050ECC">
            <w:pPr>
              <w:pStyle w:val="ICIM2002Table"/>
              <w:snapToGrid/>
              <w:spacing w:beforeLines="0" w:afterLines="0"/>
              <w:rPr>
                <w:bCs/>
                <w:sz w:val="16"/>
                <w:szCs w:val="16"/>
              </w:rPr>
            </w:pPr>
            <w:r w:rsidRPr="00FB4801">
              <w:rPr>
                <w:bCs/>
                <w:sz w:val="16"/>
                <w:szCs w:val="16"/>
              </w:rPr>
              <w:t>0.898</w:t>
            </w:r>
          </w:p>
        </w:tc>
        <w:tc>
          <w:tcPr>
            <w:tcW w:w="1080" w:type="dxa"/>
            <w:tcBorders>
              <w:top w:val="nil"/>
            </w:tcBorders>
          </w:tcPr>
          <w:p w:rsidR="003F552C" w:rsidRPr="00FB4801" w:rsidRDefault="003F552C" w:rsidP="00203410">
            <w:pPr>
              <w:pStyle w:val="ICIM2002Table"/>
              <w:snapToGrid/>
              <w:spacing w:beforeLines="0" w:afterLines="0"/>
              <w:rPr>
                <w:bCs/>
                <w:sz w:val="16"/>
                <w:szCs w:val="16"/>
              </w:rPr>
            </w:pPr>
            <w:r w:rsidRPr="00FB4801">
              <w:rPr>
                <w:bCs/>
                <w:sz w:val="16"/>
                <w:szCs w:val="16"/>
              </w:rPr>
              <w:t>0.806</w:t>
            </w:r>
          </w:p>
        </w:tc>
        <w:tc>
          <w:tcPr>
            <w:tcW w:w="1080" w:type="dxa"/>
            <w:vMerge/>
            <w:tcBorders>
              <w:top w:val="nil"/>
            </w:tcBorders>
            <w:vAlign w:val="center"/>
          </w:tcPr>
          <w:p w:rsidR="003F552C" w:rsidRPr="00FB4801" w:rsidRDefault="003F552C" w:rsidP="00203410">
            <w:pPr>
              <w:pStyle w:val="ICIM2002Table"/>
              <w:snapToGrid/>
              <w:spacing w:beforeLines="0" w:afterLines="0"/>
              <w:rPr>
                <w:bCs/>
                <w:sz w:val="16"/>
                <w:szCs w:val="16"/>
              </w:rPr>
            </w:pPr>
          </w:p>
        </w:tc>
        <w:tc>
          <w:tcPr>
            <w:tcW w:w="970" w:type="dxa"/>
            <w:vMerge/>
            <w:tcBorders>
              <w:top w:val="nil"/>
            </w:tcBorders>
            <w:vAlign w:val="center"/>
          </w:tcPr>
          <w:p w:rsidR="003F552C" w:rsidRPr="00FB4801" w:rsidRDefault="003F552C" w:rsidP="00203410">
            <w:pPr>
              <w:pStyle w:val="ICIM2002Table"/>
              <w:snapToGrid/>
              <w:spacing w:beforeLines="0" w:afterLines="0"/>
              <w:rPr>
                <w:bCs/>
                <w:sz w:val="16"/>
                <w:szCs w:val="16"/>
              </w:rPr>
            </w:pPr>
          </w:p>
        </w:tc>
      </w:tr>
      <w:tr w:rsidR="003F552C" w:rsidRPr="00FB4801" w:rsidTr="000F14E6">
        <w:trPr>
          <w:trHeight w:val="361"/>
          <w:jc w:val="center"/>
        </w:trPr>
        <w:tc>
          <w:tcPr>
            <w:tcW w:w="2758" w:type="dxa"/>
            <w:vMerge w:val="restart"/>
            <w:vAlign w:val="center"/>
          </w:tcPr>
          <w:p w:rsidR="003F552C" w:rsidRPr="00FB4801" w:rsidRDefault="003F552C" w:rsidP="00F00C66">
            <w:pPr>
              <w:pStyle w:val="ICIM2002Table"/>
              <w:snapToGrid/>
              <w:spacing w:beforeLines="0" w:afterLines="0"/>
              <w:rPr>
                <w:bCs/>
                <w:sz w:val="22"/>
                <w:szCs w:val="22"/>
              </w:rPr>
            </w:pPr>
            <w:r w:rsidRPr="00FB4801">
              <w:rPr>
                <w:bCs/>
                <w:sz w:val="22"/>
                <w:szCs w:val="22"/>
              </w:rPr>
              <w:t>Perceived quality</w:t>
            </w:r>
          </w:p>
        </w:tc>
        <w:tc>
          <w:tcPr>
            <w:tcW w:w="1655" w:type="dxa"/>
            <w:tcBorders>
              <w:bottom w:val="nil"/>
            </w:tcBorders>
            <w:vAlign w:val="center"/>
          </w:tcPr>
          <w:p w:rsidR="003F552C" w:rsidRPr="00FB4801" w:rsidRDefault="003F552C" w:rsidP="00674790">
            <w:pPr>
              <w:pStyle w:val="ICIM2002Table"/>
              <w:snapToGrid/>
              <w:spacing w:beforeLines="0" w:afterLines="0"/>
              <w:rPr>
                <w:bCs/>
                <w:sz w:val="16"/>
                <w:szCs w:val="16"/>
              </w:rPr>
            </w:pPr>
            <w:r w:rsidRPr="00FB4801">
              <w:rPr>
                <w:bCs/>
                <w:sz w:val="16"/>
                <w:szCs w:val="16"/>
              </w:rPr>
              <w:t>PQ1</w:t>
            </w:r>
          </w:p>
        </w:tc>
        <w:tc>
          <w:tcPr>
            <w:tcW w:w="1335" w:type="dxa"/>
            <w:tcBorders>
              <w:bottom w:val="nil"/>
            </w:tcBorders>
            <w:vAlign w:val="center"/>
          </w:tcPr>
          <w:p w:rsidR="003F552C" w:rsidRPr="00FB4801" w:rsidRDefault="003F552C" w:rsidP="00C74551">
            <w:pPr>
              <w:pStyle w:val="ICIM2002Table"/>
              <w:snapToGrid/>
              <w:spacing w:beforeLines="0" w:afterLines="0"/>
              <w:rPr>
                <w:bCs/>
                <w:sz w:val="16"/>
                <w:szCs w:val="16"/>
              </w:rPr>
            </w:pPr>
            <w:r w:rsidRPr="00FB4801">
              <w:rPr>
                <w:bCs/>
                <w:sz w:val="16"/>
                <w:szCs w:val="16"/>
              </w:rPr>
              <w:t>0.820</w:t>
            </w:r>
          </w:p>
        </w:tc>
        <w:tc>
          <w:tcPr>
            <w:tcW w:w="1080" w:type="dxa"/>
            <w:tcBorders>
              <w:bottom w:val="nil"/>
            </w:tcBorders>
          </w:tcPr>
          <w:p w:rsidR="003F552C" w:rsidRPr="00FB4801" w:rsidRDefault="003F552C" w:rsidP="00203410">
            <w:pPr>
              <w:pStyle w:val="ICIM2002Table"/>
              <w:snapToGrid/>
              <w:spacing w:beforeLines="0" w:afterLines="0"/>
              <w:rPr>
                <w:bCs/>
                <w:sz w:val="16"/>
                <w:szCs w:val="16"/>
              </w:rPr>
            </w:pPr>
            <w:r w:rsidRPr="00FB4801">
              <w:rPr>
                <w:bCs/>
                <w:sz w:val="16"/>
                <w:szCs w:val="16"/>
              </w:rPr>
              <w:t>0.672</w:t>
            </w:r>
          </w:p>
        </w:tc>
        <w:tc>
          <w:tcPr>
            <w:tcW w:w="1080" w:type="dxa"/>
            <w:vMerge w:val="restart"/>
            <w:vAlign w:val="center"/>
          </w:tcPr>
          <w:p w:rsidR="003F552C" w:rsidRPr="00FB4801" w:rsidRDefault="003F552C" w:rsidP="00203410">
            <w:pPr>
              <w:pStyle w:val="ICIM2002Table"/>
              <w:snapToGrid/>
              <w:spacing w:beforeLines="0" w:afterLines="0"/>
              <w:rPr>
                <w:bCs/>
                <w:sz w:val="16"/>
                <w:szCs w:val="16"/>
              </w:rPr>
            </w:pPr>
            <w:r w:rsidRPr="00FB4801">
              <w:rPr>
                <w:bCs/>
                <w:sz w:val="16"/>
                <w:szCs w:val="16"/>
              </w:rPr>
              <w:t>0.930</w:t>
            </w:r>
          </w:p>
        </w:tc>
        <w:tc>
          <w:tcPr>
            <w:tcW w:w="970" w:type="dxa"/>
            <w:vMerge w:val="restart"/>
            <w:vAlign w:val="center"/>
          </w:tcPr>
          <w:p w:rsidR="003F552C" w:rsidRPr="00FB4801" w:rsidRDefault="003F552C" w:rsidP="00203410">
            <w:pPr>
              <w:pStyle w:val="ICIM2002Table"/>
              <w:snapToGrid/>
              <w:spacing w:beforeLines="0" w:afterLines="0"/>
              <w:rPr>
                <w:bCs/>
                <w:sz w:val="16"/>
                <w:szCs w:val="16"/>
              </w:rPr>
            </w:pPr>
            <w:r w:rsidRPr="00FB4801">
              <w:rPr>
                <w:bCs/>
                <w:sz w:val="16"/>
                <w:szCs w:val="16"/>
              </w:rPr>
              <w:t>0.726</w:t>
            </w:r>
          </w:p>
        </w:tc>
      </w:tr>
      <w:tr w:rsidR="003F552C" w:rsidRPr="00FB4801" w:rsidTr="000F14E6">
        <w:trPr>
          <w:trHeight w:val="361"/>
          <w:jc w:val="center"/>
        </w:trPr>
        <w:tc>
          <w:tcPr>
            <w:tcW w:w="2758" w:type="dxa"/>
            <w:vMerge/>
            <w:vAlign w:val="center"/>
          </w:tcPr>
          <w:p w:rsidR="003F552C" w:rsidRPr="00FB4801" w:rsidRDefault="003F552C" w:rsidP="00203410">
            <w:pPr>
              <w:pStyle w:val="ICIM2002Table"/>
              <w:snapToGrid/>
              <w:spacing w:beforeLines="0" w:afterLines="0"/>
              <w:rPr>
                <w:bCs/>
                <w:sz w:val="22"/>
                <w:szCs w:val="22"/>
              </w:rPr>
            </w:pPr>
          </w:p>
        </w:tc>
        <w:tc>
          <w:tcPr>
            <w:tcW w:w="1655" w:type="dxa"/>
            <w:tcBorders>
              <w:top w:val="nil"/>
              <w:bottom w:val="nil"/>
            </w:tcBorders>
            <w:vAlign w:val="center"/>
          </w:tcPr>
          <w:p w:rsidR="003F552C" w:rsidRPr="00FB4801" w:rsidRDefault="003F552C" w:rsidP="00892A2B">
            <w:pPr>
              <w:pStyle w:val="ICIM2002Table"/>
              <w:snapToGrid/>
              <w:spacing w:beforeLines="0" w:afterLines="0"/>
              <w:rPr>
                <w:bCs/>
                <w:sz w:val="16"/>
                <w:szCs w:val="16"/>
              </w:rPr>
            </w:pPr>
            <w:r w:rsidRPr="00FB4801">
              <w:rPr>
                <w:bCs/>
                <w:sz w:val="16"/>
                <w:szCs w:val="16"/>
              </w:rPr>
              <w:t>PQ2</w:t>
            </w:r>
          </w:p>
        </w:tc>
        <w:tc>
          <w:tcPr>
            <w:tcW w:w="1335" w:type="dxa"/>
            <w:tcBorders>
              <w:top w:val="nil"/>
              <w:bottom w:val="nil"/>
            </w:tcBorders>
            <w:vAlign w:val="center"/>
          </w:tcPr>
          <w:p w:rsidR="003F552C" w:rsidRPr="00FB4801" w:rsidRDefault="003F552C" w:rsidP="00203410">
            <w:pPr>
              <w:pStyle w:val="ICIM2002Table"/>
              <w:snapToGrid/>
              <w:spacing w:beforeLines="0" w:afterLines="0"/>
              <w:rPr>
                <w:bCs/>
                <w:sz w:val="16"/>
                <w:szCs w:val="16"/>
              </w:rPr>
            </w:pPr>
            <w:r w:rsidRPr="00FB4801">
              <w:rPr>
                <w:bCs/>
                <w:sz w:val="16"/>
                <w:szCs w:val="16"/>
              </w:rPr>
              <w:t>0.843</w:t>
            </w:r>
          </w:p>
        </w:tc>
        <w:tc>
          <w:tcPr>
            <w:tcW w:w="1080" w:type="dxa"/>
            <w:tcBorders>
              <w:top w:val="nil"/>
              <w:bottom w:val="nil"/>
            </w:tcBorders>
          </w:tcPr>
          <w:p w:rsidR="003F552C" w:rsidRPr="00FB4801" w:rsidRDefault="003F552C" w:rsidP="00203410">
            <w:pPr>
              <w:pStyle w:val="ICIM2002Table"/>
              <w:snapToGrid/>
              <w:spacing w:beforeLines="0" w:afterLines="0"/>
              <w:rPr>
                <w:bCs/>
                <w:sz w:val="16"/>
                <w:szCs w:val="16"/>
              </w:rPr>
            </w:pPr>
            <w:r w:rsidRPr="00FB4801">
              <w:rPr>
                <w:bCs/>
                <w:sz w:val="16"/>
                <w:szCs w:val="16"/>
              </w:rPr>
              <w:t>0.711</w:t>
            </w:r>
          </w:p>
        </w:tc>
        <w:tc>
          <w:tcPr>
            <w:tcW w:w="1080" w:type="dxa"/>
            <w:vMerge/>
            <w:vAlign w:val="center"/>
          </w:tcPr>
          <w:p w:rsidR="003F552C" w:rsidRPr="00FB4801" w:rsidRDefault="003F552C" w:rsidP="00203410">
            <w:pPr>
              <w:pStyle w:val="ICIM2002Table"/>
              <w:snapToGrid/>
              <w:spacing w:beforeLines="0" w:afterLines="0"/>
              <w:rPr>
                <w:bCs/>
                <w:sz w:val="16"/>
                <w:szCs w:val="16"/>
              </w:rPr>
            </w:pPr>
          </w:p>
        </w:tc>
        <w:tc>
          <w:tcPr>
            <w:tcW w:w="970" w:type="dxa"/>
            <w:vMerge/>
            <w:vAlign w:val="center"/>
          </w:tcPr>
          <w:p w:rsidR="003F552C" w:rsidRPr="00FB4801" w:rsidRDefault="003F552C" w:rsidP="00203410">
            <w:pPr>
              <w:pStyle w:val="ICIM2002Table"/>
              <w:snapToGrid/>
              <w:spacing w:beforeLines="0" w:afterLines="0"/>
              <w:rPr>
                <w:bCs/>
                <w:sz w:val="16"/>
                <w:szCs w:val="16"/>
              </w:rPr>
            </w:pPr>
          </w:p>
        </w:tc>
      </w:tr>
      <w:tr w:rsidR="003F552C" w:rsidRPr="00FB4801" w:rsidTr="000F14E6">
        <w:trPr>
          <w:trHeight w:val="361"/>
          <w:jc w:val="center"/>
        </w:trPr>
        <w:tc>
          <w:tcPr>
            <w:tcW w:w="2758" w:type="dxa"/>
            <w:vMerge/>
            <w:vAlign w:val="center"/>
          </w:tcPr>
          <w:p w:rsidR="003F552C" w:rsidRPr="00FB4801" w:rsidRDefault="003F552C" w:rsidP="00203410">
            <w:pPr>
              <w:pStyle w:val="ICIM2002Table"/>
              <w:snapToGrid/>
              <w:spacing w:beforeLines="0" w:afterLines="0"/>
              <w:rPr>
                <w:bCs/>
                <w:sz w:val="22"/>
                <w:szCs w:val="22"/>
              </w:rPr>
            </w:pPr>
          </w:p>
        </w:tc>
        <w:tc>
          <w:tcPr>
            <w:tcW w:w="1655" w:type="dxa"/>
            <w:tcBorders>
              <w:top w:val="nil"/>
              <w:bottom w:val="nil"/>
            </w:tcBorders>
            <w:vAlign w:val="center"/>
          </w:tcPr>
          <w:p w:rsidR="003F552C" w:rsidRPr="00FB4801" w:rsidRDefault="003F552C" w:rsidP="00892A2B">
            <w:pPr>
              <w:pStyle w:val="ICIM2002Table"/>
              <w:snapToGrid/>
              <w:spacing w:beforeLines="0" w:afterLines="0"/>
              <w:rPr>
                <w:bCs/>
                <w:sz w:val="16"/>
                <w:szCs w:val="16"/>
              </w:rPr>
            </w:pPr>
            <w:r w:rsidRPr="00FB4801">
              <w:rPr>
                <w:bCs/>
                <w:sz w:val="16"/>
                <w:szCs w:val="16"/>
              </w:rPr>
              <w:t>PQ3</w:t>
            </w:r>
          </w:p>
        </w:tc>
        <w:tc>
          <w:tcPr>
            <w:tcW w:w="1335" w:type="dxa"/>
            <w:tcBorders>
              <w:top w:val="nil"/>
              <w:bottom w:val="nil"/>
            </w:tcBorders>
            <w:vAlign w:val="center"/>
          </w:tcPr>
          <w:p w:rsidR="003F552C" w:rsidRPr="00FB4801" w:rsidRDefault="003F552C" w:rsidP="00C74551">
            <w:pPr>
              <w:pStyle w:val="ICIM2002Table"/>
              <w:snapToGrid/>
              <w:spacing w:beforeLines="0" w:afterLines="0"/>
              <w:rPr>
                <w:bCs/>
                <w:sz w:val="16"/>
                <w:szCs w:val="16"/>
              </w:rPr>
            </w:pPr>
            <w:r w:rsidRPr="00FB4801">
              <w:rPr>
                <w:bCs/>
                <w:sz w:val="16"/>
                <w:szCs w:val="16"/>
              </w:rPr>
              <w:t>0.870</w:t>
            </w:r>
          </w:p>
        </w:tc>
        <w:tc>
          <w:tcPr>
            <w:tcW w:w="1080" w:type="dxa"/>
            <w:tcBorders>
              <w:top w:val="nil"/>
              <w:bottom w:val="nil"/>
            </w:tcBorders>
          </w:tcPr>
          <w:p w:rsidR="003F552C" w:rsidRPr="00FB4801" w:rsidRDefault="003F552C" w:rsidP="00203410">
            <w:pPr>
              <w:pStyle w:val="ICIM2002Table"/>
              <w:snapToGrid/>
              <w:spacing w:beforeLines="0" w:afterLines="0"/>
              <w:rPr>
                <w:bCs/>
                <w:sz w:val="16"/>
                <w:szCs w:val="16"/>
              </w:rPr>
            </w:pPr>
            <w:r w:rsidRPr="00FB4801">
              <w:rPr>
                <w:bCs/>
                <w:sz w:val="16"/>
                <w:szCs w:val="16"/>
              </w:rPr>
              <w:t>0.757</w:t>
            </w:r>
          </w:p>
        </w:tc>
        <w:tc>
          <w:tcPr>
            <w:tcW w:w="1080" w:type="dxa"/>
            <w:vMerge/>
            <w:vAlign w:val="center"/>
          </w:tcPr>
          <w:p w:rsidR="003F552C" w:rsidRPr="00FB4801" w:rsidRDefault="003F552C" w:rsidP="00203410">
            <w:pPr>
              <w:pStyle w:val="ICIM2002Table"/>
              <w:snapToGrid/>
              <w:spacing w:beforeLines="0" w:afterLines="0"/>
              <w:rPr>
                <w:bCs/>
                <w:sz w:val="16"/>
                <w:szCs w:val="16"/>
              </w:rPr>
            </w:pPr>
          </w:p>
        </w:tc>
        <w:tc>
          <w:tcPr>
            <w:tcW w:w="970" w:type="dxa"/>
            <w:vMerge/>
            <w:vAlign w:val="center"/>
          </w:tcPr>
          <w:p w:rsidR="003F552C" w:rsidRPr="00FB4801" w:rsidRDefault="003F552C" w:rsidP="00203410">
            <w:pPr>
              <w:pStyle w:val="ICIM2002Table"/>
              <w:snapToGrid/>
              <w:spacing w:beforeLines="0" w:afterLines="0"/>
              <w:rPr>
                <w:bCs/>
                <w:sz w:val="16"/>
                <w:szCs w:val="16"/>
              </w:rPr>
            </w:pPr>
          </w:p>
        </w:tc>
      </w:tr>
      <w:tr w:rsidR="003F552C" w:rsidRPr="00FB4801" w:rsidTr="000F14E6">
        <w:trPr>
          <w:trHeight w:val="361"/>
          <w:jc w:val="center"/>
        </w:trPr>
        <w:tc>
          <w:tcPr>
            <w:tcW w:w="2758" w:type="dxa"/>
            <w:vMerge/>
            <w:vAlign w:val="center"/>
          </w:tcPr>
          <w:p w:rsidR="003F552C" w:rsidRPr="00FB4801" w:rsidRDefault="003F552C" w:rsidP="00203410">
            <w:pPr>
              <w:pStyle w:val="ICIM2002Table"/>
              <w:snapToGrid/>
              <w:spacing w:beforeLines="0" w:afterLines="0"/>
              <w:rPr>
                <w:bCs/>
                <w:sz w:val="22"/>
                <w:szCs w:val="22"/>
              </w:rPr>
            </w:pPr>
          </w:p>
        </w:tc>
        <w:tc>
          <w:tcPr>
            <w:tcW w:w="1655" w:type="dxa"/>
            <w:tcBorders>
              <w:top w:val="nil"/>
              <w:bottom w:val="nil"/>
            </w:tcBorders>
            <w:vAlign w:val="center"/>
          </w:tcPr>
          <w:p w:rsidR="003F552C" w:rsidRPr="00FB4801" w:rsidRDefault="003F552C" w:rsidP="00892A2B">
            <w:pPr>
              <w:pStyle w:val="ICIM2002Table"/>
              <w:snapToGrid/>
              <w:spacing w:beforeLines="0" w:afterLines="0"/>
              <w:rPr>
                <w:bCs/>
                <w:sz w:val="16"/>
                <w:szCs w:val="16"/>
              </w:rPr>
            </w:pPr>
            <w:r w:rsidRPr="00FB4801">
              <w:rPr>
                <w:bCs/>
                <w:sz w:val="16"/>
                <w:szCs w:val="16"/>
              </w:rPr>
              <w:t>PQ4</w:t>
            </w:r>
          </w:p>
        </w:tc>
        <w:tc>
          <w:tcPr>
            <w:tcW w:w="1335" w:type="dxa"/>
            <w:tcBorders>
              <w:top w:val="nil"/>
              <w:bottom w:val="nil"/>
            </w:tcBorders>
            <w:vAlign w:val="center"/>
          </w:tcPr>
          <w:p w:rsidR="003F552C" w:rsidRPr="00FB4801" w:rsidRDefault="003F552C" w:rsidP="00C74551">
            <w:pPr>
              <w:pStyle w:val="ICIM2002Table"/>
              <w:snapToGrid/>
              <w:spacing w:beforeLines="0" w:afterLines="0"/>
              <w:rPr>
                <w:bCs/>
                <w:sz w:val="16"/>
                <w:szCs w:val="16"/>
              </w:rPr>
            </w:pPr>
            <w:r w:rsidRPr="00FB4801">
              <w:rPr>
                <w:bCs/>
                <w:sz w:val="16"/>
                <w:szCs w:val="16"/>
              </w:rPr>
              <w:t>0.875</w:t>
            </w:r>
          </w:p>
        </w:tc>
        <w:tc>
          <w:tcPr>
            <w:tcW w:w="1080" w:type="dxa"/>
            <w:tcBorders>
              <w:top w:val="nil"/>
              <w:bottom w:val="nil"/>
            </w:tcBorders>
          </w:tcPr>
          <w:p w:rsidR="003F552C" w:rsidRPr="00FB4801" w:rsidRDefault="003F552C" w:rsidP="00203410">
            <w:pPr>
              <w:pStyle w:val="ICIM2002Table"/>
              <w:snapToGrid/>
              <w:spacing w:beforeLines="0" w:afterLines="0"/>
              <w:rPr>
                <w:bCs/>
                <w:sz w:val="16"/>
                <w:szCs w:val="16"/>
              </w:rPr>
            </w:pPr>
            <w:r w:rsidRPr="00FB4801">
              <w:rPr>
                <w:bCs/>
                <w:sz w:val="16"/>
                <w:szCs w:val="16"/>
              </w:rPr>
              <w:t>0.766</w:t>
            </w:r>
          </w:p>
        </w:tc>
        <w:tc>
          <w:tcPr>
            <w:tcW w:w="1080" w:type="dxa"/>
            <w:vMerge/>
            <w:vAlign w:val="center"/>
          </w:tcPr>
          <w:p w:rsidR="003F552C" w:rsidRPr="00FB4801" w:rsidRDefault="003F552C" w:rsidP="00203410">
            <w:pPr>
              <w:pStyle w:val="ICIM2002Table"/>
              <w:snapToGrid/>
              <w:spacing w:beforeLines="0" w:afterLines="0"/>
              <w:rPr>
                <w:bCs/>
                <w:sz w:val="16"/>
                <w:szCs w:val="16"/>
              </w:rPr>
            </w:pPr>
          </w:p>
        </w:tc>
        <w:tc>
          <w:tcPr>
            <w:tcW w:w="970" w:type="dxa"/>
            <w:vMerge/>
            <w:vAlign w:val="center"/>
          </w:tcPr>
          <w:p w:rsidR="003F552C" w:rsidRPr="00FB4801" w:rsidRDefault="003F552C" w:rsidP="00203410">
            <w:pPr>
              <w:pStyle w:val="ICIM2002Table"/>
              <w:snapToGrid/>
              <w:spacing w:beforeLines="0" w:afterLines="0"/>
              <w:rPr>
                <w:bCs/>
                <w:sz w:val="16"/>
                <w:szCs w:val="16"/>
              </w:rPr>
            </w:pPr>
          </w:p>
        </w:tc>
      </w:tr>
      <w:tr w:rsidR="003F552C" w:rsidRPr="00FB4801" w:rsidTr="000F14E6">
        <w:trPr>
          <w:trHeight w:val="361"/>
          <w:jc w:val="center"/>
        </w:trPr>
        <w:tc>
          <w:tcPr>
            <w:tcW w:w="2758" w:type="dxa"/>
            <w:vMerge/>
            <w:vAlign w:val="center"/>
          </w:tcPr>
          <w:p w:rsidR="003F552C" w:rsidRPr="00FB4801" w:rsidRDefault="003F552C" w:rsidP="00203410">
            <w:pPr>
              <w:pStyle w:val="ICIM2002Table"/>
              <w:snapToGrid/>
              <w:spacing w:beforeLines="0" w:afterLines="0"/>
              <w:rPr>
                <w:bCs/>
                <w:sz w:val="22"/>
                <w:szCs w:val="22"/>
              </w:rPr>
            </w:pPr>
          </w:p>
        </w:tc>
        <w:tc>
          <w:tcPr>
            <w:tcW w:w="1655" w:type="dxa"/>
            <w:tcBorders>
              <w:top w:val="nil"/>
            </w:tcBorders>
            <w:vAlign w:val="center"/>
          </w:tcPr>
          <w:p w:rsidR="003F552C" w:rsidRPr="00FB4801" w:rsidRDefault="003F552C" w:rsidP="00892A2B">
            <w:pPr>
              <w:pStyle w:val="ICIM2002Table"/>
              <w:snapToGrid/>
              <w:spacing w:beforeLines="0" w:afterLines="0"/>
              <w:rPr>
                <w:bCs/>
                <w:sz w:val="16"/>
                <w:szCs w:val="16"/>
              </w:rPr>
            </w:pPr>
            <w:r w:rsidRPr="00FB4801">
              <w:rPr>
                <w:bCs/>
                <w:sz w:val="16"/>
                <w:szCs w:val="16"/>
              </w:rPr>
              <w:t>PQ5</w:t>
            </w:r>
          </w:p>
        </w:tc>
        <w:tc>
          <w:tcPr>
            <w:tcW w:w="1335" w:type="dxa"/>
            <w:tcBorders>
              <w:top w:val="nil"/>
            </w:tcBorders>
            <w:vAlign w:val="center"/>
          </w:tcPr>
          <w:p w:rsidR="003F552C" w:rsidRPr="00FB4801" w:rsidRDefault="003F552C" w:rsidP="00C74551">
            <w:pPr>
              <w:pStyle w:val="ICIM2002Table"/>
              <w:snapToGrid/>
              <w:spacing w:beforeLines="0" w:afterLines="0"/>
              <w:rPr>
                <w:bCs/>
                <w:sz w:val="16"/>
                <w:szCs w:val="16"/>
              </w:rPr>
            </w:pPr>
            <w:r w:rsidRPr="00FB4801">
              <w:rPr>
                <w:bCs/>
                <w:sz w:val="16"/>
                <w:szCs w:val="16"/>
              </w:rPr>
              <w:t>0.852</w:t>
            </w:r>
          </w:p>
        </w:tc>
        <w:tc>
          <w:tcPr>
            <w:tcW w:w="1080" w:type="dxa"/>
            <w:tcBorders>
              <w:top w:val="nil"/>
            </w:tcBorders>
          </w:tcPr>
          <w:p w:rsidR="003F552C" w:rsidRPr="00FB4801" w:rsidRDefault="003F552C" w:rsidP="00203410">
            <w:pPr>
              <w:pStyle w:val="ICIM2002Table"/>
              <w:snapToGrid/>
              <w:spacing w:beforeLines="0" w:afterLines="0"/>
              <w:rPr>
                <w:bCs/>
                <w:sz w:val="16"/>
                <w:szCs w:val="16"/>
              </w:rPr>
            </w:pPr>
            <w:r w:rsidRPr="00FB4801">
              <w:rPr>
                <w:bCs/>
                <w:sz w:val="16"/>
                <w:szCs w:val="16"/>
              </w:rPr>
              <w:t>0.726</w:t>
            </w:r>
          </w:p>
        </w:tc>
        <w:tc>
          <w:tcPr>
            <w:tcW w:w="1080" w:type="dxa"/>
            <w:vMerge/>
            <w:vAlign w:val="center"/>
          </w:tcPr>
          <w:p w:rsidR="003F552C" w:rsidRPr="00FB4801" w:rsidRDefault="003F552C" w:rsidP="00203410">
            <w:pPr>
              <w:pStyle w:val="ICIM2002Table"/>
              <w:snapToGrid/>
              <w:spacing w:beforeLines="0" w:afterLines="0"/>
              <w:rPr>
                <w:bCs/>
                <w:sz w:val="16"/>
                <w:szCs w:val="16"/>
              </w:rPr>
            </w:pPr>
          </w:p>
        </w:tc>
        <w:tc>
          <w:tcPr>
            <w:tcW w:w="970" w:type="dxa"/>
            <w:vMerge/>
            <w:vAlign w:val="center"/>
          </w:tcPr>
          <w:p w:rsidR="003F552C" w:rsidRPr="00FB4801" w:rsidRDefault="003F552C" w:rsidP="00203410">
            <w:pPr>
              <w:pStyle w:val="ICIM2002Table"/>
              <w:snapToGrid/>
              <w:spacing w:beforeLines="0" w:afterLines="0"/>
              <w:rPr>
                <w:bCs/>
                <w:sz w:val="16"/>
                <w:szCs w:val="16"/>
              </w:rPr>
            </w:pPr>
          </w:p>
        </w:tc>
      </w:tr>
      <w:tr w:rsidR="003F552C" w:rsidRPr="00FB4801" w:rsidTr="000F14E6">
        <w:trPr>
          <w:trHeight w:val="361"/>
          <w:jc w:val="center"/>
        </w:trPr>
        <w:tc>
          <w:tcPr>
            <w:tcW w:w="2758" w:type="dxa"/>
            <w:vMerge w:val="restart"/>
            <w:vAlign w:val="center"/>
          </w:tcPr>
          <w:p w:rsidR="003F552C" w:rsidRPr="00FB4801" w:rsidRDefault="003F552C" w:rsidP="00F00C66">
            <w:pPr>
              <w:pStyle w:val="ICIM2002Table"/>
              <w:snapToGrid/>
              <w:spacing w:beforeLines="0" w:afterLines="0"/>
              <w:rPr>
                <w:bCs/>
                <w:sz w:val="22"/>
                <w:szCs w:val="22"/>
              </w:rPr>
            </w:pPr>
            <w:r w:rsidRPr="00FB4801">
              <w:rPr>
                <w:bCs/>
                <w:sz w:val="22"/>
                <w:szCs w:val="22"/>
              </w:rPr>
              <w:t>Brand preference</w:t>
            </w:r>
          </w:p>
        </w:tc>
        <w:tc>
          <w:tcPr>
            <w:tcW w:w="1655" w:type="dxa"/>
            <w:tcBorders>
              <w:bottom w:val="nil"/>
            </w:tcBorders>
            <w:vAlign w:val="center"/>
          </w:tcPr>
          <w:p w:rsidR="003F552C" w:rsidRPr="00FB4801" w:rsidRDefault="003F552C" w:rsidP="0055633C">
            <w:pPr>
              <w:pStyle w:val="ICIM2002Table"/>
              <w:snapToGrid/>
              <w:spacing w:beforeLines="0" w:afterLines="0"/>
              <w:rPr>
                <w:bCs/>
                <w:sz w:val="16"/>
                <w:szCs w:val="16"/>
              </w:rPr>
            </w:pPr>
            <w:r w:rsidRPr="00FB4801">
              <w:rPr>
                <w:bCs/>
                <w:sz w:val="16"/>
                <w:szCs w:val="16"/>
              </w:rPr>
              <w:t>BP1</w:t>
            </w:r>
          </w:p>
        </w:tc>
        <w:tc>
          <w:tcPr>
            <w:tcW w:w="1335" w:type="dxa"/>
            <w:tcBorders>
              <w:bottom w:val="nil"/>
            </w:tcBorders>
            <w:vAlign w:val="center"/>
          </w:tcPr>
          <w:p w:rsidR="003F552C" w:rsidRPr="00FB4801" w:rsidRDefault="003F552C" w:rsidP="0055633C">
            <w:pPr>
              <w:pStyle w:val="ICIM2002Table"/>
              <w:snapToGrid/>
              <w:spacing w:beforeLines="0" w:afterLines="0"/>
              <w:rPr>
                <w:bCs/>
                <w:sz w:val="16"/>
                <w:szCs w:val="16"/>
              </w:rPr>
            </w:pPr>
            <w:r w:rsidRPr="00FB4801">
              <w:rPr>
                <w:bCs/>
                <w:sz w:val="16"/>
                <w:szCs w:val="16"/>
              </w:rPr>
              <w:t>0.817</w:t>
            </w:r>
          </w:p>
        </w:tc>
        <w:tc>
          <w:tcPr>
            <w:tcW w:w="1080" w:type="dxa"/>
            <w:tcBorders>
              <w:bottom w:val="nil"/>
            </w:tcBorders>
          </w:tcPr>
          <w:p w:rsidR="003F552C" w:rsidRPr="00FB4801" w:rsidRDefault="003F552C" w:rsidP="00203410">
            <w:pPr>
              <w:pStyle w:val="ICIM2002Table"/>
              <w:snapToGrid/>
              <w:spacing w:beforeLines="0" w:afterLines="0"/>
              <w:rPr>
                <w:bCs/>
                <w:sz w:val="16"/>
                <w:szCs w:val="16"/>
              </w:rPr>
            </w:pPr>
            <w:r w:rsidRPr="00FB4801">
              <w:rPr>
                <w:bCs/>
                <w:sz w:val="16"/>
                <w:szCs w:val="16"/>
              </w:rPr>
              <w:t>0.667</w:t>
            </w:r>
          </w:p>
        </w:tc>
        <w:tc>
          <w:tcPr>
            <w:tcW w:w="1080" w:type="dxa"/>
            <w:vMerge w:val="restart"/>
            <w:vAlign w:val="center"/>
          </w:tcPr>
          <w:p w:rsidR="003F552C" w:rsidRPr="00FB4801" w:rsidRDefault="003F552C" w:rsidP="00203410">
            <w:pPr>
              <w:pStyle w:val="ICIM2002Table"/>
              <w:snapToGrid/>
              <w:spacing w:beforeLines="0" w:afterLines="0"/>
              <w:rPr>
                <w:bCs/>
                <w:sz w:val="16"/>
                <w:szCs w:val="16"/>
              </w:rPr>
            </w:pPr>
            <w:r w:rsidRPr="00FB4801">
              <w:rPr>
                <w:bCs/>
                <w:sz w:val="16"/>
                <w:szCs w:val="16"/>
              </w:rPr>
              <w:t>0.922</w:t>
            </w:r>
          </w:p>
        </w:tc>
        <w:tc>
          <w:tcPr>
            <w:tcW w:w="970" w:type="dxa"/>
            <w:vMerge w:val="restart"/>
            <w:vAlign w:val="center"/>
          </w:tcPr>
          <w:p w:rsidR="003F552C" w:rsidRPr="00FB4801" w:rsidRDefault="003F552C" w:rsidP="00203410">
            <w:pPr>
              <w:pStyle w:val="ICIM2002Table"/>
              <w:snapToGrid/>
              <w:spacing w:beforeLines="0" w:afterLines="0"/>
              <w:rPr>
                <w:bCs/>
                <w:sz w:val="16"/>
                <w:szCs w:val="16"/>
              </w:rPr>
            </w:pPr>
            <w:r w:rsidRPr="00FB4801">
              <w:rPr>
                <w:bCs/>
                <w:sz w:val="16"/>
                <w:szCs w:val="16"/>
              </w:rPr>
              <w:t>0.747</w:t>
            </w:r>
          </w:p>
        </w:tc>
      </w:tr>
      <w:tr w:rsidR="003F552C" w:rsidRPr="00FB4801" w:rsidTr="000F14E6">
        <w:trPr>
          <w:trHeight w:val="361"/>
          <w:jc w:val="center"/>
        </w:trPr>
        <w:tc>
          <w:tcPr>
            <w:tcW w:w="2758" w:type="dxa"/>
            <w:vMerge/>
            <w:vAlign w:val="center"/>
          </w:tcPr>
          <w:p w:rsidR="003F552C" w:rsidRPr="00FB4801" w:rsidRDefault="003F552C" w:rsidP="00203410">
            <w:pPr>
              <w:pStyle w:val="ICIM2002Table"/>
              <w:snapToGrid/>
              <w:spacing w:beforeLines="0" w:afterLines="0"/>
              <w:rPr>
                <w:bCs/>
                <w:sz w:val="22"/>
                <w:szCs w:val="22"/>
              </w:rPr>
            </w:pPr>
          </w:p>
        </w:tc>
        <w:tc>
          <w:tcPr>
            <w:tcW w:w="1655" w:type="dxa"/>
            <w:tcBorders>
              <w:top w:val="nil"/>
              <w:bottom w:val="nil"/>
            </w:tcBorders>
            <w:vAlign w:val="center"/>
          </w:tcPr>
          <w:p w:rsidR="003F552C" w:rsidRPr="00FB4801" w:rsidRDefault="003F552C" w:rsidP="00892A2B">
            <w:pPr>
              <w:pStyle w:val="ICIM2002Table"/>
              <w:snapToGrid/>
              <w:spacing w:beforeLines="0" w:afterLines="0"/>
              <w:rPr>
                <w:bCs/>
                <w:sz w:val="16"/>
                <w:szCs w:val="16"/>
              </w:rPr>
            </w:pPr>
            <w:r w:rsidRPr="00FB4801">
              <w:rPr>
                <w:bCs/>
                <w:sz w:val="16"/>
                <w:szCs w:val="16"/>
              </w:rPr>
              <w:t>BP2</w:t>
            </w:r>
          </w:p>
        </w:tc>
        <w:tc>
          <w:tcPr>
            <w:tcW w:w="1335" w:type="dxa"/>
            <w:tcBorders>
              <w:top w:val="nil"/>
              <w:bottom w:val="nil"/>
            </w:tcBorders>
            <w:vAlign w:val="center"/>
          </w:tcPr>
          <w:p w:rsidR="003F552C" w:rsidRPr="00FB4801" w:rsidRDefault="003F552C" w:rsidP="00203410">
            <w:pPr>
              <w:pStyle w:val="ICIM2002Table"/>
              <w:snapToGrid/>
              <w:spacing w:beforeLines="0" w:afterLines="0"/>
              <w:rPr>
                <w:bCs/>
                <w:sz w:val="16"/>
                <w:szCs w:val="16"/>
              </w:rPr>
            </w:pPr>
            <w:r w:rsidRPr="00FB4801">
              <w:rPr>
                <w:bCs/>
                <w:sz w:val="16"/>
                <w:szCs w:val="16"/>
              </w:rPr>
              <w:t>0.876</w:t>
            </w:r>
          </w:p>
        </w:tc>
        <w:tc>
          <w:tcPr>
            <w:tcW w:w="1080" w:type="dxa"/>
            <w:tcBorders>
              <w:top w:val="nil"/>
              <w:bottom w:val="nil"/>
            </w:tcBorders>
          </w:tcPr>
          <w:p w:rsidR="003F552C" w:rsidRPr="00FB4801" w:rsidRDefault="003F552C" w:rsidP="00203410">
            <w:pPr>
              <w:pStyle w:val="ICIM2002Table"/>
              <w:snapToGrid/>
              <w:spacing w:beforeLines="0" w:afterLines="0"/>
              <w:rPr>
                <w:bCs/>
                <w:sz w:val="16"/>
                <w:szCs w:val="16"/>
              </w:rPr>
            </w:pPr>
            <w:r w:rsidRPr="00FB4801">
              <w:rPr>
                <w:bCs/>
                <w:sz w:val="16"/>
                <w:szCs w:val="16"/>
              </w:rPr>
              <w:t>0.767</w:t>
            </w:r>
          </w:p>
        </w:tc>
        <w:tc>
          <w:tcPr>
            <w:tcW w:w="1080" w:type="dxa"/>
            <w:vMerge/>
            <w:vAlign w:val="center"/>
          </w:tcPr>
          <w:p w:rsidR="003F552C" w:rsidRPr="00FB4801" w:rsidRDefault="003F552C" w:rsidP="00203410">
            <w:pPr>
              <w:pStyle w:val="ICIM2002Table"/>
              <w:snapToGrid/>
              <w:spacing w:beforeLines="0" w:afterLines="0"/>
              <w:rPr>
                <w:bCs/>
                <w:sz w:val="16"/>
                <w:szCs w:val="16"/>
              </w:rPr>
            </w:pPr>
          </w:p>
        </w:tc>
        <w:tc>
          <w:tcPr>
            <w:tcW w:w="970" w:type="dxa"/>
            <w:vMerge/>
            <w:vAlign w:val="center"/>
          </w:tcPr>
          <w:p w:rsidR="003F552C" w:rsidRPr="00FB4801" w:rsidRDefault="003F552C" w:rsidP="00203410">
            <w:pPr>
              <w:pStyle w:val="ICIM2002Table"/>
              <w:snapToGrid/>
              <w:spacing w:beforeLines="0" w:afterLines="0"/>
              <w:rPr>
                <w:bCs/>
                <w:sz w:val="16"/>
                <w:szCs w:val="16"/>
              </w:rPr>
            </w:pPr>
          </w:p>
        </w:tc>
      </w:tr>
      <w:tr w:rsidR="003F552C" w:rsidRPr="00FB4801" w:rsidTr="000F14E6">
        <w:trPr>
          <w:trHeight w:val="361"/>
          <w:jc w:val="center"/>
        </w:trPr>
        <w:tc>
          <w:tcPr>
            <w:tcW w:w="2758" w:type="dxa"/>
            <w:vMerge/>
            <w:vAlign w:val="center"/>
          </w:tcPr>
          <w:p w:rsidR="003F552C" w:rsidRPr="00FB4801" w:rsidRDefault="003F552C" w:rsidP="00203410">
            <w:pPr>
              <w:pStyle w:val="ICIM2002Table"/>
              <w:snapToGrid/>
              <w:spacing w:beforeLines="0" w:afterLines="0"/>
              <w:rPr>
                <w:bCs/>
                <w:sz w:val="22"/>
                <w:szCs w:val="22"/>
              </w:rPr>
            </w:pPr>
          </w:p>
        </w:tc>
        <w:tc>
          <w:tcPr>
            <w:tcW w:w="1655" w:type="dxa"/>
            <w:tcBorders>
              <w:top w:val="nil"/>
              <w:bottom w:val="nil"/>
            </w:tcBorders>
            <w:vAlign w:val="center"/>
          </w:tcPr>
          <w:p w:rsidR="003F552C" w:rsidRPr="00FB4801" w:rsidRDefault="003F552C" w:rsidP="00892A2B">
            <w:pPr>
              <w:pStyle w:val="ICIM2002Table"/>
              <w:snapToGrid/>
              <w:spacing w:beforeLines="0" w:afterLines="0"/>
              <w:rPr>
                <w:bCs/>
                <w:sz w:val="16"/>
                <w:szCs w:val="16"/>
              </w:rPr>
            </w:pPr>
            <w:r w:rsidRPr="00FB4801">
              <w:rPr>
                <w:bCs/>
                <w:sz w:val="16"/>
                <w:szCs w:val="16"/>
              </w:rPr>
              <w:t>BP3</w:t>
            </w:r>
          </w:p>
        </w:tc>
        <w:tc>
          <w:tcPr>
            <w:tcW w:w="1335" w:type="dxa"/>
            <w:tcBorders>
              <w:top w:val="nil"/>
              <w:bottom w:val="nil"/>
            </w:tcBorders>
            <w:vAlign w:val="center"/>
          </w:tcPr>
          <w:p w:rsidR="003F552C" w:rsidRPr="00FB4801" w:rsidRDefault="003F552C" w:rsidP="00203410">
            <w:pPr>
              <w:pStyle w:val="ICIM2002Table"/>
              <w:snapToGrid/>
              <w:spacing w:beforeLines="0" w:afterLines="0"/>
              <w:rPr>
                <w:bCs/>
                <w:sz w:val="16"/>
                <w:szCs w:val="16"/>
              </w:rPr>
            </w:pPr>
            <w:r w:rsidRPr="00FB4801">
              <w:rPr>
                <w:bCs/>
                <w:sz w:val="16"/>
                <w:szCs w:val="16"/>
              </w:rPr>
              <w:t>0.926</w:t>
            </w:r>
          </w:p>
        </w:tc>
        <w:tc>
          <w:tcPr>
            <w:tcW w:w="1080" w:type="dxa"/>
            <w:tcBorders>
              <w:top w:val="nil"/>
              <w:bottom w:val="nil"/>
            </w:tcBorders>
          </w:tcPr>
          <w:p w:rsidR="003F552C" w:rsidRPr="00FB4801" w:rsidRDefault="003F552C" w:rsidP="00203410">
            <w:pPr>
              <w:pStyle w:val="ICIM2002Table"/>
              <w:snapToGrid/>
              <w:spacing w:beforeLines="0" w:afterLines="0"/>
              <w:rPr>
                <w:bCs/>
                <w:sz w:val="16"/>
                <w:szCs w:val="16"/>
              </w:rPr>
            </w:pPr>
            <w:r w:rsidRPr="00FB4801">
              <w:rPr>
                <w:bCs/>
                <w:sz w:val="16"/>
                <w:szCs w:val="16"/>
              </w:rPr>
              <w:t>0.857</w:t>
            </w:r>
          </w:p>
        </w:tc>
        <w:tc>
          <w:tcPr>
            <w:tcW w:w="1080" w:type="dxa"/>
            <w:vMerge/>
            <w:vAlign w:val="center"/>
          </w:tcPr>
          <w:p w:rsidR="003F552C" w:rsidRPr="00FB4801" w:rsidRDefault="003F552C" w:rsidP="00203410">
            <w:pPr>
              <w:pStyle w:val="ICIM2002Table"/>
              <w:snapToGrid/>
              <w:spacing w:beforeLines="0" w:afterLines="0"/>
              <w:rPr>
                <w:bCs/>
                <w:sz w:val="16"/>
                <w:szCs w:val="16"/>
              </w:rPr>
            </w:pPr>
          </w:p>
        </w:tc>
        <w:tc>
          <w:tcPr>
            <w:tcW w:w="970" w:type="dxa"/>
            <w:vMerge/>
            <w:vAlign w:val="center"/>
          </w:tcPr>
          <w:p w:rsidR="003F552C" w:rsidRPr="00FB4801" w:rsidRDefault="003F552C" w:rsidP="00203410">
            <w:pPr>
              <w:pStyle w:val="ICIM2002Table"/>
              <w:snapToGrid/>
              <w:spacing w:beforeLines="0" w:afterLines="0"/>
              <w:rPr>
                <w:bCs/>
                <w:sz w:val="16"/>
                <w:szCs w:val="16"/>
              </w:rPr>
            </w:pPr>
          </w:p>
        </w:tc>
      </w:tr>
      <w:tr w:rsidR="003F552C" w:rsidRPr="00FB4801" w:rsidTr="00D8411D">
        <w:trPr>
          <w:trHeight w:val="361"/>
          <w:jc w:val="center"/>
        </w:trPr>
        <w:tc>
          <w:tcPr>
            <w:tcW w:w="2758" w:type="dxa"/>
            <w:vMerge/>
            <w:vAlign w:val="center"/>
          </w:tcPr>
          <w:p w:rsidR="003F552C" w:rsidRPr="00FB4801" w:rsidRDefault="003F552C" w:rsidP="00203410">
            <w:pPr>
              <w:pStyle w:val="ICIM2002Table"/>
              <w:snapToGrid/>
              <w:spacing w:beforeLines="0" w:afterLines="0"/>
              <w:rPr>
                <w:bCs/>
                <w:sz w:val="22"/>
                <w:szCs w:val="22"/>
              </w:rPr>
            </w:pPr>
          </w:p>
        </w:tc>
        <w:tc>
          <w:tcPr>
            <w:tcW w:w="1655" w:type="dxa"/>
            <w:tcBorders>
              <w:top w:val="nil"/>
            </w:tcBorders>
            <w:vAlign w:val="center"/>
          </w:tcPr>
          <w:p w:rsidR="003F552C" w:rsidRPr="00FB4801" w:rsidRDefault="003F552C" w:rsidP="00892A2B">
            <w:pPr>
              <w:pStyle w:val="ICIM2002Table"/>
              <w:snapToGrid/>
              <w:spacing w:beforeLines="0" w:afterLines="0"/>
              <w:rPr>
                <w:bCs/>
                <w:sz w:val="16"/>
                <w:szCs w:val="16"/>
              </w:rPr>
            </w:pPr>
            <w:r w:rsidRPr="00FB4801">
              <w:rPr>
                <w:bCs/>
                <w:sz w:val="16"/>
                <w:szCs w:val="16"/>
              </w:rPr>
              <w:t>BP4</w:t>
            </w:r>
          </w:p>
        </w:tc>
        <w:tc>
          <w:tcPr>
            <w:tcW w:w="1335" w:type="dxa"/>
            <w:tcBorders>
              <w:top w:val="nil"/>
            </w:tcBorders>
            <w:vAlign w:val="center"/>
          </w:tcPr>
          <w:p w:rsidR="003F552C" w:rsidRPr="00FB4801" w:rsidRDefault="003F552C" w:rsidP="0055633C">
            <w:pPr>
              <w:pStyle w:val="ICIM2002Table"/>
              <w:snapToGrid/>
              <w:spacing w:beforeLines="0" w:afterLines="0"/>
              <w:rPr>
                <w:bCs/>
                <w:sz w:val="16"/>
                <w:szCs w:val="16"/>
              </w:rPr>
            </w:pPr>
            <w:r w:rsidRPr="00FB4801">
              <w:rPr>
                <w:bCs/>
                <w:sz w:val="16"/>
                <w:szCs w:val="16"/>
              </w:rPr>
              <w:t>0.834</w:t>
            </w:r>
          </w:p>
        </w:tc>
        <w:tc>
          <w:tcPr>
            <w:tcW w:w="1080" w:type="dxa"/>
            <w:tcBorders>
              <w:top w:val="nil"/>
            </w:tcBorders>
          </w:tcPr>
          <w:p w:rsidR="003F552C" w:rsidRPr="00FB4801" w:rsidRDefault="003F552C" w:rsidP="00203410">
            <w:pPr>
              <w:pStyle w:val="ICIM2002Table"/>
              <w:snapToGrid/>
              <w:spacing w:beforeLines="0" w:afterLines="0"/>
              <w:rPr>
                <w:bCs/>
                <w:sz w:val="16"/>
                <w:szCs w:val="16"/>
              </w:rPr>
            </w:pPr>
            <w:r w:rsidRPr="00FB4801">
              <w:rPr>
                <w:bCs/>
                <w:sz w:val="16"/>
                <w:szCs w:val="16"/>
              </w:rPr>
              <w:t>0.696</w:t>
            </w:r>
          </w:p>
        </w:tc>
        <w:tc>
          <w:tcPr>
            <w:tcW w:w="1080" w:type="dxa"/>
            <w:vMerge/>
            <w:vAlign w:val="center"/>
          </w:tcPr>
          <w:p w:rsidR="003F552C" w:rsidRPr="00FB4801" w:rsidRDefault="003F552C" w:rsidP="00203410">
            <w:pPr>
              <w:pStyle w:val="ICIM2002Table"/>
              <w:snapToGrid/>
              <w:spacing w:beforeLines="0" w:afterLines="0"/>
              <w:rPr>
                <w:bCs/>
                <w:sz w:val="16"/>
                <w:szCs w:val="16"/>
              </w:rPr>
            </w:pPr>
          </w:p>
        </w:tc>
        <w:tc>
          <w:tcPr>
            <w:tcW w:w="970" w:type="dxa"/>
            <w:vMerge/>
            <w:vAlign w:val="center"/>
          </w:tcPr>
          <w:p w:rsidR="003F552C" w:rsidRPr="00FB4801" w:rsidRDefault="003F552C" w:rsidP="00203410">
            <w:pPr>
              <w:pStyle w:val="ICIM2002Table"/>
              <w:snapToGrid/>
              <w:spacing w:beforeLines="0" w:afterLines="0"/>
              <w:rPr>
                <w:bCs/>
                <w:sz w:val="16"/>
                <w:szCs w:val="16"/>
              </w:rPr>
            </w:pPr>
          </w:p>
        </w:tc>
      </w:tr>
      <w:tr w:rsidR="003F552C" w:rsidRPr="00FB4801" w:rsidTr="00D8411D">
        <w:trPr>
          <w:trHeight w:val="361"/>
          <w:jc w:val="center"/>
        </w:trPr>
        <w:tc>
          <w:tcPr>
            <w:tcW w:w="2758" w:type="dxa"/>
            <w:vMerge w:val="restart"/>
            <w:vAlign w:val="center"/>
          </w:tcPr>
          <w:p w:rsidR="003F552C" w:rsidRPr="00FB4801" w:rsidRDefault="003F552C" w:rsidP="00F00C66">
            <w:pPr>
              <w:pStyle w:val="ICIM2002Table"/>
              <w:snapToGrid/>
              <w:spacing w:beforeLines="0" w:afterLines="0"/>
              <w:rPr>
                <w:bCs/>
                <w:sz w:val="22"/>
                <w:szCs w:val="22"/>
              </w:rPr>
            </w:pPr>
            <w:r w:rsidRPr="00FB4801">
              <w:rPr>
                <w:bCs/>
                <w:sz w:val="22"/>
                <w:szCs w:val="22"/>
              </w:rPr>
              <w:t>Purchase intention</w:t>
            </w:r>
          </w:p>
        </w:tc>
        <w:tc>
          <w:tcPr>
            <w:tcW w:w="1655" w:type="dxa"/>
            <w:tcBorders>
              <w:bottom w:val="nil"/>
            </w:tcBorders>
            <w:vAlign w:val="center"/>
          </w:tcPr>
          <w:p w:rsidR="003F552C" w:rsidRPr="00FB4801" w:rsidRDefault="003F552C" w:rsidP="00203410">
            <w:pPr>
              <w:pStyle w:val="ICIM2002Table"/>
              <w:snapToGrid/>
              <w:spacing w:beforeLines="0" w:afterLines="0"/>
              <w:rPr>
                <w:bCs/>
                <w:sz w:val="16"/>
                <w:szCs w:val="16"/>
              </w:rPr>
            </w:pPr>
            <w:r w:rsidRPr="00FB4801">
              <w:rPr>
                <w:bCs/>
                <w:sz w:val="16"/>
                <w:szCs w:val="16"/>
              </w:rPr>
              <w:t>PI1</w:t>
            </w:r>
          </w:p>
        </w:tc>
        <w:tc>
          <w:tcPr>
            <w:tcW w:w="1335" w:type="dxa"/>
            <w:tcBorders>
              <w:bottom w:val="nil"/>
            </w:tcBorders>
            <w:vAlign w:val="center"/>
          </w:tcPr>
          <w:p w:rsidR="003F552C" w:rsidRPr="00FB4801" w:rsidRDefault="003F552C" w:rsidP="00203410">
            <w:pPr>
              <w:pStyle w:val="ICIM2002Table"/>
              <w:snapToGrid/>
              <w:spacing w:beforeLines="0" w:afterLines="0"/>
              <w:rPr>
                <w:bCs/>
                <w:sz w:val="16"/>
                <w:szCs w:val="16"/>
              </w:rPr>
            </w:pPr>
            <w:r w:rsidRPr="00FB4801">
              <w:rPr>
                <w:bCs/>
                <w:sz w:val="16"/>
                <w:szCs w:val="16"/>
              </w:rPr>
              <w:t>0.851</w:t>
            </w:r>
          </w:p>
        </w:tc>
        <w:tc>
          <w:tcPr>
            <w:tcW w:w="1080" w:type="dxa"/>
            <w:tcBorders>
              <w:bottom w:val="nil"/>
            </w:tcBorders>
          </w:tcPr>
          <w:p w:rsidR="003F552C" w:rsidRPr="00FB4801" w:rsidRDefault="003F552C" w:rsidP="00203410">
            <w:pPr>
              <w:pStyle w:val="ICIM2002Table"/>
              <w:snapToGrid/>
              <w:spacing w:beforeLines="0" w:afterLines="0"/>
              <w:rPr>
                <w:bCs/>
                <w:sz w:val="16"/>
                <w:szCs w:val="16"/>
              </w:rPr>
            </w:pPr>
            <w:r w:rsidRPr="00FB4801">
              <w:rPr>
                <w:bCs/>
                <w:sz w:val="16"/>
                <w:szCs w:val="16"/>
              </w:rPr>
              <w:t>0.724</w:t>
            </w:r>
          </w:p>
        </w:tc>
        <w:tc>
          <w:tcPr>
            <w:tcW w:w="1080" w:type="dxa"/>
            <w:vMerge w:val="restart"/>
            <w:tcBorders>
              <w:bottom w:val="single" w:sz="12" w:space="0" w:color="auto"/>
            </w:tcBorders>
            <w:vAlign w:val="center"/>
          </w:tcPr>
          <w:p w:rsidR="003F552C" w:rsidRPr="00FB4801" w:rsidRDefault="003F552C" w:rsidP="00203410">
            <w:pPr>
              <w:pStyle w:val="ICIM2002Table"/>
              <w:snapToGrid/>
              <w:spacing w:beforeLines="0" w:afterLines="0"/>
              <w:rPr>
                <w:bCs/>
                <w:sz w:val="16"/>
                <w:szCs w:val="16"/>
              </w:rPr>
            </w:pPr>
            <w:r w:rsidRPr="00FB4801">
              <w:rPr>
                <w:bCs/>
                <w:sz w:val="16"/>
                <w:szCs w:val="16"/>
              </w:rPr>
              <w:t>0.912</w:t>
            </w:r>
          </w:p>
        </w:tc>
        <w:tc>
          <w:tcPr>
            <w:tcW w:w="970" w:type="dxa"/>
            <w:vMerge w:val="restart"/>
            <w:tcBorders>
              <w:bottom w:val="single" w:sz="12" w:space="0" w:color="auto"/>
            </w:tcBorders>
            <w:vAlign w:val="center"/>
          </w:tcPr>
          <w:p w:rsidR="003F552C" w:rsidRPr="00FB4801" w:rsidRDefault="003F552C" w:rsidP="00203410">
            <w:pPr>
              <w:pStyle w:val="ICIM2002Table"/>
              <w:snapToGrid/>
              <w:spacing w:beforeLines="0" w:afterLines="0"/>
              <w:rPr>
                <w:bCs/>
                <w:sz w:val="16"/>
                <w:szCs w:val="16"/>
              </w:rPr>
            </w:pPr>
            <w:r w:rsidRPr="00FB4801">
              <w:rPr>
                <w:bCs/>
                <w:sz w:val="16"/>
                <w:szCs w:val="16"/>
              </w:rPr>
              <w:t>0.776</w:t>
            </w:r>
          </w:p>
        </w:tc>
      </w:tr>
      <w:tr w:rsidR="003F552C" w:rsidRPr="00FB4801" w:rsidTr="00D8411D">
        <w:trPr>
          <w:trHeight w:val="361"/>
          <w:jc w:val="center"/>
        </w:trPr>
        <w:tc>
          <w:tcPr>
            <w:tcW w:w="2758" w:type="dxa"/>
            <w:vMerge/>
            <w:vAlign w:val="center"/>
          </w:tcPr>
          <w:p w:rsidR="003F552C" w:rsidRPr="00FB4801" w:rsidRDefault="003F552C" w:rsidP="00203410">
            <w:pPr>
              <w:pStyle w:val="ICIM2002Table"/>
              <w:snapToGrid/>
              <w:spacing w:beforeLines="0" w:afterLines="0"/>
              <w:rPr>
                <w:bCs/>
                <w:color w:val="FF0000"/>
              </w:rPr>
            </w:pPr>
          </w:p>
        </w:tc>
        <w:tc>
          <w:tcPr>
            <w:tcW w:w="1655" w:type="dxa"/>
            <w:tcBorders>
              <w:top w:val="nil"/>
              <w:bottom w:val="nil"/>
            </w:tcBorders>
            <w:vAlign w:val="center"/>
          </w:tcPr>
          <w:p w:rsidR="003F552C" w:rsidRPr="00FB4801" w:rsidRDefault="003F552C" w:rsidP="00892A2B">
            <w:pPr>
              <w:pStyle w:val="ICIM2002Table"/>
              <w:snapToGrid/>
              <w:spacing w:beforeLines="0" w:afterLines="0"/>
              <w:rPr>
                <w:bCs/>
                <w:sz w:val="16"/>
                <w:szCs w:val="16"/>
              </w:rPr>
            </w:pPr>
            <w:r w:rsidRPr="00FB4801">
              <w:rPr>
                <w:bCs/>
                <w:sz w:val="16"/>
                <w:szCs w:val="16"/>
              </w:rPr>
              <w:t>PI2</w:t>
            </w:r>
          </w:p>
        </w:tc>
        <w:tc>
          <w:tcPr>
            <w:tcW w:w="1335" w:type="dxa"/>
            <w:tcBorders>
              <w:top w:val="nil"/>
              <w:bottom w:val="nil"/>
            </w:tcBorders>
            <w:vAlign w:val="center"/>
          </w:tcPr>
          <w:p w:rsidR="003F552C" w:rsidRPr="00FB4801" w:rsidRDefault="003F552C" w:rsidP="0055633C">
            <w:pPr>
              <w:pStyle w:val="ICIM2002Table"/>
              <w:snapToGrid/>
              <w:spacing w:beforeLines="0" w:afterLines="0"/>
              <w:rPr>
                <w:bCs/>
                <w:sz w:val="16"/>
                <w:szCs w:val="16"/>
              </w:rPr>
            </w:pPr>
            <w:r w:rsidRPr="00FB4801">
              <w:rPr>
                <w:bCs/>
                <w:sz w:val="16"/>
                <w:szCs w:val="16"/>
              </w:rPr>
              <w:t>0.911</w:t>
            </w:r>
          </w:p>
        </w:tc>
        <w:tc>
          <w:tcPr>
            <w:tcW w:w="1080" w:type="dxa"/>
            <w:tcBorders>
              <w:top w:val="nil"/>
              <w:bottom w:val="nil"/>
            </w:tcBorders>
          </w:tcPr>
          <w:p w:rsidR="003F552C" w:rsidRPr="00FB4801" w:rsidRDefault="003F552C" w:rsidP="00203410">
            <w:pPr>
              <w:pStyle w:val="ICIM2002Table"/>
              <w:snapToGrid/>
              <w:spacing w:beforeLines="0" w:afterLines="0"/>
              <w:rPr>
                <w:bCs/>
                <w:sz w:val="16"/>
                <w:szCs w:val="16"/>
              </w:rPr>
            </w:pPr>
            <w:r w:rsidRPr="00FB4801">
              <w:rPr>
                <w:bCs/>
                <w:sz w:val="16"/>
                <w:szCs w:val="16"/>
              </w:rPr>
              <w:t>0.830</w:t>
            </w:r>
          </w:p>
        </w:tc>
        <w:tc>
          <w:tcPr>
            <w:tcW w:w="1080" w:type="dxa"/>
            <w:vMerge/>
            <w:tcBorders>
              <w:top w:val="nil"/>
              <w:bottom w:val="single" w:sz="12" w:space="0" w:color="auto"/>
            </w:tcBorders>
            <w:vAlign w:val="center"/>
          </w:tcPr>
          <w:p w:rsidR="003F552C" w:rsidRPr="00FB4801" w:rsidRDefault="003F552C" w:rsidP="00203410">
            <w:pPr>
              <w:pStyle w:val="ICIM2002Table"/>
              <w:snapToGrid/>
              <w:spacing w:beforeLines="0" w:afterLines="0"/>
              <w:rPr>
                <w:bCs/>
                <w:color w:val="FF0000"/>
              </w:rPr>
            </w:pPr>
          </w:p>
        </w:tc>
        <w:tc>
          <w:tcPr>
            <w:tcW w:w="970" w:type="dxa"/>
            <w:vMerge/>
            <w:tcBorders>
              <w:top w:val="nil"/>
              <w:bottom w:val="single" w:sz="12" w:space="0" w:color="auto"/>
            </w:tcBorders>
            <w:vAlign w:val="center"/>
          </w:tcPr>
          <w:p w:rsidR="003F552C" w:rsidRPr="00FB4801" w:rsidRDefault="003F552C" w:rsidP="00203410">
            <w:pPr>
              <w:pStyle w:val="ICIM2002Table"/>
              <w:snapToGrid/>
              <w:spacing w:beforeLines="0" w:afterLines="0"/>
              <w:rPr>
                <w:bCs/>
                <w:color w:val="FF0000"/>
              </w:rPr>
            </w:pPr>
          </w:p>
        </w:tc>
      </w:tr>
      <w:tr w:rsidR="003F552C" w:rsidRPr="00FB4801" w:rsidTr="00D8411D">
        <w:trPr>
          <w:trHeight w:val="137"/>
          <w:jc w:val="center"/>
        </w:trPr>
        <w:tc>
          <w:tcPr>
            <w:tcW w:w="2758" w:type="dxa"/>
            <w:vMerge/>
            <w:tcBorders>
              <w:bottom w:val="single" w:sz="12" w:space="0" w:color="auto"/>
            </w:tcBorders>
            <w:vAlign w:val="center"/>
          </w:tcPr>
          <w:p w:rsidR="003F552C" w:rsidRPr="00FB4801" w:rsidRDefault="003F552C" w:rsidP="00203410">
            <w:pPr>
              <w:pStyle w:val="ICIM2002Table"/>
              <w:snapToGrid/>
              <w:spacing w:beforeLines="0" w:afterLines="0"/>
              <w:rPr>
                <w:bCs/>
                <w:color w:val="FF0000"/>
              </w:rPr>
            </w:pPr>
          </w:p>
        </w:tc>
        <w:tc>
          <w:tcPr>
            <w:tcW w:w="1655" w:type="dxa"/>
            <w:tcBorders>
              <w:top w:val="nil"/>
              <w:bottom w:val="single" w:sz="12" w:space="0" w:color="auto"/>
            </w:tcBorders>
            <w:vAlign w:val="center"/>
          </w:tcPr>
          <w:p w:rsidR="003F552C" w:rsidRPr="00FB4801" w:rsidRDefault="003F552C" w:rsidP="00892A2B">
            <w:pPr>
              <w:pStyle w:val="ICIM2002Table"/>
              <w:snapToGrid/>
              <w:spacing w:beforeLines="0" w:afterLines="0"/>
              <w:rPr>
                <w:bCs/>
                <w:sz w:val="16"/>
                <w:szCs w:val="16"/>
              </w:rPr>
            </w:pPr>
            <w:r w:rsidRPr="00FB4801">
              <w:rPr>
                <w:bCs/>
                <w:sz w:val="16"/>
                <w:szCs w:val="16"/>
              </w:rPr>
              <w:t>PI3</w:t>
            </w:r>
          </w:p>
        </w:tc>
        <w:tc>
          <w:tcPr>
            <w:tcW w:w="1335" w:type="dxa"/>
            <w:tcBorders>
              <w:top w:val="nil"/>
              <w:bottom w:val="single" w:sz="12" w:space="0" w:color="auto"/>
            </w:tcBorders>
            <w:vAlign w:val="center"/>
          </w:tcPr>
          <w:p w:rsidR="003F552C" w:rsidRPr="00FB4801" w:rsidRDefault="003F552C" w:rsidP="0055633C">
            <w:pPr>
              <w:pStyle w:val="ICIM2002Table"/>
              <w:snapToGrid/>
              <w:spacing w:beforeLines="0" w:afterLines="0"/>
              <w:rPr>
                <w:bCs/>
                <w:sz w:val="16"/>
                <w:szCs w:val="16"/>
              </w:rPr>
            </w:pPr>
            <w:r w:rsidRPr="00FB4801">
              <w:rPr>
                <w:bCs/>
                <w:sz w:val="16"/>
                <w:szCs w:val="16"/>
              </w:rPr>
              <w:t>0.879</w:t>
            </w:r>
          </w:p>
        </w:tc>
        <w:tc>
          <w:tcPr>
            <w:tcW w:w="1080" w:type="dxa"/>
            <w:tcBorders>
              <w:top w:val="nil"/>
              <w:bottom w:val="single" w:sz="12" w:space="0" w:color="auto"/>
            </w:tcBorders>
          </w:tcPr>
          <w:p w:rsidR="003F552C" w:rsidRPr="00FB4801" w:rsidRDefault="003F552C" w:rsidP="00203410">
            <w:pPr>
              <w:pStyle w:val="ICIM2002Table"/>
              <w:snapToGrid/>
              <w:spacing w:beforeLines="0" w:afterLines="0"/>
              <w:rPr>
                <w:bCs/>
                <w:sz w:val="16"/>
                <w:szCs w:val="16"/>
              </w:rPr>
            </w:pPr>
            <w:r w:rsidRPr="00FB4801">
              <w:rPr>
                <w:bCs/>
                <w:sz w:val="16"/>
                <w:szCs w:val="16"/>
              </w:rPr>
              <w:t>0.773</w:t>
            </w:r>
          </w:p>
        </w:tc>
        <w:tc>
          <w:tcPr>
            <w:tcW w:w="1080" w:type="dxa"/>
            <w:vMerge/>
            <w:tcBorders>
              <w:top w:val="nil"/>
              <w:bottom w:val="single" w:sz="12" w:space="0" w:color="auto"/>
            </w:tcBorders>
            <w:vAlign w:val="center"/>
          </w:tcPr>
          <w:p w:rsidR="003F552C" w:rsidRPr="00FB4801" w:rsidRDefault="003F552C" w:rsidP="00203410">
            <w:pPr>
              <w:pStyle w:val="ICIM2002Table"/>
              <w:snapToGrid/>
              <w:spacing w:beforeLines="0" w:afterLines="0"/>
              <w:rPr>
                <w:bCs/>
                <w:color w:val="FF0000"/>
              </w:rPr>
            </w:pPr>
          </w:p>
        </w:tc>
        <w:tc>
          <w:tcPr>
            <w:tcW w:w="970" w:type="dxa"/>
            <w:vMerge/>
            <w:tcBorders>
              <w:top w:val="nil"/>
              <w:bottom w:val="single" w:sz="12" w:space="0" w:color="auto"/>
            </w:tcBorders>
            <w:vAlign w:val="center"/>
          </w:tcPr>
          <w:p w:rsidR="003F552C" w:rsidRPr="00FB4801" w:rsidRDefault="003F552C" w:rsidP="00203410">
            <w:pPr>
              <w:pStyle w:val="ICIM2002Table"/>
              <w:snapToGrid/>
              <w:spacing w:beforeLines="0" w:afterLines="0"/>
              <w:rPr>
                <w:bCs/>
                <w:color w:val="FF0000"/>
              </w:rPr>
            </w:pPr>
          </w:p>
        </w:tc>
      </w:tr>
    </w:tbl>
    <w:p w:rsidR="003F552C" w:rsidRPr="00EE6025" w:rsidRDefault="003F552C" w:rsidP="004B1896">
      <w:pPr>
        <w:spacing w:line="240" w:lineRule="exact"/>
        <w:rPr>
          <w:bCs/>
          <w:sz w:val="18"/>
          <w:szCs w:val="18"/>
        </w:rPr>
      </w:pPr>
      <w:r w:rsidRPr="00EE6025">
        <w:rPr>
          <w:rFonts w:ascii="Times New Roman" w:eastAsia="標楷體" w:hAnsi="Times New Roman"/>
          <w:i/>
          <w:sz w:val="18"/>
          <w:szCs w:val="18"/>
        </w:rPr>
        <w:t>This table shows confirmatory factor analysis on brand image, perceived quality, brand preference, and purchase intention.  SMC, CR, AVE represents square multiple correlation, composite reliability, and average variance extracted, respectively.</w:t>
      </w:r>
      <w:r w:rsidRPr="00EE6025">
        <w:rPr>
          <w:bCs/>
          <w:sz w:val="18"/>
          <w:szCs w:val="18"/>
        </w:rPr>
        <w:t xml:space="preserve"> </w:t>
      </w:r>
    </w:p>
    <w:p w:rsidR="003F552C" w:rsidRPr="00FB4801" w:rsidRDefault="003F552C" w:rsidP="00ED5954">
      <w:pPr>
        <w:pStyle w:val="20"/>
        <w:spacing w:beforeLines="100" w:before="360" w:afterLines="100" w:after="360" w:line="240" w:lineRule="auto"/>
        <w:ind w:leftChars="0" w:left="0" w:firstLineChars="0" w:firstLine="480"/>
        <w:rPr>
          <w:rFonts w:hAnsi="Times New Roman"/>
          <w:sz w:val="22"/>
          <w:szCs w:val="22"/>
        </w:rPr>
      </w:pPr>
      <w:r w:rsidRPr="00FB4801">
        <w:rPr>
          <w:rFonts w:hAnsi="Times New Roman"/>
          <w:sz w:val="22"/>
          <w:szCs w:val="22"/>
        </w:rPr>
        <w:t>Table 3 presents the results of discriminant analysis, with the values on the diagonal being AVE of our four dimensions (constructs):  brand image, perceived quality, brand preference, and purchase intention.  Values on the non-diagonal are the square of the correlation between two constructs.  We note that the questionnaire has discriminant validity, because the AVE of each construct is greater than the square of the correlation between any two constructs (</w:t>
      </w:r>
      <w:proofErr w:type="spellStart"/>
      <w:r w:rsidRPr="00FB4801">
        <w:rPr>
          <w:rFonts w:hAnsi="Times New Roman"/>
          <w:sz w:val="22"/>
          <w:szCs w:val="22"/>
        </w:rPr>
        <w:t>Fornell</w:t>
      </w:r>
      <w:proofErr w:type="spellEnd"/>
      <w:r w:rsidRPr="00FB4801">
        <w:rPr>
          <w:rFonts w:hAnsi="Times New Roman"/>
          <w:sz w:val="22"/>
          <w:szCs w:val="22"/>
        </w:rPr>
        <w:t xml:space="preserve"> and </w:t>
      </w:r>
      <w:proofErr w:type="spellStart"/>
      <w:r w:rsidRPr="00FB4801">
        <w:rPr>
          <w:rFonts w:hAnsi="Times New Roman"/>
          <w:sz w:val="22"/>
          <w:szCs w:val="22"/>
        </w:rPr>
        <w:t>Larcker</w:t>
      </w:r>
      <w:proofErr w:type="spellEnd"/>
      <w:r w:rsidRPr="00FB4801">
        <w:rPr>
          <w:rFonts w:hAnsi="Times New Roman"/>
          <w:sz w:val="22"/>
          <w:szCs w:val="22"/>
        </w:rPr>
        <w:t xml:space="preserve">, 1981).  In addition, it also has content validity, because our scale and item contents are constructed according to the literature review and do pass the questionnaire pre-test.  </w:t>
      </w:r>
    </w:p>
    <w:p w:rsidR="003F552C" w:rsidRPr="00FB4801" w:rsidRDefault="003F552C" w:rsidP="00E504B2">
      <w:pPr>
        <w:widowControl/>
        <w:spacing w:beforeLines="100" w:before="360"/>
        <w:jc w:val="center"/>
        <w:rPr>
          <w:rFonts w:ascii="Times New Roman" w:hAnsi="Times New Roman"/>
          <w:sz w:val="22"/>
        </w:rPr>
      </w:pPr>
      <w:r w:rsidRPr="00FB4801">
        <w:rPr>
          <w:rFonts w:ascii="Times New Roman" w:hAnsi="Times New Roman"/>
          <w:sz w:val="22"/>
        </w:rPr>
        <w:t>Table 3:  Discriminant analysis</w:t>
      </w:r>
    </w:p>
    <w:tbl>
      <w:tblPr>
        <w:tblW w:w="9000" w:type="dxa"/>
        <w:tblInd w:w="108" w:type="dxa"/>
        <w:tblBorders>
          <w:top w:val="single" w:sz="8" w:space="0" w:color="000000"/>
          <w:bottom w:val="single" w:sz="8" w:space="0" w:color="000000"/>
        </w:tblBorders>
        <w:tblLayout w:type="fixed"/>
        <w:tblLook w:val="00A0" w:firstRow="1" w:lastRow="0" w:firstColumn="1" w:lastColumn="0" w:noHBand="0" w:noVBand="0"/>
      </w:tblPr>
      <w:tblGrid>
        <w:gridCol w:w="1944"/>
        <w:gridCol w:w="1764"/>
        <w:gridCol w:w="1764"/>
        <w:gridCol w:w="1764"/>
        <w:gridCol w:w="1764"/>
      </w:tblGrid>
      <w:tr w:rsidR="003F552C" w:rsidRPr="00FB4801" w:rsidTr="004B1896">
        <w:tc>
          <w:tcPr>
            <w:tcW w:w="1944" w:type="dxa"/>
            <w:tcBorders>
              <w:top w:val="single" w:sz="12" w:space="0" w:color="auto"/>
              <w:bottom w:val="single" w:sz="12" w:space="0" w:color="auto"/>
            </w:tcBorders>
          </w:tcPr>
          <w:p w:rsidR="003F552C" w:rsidRPr="00FB4801" w:rsidRDefault="003F552C" w:rsidP="002B7E96">
            <w:pPr>
              <w:pStyle w:val="ICIM2002Table"/>
              <w:snapToGrid/>
              <w:spacing w:beforeLines="0" w:afterLines="0"/>
              <w:rPr>
                <w:bCs/>
                <w:color w:val="FF0000"/>
              </w:rPr>
            </w:pPr>
          </w:p>
        </w:tc>
        <w:tc>
          <w:tcPr>
            <w:tcW w:w="1764" w:type="dxa"/>
            <w:tcBorders>
              <w:top w:val="single" w:sz="12" w:space="0" w:color="auto"/>
              <w:bottom w:val="single" w:sz="12" w:space="0" w:color="auto"/>
            </w:tcBorders>
          </w:tcPr>
          <w:p w:rsidR="003F552C" w:rsidRPr="00FB4801" w:rsidRDefault="003F552C" w:rsidP="002B7E96">
            <w:pPr>
              <w:pStyle w:val="ICIM2002Table"/>
              <w:snapToGrid/>
              <w:spacing w:beforeLines="0" w:afterLines="0"/>
              <w:rPr>
                <w:bCs/>
              </w:rPr>
            </w:pPr>
            <w:r w:rsidRPr="00FB4801">
              <w:rPr>
                <w:bCs/>
              </w:rPr>
              <w:t>Brand image</w:t>
            </w:r>
          </w:p>
        </w:tc>
        <w:tc>
          <w:tcPr>
            <w:tcW w:w="1764" w:type="dxa"/>
            <w:tcBorders>
              <w:top w:val="single" w:sz="12" w:space="0" w:color="auto"/>
              <w:bottom w:val="single" w:sz="12" w:space="0" w:color="auto"/>
            </w:tcBorders>
          </w:tcPr>
          <w:p w:rsidR="003F552C" w:rsidRPr="00FB4801" w:rsidRDefault="003F552C" w:rsidP="002B7E96">
            <w:pPr>
              <w:pStyle w:val="ICIM2002Table"/>
              <w:snapToGrid/>
              <w:spacing w:beforeLines="0" w:afterLines="0"/>
              <w:rPr>
                <w:bCs/>
              </w:rPr>
            </w:pPr>
            <w:r w:rsidRPr="00FB4801">
              <w:rPr>
                <w:bCs/>
              </w:rPr>
              <w:t>Perceived quality</w:t>
            </w:r>
          </w:p>
        </w:tc>
        <w:tc>
          <w:tcPr>
            <w:tcW w:w="1764" w:type="dxa"/>
            <w:tcBorders>
              <w:top w:val="single" w:sz="12" w:space="0" w:color="auto"/>
              <w:bottom w:val="single" w:sz="12" w:space="0" w:color="auto"/>
            </w:tcBorders>
          </w:tcPr>
          <w:p w:rsidR="003F552C" w:rsidRPr="00FB4801" w:rsidRDefault="003F552C" w:rsidP="002B7E96">
            <w:pPr>
              <w:pStyle w:val="ICIM2002Table"/>
              <w:snapToGrid/>
              <w:spacing w:beforeLines="0" w:afterLines="0"/>
              <w:rPr>
                <w:bCs/>
              </w:rPr>
            </w:pPr>
            <w:r w:rsidRPr="00FB4801">
              <w:rPr>
                <w:bCs/>
              </w:rPr>
              <w:t>Brand preference</w:t>
            </w:r>
          </w:p>
        </w:tc>
        <w:tc>
          <w:tcPr>
            <w:tcW w:w="1764" w:type="dxa"/>
            <w:tcBorders>
              <w:top w:val="single" w:sz="12" w:space="0" w:color="auto"/>
              <w:bottom w:val="single" w:sz="12" w:space="0" w:color="auto"/>
            </w:tcBorders>
          </w:tcPr>
          <w:p w:rsidR="003F552C" w:rsidRPr="00FB4801" w:rsidRDefault="003F552C" w:rsidP="002B7E96">
            <w:pPr>
              <w:pStyle w:val="ICIM2002Table"/>
              <w:snapToGrid/>
              <w:spacing w:beforeLines="0" w:afterLines="0"/>
              <w:rPr>
                <w:bCs/>
              </w:rPr>
            </w:pPr>
            <w:r w:rsidRPr="00FB4801">
              <w:rPr>
                <w:bCs/>
              </w:rPr>
              <w:t>Purchase intention</w:t>
            </w:r>
          </w:p>
        </w:tc>
      </w:tr>
      <w:tr w:rsidR="003F552C" w:rsidRPr="00FB4801" w:rsidTr="00861D09">
        <w:trPr>
          <w:trHeight w:hRule="exact" w:val="454"/>
        </w:trPr>
        <w:tc>
          <w:tcPr>
            <w:tcW w:w="1944" w:type="dxa"/>
            <w:tcBorders>
              <w:top w:val="single" w:sz="12" w:space="0" w:color="auto"/>
            </w:tcBorders>
          </w:tcPr>
          <w:p w:rsidR="003F552C" w:rsidRPr="00FB4801" w:rsidRDefault="003F552C" w:rsidP="004B1896">
            <w:pPr>
              <w:pStyle w:val="ICIM2002Table"/>
              <w:snapToGrid/>
              <w:spacing w:beforeLines="0" w:afterLines="0"/>
              <w:jc w:val="both"/>
              <w:rPr>
                <w:bCs/>
                <w:sz w:val="22"/>
                <w:szCs w:val="22"/>
              </w:rPr>
            </w:pPr>
            <w:r w:rsidRPr="00FB4801">
              <w:rPr>
                <w:bCs/>
                <w:sz w:val="22"/>
                <w:szCs w:val="22"/>
              </w:rPr>
              <w:t>Brand image</w:t>
            </w:r>
          </w:p>
        </w:tc>
        <w:tc>
          <w:tcPr>
            <w:tcW w:w="1764" w:type="dxa"/>
            <w:tcBorders>
              <w:top w:val="single" w:sz="12" w:space="0" w:color="auto"/>
            </w:tcBorders>
          </w:tcPr>
          <w:p w:rsidR="003F552C" w:rsidRPr="00FB4801" w:rsidRDefault="003F552C" w:rsidP="00232FBB">
            <w:pPr>
              <w:pStyle w:val="ICIM2002Table"/>
              <w:snapToGrid/>
              <w:spacing w:beforeLines="0" w:afterLines="0"/>
              <w:rPr>
                <w:bCs/>
                <w:sz w:val="22"/>
                <w:szCs w:val="22"/>
              </w:rPr>
            </w:pPr>
            <w:r w:rsidRPr="00FB4801">
              <w:rPr>
                <w:bCs/>
                <w:sz w:val="22"/>
                <w:szCs w:val="22"/>
              </w:rPr>
              <w:t>0.785</w:t>
            </w:r>
          </w:p>
        </w:tc>
        <w:tc>
          <w:tcPr>
            <w:tcW w:w="1764" w:type="dxa"/>
            <w:tcBorders>
              <w:top w:val="single" w:sz="12" w:space="0" w:color="auto"/>
            </w:tcBorders>
          </w:tcPr>
          <w:p w:rsidR="003F552C" w:rsidRPr="00FB4801" w:rsidRDefault="003F552C" w:rsidP="002B7E96">
            <w:pPr>
              <w:pStyle w:val="ICIM2002Table"/>
              <w:snapToGrid/>
              <w:spacing w:beforeLines="0" w:afterLines="0"/>
              <w:rPr>
                <w:bCs/>
                <w:sz w:val="22"/>
                <w:szCs w:val="22"/>
              </w:rPr>
            </w:pPr>
          </w:p>
        </w:tc>
        <w:tc>
          <w:tcPr>
            <w:tcW w:w="1764" w:type="dxa"/>
            <w:tcBorders>
              <w:top w:val="single" w:sz="12" w:space="0" w:color="auto"/>
            </w:tcBorders>
          </w:tcPr>
          <w:p w:rsidR="003F552C" w:rsidRPr="00FB4801" w:rsidRDefault="003F552C" w:rsidP="002B7E96">
            <w:pPr>
              <w:pStyle w:val="ICIM2002Table"/>
              <w:snapToGrid/>
              <w:spacing w:beforeLines="0" w:afterLines="0"/>
              <w:rPr>
                <w:bCs/>
                <w:sz w:val="22"/>
                <w:szCs w:val="22"/>
              </w:rPr>
            </w:pPr>
          </w:p>
        </w:tc>
        <w:tc>
          <w:tcPr>
            <w:tcW w:w="1764" w:type="dxa"/>
            <w:tcBorders>
              <w:top w:val="single" w:sz="12" w:space="0" w:color="auto"/>
            </w:tcBorders>
          </w:tcPr>
          <w:p w:rsidR="003F552C" w:rsidRPr="00FB4801" w:rsidRDefault="003F552C" w:rsidP="002B7E96">
            <w:pPr>
              <w:pStyle w:val="ICIM2002Table"/>
              <w:snapToGrid/>
              <w:spacing w:beforeLines="0" w:afterLines="0"/>
              <w:rPr>
                <w:bCs/>
                <w:sz w:val="22"/>
                <w:szCs w:val="22"/>
              </w:rPr>
            </w:pPr>
          </w:p>
        </w:tc>
      </w:tr>
      <w:tr w:rsidR="003F552C" w:rsidRPr="00FB4801" w:rsidTr="00861D09">
        <w:trPr>
          <w:trHeight w:hRule="exact" w:val="454"/>
        </w:trPr>
        <w:tc>
          <w:tcPr>
            <w:tcW w:w="1944" w:type="dxa"/>
          </w:tcPr>
          <w:p w:rsidR="003F552C" w:rsidRPr="00FB4801" w:rsidRDefault="003F552C" w:rsidP="004B1896">
            <w:pPr>
              <w:pStyle w:val="ICIM2002Table"/>
              <w:snapToGrid/>
              <w:spacing w:beforeLines="0" w:afterLines="0"/>
              <w:jc w:val="both"/>
              <w:rPr>
                <w:bCs/>
                <w:sz w:val="22"/>
                <w:szCs w:val="22"/>
              </w:rPr>
            </w:pPr>
            <w:r w:rsidRPr="00FB4801">
              <w:rPr>
                <w:bCs/>
                <w:sz w:val="22"/>
                <w:szCs w:val="22"/>
              </w:rPr>
              <w:t>Perceived quality</w:t>
            </w:r>
          </w:p>
        </w:tc>
        <w:tc>
          <w:tcPr>
            <w:tcW w:w="1764" w:type="dxa"/>
          </w:tcPr>
          <w:p w:rsidR="003F552C" w:rsidRPr="00FB4801" w:rsidRDefault="003F552C" w:rsidP="00232FBB">
            <w:pPr>
              <w:pStyle w:val="ICIM2002Table"/>
              <w:snapToGrid/>
              <w:spacing w:beforeLines="0" w:afterLines="0"/>
              <w:rPr>
                <w:bCs/>
                <w:sz w:val="22"/>
                <w:szCs w:val="22"/>
              </w:rPr>
            </w:pPr>
            <w:r w:rsidRPr="00FB4801">
              <w:rPr>
                <w:bCs/>
                <w:sz w:val="22"/>
                <w:szCs w:val="22"/>
              </w:rPr>
              <w:t>0.679</w:t>
            </w:r>
          </w:p>
        </w:tc>
        <w:tc>
          <w:tcPr>
            <w:tcW w:w="1764" w:type="dxa"/>
          </w:tcPr>
          <w:p w:rsidR="003F552C" w:rsidRPr="00FB4801" w:rsidRDefault="003F552C" w:rsidP="00232FBB">
            <w:pPr>
              <w:pStyle w:val="ICIM2002Table"/>
              <w:snapToGrid/>
              <w:spacing w:beforeLines="0" w:afterLines="0"/>
              <w:rPr>
                <w:bCs/>
                <w:sz w:val="22"/>
                <w:szCs w:val="22"/>
              </w:rPr>
            </w:pPr>
            <w:r w:rsidRPr="00FB4801">
              <w:rPr>
                <w:bCs/>
                <w:sz w:val="22"/>
                <w:szCs w:val="22"/>
              </w:rPr>
              <w:t>0.726</w:t>
            </w:r>
          </w:p>
        </w:tc>
        <w:tc>
          <w:tcPr>
            <w:tcW w:w="1764" w:type="dxa"/>
          </w:tcPr>
          <w:p w:rsidR="003F552C" w:rsidRPr="00FB4801" w:rsidRDefault="003F552C" w:rsidP="002B7E96">
            <w:pPr>
              <w:pStyle w:val="ICIM2002Table"/>
              <w:snapToGrid/>
              <w:spacing w:beforeLines="0" w:afterLines="0"/>
              <w:rPr>
                <w:bCs/>
                <w:sz w:val="22"/>
                <w:szCs w:val="22"/>
              </w:rPr>
            </w:pPr>
          </w:p>
        </w:tc>
        <w:tc>
          <w:tcPr>
            <w:tcW w:w="1764" w:type="dxa"/>
          </w:tcPr>
          <w:p w:rsidR="003F552C" w:rsidRPr="00FB4801" w:rsidRDefault="003F552C" w:rsidP="002B7E96">
            <w:pPr>
              <w:pStyle w:val="ICIM2002Table"/>
              <w:snapToGrid/>
              <w:spacing w:beforeLines="0" w:afterLines="0"/>
              <w:rPr>
                <w:bCs/>
                <w:sz w:val="22"/>
                <w:szCs w:val="22"/>
              </w:rPr>
            </w:pPr>
          </w:p>
        </w:tc>
      </w:tr>
      <w:tr w:rsidR="003F552C" w:rsidRPr="00FB4801" w:rsidTr="00861D09">
        <w:trPr>
          <w:trHeight w:hRule="exact" w:val="454"/>
        </w:trPr>
        <w:tc>
          <w:tcPr>
            <w:tcW w:w="1944" w:type="dxa"/>
            <w:tcBorders>
              <w:bottom w:val="nil"/>
            </w:tcBorders>
          </w:tcPr>
          <w:p w:rsidR="003F552C" w:rsidRPr="00FB4801" w:rsidRDefault="003F552C" w:rsidP="004B1896">
            <w:pPr>
              <w:pStyle w:val="ICIM2002Table"/>
              <w:snapToGrid/>
              <w:spacing w:beforeLines="0" w:afterLines="0"/>
              <w:jc w:val="both"/>
              <w:rPr>
                <w:bCs/>
                <w:sz w:val="22"/>
                <w:szCs w:val="22"/>
              </w:rPr>
            </w:pPr>
            <w:r w:rsidRPr="00FB4801">
              <w:rPr>
                <w:bCs/>
                <w:sz w:val="22"/>
                <w:szCs w:val="22"/>
              </w:rPr>
              <w:t>Brand preference</w:t>
            </w:r>
          </w:p>
        </w:tc>
        <w:tc>
          <w:tcPr>
            <w:tcW w:w="1764" w:type="dxa"/>
            <w:tcBorders>
              <w:bottom w:val="nil"/>
            </w:tcBorders>
          </w:tcPr>
          <w:p w:rsidR="003F552C" w:rsidRPr="00FB4801" w:rsidRDefault="003F552C" w:rsidP="00232FBB">
            <w:pPr>
              <w:pStyle w:val="ICIM2002Table"/>
              <w:snapToGrid/>
              <w:spacing w:beforeLines="0" w:afterLines="0"/>
              <w:rPr>
                <w:bCs/>
                <w:sz w:val="22"/>
                <w:szCs w:val="22"/>
              </w:rPr>
            </w:pPr>
            <w:r w:rsidRPr="00FB4801">
              <w:rPr>
                <w:bCs/>
                <w:sz w:val="22"/>
                <w:szCs w:val="22"/>
              </w:rPr>
              <w:t>0.490</w:t>
            </w:r>
          </w:p>
        </w:tc>
        <w:tc>
          <w:tcPr>
            <w:tcW w:w="1764" w:type="dxa"/>
            <w:tcBorders>
              <w:bottom w:val="nil"/>
            </w:tcBorders>
          </w:tcPr>
          <w:p w:rsidR="003F552C" w:rsidRPr="00FB4801" w:rsidRDefault="003F552C" w:rsidP="002B7E96">
            <w:pPr>
              <w:pStyle w:val="ICIM2002Table"/>
              <w:snapToGrid/>
              <w:spacing w:beforeLines="0" w:afterLines="0"/>
              <w:rPr>
                <w:bCs/>
                <w:sz w:val="22"/>
                <w:szCs w:val="22"/>
              </w:rPr>
            </w:pPr>
            <w:r w:rsidRPr="00FB4801">
              <w:rPr>
                <w:bCs/>
                <w:sz w:val="22"/>
                <w:szCs w:val="22"/>
              </w:rPr>
              <w:t>0.576</w:t>
            </w:r>
          </w:p>
        </w:tc>
        <w:tc>
          <w:tcPr>
            <w:tcW w:w="1764" w:type="dxa"/>
            <w:tcBorders>
              <w:bottom w:val="nil"/>
            </w:tcBorders>
          </w:tcPr>
          <w:p w:rsidR="003F552C" w:rsidRPr="00FB4801" w:rsidRDefault="003F552C" w:rsidP="00232FBB">
            <w:pPr>
              <w:pStyle w:val="ICIM2002Table"/>
              <w:snapToGrid/>
              <w:spacing w:beforeLines="0" w:afterLines="0"/>
              <w:rPr>
                <w:bCs/>
                <w:sz w:val="22"/>
                <w:szCs w:val="22"/>
              </w:rPr>
            </w:pPr>
            <w:r w:rsidRPr="00FB4801">
              <w:rPr>
                <w:bCs/>
                <w:sz w:val="22"/>
                <w:szCs w:val="22"/>
              </w:rPr>
              <w:t>0.747</w:t>
            </w:r>
          </w:p>
        </w:tc>
        <w:tc>
          <w:tcPr>
            <w:tcW w:w="1764" w:type="dxa"/>
            <w:tcBorders>
              <w:bottom w:val="nil"/>
            </w:tcBorders>
          </w:tcPr>
          <w:p w:rsidR="003F552C" w:rsidRPr="00FB4801" w:rsidRDefault="003F552C" w:rsidP="002B7E96">
            <w:pPr>
              <w:pStyle w:val="ICIM2002Table"/>
              <w:snapToGrid/>
              <w:spacing w:beforeLines="0" w:afterLines="0"/>
              <w:rPr>
                <w:bCs/>
                <w:sz w:val="22"/>
                <w:szCs w:val="22"/>
              </w:rPr>
            </w:pPr>
          </w:p>
        </w:tc>
      </w:tr>
      <w:tr w:rsidR="003F552C" w:rsidRPr="00FB4801" w:rsidTr="00861D09">
        <w:trPr>
          <w:trHeight w:hRule="exact" w:val="454"/>
        </w:trPr>
        <w:tc>
          <w:tcPr>
            <w:tcW w:w="1944" w:type="dxa"/>
            <w:tcBorders>
              <w:top w:val="nil"/>
              <w:bottom w:val="single" w:sz="12" w:space="0" w:color="000000"/>
            </w:tcBorders>
          </w:tcPr>
          <w:p w:rsidR="003F552C" w:rsidRPr="00FB4801" w:rsidRDefault="003F552C" w:rsidP="004B1896">
            <w:pPr>
              <w:pStyle w:val="ICIM2002Table"/>
              <w:snapToGrid/>
              <w:spacing w:beforeLines="0" w:afterLines="0"/>
              <w:jc w:val="both"/>
              <w:rPr>
                <w:bCs/>
                <w:sz w:val="22"/>
                <w:szCs w:val="22"/>
              </w:rPr>
            </w:pPr>
            <w:r w:rsidRPr="00FB4801">
              <w:rPr>
                <w:bCs/>
                <w:sz w:val="22"/>
                <w:szCs w:val="22"/>
              </w:rPr>
              <w:t>Purchase intention</w:t>
            </w:r>
          </w:p>
        </w:tc>
        <w:tc>
          <w:tcPr>
            <w:tcW w:w="1764" w:type="dxa"/>
            <w:tcBorders>
              <w:top w:val="nil"/>
              <w:bottom w:val="single" w:sz="12" w:space="0" w:color="000000"/>
            </w:tcBorders>
          </w:tcPr>
          <w:p w:rsidR="003F552C" w:rsidRPr="00FB4801" w:rsidRDefault="003F552C" w:rsidP="00232FBB">
            <w:pPr>
              <w:pStyle w:val="ICIM2002Table"/>
              <w:snapToGrid/>
              <w:spacing w:beforeLines="0" w:afterLines="0"/>
              <w:rPr>
                <w:bCs/>
                <w:sz w:val="22"/>
                <w:szCs w:val="22"/>
              </w:rPr>
            </w:pPr>
            <w:r w:rsidRPr="00FB4801">
              <w:rPr>
                <w:bCs/>
                <w:sz w:val="22"/>
                <w:szCs w:val="22"/>
              </w:rPr>
              <w:t>0.472</w:t>
            </w:r>
          </w:p>
        </w:tc>
        <w:tc>
          <w:tcPr>
            <w:tcW w:w="1764" w:type="dxa"/>
            <w:tcBorders>
              <w:top w:val="nil"/>
              <w:bottom w:val="single" w:sz="12" w:space="0" w:color="000000"/>
            </w:tcBorders>
          </w:tcPr>
          <w:p w:rsidR="003F552C" w:rsidRPr="00FB4801" w:rsidRDefault="003F552C" w:rsidP="00232FBB">
            <w:pPr>
              <w:pStyle w:val="ICIM2002Table"/>
              <w:snapToGrid/>
              <w:spacing w:beforeLines="0" w:afterLines="0"/>
              <w:rPr>
                <w:bCs/>
                <w:sz w:val="22"/>
                <w:szCs w:val="22"/>
              </w:rPr>
            </w:pPr>
            <w:r w:rsidRPr="00FB4801">
              <w:rPr>
                <w:bCs/>
                <w:sz w:val="22"/>
                <w:szCs w:val="22"/>
              </w:rPr>
              <w:t>0.482</w:t>
            </w:r>
          </w:p>
        </w:tc>
        <w:tc>
          <w:tcPr>
            <w:tcW w:w="1764" w:type="dxa"/>
            <w:tcBorders>
              <w:top w:val="nil"/>
              <w:bottom w:val="single" w:sz="12" w:space="0" w:color="000000"/>
            </w:tcBorders>
          </w:tcPr>
          <w:p w:rsidR="003F552C" w:rsidRPr="00FB4801" w:rsidRDefault="003F552C" w:rsidP="00232FBB">
            <w:pPr>
              <w:pStyle w:val="ICIM2002Table"/>
              <w:snapToGrid/>
              <w:spacing w:beforeLines="0" w:afterLines="0"/>
              <w:rPr>
                <w:bCs/>
                <w:sz w:val="22"/>
                <w:szCs w:val="22"/>
              </w:rPr>
            </w:pPr>
            <w:r w:rsidRPr="00FB4801">
              <w:rPr>
                <w:bCs/>
                <w:sz w:val="22"/>
                <w:szCs w:val="22"/>
              </w:rPr>
              <w:t>0.701</w:t>
            </w:r>
          </w:p>
        </w:tc>
        <w:tc>
          <w:tcPr>
            <w:tcW w:w="1764" w:type="dxa"/>
            <w:tcBorders>
              <w:top w:val="nil"/>
              <w:bottom w:val="single" w:sz="12" w:space="0" w:color="000000"/>
            </w:tcBorders>
          </w:tcPr>
          <w:p w:rsidR="003F552C" w:rsidRPr="00FB4801" w:rsidRDefault="003F552C" w:rsidP="00232FBB">
            <w:pPr>
              <w:pStyle w:val="ICIM2002Table"/>
              <w:snapToGrid/>
              <w:spacing w:beforeLines="0" w:afterLines="0"/>
              <w:rPr>
                <w:bCs/>
                <w:sz w:val="22"/>
                <w:szCs w:val="22"/>
              </w:rPr>
            </w:pPr>
            <w:r w:rsidRPr="00FB4801">
              <w:rPr>
                <w:bCs/>
                <w:sz w:val="22"/>
                <w:szCs w:val="22"/>
              </w:rPr>
              <w:t>0.776</w:t>
            </w:r>
          </w:p>
        </w:tc>
      </w:tr>
    </w:tbl>
    <w:p w:rsidR="003F552C" w:rsidRPr="00EE6025" w:rsidRDefault="003F552C" w:rsidP="00A7795F">
      <w:pPr>
        <w:pStyle w:val="ICIM2002Subsection"/>
        <w:spacing w:beforeLines="0" w:afterLines="0" w:line="240" w:lineRule="atLeast"/>
        <w:jc w:val="both"/>
        <w:rPr>
          <w:b w:val="0"/>
          <w:i/>
          <w:noProof/>
          <w:sz w:val="18"/>
          <w:szCs w:val="18"/>
        </w:rPr>
      </w:pPr>
      <w:r w:rsidRPr="00EE6025">
        <w:rPr>
          <w:b w:val="0"/>
          <w:i/>
          <w:noProof/>
          <w:sz w:val="18"/>
          <w:szCs w:val="18"/>
        </w:rPr>
        <w:t xml:space="preserve">This table shows discriminant analysis of brand image, perceived quality, brand preference, and purchase intention.  Values on the diagonal and non-diagonal are AVE estimates of each construct and the square of correlation between two constructs, respectively.  </w:t>
      </w:r>
    </w:p>
    <w:p w:rsidR="003F552C" w:rsidRPr="00FB4801" w:rsidRDefault="008B0228" w:rsidP="00ED5954">
      <w:pPr>
        <w:widowControl/>
        <w:spacing w:beforeLines="100" w:before="360" w:afterLines="100" w:after="360"/>
        <w:jc w:val="both"/>
        <w:rPr>
          <w:rFonts w:ascii="Times New Roman" w:hAnsi="Times New Roman"/>
          <w:b/>
          <w:sz w:val="22"/>
        </w:rPr>
      </w:pPr>
      <w:r w:rsidRPr="00FB4801">
        <w:rPr>
          <w:rFonts w:ascii="Times New Roman" w:hAnsi="Times New Roman" w:hint="eastAsia"/>
          <w:b/>
          <w:sz w:val="22"/>
        </w:rPr>
        <w:t xml:space="preserve">4.3 </w:t>
      </w:r>
      <w:r w:rsidR="003F552C" w:rsidRPr="00FB4801">
        <w:rPr>
          <w:rFonts w:ascii="Times New Roman" w:hAnsi="Times New Roman"/>
          <w:b/>
          <w:sz w:val="22"/>
        </w:rPr>
        <w:t>Analysis of Variance (ANOVA)</w:t>
      </w:r>
    </w:p>
    <w:p w:rsidR="003F552C" w:rsidRDefault="003F552C" w:rsidP="00ED5954">
      <w:pPr>
        <w:widowControl/>
        <w:spacing w:beforeLines="100" w:before="360" w:afterLines="100" w:after="360"/>
        <w:ind w:firstLine="446"/>
        <w:jc w:val="both"/>
        <w:rPr>
          <w:rFonts w:ascii="Times New Roman" w:hAnsi="Times New Roman"/>
          <w:color w:val="FF0000"/>
          <w:sz w:val="22"/>
        </w:rPr>
      </w:pPr>
      <w:r w:rsidRPr="00FB4801">
        <w:rPr>
          <w:rFonts w:ascii="Times New Roman" w:hAnsi="Times New Roman"/>
          <w:sz w:val="22"/>
        </w:rPr>
        <w:t>In this section we conduct the one-way ANOVA to investigate whether the demographi</w:t>
      </w:r>
      <w:r w:rsidRPr="006F286E">
        <w:rPr>
          <w:rFonts w:ascii="Times New Roman" w:hAnsi="Times New Roman"/>
          <w:sz w:val="22"/>
        </w:rPr>
        <w:t>c variables have significant effects on brand image, perceived quality, brand preference, and purchase intentions.  As shown in Table 4,</w:t>
      </w:r>
      <w:r w:rsidRPr="00F92637">
        <w:rPr>
          <w:rFonts w:ascii="Times New Roman" w:hAnsi="Times New Roman"/>
          <w:color w:val="FF0000"/>
          <w:sz w:val="22"/>
        </w:rPr>
        <w:t xml:space="preserve"> </w:t>
      </w:r>
      <w:r w:rsidRPr="006F286E">
        <w:rPr>
          <w:rFonts w:ascii="Times New Roman" w:hAnsi="Times New Roman"/>
          <w:sz w:val="22"/>
        </w:rPr>
        <w:t>there are significant differences in these four dimensions for investors with different monthly income and occupation.</w:t>
      </w:r>
      <w:r w:rsidRPr="00F92637">
        <w:rPr>
          <w:rFonts w:ascii="Times New Roman" w:hAnsi="Times New Roman"/>
          <w:color w:val="FF0000"/>
          <w:sz w:val="22"/>
        </w:rPr>
        <w:t xml:space="preserve">  </w:t>
      </w:r>
      <w:r w:rsidRPr="0010187F">
        <w:rPr>
          <w:rFonts w:ascii="Times New Roman" w:hAnsi="Times New Roman"/>
          <w:sz w:val="22"/>
        </w:rPr>
        <w:t>Gender and residential impact none of these four dimensions.</w:t>
      </w:r>
      <w:r>
        <w:rPr>
          <w:rFonts w:ascii="Times New Roman" w:hAnsi="Times New Roman"/>
          <w:sz w:val="22"/>
        </w:rPr>
        <w:t xml:space="preserve">  Moreover, t</w:t>
      </w:r>
      <w:r w:rsidRPr="00182D8E">
        <w:rPr>
          <w:rFonts w:ascii="Times New Roman" w:hAnsi="Times New Roman"/>
          <w:sz w:val="22"/>
        </w:rPr>
        <w:t>here are significant differences in</w:t>
      </w:r>
      <w:r w:rsidRPr="00F92637">
        <w:rPr>
          <w:rFonts w:ascii="Times New Roman" w:hAnsi="Times New Roman"/>
          <w:color w:val="FF0000"/>
          <w:sz w:val="22"/>
        </w:rPr>
        <w:t xml:space="preserve"> </w:t>
      </w:r>
      <w:r w:rsidRPr="00182D8E">
        <w:rPr>
          <w:rFonts w:ascii="Times New Roman" w:hAnsi="Times New Roman"/>
          <w:sz w:val="22"/>
        </w:rPr>
        <w:t>brand image</w:t>
      </w:r>
      <w:r w:rsidRPr="00F92637">
        <w:rPr>
          <w:rFonts w:ascii="Times New Roman" w:hAnsi="Times New Roman"/>
          <w:color w:val="FF0000"/>
          <w:sz w:val="22"/>
        </w:rPr>
        <w:t xml:space="preserve"> </w:t>
      </w:r>
      <w:r w:rsidRPr="00182D8E">
        <w:rPr>
          <w:rFonts w:ascii="Times New Roman" w:hAnsi="Times New Roman"/>
          <w:sz w:val="22"/>
        </w:rPr>
        <w:t>for</w:t>
      </w:r>
      <w:r w:rsidRPr="00F92637">
        <w:rPr>
          <w:rFonts w:ascii="Times New Roman" w:hAnsi="Times New Roman"/>
          <w:color w:val="FF0000"/>
          <w:sz w:val="22"/>
        </w:rPr>
        <w:t xml:space="preserve"> </w:t>
      </w:r>
      <w:r w:rsidRPr="00EC2B6B">
        <w:rPr>
          <w:rFonts w:ascii="Times New Roman" w:hAnsi="Times New Roman"/>
          <w:sz w:val="22"/>
        </w:rPr>
        <w:t>different</w:t>
      </w:r>
      <w:r>
        <w:rPr>
          <w:rFonts w:ascii="Times New Roman" w:hAnsi="Times New Roman"/>
          <w:color w:val="FF0000"/>
          <w:sz w:val="22"/>
        </w:rPr>
        <w:t xml:space="preserve"> </w:t>
      </w:r>
      <w:r w:rsidRPr="0033134D">
        <w:rPr>
          <w:rFonts w:ascii="Times New Roman" w:hAnsi="Times New Roman"/>
          <w:sz w:val="22"/>
        </w:rPr>
        <w:t>age groups.  Significant differences also exist in brand preference for different marital status and education level.</w:t>
      </w:r>
    </w:p>
    <w:p w:rsidR="003F552C" w:rsidRPr="007B02DD" w:rsidRDefault="003F552C" w:rsidP="00E504B2">
      <w:pPr>
        <w:pStyle w:val="af9"/>
        <w:spacing w:beforeLines="50" w:before="180" w:line="240" w:lineRule="auto"/>
        <w:ind w:firstLineChars="0" w:firstLine="0"/>
        <w:jc w:val="center"/>
        <w:rPr>
          <w:rFonts w:hAnsi="Times New Roman"/>
          <w:sz w:val="22"/>
          <w:szCs w:val="22"/>
        </w:rPr>
      </w:pPr>
      <w:r w:rsidRPr="007B02DD">
        <w:rPr>
          <w:rFonts w:hAnsi="Times New Roman"/>
          <w:sz w:val="22"/>
          <w:szCs w:val="22"/>
        </w:rPr>
        <w:lastRenderedPageBreak/>
        <w:t>Table 4.  ANOVA of demographic variables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1630"/>
        <w:gridCol w:w="1631"/>
        <w:gridCol w:w="1630"/>
        <w:gridCol w:w="1631"/>
      </w:tblGrid>
      <w:tr w:rsidR="003F552C" w:rsidRPr="00591E80" w:rsidTr="00476B82">
        <w:trPr>
          <w:jc w:val="center"/>
        </w:trPr>
        <w:tc>
          <w:tcPr>
            <w:tcW w:w="2176" w:type="dxa"/>
            <w:tcBorders>
              <w:left w:val="nil"/>
              <w:right w:val="nil"/>
            </w:tcBorders>
          </w:tcPr>
          <w:p w:rsidR="003F552C" w:rsidRPr="007A19CB" w:rsidRDefault="003F552C" w:rsidP="00ED5954">
            <w:pPr>
              <w:pStyle w:val="af9"/>
              <w:spacing w:beforeLines="50" w:before="180" w:line="240" w:lineRule="auto"/>
              <w:ind w:leftChars="0" w:left="0" w:firstLineChars="0" w:firstLine="0"/>
              <w:rPr>
                <w:rFonts w:hAnsi="Times New Roman"/>
                <w:color w:val="FF0000"/>
                <w:kern w:val="0"/>
                <w:sz w:val="16"/>
                <w:szCs w:val="16"/>
              </w:rPr>
            </w:pPr>
          </w:p>
        </w:tc>
        <w:tc>
          <w:tcPr>
            <w:tcW w:w="1630" w:type="dxa"/>
            <w:tcBorders>
              <w:left w:val="nil"/>
              <w:right w:val="nil"/>
            </w:tcBorders>
          </w:tcPr>
          <w:p w:rsidR="003F552C" w:rsidRPr="007A19CB" w:rsidRDefault="003F552C" w:rsidP="00ED5954">
            <w:pPr>
              <w:pStyle w:val="af9"/>
              <w:spacing w:beforeLines="50" w:before="180" w:line="240" w:lineRule="auto"/>
              <w:ind w:leftChars="0" w:left="0" w:firstLineChars="0" w:firstLine="0"/>
              <w:jc w:val="center"/>
              <w:rPr>
                <w:rFonts w:hAnsi="Times New Roman"/>
                <w:kern w:val="0"/>
                <w:sz w:val="20"/>
              </w:rPr>
            </w:pPr>
            <w:r w:rsidRPr="007A19CB">
              <w:rPr>
                <w:rFonts w:hAnsi="Times New Roman"/>
                <w:kern w:val="0"/>
                <w:sz w:val="20"/>
              </w:rPr>
              <w:t>Brand image</w:t>
            </w:r>
          </w:p>
        </w:tc>
        <w:tc>
          <w:tcPr>
            <w:tcW w:w="1631" w:type="dxa"/>
            <w:tcBorders>
              <w:left w:val="nil"/>
              <w:right w:val="nil"/>
            </w:tcBorders>
          </w:tcPr>
          <w:p w:rsidR="003F552C" w:rsidRPr="007A19CB" w:rsidRDefault="003F552C" w:rsidP="00ED5954">
            <w:pPr>
              <w:pStyle w:val="af9"/>
              <w:spacing w:beforeLines="50" w:before="180" w:line="240" w:lineRule="auto"/>
              <w:ind w:leftChars="0" w:left="0" w:firstLineChars="0" w:firstLine="0"/>
              <w:jc w:val="center"/>
              <w:rPr>
                <w:rFonts w:hAnsi="Times New Roman"/>
                <w:kern w:val="0"/>
                <w:sz w:val="20"/>
              </w:rPr>
            </w:pPr>
            <w:r w:rsidRPr="007A19CB">
              <w:rPr>
                <w:rFonts w:hAnsi="Times New Roman"/>
                <w:kern w:val="0"/>
                <w:sz w:val="20"/>
              </w:rPr>
              <w:t>Perceived quality</w:t>
            </w:r>
          </w:p>
        </w:tc>
        <w:tc>
          <w:tcPr>
            <w:tcW w:w="1630" w:type="dxa"/>
            <w:tcBorders>
              <w:left w:val="nil"/>
              <w:right w:val="nil"/>
            </w:tcBorders>
          </w:tcPr>
          <w:p w:rsidR="003F552C" w:rsidRPr="007A19CB" w:rsidRDefault="003F552C" w:rsidP="00ED5954">
            <w:pPr>
              <w:pStyle w:val="af9"/>
              <w:spacing w:beforeLines="50" w:before="180" w:line="240" w:lineRule="auto"/>
              <w:ind w:leftChars="0" w:left="0" w:firstLineChars="0" w:firstLine="0"/>
              <w:jc w:val="center"/>
              <w:rPr>
                <w:rFonts w:hAnsi="Times New Roman"/>
                <w:kern w:val="0"/>
                <w:sz w:val="20"/>
              </w:rPr>
            </w:pPr>
            <w:r w:rsidRPr="007A19CB">
              <w:rPr>
                <w:rFonts w:hAnsi="Times New Roman"/>
                <w:kern w:val="0"/>
                <w:sz w:val="20"/>
              </w:rPr>
              <w:t>Brand preference</w:t>
            </w:r>
          </w:p>
        </w:tc>
        <w:tc>
          <w:tcPr>
            <w:tcW w:w="1631" w:type="dxa"/>
            <w:tcBorders>
              <w:left w:val="nil"/>
              <w:right w:val="nil"/>
            </w:tcBorders>
          </w:tcPr>
          <w:p w:rsidR="003F552C" w:rsidRPr="007A19CB" w:rsidRDefault="003F552C" w:rsidP="00ED5954">
            <w:pPr>
              <w:pStyle w:val="af9"/>
              <w:spacing w:beforeLines="50" w:before="180" w:line="240" w:lineRule="auto"/>
              <w:ind w:leftChars="0" w:left="0" w:firstLineChars="0" w:firstLine="0"/>
              <w:jc w:val="center"/>
              <w:rPr>
                <w:rFonts w:hAnsi="Times New Roman"/>
                <w:kern w:val="0"/>
                <w:sz w:val="20"/>
              </w:rPr>
            </w:pPr>
            <w:r w:rsidRPr="007A19CB">
              <w:rPr>
                <w:rFonts w:hAnsi="Times New Roman"/>
                <w:kern w:val="0"/>
                <w:sz w:val="20"/>
              </w:rPr>
              <w:t>Purchase intention</w:t>
            </w:r>
          </w:p>
        </w:tc>
      </w:tr>
      <w:tr w:rsidR="003F552C" w:rsidRPr="00872479" w:rsidTr="00476B82">
        <w:trPr>
          <w:jc w:val="center"/>
        </w:trPr>
        <w:tc>
          <w:tcPr>
            <w:tcW w:w="2176" w:type="dxa"/>
            <w:tcBorders>
              <w:left w:val="nil"/>
              <w:bottom w:val="nil"/>
              <w:right w:val="nil"/>
            </w:tcBorders>
            <w:vAlign w:val="center"/>
          </w:tcPr>
          <w:p w:rsidR="003F552C" w:rsidRPr="007A19CB" w:rsidRDefault="003F552C" w:rsidP="00ED5954">
            <w:pPr>
              <w:pStyle w:val="af9"/>
              <w:spacing w:beforeLines="50" w:before="180" w:line="240" w:lineRule="auto"/>
              <w:ind w:leftChars="0" w:left="0" w:firstLineChars="0" w:firstLine="0"/>
              <w:jc w:val="left"/>
              <w:rPr>
                <w:rFonts w:hAnsi="Times New Roman"/>
                <w:kern w:val="0"/>
                <w:sz w:val="20"/>
              </w:rPr>
            </w:pPr>
            <w:r w:rsidRPr="007A19CB">
              <w:rPr>
                <w:rFonts w:hAnsi="Times New Roman"/>
                <w:kern w:val="0"/>
                <w:sz w:val="20"/>
              </w:rPr>
              <w:t>Gender       (p-value)</w:t>
            </w:r>
          </w:p>
        </w:tc>
        <w:tc>
          <w:tcPr>
            <w:tcW w:w="1630" w:type="dxa"/>
            <w:tcBorders>
              <w:left w:val="nil"/>
              <w:bottom w:val="nil"/>
              <w:right w:val="nil"/>
            </w:tcBorders>
            <w:vAlign w:val="center"/>
          </w:tcPr>
          <w:p w:rsidR="003F552C" w:rsidRPr="00872479" w:rsidRDefault="003F552C" w:rsidP="00476B82">
            <w:pPr>
              <w:jc w:val="center"/>
              <w:rPr>
                <w:rFonts w:ascii="Times New Roman" w:hAnsi="Times New Roman"/>
                <w:kern w:val="0"/>
                <w:sz w:val="20"/>
                <w:szCs w:val="20"/>
              </w:rPr>
            </w:pPr>
            <w:r w:rsidRPr="00872479">
              <w:rPr>
                <w:rFonts w:ascii="Times New Roman" w:hAnsi="Times New Roman"/>
                <w:kern w:val="0"/>
                <w:sz w:val="20"/>
                <w:szCs w:val="20"/>
              </w:rPr>
              <w:t>0.120</w:t>
            </w:r>
          </w:p>
          <w:p w:rsidR="003F552C" w:rsidRPr="00872479" w:rsidRDefault="003F552C" w:rsidP="00476B82">
            <w:pPr>
              <w:jc w:val="center"/>
              <w:rPr>
                <w:rFonts w:ascii="Times New Roman" w:hAnsi="Times New Roman"/>
                <w:kern w:val="0"/>
                <w:sz w:val="20"/>
                <w:szCs w:val="20"/>
              </w:rPr>
            </w:pPr>
            <w:r w:rsidRPr="00872479">
              <w:rPr>
                <w:rFonts w:ascii="Times New Roman" w:hAnsi="Times New Roman"/>
                <w:kern w:val="0"/>
                <w:sz w:val="20"/>
                <w:szCs w:val="20"/>
              </w:rPr>
              <w:t>(0.729)</w:t>
            </w:r>
          </w:p>
        </w:tc>
        <w:tc>
          <w:tcPr>
            <w:tcW w:w="1631" w:type="dxa"/>
            <w:tcBorders>
              <w:left w:val="nil"/>
              <w:bottom w:val="nil"/>
              <w:right w:val="nil"/>
            </w:tcBorders>
            <w:vAlign w:val="center"/>
          </w:tcPr>
          <w:p w:rsidR="003F552C" w:rsidRPr="00872479" w:rsidRDefault="003F552C" w:rsidP="00476B82">
            <w:pPr>
              <w:jc w:val="center"/>
              <w:rPr>
                <w:rFonts w:ascii="Times New Roman" w:hAnsi="Times New Roman"/>
                <w:kern w:val="0"/>
                <w:sz w:val="20"/>
                <w:szCs w:val="20"/>
              </w:rPr>
            </w:pPr>
            <w:r w:rsidRPr="00872479">
              <w:rPr>
                <w:rFonts w:ascii="Times New Roman" w:hAnsi="Times New Roman"/>
                <w:kern w:val="0"/>
                <w:sz w:val="20"/>
                <w:szCs w:val="20"/>
              </w:rPr>
              <w:t>0.568</w:t>
            </w:r>
          </w:p>
          <w:p w:rsidR="003F552C" w:rsidRPr="00872479" w:rsidRDefault="003F552C" w:rsidP="00476B82">
            <w:pPr>
              <w:jc w:val="center"/>
              <w:rPr>
                <w:rFonts w:ascii="Times New Roman" w:hAnsi="Times New Roman"/>
                <w:kern w:val="0"/>
                <w:sz w:val="20"/>
                <w:szCs w:val="20"/>
              </w:rPr>
            </w:pPr>
            <w:r w:rsidRPr="00872479">
              <w:rPr>
                <w:rFonts w:ascii="Times New Roman" w:hAnsi="Times New Roman"/>
                <w:kern w:val="0"/>
                <w:sz w:val="20"/>
                <w:szCs w:val="20"/>
              </w:rPr>
              <w:t>(0.451)</w:t>
            </w:r>
          </w:p>
        </w:tc>
        <w:tc>
          <w:tcPr>
            <w:tcW w:w="1630" w:type="dxa"/>
            <w:tcBorders>
              <w:left w:val="nil"/>
              <w:bottom w:val="nil"/>
              <w:right w:val="nil"/>
            </w:tcBorders>
            <w:vAlign w:val="center"/>
          </w:tcPr>
          <w:p w:rsidR="003F552C" w:rsidRPr="00872479" w:rsidRDefault="003F552C" w:rsidP="00476B82">
            <w:pPr>
              <w:jc w:val="center"/>
              <w:rPr>
                <w:rFonts w:ascii="Times New Roman" w:hAnsi="Times New Roman"/>
                <w:kern w:val="0"/>
                <w:sz w:val="20"/>
                <w:szCs w:val="20"/>
              </w:rPr>
            </w:pPr>
            <w:r w:rsidRPr="00872479">
              <w:rPr>
                <w:rFonts w:ascii="Times New Roman" w:hAnsi="Times New Roman"/>
                <w:kern w:val="0"/>
                <w:sz w:val="20"/>
                <w:szCs w:val="20"/>
              </w:rPr>
              <w:t>1.809</w:t>
            </w:r>
          </w:p>
          <w:p w:rsidR="003F552C" w:rsidRPr="00872479" w:rsidRDefault="003F552C" w:rsidP="00476B82">
            <w:pPr>
              <w:jc w:val="center"/>
              <w:rPr>
                <w:rFonts w:ascii="Times New Roman" w:hAnsi="Times New Roman"/>
                <w:color w:val="FF0000"/>
                <w:kern w:val="0"/>
                <w:sz w:val="20"/>
                <w:szCs w:val="20"/>
              </w:rPr>
            </w:pPr>
            <w:r w:rsidRPr="00872479">
              <w:rPr>
                <w:rFonts w:ascii="Times New Roman" w:hAnsi="Times New Roman"/>
                <w:kern w:val="0"/>
                <w:sz w:val="20"/>
                <w:szCs w:val="20"/>
              </w:rPr>
              <w:t>(0.179)</w:t>
            </w:r>
          </w:p>
        </w:tc>
        <w:tc>
          <w:tcPr>
            <w:tcW w:w="1631" w:type="dxa"/>
            <w:tcBorders>
              <w:left w:val="nil"/>
              <w:bottom w:val="nil"/>
              <w:right w:val="nil"/>
            </w:tcBorders>
            <w:vAlign w:val="center"/>
          </w:tcPr>
          <w:p w:rsidR="003F552C" w:rsidRPr="00872479" w:rsidRDefault="003F552C" w:rsidP="00476B82">
            <w:pPr>
              <w:tabs>
                <w:tab w:val="left" w:pos="814"/>
              </w:tabs>
              <w:jc w:val="center"/>
              <w:rPr>
                <w:rFonts w:ascii="Times New Roman" w:hAnsi="Times New Roman"/>
                <w:kern w:val="0"/>
                <w:sz w:val="20"/>
                <w:szCs w:val="20"/>
              </w:rPr>
            </w:pPr>
            <w:r w:rsidRPr="00872479">
              <w:rPr>
                <w:rFonts w:ascii="Times New Roman" w:hAnsi="Times New Roman"/>
                <w:kern w:val="0"/>
                <w:sz w:val="20"/>
                <w:szCs w:val="20"/>
              </w:rPr>
              <w:t>0.172</w:t>
            </w:r>
          </w:p>
          <w:p w:rsidR="003F552C" w:rsidRPr="00872479" w:rsidRDefault="003F552C" w:rsidP="00476B82">
            <w:pPr>
              <w:tabs>
                <w:tab w:val="left" w:pos="814"/>
              </w:tabs>
              <w:jc w:val="center"/>
              <w:rPr>
                <w:rFonts w:ascii="Times New Roman" w:hAnsi="Times New Roman"/>
                <w:color w:val="FF0000"/>
                <w:kern w:val="0"/>
                <w:sz w:val="20"/>
                <w:szCs w:val="20"/>
              </w:rPr>
            </w:pPr>
            <w:r w:rsidRPr="00872479">
              <w:rPr>
                <w:rFonts w:ascii="Times New Roman" w:hAnsi="Times New Roman"/>
                <w:kern w:val="0"/>
                <w:sz w:val="20"/>
                <w:szCs w:val="20"/>
              </w:rPr>
              <w:t>(0.678)</w:t>
            </w:r>
          </w:p>
        </w:tc>
      </w:tr>
      <w:tr w:rsidR="003F552C" w:rsidRPr="00872479" w:rsidTr="00476B82">
        <w:trPr>
          <w:jc w:val="center"/>
        </w:trPr>
        <w:tc>
          <w:tcPr>
            <w:tcW w:w="2176" w:type="dxa"/>
            <w:tcBorders>
              <w:top w:val="nil"/>
              <w:left w:val="nil"/>
              <w:bottom w:val="nil"/>
              <w:right w:val="nil"/>
            </w:tcBorders>
            <w:vAlign w:val="center"/>
          </w:tcPr>
          <w:p w:rsidR="003F552C" w:rsidRPr="007A19CB" w:rsidRDefault="003F552C" w:rsidP="00ED5954">
            <w:pPr>
              <w:pStyle w:val="af9"/>
              <w:spacing w:beforeLines="50" w:before="180" w:line="240" w:lineRule="auto"/>
              <w:ind w:leftChars="0" w:left="0" w:firstLineChars="0" w:firstLine="0"/>
              <w:jc w:val="left"/>
              <w:rPr>
                <w:rFonts w:hAnsi="Times New Roman"/>
                <w:kern w:val="0"/>
                <w:sz w:val="20"/>
                <w:vertAlign w:val="superscript"/>
              </w:rPr>
            </w:pPr>
            <w:r w:rsidRPr="007A19CB">
              <w:rPr>
                <w:rFonts w:hAnsi="Times New Roman"/>
                <w:kern w:val="0"/>
                <w:sz w:val="20"/>
              </w:rPr>
              <w:t>Marital status  (p-value)</w:t>
            </w:r>
          </w:p>
        </w:tc>
        <w:tc>
          <w:tcPr>
            <w:tcW w:w="1630"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0.2251</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(0.636)</w:t>
            </w:r>
          </w:p>
        </w:tc>
        <w:tc>
          <w:tcPr>
            <w:tcW w:w="1631" w:type="dxa"/>
            <w:tcBorders>
              <w:top w:val="nil"/>
              <w:left w:val="nil"/>
              <w:bottom w:val="nil"/>
              <w:right w:val="nil"/>
            </w:tcBorders>
            <w:vAlign w:val="center"/>
          </w:tcPr>
          <w:p w:rsidR="003F552C" w:rsidRPr="00872479" w:rsidRDefault="003F552C" w:rsidP="00476B82">
            <w:pPr>
              <w:jc w:val="center"/>
              <w:rPr>
                <w:rFonts w:ascii="Times New Roman" w:hAnsi="Times New Roman"/>
                <w:kern w:val="0"/>
                <w:sz w:val="20"/>
                <w:szCs w:val="20"/>
              </w:rPr>
            </w:pPr>
            <w:r w:rsidRPr="00872479">
              <w:rPr>
                <w:rFonts w:ascii="Times New Roman" w:hAnsi="Times New Roman"/>
                <w:kern w:val="0"/>
                <w:sz w:val="20"/>
                <w:szCs w:val="20"/>
              </w:rPr>
              <w:t>1.997</w:t>
            </w:r>
          </w:p>
          <w:p w:rsidR="003F552C" w:rsidRPr="00872479" w:rsidRDefault="003F552C" w:rsidP="00476B82">
            <w:pPr>
              <w:jc w:val="center"/>
              <w:rPr>
                <w:rFonts w:ascii="Times New Roman" w:hAnsi="Times New Roman"/>
                <w:color w:val="FF0000"/>
                <w:kern w:val="0"/>
                <w:sz w:val="20"/>
                <w:szCs w:val="20"/>
              </w:rPr>
            </w:pPr>
            <w:r w:rsidRPr="00872479">
              <w:rPr>
                <w:rFonts w:ascii="Times New Roman" w:hAnsi="Times New Roman"/>
                <w:kern w:val="0"/>
                <w:sz w:val="20"/>
                <w:szCs w:val="20"/>
              </w:rPr>
              <w:t>(0.158)</w:t>
            </w:r>
          </w:p>
        </w:tc>
        <w:tc>
          <w:tcPr>
            <w:tcW w:w="1630"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4.431**</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(0.036)</w:t>
            </w:r>
          </w:p>
        </w:tc>
        <w:tc>
          <w:tcPr>
            <w:tcW w:w="1631"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0.182</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(0.669)</w:t>
            </w:r>
          </w:p>
        </w:tc>
      </w:tr>
      <w:tr w:rsidR="003F552C" w:rsidRPr="00872479" w:rsidTr="00476B82">
        <w:trPr>
          <w:jc w:val="center"/>
        </w:trPr>
        <w:tc>
          <w:tcPr>
            <w:tcW w:w="2176" w:type="dxa"/>
            <w:tcBorders>
              <w:top w:val="nil"/>
              <w:left w:val="nil"/>
              <w:bottom w:val="nil"/>
              <w:right w:val="nil"/>
            </w:tcBorders>
            <w:vAlign w:val="center"/>
          </w:tcPr>
          <w:p w:rsidR="003F552C" w:rsidRPr="007A19CB" w:rsidRDefault="003F552C" w:rsidP="00ED5954">
            <w:pPr>
              <w:pStyle w:val="af9"/>
              <w:spacing w:beforeLines="50" w:before="180" w:line="240" w:lineRule="auto"/>
              <w:ind w:leftChars="0" w:left="0" w:firstLineChars="0" w:firstLine="0"/>
              <w:jc w:val="left"/>
              <w:rPr>
                <w:rFonts w:hAnsi="Times New Roman"/>
                <w:kern w:val="0"/>
                <w:sz w:val="20"/>
                <w:vertAlign w:val="superscript"/>
              </w:rPr>
            </w:pPr>
            <w:r w:rsidRPr="007A19CB">
              <w:rPr>
                <w:rFonts w:hAnsi="Times New Roman"/>
                <w:kern w:val="0"/>
                <w:sz w:val="20"/>
              </w:rPr>
              <w:t>Age group    (p-value)</w:t>
            </w:r>
          </w:p>
        </w:tc>
        <w:tc>
          <w:tcPr>
            <w:tcW w:w="1630"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2.775**</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(0.0267)</w:t>
            </w:r>
          </w:p>
        </w:tc>
        <w:tc>
          <w:tcPr>
            <w:tcW w:w="1631"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1.898</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(0.109)</w:t>
            </w:r>
          </w:p>
        </w:tc>
        <w:tc>
          <w:tcPr>
            <w:tcW w:w="1630"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0. 468</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(0.759)</w:t>
            </w:r>
          </w:p>
        </w:tc>
        <w:tc>
          <w:tcPr>
            <w:tcW w:w="1631"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0.767</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(0.134)</w:t>
            </w:r>
          </w:p>
        </w:tc>
      </w:tr>
      <w:tr w:rsidR="003F552C" w:rsidRPr="00872479" w:rsidTr="00476B82">
        <w:trPr>
          <w:jc w:val="center"/>
        </w:trPr>
        <w:tc>
          <w:tcPr>
            <w:tcW w:w="2176" w:type="dxa"/>
            <w:tcBorders>
              <w:top w:val="nil"/>
              <w:left w:val="nil"/>
              <w:bottom w:val="nil"/>
              <w:right w:val="nil"/>
            </w:tcBorders>
            <w:vAlign w:val="center"/>
          </w:tcPr>
          <w:p w:rsidR="003F552C" w:rsidRPr="007A19CB" w:rsidRDefault="003F552C" w:rsidP="00ED5954">
            <w:pPr>
              <w:pStyle w:val="af9"/>
              <w:spacing w:beforeLines="50" w:before="180" w:line="240" w:lineRule="auto"/>
              <w:ind w:leftChars="0" w:left="0" w:firstLineChars="0" w:firstLine="0"/>
              <w:jc w:val="left"/>
              <w:rPr>
                <w:rFonts w:hAnsi="Times New Roman"/>
                <w:kern w:val="0"/>
                <w:sz w:val="20"/>
                <w:vertAlign w:val="superscript"/>
              </w:rPr>
            </w:pPr>
            <w:r w:rsidRPr="007A19CB">
              <w:rPr>
                <w:rFonts w:hAnsi="Times New Roman"/>
                <w:kern w:val="0"/>
                <w:sz w:val="20"/>
              </w:rPr>
              <w:t>Education     (p-value)</w:t>
            </w:r>
          </w:p>
        </w:tc>
        <w:tc>
          <w:tcPr>
            <w:tcW w:w="1630"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1.397</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(0.234)</w:t>
            </w:r>
          </w:p>
        </w:tc>
        <w:tc>
          <w:tcPr>
            <w:tcW w:w="1631"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1.435</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(0.221)</w:t>
            </w:r>
          </w:p>
        </w:tc>
        <w:tc>
          <w:tcPr>
            <w:tcW w:w="1630"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2.518**</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(0.040)</w:t>
            </w:r>
          </w:p>
        </w:tc>
        <w:tc>
          <w:tcPr>
            <w:tcW w:w="1631"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0.833</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(0.505)</w:t>
            </w:r>
          </w:p>
        </w:tc>
      </w:tr>
      <w:tr w:rsidR="003F552C" w:rsidRPr="00872479" w:rsidTr="00476B82">
        <w:trPr>
          <w:jc w:val="center"/>
        </w:trPr>
        <w:tc>
          <w:tcPr>
            <w:tcW w:w="2176" w:type="dxa"/>
            <w:tcBorders>
              <w:top w:val="nil"/>
              <w:left w:val="nil"/>
              <w:bottom w:val="nil"/>
              <w:right w:val="nil"/>
            </w:tcBorders>
            <w:vAlign w:val="center"/>
          </w:tcPr>
          <w:p w:rsidR="003F552C" w:rsidRPr="007A19CB" w:rsidRDefault="003F552C" w:rsidP="00ED5954">
            <w:pPr>
              <w:pStyle w:val="af9"/>
              <w:spacing w:beforeLines="50" w:before="180" w:line="240" w:lineRule="auto"/>
              <w:ind w:leftChars="0" w:left="0" w:firstLineChars="0" w:firstLine="0"/>
              <w:jc w:val="left"/>
              <w:rPr>
                <w:rFonts w:hAnsi="Times New Roman"/>
                <w:kern w:val="0"/>
                <w:sz w:val="20"/>
                <w:vertAlign w:val="superscript"/>
              </w:rPr>
            </w:pPr>
            <w:r w:rsidRPr="007A19CB">
              <w:rPr>
                <w:rFonts w:hAnsi="Times New Roman"/>
                <w:kern w:val="0"/>
                <w:sz w:val="20"/>
              </w:rPr>
              <w:t>Monthly Income (p-value)</w:t>
            </w:r>
          </w:p>
        </w:tc>
        <w:tc>
          <w:tcPr>
            <w:tcW w:w="1630"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7.154***</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(0.000)</w:t>
            </w:r>
          </w:p>
        </w:tc>
        <w:tc>
          <w:tcPr>
            <w:tcW w:w="1631"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7.724***</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(0.000)</w:t>
            </w:r>
          </w:p>
        </w:tc>
        <w:tc>
          <w:tcPr>
            <w:tcW w:w="1630"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2.610**</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(0.024)</w:t>
            </w:r>
          </w:p>
        </w:tc>
        <w:tc>
          <w:tcPr>
            <w:tcW w:w="1631"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4.033***</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(0.001)</w:t>
            </w:r>
          </w:p>
        </w:tc>
      </w:tr>
      <w:tr w:rsidR="003F552C" w:rsidRPr="00872479" w:rsidTr="00476B82">
        <w:trPr>
          <w:jc w:val="center"/>
        </w:trPr>
        <w:tc>
          <w:tcPr>
            <w:tcW w:w="2176" w:type="dxa"/>
            <w:tcBorders>
              <w:top w:val="nil"/>
              <w:left w:val="nil"/>
              <w:bottom w:val="nil"/>
              <w:right w:val="nil"/>
            </w:tcBorders>
            <w:vAlign w:val="center"/>
          </w:tcPr>
          <w:p w:rsidR="003F552C" w:rsidRPr="007A19CB" w:rsidRDefault="003F552C" w:rsidP="00ED5954">
            <w:pPr>
              <w:pStyle w:val="af9"/>
              <w:spacing w:beforeLines="50" w:before="180" w:line="240" w:lineRule="auto"/>
              <w:ind w:leftChars="0" w:left="0" w:firstLineChars="0" w:firstLine="0"/>
              <w:jc w:val="left"/>
              <w:rPr>
                <w:rFonts w:hAnsi="Times New Roman"/>
                <w:kern w:val="0"/>
                <w:sz w:val="20"/>
                <w:vertAlign w:val="superscript"/>
              </w:rPr>
            </w:pPr>
            <w:r w:rsidRPr="007A19CB">
              <w:rPr>
                <w:rFonts w:hAnsi="Times New Roman"/>
                <w:kern w:val="0"/>
                <w:sz w:val="20"/>
              </w:rPr>
              <w:t>Residential area (p-value)</w:t>
            </w:r>
          </w:p>
        </w:tc>
        <w:tc>
          <w:tcPr>
            <w:tcW w:w="1630"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1.268</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(0.282)</w:t>
            </w:r>
          </w:p>
        </w:tc>
        <w:tc>
          <w:tcPr>
            <w:tcW w:w="1631"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vertAlign w:val="superscript"/>
              </w:rPr>
            </w:pPr>
            <w:r w:rsidRPr="00872479">
              <w:rPr>
                <w:rFonts w:hAnsi="Times New Roman"/>
                <w:kern w:val="0"/>
                <w:sz w:val="20"/>
              </w:rPr>
              <w:t>0.367</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(0.832)</w:t>
            </w:r>
          </w:p>
        </w:tc>
        <w:tc>
          <w:tcPr>
            <w:tcW w:w="1630"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0.729</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(0.572)</w:t>
            </w:r>
          </w:p>
        </w:tc>
        <w:tc>
          <w:tcPr>
            <w:tcW w:w="1631" w:type="dxa"/>
            <w:tcBorders>
              <w:top w:val="nil"/>
              <w:left w:val="nil"/>
              <w:bottom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1.506</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(0.199)</w:t>
            </w:r>
          </w:p>
        </w:tc>
      </w:tr>
      <w:tr w:rsidR="003F552C" w:rsidRPr="00872479" w:rsidTr="00476B82">
        <w:trPr>
          <w:jc w:val="center"/>
        </w:trPr>
        <w:tc>
          <w:tcPr>
            <w:tcW w:w="2176" w:type="dxa"/>
            <w:tcBorders>
              <w:top w:val="nil"/>
              <w:left w:val="nil"/>
              <w:right w:val="nil"/>
            </w:tcBorders>
            <w:vAlign w:val="center"/>
          </w:tcPr>
          <w:p w:rsidR="003F552C" w:rsidRPr="007A19CB" w:rsidRDefault="003F552C" w:rsidP="00ED5954">
            <w:pPr>
              <w:pStyle w:val="af9"/>
              <w:spacing w:beforeLines="50" w:before="180" w:line="240" w:lineRule="auto"/>
              <w:ind w:leftChars="0" w:left="0" w:firstLineChars="0" w:firstLine="0"/>
              <w:jc w:val="left"/>
              <w:rPr>
                <w:rFonts w:hAnsi="Times New Roman"/>
                <w:kern w:val="0"/>
                <w:sz w:val="20"/>
                <w:vertAlign w:val="superscript"/>
              </w:rPr>
            </w:pPr>
            <w:r w:rsidRPr="007A19CB">
              <w:rPr>
                <w:rFonts w:hAnsi="Times New Roman"/>
                <w:kern w:val="0"/>
                <w:sz w:val="20"/>
              </w:rPr>
              <w:t>Occupation    (p-value)</w:t>
            </w:r>
          </w:p>
        </w:tc>
        <w:tc>
          <w:tcPr>
            <w:tcW w:w="1630" w:type="dxa"/>
            <w:tcBorders>
              <w:top w:val="nil"/>
              <w:left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6.577***</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(0.000)</w:t>
            </w:r>
          </w:p>
        </w:tc>
        <w:tc>
          <w:tcPr>
            <w:tcW w:w="1631" w:type="dxa"/>
            <w:tcBorders>
              <w:top w:val="nil"/>
              <w:left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7.180***</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(0.000)</w:t>
            </w:r>
          </w:p>
        </w:tc>
        <w:tc>
          <w:tcPr>
            <w:tcW w:w="1630" w:type="dxa"/>
            <w:tcBorders>
              <w:top w:val="nil"/>
              <w:left w:val="nil"/>
              <w:right w:val="nil"/>
            </w:tcBorders>
            <w:vAlign w:val="center"/>
          </w:tcPr>
          <w:p w:rsidR="003F552C" w:rsidRPr="00872479" w:rsidRDefault="003F552C" w:rsidP="00476B82">
            <w:pPr>
              <w:pStyle w:val="af9"/>
              <w:spacing w:line="240" w:lineRule="auto"/>
              <w:ind w:leftChars="0" w:left="0" w:firstLineChars="0" w:firstLine="0"/>
              <w:jc w:val="center"/>
              <w:rPr>
                <w:rFonts w:hAnsi="Times New Roman"/>
                <w:kern w:val="0"/>
                <w:sz w:val="20"/>
              </w:rPr>
            </w:pPr>
            <w:r w:rsidRPr="00872479">
              <w:rPr>
                <w:rFonts w:hAnsi="Times New Roman"/>
                <w:kern w:val="0"/>
                <w:sz w:val="20"/>
              </w:rPr>
              <w:t>3.531***</w:t>
            </w:r>
          </w:p>
          <w:p w:rsidR="003F552C" w:rsidRPr="00872479" w:rsidRDefault="003F552C" w:rsidP="00476B82">
            <w:pPr>
              <w:pStyle w:val="af9"/>
              <w:spacing w:line="240" w:lineRule="auto"/>
              <w:ind w:leftChars="0" w:left="0" w:firstLineChars="0" w:firstLine="0"/>
              <w:jc w:val="center"/>
              <w:rPr>
                <w:rFonts w:hAnsi="Times New Roman"/>
                <w:color w:val="FF0000"/>
                <w:kern w:val="0"/>
                <w:sz w:val="20"/>
              </w:rPr>
            </w:pPr>
            <w:r w:rsidRPr="00872479">
              <w:rPr>
                <w:rFonts w:hAnsi="Times New Roman"/>
                <w:kern w:val="0"/>
                <w:sz w:val="20"/>
              </w:rPr>
              <w:t>(0.002)</w:t>
            </w:r>
          </w:p>
        </w:tc>
        <w:tc>
          <w:tcPr>
            <w:tcW w:w="1631" w:type="dxa"/>
            <w:tcBorders>
              <w:top w:val="nil"/>
              <w:left w:val="nil"/>
              <w:right w:val="nil"/>
            </w:tcBorders>
            <w:vAlign w:val="center"/>
          </w:tcPr>
          <w:p w:rsidR="003F552C" w:rsidRPr="00872479" w:rsidRDefault="003F552C" w:rsidP="00476B82">
            <w:pPr>
              <w:pStyle w:val="af9"/>
              <w:spacing w:before="180" w:after="180" w:line="240" w:lineRule="auto"/>
              <w:ind w:leftChars="0" w:left="0" w:firstLineChars="0" w:firstLine="0"/>
              <w:jc w:val="center"/>
              <w:rPr>
                <w:rFonts w:hAnsi="Times New Roman"/>
                <w:color w:val="FF0000"/>
                <w:kern w:val="0"/>
                <w:sz w:val="20"/>
              </w:rPr>
            </w:pPr>
            <w:r w:rsidRPr="00872479">
              <w:rPr>
                <w:rFonts w:hAnsi="Times New Roman"/>
                <w:kern w:val="0"/>
                <w:sz w:val="20"/>
              </w:rPr>
              <w:t>4.302***  (0.000)</w:t>
            </w:r>
          </w:p>
        </w:tc>
      </w:tr>
    </w:tbl>
    <w:p w:rsidR="003F552C" w:rsidRPr="00EE6025" w:rsidRDefault="003F552C" w:rsidP="00ED5954">
      <w:pPr>
        <w:pStyle w:val="afb"/>
        <w:spacing w:afterLines="50" w:after="180" w:line="240" w:lineRule="exact"/>
        <w:jc w:val="both"/>
        <w:rPr>
          <w:rFonts w:ascii="Times New Roman" w:hAnsi="Times New Roman"/>
          <w:b w:val="0"/>
          <w:i/>
          <w:color w:val="auto"/>
          <w:sz w:val="18"/>
          <w:szCs w:val="18"/>
        </w:rPr>
      </w:pPr>
      <w:r w:rsidRPr="00EE6025">
        <w:rPr>
          <w:rFonts w:ascii="Times New Roman" w:hAnsi="Times New Roman"/>
          <w:b w:val="0"/>
          <w:i/>
          <w:color w:val="auto"/>
          <w:sz w:val="18"/>
          <w:szCs w:val="18"/>
        </w:rPr>
        <w:t xml:space="preserve">This table shows the ANOVA of demographic variables on brand image, perceived quality, perceived value, and purchase intention.  Values in the parentheses are p-values.  </w:t>
      </w:r>
      <w:r w:rsidRPr="00EE6025">
        <w:rPr>
          <w:rFonts w:ascii="Times New Roman" w:hAnsi="Times New Roman"/>
          <w:b w:val="0"/>
          <w:i/>
          <w:iCs/>
          <w:sz w:val="18"/>
          <w:szCs w:val="18"/>
        </w:rPr>
        <w:t>***, ** and * indicate significance at the 1, 5 and 10 percent levels, respectively.</w:t>
      </w:r>
    </w:p>
    <w:p w:rsidR="003F552C" w:rsidRPr="00BE60DD" w:rsidRDefault="008B0228" w:rsidP="00ED5954">
      <w:pPr>
        <w:widowControl/>
        <w:spacing w:beforeLines="100" w:before="360" w:afterLines="100" w:after="360"/>
        <w:jc w:val="both"/>
        <w:rPr>
          <w:rFonts w:ascii="Times New Roman" w:hAnsi="Times New Roman"/>
          <w:b/>
          <w:sz w:val="22"/>
        </w:rPr>
      </w:pPr>
      <w:r>
        <w:rPr>
          <w:rFonts w:ascii="Times New Roman" w:hAnsi="Times New Roman" w:hint="eastAsia"/>
          <w:b/>
          <w:sz w:val="22"/>
        </w:rPr>
        <w:t xml:space="preserve">4.4 </w:t>
      </w:r>
      <w:r w:rsidR="003F552C" w:rsidRPr="00BE60DD">
        <w:rPr>
          <w:rFonts w:ascii="Times New Roman" w:hAnsi="Times New Roman"/>
          <w:b/>
          <w:sz w:val="22"/>
        </w:rPr>
        <w:t>Structural equation modeling analysis</w:t>
      </w:r>
    </w:p>
    <w:p w:rsidR="003F552C" w:rsidRPr="00E95E48" w:rsidRDefault="003F552C" w:rsidP="00ED5954">
      <w:pPr>
        <w:widowControl/>
        <w:spacing w:beforeLines="100" w:before="360" w:afterLines="100" w:after="360"/>
        <w:ind w:firstLine="480"/>
        <w:jc w:val="both"/>
        <w:rPr>
          <w:rFonts w:ascii="Times New Roman" w:hAnsi="Times New Roman"/>
          <w:sz w:val="22"/>
        </w:rPr>
      </w:pPr>
      <w:r w:rsidRPr="00C4584C">
        <w:rPr>
          <w:rFonts w:ascii="Times New Roman" w:hAnsi="Times New Roman"/>
          <w:sz w:val="22"/>
        </w:rPr>
        <w:t>This research conducts structural equation modeling (SEM) analysis to test the fit of the factors (dimensions) of brand image, perceived quality, brand preference, and purchase intention.  For a model with good fit, GFI (goodness of fit) should greater than 0.8 (</w:t>
      </w:r>
      <w:r w:rsidRPr="00FB4801">
        <w:rPr>
          <w:rFonts w:ascii="Times New Roman" w:hAnsi="Times New Roman"/>
          <w:sz w:val="22"/>
        </w:rPr>
        <w:t xml:space="preserve">Browne and </w:t>
      </w:r>
      <w:proofErr w:type="spellStart"/>
      <w:r w:rsidRPr="00FB4801">
        <w:rPr>
          <w:rFonts w:ascii="Times New Roman" w:hAnsi="Times New Roman"/>
          <w:sz w:val="22"/>
        </w:rPr>
        <w:t>Cudeck</w:t>
      </w:r>
      <w:proofErr w:type="spellEnd"/>
      <w:r w:rsidRPr="00FB4801">
        <w:rPr>
          <w:rFonts w:ascii="Times New Roman" w:hAnsi="Times New Roman"/>
          <w:sz w:val="22"/>
        </w:rPr>
        <w:t xml:space="preserve">, 1993).  AGFI (adjusted goodness of fit) should be greater than 0.8, and CFI (comparative fit index) should be greater than 0.9 (Doll, Xia, </w:t>
      </w:r>
      <w:proofErr w:type="spellStart"/>
      <w:r w:rsidRPr="00FB4801">
        <w:rPr>
          <w:rFonts w:ascii="Times New Roman" w:hAnsi="Times New Roman"/>
          <w:sz w:val="22"/>
        </w:rPr>
        <w:t>Torkzadeh</w:t>
      </w:r>
      <w:proofErr w:type="spellEnd"/>
      <w:r w:rsidRPr="00FB4801">
        <w:rPr>
          <w:rFonts w:ascii="Times New Roman" w:hAnsi="Times New Roman"/>
          <w:sz w:val="22"/>
        </w:rPr>
        <w:t xml:space="preserve">, 1994; Hair et al., 2009; </w:t>
      </w:r>
      <w:proofErr w:type="spellStart"/>
      <w:r w:rsidRPr="00FB4801">
        <w:rPr>
          <w:rFonts w:ascii="Times New Roman" w:hAnsi="Times New Roman"/>
          <w:sz w:val="22"/>
        </w:rPr>
        <w:t>Gefen</w:t>
      </w:r>
      <w:proofErr w:type="spellEnd"/>
      <w:r w:rsidRPr="00FB4801">
        <w:rPr>
          <w:rFonts w:ascii="Times New Roman" w:hAnsi="Times New Roman"/>
          <w:sz w:val="22"/>
        </w:rPr>
        <w:t xml:space="preserve"> et al., 2000).  RMSEA (root mean square error of approximation) should be under 0.08 </w:t>
      </w:r>
      <w:r w:rsidRPr="00FB4801">
        <w:rPr>
          <w:rFonts w:ascii="Times New Roman" w:eastAsia="標楷體" w:hAnsi="Times New Roman"/>
          <w:sz w:val="22"/>
        </w:rPr>
        <w:t xml:space="preserve">(Brown and </w:t>
      </w:r>
      <w:proofErr w:type="spellStart"/>
      <w:r w:rsidRPr="00FB4801">
        <w:rPr>
          <w:rFonts w:ascii="Times New Roman" w:eastAsia="標楷體" w:hAnsi="Times New Roman"/>
          <w:sz w:val="22"/>
        </w:rPr>
        <w:t>Cudeck</w:t>
      </w:r>
      <w:proofErr w:type="spellEnd"/>
      <w:r w:rsidRPr="00FB4801">
        <w:rPr>
          <w:rFonts w:ascii="Times New Roman" w:eastAsia="標楷體" w:hAnsi="Times New Roman"/>
          <w:sz w:val="22"/>
        </w:rPr>
        <w:t>, 1993)</w:t>
      </w:r>
      <w:r w:rsidRPr="00FB4801">
        <w:rPr>
          <w:rFonts w:ascii="Times New Roman" w:hAnsi="Times New Roman"/>
          <w:sz w:val="22"/>
        </w:rPr>
        <w:t>, and the ratio of the chi-square value to degrees of freedom (</w:t>
      </w:r>
      <w:r w:rsidRPr="00FB4801">
        <w:rPr>
          <w:rFonts w:ascii="Times New Roman" w:hAnsi="Times New Roman"/>
          <w:kern w:val="0"/>
          <w:sz w:val="22"/>
        </w:rPr>
        <w:fldChar w:fldCharType="begin"/>
      </w:r>
      <w:r w:rsidRPr="00FB4801">
        <w:rPr>
          <w:rFonts w:ascii="Times New Roman" w:hAnsi="Times New Roman"/>
          <w:kern w:val="0"/>
          <w:sz w:val="22"/>
        </w:rPr>
        <w:instrText xml:space="preserve"> QUOTE </w:instrText>
      </w:r>
      <w:r w:rsidR="00D6069D">
        <w:rPr>
          <w:rFonts w:ascii="Times New Roman" w:hAnsi="Times New Roman"/>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97" o:spid="_x0000_i1027" type="#_x0000_t75" style="width:15.75pt;height:29.25pt;visibility:visible">
            <v:imagedata r:id="rId8" o:title="" chromakey="white"/>
          </v:shape>
        </w:pict>
      </w:r>
      <w:r w:rsidRPr="00FB4801">
        <w:rPr>
          <w:rFonts w:ascii="Times New Roman" w:hAnsi="Times New Roman"/>
          <w:kern w:val="0"/>
          <w:sz w:val="22"/>
        </w:rPr>
        <w:fldChar w:fldCharType="separate"/>
      </w:r>
      <w:r w:rsidR="00D6069D">
        <w:rPr>
          <w:rFonts w:ascii="Times New Roman" w:hAnsi="Times New Roman"/>
          <w:noProof/>
          <w:sz w:val="22"/>
        </w:rPr>
        <w:pict>
          <v:shape id="圖片 96" o:spid="_x0000_i1028" type="#_x0000_t75" style="width:15.75pt;height:29.25pt;visibility:visible">
            <v:imagedata r:id="rId8" o:title="" chromakey="white"/>
          </v:shape>
        </w:pict>
      </w:r>
      <w:r w:rsidRPr="00FB4801">
        <w:rPr>
          <w:rFonts w:ascii="Times New Roman" w:hAnsi="Times New Roman"/>
          <w:kern w:val="0"/>
          <w:sz w:val="22"/>
        </w:rPr>
        <w:fldChar w:fldCharType="end"/>
      </w:r>
      <w:r w:rsidRPr="00FB4801">
        <w:rPr>
          <w:rFonts w:ascii="Times New Roman" w:hAnsi="Times New Roman"/>
          <w:kern w:val="0"/>
          <w:sz w:val="22"/>
        </w:rPr>
        <w:fldChar w:fldCharType="begin"/>
      </w:r>
      <w:r w:rsidRPr="00FB4801">
        <w:rPr>
          <w:rFonts w:ascii="Times New Roman" w:hAnsi="Times New Roman"/>
          <w:kern w:val="0"/>
          <w:sz w:val="22"/>
        </w:rPr>
        <w:instrText xml:space="preserve"> QUOTE </w:instrText>
      </w:r>
      <w:r w:rsidR="00D6069D">
        <w:rPr>
          <w:rFonts w:ascii="Times New Roman" w:hAnsi="Times New Roman"/>
          <w:noProof/>
          <w:sz w:val="22"/>
        </w:rPr>
        <w:pict>
          <v:shape id="圖片 95" o:spid="_x0000_i1029" type="#_x0000_t75" style="width:15pt;height:29.25pt;visibility:visible">
            <v:imagedata r:id="rId9" o:title="" chromakey="white"/>
          </v:shape>
        </w:pict>
      </w:r>
      <w:r w:rsidRPr="00FB4801">
        <w:rPr>
          <w:rFonts w:ascii="Times New Roman" w:hAnsi="Times New Roman"/>
          <w:kern w:val="0"/>
          <w:sz w:val="22"/>
        </w:rPr>
        <w:fldChar w:fldCharType="end"/>
      </w:r>
      <w:r w:rsidRPr="00FB4801">
        <w:rPr>
          <w:rFonts w:ascii="Times New Roman" w:hAnsi="Times New Roman"/>
          <w:kern w:val="0"/>
          <w:sz w:val="22"/>
        </w:rPr>
        <w:t xml:space="preserve">) </w:t>
      </w:r>
      <w:r w:rsidRPr="00FB4801">
        <w:rPr>
          <w:rFonts w:ascii="Times New Roman" w:hAnsi="Times New Roman"/>
          <w:sz w:val="22"/>
        </w:rPr>
        <w:t>should be no greater than 5 (Wheaton et al., 1977).</w:t>
      </w:r>
      <w:r w:rsidRPr="00C4584C">
        <w:rPr>
          <w:rFonts w:ascii="Times New Roman" w:hAnsi="Times New Roman"/>
          <w:sz w:val="22"/>
        </w:rPr>
        <w:t xml:space="preserve">  The goodness-of-fit indices of the model are as follows: </w:t>
      </w:r>
      <w:r w:rsidRPr="00CA7464">
        <w:rPr>
          <w:rFonts w:ascii="Times New Roman" w:hAnsi="Times New Roman"/>
          <w:color w:val="FF0000"/>
          <w:sz w:val="22"/>
        </w:rPr>
        <w:t xml:space="preserve"> </w:t>
      </w:r>
      <w:r w:rsidRPr="00D14ED6">
        <w:rPr>
          <w:rFonts w:ascii="Times New Roman" w:hAnsi="Times New Roman"/>
          <w:sz w:val="22"/>
        </w:rPr>
        <w:t xml:space="preserve">GFI is 0.868, AGFI is 0.820, CFI is 0.949, RMSEA is 0.065, and </w:t>
      </w:r>
      <w:r w:rsidRPr="00D14ED6">
        <w:rPr>
          <w:rFonts w:ascii="Times New Roman" w:hAnsi="Times New Roman"/>
          <w:kern w:val="0"/>
          <w:sz w:val="22"/>
        </w:rPr>
        <w:fldChar w:fldCharType="begin"/>
      </w:r>
      <w:r w:rsidRPr="00D14ED6">
        <w:rPr>
          <w:rFonts w:ascii="Times New Roman" w:hAnsi="Times New Roman"/>
          <w:kern w:val="0"/>
          <w:sz w:val="22"/>
        </w:rPr>
        <w:instrText xml:space="preserve"> QUOTE </w:instrText>
      </w:r>
      <w:r w:rsidR="00D6069D">
        <w:rPr>
          <w:rFonts w:ascii="Times New Roman" w:hAnsi="Times New Roman"/>
          <w:noProof/>
          <w:sz w:val="22"/>
        </w:rPr>
        <w:pict>
          <v:shape id="圖片 92" o:spid="_x0000_i1030" type="#_x0000_t75" style="width:15.75pt;height:29.25pt;visibility:visible">
            <v:imagedata r:id="rId10" o:title="" chromakey="white"/>
          </v:shape>
        </w:pict>
      </w:r>
      <w:r w:rsidRPr="00D14ED6">
        <w:rPr>
          <w:rFonts w:ascii="Times New Roman" w:hAnsi="Times New Roman"/>
          <w:kern w:val="0"/>
          <w:sz w:val="22"/>
        </w:rPr>
        <w:fldChar w:fldCharType="separate"/>
      </w:r>
      <w:r w:rsidRPr="00D14ED6">
        <w:rPr>
          <w:rFonts w:ascii="Times New Roman" w:hAnsi="Times New Roman"/>
          <w:kern w:val="0"/>
          <w:sz w:val="22"/>
        </w:rPr>
        <w:fldChar w:fldCharType="begin"/>
      </w:r>
      <w:r w:rsidRPr="00D14ED6">
        <w:rPr>
          <w:rFonts w:ascii="Times New Roman" w:hAnsi="Times New Roman"/>
          <w:kern w:val="0"/>
          <w:sz w:val="22"/>
        </w:rPr>
        <w:instrText xml:space="preserve"> QUOTE </w:instrText>
      </w:r>
      <w:r w:rsidR="00D6069D">
        <w:rPr>
          <w:rFonts w:ascii="Times New Roman" w:hAnsi="Times New Roman"/>
          <w:noProof/>
          <w:sz w:val="22"/>
        </w:rPr>
        <w:pict>
          <v:shape id="圖片 91" o:spid="_x0000_i1031" type="#_x0000_t75" style="width:15pt;height:29.25pt;visibility:visible">
            <v:imagedata r:id="rId9" o:title="" chromakey="white"/>
          </v:shape>
        </w:pict>
      </w:r>
      <w:r w:rsidRPr="00D14ED6">
        <w:rPr>
          <w:rFonts w:ascii="Times New Roman" w:hAnsi="Times New Roman"/>
          <w:kern w:val="0"/>
          <w:sz w:val="22"/>
        </w:rPr>
        <w:fldChar w:fldCharType="separate"/>
      </w:r>
      <w:r w:rsidRPr="00D14ED6">
        <w:rPr>
          <w:rFonts w:ascii="Times New Roman" w:hAnsi="Times New Roman"/>
          <w:kern w:val="0"/>
          <w:sz w:val="22"/>
        </w:rPr>
        <w:fldChar w:fldCharType="begin"/>
      </w:r>
      <w:r w:rsidRPr="00D14ED6">
        <w:rPr>
          <w:rFonts w:ascii="Times New Roman" w:hAnsi="Times New Roman"/>
          <w:kern w:val="0"/>
          <w:sz w:val="22"/>
        </w:rPr>
        <w:instrText xml:space="preserve"> QUOTE </w:instrText>
      </w:r>
      <w:r w:rsidR="00D6069D">
        <w:rPr>
          <w:rFonts w:ascii="Times New Roman" w:hAnsi="Times New Roman"/>
          <w:noProof/>
          <w:sz w:val="22"/>
        </w:rPr>
        <w:pict>
          <v:shape id="圖片 90" o:spid="_x0000_i1032" type="#_x0000_t75" style="width:15pt;height:29.25pt;visibility:visible">
            <v:imagedata r:id="rId9" o:title="" chromakey="white"/>
          </v:shape>
        </w:pict>
      </w:r>
      <w:r w:rsidRPr="00D14ED6">
        <w:rPr>
          <w:rFonts w:ascii="Times New Roman" w:hAnsi="Times New Roman"/>
          <w:kern w:val="0"/>
          <w:sz w:val="22"/>
        </w:rPr>
        <w:fldChar w:fldCharType="separate"/>
      </w:r>
      <w:r w:rsidR="00D6069D">
        <w:rPr>
          <w:rFonts w:ascii="Times New Roman" w:hAnsi="Times New Roman"/>
          <w:noProof/>
          <w:sz w:val="22"/>
        </w:rPr>
        <w:pict>
          <v:shape id="圖片 89" o:spid="_x0000_i1033" type="#_x0000_t75" style="width:15pt;height:29.25pt;visibility:visible">
            <v:imagedata r:id="rId9" o:title="" chromakey="white"/>
          </v:shape>
        </w:pict>
      </w:r>
      <w:r w:rsidRPr="00D14ED6">
        <w:rPr>
          <w:rFonts w:ascii="Times New Roman" w:hAnsi="Times New Roman"/>
          <w:kern w:val="0"/>
          <w:sz w:val="22"/>
        </w:rPr>
        <w:fldChar w:fldCharType="end"/>
      </w:r>
      <w:r w:rsidRPr="00D14ED6">
        <w:rPr>
          <w:rFonts w:ascii="Times New Roman" w:hAnsi="Times New Roman"/>
          <w:kern w:val="0"/>
          <w:sz w:val="22"/>
        </w:rPr>
        <w:fldChar w:fldCharType="end"/>
      </w:r>
      <w:r w:rsidRPr="00D14ED6">
        <w:rPr>
          <w:rFonts w:ascii="Times New Roman" w:hAnsi="Times New Roman"/>
          <w:kern w:val="0"/>
          <w:sz w:val="22"/>
        </w:rPr>
        <w:fldChar w:fldCharType="end"/>
      </w:r>
      <w:r w:rsidRPr="00D14ED6">
        <w:rPr>
          <w:rFonts w:ascii="Times New Roman" w:hAnsi="Times New Roman"/>
          <w:kern w:val="0"/>
          <w:sz w:val="22"/>
        </w:rPr>
        <w:fldChar w:fldCharType="begin"/>
      </w:r>
      <w:r w:rsidRPr="00D14ED6">
        <w:rPr>
          <w:rFonts w:ascii="Times New Roman" w:hAnsi="Times New Roman"/>
          <w:kern w:val="0"/>
          <w:sz w:val="22"/>
        </w:rPr>
        <w:instrText xml:space="preserve"> QUOTE </w:instrText>
      </w:r>
      <w:r w:rsidR="00D6069D">
        <w:rPr>
          <w:rFonts w:ascii="Times New Roman" w:hAnsi="Times New Roman"/>
          <w:noProof/>
          <w:sz w:val="22"/>
        </w:rPr>
        <w:pict>
          <v:shape id="圖片 88" o:spid="_x0000_i1034" type="#_x0000_t75" style="width:15pt;height:29.25pt;visibility:visible">
            <v:imagedata r:id="rId9" o:title="" chromakey="white"/>
          </v:shape>
        </w:pict>
      </w:r>
      <w:r w:rsidRPr="00D14ED6">
        <w:rPr>
          <w:rFonts w:ascii="Times New Roman" w:hAnsi="Times New Roman"/>
          <w:kern w:val="0"/>
          <w:sz w:val="22"/>
        </w:rPr>
        <w:fldChar w:fldCharType="end"/>
      </w:r>
      <w:r w:rsidRPr="00D14ED6">
        <w:rPr>
          <w:rFonts w:ascii="Times New Roman" w:hAnsi="Times New Roman"/>
          <w:sz w:val="22"/>
        </w:rPr>
        <w:t xml:space="preserve"> is 3.301.</w:t>
      </w:r>
      <w:r w:rsidRPr="00CA7464">
        <w:rPr>
          <w:rFonts w:ascii="Times New Roman" w:hAnsi="Times New Roman"/>
          <w:color w:val="FF0000"/>
          <w:sz w:val="22"/>
        </w:rPr>
        <w:t xml:space="preserve">  </w:t>
      </w:r>
      <w:r w:rsidRPr="00E95E48">
        <w:rPr>
          <w:rFonts w:ascii="Times New Roman" w:hAnsi="Times New Roman"/>
          <w:sz w:val="22"/>
        </w:rPr>
        <w:t>It means the overall model fitness is good because all these indices are within the acceptable range.</w:t>
      </w:r>
    </w:p>
    <w:p w:rsidR="003F552C" w:rsidRDefault="003F552C" w:rsidP="00ED5954">
      <w:pPr>
        <w:widowControl/>
        <w:tabs>
          <w:tab w:val="left" w:pos="8460"/>
        </w:tabs>
        <w:spacing w:beforeLines="100" w:before="360" w:afterLines="100" w:after="360"/>
        <w:ind w:firstLine="480"/>
        <w:jc w:val="both"/>
        <w:rPr>
          <w:rFonts w:ascii="Times New Roman" w:hAnsi="Times New Roman"/>
          <w:color w:val="FF6600"/>
          <w:sz w:val="22"/>
        </w:rPr>
      </w:pPr>
      <w:r w:rsidRPr="00346987">
        <w:rPr>
          <w:rFonts w:ascii="Times New Roman" w:hAnsi="Times New Roman"/>
          <w:sz w:val="22"/>
        </w:rPr>
        <w:lastRenderedPageBreak/>
        <w:t>Figures 1a and 1b present the path analyses from investors with investment experience in mutual funds (Group 1) and investors without investment experience in mutual funds (Group 2), respectively.</w:t>
      </w:r>
      <w:r w:rsidRPr="00346987">
        <w:rPr>
          <w:rFonts w:ascii="Times New Roman" w:hAnsi="Times New Roman"/>
          <w:color w:val="FF6600"/>
          <w:sz w:val="22"/>
        </w:rPr>
        <w:t xml:space="preserve">  </w:t>
      </w:r>
      <w:r w:rsidRPr="004372A3">
        <w:rPr>
          <w:rFonts w:ascii="Times New Roman" w:hAnsi="Times New Roman"/>
          <w:sz w:val="22"/>
        </w:rPr>
        <w:t>According to the estimated values of the standardized parameters of the relationship model in Figure 1a</w:t>
      </w:r>
      <w:r>
        <w:rPr>
          <w:rFonts w:ascii="Times New Roman" w:hAnsi="Times New Roman"/>
          <w:sz w:val="22"/>
        </w:rPr>
        <w:t xml:space="preserve"> and 1b</w:t>
      </w:r>
      <w:r w:rsidRPr="004372A3">
        <w:rPr>
          <w:rFonts w:ascii="Times New Roman" w:hAnsi="Times New Roman"/>
          <w:sz w:val="22"/>
        </w:rPr>
        <w:t xml:space="preserve">, we find that brand image has a significantly positive influence on perceived quality, and perceived quality has a significantly positive impact on brand preference (H1 is supported).  </w:t>
      </w:r>
      <w:r>
        <w:rPr>
          <w:rFonts w:ascii="Times New Roman" w:hAnsi="Times New Roman"/>
          <w:sz w:val="22"/>
        </w:rPr>
        <w:t>B</w:t>
      </w:r>
      <w:r w:rsidRPr="004372A3">
        <w:rPr>
          <w:rFonts w:ascii="Times New Roman" w:hAnsi="Times New Roman"/>
          <w:sz w:val="22"/>
        </w:rPr>
        <w:t>rand preference also has a positive influence on purchase intention (H2 is supported)</w:t>
      </w:r>
      <w:r>
        <w:rPr>
          <w:rFonts w:ascii="Times New Roman" w:hAnsi="Times New Roman"/>
          <w:sz w:val="22"/>
        </w:rPr>
        <w:t xml:space="preserve"> in both figures</w:t>
      </w:r>
      <w:r w:rsidRPr="004372A3">
        <w:rPr>
          <w:rFonts w:ascii="Times New Roman" w:hAnsi="Times New Roman"/>
          <w:sz w:val="22"/>
        </w:rPr>
        <w:t>.</w:t>
      </w:r>
      <w:r w:rsidRPr="00346987">
        <w:rPr>
          <w:rFonts w:ascii="Times New Roman" w:hAnsi="Times New Roman"/>
          <w:color w:val="FF6600"/>
          <w:sz w:val="22"/>
        </w:rPr>
        <w:t xml:space="preserve">  </w:t>
      </w:r>
    </w:p>
    <w:p w:rsidR="003F552C" w:rsidRPr="00012D43" w:rsidRDefault="003F552C" w:rsidP="00ED5954">
      <w:pPr>
        <w:widowControl/>
        <w:tabs>
          <w:tab w:val="left" w:pos="8460"/>
        </w:tabs>
        <w:spacing w:beforeLines="100" w:before="360" w:afterLines="100" w:after="360"/>
        <w:ind w:firstLine="480"/>
        <w:jc w:val="both"/>
        <w:rPr>
          <w:rFonts w:ascii="Times New Roman" w:hAnsi="Times New Roman"/>
          <w:sz w:val="22"/>
        </w:rPr>
      </w:pPr>
      <w:r w:rsidRPr="00012D43">
        <w:rPr>
          <w:rFonts w:ascii="Times New Roman" w:hAnsi="Times New Roman"/>
          <w:sz w:val="22"/>
        </w:rPr>
        <w:t>On the other hand,</w:t>
      </w:r>
      <w:r>
        <w:rPr>
          <w:rFonts w:ascii="Times New Roman" w:hAnsi="Times New Roman"/>
          <w:sz w:val="22"/>
        </w:rPr>
        <w:t xml:space="preserve"> the relationship between brand image and brand preference are quite different in Figure 1a and 1b.  Figure 1a shows that brand image does not have a significant impact on brand preference, whereas brand image has a significantly positive impact on brand preference in Figure 1b.  It means that the effect of brand image on brand preference is moderated by </w:t>
      </w:r>
      <w:r w:rsidRPr="00DD1502">
        <w:rPr>
          <w:rFonts w:ascii="Times New Roman" w:hAnsi="Times New Roman"/>
          <w:sz w:val="22"/>
        </w:rPr>
        <w:t>investment experience (H3 is supported).</w:t>
      </w:r>
      <w:r>
        <w:rPr>
          <w:rFonts w:ascii="Times New Roman" w:hAnsi="Times New Roman"/>
          <w:sz w:val="22"/>
        </w:rPr>
        <w:t xml:space="preserve">  Moreover, perceived quality perfectly mediate the effect of brand image on brand preference for investors with investment experience in mutual funds, whereas it only partially mediate the effect of brand image on brand preference for investors without investment experience in mutual fund.</w:t>
      </w:r>
    </w:p>
    <w:p w:rsidR="00974E21" w:rsidRDefault="00D6069D" w:rsidP="00974E21">
      <w:pPr>
        <w:widowControl/>
        <w:spacing w:line="360" w:lineRule="auto"/>
        <w:jc w:val="center"/>
        <w:rPr>
          <w:rFonts w:ascii="Times New Roman" w:hAnsi="Times New Roman"/>
          <w:szCs w:val="24"/>
        </w:rPr>
      </w:pPr>
      <w:r>
        <w:rPr>
          <w:rFonts w:ascii="Times New Roman" w:hAnsi="Times New Roman"/>
          <w:noProof/>
          <w:color w:val="FF0000"/>
        </w:rPr>
      </w:r>
      <w:r>
        <w:rPr>
          <w:rFonts w:ascii="Times New Roman" w:hAnsi="Times New Roman"/>
          <w:noProof/>
          <w:color w:val="FF0000"/>
        </w:rPr>
        <w:pict>
          <v:group id="_x0000_s1026" editas="canvas" style="width:426pt;height:131.6pt;mso-position-horizontal-relative:char;mso-position-vertical-relative:line" coordorigin="2325,8228" coordsize="8520,2632">
            <o:lock v:ext="edit" aspectratio="t"/>
            <v:shape id="_x0000_s1027" type="#_x0000_t75" style="position:absolute;left:2325;top:8228;width:8520;height:2632" o:preferrelative="f">
              <v:fill o:detectmouseclick="t"/>
              <v:path o:extrusionok="t" o:connecttype="none"/>
              <o:lock v:ext="edit" text="t"/>
            </v:shape>
            <v:oval id="_x0000_s1028" style="position:absolute;left:2397;top:9488;width:1661;height:1018;v-text-anchor:middle">
              <v:textbox style="mso-next-textbox:#_x0000_s1028">
                <w:txbxContent>
                  <w:p w:rsidR="00D6069D" w:rsidRPr="000A0421" w:rsidRDefault="00D6069D" w:rsidP="007B26A5">
                    <w:pPr>
                      <w:jc w:val="center"/>
                      <w:rPr>
                        <w:rFonts w:ascii="Times New Roman" w:hAnsi="Times New Roman"/>
                        <w:sz w:val="16"/>
                        <w:szCs w:val="16"/>
                      </w:rPr>
                    </w:pPr>
                    <w:r w:rsidRPr="000A0421">
                      <w:rPr>
                        <w:rFonts w:ascii="Times New Roman" w:hAnsi="Times New Roman"/>
                        <w:sz w:val="16"/>
                        <w:szCs w:val="16"/>
                      </w:rPr>
                      <w:t>Brand Image</w:t>
                    </w:r>
                  </w:p>
                </w:txbxContent>
              </v:textbox>
            </v:oval>
            <v:oval id="_x0000_s1029" style="position:absolute;left:4197;top:8228;width:1620;height:1095;v-text-anchor:middle">
              <v:textbox style="mso-next-textbox:#_x0000_s1029">
                <w:txbxContent>
                  <w:p w:rsidR="00D6069D" w:rsidRPr="000A0421" w:rsidRDefault="00D6069D" w:rsidP="007B26A5">
                    <w:pPr>
                      <w:jc w:val="center"/>
                      <w:rPr>
                        <w:rFonts w:ascii="Times New Roman" w:hAnsi="Times New Roman"/>
                        <w:sz w:val="16"/>
                        <w:szCs w:val="16"/>
                      </w:rPr>
                    </w:pPr>
                    <w:r w:rsidRPr="000A0421">
                      <w:rPr>
                        <w:rFonts w:ascii="Times New Roman" w:hAnsi="Times New Roman"/>
                        <w:sz w:val="16"/>
                        <w:szCs w:val="16"/>
                      </w:rPr>
                      <w:t>Perceived Quality</w:t>
                    </w:r>
                  </w:p>
                </w:txbxContent>
              </v:textbox>
            </v:oval>
            <v:oval id="_x0000_s1030" style="position:absolute;left:6177;top:9488;width:1620;height:1080;v-text-anchor:middle">
              <v:textbox style="mso-next-textbox:#_x0000_s1030">
                <w:txbxContent>
                  <w:p w:rsidR="00D6069D" w:rsidRPr="000A0421" w:rsidRDefault="00D6069D" w:rsidP="007B26A5">
                    <w:pPr>
                      <w:ind w:leftChars="50" w:left="120" w:firstLineChars="68" w:firstLine="109"/>
                      <w:rPr>
                        <w:rFonts w:ascii="Times New Roman" w:hAnsi="Times New Roman"/>
                        <w:sz w:val="16"/>
                        <w:szCs w:val="16"/>
                      </w:rPr>
                    </w:pPr>
                    <w:r w:rsidRPr="000A0421">
                      <w:rPr>
                        <w:rFonts w:ascii="Times New Roman" w:hAnsi="Times New Roman"/>
                        <w:sz w:val="16"/>
                        <w:szCs w:val="16"/>
                      </w:rPr>
                      <w:t>Brand Preference</w:t>
                    </w:r>
                  </w:p>
                </w:txbxContent>
              </v:textbox>
            </v:oval>
            <v:oval id="_x0000_s1031" style="position:absolute;left:9057;top:9488;width:1551;height:1080;v-text-anchor:middle">
              <v:textbox style="mso-next-textbox:#_x0000_s1031">
                <w:txbxContent>
                  <w:p w:rsidR="00D6069D" w:rsidRPr="000A0421" w:rsidRDefault="00D6069D" w:rsidP="007B26A5">
                    <w:pPr>
                      <w:jc w:val="center"/>
                      <w:rPr>
                        <w:rFonts w:ascii="Times New Roman" w:hAnsi="Times New Roman"/>
                        <w:sz w:val="16"/>
                        <w:szCs w:val="16"/>
                      </w:rPr>
                    </w:pPr>
                    <w:r w:rsidRPr="000A0421">
                      <w:rPr>
                        <w:rFonts w:ascii="Times New Roman" w:hAnsi="Times New Roman"/>
                        <w:sz w:val="16"/>
                        <w:szCs w:val="16"/>
                      </w:rPr>
                      <w:t>Purchase Intention</w:t>
                    </w:r>
                  </w:p>
                </w:txbxContent>
              </v:textbox>
            </v:oval>
            <v:rect id="_x0000_s1032" style="position:absolute;left:7977;top:9488;width:1080;height:540" stroked="f">
              <v:textbox style="mso-next-textbox:#_x0000_s1032">
                <w:txbxContent>
                  <w:p w:rsidR="00D6069D" w:rsidRPr="000A0421" w:rsidRDefault="00D6069D" w:rsidP="007B26A5">
                    <w:pPr>
                      <w:rPr>
                        <w:rFonts w:ascii="Times New Roman" w:hAnsi="Times New Roman"/>
                        <w:sz w:val="16"/>
                        <w:szCs w:val="16"/>
                      </w:rPr>
                    </w:pPr>
                    <w:r w:rsidRPr="000A0421">
                      <w:rPr>
                        <w:rFonts w:ascii="Times New Roman" w:hAnsi="Times New Roman"/>
                        <w:sz w:val="16"/>
                        <w:szCs w:val="16"/>
                      </w:rPr>
                      <w:t>0.9</w:t>
                    </w:r>
                    <w:r>
                      <w:rPr>
                        <w:rFonts w:ascii="Times New Roman" w:hAnsi="Times New Roman"/>
                        <w:sz w:val="16"/>
                        <w:szCs w:val="16"/>
                      </w:rPr>
                      <w:t>43</w:t>
                    </w:r>
                    <w:r w:rsidRPr="000A0421">
                      <w:rPr>
                        <w:rFonts w:ascii="Times New Roman" w:hAnsi="Times New Roman"/>
                        <w:sz w:val="16"/>
                        <w:szCs w:val="16"/>
                      </w:rPr>
                      <w:t>***</w:t>
                    </w:r>
                  </w:p>
                </w:txbxContent>
              </v:textbox>
            </v:rect>
            <v:rect id="_x0000_s1033" style="position:absolute;left:4557;top:9488;width:1033;height:435" stroked="f">
              <v:textbox style="mso-next-textbox:#_x0000_s1033">
                <w:txbxContent>
                  <w:p w:rsidR="00D6069D" w:rsidRPr="000A0421" w:rsidRDefault="00D6069D" w:rsidP="007B26A5">
                    <w:pPr>
                      <w:rPr>
                        <w:rFonts w:ascii="Times New Roman" w:hAnsi="Times New Roman"/>
                        <w:sz w:val="16"/>
                        <w:szCs w:val="16"/>
                      </w:rPr>
                    </w:pPr>
                    <w:r>
                      <w:rPr>
                        <w:rFonts w:ascii="Times New Roman" w:hAnsi="Times New Roman"/>
                        <w:sz w:val="16"/>
                        <w:szCs w:val="16"/>
                      </w:rPr>
                      <w:t>-0.067</w:t>
                    </w:r>
                  </w:p>
                </w:txbxContent>
              </v:textbox>
            </v:rect>
            <v:rect id="_x0000_s1034" style="position:absolute;left:6177;top:8768;width:1286;height:435" stroked="f">
              <v:textbox style="mso-next-textbox:#_x0000_s1034">
                <w:txbxContent>
                  <w:p w:rsidR="00D6069D" w:rsidRDefault="00D6069D" w:rsidP="007B26A5">
                    <w:r w:rsidRPr="000A0421">
                      <w:rPr>
                        <w:rFonts w:ascii="Times New Roman" w:hAnsi="Times New Roman"/>
                        <w:sz w:val="16"/>
                        <w:szCs w:val="16"/>
                      </w:rPr>
                      <w:t>0.</w:t>
                    </w:r>
                    <w:r>
                      <w:rPr>
                        <w:rFonts w:ascii="Times New Roman" w:hAnsi="Times New Roman"/>
                        <w:sz w:val="16"/>
                        <w:szCs w:val="16"/>
                      </w:rPr>
                      <w:t>912</w:t>
                    </w:r>
                    <w:r w:rsidRPr="00F527E1">
                      <w:rPr>
                        <w:rFonts w:ascii="Times New Roman" w:hAnsi="Times New Roman"/>
                        <w:sz w:val="16"/>
                        <w:szCs w:val="16"/>
                      </w:rPr>
                      <w:t>***</w:t>
                    </w:r>
                  </w:p>
                </w:txbxContent>
              </v:textbox>
            </v:rect>
            <v:rect id="_x0000_s1035" style="position:absolute;left:2577;top:8768;width:1097;height:435" stroked="f">
              <v:textbox style="mso-next-textbox:#_x0000_s1035">
                <w:txbxContent>
                  <w:p w:rsidR="00D6069D" w:rsidRDefault="00D6069D" w:rsidP="007B26A5">
                    <w:r w:rsidRPr="000A0421">
                      <w:rPr>
                        <w:rFonts w:ascii="Times New Roman" w:hAnsi="Times New Roman"/>
                        <w:sz w:val="16"/>
                        <w:szCs w:val="16"/>
                      </w:rPr>
                      <w:t>0.</w:t>
                    </w:r>
                    <w:r>
                      <w:rPr>
                        <w:rFonts w:ascii="Times New Roman" w:hAnsi="Times New Roman"/>
                        <w:sz w:val="16"/>
                        <w:szCs w:val="16"/>
                      </w:rPr>
                      <w:t>905</w:t>
                    </w:r>
                    <w:r w:rsidRPr="00F527E1">
                      <w:rPr>
                        <w:rFonts w:ascii="Times New Roman" w:hAnsi="Times New Roman"/>
                        <w:sz w:val="16"/>
                        <w:szCs w:val="16"/>
                      </w:rPr>
                      <w:t>***</w:t>
                    </w:r>
                  </w:p>
                </w:txbxContent>
              </v:textbox>
            </v:rect>
            <v:line id="_x0000_s1036" style="position:absolute" from="7797,10028" to="9087,10029">
              <v:stroke endarrow="block"/>
            </v:line>
            <v:line id="_x0000_s1037" style="position:absolute;flip:y" from="3297,8948" to="4197,9488">
              <v:stroke endarrow="block"/>
            </v:line>
            <v:line id="_x0000_s1038" style="position:absolute" from="5817,8948" to="6717,9488">
              <v:stroke endarrow="block"/>
            </v:line>
            <v:line id="_x0000_s1039" style="position:absolute" from="4058,10028" to="6177,10029" strokeweight=".5pt">
              <v:stroke dashstyle="dash" endarrow="block"/>
            </v:line>
            <w10:anchorlock/>
          </v:group>
        </w:pict>
      </w:r>
      <w:r w:rsidR="003F552C">
        <w:rPr>
          <w:rFonts w:ascii="Times New Roman" w:hAnsi="Times New Roman"/>
          <w:szCs w:val="24"/>
        </w:rPr>
        <w:tab/>
      </w:r>
      <w:r w:rsidR="00974E21" w:rsidRPr="00974E21">
        <w:rPr>
          <w:rFonts w:ascii="Times New Roman" w:hAnsi="Times New Roman"/>
          <w:szCs w:val="24"/>
        </w:rPr>
        <w:t>Figure 1a:  Path analysis from SEM – Group 1</w:t>
      </w:r>
    </w:p>
    <w:p w:rsidR="003F552C" w:rsidRPr="00CA7464" w:rsidRDefault="003F552C" w:rsidP="00ED5954">
      <w:pPr>
        <w:tabs>
          <w:tab w:val="center" w:pos="4513"/>
          <w:tab w:val="left" w:pos="7920"/>
        </w:tabs>
        <w:spacing w:beforeLines="100" w:before="360" w:afterLines="100" w:after="360"/>
        <w:rPr>
          <w:rFonts w:ascii="Times New Roman" w:hAnsi="Times New Roman"/>
          <w:szCs w:val="24"/>
        </w:rPr>
      </w:pPr>
      <w:r>
        <w:rPr>
          <w:rFonts w:ascii="Times New Roman" w:hAnsi="Times New Roman"/>
          <w:szCs w:val="24"/>
        </w:rPr>
        <w:tab/>
      </w:r>
    </w:p>
    <w:p w:rsidR="003F552C" w:rsidRDefault="00D6069D" w:rsidP="00974E21">
      <w:pPr>
        <w:spacing w:beforeLines="100" w:before="360" w:afterLines="100" w:after="360"/>
        <w:jc w:val="center"/>
        <w:rPr>
          <w:rFonts w:ascii="Times New Roman" w:eastAsia="Times New Roman" w:hAnsi="Times New Roman"/>
          <w:b/>
          <w:szCs w:val="24"/>
        </w:rPr>
      </w:pPr>
      <w:r>
        <w:rPr>
          <w:rFonts w:ascii="Times New Roman" w:hAnsi="Times New Roman"/>
          <w:b/>
          <w:szCs w:val="24"/>
        </w:rPr>
      </w:r>
      <w:r>
        <w:rPr>
          <w:rFonts w:ascii="Times New Roman" w:hAnsi="Times New Roman"/>
          <w:b/>
          <w:szCs w:val="24"/>
        </w:rPr>
        <w:pict>
          <v:group id="_x0000_s1040" editas="canvas" style="width:426pt;height:130.85pt;mso-position-horizontal-relative:char;mso-position-vertical-relative:line" coordorigin="2325,8228" coordsize="8520,2617">
            <o:lock v:ext="edit" aspectratio="t"/>
            <v:shape id="_x0000_s1041" type="#_x0000_t75" style="position:absolute;left:2325;top:8228;width:8520;height:2617" o:preferrelative="f">
              <v:fill o:detectmouseclick="t"/>
              <v:path o:extrusionok="t" o:connecttype="none"/>
              <o:lock v:ext="edit" text="t"/>
            </v:shape>
            <v:oval id="_x0000_s1042" style="position:absolute;left:2397;top:9488;width:1661;height:1018;v-text-anchor:middle">
              <v:textbox style="mso-next-textbox:#_x0000_s1042">
                <w:txbxContent>
                  <w:p w:rsidR="00D6069D" w:rsidRPr="000A0421" w:rsidRDefault="00D6069D" w:rsidP="007B26A5">
                    <w:pPr>
                      <w:jc w:val="center"/>
                      <w:rPr>
                        <w:rFonts w:ascii="Times New Roman" w:hAnsi="Times New Roman"/>
                        <w:sz w:val="16"/>
                        <w:szCs w:val="16"/>
                      </w:rPr>
                    </w:pPr>
                    <w:r w:rsidRPr="000A0421">
                      <w:rPr>
                        <w:rFonts w:ascii="Times New Roman" w:hAnsi="Times New Roman"/>
                        <w:sz w:val="16"/>
                        <w:szCs w:val="16"/>
                      </w:rPr>
                      <w:t>Brand Image</w:t>
                    </w:r>
                  </w:p>
                </w:txbxContent>
              </v:textbox>
            </v:oval>
            <v:oval id="_x0000_s1043" style="position:absolute;left:4197;top:8228;width:1620;height:1095;v-text-anchor:middle">
              <v:textbox style="mso-next-textbox:#_x0000_s1043">
                <w:txbxContent>
                  <w:p w:rsidR="00D6069D" w:rsidRPr="000A0421" w:rsidRDefault="00D6069D" w:rsidP="007B26A5">
                    <w:pPr>
                      <w:jc w:val="center"/>
                      <w:rPr>
                        <w:rFonts w:ascii="Times New Roman" w:hAnsi="Times New Roman"/>
                        <w:sz w:val="16"/>
                        <w:szCs w:val="16"/>
                      </w:rPr>
                    </w:pPr>
                    <w:r w:rsidRPr="000A0421">
                      <w:rPr>
                        <w:rFonts w:ascii="Times New Roman" w:hAnsi="Times New Roman"/>
                        <w:sz w:val="16"/>
                        <w:szCs w:val="16"/>
                      </w:rPr>
                      <w:t>Perceived Quality</w:t>
                    </w:r>
                  </w:p>
                </w:txbxContent>
              </v:textbox>
            </v:oval>
            <v:oval id="_x0000_s1044" style="position:absolute;left:6177;top:9488;width:1620;height:1080;v-text-anchor:middle">
              <v:textbox style="mso-next-textbox:#_x0000_s1044">
                <w:txbxContent>
                  <w:p w:rsidR="00D6069D" w:rsidRPr="000A0421" w:rsidRDefault="00D6069D" w:rsidP="007B26A5">
                    <w:pPr>
                      <w:ind w:leftChars="50" w:left="120" w:firstLineChars="68" w:firstLine="109"/>
                      <w:rPr>
                        <w:rFonts w:ascii="Times New Roman" w:hAnsi="Times New Roman"/>
                        <w:sz w:val="16"/>
                        <w:szCs w:val="16"/>
                      </w:rPr>
                    </w:pPr>
                    <w:r w:rsidRPr="000A0421">
                      <w:rPr>
                        <w:rFonts w:ascii="Times New Roman" w:hAnsi="Times New Roman"/>
                        <w:sz w:val="16"/>
                        <w:szCs w:val="16"/>
                      </w:rPr>
                      <w:t>Brand Preference</w:t>
                    </w:r>
                  </w:p>
                </w:txbxContent>
              </v:textbox>
            </v:oval>
            <v:oval id="_x0000_s1045" style="position:absolute;left:9057;top:9488;width:1551;height:1080;v-text-anchor:middle">
              <v:textbox style="mso-next-textbox:#_x0000_s1045">
                <w:txbxContent>
                  <w:p w:rsidR="00D6069D" w:rsidRPr="000A0421" w:rsidRDefault="00D6069D" w:rsidP="007B26A5">
                    <w:pPr>
                      <w:jc w:val="center"/>
                      <w:rPr>
                        <w:rFonts w:ascii="Times New Roman" w:hAnsi="Times New Roman"/>
                        <w:sz w:val="16"/>
                        <w:szCs w:val="16"/>
                      </w:rPr>
                    </w:pPr>
                    <w:r w:rsidRPr="000A0421">
                      <w:rPr>
                        <w:rFonts w:ascii="Times New Roman" w:hAnsi="Times New Roman"/>
                        <w:sz w:val="16"/>
                        <w:szCs w:val="16"/>
                      </w:rPr>
                      <w:t>Purchase Intention</w:t>
                    </w:r>
                  </w:p>
                </w:txbxContent>
              </v:textbox>
            </v:oval>
            <v:rect id="_x0000_s1046" style="position:absolute;left:7977;top:9488;width:1080;height:540" stroked="f">
              <v:textbox style="mso-next-textbox:#_x0000_s1046">
                <w:txbxContent>
                  <w:p w:rsidR="00D6069D" w:rsidRPr="000A0421" w:rsidRDefault="00D6069D" w:rsidP="007B26A5">
                    <w:pPr>
                      <w:rPr>
                        <w:rFonts w:ascii="Times New Roman" w:hAnsi="Times New Roman"/>
                        <w:sz w:val="16"/>
                        <w:szCs w:val="16"/>
                      </w:rPr>
                    </w:pPr>
                    <w:r w:rsidRPr="000A0421">
                      <w:rPr>
                        <w:rFonts w:ascii="Times New Roman" w:hAnsi="Times New Roman"/>
                        <w:sz w:val="16"/>
                        <w:szCs w:val="16"/>
                      </w:rPr>
                      <w:t>0.</w:t>
                    </w:r>
                    <w:r>
                      <w:rPr>
                        <w:sz w:val="16"/>
                        <w:szCs w:val="16"/>
                      </w:rPr>
                      <w:t>862</w:t>
                    </w:r>
                    <w:r w:rsidRPr="000A0421">
                      <w:rPr>
                        <w:rFonts w:ascii="Times New Roman" w:hAnsi="Times New Roman"/>
                        <w:sz w:val="16"/>
                        <w:szCs w:val="16"/>
                      </w:rPr>
                      <w:t>***</w:t>
                    </w:r>
                  </w:p>
                </w:txbxContent>
              </v:textbox>
            </v:rect>
            <v:rect id="_x0000_s1047" style="position:absolute;left:4557;top:9488;width:1033;height:435" stroked="f">
              <v:textbox style="mso-next-textbox:#_x0000_s1047">
                <w:txbxContent>
                  <w:p w:rsidR="00D6069D" w:rsidRPr="000A0421" w:rsidRDefault="00D6069D" w:rsidP="007B26A5">
                    <w:pPr>
                      <w:rPr>
                        <w:rFonts w:ascii="Times New Roman" w:hAnsi="Times New Roman"/>
                        <w:sz w:val="16"/>
                        <w:szCs w:val="16"/>
                      </w:rPr>
                    </w:pPr>
                    <w:r>
                      <w:rPr>
                        <w:sz w:val="16"/>
                        <w:szCs w:val="16"/>
                      </w:rPr>
                      <w:t>0.449**</w:t>
                    </w:r>
                  </w:p>
                </w:txbxContent>
              </v:textbox>
            </v:rect>
            <v:rect id="_x0000_s1048" style="position:absolute;left:6177;top:8768;width:1286;height:435" stroked="f">
              <v:textbox style="mso-next-textbox:#_x0000_s1048">
                <w:txbxContent>
                  <w:p w:rsidR="00D6069D" w:rsidRDefault="00D6069D" w:rsidP="007B26A5">
                    <w:r w:rsidRPr="000A0421">
                      <w:rPr>
                        <w:rFonts w:ascii="Times New Roman" w:hAnsi="Times New Roman"/>
                        <w:sz w:val="16"/>
                        <w:szCs w:val="16"/>
                      </w:rPr>
                      <w:t>0.</w:t>
                    </w:r>
                    <w:r>
                      <w:rPr>
                        <w:sz w:val="16"/>
                        <w:szCs w:val="16"/>
                      </w:rPr>
                      <w:t>385</w:t>
                    </w:r>
                    <w:r w:rsidRPr="00F527E1">
                      <w:rPr>
                        <w:rFonts w:ascii="Times New Roman" w:hAnsi="Times New Roman"/>
                        <w:sz w:val="16"/>
                        <w:szCs w:val="16"/>
                      </w:rPr>
                      <w:t>***</w:t>
                    </w:r>
                  </w:p>
                </w:txbxContent>
              </v:textbox>
            </v:rect>
            <v:rect id="_x0000_s1049" style="position:absolute;left:2577;top:8768;width:1097;height:435" stroked="f">
              <v:textbox style="mso-next-textbox:#_x0000_s1049">
                <w:txbxContent>
                  <w:p w:rsidR="00D6069D" w:rsidRDefault="00D6069D" w:rsidP="007B26A5">
                    <w:r w:rsidRPr="000A0421">
                      <w:rPr>
                        <w:rFonts w:ascii="Times New Roman" w:hAnsi="Times New Roman"/>
                        <w:sz w:val="16"/>
                        <w:szCs w:val="16"/>
                      </w:rPr>
                      <w:t>0.</w:t>
                    </w:r>
                    <w:r>
                      <w:rPr>
                        <w:sz w:val="16"/>
                        <w:szCs w:val="16"/>
                      </w:rPr>
                      <w:t>826</w:t>
                    </w:r>
                    <w:r w:rsidRPr="00F527E1">
                      <w:rPr>
                        <w:rFonts w:ascii="Times New Roman" w:hAnsi="Times New Roman"/>
                        <w:sz w:val="16"/>
                        <w:szCs w:val="16"/>
                      </w:rPr>
                      <w:t>***</w:t>
                    </w:r>
                  </w:p>
                </w:txbxContent>
              </v:textbox>
            </v:rect>
            <v:line id="_x0000_s1050" style="position:absolute" from="7797,10028" to="9087,10029">
              <v:stroke endarrow="block"/>
            </v:line>
            <v:line id="_x0000_s1051" style="position:absolute;flip:y" from="3297,8948" to="4197,9488">
              <v:stroke endarrow="block"/>
            </v:line>
            <v:line id="_x0000_s1052" style="position:absolute" from="5817,8948" to="6717,9488">
              <v:stroke endarrow="block"/>
            </v:line>
            <v:line id="_x0000_s1053" style="position:absolute;flip:y" from="4058,10028" to="6177,10029" strokeweight=".5pt">
              <v:stroke endarrow="block"/>
            </v:line>
            <w10:anchorlock/>
          </v:group>
        </w:pict>
      </w:r>
      <w:r w:rsidR="00974E21" w:rsidRPr="00974E21">
        <w:rPr>
          <w:rFonts w:ascii="Times New Roman" w:hAnsi="Times New Roman"/>
          <w:szCs w:val="24"/>
        </w:rPr>
        <w:t xml:space="preserve"> </w:t>
      </w:r>
      <w:r w:rsidR="00974E21" w:rsidRPr="00CA7464">
        <w:rPr>
          <w:rFonts w:ascii="Times New Roman" w:hAnsi="Times New Roman"/>
          <w:szCs w:val="24"/>
        </w:rPr>
        <w:t>Figure 1</w:t>
      </w:r>
      <w:r w:rsidR="00974E21">
        <w:rPr>
          <w:rFonts w:ascii="Times New Roman" w:hAnsi="Times New Roman"/>
          <w:szCs w:val="24"/>
        </w:rPr>
        <w:t>b:</w:t>
      </w:r>
      <w:r w:rsidR="00974E21" w:rsidRPr="00CA7464">
        <w:rPr>
          <w:rFonts w:ascii="Times New Roman" w:hAnsi="Times New Roman"/>
          <w:szCs w:val="24"/>
        </w:rPr>
        <w:t xml:space="preserve">  Path analysis from SEM</w:t>
      </w:r>
      <w:r w:rsidR="00974E21">
        <w:rPr>
          <w:rFonts w:ascii="Times New Roman" w:hAnsi="Times New Roman"/>
          <w:szCs w:val="24"/>
        </w:rPr>
        <w:t xml:space="preserve"> – Group 2</w:t>
      </w:r>
    </w:p>
    <w:p w:rsidR="003F552C" w:rsidRPr="00872479" w:rsidRDefault="003F552C" w:rsidP="00ED5954">
      <w:pPr>
        <w:pStyle w:val="afb"/>
        <w:spacing w:beforeLines="50" w:before="180" w:afterLines="0" w:line="240" w:lineRule="auto"/>
        <w:ind w:firstLine="480"/>
        <w:jc w:val="both"/>
        <w:rPr>
          <w:rFonts w:ascii="Times New Roman" w:hAnsi="Times New Roman"/>
          <w:b w:val="0"/>
          <w:color w:val="auto"/>
          <w:sz w:val="22"/>
          <w:szCs w:val="22"/>
        </w:rPr>
      </w:pPr>
      <w:r w:rsidRPr="00872479">
        <w:rPr>
          <w:rFonts w:ascii="Times New Roman" w:hAnsi="Times New Roman"/>
          <w:b w:val="0"/>
          <w:color w:val="auto"/>
          <w:sz w:val="22"/>
          <w:szCs w:val="22"/>
        </w:rPr>
        <w:lastRenderedPageBreak/>
        <w:t xml:space="preserve">In Table 5 brand preference has the largest total effect on purchase intention in both groups compared to brand image and perceived quality.  Moreover, the total effects of brand image and perceived quality on brand preference in Group 1 (Group 2) are 0.758 (0.767) and 0.912 (0.385), respectively, whereas the total effects of brand image and perceived quality on purchase intention in Group 1 (Group 2) are 0.715 (0.661) and 0.859 (0.332), respectively.  This means that the total effects of perceived quality on both brand preference and purchase intention are larger than the total effects of brand image on those same two in Group 1.  Conversely, the total effects of brand image on these two dimensions are larger than that of perceived quality in Group 2.  </w:t>
      </w:r>
    </w:p>
    <w:p w:rsidR="003F552C" w:rsidRPr="00A01545" w:rsidRDefault="003F552C" w:rsidP="00ED5954">
      <w:pPr>
        <w:pStyle w:val="afb"/>
        <w:spacing w:beforeLines="50" w:before="180" w:afterLines="0" w:line="240" w:lineRule="auto"/>
        <w:ind w:firstLine="480"/>
        <w:jc w:val="both"/>
        <w:rPr>
          <w:rFonts w:ascii="Times New Roman" w:hAnsi="Times New Roman"/>
          <w:b w:val="0"/>
          <w:color w:val="FF0000"/>
          <w:kern w:val="0"/>
        </w:rPr>
      </w:pPr>
      <w:r w:rsidRPr="00872479">
        <w:rPr>
          <w:rFonts w:ascii="Times New Roman" w:hAnsi="Times New Roman"/>
          <w:b w:val="0"/>
          <w:color w:val="auto"/>
          <w:sz w:val="22"/>
          <w:szCs w:val="22"/>
        </w:rPr>
        <w:t xml:space="preserve">Table 5 also shows that perceived quality has a larger direct effect on brand preference and a larger indirect effect on purchase intention than brand image in Group 1.  In Group 2 brand image has a larger direct effect on brand preference and a larger indirect effect on purchase intention than perceived quality. </w:t>
      </w:r>
      <w:r w:rsidRPr="00A01545">
        <w:rPr>
          <w:rFonts w:ascii="Times New Roman" w:hAnsi="Times New Roman"/>
          <w:b w:val="0"/>
          <w:color w:val="FF0000"/>
          <w:sz w:val="22"/>
          <w:szCs w:val="22"/>
        </w:rPr>
        <w:t xml:space="preserve"> </w:t>
      </w:r>
    </w:p>
    <w:p w:rsidR="003F552C" w:rsidRPr="00814943" w:rsidRDefault="003F552C" w:rsidP="00ED5954">
      <w:pPr>
        <w:spacing w:beforeLines="50" w:before="180"/>
        <w:jc w:val="center"/>
        <w:rPr>
          <w:rFonts w:ascii="Times New Roman" w:hAnsi="Times New Roman"/>
          <w:sz w:val="22"/>
        </w:rPr>
      </w:pPr>
      <w:r w:rsidRPr="00814943">
        <w:rPr>
          <w:rFonts w:ascii="Times New Roman" w:hAnsi="Times New Roman"/>
          <w:sz w:val="22"/>
        </w:rPr>
        <w:t xml:space="preserve">Table </w:t>
      </w:r>
      <w:r>
        <w:rPr>
          <w:rFonts w:ascii="Times New Roman" w:hAnsi="Times New Roman"/>
          <w:sz w:val="22"/>
        </w:rPr>
        <w:t>5</w:t>
      </w:r>
      <w:r w:rsidRPr="00814943">
        <w:rPr>
          <w:rFonts w:ascii="Times New Roman" w:hAnsi="Times New Roman"/>
          <w:sz w:val="22"/>
        </w:rPr>
        <w:t>.  Effect decomposition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1167"/>
        <w:gridCol w:w="1167"/>
        <w:gridCol w:w="1071"/>
        <w:gridCol w:w="1263"/>
        <w:gridCol w:w="1264"/>
        <w:gridCol w:w="1264"/>
      </w:tblGrid>
      <w:tr w:rsidR="003F552C" w:rsidRPr="00814943" w:rsidTr="00274112">
        <w:tc>
          <w:tcPr>
            <w:tcW w:w="2057" w:type="dxa"/>
            <w:tcBorders>
              <w:left w:val="nil"/>
              <w:bottom w:val="nil"/>
              <w:right w:val="nil"/>
            </w:tcBorders>
          </w:tcPr>
          <w:p w:rsidR="003F552C" w:rsidRPr="00814943" w:rsidRDefault="003F552C" w:rsidP="00ED5954">
            <w:pPr>
              <w:spacing w:beforeLines="50" w:before="180"/>
              <w:jc w:val="center"/>
              <w:rPr>
                <w:rFonts w:ascii="Times New Roman" w:hAnsi="Times New Roman"/>
                <w:sz w:val="22"/>
              </w:rPr>
            </w:pPr>
          </w:p>
        </w:tc>
        <w:tc>
          <w:tcPr>
            <w:tcW w:w="2334" w:type="dxa"/>
            <w:gridSpan w:val="2"/>
            <w:tcBorders>
              <w:left w:val="nil"/>
              <w:bottom w:val="nil"/>
              <w:right w:val="nil"/>
            </w:tcBorders>
          </w:tcPr>
          <w:p w:rsidR="003F552C" w:rsidRPr="00814943" w:rsidRDefault="003F552C" w:rsidP="00ED5954">
            <w:pPr>
              <w:spacing w:beforeLines="50" w:before="180"/>
              <w:jc w:val="center"/>
              <w:rPr>
                <w:rFonts w:ascii="Times New Roman" w:hAnsi="Times New Roman"/>
                <w:sz w:val="22"/>
                <w:u w:val="single"/>
              </w:rPr>
            </w:pPr>
            <w:r w:rsidRPr="00274112">
              <w:rPr>
                <w:rFonts w:ascii="Times New Roman" w:hAnsi="Times New Roman"/>
                <w:sz w:val="22"/>
                <w:u w:val="single"/>
              </w:rPr>
              <w:t>Brand image</w:t>
            </w:r>
          </w:p>
        </w:tc>
        <w:tc>
          <w:tcPr>
            <w:tcW w:w="2334" w:type="dxa"/>
            <w:gridSpan w:val="2"/>
            <w:tcBorders>
              <w:left w:val="nil"/>
              <w:bottom w:val="nil"/>
              <w:right w:val="nil"/>
            </w:tcBorders>
          </w:tcPr>
          <w:p w:rsidR="003F552C" w:rsidRPr="00814943" w:rsidRDefault="003F552C" w:rsidP="00ED5954">
            <w:pPr>
              <w:spacing w:beforeLines="50" w:before="180"/>
              <w:jc w:val="center"/>
              <w:rPr>
                <w:rFonts w:ascii="Times New Roman" w:hAnsi="Times New Roman"/>
                <w:sz w:val="22"/>
                <w:u w:val="single"/>
              </w:rPr>
            </w:pPr>
            <w:r w:rsidRPr="00274112">
              <w:rPr>
                <w:rFonts w:ascii="Times New Roman" w:hAnsi="Times New Roman"/>
                <w:sz w:val="22"/>
                <w:u w:val="single"/>
              </w:rPr>
              <w:t>Perceived quality</w:t>
            </w:r>
          </w:p>
        </w:tc>
        <w:tc>
          <w:tcPr>
            <w:tcW w:w="2528" w:type="dxa"/>
            <w:gridSpan w:val="2"/>
            <w:tcBorders>
              <w:left w:val="nil"/>
              <w:bottom w:val="nil"/>
              <w:right w:val="nil"/>
            </w:tcBorders>
          </w:tcPr>
          <w:p w:rsidR="003F552C" w:rsidRPr="00814943" w:rsidRDefault="003F552C" w:rsidP="00ED5954">
            <w:pPr>
              <w:spacing w:beforeLines="50" w:before="180"/>
              <w:jc w:val="center"/>
              <w:rPr>
                <w:rFonts w:ascii="Times New Roman" w:hAnsi="Times New Roman"/>
                <w:sz w:val="22"/>
                <w:u w:val="single"/>
              </w:rPr>
            </w:pPr>
            <w:r>
              <w:rPr>
                <w:rFonts w:ascii="Times New Roman" w:hAnsi="Times New Roman"/>
                <w:sz w:val="22"/>
                <w:u w:val="single"/>
              </w:rPr>
              <w:t>Brand preference</w:t>
            </w:r>
          </w:p>
        </w:tc>
      </w:tr>
      <w:tr w:rsidR="003F552C" w:rsidRPr="00814943" w:rsidTr="00274112">
        <w:tc>
          <w:tcPr>
            <w:tcW w:w="2057" w:type="dxa"/>
            <w:tcBorders>
              <w:top w:val="nil"/>
              <w:left w:val="nil"/>
              <w:right w:val="nil"/>
            </w:tcBorders>
          </w:tcPr>
          <w:p w:rsidR="003F552C" w:rsidRPr="00814943" w:rsidRDefault="003F552C" w:rsidP="00ED5954">
            <w:pPr>
              <w:spacing w:beforeLines="50" w:before="180"/>
              <w:jc w:val="center"/>
              <w:rPr>
                <w:rFonts w:ascii="Times New Roman" w:hAnsi="Times New Roman"/>
                <w:sz w:val="22"/>
              </w:rPr>
            </w:pPr>
          </w:p>
        </w:tc>
        <w:tc>
          <w:tcPr>
            <w:tcW w:w="1167" w:type="dxa"/>
            <w:tcBorders>
              <w:top w:val="nil"/>
              <w:left w:val="nil"/>
              <w:right w:val="nil"/>
            </w:tcBorders>
          </w:tcPr>
          <w:p w:rsidR="003F552C" w:rsidRPr="00814943" w:rsidRDefault="003F552C" w:rsidP="00ED5954">
            <w:pPr>
              <w:spacing w:beforeLines="50" w:before="180"/>
              <w:jc w:val="center"/>
              <w:rPr>
                <w:rFonts w:ascii="Times New Roman" w:hAnsi="Times New Roman"/>
                <w:sz w:val="22"/>
              </w:rPr>
            </w:pPr>
            <w:r w:rsidRPr="00814943">
              <w:rPr>
                <w:rFonts w:ascii="Times New Roman" w:hAnsi="Times New Roman"/>
                <w:sz w:val="22"/>
              </w:rPr>
              <w:t>Group 1</w:t>
            </w:r>
          </w:p>
        </w:tc>
        <w:tc>
          <w:tcPr>
            <w:tcW w:w="1167" w:type="dxa"/>
            <w:tcBorders>
              <w:top w:val="nil"/>
              <w:left w:val="nil"/>
              <w:right w:val="nil"/>
            </w:tcBorders>
          </w:tcPr>
          <w:p w:rsidR="003F552C" w:rsidRPr="00814943" w:rsidRDefault="003F552C" w:rsidP="00ED5954">
            <w:pPr>
              <w:spacing w:beforeLines="50" w:before="180"/>
              <w:jc w:val="center"/>
              <w:rPr>
                <w:rFonts w:ascii="Times New Roman" w:hAnsi="Times New Roman"/>
                <w:sz w:val="22"/>
              </w:rPr>
            </w:pPr>
            <w:r w:rsidRPr="00814943">
              <w:rPr>
                <w:rFonts w:ascii="Times New Roman" w:hAnsi="Times New Roman"/>
                <w:sz w:val="22"/>
              </w:rPr>
              <w:t>Group 2</w:t>
            </w:r>
          </w:p>
        </w:tc>
        <w:tc>
          <w:tcPr>
            <w:tcW w:w="1071" w:type="dxa"/>
            <w:tcBorders>
              <w:top w:val="nil"/>
              <w:left w:val="nil"/>
              <w:right w:val="nil"/>
            </w:tcBorders>
          </w:tcPr>
          <w:p w:rsidR="003F552C" w:rsidRPr="00814943" w:rsidRDefault="003F552C" w:rsidP="00ED5954">
            <w:pPr>
              <w:spacing w:beforeLines="50" w:before="180"/>
              <w:jc w:val="center"/>
              <w:rPr>
                <w:rFonts w:ascii="Times New Roman" w:hAnsi="Times New Roman"/>
                <w:sz w:val="22"/>
              </w:rPr>
            </w:pPr>
            <w:r w:rsidRPr="00814943">
              <w:rPr>
                <w:rFonts w:ascii="Times New Roman" w:hAnsi="Times New Roman"/>
                <w:sz w:val="22"/>
              </w:rPr>
              <w:t>Group 1</w:t>
            </w:r>
          </w:p>
        </w:tc>
        <w:tc>
          <w:tcPr>
            <w:tcW w:w="1263" w:type="dxa"/>
            <w:tcBorders>
              <w:top w:val="nil"/>
              <w:left w:val="nil"/>
              <w:right w:val="nil"/>
            </w:tcBorders>
          </w:tcPr>
          <w:p w:rsidR="003F552C" w:rsidRPr="00814943" w:rsidRDefault="003F552C" w:rsidP="00ED5954">
            <w:pPr>
              <w:spacing w:beforeLines="50" w:before="180"/>
              <w:jc w:val="center"/>
              <w:rPr>
                <w:rFonts w:ascii="Times New Roman" w:hAnsi="Times New Roman"/>
                <w:sz w:val="22"/>
              </w:rPr>
            </w:pPr>
            <w:r w:rsidRPr="00814943">
              <w:rPr>
                <w:rFonts w:ascii="Times New Roman" w:hAnsi="Times New Roman"/>
                <w:sz w:val="22"/>
              </w:rPr>
              <w:t>Group 2</w:t>
            </w:r>
          </w:p>
        </w:tc>
        <w:tc>
          <w:tcPr>
            <w:tcW w:w="1264" w:type="dxa"/>
            <w:tcBorders>
              <w:top w:val="nil"/>
              <w:left w:val="nil"/>
              <w:right w:val="nil"/>
            </w:tcBorders>
          </w:tcPr>
          <w:p w:rsidR="003F552C" w:rsidRPr="00814943" w:rsidRDefault="003F552C" w:rsidP="00ED5954">
            <w:pPr>
              <w:spacing w:beforeLines="50" w:before="180"/>
              <w:jc w:val="center"/>
              <w:rPr>
                <w:rFonts w:ascii="Times New Roman" w:hAnsi="Times New Roman"/>
                <w:sz w:val="22"/>
              </w:rPr>
            </w:pPr>
            <w:r w:rsidRPr="00814943">
              <w:rPr>
                <w:rFonts w:ascii="Times New Roman" w:hAnsi="Times New Roman"/>
                <w:sz w:val="22"/>
              </w:rPr>
              <w:t>Group 1</w:t>
            </w:r>
          </w:p>
        </w:tc>
        <w:tc>
          <w:tcPr>
            <w:tcW w:w="1264" w:type="dxa"/>
            <w:tcBorders>
              <w:top w:val="nil"/>
              <w:left w:val="nil"/>
              <w:right w:val="nil"/>
            </w:tcBorders>
          </w:tcPr>
          <w:p w:rsidR="003F552C" w:rsidRPr="00814943" w:rsidRDefault="003F552C" w:rsidP="00ED5954">
            <w:pPr>
              <w:spacing w:beforeLines="50" w:before="180"/>
              <w:jc w:val="center"/>
              <w:rPr>
                <w:rFonts w:ascii="Times New Roman" w:hAnsi="Times New Roman"/>
                <w:sz w:val="22"/>
              </w:rPr>
            </w:pPr>
            <w:r w:rsidRPr="00814943">
              <w:rPr>
                <w:rFonts w:ascii="Times New Roman" w:hAnsi="Times New Roman"/>
                <w:sz w:val="22"/>
              </w:rPr>
              <w:t>Group 2</w:t>
            </w:r>
          </w:p>
        </w:tc>
      </w:tr>
      <w:tr w:rsidR="003F552C" w:rsidRPr="00814943" w:rsidTr="00274112">
        <w:tc>
          <w:tcPr>
            <w:tcW w:w="2057" w:type="dxa"/>
            <w:tcBorders>
              <w:left w:val="nil"/>
              <w:bottom w:val="nil"/>
              <w:right w:val="nil"/>
            </w:tcBorders>
          </w:tcPr>
          <w:p w:rsidR="003F552C" w:rsidRPr="00814943" w:rsidRDefault="003F552C" w:rsidP="00ED5954">
            <w:pPr>
              <w:spacing w:beforeLines="50" w:before="180"/>
              <w:jc w:val="both"/>
              <w:rPr>
                <w:rFonts w:ascii="Times New Roman" w:hAnsi="Times New Roman"/>
                <w:sz w:val="22"/>
                <w:u w:val="single"/>
              </w:rPr>
            </w:pPr>
            <w:r w:rsidRPr="00814943">
              <w:rPr>
                <w:rFonts w:ascii="Times New Roman" w:hAnsi="Times New Roman"/>
                <w:sz w:val="22"/>
                <w:u w:val="single"/>
              </w:rPr>
              <w:t>Total effect</w:t>
            </w:r>
            <w:r>
              <w:rPr>
                <w:rFonts w:ascii="Times New Roman" w:hAnsi="Times New Roman"/>
                <w:sz w:val="22"/>
                <w:u w:val="single"/>
              </w:rPr>
              <w:t>s</w:t>
            </w:r>
          </w:p>
        </w:tc>
        <w:tc>
          <w:tcPr>
            <w:tcW w:w="1167" w:type="dxa"/>
            <w:tcBorders>
              <w:left w:val="nil"/>
              <w:bottom w:val="nil"/>
              <w:right w:val="nil"/>
            </w:tcBorders>
          </w:tcPr>
          <w:p w:rsidR="003F552C" w:rsidRPr="00814943" w:rsidRDefault="003F552C" w:rsidP="00ED5954">
            <w:pPr>
              <w:spacing w:beforeLines="50" w:before="180"/>
              <w:jc w:val="center"/>
              <w:rPr>
                <w:rFonts w:ascii="Times New Roman" w:hAnsi="Times New Roman"/>
                <w:sz w:val="22"/>
              </w:rPr>
            </w:pPr>
          </w:p>
        </w:tc>
        <w:tc>
          <w:tcPr>
            <w:tcW w:w="1167" w:type="dxa"/>
            <w:tcBorders>
              <w:left w:val="nil"/>
              <w:bottom w:val="nil"/>
              <w:right w:val="nil"/>
            </w:tcBorders>
          </w:tcPr>
          <w:p w:rsidR="003F552C" w:rsidRPr="00814943" w:rsidRDefault="003F552C" w:rsidP="00ED5954">
            <w:pPr>
              <w:spacing w:beforeLines="50" w:before="180"/>
              <w:jc w:val="center"/>
              <w:rPr>
                <w:rFonts w:ascii="Times New Roman" w:hAnsi="Times New Roman"/>
                <w:sz w:val="22"/>
              </w:rPr>
            </w:pPr>
          </w:p>
        </w:tc>
        <w:tc>
          <w:tcPr>
            <w:tcW w:w="1071" w:type="dxa"/>
            <w:tcBorders>
              <w:left w:val="nil"/>
              <w:bottom w:val="nil"/>
              <w:right w:val="nil"/>
            </w:tcBorders>
          </w:tcPr>
          <w:p w:rsidR="003F552C" w:rsidRPr="00814943" w:rsidRDefault="003F552C" w:rsidP="00ED5954">
            <w:pPr>
              <w:spacing w:beforeLines="50" w:before="180"/>
              <w:jc w:val="center"/>
              <w:rPr>
                <w:rFonts w:ascii="Times New Roman" w:hAnsi="Times New Roman"/>
                <w:sz w:val="22"/>
              </w:rPr>
            </w:pPr>
          </w:p>
        </w:tc>
        <w:tc>
          <w:tcPr>
            <w:tcW w:w="1263" w:type="dxa"/>
            <w:tcBorders>
              <w:left w:val="nil"/>
              <w:bottom w:val="nil"/>
              <w:right w:val="nil"/>
            </w:tcBorders>
          </w:tcPr>
          <w:p w:rsidR="003F552C" w:rsidRPr="00814943" w:rsidRDefault="003F552C" w:rsidP="00ED5954">
            <w:pPr>
              <w:spacing w:beforeLines="50" w:before="180"/>
              <w:jc w:val="center"/>
              <w:rPr>
                <w:rFonts w:ascii="Times New Roman" w:hAnsi="Times New Roman"/>
                <w:sz w:val="22"/>
              </w:rPr>
            </w:pPr>
          </w:p>
        </w:tc>
        <w:tc>
          <w:tcPr>
            <w:tcW w:w="1264" w:type="dxa"/>
            <w:tcBorders>
              <w:left w:val="nil"/>
              <w:bottom w:val="nil"/>
              <w:right w:val="nil"/>
            </w:tcBorders>
          </w:tcPr>
          <w:p w:rsidR="003F552C" w:rsidRPr="00814943" w:rsidRDefault="003F552C" w:rsidP="00ED5954">
            <w:pPr>
              <w:spacing w:beforeLines="50" w:before="180"/>
              <w:jc w:val="center"/>
              <w:rPr>
                <w:rFonts w:ascii="Times New Roman" w:hAnsi="Times New Roman"/>
                <w:sz w:val="22"/>
              </w:rPr>
            </w:pPr>
          </w:p>
        </w:tc>
        <w:tc>
          <w:tcPr>
            <w:tcW w:w="1264" w:type="dxa"/>
            <w:tcBorders>
              <w:left w:val="nil"/>
              <w:bottom w:val="nil"/>
              <w:right w:val="nil"/>
            </w:tcBorders>
          </w:tcPr>
          <w:p w:rsidR="003F552C" w:rsidRPr="00814943" w:rsidRDefault="003F552C" w:rsidP="00ED5954">
            <w:pPr>
              <w:spacing w:beforeLines="50" w:before="180"/>
              <w:jc w:val="center"/>
              <w:rPr>
                <w:rFonts w:ascii="Times New Roman" w:hAnsi="Times New Roman"/>
                <w:sz w:val="22"/>
              </w:rPr>
            </w:pPr>
          </w:p>
        </w:tc>
      </w:tr>
      <w:tr w:rsidR="003F552C" w:rsidRPr="00814943" w:rsidTr="00274112">
        <w:tc>
          <w:tcPr>
            <w:tcW w:w="2057" w:type="dxa"/>
            <w:tcBorders>
              <w:top w:val="nil"/>
              <w:left w:val="nil"/>
              <w:bottom w:val="nil"/>
              <w:right w:val="nil"/>
            </w:tcBorders>
          </w:tcPr>
          <w:p w:rsidR="003F552C" w:rsidRPr="00814943" w:rsidRDefault="003F552C" w:rsidP="00ED5954">
            <w:pPr>
              <w:spacing w:beforeLines="50" w:before="180"/>
              <w:ind w:firstLineChars="100" w:firstLine="200"/>
              <w:jc w:val="both"/>
              <w:rPr>
                <w:rFonts w:ascii="Times New Roman" w:hAnsi="Times New Roman"/>
                <w:sz w:val="20"/>
                <w:szCs w:val="20"/>
              </w:rPr>
            </w:pPr>
            <w:r w:rsidRPr="00814943">
              <w:rPr>
                <w:rFonts w:ascii="Times New Roman" w:hAnsi="Times New Roman"/>
                <w:sz w:val="20"/>
                <w:szCs w:val="20"/>
              </w:rPr>
              <w:t>Perceived quality</w:t>
            </w: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0.905</w:t>
            </w: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0.826</w:t>
            </w:r>
          </w:p>
        </w:tc>
        <w:tc>
          <w:tcPr>
            <w:tcW w:w="1071"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263"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r>
      <w:tr w:rsidR="003F552C" w:rsidRPr="00814943" w:rsidTr="00274112">
        <w:tc>
          <w:tcPr>
            <w:tcW w:w="2057" w:type="dxa"/>
            <w:tcBorders>
              <w:top w:val="nil"/>
              <w:left w:val="nil"/>
              <w:bottom w:val="nil"/>
              <w:right w:val="nil"/>
            </w:tcBorders>
          </w:tcPr>
          <w:p w:rsidR="003F552C" w:rsidRPr="00814943" w:rsidRDefault="003F552C" w:rsidP="00ED5954">
            <w:pPr>
              <w:spacing w:beforeLines="50" w:before="180"/>
              <w:ind w:firstLineChars="100" w:firstLine="200"/>
              <w:jc w:val="both"/>
              <w:rPr>
                <w:rFonts w:ascii="Times New Roman" w:hAnsi="Times New Roman"/>
                <w:sz w:val="20"/>
                <w:szCs w:val="20"/>
              </w:rPr>
            </w:pPr>
            <w:r w:rsidRPr="00814943">
              <w:rPr>
                <w:rFonts w:ascii="Times New Roman" w:hAnsi="Times New Roman"/>
                <w:sz w:val="20"/>
                <w:szCs w:val="20"/>
              </w:rPr>
              <w:t>Brand preference</w:t>
            </w: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0.758</w:t>
            </w: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0.767</w:t>
            </w:r>
          </w:p>
        </w:tc>
        <w:tc>
          <w:tcPr>
            <w:tcW w:w="1071"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0.912</w:t>
            </w:r>
          </w:p>
        </w:tc>
        <w:tc>
          <w:tcPr>
            <w:tcW w:w="1263"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0.385</w:t>
            </w: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r>
      <w:tr w:rsidR="003F552C" w:rsidRPr="00814943" w:rsidTr="00274112">
        <w:tc>
          <w:tcPr>
            <w:tcW w:w="2057" w:type="dxa"/>
            <w:tcBorders>
              <w:top w:val="nil"/>
              <w:left w:val="nil"/>
              <w:bottom w:val="nil"/>
              <w:right w:val="nil"/>
            </w:tcBorders>
          </w:tcPr>
          <w:p w:rsidR="003F552C" w:rsidRPr="00814943" w:rsidRDefault="003F552C" w:rsidP="00ED5954">
            <w:pPr>
              <w:spacing w:beforeLines="50" w:before="180"/>
              <w:ind w:firstLineChars="100" w:firstLine="200"/>
              <w:jc w:val="both"/>
              <w:rPr>
                <w:rFonts w:ascii="Times New Roman" w:hAnsi="Times New Roman"/>
                <w:sz w:val="20"/>
                <w:szCs w:val="20"/>
              </w:rPr>
            </w:pPr>
            <w:r w:rsidRPr="00814943">
              <w:rPr>
                <w:rFonts w:ascii="Times New Roman" w:hAnsi="Times New Roman"/>
                <w:sz w:val="20"/>
                <w:szCs w:val="20"/>
              </w:rPr>
              <w:t xml:space="preserve">Purchase </w:t>
            </w:r>
            <w:r>
              <w:rPr>
                <w:rFonts w:ascii="Times New Roman" w:hAnsi="Times New Roman"/>
                <w:sz w:val="20"/>
                <w:szCs w:val="20"/>
              </w:rPr>
              <w:t>i</w:t>
            </w:r>
            <w:r w:rsidRPr="00814943">
              <w:rPr>
                <w:rFonts w:ascii="Times New Roman" w:hAnsi="Times New Roman"/>
                <w:sz w:val="20"/>
                <w:szCs w:val="20"/>
              </w:rPr>
              <w:t>ntention</w:t>
            </w: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0.715</w:t>
            </w: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0.661</w:t>
            </w:r>
          </w:p>
        </w:tc>
        <w:tc>
          <w:tcPr>
            <w:tcW w:w="1071"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0.859</w:t>
            </w:r>
          </w:p>
        </w:tc>
        <w:tc>
          <w:tcPr>
            <w:tcW w:w="1263"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0.332</w:t>
            </w: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0.943</w:t>
            </w: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0.862</w:t>
            </w:r>
          </w:p>
        </w:tc>
      </w:tr>
      <w:tr w:rsidR="003F552C" w:rsidRPr="00814943" w:rsidTr="00735F4F">
        <w:tc>
          <w:tcPr>
            <w:tcW w:w="2057" w:type="dxa"/>
            <w:tcBorders>
              <w:top w:val="nil"/>
              <w:left w:val="nil"/>
              <w:bottom w:val="nil"/>
              <w:right w:val="nil"/>
            </w:tcBorders>
          </w:tcPr>
          <w:p w:rsidR="003F552C" w:rsidRPr="00814943" w:rsidRDefault="003F552C" w:rsidP="00ED5954">
            <w:pPr>
              <w:spacing w:beforeLines="50" w:before="180"/>
              <w:jc w:val="both"/>
              <w:rPr>
                <w:rFonts w:ascii="Times New Roman" w:hAnsi="Times New Roman"/>
                <w:sz w:val="22"/>
                <w:u w:val="single"/>
              </w:rPr>
            </w:pPr>
            <w:r w:rsidRPr="00814943">
              <w:rPr>
                <w:rFonts w:ascii="Times New Roman" w:hAnsi="Times New Roman"/>
                <w:sz w:val="22"/>
                <w:u w:val="single"/>
              </w:rPr>
              <w:t>Direct effect</w:t>
            </w:r>
            <w:r>
              <w:rPr>
                <w:rFonts w:ascii="Times New Roman" w:hAnsi="Times New Roman"/>
                <w:sz w:val="22"/>
                <w:u w:val="single"/>
              </w:rPr>
              <w:t>s</w:t>
            </w: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p>
        </w:tc>
        <w:tc>
          <w:tcPr>
            <w:tcW w:w="1071"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p>
        </w:tc>
        <w:tc>
          <w:tcPr>
            <w:tcW w:w="1263"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p>
        </w:tc>
      </w:tr>
      <w:tr w:rsidR="003F552C" w:rsidRPr="00814943" w:rsidTr="00274112">
        <w:tc>
          <w:tcPr>
            <w:tcW w:w="2057" w:type="dxa"/>
            <w:tcBorders>
              <w:top w:val="nil"/>
              <w:left w:val="nil"/>
              <w:bottom w:val="nil"/>
              <w:right w:val="nil"/>
            </w:tcBorders>
          </w:tcPr>
          <w:p w:rsidR="003F552C" w:rsidRPr="00814943" w:rsidRDefault="003F552C" w:rsidP="00ED5954">
            <w:pPr>
              <w:spacing w:beforeLines="50" w:before="180"/>
              <w:ind w:firstLineChars="100" w:firstLine="200"/>
              <w:jc w:val="both"/>
              <w:rPr>
                <w:rFonts w:ascii="Times New Roman" w:hAnsi="Times New Roman"/>
                <w:sz w:val="20"/>
                <w:szCs w:val="20"/>
              </w:rPr>
            </w:pPr>
            <w:r w:rsidRPr="00814943">
              <w:rPr>
                <w:rFonts w:ascii="Times New Roman" w:hAnsi="Times New Roman"/>
                <w:sz w:val="20"/>
                <w:szCs w:val="20"/>
              </w:rPr>
              <w:t>Perceived quality</w:t>
            </w: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0.905</w:t>
            </w: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0.826</w:t>
            </w:r>
          </w:p>
        </w:tc>
        <w:tc>
          <w:tcPr>
            <w:tcW w:w="1071"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263"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r>
      <w:tr w:rsidR="003F552C" w:rsidRPr="00814943" w:rsidTr="00274112">
        <w:tc>
          <w:tcPr>
            <w:tcW w:w="2057" w:type="dxa"/>
            <w:tcBorders>
              <w:top w:val="nil"/>
              <w:left w:val="nil"/>
              <w:bottom w:val="nil"/>
              <w:right w:val="nil"/>
            </w:tcBorders>
          </w:tcPr>
          <w:p w:rsidR="003F552C" w:rsidRPr="00814943" w:rsidRDefault="003F552C" w:rsidP="00ED5954">
            <w:pPr>
              <w:spacing w:beforeLines="50" w:before="180"/>
              <w:ind w:firstLineChars="100" w:firstLine="200"/>
              <w:jc w:val="both"/>
              <w:rPr>
                <w:rFonts w:ascii="Times New Roman" w:hAnsi="Times New Roman"/>
                <w:sz w:val="20"/>
                <w:szCs w:val="20"/>
              </w:rPr>
            </w:pPr>
            <w:r w:rsidRPr="00814943">
              <w:rPr>
                <w:rFonts w:ascii="Times New Roman" w:hAnsi="Times New Roman"/>
                <w:sz w:val="20"/>
                <w:szCs w:val="20"/>
              </w:rPr>
              <w:t>Brand preference</w:t>
            </w: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-0.067</w:t>
            </w: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0.449</w:t>
            </w:r>
          </w:p>
        </w:tc>
        <w:tc>
          <w:tcPr>
            <w:tcW w:w="1071"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0.912</w:t>
            </w:r>
          </w:p>
        </w:tc>
        <w:tc>
          <w:tcPr>
            <w:tcW w:w="1263"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0.385</w:t>
            </w: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r>
      <w:tr w:rsidR="003F552C" w:rsidRPr="00814943" w:rsidTr="00274112">
        <w:tc>
          <w:tcPr>
            <w:tcW w:w="2057" w:type="dxa"/>
            <w:tcBorders>
              <w:top w:val="nil"/>
              <w:left w:val="nil"/>
              <w:bottom w:val="nil"/>
              <w:right w:val="nil"/>
            </w:tcBorders>
          </w:tcPr>
          <w:p w:rsidR="003F552C" w:rsidRPr="00814943" w:rsidRDefault="003F552C" w:rsidP="00ED5954">
            <w:pPr>
              <w:spacing w:beforeLines="50" w:before="180"/>
              <w:ind w:firstLineChars="100" w:firstLine="200"/>
              <w:jc w:val="both"/>
              <w:rPr>
                <w:rFonts w:ascii="Times New Roman" w:hAnsi="Times New Roman"/>
                <w:sz w:val="20"/>
                <w:szCs w:val="20"/>
              </w:rPr>
            </w:pPr>
            <w:r w:rsidRPr="00814943">
              <w:rPr>
                <w:rFonts w:ascii="Times New Roman" w:hAnsi="Times New Roman"/>
                <w:sz w:val="20"/>
                <w:szCs w:val="20"/>
              </w:rPr>
              <w:t xml:space="preserve">Purchase </w:t>
            </w:r>
            <w:r>
              <w:rPr>
                <w:rFonts w:ascii="Times New Roman" w:hAnsi="Times New Roman"/>
                <w:sz w:val="20"/>
                <w:szCs w:val="20"/>
              </w:rPr>
              <w:t>i</w:t>
            </w:r>
            <w:r w:rsidRPr="00814943">
              <w:rPr>
                <w:rFonts w:ascii="Times New Roman" w:hAnsi="Times New Roman"/>
                <w:sz w:val="20"/>
                <w:szCs w:val="20"/>
              </w:rPr>
              <w:t>ntention</w:t>
            </w: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071"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263"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0.943</w:t>
            </w: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0.862</w:t>
            </w:r>
          </w:p>
        </w:tc>
      </w:tr>
      <w:tr w:rsidR="003F552C" w:rsidRPr="00814943" w:rsidTr="00735F4F">
        <w:tc>
          <w:tcPr>
            <w:tcW w:w="2057" w:type="dxa"/>
            <w:tcBorders>
              <w:top w:val="nil"/>
              <w:left w:val="nil"/>
              <w:bottom w:val="nil"/>
              <w:right w:val="nil"/>
            </w:tcBorders>
          </w:tcPr>
          <w:p w:rsidR="003F552C" w:rsidRPr="00814943" w:rsidRDefault="003F552C" w:rsidP="00ED5954">
            <w:pPr>
              <w:spacing w:beforeLines="50" w:before="180"/>
              <w:jc w:val="both"/>
              <w:rPr>
                <w:rFonts w:ascii="Times New Roman" w:hAnsi="Times New Roman"/>
                <w:sz w:val="22"/>
                <w:u w:val="single"/>
              </w:rPr>
            </w:pPr>
            <w:r w:rsidRPr="00814943">
              <w:rPr>
                <w:rFonts w:ascii="Times New Roman" w:hAnsi="Times New Roman"/>
                <w:sz w:val="22"/>
                <w:u w:val="single"/>
              </w:rPr>
              <w:t>Indirect effect</w:t>
            </w:r>
            <w:r>
              <w:rPr>
                <w:rFonts w:ascii="Times New Roman" w:hAnsi="Times New Roman"/>
                <w:sz w:val="22"/>
                <w:u w:val="single"/>
              </w:rPr>
              <w:t>s</w:t>
            </w: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p>
        </w:tc>
        <w:tc>
          <w:tcPr>
            <w:tcW w:w="1071"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p>
        </w:tc>
        <w:tc>
          <w:tcPr>
            <w:tcW w:w="1263"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p>
        </w:tc>
      </w:tr>
      <w:tr w:rsidR="003F552C" w:rsidRPr="00814943" w:rsidTr="00735F4F">
        <w:tc>
          <w:tcPr>
            <w:tcW w:w="2057" w:type="dxa"/>
            <w:tcBorders>
              <w:top w:val="nil"/>
              <w:left w:val="nil"/>
              <w:bottom w:val="nil"/>
              <w:right w:val="nil"/>
            </w:tcBorders>
          </w:tcPr>
          <w:p w:rsidR="003F552C" w:rsidRPr="00814943" w:rsidRDefault="003F552C" w:rsidP="00ED5954">
            <w:pPr>
              <w:spacing w:beforeLines="50" w:before="180"/>
              <w:ind w:firstLineChars="100" w:firstLine="200"/>
              <w:jc w:val="both"/>
              <w:rPr>
                <w:rFonts w:ascii="Times New Roman" w:hAnsi="Times New Roman"/>
                <w:sz w:val="20"/>
                <w:szCs w:val="20"/>
              </w:rPr>
            </w:pPr>
            <w:r w:rsidRPr="00814943">
              <w:rPr>
                <w:rFonts w:ascii="Times New Roman" w:hAnsi="Times New Roman"/>
                <w:sz w:val="20"/>
                <w:szCs w:val="20"/>
              </w:rPr>
              <w:t>Perceived quality</w:t>
            </w: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071"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263"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r>
      <w:tr w:rsidR="003F552C" w:rsidRPr="00814943" w:rsidTr="00735F4F">
        <w:tc>
          <w:tcPr>
            <w:tcW w:w="2057" w:type="dxa"/>
            <w:tcBorders>
              <w:top w:val="nil"/>
              <w:left w:val="nil"/>
              <w:bottom w:val="nil"/>
              <w:right w:val="nil"/>
            </w:tcBorders>
          </w:tcPr>
          <w:p w:rsidR="003F552C" w:rsidRPr="00814943" w:rsidRDefault="003F552C" w:rsidP="00ED5954">
            <w:pPr>
              <w:spacing w:beforeLines="50" w:before="180"/>
              <w:ind w:firstLineChars="100" w:firstLine="200"/>
              <w:jc w:val="both"/>
              <w:rPr>
                <w:rFonts w:ascii="Times New Roman" w:hAnsi="Times New Roman"/>
                <w:sz w:val="20"/>
                <w:szCs w:val="20"/>
              </w:rPr>
            </w:pPr>
            <w:r w:rsidRPr="00814943">
              <w:rPr>
                <w:rFonts w:ascii="Times New Roman" w:hAnsi="Times New Roman"/>
                <w:sz w:val="20"/>
                <w:szCs w:val="20"/>
              </w:rPr>
              <w:t>Brand preference</w:t>
            </w: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0.825</w:t>
            </w:r>
          </w:p>
        </w:tc>
        <w:tc>
          <w:tcPr>
            <w:tcW w:w="1167"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0.318</w:t>
            </w:r>
          </w:p>
        </w:tc>
        <w:tc>
          <w:tcPr>
            <w:tcW w:w="1071"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263"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264" w:type="dxa"/>
            <w:tcBorders>
              <w:top w:val="nil"/>
              <w:left w:val="nil"/>
              <w:bottom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r>
      <w:tr w:rsidR="003F552C" w:rsidRPr="00814943" w:rsidTr="00735F4F">
        <w:tc>
          <w:tcPr>
            <w:tcW w:w="2057" w:type="dxa"/>
            <w:tcBorders>
              <w:top w:val="nil"/>
              <w:left w:val="nil"/>
              <w:right w:val="nil"/>
            </w:tcBorders>
          </w:tcPr>
          <w:p w:rsidR="003F552C" w:rsidRPr="00814943" w:rsidRDefault="003F552C" w:rsidP="00ED5954">
            <w:pPr>
              <w:spacing w:beforeLines="50" w:before="180"/>
              <w:ind w:firstLineChars="100" w:firstLine="200"/>
              <w:jc w:val="both"/>
              <w:rPr>
                <w:rFonts w:ascii="Times New Roman" w:hAnsi="Times New Roman"/>
                <w:sz w:val="20"/>
                <w:szCs w:val="20"/>
              </w:rPr>
            </w:pPr>
            <w:r w:rsidRPr="00814943">
              <w:rPr>
                <w:rFonts w:ascii="Times New Roman" w:hAnsi="Times New Roman"/>
                <w:sz w:val="20"/>
                <w:szCs w:val="20"/>
              </w:rPr>
              <w:t xml:space="preserve">Purchase </w:t>
            </w:r>
            <w:r>
              <w:rPr>
                <w:rFonts w:ascii="Times New Roman" w:hAnsi="Times New Roman"/>
                <w:sz w:val="20"/>
                <w:szCs w:val="20"/>
              </w:rPr>
              <w:t>i</w:t>
            </w:r>
            <w:r w:rsidRPr="00814943">
              <w:rPr>
                <w:rFonts w:ascii="Times New Roman" w:hAnsi="Times New Roman"/>
                <w:sz w:val="20"/>
                <w:szCs w:val="20"/>
              </w:rPr>
              <w:t>ntention</w:t>
            </w:r>
          </w:p>
        </w:tc>
        <w:tc>
          <w:tcPr>
            <w:tcW w:w="1167" w:type="dxa"/>
            <w:tcBorders>
              <w:top w:val="nil"/>
              <w:left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0.715</w:t>
            </w:r>
          </w:p>
        </w:tc>
        <w:tc>
          <w:tcPr>
            <w:tcW w:w="1167" w:type="dxa"/>
            <w:tcBorders>
              <w:top w:val="nil"/>
              <w:left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0.661</w:t>
            </w:r>
          </w:p>
        </w:tc>
        <w:tc>
          <w:tcPr>
            <w:tcW w:w="1071" w:type="dxa"/>
            <w:tcBorders>
              <w:top w:val="nil"/>
              <w:left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0.859</w:t>
            </w:r>
          </w:p>
        </w:tc>
        <w:tc>
          <w:tcPr>
            <w:tcW w:w="1263" w:type="dxa"/>
            <w:tcBorders>
              <w:top w:val="nil"/>
              <w:left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0.332</w:t>
            </w:r>
          </w:p>
        </w:tc>
        <w:tc>
          <w:tcPr>
            <w:tcW w:w="1264" w:type="dxa"/>
            <w:tcBorders>
              <w:top w:val="nil"/>
              <w:left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c>
          <w:tcPr>
            <w:tcW w:w="1264" w:type="dxa"/>
            <w:tcBorders>
              <w:top w:val="nil"/>
              <w:left w:val="nil"/>
              <w:right w:val="nil"/>
            </w:tcBorders>
          </w:tcPr>
          <w:p w:rsidR="003F552C" w:rsidRPr="00872479" w:rsidRDefault="003F552C" w:rsidP="00ED5954">
            <w:pPr>
              <w:spacing w:beforeLines="50" w:before="180"/>
              <w:jc w:val="center"/>
              <w:rPr>
                <w:rFonts w:ascii="Times New Roman" w:hAnsi="Times New Roman"/>
                <w:sz w:val="22"/>
              </w:rPr>
            </w:pPr>
            <w:r w:rsidRPr="00872479">
              <w:rPr>
                <w:rFonts w:ascii="Times New Roman" w:hAnsi="Times New Roman"/>
                <w:sz w:val="22"/>
              </w:rPr>
              <w:t>0</w:t>
            </w:r>
          </w:p>
        </w:tc>
      </w:tr>
    </w:tbl>
    <w:p w:rsidR="003F552C" w:rsidRPr="00CA7464" w:rsidRDefault="003F552C" w:rsidP="00ED5954">
      <w:pPr>
        <w:spacing w:beforeLines="100" w:before="360" w:afterLines="100" w:after="360"/>
        <w:rPr>
          <w:rFonts w:ascii="Times New Roman" w:hAnsi="Times New Roman"/>
          <w:b/>
          <w:szCs w:val="24"/>
        </w:rPr>
      </w:pPr>
      <w:r>
        <w:rPr>
          <w:rFonts w:ascii="Times New Roman" w:hAnsi="Times New Roman"/>
          <w:b/>
          <w:szCs w:val="24"/>
        </w:rPr>
        <w:t xml:space="preserve">5. </w:t>
      </w:r>
      <w:r w:rsidRPr="00CA7464">
        <w:rPr>
          <w:rFonts w:ascii="Times New Roman" w:hAnsi="Times New Roman"/>
          <w:b/>
          <w:szCs w:val="24"/>
        </w:rPr>
        <w:t>CONCLUSIONS AND IMPLICATIONS</w:t>
      </w:r>
    </w:p>
    <w:p w:rsidR="003F552C" w:rsidRPr="00CA7464" w:rsidRDefault="003F552C" w:rsidP="00ED5954">
      <w:pPr>
        <w:pStyle w:val="ICIM2002Text"/>
        <w:snapToGrid/>
        <w:spacing w:beforeLines="100" w:before="360" w:afterLines="100" w:after="360" w:line="240" w:lineRule="auto"/>
        <w:ind w:firstLine="480"/>
        <w:rPr>
          <w:color w:val="FF0000"/>
          <w:sz w:val="22"/>
          <w:szCs w:val="22"/>
        </w:rPr>
      </w:pPr>
      <w:r w:rsidRPr="00E66035">
        <w:rPr>
          <w:bCs/>
          <w:sz w:val="22"/>
          <w:szCs w:val="22"/>
        </w:rPr>
        <w:lastRenderedPageBreak/>
        <w:t xml:space="preserve">This </w:t>
      </w:r>
      <w:r w:rsidRPr="00E66035">
        <w:rPr>
          <w:sz w:val="22"/>
          <w:szCs w:val="22"/>
        </w:rPr>
        <w:t xml:space="preserve">research takes Franklin Templeton Investments as an example to investigate the relationships between awarded funds’ brand image, perceived quality, brand preference, and purchase intention through a questionnaire format. </w:t>
      </w:r>
      <w:r>
        <w:rPr>
          <w:sz w:val="22"/>
          <w:szCs w:val="22"/>
        </w:rPr>
        <w:t xml:space="preserve"> We also examine</w:t>
      </w:r>
      <w:r w:rsidRPr="00E66035">
        <w:rPr>
          <w:sz w:val="22"/>
          <w:szCs w:val="22"/>
        </w:rPr>
        <w:t xml:space="preserve"> the relationships between brand image, perceived quality, brand preference, and purchase intention for investors with different investment experience.</w:t>
      </w:r>
    </w:p>
    <w:p w:rsidR="003F552C" w:rsidRDefault="003F552C" w:rsidP="00ED5954">
      <w:pPr>
        <w:spacing w:beforeLines="100" w:before="360" w:afterLines="100" w:after="360"/>
        <w:ind w:firstLine="480"/>
        <w:jc w:val="both"/>
        <w:rPr>
          <w:rFonts w:ascii="Times New Roman" w:hAnsi="Times New Roman" w:hint="eastAsia"/>
          <w:sz w:val="22"/>
        </w:rPr>
      </w:pPr>
      <w:r w:rsidRPr="00E66035">
        <w:rPr>
          <w:rFonts w:ascii="Times New Roman" w:hAnsi="Times New Roman"/>
          <w:sz w:val="22"/>
        </w:rPr>
        <w:t xml:space="preserve">The research findings </w:t>
      </w:r>
      <w:r w:rsidR="00872479">
        <w:rPr>
          <w:rFonts w:ascii="Times New Roman" w:hAnsi="Times New Roman" w:hint="eastAsia"/>
          <w:sz w:val="22"/>
        </w:rPr>
        <w:t xml:space="preserve">from SEM </w:t>
      </w:r>
      <w:r w:rsidRPr="00E66035">
        <w:rPr>
          <w:rFonts w:ascii="Times New Roman" w:hAnsi="Times New Roman"/>
          <w:sz w:val="22"/>
        </w:rPr>
        <w:t xml:space="preserve">show that </w:t>
      </w:r>
      <w:r w:rsidRPr="004D4463">
        <w:rPr>
          <w:rFonts w:ascii="Times New Roman" w:hAnsi="Times New Roman"/>
          <w:sz w:val="22"/>
        </w:rPr>
        <w:t xml:space="preserve">brand preference </w:t>
      </w:r>
      <w:r>
        <w:rPr>
          <w:rFonts w:ascii="Times New Roman" w:hAnsi="Times New Roman"/>
          <w:sz w:val="22"/>
        </w:rPr>
        <w:t xml:space="preserve">has a significantly positive impact on investors’ purchase intention, but </w:t>
      </w:r>
      <w:r w:rsidRPr="00110DE0">
        <w:rPr>
          <w:rFonts w:ascii="Times New Roman" w:hAnsi="Times New Roman"/>
          <w:sz w:val="22"/>
        </w:rPr>
        <w:t xml:space="preserve">the </w:t>
      </w:r>
      <w:r>
        <w:rPr>
          <w:rFonts w:ascii="Times New Roman" w:hAnsi="Times New Roman"/>
          <w:sz w:val="22"/>
        </w:rPr>
        <w:t xml:space="preserve">key factor </w:t>
      </w:r>
      <w:r w:rsidRPr="00110DE0">
        <w:rPr>
          <w:rFonts w:ascii="Times New Roman" w:hAnsi="Times New Roman"/>
          <w:sz w:val="22"/>
        </w:rPr>
        <w:t>in determining investors’ brand preference</w:t>
      </w:r>
      <w:r>
        <w:rPr>
          <w:rFonts w:ascii="Times New Roman" w:hAnsi="Times New Roman"/>
          <w:sz w:val="22"/>
        </w:rPr>
        <w:t xml:space="preserve"> in both groups is quite different.  P</w:t>
      </w:r>
      <w:r w:rsidRPr="0060133E">
        <w:rPr>
          <w:rFonts w:ascii="Times New Roman" w:hAnsi="Times New Roman"/>
          <w:sz w:val="22"/>
        </w:rPr>
        <w:t>erceived quality</w:t>
      </w:r>
      <w:r w:rsidRPr="0060133E">
        <w:rPr>
          <w:rFonts w:ascii="Times New Roman" w:hAnsi="Times New Roman"/>
          <w:color w:val="FF0000"/>
          <w:sz w:val="22"/>
        </w:rPr>
        <w:t xml:space="preserve"> </w:t>
      </w:r>
      <w:r w:rsidRPr="0060133E">
        <w:rPr>
          <w:rFonts w:ascii="Times New Roman" w:hAnsi="Times New Roman"/>
          <w:sz w:val="22"/>
        </w:rPr>
        <w:t>plays a</w:t>
      </w:r>
      <w:r>
        <w:rPr>
          <w:rFonts w:ascii="Times New Roman" w:hAnsi="Times New Roman"/>
          <w:sz w:val="22"/>
        </w:rPr>
        <w:t xml:space="preserve"> more</w:t>
      </w:r>
      <w:r w:rsidRPr="0060133E">
        <w:rPr>
          <w:rFonts w:ascii="Times New Roman" w:hAnsi="Times New Roman"/>
          <w:sz w:val="22"/>
        </w:rPr>
        <w:t xml:space="preserve"> important role </w:t>
      </w:r>
      <w:r>
        <w:rPr>
          <w:rFonts w:ascii="Times New Roman" w:hAnsi="Times New Roman"/>
          <w:sz w:val="22"/>
        </w:rPr>
        <w:t xml:space="preserve">in </w:t>
      </w:r>
      <w:r w:rsidRPr="00F90F2D">
        <w:rPr>
          <w:rFonts w:ascii="Times New Roman" w:hAnsi="Times New Roman"/>
          <w:sz w:val="22"/>
        </w:rPr>
        <w:t>Group 1</w:t>
      </w:r>
      <w:r w:rsidRPr="00110DE0">
        <w:rPr>
          <w:rFonts w:ascii="Times New Roman" w:hAnsi="Times New Roman"/>
          <w:sz w:val="22"/>
        </w:rPr>
        <w:t xml:space="preserve"> </w:t>
      </w:r>
      <w:r>
        <w:rPr>
          <w:rFonts w:ascii="Times New Roman" w:hAnsi="Times New Roman"/>
          <w:sz w:val="22"/>
        </w:rPr>
        <w:t>(</w:t>
      </w:r>
      <w:r w:rsidRPr="00110DE0">
        <w:rPr>
          <w:rFonts w:ascii="Times New Roman" w:hAnsi="Times New Roman"/>
          <w:sz w:val="22"/>
        </w:rPr>
        <w:t xml:space="preserve">investors with investment experience in </w:t>
      </w:r>
      <w:r>
        <w:rPr>
          <w:rFonts w:ascii="Times New Roman" w:hAnsi="Times New Roman"/>
          <w:sz w:val="22"/>
        </w:rPr>
        <w:t xml:space="preserve">mutual </w:t>
      </w:r>
      <w:r w:rsidRPr="00110DE0">
        <w:rPr>
          <w:rFonts w:ascii="Times New Roman" w:hAnsi="Times New Roman"/>
          <w:sz w:val="22"/>
        </w:rPr>
        <w:t>funds</w:t>
      </w:r>
      <w:r>
        <w:rPr>
          <w:rFonts w:ascii="Times New Roman" w:hAnsi="Times New Roman"/>
          <w:sz w:val="22"/>
        </w:rPr>
        <w:t xml:space="preserve">), whereas brand image plays a more important role in </w:t>
      </w:r>
      <w:r w:rsidRPr="00F90F2D">
        <w:rPr>
          <w:rFonts w:ascii="Times New Roman" w:hAnsi="Times New Roman"/>
          <w:sz w:val="22"/>
        </w:rPr>
        <w:t>Group 2</w:t>
      </w:r>
      <w:r>
        <w:rPr>
          <w:rFonts w:ascii="Times New Roman" w:hAnsi="Times New Roman"/>
          <w:sz w:val="22"/>
        </w:rPr>
        <w:t xml:space="preserve"> (investors without investment experience in mutual funds)</w:t>
      </w:r>
      <w:r w:rsidRPr="00110DE0">
        <w:rPr>
          <w:rFonts w:ascii="Times New Roman" w:hAnsi="Times New Roman"/>
          <w:sz w:val="22"/>
        </w:rPr>
        <w:t xml:space="preserve">. </w:t>
      </w:r>
      <w:r>
        <w:rPr>
          <w:rFonts w:ascii="Times New Roman" w:hAnsi="Times New Roman"/>
          <w:color w:val="FF0000"/>
          <w:sz w:val="22"/>
        </w:rPr>
        <w:t xml:space="preserve"> </w:t>
      </w:r>
      <w:r w:rsidRPr="00B54E30">
        <w:rPr>
          <w:rFonts w:ascii="Times New Roman" w:hAnsi="Times New Roman"/>
          <w:sz w:val="22"/>
        </w:rPr>
        <w:t xml:space="preserve">In other words, </w:t>
      </w:r>
      <w:r>
        <w:rPr>
          <w:rFonts w:ascii="Times New Roman" w:hAnsi="Times New Roman"/>
          <w:sz w:val="22"/>
        </w:rPr>
        <w:t>although</w:t>
      </w:r>
      <w:r w:rsidRPr="00D012DE">
        <w:rPr>
          <w:rFonts w:ascii="Times New Roman" w:eastAsia="標楷體" w:hAnsi="Times New Roman"/>
          <w:sz w:val="22"/>
        </w:rPr>
        <w:t xml:space="preserve"> fund companies use awards they have won as advertising and marketing material </w:t>
      </w:r>
      <w:r>
        <w:rPr>
          <w:rFonts w:ascii="Times New Roman" w:eastAsia="標楷體" w:hAnsi="Times New Roman"/>
          <w:sz w:val="22"/>
        </w:rPr>
        <w:t>to</w:t>
      </w:r>
      <w:r w:rsidRPr="00D012DE">
        <w:rPr>
          <w:rFonts w:ascii="Times New Roman" w:eastAsia="標楷體" w:hAnsi="Times New Roman"/>
          <w:sz w:val="22"/>
        </w:rPr>
        <w:t xml:space="preserve"> create a positive brand image, </w:t>
      </w:r>
      <w:r>
        <w:rPr>
          <w:rFonts w:ascii="Times New Roman" w:eastAsia="標楷體" w:hAnsi="Times New Roman"/>
          <w:sz w:val="22"/>
        </w:rPr>
        <w:t>such a positive brand image can only inc</w:t>
      </w:r>
      <w:r w:rsidRPr="00D012DE">
        <w:rPr>
          <w:rFonts w:ascii="Times New Roman" w:eastAsia="標楷體" w:hAnsi="Times New Roman"/>
          <w:sz w:val="22"/>
        </w:rPr>
        <w:t xml:space="preserve">rease </w:t>
      </w:r>
      <w:r>
        <w:rPr>
          <w:rFonts w:ascii="Times New Roman" w:eastAsia="標楷體" w:hAnsi="Times New Roman"/>
          <w:sz w:val="22"/>
        </w:rPr>
        <w:t xml:space="preserve">the </w:t>
      </w:r>
      <w:r w:rsidRPr="00D012DE">
        <w:rPr>
          <w:rFonts w:ascii="Times New Roman" w:eastAsia="標楷體" w:hAnsi="Times New Roman"/>
          <w:sz w:val="22"/>
        </w:rPr>
        <w:t>brand preference</w:t>
      </w:r>
      <w:r>
        <w:rPr>
          <w:rFonts w:ascii="Times New Roman" w:eastAsia="標楷體" w:hAnsi="Times New Roman"/>
          <w:sz w:val="22"/>
        </w:rPr>
        <w:t xml:space="preserve"> of </w:t>
      </w:r>
      <w:r w:rsidRPr="00D012DE">
        <w:rPr>
          <w:rFonts w:ascii="Times New Roman" w:eastAsia="標楷體" w:hAnsi="Times New Roman"/>
          <w:sz w:val="22"/>
        </w:rPr>
        <w:t>unexperienced investors</w:t>
      </w:r>
      <w:r>
        <w:rPr>
          <w:rFonts w:ascii="Times New Roman" w:eastAsia="標楷體" w:hAnsi="Times New Roman"/>
          <w:sz w:val="22"/>
        </w:rPr>
        <w:t xml:space="preserve">.  </w:t>
      </w:r>
      <w:r w:rsidRPr="004D4463">
        <w:rPr>
          <w:rFonts w:ascii="Times New Roman" w:hAnsi="Times New Roman"/>
          <w:sz w:val="22"/>
        </w:rPr>
        <w:t>Therefore, we suggest that fund companies should</w:t>
      </w:r>
      <w:r w:rsidRPr="00CA7464">
        <w:rPr>
          <w:rFonts w:ascii="Times New Roman" w:hAnsi="Times New Roman"/>
          <w:color w:val="FF0000"/>
          <w:sz w:val="22"/>
        </w:rPr>
        <w:t xml:space="preserve"> </w:t>
      </w:r>
      <w:r w:rsidRPr="00D46CCF">
        <w:rPr>
          <w:rFonts w:ascii="Times New Roman" w:hAnsi="Times New Roman"/>
          <w:sz w:val="22"/>
        </w:rPr>
        <w:t xml:space="preserve">put forth more efforts </w:t>
      </w:r>
      <w:r>
        <w:rPr>
          <w:rFonts w:ascii="Times New Roman" w:hAnsi="Times New Roman"/>
          <w:sz w:val="22"/>
        </w:rPr>
        <w:t>in</w:t>
      </w:r>
      <w:r w:rsidRPr="00D46CCF">
        <w:rPr>
          <w:rFonts w:ascii="Times New Roman" w:hAnsi="Times New Roman"/>
          <w:sz w:val="22"/>
        </w:rPr>
        <w:t>to improv</w:t>
      </w:r>
      <w:r>
        <w:rPr>
          <w:rFonts w:ascii="Times New Roman" w:hAnsi="Times New Roman"/>
          <w:sz w:val="22"/>
        </w:rPr>
        <w:t>ing</w:t>
      </w:r>
      <w:r w:rsidRPr="00D46CCF">
        <w:rPr>
          <w:rFonts w:ascii="Times New Roman" w:hAnsi="Times New Roman"/>
          <w:sz w:val="22"/>
        </w:rPr>
        <w:t xml:space="preserve"> their funds’ performances</w:t>
      </w:r>
      <w:r w:rsidRPr="00CA7464">
        <w:rPr>
          <w:rFonts w:ascii="Times New Roman" w:hAnsi="Times New Roman"/>
          <w:color w:val="FF0000"/>
          <w:sz w:val="22"/>
        </w:rPr>
        <w:t xml:space="preserve"> </w:t>
      </w:r>
      <w:r w:rsidRPr="00D46CCF">
        <w:rPr>
          <w:rFonts w:ascii="Times New Roman" w:hAnsi="Times New Roman"/>
          <w:sz w:val="22"/>
        </w:rPr>
        <w:t xml:space="preserve">when they </w:t>
      </w:r>
      <w:r>
        <w:rPr>
          <w:rFonts w:ascii="Times New Roman" w:hAnsi="Times New Roman"/>
          <w:sz w:val="22"/>
        </w:rPr>
        <w:t xml:space="preserve">are </w:t>
      </w:r>
      <w:r w:rsidRPr="00D46CCF">
        <w:rPr>
          <w:rFonts w:ascii="Times New Roman" w:hAnsi="Times New Roman"/>
          <w:sz w:val="22"/>
        </w:rPr>
        <w:t xml:space="preserve">marketing </w:t>
      </w:r>
      <w:r>
        <w:rPr>
          <w:rFonts w:ascii="Times New Roman" w:hAnsi="Times New Roman"/>
          <w:sz w:val="22"/>
        </w:rPr>
        <w:t>their funds</w:t>
      </w:r>
      <w:r w:rsidRPr="00D46CCF">
        <w:rPr>
          <w:rFonts w:ascii="Times New Roman" w:hAnsi="Times New Roman"/>
          <w:sz w:val="22"/>
        </w:rPr>
        <w:t xml:space="preserve"> in the future. </w:t>
      </w:r>
      <w:r w:rsidRPr="00CA7464">
        <w:rPr>
          <w:rFonts w:ascii="Times New Roman" w:hAnsi="Times New Roman"/>
          <w:color w:val="FF0000"/>
          <w:sz w:val="22"/>
        </w:rPr>
        <w:t xml:space="preserve"> </w:t>
      </w:r>
      <w:r w:rsidRPr="005073F7">
        <w:rPr>
          <w:rFonts w:ascii="Times New Roman" w:hAnsi="Times New Roman"/>
          <w:sz w:val="22"/>
        </w:rPr>
        <w:t>Once a positive perceived quality is established,</w:t>
      </w:r>
      <w:r w:rsidRPr="00B15533">
        <w:rPr>
          <w:rFonts w:ascii="Times New Roman" w:hAnsi="Times New Roman"/>
          <w:sz w:val="22"/>
        </w:rPr>
        <w:t xml:space="preserve"> investors’ brand preference and purchase intention will subsequently increase.</w:t>
      </w:r>
      <w:r w:rsidR="00872479">
        <w:rPr>
          <w:rFonts w:ascii="Times New Roman" w:hAnsi="Times New Roman" w:hint="eastAsia"/>
          <w:sz w:val="22"/>
        </w:rPr>
        <w:t xml:space="preserve">  </w:t>
      </w:r>
    </w:p>
    <w:p w:rsidR="00A92340" w:rsidRPr="00B15533" w:rsidRDefault="00A92340" w:rsidP="00ED5954">
      <w:pPr>
        <w:spacing w:beforeLines="100" w:before="360" w:afterLines="100" w:after="360"/>
        <w:ind w:firstLine="480"/>
        <w:jc w:val="both"/>
        <w:rPr>
          <w:rFonts w:ascii="Times New Roman" w:hAnsi="Times New Roman"/>
          <w:sz w:val="22"/>
        </w:rPr>
      </w:pPr>
      <w:r>
        <w:rPr>
          <w:rFonts w:ascii="Times New Roman" w:hAnsi="Times New Roman" w:hint="eastAsia"/>
          <w:sz w:val="22"/>
        </w:rPr>
        <w:t>Furthermore, t</w:t>
      </w:r>
      <w:r w:rsidRPr="00A92340">
        <w:rPr>
          <w:rFonts w:ascii="Times New Roman" w:hAnsi="Times New Roman"/>
          <w:sz w:val="22"/>
        </w:rPr>
        <w:t>he results from ANOVA show that there are significant differences in brand image, perceived quality, brand preference, and purchase intention for investors with different monthly income and occupation. Therefore, we suggest that fund companies should provide different marketing strategies according to these characteristic of investors.</w:t>
      </w:r>
    </w:p>
    <w:p w:rsidR="00530E48" w:rsidRPr="00530E48" w:rsidRDefault="003F552C" w:rsidP="00530E48">
      <w:pPr>
        <w:spacing w:before="100" w:afterLines="100" w:after="360"/>
        <w:ind w:firstLine="480"/>
        <w:jc w:val="both"/>
        <w:rPr>
          <w:rFonts w:ascii="Times New Roman" w:hAnsi="Times New Roman"/>
          <w:sz w:val="22"/>
        </w:rPr>
      </w:pPr>
      <w:r w:rsidRPr="00A643A9">
        <w:rPr>
          <w:rFonts w:ascii="Times New Roman" w:hAnsi="Times New Roman"/>
          <w:sz w:val="22"/>
        </w:rPr>
        <w:t xml:space="preserve">The primary limitation of this study is that we take Franklin Templeton Investments as the sole example, </w:t>
      </w:r>
      <w:r w:rsidRPr="00A643A9">
        <w:rPr>
          <w:rFonts w:ascii="Times New Roman" w:eastAsia="標楷體" w:hAnsi="Times New Roman"/>
          <w:sz w:val="22"/>
        </w:rPr>
        <w:t>potentially limiting the findings’ generalizability to other</w:t>
      </w:r>
      <w:r w:rsidRPr="00FB4801">
        <w:rPr>
          <w:rFonts w:ascii="Times New Roman" w:eastAsia="標楷體" w:hAnsi="Times New Roman"/>
          <w:color w:val="FF0000"/>
          <w:sz w:val="22"/>
        </w:rPr>
        <w:t xml:space="preserve"> </w:t>
      </w:r>
      <w:r w:rsidRPr="00A643A9">
        <w:rPr>
          <w:rFonts w:ascii="Times New Roman" w:eastAsia="標楷體" w:hAnsi="Times New Roman"/>
          <w:sz w:val="22"/>
        </w:rPr>
        <w:t>fund companies.</w:t>
      </w:r>
      <w:r w:rsidRPr="00FB4801">
        <w:rPr>
          <w:rFonts w:ascii="Times New Roman" w:hAnsi="Times New Roman"/>
          <w:color w:val="FF0000"/>
          <w:sz w:val="22"/>
        </w:rPr>
        <w:t xml:space="preserve">  </w:t>
      </w:r>
      <w:r w:rsidR="00A643A9" w:rsidRPr="00A643A9">
        <w:rPr>
          <w:rFonts w:ascii="Times New Roman" w:hAnsi="Times New Roman"/>
          <w:sz w:val="22"/>
        </w:rPr>
        <w:t>Further research is recommended to compare the differences between different fund companies.</w:t>
      </w:r>
      <w:r w:rsidR="00A643A9" w:rsidRPr="00A643A9">
        <w:rPr>
          <w:rFonts w:ascii="Times New Roman" w:hAnsi="Times New Roman" w:hint="eastAsia"/>
          <w:sz w:val="22"/>
        </w:rPr>
        <w:t xml:space="preserve">  </w:t>
      </w:r>
      <w:r w:rsidRPr="00A643A9">
        <w:rPr>
          <w:rFonts w:ascii="Times New Roman" w:hAnsi="Times New Roman"/>
          <w:sz w:val="22"/>
        </w:rPr>
        <w:t xml:space="preserve">Moreover, we only considered brand image, perceived quality, and brand preference in this study.  There are still other determinants of the purchase intention of mutual funds.  Future research can include these other variables into more comprehensive models that have possibly higher explanatory power. </w:t>
      </w:r>
      <w:r w:rsidRPr="00FB4801">
        <w:rPr>
          <w:rFonts w:ascii="Times New Roman" w:hAnsi="Times New Roman"/>
          <w:color w:val="FF0000"/>
          <w:sz w:val="22"/>
        </w:rPr>
        <w:t xml:space="preserve"> </w:t>
      </w:r>
      <w:r w:rsidR="00530E48" w:rsidRPr="00530E48">
        <w:rPr>
          <w:rFonts w:ascii="Times New Roman" w:hAnsi="Times New Roman"/>
          <w:sz w:val="22"/>
        </w:rPr>
        <w:t>Finally, most of the respondents in our study are from the age group of 21-30 years old, or persons who</w:t>
      </w:r>
      <w:r w:rsidR="00A643A9">
        <w:rPr>
          <w:rFonts w:ascii="Times New Roman" w:hAnsi="Times New Roman"/>
          <w:sz w:val="22"/>
        </w:rPr>
        <w:t>’</w:t>
      </w:r>
      <w:r w:rsidR="00A643A9">
        <w:rPr>
          <w:rFonts w:ascii="Times New Roman" w:hAnsi="Times New Roman" w:hint="eastAsia"/>
          <w:sz w:val="22"/>
        </w:rPr>
        <w:t>s monthly income below NT$40,000</w:t>
      </w:r>
      <w:r w:rsidR="00530E48" w:rsidRPr="00530E48">
        <w:rPr>
          <w:rFonts w:ascii="Times New Roman" w:hAnsi="Times New Roman"/>
          <w:sz w:val="22"/>
        </w:rPr>
        <w:t>.  Therefore, the result</w:t>
      </w:r>
      <w:r w:rsidR="00A643A9">
        <w:rPr>
          <w:rFonts w:ascii="Times New Roman" w:hAnsi="Times New Roman" w:hint="eastAsia"/>
          <w:sz w:val="22"/>
        </w:rPr>
        <w:t>s</w:t>
      </w:r>
      <w:r w:rsidR="00530E48" w:rsidRPr="00530E48">
        <w:rPr>
          <w:rFonts w:ascii="Times New Roman" w:hAnsi="Times New Roman"/>
          <w:sz w:val="22"/>
        </w:rPr>
        <w:t xml:space="preserve"> may be biased due to the different purchase behaviors among different </w:t>
      </w:r>
      <w:r w:rsidR="00A643A9">
        <w:rPr>
          <w:rFonts w:ascii="Times New Roman" w:hAnsi="Times New Roman" w:hint="eastAsia"/>
          <w:sz w:val="22"/>
        </w:rPr>
        <w:t xml:space="preserve">age or income </w:t>
      </w:r>
      <w:r w:rsidR="00530E48" w:rsidRPr="00530E48">
        <w:rPr>
          <w:rFonts w:ascii="Times New Roman" w:hAnsi="Times New Roman"/>
          <w:sz w:val="22"/>
        </w:rPr>
        <w:t xml:space="preserve">groups.  Therefore, the study can also be strengthened by balancing and comparing different age groups and </w:t>
      </w:r>
      <w:r w:rsidR="00A643A9">
        <w:rPr>
          <w:rFonts w:ascii="Times New Roman" w:hAnsi="Times New Roman" w:hint="eastAsia"/>
          <w:sz w:val="22"/>
        </w:rPr>
        <w:t>income</w:t>
      </w:r>
      <w:r w:rsidR="00530E48" w:rsidRPr="00530E48">
        <w:rPr>
          <w:rFonts w:ascii="Times New Roman" w:hAnsi="Times New Roman"/>
          <w:sz w:val="22"/>
        </w:rPr>
        <w:t xml:space="preserve"> groups.</w:t>
      </w:r>
    </w:p>
    <w:p w:rsidR="003F552C" w:rsidRPr="008E0645" w:rsidRDefault="003F552C" w:rsidP="00ED5954">
      <w:pPr>
        <w:spacing w:beforeLines="100" w:before="360" w:afterLines="100" w:after="360"/>
        <w:jc w:val="both"/>
        <w:rPr>
          <w:rFonts w:ascii="Times New Roman" w:hAnsi="Times New Roman"/>
          <w:b/>
        </w:rPr>
      </w:pPr>
      <w:r w:rsidRPr="008E0645">
        <w:rPr>
          <w:rFonts w:ascii="Times New Roman" w:hAnsi="Times New Roman"/>
          <w:b/>
        </w:rPr>
        <w:t>REFERENCES</w:t>
      </w:r>
    </w:p>
    <w:p w:rsidR="003F552C" w:rsidRPr="00805DD4" w:rsidRDefault="008329CF" w:rsidP="00ED5954">
      <w:pPr>
        <w:spacing w:beforeLines="50" w:before="180" w:afterLines="50" w:after="180"/>
        <w:jc w:val="both"/>
        <w:rPr>
          <w:rFonts w:ascii="Times New Roman" w:eastAsia="標楷體" w:hAnsi="Times New Roman"/>
          <w:sz w:val="22"/>
        </w:rPr>
      </w:pPr>
      <w:r>
        <w:rPr>
          <w:rFonts w:ascii="Times New Roman" w:eastAsia="標楷體" w:hAnsi="Times New Roman" w:hint="eastAsia"/>
          <w:sz w:val="22"/>
        </w:rPr>
        <w:t>[1]</w:t>
      </w:r>
      <w:r w:rsidR="003F552C" w:rsidRPr="008E4E9C">
        <w:rPr>
          <w:rFonts w:ascii="Times New Roman" w:eastAsia="標楷體" w:hAnsi="Times New Roman"/>
          <w:sz w:val="22"/>
        </w:rPr>
        <w:t xml:space="preserve">D. A. </w:t>
      </w:r>
      <w:proofErr w:type="spellStart"/>
      <w:r w:rsidRPr="008E4E9C">
        <w:rPr>
          <w:rFonts w:ascii="Times New Roman" w:eastAsia="標楷體" w:hAnsi="Times New Roman"/>
          <w:sz w:val="22"/>
        </w:rPr>
        <w:t>Aaker</w:t>
      </w:r>
      <w:proofErr w:type="spellEnd"/>
      <w:r w:rsidRPr="008E4E9C">
        <w:rPr>
          <w:rFonts w:ascii="Times New Roman" w:eastAsia="標楷體" w:hAnsi="Times New Roman"/>
          <w:sz w:val="22"/>
        </w:rPr>
        <w:t xml:space="preserve">, </w:t>
      </w:r>
      <w:r w:rsidR="008E4E9C" w:rsidRPr="008E4E9C">
        <w:rPr>
          <w:rFonts w:ascii="Times New Roman" w:eastAsia="標楷體" w:hAnsi="Times New Roman"/>
          <w:sz w:val="22"/>
        </w:rPr>
        <w:t>“</w:t>
      </w:r>
      <w:r w:rsidR="003F552C" w:rsidRPr="008E4E9C">
        <w:rPr>
          <w:rFonts w:ascii="Times New Roman" w:eastAsia="標楷體" w:hAnsi="Times New Roman"/>
          <w:sz w:val="22"/>
        </w:rPr>
        <w:t xml:space="preserve">Managing </w:t>
      </w:r>
      <w:r w:rsidR="00DA5F72">
        <w:rPr>
          <w:rFonts w:ascii="Times New Roman" w:eastAsia="標楷體" w:hAnsi="Times New Roman" w:hint="eastAsia"/>
          <w:sz w:val="22"/>
        </w:rPr>
        <w:t>b</w:t>
      </w:r>
      <w:r w:rsidR="003F552C" w:rsidRPr="008E4E9C">
        <w:rPr>
          <w:rFonts w:ascii="Times New Roman" w:eastAsia="標楷體" w:hAnsi="Times New Roman"/>
          <w:sz w:val="22"/>
        </w:rPr>
        <w:t xml:space="preserve">rand </w:t>
      </w:r>
      <w:r w:rsidR="00DA5F72">
        <w:rPr>
          <w:rFonts w:ascii="Times New Roman" w:eastAsia="標楷體" w:hAnsi="Times New Roman" w:hint="eastAsia"/>
          <w:sz w:val="22"/>
        </w:rPr>
        <w:t>e</w:t>
      </w:r>
      <w:r w:rsidR="003F552C" w:rsidRPr="008E4E9C">
        <w:rPr>
          <w:rFonts w:ascii="Times New Roman" w:eastAsia="標楷體" w:hAnsi="Times New Roman"/>
          <w:sz w:val="22"/>
        </w:rPr>
        <w:t xml:space="preserve">quity: </w:t>
      </w:r>
      <w:r w:rsidR="00DA5F72">
        <w:rPr>
          <w:rFonts w:ascii="Times New Roman" w:eastAsia="標楷體" w:hAnsi="Times New Roman" w:hint="eastAsia"/>
          <w:sz w:val="22"/>
        </w:rPr>
        <w:t>c</w:t>
      </w:r>
      <w:r w:rsidR="003F552C" w:rsidRPr="008E4E9C">
        <w:rPr>
          <w:rFonts w:ascii="Times New Roman" w:eastAsia="標楷體" w:hAnsi="Times New Roman"/>
          <w:sz w:val="22"/>
        </w:rPr>
        <w:t xml:space="preserve">apitalizing on the </w:t>
      </w:r>
      <w:r w:rsidR="00DA5F72">
        <w:rPr>
          <w:rFonts w:ascii="Times New Roman" w:eastAsia="標楷體" w:hAnsi="Times New Roman" w:hint="eastAsia"/>
          <w:sz w:val="22"/>
        </w:rPr>
        <w:t>v</w:t>
      </w:r>
      <w:r w:rsidR="003F552C" w:rsidRPr="008E4E9C">
        <w:rPr>
          <w:rFonts w:ascii="Times New Roman" w:eastAsia="標楷體" w:hAnsi="Times New Roman"/>
          <w:sz w:val="22"/>
        </w:rPr>
        <w:t xml:space="preserve">alue of a </w:t>
      </w:r>
      <w:r w:rsidR="00DA5F72">
        <w:rPr>
          <w:rFonts w:ascii="Times New Roman" w:eastAsia="標楷體" w:hAnsi="Times New Roman" w:hint="eastAsia"/>
          <w:sz w:val="22"/>
        </w:rPr>
        <w:t>b</w:t>
      </w:r>
      <w:r w:rsidR="003F552C" w:rsidRPr="008E4E9C">
        <w:rPr>
          <w:rFonts w:ascii="Times New Roman" w:eastAsia="標楷體" w:hAnsi="Times New Roman"/>
          <w:sz w:val="22"/>
        </w:rPr>
        <w:t xml:space="preserve">rand </w:t>
      </w:r>
      <w:r w:rsidR="00DA5F72">
        <w:rPr>
          <w:rFonts w:ascii="Times New Roman" w:eastAsia="標楷體" w:hAnsi="Times New Roman" w:hint="eastAsia"/>
          <w:sz w:val="22"/>
        </w:rPr>
        <w:t>n</w:t>
      </w:r>
      <w:r w:rsidR="003F552C" w:rsidRPr="008E4E9C">
        <w:rPr>
          <w:rFonts w:ascii="Times New Roman" w:eastAsia="標楷體" w:hAnsi="Times New Roman"/>
          <w:sz w:val="22"/>
        </w:rPr>
        <w:t>ame</w:t>
      </w:r>
      <w:r w:rsidR="008E4E9C" w:rsidRPr="008E4E9C">
        <w:rPr>
          <w:rFonts w:ascii="Times New Roman" w:eastAsia="標楷體" w:hAnsi="Times New Roman" w:hint="eastAsia"/>
          <w:sz w:val="22"/>
        </w:rPr>
        <w:t>,</w:t>
      </w:r>
      <w:r w:rsidR="008E4E9C" w:rsidRPr="008E4E9C">
        <w:rPr>
          <w:rFonts w:ascii="Times New Roman" w:eastAsia="標楷體" w:hAnsi="Times New Roman"/>
          <w:sz w:val="22"/>
        </w:rPr>
        <w:t>”</w:t>
      </w:r>
      <w:r w:rsidR="003F552C" w:rsidRPr="008E4E9C">
        <w:rPr>
          <w:rFonts w:ascii="Times New Roman" w:eastAsia="標楷體" w:hAnsi="Times New Roman"/>
          <w:sz w:val="22"/>
        </w:rPr>
        <w:t xml:space="preserve"> New York: The Free Press</w:t>
      </w:r>
      <w:r w:rsidR="008E4E9C">
        <w:rPr>
          <w:rFonts w:ascii="Times New Roman" w:eastAsia="標楷體" w:hAnsi="Times New Roman" w:hint="eastAsia"/>
          <w:sz w:val="22"/>
        </w:rPr>
        <w:t>, 1991</w:t>
      </w:r>
      <w:r w:rsidR="003F552C" w:rsidRPr="008E4E9C">
        <w:rPr>
          <w:rFonts w:ascii="Times New Roman" w:eastAsia="標楷體" w:hAnsi="Times New Roman"/>
          <w:sz w:val="22"/>
        </w:rPr>
        <w:t>.</w:t>
      </w:r>
    </w:p>
    <w:p w:rsidR="008E4E9C" w:rsidRPr="008E4E9C" w:rsidRDefault="008329CF" w:rsidP="00ED5954">
      <w:pPr>
        <w:widowControl/>
        <w:spacing w:beforeLines="50" w:before="180" w:afterLines="50" w:after="180"/>
        <w:jc w:val="both"/>
        <w:rPr>
          <w:rFonts w:ascii="Times New Roman" w:hAnsi="Times New Roman"/>
          <w:kern w:val="0"/>
          <w:sz w:val="22"/>
        </w:rPr>
      </w:pPr>
      <w:r>
        <w:rPr>
          <w:rFonts w:ascii="Times New Roman" w:hAnsi="Times New Roman" w:hint="eastAsia"/>
          <w:kern w:val="0"/>
          <w:sz w:val="22"/>
        </w:rPr>
        <w:lastRenderedPageBreak/>
        <w:t>[2]</w:t>
      </w:r>
      <w:proofErr w:type="gramStart"/>
      <w:r w:rsidR="008E4E9C" w:rsidRPr="008E4E9C">
        <w:rPr>
          <w:rFonts w:ascii="Times New Roman" w:hAnsi="Times New Roman"/>
          <w:kern w:val="0"/>
          <w:sz w:val="22"/>
        </w:rPr>
        <w:t>R. P.</w:t>
      </w:r>
      <w:r w:rsidR="008E4E9C">
        <w:rPr>
          <w:rFonts w:ascii="Times New Roman" w:hAnsi="Times New Roman" w:hint="eastAsia"/>
          <w:kern w:val="0"/>
          <w:sz w:val="22"/>
        </w:rPr>
        <w:t xml:space="preserve"> </w:t>
      </w:r>
      <w:proofErr w:type="spellStart"/>
      <w:r w:rsidR="008E4E9C" w:rsidRPr="008E4E9C">
        <w:rPr>
          <w:rFonts w:ascii="Times New Roman" w:hAnsi="Times New Roman"/>
          <w:kern w:val="0"/>
          <w:sz w:val="22"/>
        </w:rPr>
        <w:t>Bagozzi</w:t>
      </w:r>
      <w:proofErr w:type="spellEnd"/>
      <w:r w:rsidR="008E4E9C" w:rsidRPr="008E4E9C">
        <w:rPr>
          <w:rFonts w:ascii="Times New Roman" w:hAnsi="Times New Roman"/>
          <w:kern w:val="0"/>
          <w:sz w:val="22"/>
        </w:rPr>
        <w:t xml:space="preserve"> and R</w:t>
      </w:r>
      <w:r w:rsidR="008E4E9C">
        <w:rPr>
          <w:rFonts w:ascii="Times New Roman" w:hAnsi="Times New Roman" w:hint="eastAsia"/>
          <w:kern w:val="0"/>
          <w:sz w:val="22"/>
        </w:rPr>
        <w:t>.</w:t>
      </w:r>
      <w:r w:rsidR="008E4E9C" w:rsidRPr="008E4E9C">
        <w:rPr>
          <w:rFonts w:ascii="Times New Roman" w:hAnsi="Times New Roman"/>
          <w:kern w:val="0"/>
          <w:sz w:val="22"/>
        </w:rPr>
        <w:t xml:space="preserve"> E. </w:t>
      </w:r>
      <w:proofErr w:type="spellStart"/>
      <w:r w:rsidR="008E4E9C" w:rsidRPr="008E4E9C">
        <w:rPr>
          <w:rFonts w:ascii="Times New Roman" w:hAnsi="Times New Roman"/>
          <w:kern w:val="0"/>
          <w:sz w:val="22"/>
        </w:rPr>
        <w:t>Burnkrant</w:t>
      </w:r>
      <w:proofErr w:type="spellEnd"/>
      <w:r w:rsidR="008E4E9C">
        <w:rPr>
          <w:rFonts w:ascii="Times New Roman" w:hAnsi="Times New Roman" w:hint="eastAsia"/>
          <w:kern w:val="0"/>
          <w:sz w:val="22"/>
        </w:rPr>
        <w:t>,</w:t>
      </w:r>
      <w:r w:rsidR="008E4E9C" w:rsidRPr="008E4E9C">
        <w:rPr>
          <w:rFonts w:ascii="Times New Roman" w:hAnsi="Times New Roman"/>
          <w:kern w:val="0"/>
          <w:sz w:val="22"/>
        </w:rPr>
        <w:t xml:space="preserve"> "Attitude organization and the attitude–behavior relationship</w:t>
      </w:r>
      <w:r w:rsidR="008E4E9C">
        <w:rPr>
          <w:rFonts w:ascii="Times New Roman" w:hAnsi="Times New Roman" w:hint="eastAsia"/>
          <w:kern w:val="0"/>
          <w:sz w:val="22"/>
        </w:rPr>
        <w:t>,</w:t>
      </w:r>
      <w:r w:rsidR="008E4E9C" w:rsidRPr="008E4E9C">
        <w:rPr>
          <w:rFonts w:ascii="Times New Roman" w:hAnsi="Times New Roman"/>
          <w:kern w:val="0"/>
          <w:sz w:val="22"/>
        </w:rPr>
        <w:t>" Journal of Personality and Social Psychology</w:t>
      </w:r>
      <w:r w:rsidR="008E4E9C">
        <w:rPr>
          <w:rFonts w:ascii="Times New Roman" w:hAnsi="Times New Roman" w:hint="eastAsia"/>
          <w:kern w:val="0"/>
          <w:sz w:val="22"/>
        </w:rPr>
        <w:t>,</w:t>
      </w:r>
      <w:r w:rsidR="008E4E9C" w:rsidRPr="008E4E9C">
        <w:rPr>
          <w:rFonts w:ascii="Times New Roman" w:hAnsi="Times New Roman"/>
          <w:kern w:val="0"/>
          <w:sz w:val="22"/>
        </w:rPr>
        <w:t xml:space="preserve"> </w:t>
      </w:r>
      <w:r w:rsidR="008E4E9C">
        <w:rPr>
          <w:rFonts w:ascii="Times New Roman" w:hAnsi="Times New Roman" w:hint="eastAsia"/>
          <w:kern w:val="0"/>
          <w:sz w:val="22"/>
        </w:rPr>
        <w:t xml:space="preserve">vol. </w:t>
      </w:r>
      <w:r w:rsidR="008E4E9C" w:rsidRPr="008E4E9C">
        <w:rPr>
          <w:rFonts w:ascii="Times New Roman" w:hAnsi="Times New Roman"/>
          <w:kern w:val="0"/>
          <w:sz w:val="22"/>
        </w:rPr>
        <w:t>37</w:t>
      </w:r>
      <w:r w:rsidR="008E4E9C">
        <w:rPr>
          <w:rFonts w:ascii="Times New Roman" w:hAnsi="Times New Roman" w:hint="eastAsia"/>
          <w:kern w:val="0"/>
          <w:sz w:val="22"/>
        </w:rPr>
        <w:t>, no</w:t>
      </w:r>
      <w:r w:rsidR="008E4E9C" w:rsidRPr="008E4E9C">
        <w:rPr>
          <w:rFonts w:ascii="Times New Roman" w:hAnsi="Times New Roman"/>
          <w:kern w:val="0"/>
          <w:sz w:val="22"/>
        </w:rPr>
        <w:t>.</w:t>
      </w:r>
      <w:r w:rsidR="008E4E9C">
        <w:rPr>
          <w:rFonts w:ascii="Times New Roman" w:hAnsi="Times New Roman" w:hint="eastAsia"/>
          <w:kern w:val="0"/>
          <w:sz w:val="22"/>
        </w:rPr>
        <w:t xml:space="preserve"> </w:t>
      </w:r>
      <w:r w:rsidR="008E4E9C" w:rsidRPr="008E4E9C">
        <w:rPr>
          <w:rFonts w:ascii="Times New Roman" w:hAnsi="Times New Roman"/>
          <w:kern w:val="0"/>
          <w:sz w:val="22"/>
        </w:rPr>
        <w:t>6</w:t>
      </w:r>
      <w:r w:rsidR="008E4E9C">
        <w:rPr>
          <w:rFonts w:ascii="Times New Roman" w:hAnsi="Times New Roman" w:hint="eastAsia"/>
          <w:kern w:val="0"/>
          <w:sz w:val="22"/>
        </w:rPr>
        <w:t>,</w:t>
      </w:r>
      <w:r w:rsidR="008E4E9C" w:rsidRPr="008E4E9C">
        <w:rPr>
          <w:rFonts w:ascii="Times New Roman" w:hAnsi="Times New Roman"/>
          <w:kern w:val="0"/>
          <w:sz w:val="22"/>
        </w:rPr>
        <w:t xml:space="preserve"> 1979</w:t>
      </w:r>
      <w:r w:rsidR="008E4E9C">
        <w:rPr>
          <w:rFonts w:ascii="Times New Roman" w:hAnsi="Times New Roman" w:hint="eastAsia"/>
          <w:kern w:val="0"/>
          <w:sz w:val="22"/>
        </w:rPr>
        <w:t>,</w:t>
      </w:r>
      <w:r w:rsidR="008E4E9C" w:rsidRPr="008E4E9C">
        <w:rPr>
          <w:rFonts w:ascii="Times New Roman" w:hAnsi="Times New Roman"/>
          <w:kern w:val="0"/>
          <w:sz w:val="22"/>
        </w:rPr>
        <w:t xml:space="preserve"> </w:t>
      </w:r>
      <w:r w:rsidR="008E4E9C">
        <w:rPr>
          <w:rFonts w:ascii="Times New Roman" w:hAnsi="Times New Roman" w:hint="eastAsia"/>
          <w:kern w:val="0"/>
          <w:sz w:val="22"/>
        </w:rPr>
        <w:t xml:space="preserve">pp. </w:t>
      </w:r>
      <w:r w:rsidR="008E4E9C" w:rsidRPr="008E4E9C">
        <w:rPr>
          <w:rFonts w:ascii="Times New Roman" w:hAnsi="Times New Roman"/>
          <w:kern w:val="0"/>
          <w:sz w:val="22"/>
        </w:rPr>
        <w:t>913</w:t>
      </w:r>
      <w:r w:rsidR="008E4E9C">
        <w:rPr>
          <w:rFonts w:ascii="Times New Roman" w:hAnsi="Times New Roman" w:hint="eastAsia"/>
          <w:kern w:val="0"/>
          <w:sz w:val="22"/>
        </w:rPr>
        <w:t>-929</w:t>
      </w:r>
      <w:r w:rsidR="008E4E9C" w:rsidRPr="008E4E9C">
        <w:rPr>
          <w:rFonts w:ascii="Times New Roman" w:hAnsi="Times New Roman"/>
          <w:kern w:val="0"/>
          <w:sz w:val="22"/>
        </w:rPr>
        <w:t>.</w:t>
      </w:r>
      <w:proofErr w:type="gramEnd"/>
    </w:p>
    <w:p w:rsidR="003F552C" w:rsidRPr="00805DD4" w:rsidRDefault="008329CF" w:rsidP="00ED5954">
      <w:pPr>
        <w:spacing w:beforeLines="50" w:before="180" w:afterLines="50" w:after="180"/>
        <w:jc w:val="both"/>
        <w:rPr>
          <w:rFonts w:ascii="Times New Roman" w:hAnsi="Times New Roman"/>
          <w:sz w:val="22"/>
        </w:rPr>
      </w:pPr>
      <w:r w:rsidRPr="008329CF">
        <w:rPr>
          <w:rFonts w:ascii="Times New Roman" w:hAnsi="Times New Roman"/>
          <w:sz w:val="22"/>
        </w:rPr>
        <w:t>[</w:t>
      </w:r>
      <w:r>
        <w:rPr>
          <w:rFonts w:ascii="Times New Roman" w:hAnsi="Times New Roman" w:hint="eastAsia"/>
          <w:sz w:val="22"/>
        </w:rPr>
        <w:t>3</w:t>
      </w:r>
      <w:r w:rsidRPr="008329CF">
        <w:rPr>
          <w:rFonts w:ascii="Times New Roman" w:hAnsi="Times New Roman"/>
          <w:sz w:val="22"/>
        </w:rPr>
        <w:t>]</w:t>
      </w:r>
      <w:r w:rsidR="003F552C" w:rsidRPr="00805DD4">
        <w:rPr>
          <w:rFonts w:ascii="Times New Roman" w:hAnsi="Times New Roman"/>
          <w:sz w:val="22"/>
        </w:rPr>
        <w:t>M. W.</w:t>
      </w:r>
      <w:r w:rsidR="003445AB" w:rsidRPr="003445AB">
        <w:t xml:space="preserve"> </w:t>
      </w:r>
      <w:r w:rsidR="003445AB" w:rsidRPr="003445AB">
        <w:rPr>
          <w:rFonts w:ascii="Times New Roman" w:hAnsi="Times New Roman"/>
          <w:sz w:val="22"/>
        </w:rPr>
        <w:t xml:space="preserve">Browne </w:t>
      </w:r>
      <w:r w:rsidR="003445AB">
        <w:rPr>
          <w:rFonts w:ascii="Times New Roman" w:hAnsi="Times New Roman" w:hint="eastAsia"/>
          <w:sz w:val="22"/>
        </w:rPr>
        <w:t>and</w:t>
      </w:r>
      <w:r w:rsidR="003F552C" w:rsidRPr="00805DD4">
        <w:rPr>
          <w:rFonts w:ascii="Times New Roman" w:hAnsi="Times New Roman"/>
          <w:sz w:val="22"/>
        </w:rPr>
        <w:t xml:space="preserve"> </w:t>
      </w:r>
      <w:r w:rsidR="003445AB">
        <w:rPr>
          <w:rFonts w:ascii="Times New Roman" w:hAnsi="Times New Roman" w:hint="eastAsia"/>
          <w:sz w:val="22"/>
        </w:rPr>
        <w:t xml:space="preserve">R. </w:t>
      </w:r>
      <w:proofErr w:type="spellStart"/>
      <w:r w:rsidR="003F552C" w:rsidRPr="00805DD4">
        <w:rPr>
          <w:rFonts w:ascii="Times New Roman" w:hAnsi="Times New Roman"/>
          <w:sz w:val="22"/>
        </w:rPr>
        <w:t>Cudeck</w:t>
      </w:r>
      <w:proofErr w:type="spellEnd"/>
      <w:r w:rsidR="003445AB">
        <w:rPr>
          <w:rFonts w:ascii="Times New Roman" w:hAnsi="Times New Roman" w:hint="eastAsia"/>
          <w:sz w:val="22"/>
        </w:rPr>
        <w:t>,</w:t>
      </w:r>
      <w:r w:rsidR="003F552C" w:rsidRPr="00805DD4">
        <w:rPr>
          <w:rFonts w:ascii="Times New Roman" w:hAnsi="Times New Roman"/>
          <w:sz w:val="22"/>
        </w:rPr>
        <w:t xml:space="preserve"> </w:t>
      </w:r>
      <w:r w:rsidR="003445AB">
        <w:rPr>
          <w:rFonts w:ascii="Times New Roman" w:hAnsi="Times New Roman"/>
          <w:sz w:val="22"/>
        </w:rPr>
        <w:t>“</w:t>
      </w:r>
      <w:r w:rsidR="003F552C" w:rsidRPr="00805DD4">
        <w:rPr>
          <w:rFonts w:ascii="Times New Roman" w:hAnsi="Times New Roman"/>
          <w:sz w:val="22"/>
        </w:rPr>
        <w:t>Alternative ways of assessing model fit</w:t>
      </w:r>
      <w:r w:rsidR="003445AB">
        <w:rPr>
          <w:rFonts w:ascii="Times New Roman" w:hAnsi="Times New Roman" w:hint="eastAsia"/>
          <w:sz w:val="22"/>
        </w:rPr>
        <w:t>,</w:t>
      </w:r>
      <w:r w:rsidR="003445AB">
        <w:rPr>
          <w:rFonts w:ascii="Times New Roman" w:hAnsi="Times New Roman"/>
          <w:sz w:val="22"/>
        </w:rPr>
        <w:t>”</w:t>
      </w:r>
      <w:r w:rsidR="003F552C" w:rsidRPr="00805DD4">
        <w:rPr>
          <w:rFonts w:ascii="Times New Roman" w:hAnsi="Times New Roman"/>
          <w:sz w:val="22"/>
        </w:rPr>
        <w:t xml:space="preserve"> In K. A. </w:t>
      </w:r>
      <w:proofErr w:type="spellStart"/>
      <w:r w:rsidR="003F552C" w:rsidRPr="00805DD4">
        <w:rPr>
          <w:rFonts w:ascii="Times New Roman" w:hAnsi="Times New Roman"/>
          <w:sz w:val="22"/>
        </w:rPr>
        <w:t>Bollen</w:t>
      </w:r>
      <w:proofErr w:type="spellEnd"/>
      <w:r w:rsidR="003F552C" w:rsidRPr="00805DD4">
        <w:rPr>
          <w:rFonts w:ascii="Times New Roman" w:hAnsi="Times New Roman"/>
          <w:sz w:val="22"/>
        </w:rPr>
        <w:t xml:space="preserve"> </w:t>
      </w:r>
      <w:r w:rsidR="003445AB">
        <w:rPr>
          <w:rFonts w:ascii="Times New Roman" w:hAnsi="Times New Roman" w:hint="eastAsia"/>
          <w:sz w:val="22"/>
        </w:rPr>
        <w:t>and</w:t>
      </w:r>
      <w:r w:rsidR="003F552C" w:rsidRPr="00805DD4">
        <w:rPr>
          <w:rFonts w:ascii="Times New Roman" w:hAnsi="Times New Roman"/>
          <w:sz w:val="22"/>
        </w:rPr>
        <w:t xml:space="preserve"> J. S. Long (Eds.), </w:t>
      </w:r>
      <w:r w:rsidR="003445AB">
        <w:rPr>
          <w:rFonts w:ascii="Times New Roman" w:hAnsi="Times New Roman"/>
          <w:sz w:val="22"/>
        </w:rPr>
        <w:t>“</w:t>
      </w:r>
      <w:r w:rsidR="003F552C" w:rsidRPr="003445AB">
        <w:rPr>
          <w:rFonts w:ascii="Times New Roman" w:hAnsi="Times New Roman"/>
          <w:sz w:val="22"/>
        </w:rPr>
        <w:t xml:space="preserve">Testing </w:t>
      </w:r>
      <w:r w:rsidR="00DA5F72">
        <w:rPr>
          <w:rFonts w:ascii="Times New Roman" w:hAnsi="Times New Roman" w:hint="eastAsia"/>
          <w:sz w:val="22"/>
        </w:rPr>
        <w:t>s</w:t>
      </w:r>
      <w:r w:rsidR="003F552C" w:rsidRPr="003445AB">
        <w:rPr>
          <w:rFonts w:ascii="Times New Roman" w:hAnsi="Times New Roman"/>
          <w:sz w:val="22"/>
        </w:rPr>
        <w:t xml:space="preserve">tructural </w:t>
      </w:r>
      <w:r w:rsidR="00DA5F72">
        <w:rPr>
          <w:rFonts w:ascii="Times New Roman" w:hAnsi="Times New Roman" w:hint="eastAsia"/>
          <w:sz w:val="22"/>
        </w:rPr>
        <w:t>e</w:t>
      </w:r>
      <w:r w:rsidR="003F552C" w:rsidRPr="003445AB">
        <w:rPr>
          <w:rFonts w:ascii="Times New Roman" w:hAnsi="Times New Roman"/>
          <w:sz w:val="22"/>
        </w:rPr>
        <w:t xml:space="preserve">quation </w:t>
      </w:r>
      <w:r w:rsidR="00DA5F72">
        <w:rPr>
          <w:rFonts w:ascii="Times New Roman" w:hAnsi="Times New Roman" w:hint="eastAsia"/>
          <w:sz w:val="22"/>
        </w:rPr>
        <w:t>m</w:t>
      </w:r>
      <w:r w:rsidR="003F552C" w:rsidRPr="003445AB">
        <w:rPr>
          <w:rFonts w:ascii="Times New Roman" w:hAnsi="Times New Roman"/>
          <w:sz w:val="22"/>
        </w:rPr>
        <w:t>odels</w:t>
      </w:r>
      <w:r w:rsidR="003445AB">
        <w:rPr>
          <w:rFonts w:ascii="Times New Roman" w:hAnsi="Times New Roman" w:hint="eastAsia"/>
          <w:sz w:val="22"/>
        </w:rPr>
        <w:t>,</w:t>
      </w:r>
      <w:r w:rsidR="003445AB">
        <w:rPr>
          <w:rFonts w:ascii="Times New Roman" w:hAnsi="Times New Roman"/>
          <w:sz w:val="22"/>
        </w:rPr>
        <w:t>”</w:t>
      </w:r>
      <w:r w:rsidR="003F552C" w:rsidRPr="00805DD4">
        <w:rPr>
          <w:rFonts w:ascii="Times New Roman" w:hAnsi="Times New Roman"/>
          <w:sz w:val="22"/>
        </w:rPr>
        <w:t xml:space="preserve"> Newbury Park, CA: Sage</w:t>
      </w:r>
      <w:r w:rsidR="003445AB">
        <w:rPr>
          <w:rFonts w:ascii="Times New Roman" w:hAnsi="Times New Roman" w:hint="eastAsia"/>
          <w:sz w:val="22"/>
        </w:rPr>
        <w:t>,</w:t>
      </w:r>
      <w:r w:rsidR="003445AB" w:rsidRPr="003445AB">
        <w:t xml:space="preserve"> </w:t>
      </w:r>
      <w:r w:rsidR="003445AB" w:rsidRPr="003445AB">
        <w:rPr>
          <w:rFonts w:ascii="Times New Roman" w:hAnsi="Times New Roman"/>
          <w:sz w:val="22"/>
        </w:rPr>
        <w:t>1993, pp. 136-162</w:t>
      </w:r>
      <w:r w:rsidR="003F552C" w:rsidRPr="00805DD4">
        <w:rPr>
          <w:rFonts w:ascii="Times New Roman" w:hAnsi="Times New Roman"/>
          <w:sz w:val="22"/>
        </w:rPr>
        <w:t xml:space="preserve">.  </w:t>
      </w:r>
    </w:p>
    <w:p w:rsidR="003F552C" w:rsidRPr="00805DD4" w:rsidRDefault="008329CF" w:rsidP="00ED5954">
      <w:pPr>
        <w:widowControl/>
        <w:spacing w:beforeLines="50" w:before="180" w:afterLines="50" w:after="180"/>
        <w:jc w:val="both"/>
        <w:rPr>
          <w:rFonts w:ascii="Times New Roman" w:hAnsi="Times New Roman"/>
          <w:kern w:val="0"/>
          <w:sz w:val="22"/>
        </w:rPr>
      </w:pPr>
      <w:r w:rsidRPr="008329CF">
        <w:rPr>
          <w:rFonts w:ascii="Times New Roman" w:hAnsi="Times New Roman"/>
          <w:kern w:val="0"/>
          <w:sz w:val="22"/>
        </w:rPr>
        <w:t>[</w:t>
      </w:r>
      <w:r>
        <w:rPr>
          <w:rFonts w:ascii="Times New Roman" w:hAnsi="Times New Roman" w:hint="eastAsia"/>
          <w:kern w:val="0"/>
          <w:sz w:val="22"/>
        </w:rPr>
        <w:t>4</w:t>
      </w:r>
      <w:r w:rsidRPr="008329CF">
        <w:rPr>
          <w:rFonts w:ascii="Times New Roman" w:hAnsi="Times New Roman"/>
          <w:kern w:val="0"/>
          <w:sz w:val="22"/>
        </w:rPr>
        <w:t>]</w:t>
      </w:r>
      <w:proofErr w:type="gramStart"/>
      <w:r w:rsidR="003F552C" w:rsidRPr="00805DD4">
        <w:rPr>
          <w:rFonts w:ascii="Times New Roman" w:hAnsi="Times New Roman"/>
          <w:kern w:val="0"/>
          <w:sz w:val="22"/>
        </w:rPr>
        <w:t>H. H.</w:t>
      </w:r>
      <w:r w:rsidR="008F356F" w:rsidRPr="008F356F">
        <w:t xml:space="preserve"> </w:t>
      </w:r>
      <w:r w:rsidR="008F356F" w:rsidRPr="008F356F">
        <w:rPr>
          <w:rFonts w:ascii="Times New Roman" w:hAnsi="Times New Roman"/>
          <w:kern w:val="0"/>
          <w:sz w:val="22"/>
        </w:rPr>
        <w:t>Chang</w:t>
      </w:r>
      <w:r w:rsidR="003F552C" w:rsidRPr="00805DD4">
        <w:rPr>
          <w:rFonts w:ascii="Times New Roman" w:hAnsi="Times New Roman"/>
          <w:kern w:val="0"/>
          <w:sz w:val="22"/>
        </w:rPr>
        <w:t xml:space="preserve"> </w:t>
      </w:r>
      <w:r w:rsidR="008F356F">
        <w:rPr>
          <w:rFonts w:ascii="Times New Roman" w:hAnsi="Times New Roman" w:hint="eastAsia"/>
          <w:kern w:val="0"/>
          <w:sz w:val="22"/>
        </w:rPr>
        <w:t>and</w:t>
      </w:r>
      <w:r w:rsidR="003F552C" w:rsidRPr="00805DD4">
        <w:rPr>
          <w:rFonts w:ascii="Times New Roman" w:hAnsi="Times New Roman"/>
          <w:kern w:val="0"/>
          <w:sz w:val="22"/>
        </w:rPr>
        <w:t xml:space="preserve"> </w:t>
      </w:r>
      <w:r w:rsidR="008F356F">
        <w:rPr>
          <w:rFonts w:ascii="Times New Roman" w:hAnsi="Times New Roman" w:hint="eastAsia"/>
          <w:kern w:val="0"/>
          <w:sz w:val="22"/>
        </w:rPr>
        <w:t xml:space="preserve">Y. M. </w:t>
      </w:r>
      <w:r w:rsidR="003F552C" w:rsidRPr="00805DD4">
        <w:rPr>
          <w:rFonts w:ascii="Times New Roman" w:hAnsi="Times New Roman"/>
          <w:kern w:val="0"/>
          <w:sz w:val="22"/>
        </w:rPr>
        <w:t xml:space="preserve">Liu, </w:t>
      </w:r>
      <w:r w:rsidR="008F356F">
        <w:rPr>
          <w:rFonts w:ascii="Times New Roman" w:hAnsi="Times New Roman"/>
          <w:kern w:val="0"/>
          <w:sz w:val="22"/>
        </w:rPr>
        <w:t>“</w:t>
      </w:r>
      <w:r w:rsidR="003F552C" w:rsidRPr="00805DD4">
        <w:rPr>
          <w:rFonts w:ascii="Times New Roman" w:hAnsi="Times New Roman"/>
          <w:kern w:val="0"/>
          <w:sz w:val="22"/>
        </w:rPr>
        <w:t>The impact of brand equity on brand preference and purchase intentions in the service industries</w:t>
      </w:r>
      <w:r w:rsidR="008F356F">
        <w:rPr>
          <w:rFonts w:ascii="Times New Roman" w:hAnsi="Times New Roman" w:hint="eastAsia"/>
          <w:kern w:val="0"/>
          <w:sz w:val="22"/>
        </w:rPr>
        <w:t>,</w:t>
      </w:r>
      <w:r w:rsidR="008F356F">
        <w:rPr>
          <w:rFonts w:ascii="Times New Roman" w:hAnsi="Times New Roman"/>
          <w:kern w:val="0"/>
          <w:sz w:val="22"/>
        </w:rPr>
        <w:t>”</w:t>
      </w:r>
      <w:r w:rsidR="003F552C" w:rsidRPr="00805DD4">
        <w:rPr>
          <w:rFonts w:ascii="Times New Roman" w:hAnsi="Times New Roman"/>
          <w:kern w:val="0"/>
          <w:sz w:val="22"/>
        </w:rPr>
        <w:t xml:space="preserve"> </w:t>
      </w:r>
      <w:r w:rsidR="003F552C" w:rsidRPr="008F356F">
        <w:rPr>
          <w:rFonts w:ascii="Times New Roman" w:hAnsi="Times New Roman"/>
          <w:iCs/>
          <w:kern w:val="0"/>
          <w:sz w:val="22"/>
        </w:rPr>
        <w:t>The Service Industries Journal</w:t>
      </w:r>
      <w:r w:rsidR="003F552C" w:rsidRPr="008F356F">
        <w:rPr>
          <w:rFonts w:ascii="Times New Roman" w:hAnsi="Times New Roman"/>
          <w:kern w:val="0"/>
          <w:sz w:val="22"/>
        </w:rPr>
        <w:t xml:space="preserve">, </w:t>
      </w:r>
      <w:r w:rsidR="008F356F">
        <w:rPr>
          <w:rFonts w:ascii="Times New Roman" w:hAnsi="Times New Roman" w:hint="eastAsia"/>
          <w:kern w:val="0"/>
          <w:sz w:val="22"/>
        </w:rPr>
        <w:t xml:space="preserve">vol. </w:t>
      </w:r>
      <w:r w:rsidR="003F552C" w:rsidRPr="008F356F">
        <w:rPr>
          <w:rFonts w:ascii="Times New Roman" w:hAnsi="Times New Roman"/>
          <w:iCs/>
          <w:kern w:val="0"/>
          <w:sz w:val="22"/>
        </w:rPr>
        <w:t>29</w:t>
      </w:r>
      <w:r w:rsidR="008F356F">
        <w:rPr>
          <w:rFonts w:ascii="Times New Roman" w:hAnsi="Times New Roman" w:hint="eastAsia"/>
          <w:iCs/>
          <w:kern w:val="0"/>
          <w:sz w:val="22"/>
        </w:rPr>
        <w:t xml:space="preserve">, no. </w:t>
      </w:r>
      <w:r w:rsidR="003F552C" w:rsidRPr="008F356F">
        <w:rPr>
          <w:rFonts w:ascii="Times New Roman" w:hAnsi="Times New Roman"/>
          <w:kern w:val="0"/>
          <w:sz w:val="22"/>
        </w:rPr>
        <w:t xml:space="preserve">12, </w:t>
      </w:r>
      <w:r w:rsidR="008F356F">
        <w:rPr>
          <w:rFonts w:ascii="Times New Roman" w:hAnsi="Times New Roman" w:hint="eastAsia"/>
          <w:kern w:val="0"/>
          <w:sz w:val="22"/>
        </w:rPr>
        <w:t xml:space="preserve">2009, pp. </w:t>
      </w:r>
      <w:r w:rsidR="003F552C" w:rsidRPr="00805DD4">
        <w:rPr>
          <w:rFonts w:ascii="Times New Roman" w:hAnsi="Times New Roman"/>
          <w:kern w:val="0"/>
          <w:sz w:val="22"/>
        </w:rPr>
        <w:t>1687-1706.</w:t>
      </w:r>
      <w:proofErr w:type="gramEnd"/>
    </w:p>
    <w:p w:rsidR="003F552C" w:rsidRPr="001604DF" w:rsidRDefault="00D6069D" w:rsidP="00ED5954">
      <w:pPr>
        <w:autoSpaceDE w:val="0"/>
        <w:autoSpaceDN w:val="0"/>
        <w:spacing w:beforeLines="50" w:before="180" w:afterLines="50" w:after="180"/>
        <w:jc w:val="both"/>
        <w:rPr>
          <w:rFonts w:ascii="Times New Roman" w:hAnsi="Times New Roman"/>
          <w:sz w:val="22"/>
        </w:rPr>
      </w:pPr>
      <w:r w:rsidRPr="001604DF">
        <w:rPr>
          <w:rFonts w:ascii="Times New Roman" w:hAnsi="Times New Roman" w:hint="eastAsia"/>
          <w:sz w:val="22"/>
        </w:rPr>
        <w:t>[</w:t>
      </w:r>
      <w:r w:rsidR="001604DF" w:rsidRPr="001604DF">
        <w:rPr>
          <w:rFonts w:ascii="Times New Roman" w:hAnsi="Times New Roman" w:hint="eastAsia"/>
          <w:sz w:val="22"/>
        </w:rPr>
        <w:t>5</w:t>
      </w:r>
      <w:r w:rsidRPr="001604DF">
        <w:rPr>
          <w:rFonts w:ascii="Times New Roman" w:hAnsi="Times New Roman" w:hint="eastAsia"/>
          <w:sz w:val="22"/>
        </w:rPr>
        <w:t xml:space="preserve">]J. R. </w:t>
      </w:r>
      <w:r w:rsidR="003F552C" w:rsidRPr="001604DF">
        <w:rPr>
          <w:rFonts w:ascii="Times New Roman" w:hAnsi="Times New Roman"/>
          <w:sz w:val="22"/>
        </w:rPr>
        <w:t>Chang,</w:t>
      </w:r>
      <w:r w:rsidRPr="001604DF">
        <w:rPr>
          <w:rFonts w:ascii="Times New Roman" w:hAnsi="Times New Roman" w:hint="eastAsia"/>
          <w:sz w:val="22"/>
        </w:rPr>
        <w:t xml:space="preserve"> M.W.</w:t>
      </w:r>
      <w:r w:rsidR="003F552C" w:rsidRPr="001604DF">
        <w:rPr>
          <w:rFonts w:ascii="Times New Roman" w:hAnsi="Times New Roman"/>
          <w:sz w:val="22"/>
        </w:rPr>
        <w:t xml:space="preserve"> Hung, </w:t>
      </w:r>
      <w:r w:rsidRPr="001604DF">
        <w:rPr>
          <w:rFonts w:ascii="Times New Roman" w:hAnsi="Times New Roman" w:hint="eastAsia"/>
          <w:sz w:val="22"/>
        </w:rPr>
        <w:t>and</w:t>
      </w:r>
      <w:r w:rsidR="003F552C" w:rsidRPr="001604DF">
        <w:rPr>
          <w:rFonts w:ascii="Times New Roman" w:hAnsi="Times New Roman"/>
          <w:sz w:val="22"/>
        </w:rPr>
        <w:t xml:space="preserve"> </w:t>
      </w:r>
      <w:r w:rsidRPr="001604DF">
        <w:rPr>
          <w:rFonts w:ascii="Times New Roman" w:hAnsi="Times New Roman" w:hint="eastAsia"/>
          <w:sz w:val="22"/>
        </w:rPr>
        <w:t xml:space="preserve">C. F. </w:t>
      </w:r>
      <w:r w:rsidR="003F552C" w:rsidRPr="001604DF">
        <w:rPr>
          <w:rFonts w:ascii="Times New Roman" w:hAnsi="Times New Roman"/>
          <w:sz w:val="22"/>
        </w:rPr>
        <w:t xml:space="preserve">Lee, </w:t>
      </w:r>
      <w:r w:rsidRPr="001604DF">
        <w:rPr>
          <w:rFonts w:ascii="Times New Roman" w:hAnsi="Times New Roman"/>
          <w:sz w:val="22"/>
        </w:rPr>
        <w:t>“</w:t>
      </w:r>
      <w:r w:rsidR="003F552C" w:rsidRPr="001604DF">
        <w:rPr>
          <w:rFonts w:ascii="Times New Roman" w:hAnsi="Times New Roman"/>
          <w:sz w:val="22"/>
        </w:rPr>
        <w:t xml:space="preserve">An </w:t>
      </w:r>
      <w:proofErr w:type="spellStart"/>
      <w:r w:rsidR="003F552C" w:rsidRPr="001604DF">
        <w:rPr>
          <w:rFonts w:ascii="Times New Roman" w:hAnsi="Times New Roman"/>
          <w:sz w:val="22"/>
        </w:rPr>
        <w:t>intertemporal</w:t>
      </w:r>
      <w:proofErr w:type="spellEnd"/>
      <w:r w:rsidR="003F552C" w:rsidRPr="001604DF">
        <w:rPr>
          <w:rFonts w:ascii="Times New Roman" w:hAnsi="Times New Roman"/>
          <w:sz w:val="22"/>
        </w:rPr>
        <w:t xml:space="preserve"> CAPM approach to evaluate mutual fund performance</w:t>
      </w:r>
      <w:r w:rsidRPr="001604DF">
        <w:rPr>
          <w:rFonts w:ascii="Times New Roman" w:hAnsi="Times New Roman" w:hint="eastAsia"/>
          <w:sz w:val="22"/>
        </w:rPr>
        <w:t>,</w:t>
      </w:r>
      <w:r w:rsidRPr="001604DF">
        <w:rPr>
          <w:rFonts w:ascii="Times New Roman" w:hAnsi="Times New Roman"/>
          <w:sz w:val="22"/>
        </w:rPr>
        <w:t>”</w:t>
      </w:r>
      <w:r w:rsidR="003F552C" w:rsidRPr="001604DF">
        <w:rPr>
          <w:rFonts w:ascii="Times New Roman" w:hAnsi="Times New Roman"/>
          <w:sz w:val="22"/>
        </w:rPr>
        <w:t xml:space="preserve"> Review of Quantitative Finance and Accounting, </w:t>
      </w:r>
      <w:r w:rsidRPr="001604DF">
        <w:rPr>
          <w:rFonts w:ascii="Times New Roman" w:hAnsi="Times New Roman" w:hint="eastAsia"/>
          <w:sz w:val="22"/>
        </w:rPr>
        <w:t xml:space="preserve">vol. </w:t>
      </w:r>
      <w:r w:rsidR="003F552C" w:rsidRPr="001604DF">
        <w:rPr>
          <w:rFonts w:ascii="Times New Roman" w:hAnsi="Times New Roman"/>
          <w:sz w:val="22"/>
        </w:rPr>
        <w:t>20</w:t>
      </w:r>
      <w:r w:rsidRPr="001604DF">
        <w:rPr>
          <w:rFonts w:ascii="Times New Roman" w:hAnsi="Times New Roman" w:hint="eastAsia"/>
          <w:sz w:val="22"/>
        </w:rPr>
        <w:t xml:space="preserve">, no. </w:t>
      </w:r>
      <w:r w:rsidR="003F552C" w:rsidRPr="001604DF">
        <w:rPr>
          <w:rFonts w:ascii="Times New Roman" w:hAnsi="Times New Roman"/>
          <w:sz w:val="22"/>
        </w:rPr>
        <w:t xml:space="preserve">4, </w:t>
      </w:r>
      <w:r w:rsidRPr="001604DF">
        <w:rPr>
          <w:rFonts w:ascii="Times New Roman" w:hAnsi="Times New Roman" w:hint="eastAsia"/>
          <w:sz w:val="22"/>
        </w:rPr>
        <w:t xml:space="preserve">2003, pp. </w:t>
      </w:r>
      <w:r w:rsidR="003F552C" w:rsidRPr="001604DF">
        <w:rPr>
          <w:rFonts w:ascii="Times New Roman" w:hAnsi="Times New Roman"/>
          <w:sz w:val="22"/>
        </w:rPr>
        <w:t>415-433.</w:t>
      </w:r>
    </w:p>
    <w:p w:rsidR="003F552C" w:rsidRPr="00805DD4" w:rsidRDefault="00B77D8A" w:rsidP="00ED5954">
      <w:pPr>
        <w:widowControl/>
        <w:spacing w:beforeLines="50" w:before="180" w:afterLines="50" w:after="180"/>
        <w:jc w:val="both"/>
        <w:rPr>
          <w:rFonts w:ascii="Times New Roman" w:hAnsi="Times New Roman"/>
          <w:kern w:val="0"/>
          <w:sz w:val="22"/>
        </w:rPr>
      </w:pPr>
      <w:r>
        <w:rPr>
          <w:rFonts w:ascii="Times New Roman" w:hAnsi="Times New Roman" w:hint="eastAsia"/>
          <w:kern w:val="0"/>
          <w:sz w:val="22"/>
        </w:rPr>
        <w:t>[</w:t>
      </w:r>
      <w:r w:rsidR="006F3C3A">
        <w:rPr>
          <w:rFonts w:ascii="Times New Roman" w:hAnsi="Times New Roman" w:hint="eastAsia"/>
          <w:kern w:val="0"/>
          <w:sz w:val="22"/>
        </w:rPr>
        <w:t>6</w:t>
      </w:r>
      <w:r>
        <w:rPr>
          <w:rFonts w:ascii="Times New Roman" w:hAnsi="Times New Roman" w:hint="eastAsia"/>
          <w:kern w:val="0"/>
          <w:sz w:val="22"/>
        </w:rPr>
        <w:t>]</w:t>
      </w:r>
      <w:r w:rsidR="003F552C" w:rsidRPr="00805DD4">
        <w:rPr>
          <w:rFonts w:ascii="Times New Roman" w:hAnsi="Times New Roman"/>
          <w:kern w:val="0"/>
          <w:sz w:val="22"/>
        </w:rPr>
        <w:t>C. F.</w:t>
      </w:r>
      <w:r w:rsidRPr="00B77D8A">
        <w:t xml:space="preserve"> </w:t>
      </w:r>
      <w:r w:rsidRPr="00B77D8A">
        <w:rPr>
          <w:rFonts w:ascii="Times New Roman" w:hAnsi="Times New Roman"/>
          <w:kern w:val="0"/>
          <w:sz w:val="22"/>
        </w:rPr>
        <w:t>Chen</w:t>
      </w:r>
      <w:r w:rsidR="003F552C" w:rsidRPr="00805DD4">
        <w:rPr>
          <w:rFonts w:ascii="Times New Roman" w:hAnsi="Times New Roman"/>
          <w:kern w:val="0"/>
          <w:sz w:val="22"/>
        </w:rPr>
        <w:t xml:space="preserve"> </w:t>
      </w:r>
      <w:r>
        <w:rPr>
          <w:rFonts w:ascii="Times New Roman" w:hAnsi="Times New Roman" w:hint="eastAsia"/>
          <w:kern w:val="0"/>
          <w:sz w:val="22"/>
        </w:rPr>
        <w:t>and</w:t>
      </w:r>
      <w:r w:rsidR="003F552C" w:rsidRPr="00805DD4">
        <w:rPr>
          <w:rFonts w:ascii="Times New Roman" w:hAnsi="Times New Roman"/>
          <w:kern w:val="0"/>
          <w:sz w:val="22"/>
        </w:rPr>
        <w:t xml:space="preserve"> Y. Y. </w:t>
      </w:r>
      <w:r w:rsidRPr="00B77D8A">
        <w:rPr>
          <w:rFonts w:ascii="Times New Roman" w:hAnsi="Times New Roman"/>
          <w:kern w:val="0"/>
          <w:sz w:val="22"/>
        </w:rPr>
        <w:t xml:space="preserve">Chang, </w:t>
      </w:r>
      <w:r>
        <w:rPr>
          <w:rFonts w:ascii="Times New Roman" w:hAnsi="Times New Roman"/>
          <w:kern w:val="0"/>
          <w:sz w:val="22"/>
        </w:rPr>
        <w:t>“</w:t>
      </w:r>
      <w:r w:rsidR="003F552C" w:rsidRPr="00805DD4">
        <w:rPr>
          <w:rFonts w:ascii="Times New Roman" w:hAnsi="Times New Roman"/>
          <w:kern w:val="0"/>
          <w:sz w:val="22"/>
        </w:rPr>
        <w:t>Airline brand equity, brand preference, and purchase intentions - The moderating effects of switching costs</w:t>
      </w:r>
      <w:r>
        <w:rPr>
          <w:rFonts w:ascii="Times New Roman" w:hAnsi="Times New Roman" w:hint="eastAsia"/>
          <w:kern w:val="0"/>
          <w:sz w:val="22"/>
        </w:rPr>
        <w:t>,</w:t>
      </w:r>
      <w:r>
        <w:rPr>
          <w:rFonts w:ascii="Times New Roman" w:hAnsi="Times New Roman"/>
          <w:kern w:val="0"/>
          <w:sz w:val="22"/>
        </w:rPr>
        <w:t>”</w:t>
      </w:r>
      <w:r w:rsidR="003F552C" w:rsidRPr="00805DD4">
        <w:rPr>
          <w:rFonts w:ascii="Times New Roman" w:hAnsi="Times New Roman"/>
          <w:kern w:val="0"/>
          <w:sz w:val="22"/>
        </w:rPr>
        <w:t xml:space="preserve"> </w:t>
      </w:r>
      <w:r w:rsidR="003F552C" w:rsidRPr="00B77D8A">
        <w:rPr>
          <w:rFonts w:ascii="Times New Roman" w:hAnsi="Times New Roman"/>
          <w:iCs/>
          <w:kern w:val="0"/>
          <w:sz w:val="22"/>
        </w:rPr>
        <w:t>Journal of Air Transport Management</w:t>
      </w:r>
      <w:r w:rsidR="003F552C" w:rsidRPr="00B77D8A">
        <w:rPr>
          <w:rFonts w:ascii="Times New Roman" w:hAnsi="Times New Roman"/>
          <w:kern w:val="0"/>
          <w:sz w:val="22"/>
        </w:rPr>
        <w:t xml:space="preserve">, </w:t>
      </w:r>
      <w:r>
        <w:rPr>
          <w:rFonts w:ascii="Times New Roman" w:hAnsi="Times New Roman" w:hint="eastAsia"/>
          <w:kern w:val="0"/>
          <w:sz w:val="22"/>
        </w:rPr>
        <w:t xml:space="preserve">vol. </w:t>
      </w:r>
      <w:r w:rsidR="003F552C" w:rsidRPr="00B77D8A">
        <w:rPr>
          <w:rFonts w:ascii="Times New Roman" w:hAnsi="Times New Roman"/>
          <w:iCs/>
          <w:kern w:val="0"/>
          <w:sz w:val="22"/>
        </w:rPr>
        <w:t>14</w:t>
      </w:r>
      <w:r>
        <w:rPr>
          <w:rFonts w:ascii="Times New Roman" w:hAnsi="Times New Roman" w:hint="eastAsia"/>
          <w:iCs/>
          <w:kern w:val="0"/>
          <w:sz w:val="22"/>
        </w:rPr>
        <w:t xml:space="preserve">, no. </w:t>
      </w:r>
      <w:r w:rsidR="003F552C" w:rsidRPr="00805DD4">
        <w:rPr>
          <w:rFonts w:ascii="Times New Roman" w:hAnsi="Times New Roman"/>
          <w:kern w:val="0"/>
          <w:sz w:val="22"/>
        </w:rPr>
        <w:t xml:space="preserve">1, </w:t>
      </w:r>
      <w:r>
        <w:rPr>
          <w:rFonts w:ascii="Times New Roman" w:hAnsi="Times New Roman" w:hint="eastAsia"/>
          <w:kern w:val="0"/>
          <w:sz w:val="22"/>
        </w:rPr>
        <w:t xml:space="preserve">2008, pp. </w:t>
      </w:r>
      <w:r w:rsidR="003F552C" w:rsidRPr="00805DD4">
        <w:rPr>
          <w:rFonts w:ascii="Times New Roman" w:hAnsi="Times New Roman"/>
          <w:kern w:val="0"/>
          <w:sz w:val="22"/>
        </w:rPr>
        <w:t>40-42.</w:t>
      </w:r>
    </w:p>
    <w:p w:rsidR="003F552C" w:rsidRPr="00805DD4" w:rsidRDefault="00B8403C" w:rsidP="00ED5954">
      <w:pPr>
        <w:widowControl/>
        <w:spacing w:beforeLines="50" w:before="180" w:afterLines="50" w:after="180"/>
        <w:jc w:val="both"/>
        <w:rPr>
          <w:rFonts w:ascii="Times New Roman" w:hAnsi="Times New Roman"/>
          <w:kern w:val="0"/>
          <w:sz w:val="22"/>
        </w:rPr>
      </w:pPr>
      <w:r>
        <w:rPr>
          <w:rFonts w:ascii="Times New Roman" w:hAnsi="Times New Roman" w:hint="eastAsia"/>
          <w:kern w:val="0"/>
          <w:sz w:val="22"/>
        </w:rPr>
        <w:t>[</w:t>
      </w:r>
      <w:r w:rsidR="006F3C3A">
        <w:rPr>
          <w:rFonts w:ascii="Times New Roman" w:hAnsi="Times New Roman" w:hint="eastAsia"/>
          <w:kern w:val="0"/>
          <w:sz w:val="22"/>
        </w:rPr>
        <w:t>7</w:t>
      </w:r>
      <w:r>
        <w:rPr>
          <w:rFonts w:ascii="Times New Roman" w:hAnsi="Times New Roman" w:hint="eastAsia"/>
          <w:kern w:val="0"/>
          <w:sz w:val="22"/>
        </w:rPr>
        <w:t xml:space="preserve">]J. E. </w:t>
      </w:r>
      <w:proofErr w:type="spellStart"/>
      <w:r w:rsidR="003F552C" w:rsidRPr="00805DD4">
        <w:rPr>
          <w:rFonts w:ascii="Times New Roman" w:hAnsi="Times New Roman"/>
          <w:kern w:val="0"/>
          <w:sz w:val="22"/>
        </w:rPr>
        <w:t>Corter</w:t>
      </w:r>
      <w:proofErr w:type="spellEnd"/>
      <w:r w:rsidR="003F552C" w:rsidRPr="00805DD4">
        <w:rPr>
          <w:rFonts w:ascii="Times New Roman" w:hAnsi="Times New Roman"/>
          <w:kern w:val="0"/>
          <w:sz w:val="22"/>
        </w:rPr>
        <w:t xml:space="preserve"> </w:t>
      </w:r>
      <w:r>
        <w:rPr>
          <w:rFonts w:ascii="Times New Roman" w:hAnsi="Times New Roman" w:hint="eastAsia"/>
          <w:kern w:val="0"/>
          <w:sz w:val="22"/>
        </w:rPr>
        <w:t>and Y. J.</w:t>
      </w:r>
      <w:r w:rsidR="003F552C" w:rsidRPr="00805DD4">
        <w:rPr>
          <w:rFonts w:ascii="Times New Roman" w:hAnsi="Times New Roman"/>
          <w:kern w:val="0"/>
          <w:sz w:val="22"/>
        </w:rPr>
        <w:t xml:space="preserve"> Chen, </w:t>
      </w:r>
      <w:r>
        <w:rPr>
          <w:rFonts w:ascii="Times New Roman" w:hAnsi="Times New Roman"/>
          <w:kern w:val="0"/>
          <w:sz w:val="22"/>
        </w:rPr>
        <w:t>“</w:t>
      </w:r>
      <w:r w:rsidR="003F552C" w:rsidRPr="00805DD4">
        <w:rPr>
          <w:rFonts w:ascii="Times New Roman" w:hAnsi="Times New Roman"/>
          <w:kern w:val="0"/>
          <w:sz w:val="22"/>
        </w:rPr>
        <w:t>Do investment risk tolerance attitudes predict portfolio risk?</w:t>
      </w:r>
      <w:r>
        <w:rPr>
          <w:rFonts w:ascii="Times New Roman" w:hAnsi="Times New Roman"/>
          <w:kern w:val="0"/>
          <w:sz w:val="22"/>
        </w:rPr>
        <w:t>”</w:t>
      </w:r>
      <w:r w:rsidR="003F552C" w:rsidRPr="00805DD4">
        <w:rPr>
          <w:rFonts w:ascii="Times New Roman" w:hAnsi="Times New Roman"/>
          <w:kern w:val="0"/>
          <w:sz w:val="22"/>
        </w:rPr>
        <w:t xml:space="preserve"> </w:t>
      </w:r>
      <w:r w:rsidR="003F552C" w:rsidRPr="00B8403C">
        <w:rPr>
          <w:rFonts w:ascii="Times New Roman" w:hAnsi="Times New Roman"/>
          <w:iCs/>
          <w:kern w:val="0"/>
          <w:sz w:val="22"/>
        </w:rPr>
        <w:t>Journal of Business and Psychology</w:t>
      </w:r>
      <w:r w:rsidR="003F552C" w:rsidRPr="00B8403C">
        <w:rPr>
          <w:rFonts w:ascii="Times New Roman" w:hAnsi="Times New Roman"/>
          <w:kern w:val="0"/>
          <w:sz w:val="22"/>
        </w:rPr>
        <w:t xml:space="preserve">, </w:t>
      </w:r>
      <w:r>
        <w:rPr>
          <w:rFonts w:ascii="Times New Roman" w:hAnsi="Times New Roman" w:hint="eastAsia"/>
          <w:kern w:val="0"/>
          <w:sz w:val="22"/>
        </w:rPr>
        <w:t xml:space="preserve">vol. </w:t>
      </w:r>
      <w:r w:rsidR="003F552C" w:rsidRPr="00B8403C">
        <w:rPr>
          <w:rFonts w:ascii="Times New Roman" w:hAnsi="Times New Roman"/>
          <w:iCs/>
          <w:kern w:val="0"/>
          <w:sz w:val="22"/>
        </w:rPr>
        <w:t>20</w:t>
      </w:r>
      <w:r>
        <w:rPr>
          <w:rFonts w:ascii="Times New Roman" w:hAnsi="Times New Roman" w:hint="eastAsia"/>
          <w:iCs/>
          <w:kern w:val="0"/>
          <w:sz w:val="22"/>
        </w:rPr>
        <w:t xml:space="preserve">, no. </w:t>
      </w:r>
      <w:r w:rsidR="003F552C" w:rsidRPr="00B8403C">
        <w:rPr>
          <w:rFonts w:ascii="Times New Roman" w:hAnsi="Times New Roman"/>
          <w:kern w:val="0"/>
          <w:sz w:val="22"/>
        </w:rPr>
        <w:t>3</w:t>
      </w:r>
      <w:r w:rsidR="003F552C" w:rsidRPr="00805DD4">
        <w:rPr>
          <w:rFonts w:ascii="Times New Roman" w:hAnsi="Times New Roman"/>
          <w:kern w:val="0"/>
          <w:sz w:val="22"/>
        </w:rPr>
        <w:t xml:space="preserve">, </w:t>
      </w:r>
      <w:r>
        <w:rPr>
          <w:rFonts w:ascii="Times New Roman" w:hAnsi="Times New Roman" w:hint="eastAsia"/>
          <w:kern w:val="0"/>
          <w:sz w:val="22"/>
        </w:rPr>
        <w:t xml:space="preserve">2006, pp. </w:t>
      </w:r>
      <w:r w:rsidR="003F552C" w:rsidRPr="00805DD4">
        <w:rPr>
          <w:rFonts w:ascii="Times New Roman" w:hAnsi="Times New Roman"/>
          <w:kern w:val="0"/>
          <w:sz w:val="22"/>
        </w:rPr>
        <w:t>369-381.</w:t>
      </w:r>
    </w:p>
    <w:p w:rsidR="003F552C" w:rsidRPr="006F3C3A" w:rsidRDefault="006F3C3A" w:rsidP="00ED5954">
      <w:pPr>
        <w:autoSpaceDE w:val="0"/>
        <w:autoSpaceDN w:val="0"/>
        <w:adjustRightInd w:val="0"/>
        <w:spacing w:afterLines="100" w:after="360"/>
        <w:jc w:val="both"/>
        <w:rPr>
          <w:rFonts w:ascii="Times New Roman" w:hAnsi="Times New Roman"/>
          <w:sz w:val="22"/>
        </w:rPr>
      </w:pPr>
      <w:r w:rsidRPr="006F3C3A">
        <w:rPr>
          <w:rFonts w:ascii="Times New Roman" w:hAnsi="Times New Roman" w:hint="eastAsia"/>
          <w:sz w:val="22"/>
        </w:rPr>
        <w:t xml:space="preserve">[8]M. </w:t>
      </w:r>
      <w:proofErr w:type="spellStart"/>
      <w:r w:rsidR="003F552C" w:rsidRPr="006F3C3A">
        <w:rPr>
          <w:rFonts w:ascii="Times New Roman" w:hAnsi="Times New Roman"/>
          <w:sz w:val="22"/>
        </w:rPr>
        <w:t>Detzler</w:t>
      </w:r>
      <w:proofErr w:type="spellEnd"/>
      <w:r w:rsidR="003F552C" w:rsidRPr="006F3C3A">
        <w:rPr>
          <w:rFonts w:ascii="Times New Roman" w:hAnsi="Times New Roman"/>
          <w:sz w:val="22"/>
        </w:rPr>
        <w:t xml:space="preserve"> </w:t>
      </w:r>
      <w:r w:rsidRPr="006F3C3A">
        <w:rPr>
          <w:rFonts w:ascii="Times New Roman" w:hAnsi="Times New Roman" w:hint="eastAsia"/>
          <w:sz w:val="22"/>
        </w:rPr>
        <w:t>and J.</w:t>
      </w:r>
      <w:r w:rsidR="003F552C" w:rsidRPr="006F3C3A">
        <w:rPr>
          <w:rFonts w:ascii="Times New Roman" w:hAnsi="Times New Roman"/>
          <w:sz w:val="22"/>
        </w:rPr>
        <w:t xml:space="preserve"> Wiggins, </w:t>
      </w:r>
      <w:r w:rsidRPr="006F3C3A">
        <w:rPr>
          <w:rFonts w:ascii="Times New Roman" w:hAnsi="Times New Roman"/>
          <w:sz w:val="22"/>
        </w:rPr>
        <w:t>“</w:t>
      </w:r>
      <w:r w:rsidR="003F552C" w:rsidRPr="006F3C3A">
        <w:rPr>
          <w:rFonts w:ascii="Times New Roman" w:hAnsi="Times New Roman"/>
          <w:sz w:val="22"/>
        </w:rPr>
        <w:t xml:space="preserve">The </w:t>
      </w:r>
      <w:r w:rsidRPr="006F3C3A">
        <w:rPr>
          <w:rFonts w:ascii="Times New Roman" w:hAnsi="Times New Roman" w:hint="eastAsia"/>
          <w:sz w:val="22"/>
        </w:rPr>
        <w:t>p</w:t>
      </w:r>
      <w:r w:rsidR="003F552C" w:rsidRPr="006F3C3A">
        <w:rPr>
          <w:rFonts w:ascii="Times New Roman" w:hAnsi="Times New Roman"/>
          <w:sz w:val="22"/>
        </w:rPr>
        <w:t xml:space="preserve">erformance of </w:t>
      </w:r>
      <w:r w:rsidRPr="006F3C3A">
        <w:rPr>
          <w:rFonts w:ascii="Times New Roman" w:hAnsi="Times New Roman" w:hint="eastAsia"/>
          <w:sz w:val="22"/>
        </w:rPr>
        <w:t>a</w:t>
      </w:r>
      <w:r w:rsidR="003F552C" w:rsidRPr="006F3C3A">
        <w:rPr>
          <w:rFonts w:ascii="Times New Roman" w:hAnsi="Times New Roman"/>
          <w:sz w:val="22"/>
        </w:rPr>
        <w:t xml:space="preserve">ctively </w:t>
      </w:r>
      <w:r w:rsidRPr="006F3C3A">
        <w:rPr>
          <w:rFonts w:ascii="Times New Roman" w:hAnsi="Times New Roman" w:hint="eastAsia"/>
          <w:sz w:val="22"/>
        </w:rPr>
        <w:t>m</w:t>
      </w:r>
      <w:r w:rsidR="003F552C" w:rsidRPr="006F3C3A">
        <w:rPr>
          <w:rFonts w:ascii="Times New Roman" w:hAnsi="Times New Roman"/>
          <w:sz w:val="22"/>
        </w:rPr>
        <w:t xml:space="preserve">anaged </w:t>
      </w:r>
      <w:r w:rsidRPr="006F3C3A">
        <w:rPr>
          <w:rFonts w:ascii="Times New Roman" w:hAnsi="Times New Roman" w:hint="eastAsia"/>
          <w:sz w:val="22"/>
        </w:rPr>
        <w:t>i</w:t>
      </w:r>
      <w:r w:rsidR="003F552C" w:rsidRPr="006F3C3A">
        <w:rPr>
          <w:rFonts w:ascii="Times New Roman" w:hAnsi="Times New Roman"/>
          <w:sz w:val="22"/>
        </w:rPr>
        <w:t xml:space="preserve">nternational </w:t>
      </w:r>
      <w:r w:rsidRPr="006F3C3A">
        <w:rPr>
          <w:rFonts w:ascii="Times New Roman" w:hAnsi="Times New Roman" w:hint="eastAsia"/>
          <w:sz w:val="22"/>
        </w:rPr>
        <w:t>m</w:t>
      </w:r>
      <w:r w:rsidR="003F552C" w:rsidRPr="006F3C3A">
        <w:rPr>
          <w:rFonts w:ascii="Times New Roman" w:hAnsi="Times New Roman"/>
          <w:sz w:val="22"/>
        </w:rPr>
        <w:t xml:space="preserve">utual </w:t>
      </w:r>
      <w:r w:rsidRPr="006F3C3A">
        <w:rPr>
          <w:rFonts w:ascii="Times New Roman" w:hAnsi="Times New Roman" w:hint="eastAsia"/>
          <w:sz w:val="22"/>
        </w:rPr>
        <w:t>f</w:t>
      </w:r>
      <w:r w:rsidR="003F552C" w:rsidRPr="006F3C3A">
        <w:rPr>
          <w:rFonts w:ascii="Times New Roman" w:hAnsi="Times New Roman"/>
          <w:sz w:val="22"/>
        </w:rPr>
        <w:t>unds</w:t>
      </w:r>
      <w:r w:rsidRPr="006F3C3A">
        <w:rPr>
          <w:rFonts w:ascii="Times New Roman" w:hAnsi="Times New Roman" w:hint="eastAsia"/>
          <w:sz w:val="22"/>
        </w:rPr>
        <w:t>,</w:t>
      </w:r>
      <w:r w:rsidRPr="006F3C3A">
        <w:rPr>
          <w:rFonts w:ascii="Times New Roman" w:hAnsi="Times New Roman"/>
          <w:sz w:val="22"/>
        </w:rPr>
        <w:t>”</w:t>
      </w:r>
      <w:r w:rsidR="003F552C" w:rsidRPr="006F3C3A">
        <w:rPr>
          <w:rFonts w:ascii="Times New Roman" w:hAnsi="Times New Roman"/>
          <w:sz w:val="22"/>
        </w:rPr>
        <w:t xml:space="preserve"> Review of Quantitative Finance and Accounting, </w:t>
      </w:r>
      <w:r w:rsidRPr="006F3C3A">
        <w:rPr>
          <w:rFonts w:ascii="Times New Roman" w:hAnsi="Times New Roman" w:hint="eastAsia"/>
          <w:sz w:val="22"/>
        </w:rPr>
        <w:t xml:space="preserve">vol. </w:t>
      </w:r>
      <w:r w:rsidR="003F552C" w:rsidRPr="006F3C3A">
        <w:rPr>
          <w:rFonts w:ascii="Times New Roman" w:hAnsi="Times New Roman"/>
          <w:sz w:val="22"/>
        </w:rPr>
        <w:t>8</w:t>
      </w:r>
      <w:r w:rsidRPr="006F3C3A">
        <w:rPr>
          <w:rFonts w:ascii="Times New Roman" w:hAnsi="Times New Roman" w:hint="eastAsia"/>
          <w:sz w:val="22"/>
        </w:rPr>
        <w:t xml:space="preserve">, no. </w:t>
      </w:r>
      <w:r w:rsidR="003F552C" w:rsidRPr="006F3C3A">
        <w:rPr>
          <w:rFonts w:ascii="Times New Roman" w:hAnsi="Times New Roman"/>
          <w:sz w:val="22"/>
        </w:rPr>
        <w:t xml:space="preserve">3, </w:t>
      </w:r>
      <w:r w:rsidRPr="006F3C3A">
        <w:rPr>
          <w:rFonts w:ascii="Times New Roman" w:hAnsi="Times New Roman" w:hint="eastAsia"/>
          <w:sz w:val="22"/>
        </w:rPr>
        <w:t xml:space="preserve">1997, pp. </w:t>
      </w:r>
      <w:r w:rsidR="003F552C" w:rsidRPr="006F3C3A">
        <w:rPr>
          <w:rFonts w:ascii="Times New Roman" w:hAnsi="Times New Roman"/>
          <w:sz w:val="22"/>
        </w:rPr>
        <w:t>291-313.</w:t>
      </w:r>
    </w:p>
    <w:p w:rsidR="00D27E24" w:rsidRPr="00D27E24" w:rsidRDefault="00B77D8A" w:rsidP="00D27E24">
      <w:pPr>
        <w:pStyle w:val="Default"/>
        <w:rPr>
          <w:sz w:val="22"/>
          <w:szCs w:val="22"/>
        </w:rPr>
      </w:pPr>
      <w:r>
        <w:rPr>
          <w:rFonts w:hint="eastAsia"/>
          <w:sz w:val="22"/>
          <w:szCs w:val="22"/>
        </w:rPr>
        <w:t>[</w:t>
      </w:r>
      <w:r w:rsidR="00A71B71">
        <w:rPr>
          <w:rFonts w:hint="eastAsia"/>
          <w:sz w:val="22"/>
          <w:szCs w:val="22"/>
        </w:rPr>
        <w:t>9</w:t>
      </w:r>
      <w:r>
        <w:rPr>
          <w:rFonts w:hint="eastAsia"/>
          <w:sz w:val="22"/>
          <w:szCs w:val="22"/>
        </w:rPr>
        <w:t xml:space="preserve">]J. </w:t>
      </w:r>
      <w:r w:rsidR="00D27E24" w:rsidRPr="00D27E24">
        <w:rPr>
          <w:sz w:val="22"/>
          <w:szCs w:val="22"/>
        </w:rPr>
        <w:t xml:space="preserve">Dewey, </w:t>
      </w:r>
      <w:r>
        <w:rPr>
          <w:sz w:val="22"/>
          <w:szCs w:val="22"/>
        </w:rPr>
        <w:t>“</w:t>
      </w:r>
      <w:r w:rsidR="00D27E24" w:rsidRPr="00D27E24">
        <w:rPr>
          <w:sz w:val="22"/>
          <w:szCs w:val="22"/>
        </w:rPr>
        <w:t>How we think</w:t>
      </w:r>
      <w:r>
        <w:rPr>
          <w:rFonts w:hint="eastAsia"/>
          <w:sz w:val="22"/>
          <w:szCs w:val="22"/>
        </w:rPr>
        <w:t>,</w:t>
      </w:r>
      <w:r>
        <w:rPr>
          <w:sz w:val="22"/>
          <w:szCs w:val="22"/>
        </w:rPr>
        <w:t>”</w:t>
      </w:r>
      <w:r w:rsidR="00D27E24" w:rsidRPr="00D27E24">
        <w:rPr>
          <w:sz w:val="22"/>
          <w:szCs w:val="22"/>
        </w:rPr>
        <w:t xml:space="preserve"> New York: </w:t>
      </w:r>
      <w:proofErr w:type="spellStart"/>
      <w:r w:rsidR="00D27E24" w:rsidRPr="00D27E24">
        <w:rPr>
          <w:sz w:val="22"/>
          <w:szCs w:val="22"/>
        </w:rPr>
        <w:t>Cosimo</w:t>
      </w:r>
      <w:proofErr w:type="spellEnd"/>
      <w:r>
        <w:rPr>
          <w:rFonts w:hint="eastAsia"/>
          <w:sz w:val="22"/>
          <w:szCs w:val="22"/>
        </w:rPr>
        <w:t>, 2007</w:t>
      </w:r>
      <w:r w:rsidR="00D27E24" w:rsidRPr="00D27E24">
        <w:rPr>
          <w:sz w:val="22"/>
          <w:szCs w:val="22"/>
        </w:rPr>
        <w:t xml:space="preserve">. </w:t>
      </w:r>
    </w:p>
    <w:p w:rsidR="003F552C" w:rsidRPr="00805DD4" w:rsidRDefault="00B77D8A" w:rsidP="00ED5954">
      <w:pPr>
        <w:widowControl/>
        <w:spacing w:beforeLines="50" w:before="180" w:afterLines="50" w:after="180"/>
        <w:jc w:val="both"/>
        <w:rPr>
          <w:rFonts w:ascii="Times New Roman" w:hAnsi="Times New Roman"/>
          <w:kern w:val="0"/>
          <w:sz w:val="22"/>
        </w:rPr>
      </w:pPr>
      <w:r>
        <w:rPr>
          <w:rFonts w:ascii="Times New Roman" w:hAnsi="Times New Roman" w:hint="eastAsia"/>
          <w:kern w:val="0"/>
          <w:sz w:val="22"/>
        </w:rPr>
        <w:t>[</w:t>
      </w:r>
      <w:r w:rsidR="00A71B71">
        <w:rPr>
          <w:rFonts w:ascii="Times New Roman" w:hAnsi="Times New Roman" w:hint="eastAsia"/>
          <w:kern w:val="0"/>
          <w:sz w:val="22"/>
        </w:rPr>
        <w:t>10</w:t>
      </w:r>
      <w:r>
        <w:rPr>
          <w:rFonts w:ascii="Times New Roman" w:hAnsi="Times New Roman" w:hint="eastAsia"/>
          <w:kern w:val="0"/>
          <w:sz w:val="22"/>
        </w:rPr>
        <w:t>]</w:t>
      </w:r>
      <w:r w:rsidR="003F552C" w:rsidRPr="00805DD4">
        <w:rPr>
          <w:rFonts w:ascii="Times New Roman" w:hAnsi="Times New Roman"/>
          <w:kern w:val="0"/>
          <w:sz w:val="22"/>
        </w:rPr>
        <w:t>W. B.</w:t>
      </w:r>
      <w:r w:rsidRPr="00B77D8A">
        <w:t xml:space="preserve"> </w:t>
      </w:r>
      <w:proofErr w:type="spellStart"/>
      <w:r w:rsidRPr="00B77D8A">
        <w:rPr>
          <w:rFonts w:ascii="Times New Roman" w:hAnsi="Times New Roman"/>
          <w:kern w:val="0"/>
          <w:sz w:val="22"/>
        </w:rPr>
        <w:t>Dodds</w:t>
      </w:r>
      <w:proofErr w:type="spellEnd"/>
      <w:r w:rsidRPr="00B77D8A">
        <w:rPr>
          <w:rFonts w:ascii="Times New Roman" w:hAnsi="Times New Roman"/>
          <w:kern w:val="0"/>
          <w:sz w:val="22"/>
        </w:rPr>
        <w:t>,</w:t>
      </w:r>
      <w:r w:rsidR="003F552C" w:rsidRPr="00805DD4">
        <w:rPr>
          <w:rFonts w:ascii="Times New Roman" w:hAnsi="Times New Roman"/>
          <w:kern w:val="0"/>
          <w:sz w:val="22"/>
        </w:rPr>
        <w:t xml:space="preserve"> </w:t>
      </w:r>
      <w:r>
        <w:rPr>
          <w:rFonts w:ascii="Times New Roman" w:hAnsi="Times New Roman" w:hint="eastAsia"/>
          <w:kern w:val="0"/>
          <w:sz w:val="22"/>
        </w:rPr>
        <w:t xml:space="preserve">K. B. </w:t>
      </w:r>
      <w:r w:rsidR="003F552C" w:rsidRPr="00805DD4">
        <w:rPr>
          <w:rFonts w:ascii="Times New Roman" w:hAnsi="Times New Roman"/>
          <w:kern w:val="0"/>
          <w:sz w:val="22"/>
        </w:rPr>
        <w:t xml:space="preserve">Monroe, </w:t>
      </w:r>
      <w:r>
        <w:rPr>
          <w:rFonts w:ascii="Times New Roman" w:hAnsi="Times New Roman" w:hint="eastAsia"/>
          <w:kern w:val="0"/>
          <w:sz w:val="22"/>
        </w:rPr>
        <w:t>and</w:t>
      </w:r>
      <w:r w:rsidR="003F552C" w:rsidRPr="00805DD4">
        <w:rPr>
          <w:rFonts w:ascii="Times New Roman" w:hAnsi="Times New Roman"/>
          <w:kern w:val="0"/>
          <w:sz w:val="22"/>
        </w:rPr>
        <w:t xml:space="preserve"> </w:t>
      </w:r>
      <w:r>
        <w:rPr>
          <w:rFonts w:ascii="Times New Roman" w:hAnsi="Times New Roman" w:hint="eastAsia"/>
          <w:kern w:val="0"/>
          <w:sz w:val="22"/>
        </w:rPr>
        <w:t xml:space="preserve">D. </w:t>
      </w:r>
      <w:r w:rsidR="003F552C" w:rsidRPr="00805DD4">
        <w:rPr>
          <w:rFonts w:ascii="Times New Roman" w:hAnsi="Times New Roman"/>
          <w:kern w:val="0"/>
          <w:sz w:val="22"/>
        </w:rPr>
        <w:t xml:space="preserve">Grewal, </w:t>
      </w:r>
      <w:r>
        <w:rPr>
          <w:rFonts w:ascii="Times New Roman" w:hAnsi="Times New Roman"/>
          <w:kern w:val="0"/>
          <w:sz w:val="22"/>
        </w:rPr>
        <w:t>“</w:t>
      </w:r>
      <w:r w:rsidR="003F552C" w:rsidRPr="00805DD4">
        <w:rPr>
          <w:rFonts w:ascii="Times New Roman" w:hAnsi="Times New Roman"/>
          <w:kern w:val="0"/>
          <w:sz w:val="22"/>
        </w:rPr>
        <w:t>Effects of price, brand, and store information on buyers' product evaluations</w:t>
      </w:r>
      <w:r>
        <w:rPr>
          <w:rFonts w:ascii="Times New Roman" w:hAnsi="Times New Roman" w:hint="eastAsia"/>
          <w:kern w:val="0"/>
          <w:sz w:val="22"/>
        </w:rPr>
        <w:t>,</w:t>
      </w:r>
      <w:r>
        <w:rPr>
          <w:rFonts w:ascii="Times New Roman" w:hAnsi="Times New Roman"/>
          <w:kern w:val="0"/>
          <w:sz w:val="22"/>
        </w:rPr>
        <w:t>”</w:t>
      </w:r>
      <w:r w:rsidR="003F552C" w:rsidRPr="00805DD4">
        <w:rPr>
          <w:rFonts w:ascii="Times New Roman" w:hAnsi="Times New Roman"/>
          <w:kern w:val="0"/>
          <w:sz w:val="22"/>
        </w:rPr>
        <w:t xml:space="preserve"> </w:t>
      </w:r>
      <w:r w:rsidR="003F552C" w:rsidRPr="00B77D8A">
        <w:rPr>
          <w:rFonts w:ascii="Times New Roman" w:hAnsi="Times New Roman"/>
          <w:iCs/>
          <w:kern w:val="0"/>
          <w:sz w:val="22"/>
        </w:rPr>
        <w:t>Journal of Marketing Research</w:t>
      </w:r>
      <w:r w:rsidR="003F552C" w:rsidRPr="00B77D8A">
        <w:rPr>
          <w:rFonts w:ascii="Times New Roman" w:hAnsi="Times New Roman"/>
          <w:kern w:val="0"/>
          <w:sz w:val="22"/>
        </w:rPr>
        <w:t xml:space="preserve">, </w:t>
      </w:r>
      <w:r>
        <w:rPr>
          <w:rFonts w:ascii="Times New Roman" w:hAnsi="Times New Roman" w:hint="eastAsia"/>
          <w:kern w:val="0"/>
          <w:sz w:val="22"/>
        </w:rPr>
        <w:t xml:space="preserve">vol. </w:t>
      </w:r>
      <w:r w:rsidR="003F552C" w:rsidRPr="00B77D8A">
        <w:rPr>
          <w:rFonts w:ascii="Times New Roman" w:hAnsi="Times New Roman"/>
          <w:iCs/>
          <w:kern w:val="0"/>
          <w:sz w:val="22"/>
        </w:rPr>
        <w:t>28</w:t>
      </w:r>
      <w:r>
        <w:rPr>
          <w:rFonts w:ascii="Times New Roman" w:hAnsi="Times New Roman" w:hint="eastAsia"/>
          <w:iCs/>
          <w:kern w:val="0"/>
          <w:sz w:val="22"/>
        </w:rPr>
        <w:t xml:space="preserve">, no. </w:t>
      </w:r>
      <w:r w:rsidR="003F552C" w:rsidRPr="00B77D8A">
        <w:rPr>
          <w:rFonts w:ascii="Times New Roman" w:hAnsi="Times New Roman"/>
          <w:kern w:val="0"/>
          <w:sz w:val="22"/>
        </w:rPr>
        <w:t>3</w:t>
      </w:r>
      <w:r w:rsidR="003F552C" w:rsidRPr="00805DD4">
        <w:rPr>
          <w:rFonts w:ascii="Times New Roman" w:hAnsi="Times New Roman"/>
          <w:kern w:val="0"/>
          <w:sz w:val="22"/>
        </w:rPr>
        <w:t xml:space="preserve">, </w:t>
      </w:r>
      <w:r>
        <w:rPr>
          <w:rFonts w:ascii="Times New Roman" w:hAnsi="Times New Roman" w:hint="eastAsia"/>
          <w:kern w:val="0"/>
          <w:sz w:val="22"/>
        </w:rPr>
        <w:t xml:space="preserve">1991, pp. </w:t>
      </w:r>
      <w:r w:rsidR="003F552C" w:rsidRPr="00805DD4">
        <w:rPr>
          <w:rFonts w:ascii="Times New Roman" w:hAnsi="Times New Roman"/>
          <w:kern w:val="0"/>
          <w:sz w:val="22"/>
        </w:rPr>
        <w:t>307-319.</w:t>
      </w:r>
    </w:p>
    <w:p w:rsidR="003F552C" w:rsidRPr="00805DD4" w:rsidRDefault="00D37051" w:rsidP="00ED5954">
      <w:pPr>
        <w:spacing w:beforeLines="50" w:before="180" w:afterLines="50" w:after="180"/>
        <w:jc w:val="both"/>
        <w:rPr>
          <w:rFonts w:ascii="Times New Roman" w:hAnsi="Times New Roman"/>
          <w:sz w:val="22"/>
        </w:rPr>
      </w:pPr>
      <w:r>
        <w:rPr>
          <w:rFonts w:ascii="Times New Roman" w:hAnsi="Times New Roman" w:hint="eastAsia"/>
          <w:sz w:val="22"/>
        </w:rPr>
        <w:t>[</w:t>
      </w:r>
      <w:r w:rsidR="00A71B71">
        <w:rPr>
          <w:rFonts w:ascii="Times New Roman" w:hAnsi="Times New Roman" w:hint="eastAsia"/>
          <w:sz w:val="22"/>
        </w:rPr>
        <w:t>11</w:t>
      </w:r>
      <w:r>
        <w:rPr>
          <w:rFonts w:ascii="Times New Roman" w:hAnsi="Times New Roman" w:hint="eastAsia"/>
          <w:sz w:val="22"/>
        </w:rPr>
        <w:t xml:space="preserve">]W. J. </w:t>
      </w:r>
      <w:r w:rsidR="003F552C" w:rsidRPr="00805DD4">
        <w:rPr>
          <w:rFonts w:ascii="Times New Roman" w:hAnsi="Times New Roman"/>
          <w:sz w:val="22"/>
        </w:rPr>
        <w:t xml:space="preserve">Doll, W. Xia, </w:t>
      </w:r>
      <w:r>
        <w:rPr>
          <w:rFonts w:ascii="Times New Roman" w:hAnsi="Times New Roman" w:hint="eastAsia"/>
          <w:sz w:val="22"/>
        </w:rPr>
        <w:t>and G.</w:t>
      </w:r>
      <w:r w:rsidR="003F552C" w:rsidRPr="00805DD4">
        <w:rPr>
          <w:rFonts w:ascii="Times New Roman" w:hAnsi="Times New Roman"/>
          <w:sz w:val="22"/>
        </w:rPr>
        <w:t xml:space="preserve"> </w:t>
      </w:r>
      <w:proofErr w:type="spellStart"/>
      <w:r w:rsidR="003F552C" w:rsidRPr="00805DD4">
        <w:rPr>
          <w:rFonts w:ascii="Times New Roman" w:hAnsi="Times New Roman"/>
          <w:sz w:val="22"/>
        </w:rPr>
        <w:t>Torkzadeh</w:t>
      </w:r>
      <w:proofErr w:type="spellEnd"/>
      <w:r w:rsidR="003F552C" w:rsidRPr="00805DD4">
        <w:rPr>
          <w:rFonts w:ascii="Times New Roman" w:hAnsi="Times New Roman"/>
          <w:sz w:val="22"/>
        </w:rPr>
        <w:t xml:space="preserve">, </w:t>
      </w:r>
      <w:r>
        <w:rPr>
          <w:rFonts w:ascii="Times New Roman" w:hAnsi="Times New Roman"/>
          <w:sz w:val="22"/>
        </w:rPr>
        <w:t>“</w:t>
      </w:r>
      <w:r w:rsidR="003F552C" w:rsidRPr="00805DD4">
        <w:rPr>
          <w:rFonts w:ascii="Times New Roman" w:hAnsi="Times New Roman"/>
          <w:sz w:val="22"/>
        </w:rPr>
        <w:t>A confirmatory factor analysis of the end-user computing satisfaction instrument</w:t>
      </w:r>
      <w:r>
        <w:rPr>
          <w:rFonts w:ascii="Times New Roman" w:hAnsi="Times New Roman" w:hint="eastAsia"/>
          <w:sz w:val="22"/>
        </w:rPr>
        <w:t>,</w:t>
      </w:r>
      <w:r>
        <w:rPr>
          <w:rFonts w:ascii="Times New Roman" w:hAnsi="Times New Roman"/>
          <w:sz w:val="22"/>
        </w:rPr>
        <w:t>”</w:t>
      </w:r>
      <w:r w:rsidR="003F552C" w:rsidRPr="00D37051">
        <w:rPr>
          <w:rFonts w:ascii="Times New Roman" w:hAnsi="Times New Roman"/>
          <w:sz w:val="22"/>
        </w:rPr>
        <w:t xml:space="preserve"> MIS Quarterly, </w:t>
      </w:r>
      <w:r>
        <w:rPr>
          <w:rFonts w:ascii="Times New Roman" w:hAnsi="Times New Roman" w:hint="eastAsia"/>
          <w:sz w:val="22"/>
        </w:rPr>
        <w:t xml:space="preserve">vol. </w:t>
      </w:r>
      <w:r w:rsidR="003F552C" w:rsidRPr="00D37051">
        <w:rPr>
          <w:rFonts w:ascii="Times New Roman" w:hAnsi="Times New Roman"/>
          <w:sz w:val="22"/>
        </w:rPr>
        <w:t>18</w:t>
      </w:r>
      <w:r>
        <w:rPr>
          <w:rFonts w:ascii="Times New Roman" w:hAnsi="Times New Roman" w:hint="eastAsia"/>
          <w:sz w:val="22"/>
        </w:rPr>
        <w:t xml:space="preserve">, no. </w:t>
      </w:r>
      <w:r w:rsidR="003F552C" w:rsidRPr="00D37051">
        <w:rPr>
          <w:rFonts w:ascii="Times New Roman" w:hAnsi="Times New Roman"/>
          <w:sz w:val="22"/>
        </w:rPr>
        <w:t xml:space="preserve">4, </w:t>
      </w:r>
      <w:r>
        <w:rPr>
          <w:rFonts w:ascii="Times New Roman" w:hAnsi="Times New Roman" w:hint="eastAsia"/>
          <w:sz w:val="22"/>
        </w:rPr>
        <w:t xml:space="preserve">1994, </w:t>
      </w:r>
      <w:r w:rsidR="00E7437A">
        <w:rPr>
          <w:rFonts w:ascii="Times New Roman" w:hAnsi="Times New Roman" w:hint="eastAsia"/>
          <w:sz w:val="22"/>
        </w:rPr>
        <w:t xml:space="preserve">pp. </w:t>
      </w:r>
      <w:r w:rsidR="003F552C" w:rsidRPr="00805DD4">
        <w:rPr>
          <w:rFonts w:ascii="Times New Roman" w:hAnsi="Times New Roman"/>
          <w:sz w:val="22"/>
        </w:rPr>
        <w:t>453-461.</w:t>
      </w:r>
    </w:p>
    <w:p w:rsidR="003F552C" w:rsidRPr="00A71B71" w:rsidRDefault="00A71B71" w:rsidP="00ED5954">
      <w:pPr>
        <w:autoSpaceDE w:val="0"/>
        <w:autoSpaceDN w:val="0"/>
        <w:adjustRightInd w:val="0"/>
        <w:spacing w:afterLines="100" w:after="360"/>
        <w:jc w:val="both"/>
        <w:rPr>
          <w:rFonts w:ascii="Times New Roman" w:hAnsi="Times New Roman"/>
          <w:sz w:val="22"/>
        </w:rPr>
      </w:pPr>
      <w:r w:rsidRPr="00A71B71">
        <w:rPr>
          <w:rFonts w:ascii="Times New Roman" w:hAnsi="Times New Roman" w:hint="eastAsia"/>
          <w:sz w:val="22"/>
        </w:rPr>
        <w:t xml:space="preserve">[12]E. </w:t>
      </w:r>
      <w:proofErr w:type="spellStart"/>
      <w:r w:rsidR="003F552C" w:rsidRPr="00A71B71">
        <w:rPr>
          <w:rFonts w:ascii="Times New Roman" w:hAnsi="Times New Roman"/>
          <w:sz w:val="22"/>
        </w:rPr>
        <w:t>Elyasiani</w:t>
      </w:r>
      <w:proofErr w:type="spellEnd"/>
      <w:r w:rsidR="003F552C" w:rsidRPr="00A71B71">
        <w:rPr>
          <w:rFonts w:ascii="Times New Roman" w:hAnsi="Times New Roman"/>
          <w:sz w:val="22"/>
        </w:rPr>
        <w:t xml:space="preserve">, </w:t>
      </w:r>
      <w:r w:rsidRPr="00A71B71">
        <w:rPr>
          <w:rFonts w:ascii="Times New Roman" w:hAnsi="Times New Roman" w:hint="eastAsia"/>
          <w:sz w:val="22"/>
        </w:rPr>
        <w:t>and J.</w:t>
      </w:r>
      <w:r w:rsidR="003F552C" w:rsidRPr="00A71B71">
        <w:rPr>
          <w:rFonts w:ascii="Times New Roman" w:hAnsi="Times New Roman"/>
          <w:sz w:val="22"/>
        </w:rPr>
        <w:t xml:space="preserve"> </w:t>
      </w:r>
      <w:proofErr w:type="spellStart"/>
      <w:r w:rsidR="003F552C" w:rsidRPr="00A71B71">
        <w:rPr>
          <w:rFonts w:ascii="Times New Roman" w:hAnsi="Times New Roman"/>
          <w:sz w:val="22"/>
        </w:rPr>
        <w:t>Jia</w:t>
      </w:r>
      <w:proofErr w:type="spellEnd"/>
      <w:r w:rsidR="003F552C" w:rsidRPr="00A71B71">
        <w:rPr>
          <w:rFonts w:ascii="Times New Roman" w:hAnsi="Times New Roman"/>
          <w:sz w:val="22"/>
        </w:rPr>
        <w:t xml:space="preserve">, </w:t>
      </w:r>
      <w:r w:rsidRPr="00A71B71">
        <w:rPr>
          <w:rFonts w:ascii="Times New Roman" w:hAnsi="Times New Roman"/>
          <w:sz w:val="22"/>
        </w:rPr>
        <w:t>“</w:t>
      </w:r>
      <w:r w:rsidR="003F552C" w:rsidRPr="00A71B71">
        <w:rPr>
          <w:rFonts w:ascii="Times New Roman" w:hAnsi="Times New Roman"/>
          <w:sz w:val="22"/>
        </w:rPr>
        <w:t>Performance persistence of closed-end funds</w:t>
      </w:r>
      <w:r w:rsidRPr="00A71B71">
        <w:rPr>
          <w:rFonts w:ascii="Times New Roman" w:hAnsi="Times New Roman" w:hint="eastAsia"/>
          <w:sz w:val="22"/>
        </w:rPr>
        <w:t>,</w:t>
      </w:r>
      <w:r w:rsidRPr="00A71B71">
        <w:rPr>
          <w:rFonts w:ascii="Times New Roman" w:hAnsi="Times New Roman"/>
          <w:sz w:val="22"/>
        </w:rPr>
        <w:t>”</w:t>
      </w:r>
      <w:r w:rsidR="003F552C" w:rsidRPr="00A71B71">
        <w:rPr>
          <w:rFonts w:ascii="Times New Roman" w:hAnsi="Times New Roman"/>
          <w:sz w:val="22"/>
        </w:rPr>
        <w:t xml:space="preserve"> Review of Quantitative Finance and Accounting, </w:t>
      </w:r>
      <w:r w:rsidRPr="00A71B71">
        <w:rPr>
          <w:rFonts w:ascii="Times New Roman" w:hAnsi="Times New Roman" w:hint="eastAsia"/>
          <w:sz w:val="22"/>
        </w:rPr>
        <w:t xml:space="preserve">vol. </w:t>
      </w:r>
      <w:r w:rsidR="003F552C" w:rsidRPr="00A71B71">
        <w:rPr>
          <w:rFonts w:ascii="Times New Roman" w:hAnsi="Times New Roman"/>
          <w:sz w:val="22"/>
        </w:rPr>
        <w:t>37</w:t>
      </w:r>
      <w:r w:rsidRPr="00A71B71">
        <w:rPr>
          <w:rFonts w:ascii="Times New Roman" w:hAnsi="Times New Roman" w:hint="eastAsia"/>
          <w:sz w:val="22"/>
        </w:rPr>
        <w:t xml:space="preserve">, no. </w:t>
      </w:r>
      <w:r w:rsidR="003F552C" w:rsidRPr="00A71B71">
        <w:rPr>
          <w:rFonts w:ascii="Times New Roman" w:hAnsi="Times New Roman"/>
          <w:sz w:val="22"/>
        </w:rPr>
        <w:t xml:space="preserve">3, </w:t>
      </w:r>
      <w:r w:rsidRPr="00A71B71">
        <w:rPr>
          <w:rFonts w:ascii="Times New Roman" w:hAnsi="Times New Roman" w:hint="eastAsia"/>
          <w:sz w:val="22"/>
        </w:rPr>
        <w:t xml:space="preserve">2011, pp. </w:t>
      </w:r>
      <w:r w:rsidR="003F552C" w:rsidRPr="00A71B71">
        <w:rPr>
          <w:rFonts w:ascii="Times New Roman" w:hAnsi="Times New Roman"/>
          <w:sz w:val="22"/>
        </w:rPr>
        <w:t>381-408.</w:t>
      </w:r>
    </w:p>
    <w:p w:rsidR="003F552C" w:rsidRPr="00805DD4" w:rsidRDefault="008762FD" w:rsidP="00ED5954">
      <w:pPr>
        <w:widowControl/>
        <w:spacing w:beforeLines="50" w:before="180" w:after="50"/>
        <w:jc w:val="both"/>
        <w:rPr>
          <w:rFonts w:ascii="Times New Roman" w:hAnsi="Times New Roman"/>
          <w:kern w:val="0"/>
          <w:sz w:val="22"/>
        </w:rPr>
      </w:pPr>
      <w:r>
        <w:rPr>
          <w:rFonts w:ascii="Times New Roman" w:hAnsi="Times New Roman" w:hint="eastAsia"/>
          <w:kern w:val="0"/>
          <w:sz w:val="22"/>
        </w:rPr>
        <w:t>[</w:t>
      </w:r>
      <w:r w:rsidR="00A71B71">
        <w:rPr>
          <w:rFonts w:ascii="Times New Roman" w:hAnsi="Times New Roman" w:hint="eastAsia"/>
          <w:kern w:val="0"/>
          <w:sz w:val="22"/>
        </w:rPr>
        <w:t>13</w:t>
      </w:r>
      <w:r>
        <w:rPr>
          <w:rFonts w:ascii="Times New Roman" w:hAnsi="Times New Roman" w:hint="eastAsia"/>
          <w:kern w:val="0"/>
          <w:sz w:val="22"/>
        </w:rPr>
        <w:t xml:space="preserve">]M. </w:t>
      </w:r>
      <w:proofErr w:type="spellStart"/>
      <w:r w:rsidR="003F552C" w:rsidRPr="00805DD4">
        <w:rPr>
          <w:rFonts w:ascii="Times New Roman" w:hAnsi="Times New Roman"/>
          <w:kern w:val="0"/>
          <w:sz w:val="22"/>
        </w:rPr>
        <w:t>Fishbein</w:t>
      </w:r>
      <w:proofErr w:type="spellEnd"/>
      <w:r w:rsidR="003F552C" w:rsidRPr="00805DD4">
        <w:rPr>
          <w:rFonts w:ascii="Times New Roman" w:hAnsi="Times New Roman"/>
          <w:kern w:val="0"/>
          <w:sz w:val="22"/>
        </w:rPr>
        <w:t xml:space="preserve"> </w:t>
      </w:r>
      <w:r>
        <w:rPr>
          <w:rFonts w:ascii="Times New Roman" w:hAnsi="Times New Roman" w:hint="eastAsia"/>
          <w:kern w:val="0"/>
          <w:sz w:val="22"/>
        </w:rPr>
        <w:t>and</w:t>
      </w:r>
      <w:r w:rsidR="003F552C" w:rsidRPr="00805DD4">
        <w:rPr>
          <w:rFonts w:ascii="Times New Roman" w:hAnsi="Times New Roman"/>
          <w:kern w:val="0"/>
          <w:sz w:val="22"/>
        </w:rPr>
        <w:t xml:space="preserve"> </w:t>
      </w:r>
      <w:r>
        <w:rPr>
          <w:rFonts w:ascii="Times New Roman" w:hAnsi="Times New Roman" w:hint="eastAsia"/>
          <w:kern w:val="0"/>
          <w:sz w:val="22"/>
        </w:rPr>
        <w:t xml:space="preserve">I. </w:t>
      </w:r>
      <w:proofErr w:type="spellStart"/>
      <w:r w:rsidR="003F552C" w:rsidRPr="00805DD4">
        <w:rPr>
          <w:rFonts w:ascii="Times New Roman" w:hAnsi="Times New Roman"/>
          <w:kern w:val="0"/>
          <w:sz w:val="22"/>
        </w:rPr>
        <w:t>Ajzen</w:t>
      </w:r>
      <w:proofErr w:type="spellEnd"/>
      <w:r w:rsidR="003F552C" w:rsidRPr="00805DD4">
        <w:rPr>
          <w:rFonts w:ascii="Times New Roman" w:hAnsi="Times New Roman"/>
          <w:kern w:val="0"/>
          <w:sz w:val="22"/>
        </w:rPr>
        <w:t xml:space="preserve">, I. </w:t>
      </w:r>
      <w:r w:rsidRPr="008762FD">
        <w:rPr>
          <w:rFonts w:ascii="Times New Roman" w:hAnsi="Times New Roman"/>
          <w:kern w:val="0"/>
          <w:sz w:val="22"/>
        </w:rPr>
        <w:t>“</w:t>
      </w:r>
      <w:r w:rsidR="003F552C" w:rsidRPr="008762FD">
        <w:rPr>
          <w:rFonts w:ascii="Times New Roman" w:hAnsi="Times New Roman"/>
          <w:iCs/>
          <w:kern w:val="0"/>
          <w:sz w:val="22"/>
        </w:rPr>
        <w:t>Belief, Attitude, Intention and Behavior: An Introduction to Theory and Research</w:t>
      </w:r>
      <w:r w:rsidRPr="008762FD">
        <w:rPr>
          <w:rFonts w:ascii="Times New Roman" w:hAnsi="Times New Roman" w:hint="eastAsia"/>
          <w:kern w:val="0"/>
          <w:sz w:val="22"/>
        </w:rPr>
        <w:t>,</w:t>
      </w:r>
      <w:r w:rsidRPr="008762FD">
        <w:rPr>
          <w:rFonts w:ascii="Times New Roman" w:hAnsi="Times New Roman"/>
          <w:kern w:val="0"/>
          <w:sz w:val="22"/>
        </w:rPr>
        <w:t>”</w:t>
      </w:r>
      <w:r w:rsidR="003F552C" w:rsidRPr="008762FD">
        <w:rPr>
          <w:rFonts w:ascii="Times New Roman" w:hAnsi="Times New Roman"/>
          <w:kern w:val="0"/>
          <w:sz w:val="22"/>
        </w:rPr>
        <w:t xml:space="preserve"> </w:t>
      </w:r>
      <w:r w:rsidR="003F552C" w:rsidRPr="00805DD4">
        <w:rPr>
          <w:rFonts w:ascii="Times New Roman" w:eastAsia="標楷體" w:hAnsi="Times New Roman"/>
          <w:sz w:val="22"/>
        </w:rPr>
        <w:t>Reading, MA: Addison-Wesley</w:t>
      </w:r>
      <w:r>
        <w:rPr>
          <w:rFonts w:ascii="Times New Roman" w:eastAsia="標楷體" w:hAnsi="Times New Roman" w:hint="eastAsia"/>
          <w:sz w:val="22"/>
        </w:rPr>
        <w:t>, 1975</w:t>
      </w:r>
      <w:r w:rsidR="003F552C" w:rsidRPr="00805DD4">
        <w:rPr>
          <w:rFonts w:ascii="Times New Roman" w:eastAsia="標楷體" w:hAnsi="Times New Roman"/>
          <w:sz w:val="22"/>
        </w:rPr>
        <w:t>.</w:t>
      </w:r>
    </w:p>
    <w:p w:rsidR="003F552C" w:rsidRPr="00805DD4" w:rsidRDefault="00ED1C07" w:rsidP="00ED5954">
      <w:pPr>
        <w:spacing w:beforeLines="50" w:before="180" w:afterLines="50" w:after="180"/>
        <w:jc w:val="both"/>
        <w:rPr>
          <w:rFonts w:ascii="Times New Roman" w:hAnsi="Times New Roman"/>
          <w:sz w:val="22"/>
        </w:rPr>
      </w:pPr>
      <w:r>
        <w:rPr>
          <w:rFonts w:ascii="Times New Roman" w:hAnsi="Times New Roman" w:hint="eastAsia"/>
          <w:sz w:val="22"/>
        </w:rPr>
        <w:t>[</w:t>
      </w:r>
      <w:r w:rsidR="00A71B71">
        <w:rPr>
          <w:rFonts w:ascii="Times New Roman" w:hAnsi="Times New Roman" w:hint="eastAsia"/>
          <w:sz w:val="22"/>
        </w:rPr>
        <w:t>14</w:t>
      </w:r>
      <w:r>
        <w:rPr>
          <w:rFonts w:ascii="Times New Roman" w:hAnsi="Times New Roman" w:hint="eastAsia"/>
          <w:sz w:val="22"/>
        </w:rPr>
        <w:t xml:space="preserve">]C. </w:t>
      </w:r>
      <w:proofErr w:type="spellStart"/>
      <w:r w:rsidR="003F552C" w:rsidRPr="00805DD4">
        <w:rPr>
          <w:rFonts w:ascii="Times New Roman" w:hAnsi="Times New Roman"/>
          <w:sz w:val="22"/>
        </w:rPr>
        <w:t>Fornell</w:t>
      </w:r>
      <w:proofErr w:type="spellEnd"/>
      <w:r w:rsidR="003F552C" w:rsidRPr="00805DD4">
        <w:rPr>
          <w:rFonts w:ascii="Times New Roman" w:hAnsi="Times New Roman"/>
          <w:sz w:val="22"/>
        </w:rPr>
        <w:t xml:space="preserve">, </w:t>
      </w:r>
      <w:r>
        <w:rPr>
          <w:rFonts w:ascii="Times New Roman" w:hAnsi="Times New Roman" w:hint="eastAsia"/>
          <w:sz w:val="22"/>
        </w:rPr>
        <w:t>and D. F.</w:t>
      </w:r>
      <w:r w:rsidR="003F552C" w:rsidRPr="00805DD4">
        <w:rPr>
          <w:rFonts w:ascii="Times New Roman" w:hAnsi="Times New Roman"/>
          <w:sz w:val="22"/>
        </w:rPr>
        <w:t xml:space="preserve"> </w:t>
      </w:r>
      <w:proofErr w:type="spellStart"/>
      <w:r w:rsidR="003F552C" w:rsidRPr="00805DD4">
        <w:rPr>
          <w:rFonts w:ascii="Times New Roman" w:hAnsi="Times New Roman"/>
          <w:sz w:val="22"/>
        </w:rPr>
        <w:t>Larcker</w:t>
      </w:r>
      <w:proofErr w:type="spellEnd"/>
      <w:r w:rsidR="003F552C" w:rsidRPr="00805DD4">
        <w:rPr>
          <w:rFonts w:ascii="Times New Roman" w:hAnsi="Times New Roman"/>
          <w:sz w:val="22"/>
        </w:rPr>
        <w:t xml:space="preserve">, </w:t>
      </w:r>
      <w:r>
        <w:rPr>
          <w:rFonts w:ascii="Times New Roman" w:hAnsi="Times New Roman"/>
          <w:sz w:val="22"/>
        </w:rPr>
        <w:t>“</w:t>
      </w:r>
      <w:r w:rsidR="003F552C" w:rsidRPr="00805DD4">
        <w:rPr>
          <w:rFonts w:ascii="Times New Roman" w:hAnsi="Times New Roman"/>
          <w:sz w:val="22"/>
        </w:rPr>
        <w:t>Evaluating structural equation models with unobservable variables and measurement error</w:t>
      </w:r>
      <w:r>
        <w:rPr>
          <w:rFonts w:ascii="Times New Roman" w:hAnsi="Times New Roman" w:hint="eastAsia"/>
          <w:sz w:val="22"/>
        </w:rPr>
        <w:t>,</w:t>
      </w:r>
      <w:r>
        <w:rPr>
          <w:rFonts w:ascii="Times New Roman" w:hAnsi="Times New Roman"/>
          <w:sz w:val="22"/>
        </w:rPr>
        <w:t>”</w:t>
      </w:r>
      <w:r w:rsidR="003F552C" w:rsidRPr="00805DD4">
        <w:rPr>
          <w:rFonts w:ascii="Times New Roman" w:hAnsi="Times New Roman"/>
          <w:sz w:val="22"/>
        </w:rPr>
        <w:t xml:space="preserve"> </w:t>
      </w:r>
      <w:r w:rsidR="003F552C" w:rsidRPr="00ED1C07">
        <w:rPr>
          <w:rFonts w:ascii="Times New Roman" w:hAnsi="Times New Roman"/>
          <w:sz w:val="22"/>
        </w:rPr>
        <w:t xml:space="preserve">Journal of Marketing Research, </w:t>
      </w:r>
      <w:r>
        <w:rPr>
          <w:rFonts w:ascii="Times New Roman" w:hAnsi="Times New Roman" w:hint="eastAsia"/>
          <w:sz w:val="22"/>
        </w:rPr>
        <w:t xml:space="preserve">vol. </w:t>
      </w:r>
      <w:r w:rsidR="003F552C" w:rsidRPr="00ED1C07">
        <w:rPr>
          <w:rFonts w:ascii="Times New Roman" w:hAnsi="Times New Roman"/>
          <w:sz w:val="22"/>
        </w:rPr>
        <w:t xml:space="preserve">18, </w:t>
      </w:r>
      <w:r>
        <w:rPr>
          <w:rFonts w:ascii="Times New Roman" w:hAnsi="Times New Roman" w:hint="eastAsia"/>
          <w:sz w:val="22"/>
        </w:rPr>
        <w:t xml:space="preserve">1981, </w:t>
      </w:r>
      <w:r w:rsidR="00E7437A">
        <w:rPr>
          <w:rFonts w:ascii="Times New Roman" w:hAnsi="Times New Roman" w:hint="eastAsia"/>
          <w:sz w:val="22"/>
        </w:rPr>
        <w:t>pp.</w:t>
      </w:r>
      <w:r w:rsidR="003F552C" w:rsidRPr="00805DD4">
        <w:rPr>
          <w:rFonts w:ascii="Times New Roman" w:hAnsi="Times New Roman"/>
          <w:sz w:val="22"/>
        </w:rPr>
        <w:t xml:space="preserve">39-50.   </w:t>
      </w:r>
    </w:p>
    <w:p w:rsidR="003F552C" w:rsidRPr="009D6942" w:rsidRDefault="009D6942" w:rsidP="00ED5954">
      <w:pPr>
        <w:autoSpaceDE w:val="0"/>
        <w:autoSpaceDN w:val="0"/>
        <w:adjustRightInd w:val="0"/>
        <w:spacing w:afterLines="100" w:after="360"/>
        <w:jc w:val="both"/>
        <w:rPr>
          <w:rFonts w:ascii="Times New Roman" w:hAnsi="Times New Roman"/>
          <w:sz w:val="22"/>
        </w:rPr>
      </w:pPr>
      <w:r w:rsidRPr="009D6942">
        <w:rPr>
          <w:rFonts w:ascii="Times New Roman" w:hAnsi="Times New Roman" w:hint="eastAsia"/>
          <w:sz w:val="22"/>
        </w:rPr>
        <w:t xml:space="preserve">[15]Z. </w:t>
      </w:r>
      <w:r w:rsidR="003F552C" w:rsidRPr="009D6942">
        <w:rPr>
          <w:rFonts w:ascii="Times New Roman" w:hAnsi="Times New Roman"/>
          <w:sz w:val="22"/>
        </w:rPr>
        <w:t xml:space="preserve">Gao, </w:t>
      </w:r>
      <w:r w:rsidRPr="009D6942">
        <w:rPr>
          <w:rFonts w:ascii="Times New Roman" w:hAnsi="Times New Roman" w:hint="eastAsia"/>
          <w:sz w:val="22"/>
        </w:rPr>
        <w:t>S.</w:t>
      </w:r>
      <w:r w:rsidR="003F552C" w:rsidRPr="009D6942">
        <w:rPr>
          <w:rFonts w:ascii="Times New Roman" w:hAnsi="Times New Roman"/>
          <w:sz w:val="22"/>
        </w:rPr>
        <w:t xml:space="preserve"> Rahman, </w:t>
      </w:r>
      <w:r w:rsidRPr="009D6942">
        <w:rPr>
          <w:rFonts w:ascii="Times New Roman" w:hAnsi="Times New Roman" w:hint="eastAsia"/>
          <w:sz w:val="22"/>
        </w:rPr>
        <w:t>and S.</w:t>
      </w:r>
      <w:r w:rsidR="003F552C" w:rsidRPr="009D6942">
        <w:rPr>
          <w:rFonts w:ascii="Times New Roman" w:hAnsi="Times New Roman"/>
          <w:sz w:val="22"/>
        </w:rPr>
        <w:t xml:space="preserve"> Rahman, </w:t>
      </w:r>
      <w:r w:rsidRPr="009D6942">
        <w:rPr>
          <w:rFonts w:ascii="Times New Roman" w:hAnsi="Times New Roman"/>
          <w:sz w:val="22"/>
        </w:rPr>
        <w:t>“</w:t>
      </w:r>
      <w:r w:rsidR="003F552C" w:rsidRPr="009D6942">
        <w:rPr>
          <w:rFonts w:ascii="Times New Roman" w:hAnsi="Times New Roman"/>
          <w:sz w:val="22"/>
        </w:rPr>
        <w:t xml:space="preserve">Fund </w:t>
      </w:r>
      <w:r w:rsidRPr="009D6942">
        <w:rPr>
          <w:rFonts w:ascii="Times New Roman" w:hAnsi="Times New Roman" w:hint="eastAsia"/>
          <w:sz w:val="22"/>
        </w:rPr>
        <w:t>r</w:t>
      </w:r>
      <w:r w:rsidR="003F552C" w:rsidRPr="009D6942">
        <w:rPr>
          <w:rFonts w:ascii="Times New Roman" w:hAnsi="Times New Roman"/>
          <w:sz w:val="22"/>
        </w:rPr>
        <w:t xml:space="preserve">ating </w:t>
      </w:r>
      <w:r w:rsidRPr="009D6942">
        <w:rPr>
          <w:rFonts w:ascii="Times New Roman" w:hAnsi="Times New Roman" w:hint="eastAsia"/>
          <w:sz w:val="22"/>
        </w:rPr>
        <w:t>m</w:t>
      </w:r>
      <w:r w:rsidR="003F552C" w:rsidRPr="009D6942">
        <w:rPr>
          <w:rFonts w:ascii="Times New Roman" w:hAnsi="Times New Roman"/>
          <w:sz w:val="22"/>
        </w:rPr>
        <w:t xml:space="preserve">odel </w:t>
      </w:r>
      <w:r w:rsidRPr="009D6942">
        <w:rPr>
          <w:rFonts w:ascii="Times New Roman" w:hAnsi="Times New Roman" w:hint="eastAsia"/>
          <w:sz w:val="22"/>
        </w:rPr>
        <w:t>b</w:t>
      </w:r>
      <w:r w:rsidR="003F552C" w:rsidRPr="009D6942">
        <w:rPr>
          <w:rFonts w:ascii="Times New Roman" w:hAnsi="Times New Roman"/>
          <w:sz w:val="22"/>
        </w:rPr>
        <w:t xml:space="preserve">ased on </w:t>
      </w:r>
      <w:r w:rsidRPr="009D6942">
        <w:rPr>
          <w:rFonts w:ascii="Times New Roman" w:hAnsi="Times New Roman" w:hint="eastAsia"/>
          <w:sz w:val="22"/>
        </w:rPr>
        <w:t>f</w:t>
      </w:r>
      <w:r w:rsidR="003F552C" w:rsidRPr="009D6942">
        <w:rPr>
          <w:rFonts w:ascii="Times New Roman" w:hAnsi="Times New Roman"/>
          <w:sz w:val="22"/>
        </w:rPr>
        <w:t xml:space="preserve">inite </w:t>
      </w:r>
      <w:r w:rsidRPr="009D6942">
        <w:rPr>
          <w:rFonts w:ascii="Times New Roman" w:hAnsi="Times New Roman" w:hint="eastAsia"/>
          <w:sz w:val="22"/>
        </w:rPr>
        <w:t>n</w:t>
      </w:r>
      <w:r w:rsidR="003F552C" w:rsidRPr="009D6942">
        <w:rPr>
          <w:rFonts w:ascii="Times New Roman" w:hAnsi="Times New Roman"/>
          <w:sz w:val="22"/>
        </w:rPr>
        <w:t xml:space="preserve">ormal </w:t>
      </w:r>
      <w:r w:rsidRPr="009D6942">
        <w:rPr>
          <w:rFonts w:ascii="Times New Roman" w:hAnsi="Times New Roman" w:hint="eastAsia"/>
          <w:sz w:val="22"/>
        </w:rPr>
        <w:t>m</w:t>
      </w:r>
      <w:r w:rsidR="003F552C" w:rsidRPr="009D6942">
        <w:rPr>
          <w:rFonts w:ascii="Times New Roman" w:hAnsi="Times New Roman"/>
          <w:sz w:val="22"/>
        </w:rPr>
        <w:t xml:space="preserve">ixture </w:t>
      </w:r>
      <w:r w:rsidRPr="009D6942">
        <w:rPr>
          <w:rFonts w:ascii="Times New Roman" w:hAnsi="Times New Roman" w:hint="eastAsia"/>
          <w:sz w:val="22"/>
        </w:rPr>
        <w:t>d</w:t>
      </w:r>
      <w:r w:rsidR="003F552C" w:rsidRPr="009D6942">
        <w:rPr>
          <w:rFonts w:ascii="Times New Roman" w:hAnsi="Times New Roman"/>
          <w:sz w:val="22"/>
        </w:rPr>
        <w:t>istribution</w:t>
      </w:r>
      <w:r w:rsidRPr="009D6942">
        <w:rPr>
          <w:rFonts w:ascii="Times New Roman" w:hAnsi="Times New Roman" w:hint="eastAsia"/>
          <w:sz w:val="22"/>
        </w:rPr>
        <w:t>,</w:t>
      </w:r>
      <w:r w:rsidRPr="009D6942">
        <w:rPr>
          <w:rFonts w:ascii="Times New Roman" w:hAnsi="Times New Roman"/>
          <w:sz w:val="22"/>
        </w:rPr>
        <w:t>”</w:t>
      </w:r>
      <w:r w:rsidR="003F552C" w:rsidRPr="009D6942">
        <w:rPr>
          <w:rFonts w:ascii="Times New Roman" w:hAnsi="Times New Roman"/>
          <w:sz w:val="22"/>
        </w:rPr>
        <w:t xml:space="preserve"> Review of Pacific Basin Financial Markets and Policies, </w:t>
      </w:r>
      <w:r w:rsidRPr="009D6942">
        <w:rPr>
          <w:rFonts w:ascii="Times New Roman" w:hAnsi="Times New Roman" w:hint="eastAsia"/>
          <w:sz w:val="22"/>
        </w:rPr>
        <w:t xml:space="preserve">vol. </w:t>
      </w:r>
      <w:r w:rsidR="003F552C" w:rsidRPr="009D6942">
        <w:rPr>
          <w:rFonts w:ascii="Times New Roman" w:hAnsi="Times New Roman"/>
          <w:sz w:val="22"/>
        </w:rPr>
        <w:t>14</w:t>
      </w:r>
      <w:r w:rsidRPr="009D6942">
        <w:rPr>
          <w:rFonts w:ascii="Times New Roman" w:hAnsi="Times New Roman" w:hint="eastAsia"/>
          <w:sz w:val="22"/>
        </w:rPr>
        <w:t xml:space="preserve">, no. </w:t>
      </w:r>
      <w:r w:rsidR="003F552C" w:rsidRPr="009D6942">
        <w:rPr>
          <w:rFonts w:ascii="Times New Roman" w:hAnsi="Times New Roman"/>
          <w:sz w:val="22"/>
        </w:rPr>
        <w:t xml:space="preserve">1, </w:t>
      </w:r>
      <w:r w:rsidRPr="009D6942">
        <w:rPr>
          <w:rFonts w:ascii="Times New Roman" w:hAnsi="Times New Roman" w:hint="eastAsia"/>
          <w:sz w:val="22"/>
        </w:rPr>
        <w:t xml:space="preserve">2011, pp. </w:t>
      </w:r>
      <w:r w:rsidR="003F552C" w:rsidRPr="009D6942">
        <w:rPr>
          <w:rFonts w:ascii="Times New Roman" w:hAnsi="Times New Roman"/>
          <w:sz w:val="22"/>
        </w:rPr>
        <w:t>1-33.</w:t>
      </w:r>
    </w:p>
    <w:p w:rsidR="003F552C" w:rsidRPr="00805DD4" w:rsidRDefault="00432D19" w:rsidP="00ED5954">
      <w:pPr>
        <w:widowControl/>
        <w:spacing w:beforeLines="50" w:before="180" w:after="50"/>
        <w:jc w:val="both"/>
        <w:rPr>
          <w:rFonts w:ascii="Times New Roman" w:hAnsi="Times New Roman"/>
          <w:kern w:val="0"/>
          <w:sz w:val="22"/>
        </w:rPr>
      </w:pPr>
      <w:r>
        <w:rPr>
          <w:rFonts w:ascii="Times New Roman" w:hAnsi="Times New Roman" w:hint="eastAsia"/>
          <w:kern w:val="0"/>
          <w:sz w:val="22"/>
        </w:rPr>
        <w:lastRenderedPageBreak/>
        <w:t>[</w:t>
      </w:r>
      <w:r w:rsidR="00CC4420">
        <w:rPr>
          <w:rFonts w:ascii="Times New Roman" w:hAnsi="Times New Roman" w:hint="eastAsia"/>
          <w:kern w:val="0"/>
          <w:sz w:val="22"/>
        </w:rPr>
        <w:t>16</w:t>
      </w:r>
      <w:r>
        <w:rPr>
          <w:rFonts w:ascii="Times New Roman" w:hAnsi="Times New Roman" w:hint="eastAsia"/>
          <w:kern w:val="0"/>
          <w:sz w:val="22"/>
        </w:rPr>
        <w:t xml:space="preserve">]D. A. </w:t>
      </w:r>
      <w:r w:rsidR="003F552C" w:rsidRPr="00805DD4">
        <w:rPr>
          <w:rFonts w:ascii="Times New Roman" w:hAnsi="Times New Roman"/>
          <w:kern w:val="0"/>
          <w:sz w:val="22"/>
        </w:rPr>
        <w:t xml:space="preserve">Garvin, </w:t>
      </w:r>
      <w:r>
        <w:rPr>
          <w:rFonts w:ascii="Times New Roman" w:hAnsi="Times New Roman"/>
          <w:kern w:val="0"/>
          <w:sz w:val="22"/>
        </w:rPr>
        <w:t>“</w:t>
      </w:r>
      <w:r w:rsidR="003F552C" w:rsidRPr="00805DD4">
        <w:rPr>
          <w:rFonts w:ascii="Times New Roman" w:hAnsi="Times New Roman"/>
          <w:kern w:val="0"/>
          <w:sz w:val="22"/>
        </w:rPr>
        <w:t>Competing on the 8 dimensions of quality</w:t>
      </w:r>
      <w:r>
        <w:rPr>
          <w:rFonts w:ascii="Times New Roman" w:hAnsi="Times New Roman" w:hint="eastAsia"/>
          <w:kern w:val="0"/>
          <w:sz w:val="22"/>
        </w:rPr>
        <w:t>,</w:t>
      </w:r>
      <w:r>
        <w:rPr>
          <w:rFonts w:ascii="Times New Roman" w:hAnsi="Times New Roman"/>
          <w:kern w:val="0"/>
          <w:sz w:val="22"/>
        </w:rPr>
        <w:t>”</w:t>
      </w:r>
      <w:r w:rsidR="003F552C" w:rsidRPr="00805DD4">
        <w:rPr>
          <w:rFonts w:ascii="Times New Roman" w:hAnsi="Times New Roman"/>
          <w:kern w:val="0"/>
          <w:sz w:val="22"/>
        </w:rPr>
        <w:t xml:space="preserve"> </w:t>
      </w:r>
      <w:r w:rsidR="003F552C" w:rsidRPr="00432D19">
        <w:rPr>
          <w:rFonts w:ascii="Times New Roman" w:hAnsi="Times New Roman"/>
          <w:iCs/>
          <w:kern w:val="0"/>
          <w:sz w:val="22"/>
        </w:rPr>
        <w:t>Harvard Business Review</w:t>
      </w:r>
      <w:r w:rsidR="003F552C" w:rsidRPr="00432D19">
        <w:rPr>
          <w:rFonts w:ascii="Times New Roman" w:hAnsi="Times New Roman"/>
          <w:kern w:val="0"/>
          <w:sz w:val="22"/>
        </w:rPr>
        <w:t xml:space="preserve">, </w:t>
      </w:r>
      <w:r>
        <w:rPr>
          <w:rFonts w:ascii="Times New Roman" w:hAnsi="Times New Roman" w:hint="eastAsia"/>
          <w:kern w:val="0"/>
          <w:sz w:val="22"/>
        </w:rPr>
        <w:t xml:space="preserve">vol. </w:t>
      </w:r>
      <w:r w:rsidR="003F552C" w:rsidRPr="00432D19">
        <w:rPr>
          <w:rFonts w:ascii="Times New Roman" w:hAnsi="Times New Roman"/>
          <w:iCs/>
          <w:kern w:val="0"/>
          <w:sz w:val="22"/>
        </w:rPr>
        <w:t>65</w:t>
      </w:r>
      <w:r>
        <w:rPr>
          <w:rFonts w:ascii="Times New Roman" w:hAnsi="Times New Roman" w:hint="eastAsia"/>
          <w:iCs/>
          <w:kern w:val="0"/>
          <w:sz w:val="22"/>
        </w:rPr>
        <w:t xml:space="preserve">, no. </w:t>
      </w:r>
      <w:r w:rsidR="003F552C" w:rsidRPr="00805DD4">
        <w:rPr>
          <w:rFonts w:ascii="Times New Roman" w:hAnsi="Times New Roman"/>
          <w:kern w:val="0"/>
          <w:sz w:val="22"/>
        </w:rPr>
        <w:t xml:space="preserve">6, </w:t>
      </w:r>
      <w:r>
        <w:rPr>
          <w:rFonts w:ascii="Times New Roman" w:hAnsi="Times New Roman" w:hint="eastAsia"/>
          <w:kern w:val="0"/>
          <w:sz w:val="22"/>
        </w:rPr>
        <w:t xml:space="preserve">1987, </w:t>
      </w:r>
      <w:r w:rsidR="00E7437A">
        <w:rPr>
          <w:rFonts w:ascii="Times New Roman" w:hAnsi="Times New Roman" w:hint="eastAsia"/>
          <w:kern w:val="0"/>
          <w:sz w:val="22"/>
        </w:rPr>
        <w:t xml:space="preserve">pp. </w:t>
      </w:r>
      <w:r w:rsidR="003F552C" w:rsidRPr="00805DD4">
        <w:rPr>
          <w:rFonts w:ascii="Times New Roman" w:hAnsi="Times New Roman"/>
          <w:kern w:val="0"/>
          <w:sz w:val="22"/>
        </w:rPr>
        <w:t>101-109.</w:t>
      </w:r>
    </w:p>
    <w:p w:rsidR="003F552C" w:rsidRPr="00805DD4" w:rsidRDefault="006B3E94" w:rsidP="00ED5954">
      <w:pPr>
        <w:spacing w:beforeLines="50" w:before="180" w:afterLines="50" w:after="180"/>
        <w:jc w:val="both"/>
        <w:rPr>
          <w:rFonts w:ascii="Times New Roman" w:hAnsi="Times New Roman"/>
          <w:sz w:val="22"/>
        </w:rPr>
      </w:pPr>
      <w:r>
        <w:rPr>
          <w:rFonts w:ascii="Times New Roman" w:hAnsi="Times New Roman" w:hint="eastAsia"/>
          <w:sz w:val="22"/>
        </w:rPr>
        <w:t>[</w:t>
      </w:r>
      <w:r w:rsidR="00CC4420">
        <w:rPr>
          <w:rFonts w:ascii="Times New Roman" w:hAnsi="Times New Roman" w:hint="eastAsia"/>
          <w:sz w:val="22"/>
        </w:rPr>
        <w:t>17</w:t>
      </w:r>
      <w:r>
        <w:rPr>
          <w:rFonts w:ascii="Times New Roman" w:hAnsi="Times New Roman" w:hint="eastAsia"/>
          <w:sz w:val="22"/>
        </w:rPr>
        <w:t xml:space="preserve">]D. </w:t>
      </w:r>
      <w:proofErr w:type="spellStart"/>
      <w:r w:rsidR="003F552C" w:rsidRPr="00805DD4">
        <w:rPr>
          <w:rFonts w:ascii="Times New Roman" w:hAnsi="Times New Roman"/>
          <w:sz w:val="22"/>
        </w:rPr>
        <w:t>Gefen</w:t>
      </w:r>
      <w:proofErr w:type="spellEnd"/>
      <w:r w:rsidR="003F552C" w:rsidRPr="00805DD4">
        <w:rPr>
          <w:rFonts w:ascii="Times New Roman" w:hAnsi="Times New Roman"/>
          <w:sz w:val="22"/>
        </w:rPr>
        <w:t>, D.</w:t>
      </w:r>
      <w:r>
        <w:rPr>
          <w:rFonts w:ascii="Times New Roman" w:hAnsi="Times New Roman" w:hint="eastAsia"/>
          <w:sz w:val="22"/>
        </w:rPr>
        <w:t>W.</w:t>
      </w:r>
      <w:r w:rsidR="003F552C" w:rsidRPr="00805DD4">
        <w:rPr>
          <w:rFonts w:ascii="Times New Roman" w:hAnsi="Times New Roman"/>
          <w:sz w:val="22"/>
        </w:rPr>
        <w:t xml:space="preserve"> Straub, </w:t>
      </w:r>
      <w:r>
        <w:rPr>
          <w:rFonts w:ascii="Times New Roman" w:hAnsi="Times New Roman" w:hint="eastAsia"/>
          <w:sz w:val="22"/>
        </w:rPr>
        <w:t>and</w:t>
      </w:r>
      <w:r w:rsidR="003F552C" w:rsidRPr="00805DD4">
        <w:rPr>
          <w:rFonts w:ascii="Times New Roman" w:hAnsi="Times New Roman"/>
          <w:sz w:val="22"/>
        </w:rPr>
        <w:t xml:space="preserve"> </w:t>
      </w:r>
      <w:r>
        <w:rPr>
          <w:rFonts w:ascii="Times New Roman" w:hAnsi="Times New Roman" w:hint="eastAsia"/>
          <w:sz w:val="22"/>
        </w:rPr>
        <w:t xml:space="preserve">M. C. </w:t>
      </w:r>
      <w:r w:rsidR="003F552C" w:rsidRPr="00805DD4">
        <w:rPr>
          <w:rFonts w:ascii="Times New Roman" w:hAnsi="Times New Roman"/>
          <w:sz w:val="22"/>
        </w:rPr>
        <w:t xml:space="preserve">Boudreau, </w:t>
      </w:r>
      <w:r>
        <w:rPr>
          <w:rFonts w:ascii="Times New Roman" w:hAnsi="Times New Roman"/>
          <w:sz w:val="22"/>
        </w:rPr>
        <w:t>“</w:t>
      </w:r>
      <w:r w:rsidR="003F552C" w:rsidRPr="00805DD4">
        <w:rPr>
          <w:rFonts w:ascii="Times New Roman" w:hAnsi="Times New Roman"/>
          <w:sz w:val="22"/>
        </w:rPr>
        <w:t>Structural equation modeling and regression: guideline for research practice</w:t>
      </w:r>
      <w:r>
        <w:rPr>
          <w:rFonts w:ascii="Times New Roman" w:hAnsi="Times New Roman" w:hint="eastAsia"/>
          <w:sz w:val="22"/>
        </w:rPr>
        <w:t>,</w:t>
      </w:r>
      <w:r>
        <w:rPr>
          <w:rFonts w:ascii="Times New Roman" w:hAnsi="Times New Roman"/>
          <w:sz w:val="22"/>
        </w:rPr>
        <w:t>”</w:t>
      </w:r>
      <w:r w:rsidR="003F552C" w:rsidRPr="00805DD4">
        <w:rPr>
          <w:rFonts w:ascii="Times New Roman" w:hAnsi="Times New Roman"/>
          <w:sz w:val="22"/>
        </w:rPr>
        <w:t xml:space="preserve"> </w:t>
      </w:r>
      <w:r w:rsidR="003F552C" w:rsidRPr="006B3E94">
        <w:rPr>
          <w:rFonts w:ascii="Times New Roman" w:hAnsi="Times New Roman"/>
          <w:sz w:val="22"/>
        </w:rPr>
        <w:t>Communications of the Association for Information Systems, 4(7),</w:t>
      </w:r>
      <w:r w:rsidR="003F552C" w:rsidRPr="00805DD4">
        <w:rPr>
          <w:rFonts w:ascii="Times New Roman" w:hAnsi="Times New Roman"/>
          <w:sz w:val="22"/>
        </w:rPr>
        <w:t xml:space="preserve"> </w:t>
      </w:r>
      <w:r>
        <w:rPr>
          <w:rFonts w:ascii="Times New Roman" w:hAnsi="Times New Roman" w:hint="eastAsia"/>
          <w:sz w:val="22"/>
        </w:rPr>
        <w:t xml:space="preserve">2000, </w:t>
      </w:r>
      <w:r w:rsidR="00E7437A">
        <w:rPr>
          <w:rFonts w:ascii="Times New Roman" w:hAnsi="Times New Roman" w:hint="eastAsia"/>
          <w:sz w:val="22"/>
        </w:rPr>
        <w:t xml:space="preserve">pp. </w:t>
      </w:r>
      <w:r w:rsidR="003F552C" w:rsidRPr="00805DD4">
        <w:rPr>
          <w:rFonts w:ascii="Times New Roman" w:hAnsi="Times New Roman"/>
          <w:sz w:val="22"/>
        </w:rPr>
        <w:t>1-70.</w:t>
      </w:r>
    </w:p>
    <w:p w:rsidR="00F147A0" w:rsidRPr="00F147A0" w:rsidRDefault="00536C08" w:rsidP="00F147A0">
      <w:pPr>
        <w:jc w:val="both"/>
        <w:rPr>
          <w:rFonts w:ascii="Times New Roman" w:eastAsia="標楷體" w:hAnsi="Times New Roman"/>
          <w:sz w:val="22"/>
        </w:rPr>
      </w:pPr>
      <w:r>
        <w:rPr>
          <w:rFonts w:ascii="Times New Roman" w:eastAsia="標楷體" w:hAnsi="Times New Roman" w:hint="eastAsia"/>
          <w:sz w:val="22"/>
        </w:rPr>
        <w:t>[</w:t>
      </w:r>
      <w:r w:rsidR="00CC4420">
        <w:rPr>
          <w:rFonts w:ascii="Times New Roman" w:eastAsia="標楷體" w:hAnsi="Times New Roman" w:hint="eastAsia"/>
          <w:sz w:val="22"/>
        </w:rPr>
        <w:t>18</w:t>
      </w:r>
      <w:r>
        <w:rPr>
          <w:rFonts w:ascii="Times New Roman" w:eastAsia="標楷體" w:hAnsi="Times New Roman" w:hint="eastAsia"/>
          <w:sz w:val="22"/>
        </w:rPr>
        <w:t xml:space="preserve">]D. </w:t>
      </w:r>
      <w:r w:rsidR="00F147A0" w:rsidRPr="00F147A0">
        <w:rPr>
          <w:rFonts w:ascii="Times New Roman" w:eastAsia="標楷體" w:hAnsi="Times New Roman"/>
          <w:sz w:val="22"/>
        </w:rPr>
        <w:t xml:space="preserve">Grewal, </w:t>
      </w:r>
      <w:r>
        <w:rPr>
          <w:rFonts w:ascii="Times New Roman" w:eastAsia="標楷體" w:hAnsi="Times New Roman" w:hint="eastAsia"/>
          <w:sz w:val="22"/>
        </w:rPr>
        <w:t>R.</w:t>
      </w:r>
      <w:r w:rsidR="00F147A0" w:rsidRPr="00F147A0">
        <w:rPr>
          <w:rFonts w:ascii="Times New Roman" w:eastAsia="標楷體" w:hAnsi="Times New Roman"/>
          <w:sz w:val="22"/>
        </w:rPr>
        <w:t xml:space="preserve"> Krishnan,</w:t>
      </w:r>
      <w:r w:rsidR="00F147A0" w:rsidRPr="00F147A0">
        <w:rPr>
          <w:rFonts w:ascii="Times New Roman" w:eastAsia="標楷體" w:hAnsi="Times New Roman" w:hint="eastAsia"/>
          <w:sz w:val="22"/>
        </w:rPr>
        <w:t xml:space="preserve"> </w:t>
      </w:r>
      <w:r>
        <w:rPr>
          <w:rFonts w:ascii="Times New Roman" w:eastAsia="標楷體" w:hAnsi="Times New Roman" w:hint="eastAsia"/>
          <w:sz w:val="22"/>
        </w:rPr>
        <w:t>J.</w:t>
      </w:r>
      <w:r w:rsidR="00F147A0" w:rsidRPr="00F147A0">
        <w:rPr>
          <w:rFonts w:ascii="Times New Roman" w:eastAsia="標楷體" w:hAnsi="Times New Roman"/>
          <w:sz w:val="22"/>
        </w:rPr>
        <w:t xml:space="preserve"> Baker</w:t>
      </w:r>
      <w:r w:rsidR="00F147A0" w:rsidRPr="00F147A0">
        <w:rPr>
          <w:rFonts w:ascii="Times New Roman" w:eastAsia="標楷體" w:hAnsi="Times New Roman" w:hint="eastAsia"/>
          <w:sz w:val="22"/>
        </w:rPr>
        <w:t xml:space="preserve">, </w:t>
      </w:r>
      <w:r>
        <w:rPr>
          <w:rFonts w:ascii="Times New Roman" w:eastAsia="標楷體" w:hAnsi="Times New Roman" w:hint="eastAsia"/>
          <w:sz w:val="22"/>
        </w:rPr>
        <w:t>and N.</w:t>
      </w:r>
      <w:r w:rsidR="00F147A0" w:rsidRPr="00F147A0">
        <w:rPr>
          <w:rFonts w:ascii="Times New Roman" w:eastAsia="標楷體" w:hAnsi="Times New Roman"/>
          <w:sz w:val="22"/>
        </w:rPr>
        <w:t xml:space="preserve"> </w:t>
      </w:r>
      <w:proofErr w:type="spellStart"/>
      <w:r w:rsidR="00F147A0" w:rsidRPr="00F147A0">
        <w:rPr>
          <w:rFonts w:ascii="Times New Roman" w:eastAsia="標楷體" w:hAnsi="Times New Roman"/>
          <w:sz w:val="22"/>
        </w:rPr>
        <w:t>Borin</w:t>
      </w:r>
      <w:proofErr w:type="spellEnd"/>
      <w:r w:rsidR="00F147A0" w:rsidRPr="00F147A0">
        <w:rPr>
          <w:rFonts w:ascii="Times New Roman" w:eastAsia="標楷體" w:hAnsi="Times New Roman" w:hint="eastAsia"/>
          <w:sz w:val="22"/>
        </w:rPr>
        <w:t xml:space="preserve">, </w:t>
      </w:r>
      <w:r>
        <w:rPr>
          <w:rFonts w:ascii="Times New Roman" w:eastAsia="標楷體" w:hAnsi="Times New Roman"/>
          <w:sz w:val="22"/>
        </w:rPr>
        <w:t>“</w:t>
      </w:r>
      <w:r w:rsidR="00F147A0" w:rsidRPr="00F147A0">
        <w:rPr>
          <w:rFonts w:ascii="Times New Roman" w:eastAsia="標楷體" w:hAnsi="Times New Roman"/>
          <w:sz w:val="22"/>
        </w:rPr>
        <w:t>The effect of store name, brand name and price discounts on consumers’ evaluations and purchase intentions</w:t>
      </w:r>
      <w:r>
        <w:rPr>
          <w:rFonts w:ascii="Times New Roman" w:eastAsia="標楷體" w:hAnsi="Times New Roman" w:hint="eastAsia"/>
          <w:sz w:val="22"/>
        </w:rPr>
        <w:t>,</w:t>
      </w:r>
      <w:r>
        <w:rPr>
          <w:rFonts w:ascii="Times New Roman" w:eastAsia="標楷體" w:hAnsi="Times New Roman"/>
          <w:sz w:val="22"/>
        </w:rPr>
        <w:t>”</w:t>
      </w:r>
      <w:r w:rsidR="00F147A0" w:rsidRPr="00536C08">
        <w:rPr>
          <w:rFonts w:ascii="Times New Roman" w:eastAsia="標楷體" w:hAnsi="Times New Roman"/>
          <w:sz w:val="22"/>
        </w:rPr>
        <w:t xml:space="preserve"> </w:t>
      </w:r>
      <w:r w:rsidR="00F147A0" w:rsidRPr="00536C08">
        <w:rPr>
          <w:rFonts w:ascii="Times New Roman" w:eastAsia="標楷體" w:hAnsi="Times New Roman"/>
          <w:iCs/>
          <w:sz w:val="22"/>
        </w:rPr>
        <w:t xml:space="preserve">Journal of Retailing, </w:t>
      </w:r>
      <w:r>
        <w:rPr>
          <w:rFonts w:ascii="Times New Roman" w:eastAsia="標楷體" w:hAnsi="Times New Roman" w:hint="eastAsia"/>
          <w:sz w:val="22"/>
        </w:rPr>
        <w:t xml:space="preserve">vol. </w:t>
      </w:r>
      <w:r w:rsidR="00F147A0" w:rsidRPr="00536C08">
        <w:rPr>
          <w:rFonts w:ascii="Times New Roman" w:eastAsia="標楷體" w:hAnsi="Times New Roman"/>
          <w:sz w:val="22"/>
        </w:rPr>
        <w:t>7</w:t>
      </w:r>
      <w:r w:rsidR="00F147A0" w:rsidRPr="00F147A0">
        <w:rPr>
          <w:rFonts w:ascii="Times New Roman" w:eastAsia="標楷體" w:hAnsi="Times New Roman"/>
          <w:sz w:val="22"/>
        </w:rPr>
        <w:t>4</w:t>
      </w:r>
      <w:r>
        <w:rPr>
          <w:rFonts w:ascii="Times New Roman" w:eastAsia="標楷體" w:hAnsi="Times New Roman" w:hint="eastAsia"/>
          <w:sz w:val="22"/>
        </w:rPr>
        <w:t xml:space="preserve">, no. </w:t>
      </w:r>
      <w:r w:rsidR="00F147A0" w:rsidRPr="00F147A0">
        <w:rPr>
          <w:rFonts w:ascii="Times New Roman" w:eastAsia="標楷體" w:hAnsi="Times New Roman"/>
          <w:sz w:val="22"/>
        </w:rPr>
        <w:t xml:space="preserve">3, </w:t>
      </w:r>
      <w:r>
        <w:rPr>
          <w:rFonts w:ascii="Times New Roman" w:eastAsia="標楷體" w:hAnsi="Times New Roman" w:hint="eastAsia"/>
          <w:sz w:val="22"/>
        </w:rPr>
        <w:t xml:space="preserve">1998, </w:t>
      </w:r>
      <w:r w:rsidR="00E7437A">
        <w:rPr>
          <w:rFonts w:ascii="Times New Roman" w:eastAsia="標楷體" w:hAnsi="Times New Roman" w:hint="eastAsia"/>
          <w:sz w:val="22"/>
        </w:rPr>
        <w:t xml:space="preserve">pp. </w:t>
      </w:r>
      <w:r w:rsidR="00F147A0" w:rsidRPr="00F147A0">
        <w:rPr>
          <w:rFonts w:ascii="Times New Roman" w:eastAsia="標楷體" w:hAnsi="Times New Roman"/>
          <w:sz w:val="22"/>
        </w:rPr>
        <w:t>331-352.</w:t>
      </w:r>
    </w:p>
    <w:p w:rsidR="003F552C" w:rsidRPr="00805DD4" w:rsidRDefault="0028751F" w:rsidP="00ED5954">
      <w:pPr>
        <w:spacing w:beforeLines="50" w:before="180" w:afterLines="50" w:after="180"/>
        <w:jc w:val="both"/>
        <w:rPr>
          <w:rFonts w:ascii="Times New Roman" w:hAnsi="Times New Roman"/>
          <w:sz w:val="22"/>
        </w:rPr>
      </w:pPr>
      <w:r>
        <w:rPr>
          <w:rFonts w:ascii="Times New Roman" w:hAnsi="Times New Roman" w:hint="eastAsia"/>
          <w:sz w:val="22"/>
        </w:rPr>
        <w:t>[</w:t>
      </w:r>
      <w:r w:rsidR="00CC4420">
        <w:rPr>
          <w:rFonts w:ascii="Times New Roman" w:hAnsi="Times New Roman" w:hint="eastAsia"/>
          <w:sz w:val="22"/>
        </w:rPr>
        <w:t>19</w:t>
      </w:r>
      <w:r>
        <w:rPr>
          <w:rFonts w:ascii="Times New Roman" w:hAnsi="Times New Roman" w:hint="eastAsia"/>
          <w:sz w:val="22"/>
        </w:rPr>
        <w:t xml:space="preserve">]J.F. </w:t>
      </w:r>
      <w:r w:rsidR="003F552C" w:rsidRPr="00805DD4">
        <w:rPr>
          <w:rFonts w:ascii="Times New Roman" w:hAnsi="Times New Roman"/>
          <w:sz w:val="22"/>
        </w:rPr>
        <w:t>Hair</w:t>
      </w:r>
      <w:r w:rsidR="005E2E09">
        <w:rPr>
          <w:rFonts w:ascii="Times New Roman" w:hAnsi="Times New Roman" w:hint="eastAsia"/>
          <w:sz w:val="22"/>
        </w:rPr>
        <w:t xml:space="preserve"> Jr</w:t>
      </w:r>
      <w:r w:rsidR="003F552C" w:rsidRPr="00805DD4">
        <w:rPr>
          <w:rFonts w:ascii="Times New Roman" w:hAnsi="Times New Roman"/>
          <w:sz w:val="22"/>
        </w:rPr>
        <w:t xml:space="preserve">, </w:t>
      </w:r>
      <w:r w:rsidR="005E2E09" w:rsidRPr="005E2E09">
        <w:rPr>
          <w:rFonts w:ascii="Times New Roman" w:hAnsi="Times New Roman"/>
          <w:sz w:val="22"/>
        </w:rPr>
        <w:t>W. C. Black</w:t>
      </w:r>
      <w:r w:rsidR="005E2E09">
        <w:rPr>
          <w:rFonts w:ascii="Times New Roman" w:hAnsi="Times New Roman" w:hint="eastAsia"/>
          <w:sz w:val="22"/>
        </w:rPr>
        <w:t>,</w:t>
      </w:r>
      <w:r w:rsidR="005E2E09" w:rsidRPr="005E2E09">
        <w:rPr>
          <w:rFonts w:ascii="Times New Roman" w:hAnsi="Times New Roman" w:hint="eastAsia"/>
          <w:sz w:val="22"/>
        </w:rPr>
        <w:t xml:space="preserve"> </w:t>
      </w:r>
      <w:r w:rsidR="005E2E09">
        <w:rPr>
          <w:rFonts w:ascii="Times New Roman" w:hAnsi="Times New Roman" w:hint="eastAsia"/>
          <w:sz w:val="22"/>
        </w:rPr>
        <w:t xml:space="preserve">B. J. </w:t>
      </w:r>
      <w:proofErr w:type="spellStart"/>
      <w:r w:rsidR="005E2E09">
        <w:rPr>
          <w:rFonts w:ascii="Times New Roman" w:hAnsi="Times New Roman" w:hint="eastAsia"/>
          <w:sz w:val="22"/>
        </w:rPr>
        <w:t>Babin</w:t>
      </w:r>
      <w:proofErr w:type="spellEnd"/>
      <w:r w:rsidR="005E2E09">
        <w:rPr>
          <w:rFonts w:ascii="Times New Roman" w:hAnsi="Times New Roman" w:hint="eastAsia"/>
          <w:sz w:val="22"/>
        </w:rPr>
        <w:t xml:space="preserve">, and </w:t>
      </w:r>
      <w:r>
        <w:rPr>
          <w:rFonts w:ascii="Times New Roman" w:hAnsi="Times New Roman" w:hint="eastAsia"/>
          <w:sz w:val="22"/>
        </w:rPr>
        <w:t xml:space="preserve">R. </w:t>
      </w:r>
      <w:r w:rsidR="003F552C" w:rsidRPr="00805DD4">
        <w:rPr>
          <w:rFonts w:ascii="Times New Roman" w:hAnsi="Times New Roman"/>
          <w:sz w:val="22"/>
        </w:rPr>
        <w:t xml:space="preserve">Anderson, </w:t>
      </w:r>
      <w:r w:rsidRPr="0028751F">
        <w:rPr>
          <w:rFonts w:ascii="Times New Roman" w:hAnsi="Times New Roman"/>
          <w:sz w:val="22"/>
        </w:rPr>
        <w:t>“</w:t>
      </w:r>
      <w:r w:rsidR="003F552C" w:rsidRPr="0028751F">
        <w:rPr>
          <w:rFonts w:ascii="Times New Roman" w:hAnsi="Times New Roman"/>
          <w:sz w:val="22"/>
        </w:rPr>
        <w:t xml:space="preserve">Multivariate </w:t>
      </w:r>
      <w:r w:rsidR="005E2E09">
        <w:rPr>
          <w:rFonts w:ascii="Times New Roman" w:hAnsi="Times New Roman" w:hint="eastAsia"/>
          <w:sz w:val="22"/>
        </w:rPr>
        <w:t>d</w:t>
      </w:r>
      <w:r w:rsidR="003F552C" w:rsidRPr="0028751F">
        <w:rPr>
          <w:rFonts w:ascii="Times New Roman" w:hAnsi="Times New Roman"/>
          <w:sz w:val="22"/>
        </w:rPr>
        <w:t xml:space="preserve">ata </w:t>
      </w:r>
      <w:r w:rsidR="005E2E09">
        <w:rPr>
          <w:rFonts w:ascii="Times New Roman" w:hAnsi="Times New Roman" w:hint="eastAsia"/>
          <w:sz w:val="22"/>
        </w:rPr>
        <w:t>a</w:t>
      </w:r>
      <w:r w:rsidR="003F552C" w:rsidRPr="0028751F">
        <w:rPr>
          <w:rFonts w:ascii="Times New Roman" w:hAnsi="Times New Roman"/>
          <w:sz w:val="22"/>
        </w:rPr>
        <w:t>nalysis,</w:t>
      </w:r>
      <w:r w:rsidRPr="0028751F">
        <w:rPr>
          <w:rFonts w:ascii="Times New Roman" w:hAnsi="Times New Roman"/>
          <w:sz w:val="22"/>
        </w:rPr>
        <w:t>”</w:t>
      </w:r>
      <w:r w:rsidR="003F552C" w:rsidRPr="0028751F">
        <w:rPr>
          <w:rFonts w:ascii="Times New Roman" w:hAnsi="Times New Roman"/>
          <w:sz w:val="22"/>
        </w:rPr>
        <w:t xml:space="preserve"> </w:t>
      </w:r>
      <w:r w:rsidR="003F552C" w:rsidRPr="00805DD4">
        <w:rPr>
          <w:rFonts w:ascii="Times New Roman" w:hAnsi="Times New Roman"/>
          <w:sz w:val="22"/>
        </w:rPr>
        <w:t>New Jersey: Prentice Hall</w:t>
      </w:r>
      <w:r>
        <w:rPr>
          <w:rFonts w:ascii="Times New Roman" w:hAnsi="Times New Roman" w:hint="eastAsia"/>
          <w:sz w:val="22"/>
        </w:rPr>
        <w:t>, 2009</w:t>
      </w:r>
      <w:r w:rsidR="003F552C" w:rsidRPr="00805DD4">
        <w:rPr>
          <w:rFonts w:ascii="Times New Roman" w:hAnsi="Times New Roman"/>
          <w:sz w:val="22"/>
        </w:rPr>
        <w:t>.</w:t>
      </w:r>
    </w:p>
    <w:p w:rsidR="003104CC" w:rsidRPr="003104CC" w:rsidRDefault="006D6E19" w:rsidP="003104CC">
      <w:pPr>
        <w:widowControl/>
        <w:jc w:val="both"/>
        <w:rPr>
          <w:rFonts w:ascii="Times New Roman" w:hAnsi="Times New Roman"/>
          <w:color w:val="222222"/>
          <w:kern w:val="0"/>
          <w:sz w:val="22"/>
        </w:rPr>
      </w:pPr>
      <w:r>
        <w:rPr>
          <w:rFonts w:ascii="Times New Roman" w:hAnsi="Times New Roman" w:hint="eastAsia"/>
          <w:color w:val="222222"/>
          <w:kern w:val="0"/>
          <w:sz w:val="22"/>
        </w:rPr>
        <w:t>[</w:t>
      </w:r>
      <w:r w:rsidR="00CC4420">
        <w:rPr>
          <w:rFonts w:ascii="Times New Roman" w:hAnsi="Times New Roman" w:hint="eastAsia"/>
          <w:color w:val="222222"/>
          <w:kern w:val="0"/>
          <w:sz w:val="22"/>
        </w:rPr>
        <w:t>20</w:t>
      </w:r>
      <w:r>
        <w:rPr>
          <w:rFonts w:ascii="Times New Roman" w:hAnsi="Times New Roman" w:hint="eastAsia"/>
          <w:color w:val="222222"/>
          <w:kern w:val="0"/>
          <w:sz w:val="22"/>
        </w:rPr>
        <w:t>]</w:t>
      </w:r>
      <w:proofErr w:type="gramStart"/>
      <w:r>
        <w:rPr>
          <w:rFonts w:ascii="Times New Roman" w:hAnsi="Times New Roman" w:hint="eastAsia"/>
          <w:color w:val="222222"/>
          <w:kern w:val="0"/>
          <w:sz w:val="22"/>
        </w:rPr>
        <w:t xml:space="preserve">R. A. </w:t>
      </w:r>
      <w:proofErr w:type="spellStart"/>
      <w:r w:rsidR="003104CC" w:rsidRPr="003104CC">
        <w:rPr>
          <w:rFonts w:ascii="Times New Roman" w:hAnsi="Times New Roman"/>
          <w:color w:val="222222"/>
          <w:kern w:val="0"/>
          <w:sz w:val="22"/>
        </w:rPr>
        <w:t>Higie</w:t>
      </w:r>
      <w:proofErr w:type="spellEnd"/>
      <w:r>
        <w:rPr>
          <w:rFonts w:ascii="Times New Roman" w:hAnsi="Times New Roman" w:hint="eastAsia"/>
          <w:color w:val="222222"/>
          <w:kern w:val="0"/>
          <w:sz w:val="22"/>
        </w:rPr>
        <w:t xml:space="preserve"> and M</w:t>
      </w:r>
      <w:r w:rsidR="003104CC" w:rsidRPr="003104CC">
        <w:rPr>
          <w:rFonts w:ascii="Times New Roman" w:hAnsi="Times New Roman"/>
          <w:color w:val="222222"/>
          <w:kern w:val="0"/>
          <w:sz w:val="22"/>
        </w:rPr>
        <w:t>. A.</w:t>
      </w:r>
      <w:r>
        <w:rPr>
          <w:rFonts w:ascii="Times New Roman" w:hAnsi="Times New Roman" w:hint="eastAsia"/>
          <w:color w:val="222222"/>
          <w:kern w:val="0"/>
          <w:sz w:val="22"/>
        </w:rPr>
        <w:t xml:space="preserve"> </w:t>
      </w:r>
      <w:r w:rsidR="003104CC" w:rsidRPr="003104CC">
        <w:rPr>
          <w:rFonts w:ascii="Times New Roman" w:hAnsi="Times New Roman"/>
          <w:color w:val="222222"/>
          <w:kern w:val="0"/>
          <w:sz w:val="22"/>
        </w:rPr>
        <w:t xml:space="preserve">Sewall, </w:t>
      </w:r>
      <w:r>
        <w:rPr>
          <w:rFonts w:ascii="Times New Roman" w:hAnsi="Times New Roman"/>
          <w:color w:val="222222"/>
          <w:kern w:val="0"/>
          <w:sz w:val="22"/>
        </w:rPr>
        <w:t>“</w:t>
      </w:r>
      <w:r w:rsidR="003104CC" w:rsidRPr="003104CC">
        <w:rPr>
          <w:rFonts w:ascii="Times New Roman" w:hAnsi="Times New Roman"/>
          <w:color w:val="222222"/>
          <w:kern w:val="0"/>
          <w:sz w:val="22"/>
        </w:rPr>
        <w:t>Using recall and brand preference to evaluate advertising</w:t>
      </w:r>
      <w:r w:rsidR="0080663F">
        <w:rPr>
          <w:rFonts w:ascii="Times New Roman" w:hAnsi="Times New Roman" w:hint="eastAsia"/>
          <w:color w:val="222222"/>
          <w:kern w:val="0"/>
          <w:sz w:val="22"/>
        </w:rPr>
        <w:t xml:space="preserve"> </w:t>
      </w:r>
      <w:r w:rsidR="003104CC" w:rsidRPr="003104CC">
        <w:rPr>
          <w:rFonts w:ascii="Times New Roman" w:hAnsi="Times New Roman"/>
          <w:color w:val="222222"/>
          <w:kern w:val="0"/>
          <w:sz w:val="22"/>
        </w:rPr>
        <w:t>effectiveness</w:t>
      </w:r>
      <w:r>
        <w:rPr>
          <w:rFonts w:ascii="Times New Roman" w:hAnsi="Times New Roman" w:hint="eastAsia"/>
          <w:color w:val="222222"/>
          <w:kern w:val="0"/>
          <w:sz w:val="22"/>
        </w:rPr>
        <w:t>,</w:t>
      </w:r>
      <w:r>
        <w:rPr>
          <w:rFonts w:ascii="Times New Roman" w:hAnsi="Times New Roman"/>
          <w:color w:val="222222"/>
          <w:kern w:val="0"/>
          <w:sz w:val="22"/>
        </w:rPr>
        <w:t>”</w:t>
      </w:r>
      <w:r>
        <w:rPr>
          <w:rFonts w:ascii="Times New Roman" w:hAnsi="Times New Roman" w:hint="eastAsia"/>
          <w:color w:val="222222"/>
          <w:kern w:val="0"/>
          <w:sz w:val="22"/>
        </w:rPr>
        <w:t xml:space="preserve"> </w:t>
      </w:r>
      <w:r w:rsidR="003104CC" w:rsidRPr="006D6E19">
        <w:rPr>
          <w:rFonts w:ascii="Times New Roman" w:hAnsi="Times New Roman"/>
          <w:iCs/>
          <w:color w:val="222222"/>
          <w:kern w:val="0"/>
          <w:sz w:val="22"/>
        </w:rPr>
        <w:t>Journal of Advertising Research</w:t>
      </w:r>
      <w:r w:rsidR="00805BBF" w:rsidRPr="006D6E19">
        <w:rPr>
          <w:rFonts w:ascii="Times New Roman" w:hAnsi="Times New Roman" w:hint="eastAsia"/>
          <w:iCs/>
          <w:color w:val="222222"/>
          <w:kern w:val="0"/>
          <w:sz w:val="22"/>
        </w:rPr>
        <w:t xml:space="preserve">, </w:t>
      </w:r>
      <w:r>
        <w:rPr>
          <w:rFonts w:ascii="Times New Roman" w:hAnsi="Times New Roman" w:hint="eastAsia"/>
          <w:iCs/>
          <w:color w:val="222222"/>
          <w:kern w:val="0"/>
          <w:sz w:val="22"/>
        </w:rPr>
        <w:t xml:space="preserve">vol. </w:t>
      </w:r>
      <w:r w:rsidR="00452D02" w:rsidRPr="006D6E19">
        <w:rPr>
          <w:rFonts w:ascii="Times New Roman" w:hAnsi="Times New Roman" w:hint="eastAsia"/>
          <w:iCs/>
          <w:color w:val="222222"/>
          <w:kern w:val="0"/>
          <w:sz w:val="22"/>
        </w:rPr>
        <w:t>31</w:t>
      </w:r>
      <w:r>
        <w:rPr>
          <w:rFonts w:ascii="Times New Roman" w:hAnsi="Times New Roman" w:hint="eastAsia"/>
          <w:iCs/>
          <w:color w:val="222222"/>
          <w:kern w:val="0"/>
          <w:sz w:val="22"/>
        </w:rPr>
        <w:t>, no.</w:t>
      </w:r>
      <w:r w:rsidR="00452D02" w:rsidRPr="00452D02">
        <w:rPr>
          <w:rFonts w:ascii="Times New Roman" w:hAnsi="Times New Roman" w:hint="eastAsia"/>
          <w:iCs/>
          <w:color w:val="222222"/>
          <w:kern w:val="0"/>
          <w:sz w:val="22"/>
        </w:rPr>
        <w:t xml:space="preserve"> 2, </w:t>
      </w:r>
      <w:r>
        <w:rPr>
          <w:rFonts w:ascii="Times New Roman" w:hAnsi="Times New Roman" w:hint="eastAsia"/>
          <w:iCs/>
          <w:color w:val="222222"/>
          <w:kern w:val="0"/>
          <w:sz w:val="22"/>
        </w:rPr>
        <w:t xml:space="preserve">1991, </w:t>
      </w:r>
      <w:r w:rsidR="00E7437A">
        <w:rPr>
          <w:rFonts w:ascii="Times New Roman" w:hAnsi="Times New Roman" w:hint="eastAsia"/>
          <w:iCs/>
          <w:color w:val="222222"/>
          <w:kern w:val="0"/>
          <w:sz w:val="22"/>
        </w:rPr>
        <w:t xml:space="preserve">pp. </w:t>
      </w:r>
      <w:r w:rsidR="00452D02" w:rsidRPr="00452D02">
        <w:rPr>
          <w:rFonts w:ascii="Times New Roman" w:hAnsi="Times New Roman" w:hint="eastAsia"/>
          <w:iCs/>
          <w:color w:val="222222"/>
          <w:kern w:val="0"/>
          <w:sz w:val="22"/>
        </w:rPr>
        <w:t>56-63.</w:t>
      </w:r>
      <w:proofErr w:type="gramEnd"/>
    </w:p>
    <w:p w:rsidR="003F552C" w:rsidRPr="00805DD4" w:rsidRDefault="00375191" w:rsidP="00ED5954">
      <w:pPr>
        <w:widowControl/>
        <w:spacing w:beforeLines="50" w:before="180" w:afterLines="50" w:after="180"/>
        <w:jc w:val="both"/>
        <w:rPr>
          <w:rFonts w:ascii="Times New Roman" w:hAnsi="Times New Roman"/>
          <w:kern w:val="0"/>
          <w:sz w:val="22"/>
        </w:rPr>
      </w:pPr>
      <w:r>
        <w:rPr>
          <w:rFonts w:ascii="Times New Roman" w:hAnsi="Times New Roman" w:hint="eastAsia"/>
          <w:kern w:val="0"/>
          <w:sz w:val="22"/>
        </w:rPr>
        <w:t>[</w:t>
      </w:r>
      <w:r w:rsidR="00CC4420">
        <w:rPr>
          <w:rFonts w:ascii="Times New Roman" w:hAnsi="Times New Roman" w:hint="eastAsia"/>
          <w:kern w:val="0"/>
          <w:sz w:val="22"/>
        </w:rPr>
        <w:t>21</w:t>
      </w:r>
      <w:r>
        <w:rPr>
          <w:rFonts w:ascii="Times New Roman" w:hAnsi="Times New Roman" w:hint="eastAsia"/>
          <w:kern w:val="0"/>
          <w:sz w:val="22"/>
        </w:rPr>
        <w:t xml:space="preserve">]J. A. </w:t>
      </w:r>
      <w:r w:rsidR="003F552C" w:rsidRPr="00805DD4">
        <w:rPr>
          <w:rFonts w:ascii="Times New Roman" w:hAnsi="Times New Roman"/>
          <w:kern w:val="0"/>
          <w:sz w:val="22"/>
        </w:rPr>
        <w:t>Howard</w:t>
      </w:r>
      <w:r>
        <w:rPr>
          <w:rFonts w:ascii="Times New Roman" w:hAnsi="Times New Roman" w:hint="eastAsia"/>
          <w:kern w:val="0"/>
          <w:sz w:val="22"/>
        </w:rPr>
        <w:t xml:space="preserve"> and J. N.</w:t>
      </w:r>
      <w:r w:rsidR="003F552C" w:rsidRPr="00805DD4">
        <w:rPr>
          <w:rFonts w:ascii="Times New Roman" w:hAnsi="Times New Roman"/>
          <w:kern w:val="0"/>
          <w:sz w:val="22"/>
        </w:rPr>
        <w:t xml:space="preserve"> </w:t>
      </w:r>
      <w:proofErr w:type="spellStart"/>
      <w:r w:rsidR="003F552C" w:rsidRPr="00805DD4">
        <w:rPr>
          <w:rFonts w:ascii="Times New Roman" w:hAnsi="Times New Roman"/>
          <w:kern w:val="0"/>
          <w:sz w:val="22"/>
        </w:rPr>
        <w:t>Sheth</w:t>
      </w:r>
      <w:proofErr w:type="spellEnd"/>
      <w:r w:rsidR="003F552C" w:rsidRPr="00805DD4">
        <w:rPr>
          <w:rFonts w:ascii="Times New Roman" w:hAnsi="Times New Roman"/>
          <w:kern w:val="0"/>
          <w:sz w:val="22"/>
        </w:rPr>
        <w:t xml:space="preserve">, </w:t>
      </w:r>
      <w:r w:rsidRPr="00375191">
        <w:rPr>
          <w:rFonts w:ascii="Times New Roman" w:hAnsi="Times New Roman"/>
          <w:kern w:val="0"/>
          <w:sz w:val="22"/>
        </w:rPr>
        <w:t>“</w:t>
      </w:r>
      <w:r w:rsidR="003F552C" w:rsidRPr="00375191">
        <w:rPr>
          <w:rFonts w:ascii="Times New Roman" w:hAnsi="Times New Roman"/>
          <w:iCs/>
          <w:kern w:val="0"/>
          <w:sz w:val="22"/>
        </w:rPr>
        <w:t>The Theory of Buyer Behavior</w:t>
      </w:r>
      <w:r w:rsidRPr="00375191">
        <w:rPr>
          <w:rFonts w:ascii="Times New Roman" w:hAnsi="Times New Roman" w:hint="eastAsia"/>
          <w:kern w:val="0"/>
          <w:sz w:val="22"/>
        </w:rPr>
        <w:t>,</w:t>
      </w:r>
      <w:r w:rsidRPr="00375191">
        <w:rPr>
          <w:rFonts w:ascii="Times New Roman" w:hAnsi="Times New Roman"/>
          <w:kern w:val="0"/>
          <w:sz w:val="22"/>
        </w:rPr>
        <w:t>”</w:t>
      </w:r>
      <w:r w:rsidR="003F552C" w:rsidRPr="00375191">
        <w:rPr>
          <w:rFonts w:ascii="Times New Roman" w:hAnsi="Times New Roman"/>
          <w:kern w:val="0"/>
          <w:sz w:val="22"/>
        </w:rPr>
        <w:t xml:space="preserve"> </w:t>
      </w:r>
      <w:r w:rsidR="003F552C" w:rsidRPr="00805DD4">
        <w:rPr>
          <w:rFonts w:ascii="Times New Roman" w:hAnsi="Times New Roman"/>
          <w:kern w:val="0"/>
          <w:sz w:val="22"/>
        </w:rPr>
        <w:t>New York: Wiley</w:t>
      </w:r>
      <w:r>
        <w:rPr>
          <w:rFonts w:ascii="Times New Roman" w:hAnsi="Times New Roman" w:hint="eastAsia"/>
          <w:kern w:val="0"/>
          <w:sz w:val="22"/>
        </w:rPr>
        <w:t>, 1969</w:t>
      </w:r>
      <w:r w:rsidR="003F552C" w:rsidRPr="00805DD4">
        <w:rPr>
          <w:rFonts w:ascii="Times New Roman" w:hAnsi="Times New Roman"/>
          <w:kern w:val="0"/>
          <w:sz w:val="22"/>
        </w:rPr>
        <w:t>.</w:t>
      </w:r>
    </w:p>
    <w:p w:rsidR="00264587" w:rsidRPr="00805DD4" w:rsidRDefault="006D6E19" w:rsidP="006D6E19">
      <w:pPr>
        <w:spacing w:beforeLines="50" w:before="180" w:afterLines="50" w:after="180"/>
        <w:jc w:val="both"/>
        <w:rPr>
          <w:rFonts w:ascii="Times New Roman" w:hAnsi="Times New Roman"/>
          <w:sz w:val="22"/>
        </w:rPr>
      </w:pPr>
      <w:r>
        <w:rPr>
          <w:rFonts w:ascii="Times New Roman" w:hAnsi="Times New Roman" w:hint="eastAsia"/>
          <w:sz w:val="22"/>
        </w:rPr>
        <w:t>[</w:t>
      </w:r>
      <w:r w:rsidR="00CC4420">
        <w:rPr>
          <w:rFonts w:ascii="Times New Roman" w:hAnsi="Times New Roman" w:hint="eastAsia"/>
          <w:sz w:val="22"/>
        </w:rPr>
        <w:t>22</w:t>
      </w:r>
      <w:r>
        <w:rPr>
          <w:rFonts w:ascii="Times New Roman" w:hAnsi="Times New Roman" w:hint="eastAsia"/>
          <w:sz w:val="22"/>
        </w:rPr>
        <w:t>]</w:t>
      </w:r>
      <w:proofErr w:type="gramStart"/>
      <w:r>
        <w:rPr>
          <w:rFonts w:ascii="Times New Roman" w:hAnsi="Times New Roman" w:hint="eastAsia"/>
          <w:sz w:val="22"/>
        </w:rPr>
        <w:t xml:space="preserve">H. F. </w:t>
      </w:r>
      <w:r w:rsidR="00264587" w:rsidRPr="00805DD4">
        <w:rPr>
          <w:rFonts w:ascii="Times New Roman" w:hAnsi="Times New Roman"/>
          <w:sz w:val="22"/>
        </w:rPr>
        <w:t xml:space="preserve">Kaiser, </w:t>
      </w:r>
      <w:r>
        <w:rPr>
          <w:rFonts w:ascii="Times New Roman" w:hAnsi="Times New Roman"/>
          <w:sz w:val="22"/>
        </w:rPr>
        <w:t>“</w:t>
      </w:r>
      <w:r w:rsidR="00264587" w:rsidRPr="00805DD4">
        <w:rPr>
          <w:rFonts w:ascii="Times New Roman" w:hAnsi="Times New Roman"/>
          <w:sz w:val="22"/>
        </w:rPr>
        <w:t xml:space="preserve">The </w:t>
      </w:r>
      <w:proofErr w:type="spellStart"/>
      <w:r w:rsidR="00264587" w:rsidRPr="00805DD4">
        <w:rPr>
          <w:rFonts w:ascii="Times New Roman" w:hAnsi="Times New Roman"/>
          <w:sz w:val="22"/>
        </w:rPr>
        <w:t>Varimax</w:t>
      </w:r>
      <w:proofErr w:type="spellEnd"/>
      <w:r w:rsidR="00264587" w:rsidRPr="00805DD4">
        <w:rPr>
          <w:rFonts w:ascii="Times New Roman" w:hAnsi="Times New Roman"/>
          <w:sz w:val="22"/>
        </w:rPr>
        <w:t xml:space="preserve"> criterion for analytic rotation in factor analysis</w:t>
      </w:r>
      <w:r>
        <w:rPr>
          <w:rFonts w:ascii="Times New Roman" w:hAnsi="Times New Roman" w:hint="eastAsia"/>
          <w:sz w:val="22"/>
        </w:rPr>
        <w:t>,</w:t>
      </w:r>
      <w:r>
        <w:rPr>
          <w:rFonts w:ascii="Times New Roman" w:hAnsi="Times New Roman"/>
          <w:sz w:val="22"/>
        </w:rPr>
        <w:t>”</w:t>
      </w:r>
      <w:r w:rsidR="00264587" w:rsidRPr="00805DD4">
        <w:rPr>
          <w:rFonts w:ascii="Times New Roman" w:hAnsi="Times New Roman"/>
          <w:sz w:val="22"/>
        </w:rPr>
        <w:t xml:space="preserve"> </w:t>
      </w:r>
      <w:proofErr w:type="spellStart"/>
      <w:r w:rsidR="00264587" w:rsidRPr="006D6E19">
        <w:rPr>
          <w:rFonts w:ascii="Times New Roman" w:hAnsi="Times New Roman"/>
          <w:sz w:val="22"/>
        </w:rPr>
        <w:t>Psychometrika</w:t>
      </w:r>
      <w:proofErr w:type="spellEnd"/>
      <w:r w:rsidR="00264587" w:rsidRPr="006D6E19">
        <w:rPr>
          <w:rFonts w:ascii="Times New Roman" w:hAnsi="Times New Roman"/>
          <w:sz w:val="22"/>
        </w:rPr>
        <w:t xml:space="preserve">, </w:t>
      </w:r>
      <w:r>
        <w:rPr>
          <w:rFonts w:ascii="Times New Roman" w:hAnsi="Times New Roman" w:hint="eastAsia"/>
          <w:sz w:val="22"/>
        </w:rPr>
        <w:t>vol.</w:t>
      </w:r>
      <w:proofErr w:type="gramEnd"/>
      <w:r w:rsidR="0080663F">
        <w:rPr>
          <w:rFonts w:ascii="Times New Roman" w:hAnsi="Times New Roman" w:hint="eastAsia"/>
          <w:sz w:val="22"/>
        </w:rPr>
        <w:t xml:space="preserve"> </w:t>
      </w:r>
      <w:r>
        <w:rPr>
          <w:rFonts w:ascii="Times New Roman" w:hAnsi="Times New Roman" w:hint="eastAsia"/>
          <w:sz w:val="22"/>
        </w:rPr>
        <w:t xml:space="preserve"> </w:t>
      </w:r>
      <w:proofErr w:type="gramStart"/>
      <w:r w:rsidR="00264587" w:rsidRPr="006D6E19">
        <w:rPr>
          <w:rFonts w:ascii="Times New Roman" w:hAnsi="Times New Roman"/>
          <w:sz w:val="22"/>
        </w:rPr>
        <w:t>23</w:t>
      </w:r>
      <w:r>
        <w:rPr>
          <w:rFonts w:ascii="Times New Roman" w:hAnsi="Times New Roman" w:hint="eastAsia"/>
          <w:sz w:val="22"/>
        </w:rPr>
        <w:t xml:space="preserve">, no. </w:t>
      </w:r>
      <w:r w:rsidR="00264587" w:rsidRPr="006D6E19">
        <w:rPr>
          <w:rFonts w:ascii="Times New Roman" w:hAnsi="Times New Roman"/>
          <w:sz w:val="22"/>
        </w:rPr>
        <w:t xml:space="preserve">3, </w:t>
      </w:r>
      <w:r>
        <w:rPr>
          <w:rFonts w:ascii="Times New Roman" w:hAnsi="Times New Roman" w:hint="eastAsia"/>
          <w:sz w:val="22"/>
        </w:rPr>
        <w:t xml:space="preserve">1958, </w:t>
      </w:r>
      <w:r w:rsidR="00E7437A">
        <w:rPr>
          <w:rFonts w:ascii="Times New Roman" w:hAnsi="Times New Roman" w:hint="eastAsia"/>
          <w:sz w:val="22"/>
        </w:rPr>
        <w:t xml:space="preserve">pp. </w:t>
      </w:r>
      <w:r w:rsidR="00264587" w:rsidRPr="00805DD4">
        <w:rPr>
          <w:rFonts w:ascii="Times New Roman" w:hAnsi="Times New Roman"/>
          <w:sz w:val="22"/>
        </w:rPr>
        <w:t>187-200.</w:t>
      </w:r>
      <w:proofErr w:type="gramEnd"/>
    </w:p>
    <w:p w:rsidR="003F552C" w:rsidRPr="00805DD4" w:rsidRDefault="00C34EC4" w:rsidP="00ED5954">
      <w:pPr>
        <w:autoSpaceDE w:val="0"/>
        <w:autoSpaceDN w:val="0"/>
        <w:spacing w:beforeLines="50" w:before="180" w:afterLines="50" w:after="180"/>
        <w:jc w:val="both"/>
        <w:rPr>
          <w:rFonts w:ascii="Times New Roman" w:hAnsi="Times New Roman"/>
          <w:kern w:val="0"/>
          <w:sz w:val="22"/>
        </w:rPr>
      </w:pPr>
      <w:r>
        <w:rPr>
          <w:rFonts w:ascii="Times New Roman" w:hAnsi="Times New Roman" w:hint="eastAsia"/>
          <w:kern w:val="0"/>
          <w:sz w:val="22"/>
        </w:rPr>
        <w:t>[</w:t>
      </w:r>
      <w:r w:rsidR="00CC4420">
        <w:rPr>
          <w:rFonts w:ascii="Times New Roman" w:hAnsi="Times New Roman" w:hint="eastAsia"/>
          <w:kern w:val="0"/>
          <w:sz w:val="22"/>
        </w:rPr>
        <w:t>23</w:t>
      </w:r>
      <w:r>
        <w:rPr>
          <w:rFonts w:ascii="Times New Roman" w:hAnsi="Times New Roman" w:hint="eastAsia"/>
          <w:kern w:val="0"/>
          <w:sz w:val="22"/>
        </w:rPr>
        <w:t>]</w:t>
      </w:r>
      <w:proofErr w:type="gramStart"/>
      <w:r>
        <w:rPr>
          <w:rFonts w:ascii="Times New Roman" w:hAnsi="Times New Roman" w:hint="eastAsia"/>
          <w:kern w:val="0"/>
          <w:sz w:val="22"/>
        </w:rPr>
        <w:t xml:space="preserve">K. L. </w:t>
      </w:r>
      <w:r w:rsidR="003F552C" w:rsidRPr="00805DD4">
        <w:rPr>
          <w:rFonts w:ascii="Times New Roman" w:hAnsi="Times New Roman"/>
          <w:kern w:val="0"/>
          <w:sz w:val="22"/>
        </w:rPr>
        <w:t xml:space="preserve">Keller, </w:t>
      </w:r>
      <w:r>
        <w:rPr>
          <w:rFonts w:ascii="Times New Roman" w:hAnsi="Times New Roman"/>
          <w:kern w:val="0"/>
          <w:sz w:val="22"/>
        </w:rPr>
        <w:t>“</w:t>
      </w:r>
      <w:r w:rsidR="003F552C" w:rsidRPr="00805DD4">
        <w:rPr>
          <w:rFonts w:ascii="Times New Roman" w:hAnsi="Times New Roman"/>
          <w:kern w:val="0"/>
          <w:sz w:val="22"/>
        </w:rPr>
        <w:t>Conceptualizing, measuring, and managing customer-based brand equity,</w:t>
      </w:r>
      <w:r>
        <w:rPr>
          <w:rFonts w:ascii="Times New Roman" w:hAnsi="Times New Roman"/>
          <w:kern w:val="0"/>
          <w:sz w:val="22"/>
        </w:rPr>
        <w:t>”</w:t>
      </w:r>
      <w:r w:rsidR="003F552C" w:rsidRPr="00805DD4">
        <w:rPr>
          <w:rFonts w:ascii="Times New Roman" w:hAnsi="Times New Roman"/>
          <w:kern w:val="0"/>
          <w:sz w:val="22"/>
        </w:rPr>
        <w:t xml:space="preserve"> </w:t>
      </w:r>
      <w:r w:rsidR="003F552C" w:rsidRPr="00C34EC4">
        <w:rPr>
          <w:rFonts w:ascii="Times New Roman" w:hAnsi="Times New Roman"/>
          <w:iCs/>
          <w:kern w:val="0"/>
          <w:sz w:val="22"/>
        </w:rPr>
        <w:t>Journal</w:t>
      </w:r>
      <w:r w:rsidR="0080663F">
        <w:rPr>
          <w:rFonts w:ascii="Times New Roman" w:hAnsi="Times New Roman" w:hint="eastAsia"/>
          <w:iCs/>
          <w:kern w:val="0"/>
          <w:sz w:val="22"/>
        </w:rPr>
        <w:t xml:space="preserve"> </w:t>
      </w:r>
      <w:r w:rsidR="003F552C" w:rsidRPr="00C34EC4">
        <w:rPr>
          <w:rFonts w:ascii="Times New Roman" w:hAnsi="Times New Roman"/>
          <w:iCs/>
          <w:kern w:val="0"/>
          <w:sz w:val="22"/>
        </w:rPr>
        <w:t>of Marketing</w:t>
      </w:r>
      <w:r w:rsidR="003F552C" w:rsidRPr="00C34EC4">
        <w:rPr>
          <w:rFonts w:ascii="Times New Roman" w:hAnsi="Times New Roman"/>
          <w:kern w:val="0"/>
          <w:sz w:val="22"/>
        </w:rPr>
        <w:t>,</w:t>
      </w:r>
      <w:r w:rsidR="003F552C" w:rsidRPr="00805DD4">
        <w:rPr>
          <w:rFonts w:ascii="Times New Roman" w:hAnsi="Times New Roman"/>
          <w:kern w:val="0"/>
          <w:sz w:val="22"/>
        </w:rPr>
        <w:t xml:space="preserve"> </w:t>
      </w:r>
      <w:r>
        <w:rPr>
          <w:rFonts w:ascii="Times New Roman" w:hAnsi="Times New Roman" w:hint="eastAsia"/>
          <w:kern w:val="0"/>
          <w:sz w:val="22"/>
        </w:rPr>
        <w:t xml:space="preserve">vol. </w:t>
      </w:r>
      <w:r w:rsidR="003F552C" w:rsidRPr="00805DD4">
        <w:rPr>
          <w:rFonts w:ascii="Times New Roman" w:hAnsi="Times New Roman"/>
          <w:kern w:val="0"/>
          <w:sz w:val="22"/>
        </w:rPr>
        <w:t xml:space="preserve">57, </w:t>
      </w:r>
      <w:r>
        <w:rPr>
          <w:rFonts w:ascii="Times New Roman" w:hAnsi="Times New Roman" w:hint="eastAsia"/>
          <w:kern w:val="0"/>
          <w:sz w:val="22"/>
        </w:rPr>
        <w:t xml:space="preserve">1993, </w:t>
      </w:r>
      <w:r w:rsidR="00E7437A">
        <w:rPr>
          <w:rFonts w:ascii="Times New Roman" w:hAnsi="Times New Roman" w:hint="eastAsia"/>
          <w:kern w:val="0"/>
          <w:sz w:val="22"/>
        </w:rPr>
        <w:t xml:space="preserve">pp. </w:t>
      </w:r>
      <w:r w:rsidR="003F552C" w:rsidRPr="00805DD4">
        <w:rPr>
          <w:rFonts w:ascii="Times New Roman" w:hAnsi="Times New Roman"/>
          <w:kern w:val="0"/>
          <w:sz w:val="22"/>
        </w:rPr>
        <w:t>1-22.</w:t>
      </w:r>
      <w:proofErr w:type="gramEnd"/>
    </w:p>
    <w:p w:rsidR="003F552C" w:rsidRPr="00805DD4" w:rsidRDefault="0010559B" w:rsidP="00ED5954">
      <w:pPr>
        <w:autoSpaceDE w:val="0"/>
        <w:autoSpaceDN w:val="0"/>
        <w:spacing w:beforeLines="50" w:before="180" w:afterLines="50" w:after="180"/>
        <w:jc w:val="both"/>
        <w:rPr>
          <w:rFonts w:ascii="Times New Roman" w:hAnsi="Times New Roman"/>
          <w:kern w:val="0"/>
          <w:sz w:val="22"/>
        </w:rPr>
      </w:pPr>
      <w:r>
        <w:rPr>
          <w:rFonts w:ascii="Times New Roman" w:hAnsi="Times New Roman" w:hint="eastAsia"/>
          <w:kern w:val="0"/>
          <w:sz w:val="22"/>
        </w:rPr>
        <w:t>[</w:t>
      </w:r>
      <w:r w:rsidR="00CC4420">
        <w:rPr>
          <w:rFonts w:ascii="Times New Roman" w:hAnsi="Times New Roman" w:hint="eastAsia"/>
          <w:kern w:val="0"/>
          <w:sz w:val="22"/>
        </w:rPr>
        <w:t>24</w:t>
      </w:r>
      <w:r>
        <w:rPr>
          <w:rFonts w:ascii="Times New Roman" w:hAnsi="Times New Roman" w:hint="eastAsia"/>
          <w:kern w:val="0"/>
          <w:sz w:val="22"/>
        </w:rPr>
        <w:t xml:space="preserve">]P. </w:t>
      </w:r>
      <w:r w:rsidR="003F552C" w:rsidRPr="00805DD4">
        <w:rPr>
          <w:rFonts w:ascii="Times New Roman" w:hAnsi="Times New Roman"/>
          <w:kern w:val="0"/>
          <w:sz w:val="22"/>
        </w:rPr>
        <w:t xml:space="preserve">Kotler, </w:t>
      </w:r>
      <w:r w:rsidRPr="0010559B">
        <w:rPr>
          <w:rFonts w:ascii="Times New Roman" w:hAnsi="Times New Roman"/>
          <w:kern w:val="0"/>
          <w:sz w:val="22"/>
        </w:rPr>
        <w:t>“</w:t>
      </w:r>
      <w:r w:rsidR="003F552C" w:rsidRPr="0010559B">
        <w:rPr>
          <w:rFonts w:ascii="Times New Roman" w:hAnsi="Times New Roman"/>
          <w:iCs/>
          <w:kern w:val="0"/>
          <w:sz w:val="22"/>
        </w:rPr>
        <w:t>Marketing management: Analysis planning implementation, and control</w:t>
      </w:r>
      <w:r w:rsidR="003F552C" w:rsidRPr="0010559B">
        <w:rPr>
          <w:rFonts w:ascii="Times New Roman" w:hAnsi="Times New Roman"/>
          <w:kern w:val="0"/>
          <w:sz w:val="22"/>
        </w:rPr>
        <w:t>,</w:t>
      </w:r>
      <w:r w:rsidRPr="0010559B">
        <w:rPr>
          <w:rFonts w:ascii="Times New Roman" w:hAnsi="Times New Roman"/>
          <w:kern w:val="0"/>
          <w:sz w:val="22"/>
        </w:rPr>
        <w:t>”</w:t>
      </w:r>
      <w:r w:rsidR="003F552C" w:rsidRPr="00805DD4">
        <w:rPr>
          <w:rFonts w:ascii="Times New Roman" w:hAnsi="Times New Roman"/>
          <w:kern w:val="0"/>
          <w:sz w:val="22"/>
        </w:rPr>
        <w:t xml:space="preserve"> New Jersey: Prentice-Hall</w:t>
      </w:r>
      <w:r>
        <w:rPr>
          <w:rFonts w:ascii="Times New Roman" w:hAnsi="Times New Roman" w:hint="eastAsia"/>
          <w:kern w:val="0"/>
          <w:sz w:val="22"/>
        </w:rPr>
        <w:t>, 2000</w:t>
      </w:r>
      <w:r w:rsidR="003F552C" w:rsidRPr="00805DD4">
        <w:rPr>
          <w:rFonts w:ascii="Times New Roman" w:hAnsi="Times New Roman"/>
          <w:kern w:val="0"/>
          <w:sz w:val="22"/>
        </w:rPr>
        <w:t>.</w:t>
      </w:r>
    </w:p>
    <w:p w:rsidR="00D00517" w:rsidRPr="00D00517" w:rsidRDefault="006429C2" w:rsidP="00D00517">
      <w:pPr>
        <w:jc w:val="both"/>
        <w:rPr>
          <w:rFonts w:ascii="Times New Roman" w:eastAsia="標楷體" w:hAnsi="Times New Roman"/>
          <w:sz w:val="22"/>
        </w:rPr>
      </w:pPr>
      <w:r>
        <w:rPr>
          <w:rFonts w:ascii="Times New Roman" w:eastAsia="標楷體" w:hAnsi="Times New Roman" w:hint="eastAsia"/>
          <w:sz w:val="22"/>
        </w:rPr>
        <w:t>[</w:t>
      </w:r>
      <w:r w:rsidR="00CC4420">
        <w:rPr>
          <w:rFonts w:ascii="Times New Roman" w:eastAsia="標楷體" w:hAnsi="Times New Roman" w:hint="eastAsia"/>
          <w:sz w:val="22"/>
        </w:rPr>
        <w:t>25</w:t>
      </w:r>
      <w:r>
        <w:rPr>
          <w:rFonts w:ascii="Times New Roman" w:eastAsia="標楷體" w:hAnsi="Times New Roman" w:hint="eastAsia"/>
          <w:sz w:val="22"/>
        </w:rPr>
        <w:t xml:space="preserve">]P. </w:t>
      </w:r>
      <w:r w:rsidR="00D00517" w:rsidRPr="00D00517">
        <w:rPr>
          <w:rFonts w:ascii="Times New Roman" w:eastAsia="標楷體" w:hAnsi="Times New Roman"/>
          <w:sz w:val="22"/>
        </w:rPr>
        <w:t xml:space="preserve">Kotler </w:t>
      </w:r>
      <w:r>
        <w:rPr>
          <w:rFonts w:ascii="Times New Roman" w:eastAsia="標楷體" w:hAnsi="Times New Roman" w:hint="eastAsia"/>
          <w:sz w:val="22"/>
        </w:rPr>
        <w:t>and K.</w:t>
      </w:r>
      <w:r w:rsidR="00D00517" w:rsidRPr="00D00517">
        <w:rPr>
          <w:rFonts w:ascii="Times New Roman" w:eastAsia="標楷體" w:hAnsi="Times New Roman"/>
          <w:sz w:val="22"/>
        </w:rPr>
        <w:t xml:space="preserve"> Keller</w:t>
      </w:r>
      <w:r>
        <w:rPr>
          <w:rFonts w:ascii="Times New Roman" w:eastAsia="標楷體" w:hAnsi="Times New Roman" w:hint="eastAsia"/>
          <w:sz w:val="22"/>
        </w:rPr>
        <w:t xml:space="preserve">, </w:t>
      </w:r>
      <w:r>
        <w:rPr>
          <w:rFonts w:ascii="Times New Roman" w:eastAsia="標楷體" w:hAnsi="Times New Roman"/>
          <w:sz w:val="22"/>
        </w:rPr>
        <w:t>“</w:t>
      </w:r>
      <w:r w:rsidR="00D00517" w:rsidRPr="006429C2">
        <w:rPr>
          <w:rFonts w:ascii="Times New Roman" w:eastAsia="標楷體" w:hAnsi="Times New Roman"/>
          <w:sz w:val="22"/>
        </w:rPr>
        <w:t>A Framework for Marketing Management,</w:t>
      </w:r>
      <w:r>
        <w:rPr>
          <w:rFonts w:ascii="Times New Roman" w:eastAsia="標楷體" w:hAnsi="Times New Roman"/>
          <w:sz w:val="22"/>
        </w:rPr>
        <w:t>”</w:t>
      </w:r>
      <w:r w:rsidR="00D00517" w:rsidRPr="00805DD4">
        <w:rPr>
          <w:rFonts w:ascii="Times New Roman" w:eastAsia="標楷體" w:hAnsi="Times New Roman"/>
          <w:sz w:val="22"/>
        </w:rPr>
        <w:t xml:space="preserve"> </w:t>
      </w:r>
      <w:r w:rsidR="00D00517" w:rsidRPr="00D00517">
        <w:rPr>
          <w:rFonts w:ascii="Times New Roman" w:eastAsia="標楷體" w:hAnsi="Times New Roman"/>
          <w:sz w:val="22"/>
        </w:rPr>
        <w:t>Prentice-Hall</w:t>
      </w:r>
      <w:r>
        <w:rPr>
          <w:rFonts w:ascii="Times New Roman" w:eastAsia="標楷體" w:hAnsi="Times New Roman" w:hint="eastAsia"/>
          <w:sz w:val="22"/>
        </w:rPr>
        <w:t>, 2009</w:t>
      </w:r>
      <w:r w:rsidR="00D00517" w:rsidRPr="00D00517">
        <w:rPr>
          <w:rFonts w:ascii="Times New Roman" w:eastAsia="標楷體" w:hAnsi="Times New Roman"/>
          <w:sz w:val="22"/>
        </w:rPr>
        <w:t>.</w:t>
      </w:r>
    </w:p>
    <w:p w:rsidR="003F552C" w:rsidRPr="00805DD4" w:rsidRDefault="002149C1" w:rsidP="00ED5954">
      <w:pPr>
        <w:widowControl/>
        <w:spacing w:beforeLines="50" w:before="180" w:after="50"/>
        <w:jc w:val="both"/>
        <w:rPr>
          <w:rFonts w:ascii="Times New Roman" w:hAnsi="Times New Roman"/>
          <w:kern w:val="0"/>
          <w:sz w:val="22"/>
        </w:rPr>
      </w:pPr>
      <w:r>
        <w:rPr>
          <w:rFonts w:ascii="Times New Roman" w:hAnsi="Times New Roman" w:hint="eastAsia"/>
          <w:kern w:val="0"/>
          <w:sz w:val="22"/>
        </w:rPr>
        <w:t>[</w:t>
      </w:r>
      <w:r w:rsidR="00CC4420">
        <w:rPr>
          <w:rFonts w:ascii="Times New Roman" w:hAnsi="Times New Roman" w:hint="eastAsia"/>
          <w:kern w:val="0"/>
          <w:sz w:val="22"/>
        </w:rPr>
        <w:t>26</w:t>
      </w:r>
      <w:r>
        <w:rPr>
          <w:rFonts w:ascii="Times New Roman" w:hAnsi="Times New Roman" w:hint="eastAsia"/>
          <w:kern w:val="0"/>
          <w:sz w:val="22"/>
        </w:rPr>
        <w:t xml:space="preserve">]M. </w:t>
      </w:r>
      <w:proofErr w:type="spellStart"/>
      <w:r w:rsidR="003F552C" w:rsidRPr="00805DD4">
        <w:rPr>
          <w:rFonts w:ascii="Times New Roman" w:hAnsi="Times New Roman"/>
          <w:kern w:val="0"/>
          <w:sz w:val="22"/>
        </w:rPr>
        <w:t>Laroche</w:t>
      </w:r>
      <w:proofErr w:type="spellEnd"/>
      <w:r w:rsidR="003F552C" w:rsidRPr="00805DD4">
        <w:rPr>
          <w:rFonts w:ascii="Times New Roman" w:hAnsi="Times New Roman"/>
          <w:kern w:val="0"/>
          <w:sz w:val="22"/>
        </w:rPr>
        <w:t xml:space="preserve">, </w:t>
      </w:r>
      <w:r>
        <w:rPr>
          <w:rFonts w:ascii="Times New Roman" w:hAnsi="Times New Roman" w:hint="eastAsia"/>
          <w:kern w:val="0"/>
          <w:sz w:val="22"/>
        </w:rPr>
        <w:t xml:space="preserve">C. </w:t>
      </w:r>
      <w:r w:rsidR="003F552C" w:rsidRPr="00805DD4">
        <w:rPr>
          <w:rFonts w:ascii="Times New Roman" w:hAnsi="Times New Roman"/>
          <w:kern w:val="0"/>
          <w:sz w:val="22"/>
        </w:rPr>
        <w:t xml:space="preserve">Kim, </w:t>
      </w:r>
      <w:r>
        <w:rPr>
          <w:rFonts w:ascii="Times New Roman" w:hAnsi="Times New Roman" w:hint="eastAsia"/>
          <w:kern w:val="0"/>
          <w:sz w:val="22"/>
        </w:rPr>
        <w:t>and L.</w:t>
      </w:r>
      <w:r w:rsidR="003F552C" w:rsidRPr="00805DD4">
        <w:rPr>
          <w:rFonts w:ascii="Times New Roman" w:hAnsi="Times New Roman"/>
          <w:kern w:val="0"/>
          <w:sz w:val="22"/>
        </w:rPr>
        <w:t xml:space="preserve"> Zhou</w:t>
      </w:r>
      <w:proofErr w:type="gramStart"/>
      <w:r w:rsidR="003F552C" w:rsidRPr="00805DD4">
        <w:rPr>
          <w:rFonts w:ascii="Times New Roman" w:hAnsi="Times New Roman"/>
          <w:kern w:val="0"/>
          <w:sz w:val="22"/>
        </w:rPr>
        <w:t xml:space="preserve">, </w:t>
      </w:r>
      <w:r>
        <w:rPr>
          <w:rFonts w:ascii="Times New Roman" w:hAnsi="Times New Roman"/>
          <w:kern w:val="0"/>
          <w:sz w:val="22"/>
        </w:rPr>
        <w:t>”</w:t>
      </w:r>
      <w:proofErr w:type="gramEnd"/>
      <w:r w:rsidR="003F552C" w:rsidRPr="00805DD4">
        <w:rPr>
          <w:rFonts w:ascii="Times New Roman" w:hAnsi="Times New Roman"/>
          <w:kern w:val="0"/>
          <w:sz w:val="22"/>
        </w:rPr>
        <w:t>Brand familiarity and confidence as determinants of purchase intention: an empirical test in a multiple brand context</w:t>
      </w:r>
      <w:r>
        <w:rPr>
          <w:rFonts w:ascii="Times New Roman" w:hAnsi="Times New Roman" w:hint="eastAsia"/>
          <w:kern w:val="0"/>
          <w:sz w:val="22"/>
        </w:rPr>
        <w:t>,</w:t>
      </w:r>
      <w:r>
        <w:rPr>
          <w:rFonts w:ascii="Times New Roman" w:hAnsi="Times New Roman"/>
          <w:kern w:val="0"/>
          <w:sz w:val="22"/>
        </w:rPr>
        <w:t>”</w:t>
      </w:r>
      <w:r w:rsidR="003F552C" w:rsidRPr="00805DD4">
        <w:rPr>
          <w:rFonts w:ascii="Times New Roman" w:hAnsi="Times New Roman"/>
          <w:kern w:val="0"/>
          <w:sz w:val="22"/>
        </w:rPr>
        <w:t xml:space="preserve"> </w:t>
      </w:r>
      <w:r w:rsidR="003F552C" w:rsidRPr="002149C1">
        <w:rPr>
          <w:rFonts w:ascii="Times New Roman" w:hAnsi="Times New Roman"/>
          <w:iCs/>
          <w:kern w:val="0"/>
          <w:sz w:val="22"/>
        </w:rPr>
        <w:t>Journal of Business Research</w:t>
      </w:r>
      <w:r w:rsidR="003F552C" w:rsidRPr="002149C1">
        <w:rPr>
          <w:rFonts w:ascii="Times New Roman" w:hAnsi="Times New Roman"/>
          <w:kern w:val="0"/>
          <w:sz w:val="22"/>
        </w:rPr>
        <w:t xml:space="preserve">, </w:t>
      </w:r>
      <w:r>
        <w:rPr>
          <w:rFonts w:ascii="Times New Roman" w:hAnsi="Times New Roman" w:hint="eastAsia"/>
          <w:kern w:val="0"/>
          <w:sz w:val="22"/>
        </w:rPr>
        <w:t xml:space="preserve">vol. </w:t>
      </w:r>
      <w:r w:rsidR="003F552C" w:rsidRPr="002149C1">
        <w:rPr>
          <w:rFonts w:ascii="Times New Roman" w:hAnsi="Times New Roman"/>
          <w:iCs/>
          <w:kern w:val="0"/>
          <w:sz w:val="22"/>
        </w:rPr>
        <w:t>37</w:t>
      </w:r>
      <w:r>
        <w:rPr>
          <w:rFonts w:ascii="Times New Roman" w:hAnsi="Times New Roman" w:hint="eastAsia"/>
          <w:iCs/>
          <w:kern w:val="0"/>
          <w:sz w:val="22"/>
        </w:rPr>
        <w:t xml:space="preserve">, no. </w:t>
      </w:r>
      <w:r w:rsidR="003F552C" w:rsidRPr="00805DD4">
        <w:rPr>
          <w:rFonts w:ascii="Times New Roman" w:hAnsi="Times New Roman"/>
          <w:kern w:val="0"/>
          <w:sz w:val="22"/>
        </w:rPr>
        <w:t xml:space="preserve">2, </w:t>
      </w:r>
      <w:r>
        <w:rPr>
          <w:rFonts w:ascii="Times New Roman" w:hAnsi="Times New Roman" w:hint="eastAsia"/>
          <w:kern w:val="0"/>
          <w:sz w:val="22"/>
        </w:rPr>
        <w:t xml:space="preserve">1996, </w:t>
      </w:r>
      <w:r w:rsidR="00E7437A">
        <w:rPr>
          <w:rFonts w:ascii="Times New Roman" w:hAnsi="Times New Roman" w:hint="eastAsia"/>
          <w:kern w:val="0"/>
          <w:sz w:val="22"/>
        </w:rPr>
        <w:t xml:space="preserve">pp. </w:t>
      </w:r>
      <w:r w:rsidR="003F552C" w:rsidRPr="00805DD4">
        <w:rPr>
          <w:rFonts w:ascii="Times New Roman" w:hAnsi="Times New Roman"/>
          <w:kern w:val="0"/>
          <w:sz w:val="22"/>
        </w:rPr>
        <w:t>115-120.</w:t>
      </w:r>
    </w:p>
    <w:p w:rsidR="003F552C" w:rsidRPr="00CC4420" w:rsidRDefault="00CC4420" w:rsidP="00ED5954">
      <w:pPr>
        <w:autoSpaceDE w:val="0"/>
        <w:autoSpaceDN w:val="0"/>
        <w:adjustRightInd w:val="0"/>
        <w:spacing w:afterLines="100" w:after="360"/>
        <w:jc w:val="both"/>
        <w:rPr>
          <w:rFonts w:ascii="Times New Roman" w:hAnsi="Times New Roman"/>
          <w:sz w:val="22"/>
        </w:rPr>
      </w:pPr>
      <w:r w:rsidRPr="00CC4420">
        <w:rPr>
          <w:rFonts w:ascii="Times New Roman" w:hAnsi="Times New Roman" w:hint="eastAsia"/>
          <w:sz w:val="22"/>
        </w:rPr>
        <w:t xml:space="preserve">[27]Y. C. </w:t>
      </w:r>
      <w:r w:rsidR="003F552C" w:rsidRPr="00CC4420">
        <w:rPr>
          <w:rFonts w:ascii="Times New Roman" w:hAnsi="Times New Roman"/>
          <w:sz w:val="22"/>
        </w:rPr>
        <w:t xml:space="preserve">Loon, </w:t>
      </w:r>
      <w:r w:rsidRPr="00CC4420">
        <w:rPr>
          <w:rFonts w:ascii="Times New Roman" w:hAnsi="Times New Roman"/>
          <w:sz w:val="22"/>
        </w:rPr>
        <w:t>“</w:t>
      </w:r>
      <w:r w:rsidR="003F552C" w:rsidRPr="00CC4420">
        <w:rPr>
          <w:rFonts w:ascii="Times New Roman" w:hAnsi="Times New Roman"/>
          <w:sz w:val="22"/>
        </w:rPr>
        <w:t>Model uncertainty, performance persistence and flows</w:t>
      </w:r>
      <w:r w:rsidRPr="00CC4420">
        <w:rPr>
          <w:rFonts w:ascii="Times New Roman" w:hAnsi="Times New Roman" w:hint="eastAsia"/>
          <w:sz w:val="22"/>
        </w:rPr>
        <w:t>,</w:t>
      </w:r>
      <w:r w:rsidRPr="00CC4420">
        <w:rPr>
          <w:rFonts w:ascii="Times New Roman" w:hAnsi="Times New Roman"/>
          <w:sz w:val="22"/>
        </w:rPr>
        <w:t>”</w:t>
      </w:r>
      <w:r w:rsidR="003F552C" w:rsidRPr="00CC4420">
        <w:rPr>
          <w:rFonts w:ascii="Times New Roman" w:hAnsi="Times New Roman"/>
          <w:sz w:val="22"/>
        </w:rPr>
        <w:t xml:space="preserve"> Review of Quantitative Finance and Accounting, </w:t>
      </w:r>
      <w:r w:rsidRPr="00CC4420">
        <w:rPr>
          <w:rFonts w:ascii="Times New Roman" w:hAnsi="Times New Roman" w:hint="eastAsia"/>
          <w:sz w:val="22"/>
        </w:rPr>
        <w:t xml:space="preserve">vol. </w:t>
      </w:r>
      <w:r w:rsidR="003F552C" w:rsidRPr="00CC4420">
        <w:rPr>
          <w:rFonts w:ascii="Times New Roman" w:hAnsi="Times New Roman"/>
          <w:sz w:val="22"/>
        </w:rPr>
        <w:t>36</w:t>
      </w:r>
      <w:r w:rsidRPr="00CC4420">
        <w:rPr>
          <w:rFonts w:ascii="Times New Roman" w:hAnsi="Times New Roman" w:hint="eastAsia"/>
          <w:sz w:val="22"/>
        </w:rPr>
        <w:t xml:space="preserve">, no. </w:t>
      </w:r>
      <w:r w:rsidR="003F552C" w:rsidRPr="00CC4420">
        <w:rPr>
          <w:rFonts w:ascii="Times New Roman" w:hAnsi="Times New Roman"/>
          <w:sz w:val="22"/>
        </w:rPr>
        <w:t xml:space="preserve">2, </w:t>
      </w:r>
      <w:r w:rsidRPr="00CC4420">
        <w:rPr>
          <w:rFonts w:ascii="Times New Roman" w:hAnsi="Times New Roman" w:hint="eastAsia"/>
          <w:sz w:val="22"/>
        </w:rPr>
        <w:t xml:space="preserve">2011, pp. </w:t>
      </w:r>
      <w:r w:rsidR="003F552C" w:rsidRPr="00CC4420">
        <w:rPr>
          <w:rFonts w:ascii="Times New Roman" w:hAnsi="Times New Roman"/>
          <w:sz w:val="22"/>
        </w:rPr>
        <w:t>153-205.</w:t>
      </w:r>
    </w:p>
    <w:p w:rsidR="003F552C" w:rsidRPr="00805DD4" w:rsidRDefault="00146D94" w:rsidP="005831C3">
      <w:pPr>
        <w:widowControl/>
        <w:spacing w:before="50" w:after="50"/>
        <w:jc w:val="both"/>
        <w:rPr>
          <w:rFonts w:ascii="Times New Roman" w:hAnsi="Times New Roman"/>
          <w:kern w:val="0"/>
          <w:sz w:val="22"/>
        </w:rPr>
      </w:pPr>
      <w:r>
        <w:rPr>
          <w:rFonts w:ascii="Times New Roman" w:hAnsi="Times New Roman" w:hint="eastAsia"/>
          <w:kern w:val="0"/>
          <w:sz w:val="22"/>
        </w:rPr>
        <w:t>[</w:t>
      </w:r>
      <w:r w:rsidR="005B2C0A">
        <w:rPr>
          <w:rFonts w:ascii="Times New Roman" w:hAnsi="Times New Roman" w:hint="eastAsia"/>
          <w:kern w:val="0"/>
          <w:sz w:val="22"/>
        </w:rPr>
        <w:t>28</w:t>
      </w:r>
      <w:r>
        <w:rPr>
          <w:rFonts w:ascii="Times New Roman" w:hAnsi="Times New Roman" w:hint="eastAsia"/>
          <w:kern w:val="0"/>
          <w:sz w:val="22"/>
        </w:rPr>
        <w:t>]</w:t>
      </w:r>
      <w:r w:rsidR="001806AC">
        <w:rPr>
          <w:rFonts w:ascii="Times New Roman" w:hAnsi="Times New Roman" w:hint="eastAsia"/>
          <w:kern w:val="0"/>
          <w:sz w:val="22"/>
        </w:rPr>
        <w:t xml:space="preserve">L. </w:t>
      </w:r>
      <w:r w:rsidR="003F552C" w:rsidRPr="00805DD4">
        <w:rPr>
          <w:rFonts w:ascii="Times New Roman" w:hAnsi="Times New Roman"/>
          <w:kern w:val="0"/>
          <w:sz w:val="22"/>
        </w:rPr>
        <w:t xml:space="preserve">Metcalf, </w:t>
      </w:r>
      <w:r w:rsidR="001806AC">
        <w:rPr>
          <w:rFonts w:ascii="Times New Roman" w:hAnsi="Times New Roman" w:hint="eastAsia"/>
          <w:kern w:val="0"/>
          <w:sz w:val="22"/>
        </w:rPr>
        <w:t>J. S.</w:t>
      </w:r>
      <w:r w:rsidR="003F552C" w:rsidRPr="00805DD4">
        <w:rPr>
          <w:rFonts w:ascii="Times New Roman" w:hAnsi="Times New Roman"/>
          <w:kern w:val="0"/>
          <w:sz w:val="22"/>
        </w:rPr>
        <w:t xml:space="preserve"> Hess, J. </w:t>
      </w:r>
      <w:r w:rsidR="001806AC">
        <w:rPr>
          <w:rFonts w:ascii="Times New Roman" w:hAnsi="Times New Roman" w:hint="eastAsia"/>
          <w:kern w:val="0"/>
          <w:sz w:val="22"/>
        </w:rPr>
        <w:t>E</w:t>
      </w:r>
      <w:r w:rsidR="003F552C" w:rsidRPr="00805DD4">
        <w:rPr>
          <w:rFonts w:ascii="Times New Roman" w:hAnsi="Times New Roman"/>
          <w:kern w:val="0"/>
          <w:sz w:val="22"/>
        </w:rPr>
        <w:t xml:space="preserve">. Danes, </w:t>
      </w:r>
      <w:r w:rsidR="001806AC">
        <w:rPr>
          <w:rFonts w:ascii="Times New Roman" w:hAnsi="Times New Roman" w:hint="eastAsia"/>
          <w:kern w:val="0"/>
          <w:sz w:val="22"/>
        </w:rPr>
        <w:t>and J.</w:t>
      </w:r>
      <w:r w:rsidR="003F552C" w:rsidRPr="00805DD4">
        <w:rPr>
          <w:rFonts w:ascii="Times New Roman" w:hAnsi="Times New Roman"/>
          <w:kern w:val="0"/>
          <w:sz w:val="22"/>
        </w:rPr>
        <w:t xml:space="preserve"> Singh, </w:t>
      </w:r>
      <w:r>
        <w:rPr>
          <w:rFonts w:ascii="Times New Roman" w:hAnsi="Times New Roman"/>
          <w:kern w:val="0"/>
          <w:sz w:val="22"/>
        </w:rPr>
        <w:t>“</w:t>
      </w:r>
      <w:r w:rsidR="003F552C" w:rsidRPr="00805DD4">
        <w:rPr>
          <w:rFonts w:ascii="Times New Roman" w:hAnsi="Times New Roman"/>
          <w:kern w:val="0"/>
          <w:sz w:val="22"/>
        </w:rPr>
        <w:t>A mixed-methods approach for designing market-driven packaging</w:t>
      </w:r>
      <w:r>
        <w:rPr>
          <w:rFonts w:ascii="Times New Roman" w:hAnsi="Times New Roman" w:hint="eastAsia"/>
          <w:kern w:val="0"/>
          <w:sz w:val="22"/>
        </w:rPr>
        <w:t>,</w:t>
      </w:r>
      <w:r>
        <w:rPr>
          <w:rFonts w:ascii="Times New Roman" w:hAnsi="Times New Roman"/>
          <w:kern w:val="0"/>
          <w:sz w:val="22"/>
        </w:rPr>
        <w:t>”</w:t>
      </w:r>
      <w:r w:rsidR="003F552C" w:rsidRPr="00805DD4">
        <w:rPr>
          <w:rFonts w:ascii="Times New Roman" w:hAnsi="Times New Roman"/>
          <w:kern w:val="0"/>
          <w:sz w:val="22"/>
        </w:rPr>
        <w:t xml:space="preserve"> </w:t>
      </w:r>
      <w:r w:rsidR="003F552C" w:rsidRPr="00146D94">
        <w:rPr>
          <w:rFonts w:ascii="Times New Roman" w:hAnsi="Times New Roman"/>
          <w:iCs/>
          <w:kern w:val="0"/>
          <w:sz w:val="22"/>
        </w:rPr>
        <w:t>Qualitative Market Research: An International Journal</w:t>
      </w:r>
      <w:r w:rsidR="003F552C" w:rsidRPr="00146D94">
        <w:rPr>
          <w:rFonts w:ascii="Times New Roman" w:hAnsi="Times New Roman"/>
          <w:kern w:val="0"/>
          <w:sz w:val="22"/>
        </w:rPr>
        <w:t>,</w:t>
      </w:r>
      <w:r w:rsidR="003F552C" w:rsidRPr="00805DD4">
        <w:rPr>
          <w:rFonts w:ascii="Times New Roman" w:hAnsi="Times New Roman"/>
          <w:kern w:val="0"/>
          <w:sz w:val="22"/>
        </w:rPr>
        <w:t xml:space="preserve"> </w:t>
      </w:r>
      <w:r>
        <w:rPr>
          <w:rFonts w:ascii="Times New Roman" w:hAnsi="Times New Roman" w:hint="eastAsia"/>
          <w:kern w:val="0"/>
          <w:sz w:val="22"/>
        </w:rPr>
        <w:t xml:space="preserve">vol. </w:t>
      </w:r>
      <w:r w:rsidR="003F552C" w:rsidRPr="00146D94">
        <w:rPr>
          <w:rFonts w:ascii="Times New Roman" w:hAnsi="Times New Roman"/>
          <w:iCs/>
          <w:kern w:val="0"/>
          <w:sz w:val="22"/>
        </w:rPr>
        <w:t>15</w:t>
      </w:r>
      <w:r>
        <w:rPr>
          <w:rFonts w:ascii="Times New Roman" w:hAnsi="Times New Roman" w:hint="eastAsia"/>
          <w:iCs/>
          <w:kern w:val="0"/>
          <w:sz w:val="22"/>
        </w:rPr>
        <w:t xml:space="preserve">, no. </w:t>
      </w:r>
      <w:r w:rsidR="003F552C" w:rsidRPr="00805DD4">
        <w:rPr>
          <w:rFonts w:ascii="Times New Roman" w:hAnsi="Times New Roman"/>
          <w:kern w:val="0"/>
          <w:sz w:val="22"/>
        </w:rPr>
        <w:t xml:space="preserve">3, </w:t>
      </w:r>
      <w:r>
        <w:rPr>
          <w:rFonts w:ascii="Times New Roman" w:hAnsi="Times New Roman" w:hint="eastAsia"/>
          <w:kern w:val="0"/>
          <w:sz w:val="22"/>
        </w:rPr>
        <w:t xml:space="preserve">2012, </w:t>
      </w:r>
      <w:r w:rsidR="00E7437A">
        <w:rPr>
          <w:rFonts w:ascii="Times New Roman" w:hAnsi="Times New Roman" w:hint="eastAsia"/>
          <w:kern w:val="0"/>
          <w:sz w:val="22"/>
        </w:rPr>
        <w:t xml:space="preserve">pp. </w:t>
      </w:r>
      <w:r w:rsidR="003F552C" w:rsidRPr="00805DD4">
        <w:rPr>
          <w:rFonts w:ascii="Times New Roman" w:hAnsi="Times New Roman"/>
          <w:kern w:val="0"/>
          <w:sz w:val="22"/>
        </w:rPr>
        <w:t>268-289.</w:t>
      </w:r>
    </w:p>
    <w:p w:rsidR="003F552C" w:rsidRPr="00805DD4" w:rsidRDefault="005716B9" w:rsidP="00ED5954">
      <w:pPr>
        <w:widowControl/>
        <w:spacing w:beforeLines="50" w:before="180" w:afterLines="50" w:after="180"/>
        <w:jc w:val="both"/>
        <w:rPr>
          <w:rFonts w:ascii="Times New Roman" w:hAnsi="Times New Roman"/>
          <w:kern w:val="0"/>
          <w:sz w:val="22"/>
        </w:rPr>
      </w:pPr>
      <w:r>
        <w:rPr>
          <w:rFonts w:ascii="Times New Roman" w:hAnsi="Times New Roman" w:hint="eastAsia"/>
          <w:kern w:val="0"/>
          <w:sz w:val="22"/>
        </w:rPr>
        <w:t>[</w:t>
      </w:r>
      <w:r w:rsidR="005B2C0A">
        <w:rPr>
          <w:rFonts w:ascii="Times New Roman" w:hAnsi="Times New Roman" w:hint="eastAsia"/>
          <w:kern w:val="0"/>
          <w:sz w:val="22"/>
        </w:rPr>
        <w:t>29</w:t>
      </w:r>
      <w:r>
        <w:rPr>
          <w:rFonts w:ascii="Times New Roman" w:hAnsi="Times New Roman" w:hint="eastAsia"/>
          <w:kern w:val="0"/>
          <w:sz w:val="22"/>
        </w:rPr>
        <w:t xml:space="preserve">]H. </w:t>
      </w:r>
      <w:proofErr w:type="spellStart"/>
      <w:r w:rsidR="003F552C" w:rsidRPr="00805DD4">
        <w:rPr>
          <w:rFonts w:ascii="Times New Roman" w:hAnsi="Times New Roman"/>
          <w:kern w:val="0"/>
          <w:sz w:val="22"/>
        </w:rPr>
        <w:t>Moradi</w:t>
      </w:r>
      <w:proofErr w:type="spellEnd"/>
      <w:r w:rsidR="003F552C" w:rsidRPr="00805DD4">
        <w:rPr>
          <w:rFonts w:ascii="Times New Roman" w:hAnsi="Times New Roman"/>
          <w:kern w:val="0"/>
          <w:sz w:val="22"/>
        </w:rPr>
        <w:t xml:space="preserve"> </w:t>
      </w:r>
      <w:r>
        <w:rPr>
          <w:rFonts w:ascii="Times New Roman" w:hAnsi="Times New Roman" w:hint="eastAsia"/>
          <w:kern w:val="0"/>
          <w:sz w:val="22"/>
        </w:rPr>
        <w:t>and A.</w:t>
      </w:r>
      <w:r w:rsidR="003F552C" w:rsidRPr="00805DD4">
        <w:rPr>
          <w:rFonts w:ascii="Times New Roman" w:hAnsi="Times New Roman"/>
          <w:kern w:val="0"/>
          <w:sz w:val="22"/>
        </w:rPr>
        <w:t xml:space="preserve"> </w:t>
      </w:r>
      <w:proofErr w:type="spellStart"/>
      <w:r w:rsidR="003F552C" w:rsidRPr="00805DD4">
        <w:rPr>
          <w:rFonts w:ascii="Times New Roman" w:hAnsi="Times New Roman"/>
          <w:kern w:val="0"/>
          <w:sz w:val="22"/>
        </w:rPr>
        <w:t>Zarei</w:t>
      </w:r>
      <w:proofErr w:type="spellEnd"/>
      <w:r w:rsidR="003F552C" w:rsidRPr="00805DD4">
        <w:rPr>
          <w:rFonts w:ascii="Times New Roman" w:hAnsi="Times New Roman"/>
          <w:kern w:val="0"/>
          <w:sz w:val="22"/>
        </w:rPr>
        <w:t xml:space="preserve">, </w:t>
      </w:r>
      <w:r w:rsidR="00DE2F3B">
        <w:rPr>
          <w:rFonts w:ascii="Times New Roman" w:hAnsi="Times New Roman"/>
          <w:kern w:val="0"/>
          <w:sz w:val="22"/>
        </w:rPr>
        <w:t>“</w:t>
      </w:r>
      <w:r w:rsidR="003F552C" w:rsidRPr="00805DD4">
        <w:rPr>
          <w:rFonts w:ascii="Times New Roman" w:hAnsi="Times New Roman"/>
          <w:kern w:val="0"/>
          <w:sz w:val="22"/>
        </w:rPr>
        <w:t>The impact of brand equity on purchase intention and brand preference-the moderating effects of country of origin image</w:t>
      </w:r>
      <w:r w:rsidR="00DE2F3B">
        <w:rPr>
          <w:rFonts w:ascii="Times New Roman" w:hAnsi="Times New Roman" w:hint="eastAsia"/>
          <w:kern w:val="0"/>
          <w:sz w:val="22"/>
        </w:rPr>
        <w:t>,</w:t>
      </w:r>
      <w:r w:rsidR="00DE2F3B">
        <w:rPr>
          <w:rFonts w:ascii="Times New Roman" w:hAnsi="Times New Roman"/>
          <w:kern w:val="0"/>
          <w:sz w:val="22"/>
        </w:rPr>
        <w:t>”</w:t>
      </w:r>
      <w:r w:rsidR="003F552C" w:rsidRPr="00805DD4">
        <w:rPr>
          <w:rFonts w:ascii="Times New Roman" w:hAnsi="Times New Roman"/>
          <w:kern w:val="0"/>
          <w:sz w:val="22"/>
        </w:rPr>
        <w:t xml:space="preserve"> </w:t>
      </w:r>
      <w:r w:rsidR="003F552C" w:rsidRPr="00DE2F3B">
        <w:rPr>
          <w:rFonts w:ascii="Times New Roman" w:hAnsi="Times New Roman"/>
          <w:kern w:val="0"/>
          <w:sz w:val="22"/>
        </w:rPr>
        <w:t>Australian Journal of Basic &amp; Applied Sciences,</w:t>
      </w:r>
      <w:r w:rsidR="003F552C" w:rsidRPr="00805DD4">
        <w:rPr>
          <w:rFonts w:ascii="Times New Roman" w:hAnsi="Times New Roman"/>
          <w:kern w:val="0"/>
          <w:sz w:val="22"/>
        </w:rPr>
        <w:t xml:space="preserve"> </w:t>
      </w:r>
      <w:r w:rsidR="00DE2F3B">
        <w:rPr>
          <w:rFonts w:ascii="Times New Roman" w:hAnsi="Times New Roman" w:hint="eastAsia"/>
          <w:kern w:val="0"/>
          <w:sz w:val="22"/>
        </w:rPr>
        <w:t xml:space="preserve">vol. </w:t>
      </w:r>
      <w:r w:rsidR="003F552C" w:rsidRPr="00805DD4">
        <w:rPr>
          <w:rFonts w:ascii="Times New Roman" w:hAnsi="Times New Roman"/>
          <w:kern w:val="0"/>
          <w:sz w:val="22"/>
        </w:rPr>
        <w:t>5</w:t>
      </w:r>
      <w:r w:rsidR="00DE2F3B">
        <w:rPr>
          <w:rFonts w:ascii="Times New Roman" w:hAnsi="Times New Roman" w:hint="eastAsia"/>
          <w:kern w:val="0"/>
          <w:sz w:val="22"/>
        </w:rPr>
        <w:t xml:space="preserve">, no. </w:t>
      </w:r>
      <w:r w:rsidR="003F552C" w:rsidRPr="00805DD4">
        <w:rPr>
          <w:rFonts w:ascii="Times New Roman" w:hAnsi="Times New Roman"/>
          <w:kern w:val="0"/>
          <w:sz w:val="22"/>
        </w:rPr>
        <w:t xml:space="preserve">3, </w:t>
      </w:r>
      <w:r w:rsidR="00DE2F3B">
        <w:rPr>
          <w:rFonts w:ascii="Times New Roman" w:hAnsi="Times New Roman" w:hint="eastAsia"/>
          <w:kern w:val="0"/>
          <w:sz w:val="22"/>
        </w:rPr>
        <w:t xml:space="preserve">2011, </w:t>
      </w:r>
      <w:r w:rsidR="00E7437A">
        <w:rPr>
          <w:rFonts w:ascii="Times New Roman" w:hAnsi="Times New Roman" w:hint="eastAsia"/>
          <w:kern w:val="0"/>
          <w:sz w:val="22"/>
        </w:rPr>
        <w:t xml:space="preserve">pp. </w:t>
      </w:r>
      <w:r w:rsidR="003F552C" w:rsidRPr="00805DD4">
        <w:rPr>
          <w:rFonts w:ascii="Times New Roman" w:hAnsi="Times New Roman"/>
          <w:kern w:val="0"/>
          <w:sz w:val="22"/>
        </w:rPr>
        <w:t>539-545.</w:t>
      </w:r>
    </w:p>
    <w:p w:rsidR="003F552C" w:rsidRPr="00805DD4" w:rsidRDefault="00AA753A" w:rsidP="005831C3">
      <w:pPr>
        <w:spacing w:before="50" w:after="50"/>
        <w:jc w:val="both"/>
        <w:rPr>
          <w:rFonts w:ascii="Times New Roman" w:hAnsi="Times New Roman"/>
          <w:sz w:val="22"/>
        </w:rPr>
      </w:pPr>
      <w:r>
        <w:rPr>
          <w:rFonts w:ascii="Times New Roman" w:hAnsi="Times New Roman" w:hint="eastAsia"/>
          <w:sz w:val="22"/>
        </w:rPr>
        <w:lastRenderedPageBreak/>
        <w:t>[</w:t>
      </w:r>
      <w:r w:rsidR="005B2C0A">
        <w:rPr>
          <w:rFonts w:ascii="Times New Roman" w:hAnsi="Times New Roman" w:hint="eastAsia"/>
          <w:sz w:val="22"/>
        </w:rPr>
        <w:t>30</w:t>
      </w:r>
      <w:r>
        <w:rPr>
          <w:rFonts w:ascii="Times New Roman" w:hAnsi="Times New Roman" w:hint="eastAsia"/>
          <w:sz w:val="22"/>
        </w:rPr>
        <w:t xml:space="preserve">]M. </w:t>
      </w:r>
      <w:proofErr w:type="spellStart"/>
      <w:r w:rsidR="003F552C" w:rsidRPr="00805DD4">
        <w:rPr>
          <w:rFonts w:ascii="Times New Roman" w:hAnsi="Times New Roman"/>
          <w:sz w:val="22"/>
        </w:rPr>
        <w:t>Mourad</w:t>
      </w:r>
      <w:proofErr w:type="spellEnd"/>
      <w:r w:rsidR="003F552C" w:rsidRPr="00805DD4">
        <w:rPr>
          <w:rFonts w:ascii="Times New Roman" w:hAnsi="Times New Roman"/>
          <w:sz w:val="22"/>
        </w:rPr>
        <w:t xml:space="preserve">, </w:t>
      </w:r>
      <w:r>
        <w:rPr>
          <w:rFonts w:ascii="Times New Roman" w:hAnsi="Times New Roman" w:hint="eastAsia"/>
          <w:sz w:val="22"/>
        </w:rPr>
        <w:t>and</w:t>
      </w:r>
      <w:r w:rsidR="003F552C" w:rsidRPr="00805DD4">
        <w:rPr>
          <w:rFonts w:ascii="Times New Roman" w:hAnsi="Times New Roman"/>
          <w:sz w:val="22"/>
        </w:rPr>
        <w:t xml:space="preserve"> Y. S. E. </w:t>
      </w:r>
      <w:r w:rsidRPr="00AA753A">
        <w:rPr>
          <w:rFonts w:ascii="Times New Roman" w:hAnsi="Times New Roman"/>
          <w:sz w:val="22"/>
        </w:rPr>
        <w:t>Ahmed,</w:t>
      </w:r>
      <w:r w:rsidR="003F552C" w:rsidRPr="00805DD4">
        <w:rPr>
          <w:rFonts w:ascii="Times New Roman" w:hAnsi="Times New Roman"/>
          <w:sz w:val="22"/>
        </w:rPr>
        <w:t xml:space="preserve"> </w:t>
      </w:r>
      <w:r>
        <w:rPr>
          <w:rFonts w:ascii="Times New Roman" w:hAnsi="Times New Roman"/>
          <w:sz w:val="22"/>
        </w:rPr>
        <w:t>“</w:t>
      </w:r>
      <w:r w:rsidR="003F552C" w:rsidRPr="00805DD4">
        <w:rPr>
          <w:rFonts w:ascii="Times New Roman" w:hAnsi="Times New Roman"/>
          <w:sz w:val="22"/>
        </w:rPr>
        <w:t xml:space="preserve">Perception of green brand in an emerging innovative market. </w:t>
      </w:r>
      <w:r w:rsidR="003F552C" w:rsidRPr="00AA753A">
        <w:rPr>
          <w:rFonts w:ascii="Times New Roman" w:hAnsi="Times New Roman"/>
          <w:sz w:val="22"/>
        </w:rPr>
        <w:t>European Journal of Innovation Management</w:t>
      </w:r>
      <w:r w:rsidR="003F552C" w:rsidRPr="00805DD4">
        <w:rPr>
          <w:rFonts w:ascii="Times New Roman" w:hAnsi="Times New Roman"/>
          <w:sz w:val="22"/>
        </w:rPr>
        <w:t>,</w:t>
      </w:r>
      <w:r>
        <w:rPr>
          <w:rFonts w:ascii="Times New Roman" w:hAnsi="Times New Roman"/>
          <w:sz w:val="22"/>
        </w:rPr>
        <w:t>”</w:t>
      </w:r>
      <w:r w:rsidR="003F552C" w:rsidRPr="00805DD4">
        <w:rPr>
          <w:rFonts w:ascii="Times New Roman" w:hAnsi="Times New Roman"/>
          <w:sz w:val="22"/>
        </w:rPr>
        <w:t xml:space="preserve"> </w:t>
      </w:r>
      <w:r>
        <w:rPr>
          <w:rFonts w:ascii="Times New Roman" w:hAnsi="Times New Roman" w:hint="eastAsia"/>
          <w:sz w:val="22"/>
        </w:rPr>
        <w:t xml:space="preserve">vol. </w:t>
      </w:r>
      <w:r w:rsidR="003F552C" w:rsidRPr="00805DD4">
        <w:rPr>
          <w:rFonts w:ascii="Times New Roman" w:hAnsi="Times New Roman"/>
          <w:sz w:val="22"/>
        </w:rPr>
        <w:t>15</w:t>
      </w:r>
      <w:r>
        <w:rPr>
          <w:rFonts w:ascii="Times New Roman" w:hAnsi="Times New Roman" w:hint="eastAsia"/>
          <w:sz w:val="22"/>
        </w:rPr>
        <w:t xml:space="preserve">, no. </w:t>
      </w:r>
      <w:r w:rsidR="003F552C" w:rsidRPr="00805DD4">
        <w:rPr>
          <w:rFonts w:ascii="Times New Roman" w:hAnsi="Times New Roman"/>
          <w:sz w:val="22"/>
        </w:rPr>
        <w:t xml:space="preserve">4, </w:t>
      </w:r>
      <w:r>
        <w:rPr>
          <w:rFonts w:ascii="Times New Roman" w:hAnsi="Times New Roman" w:hint="eastAsia"/>
          <w:sz w:val="22"/>
        </w:rPr>
        <w:t xml:space="preserve">2012, </w:t>
      </w:r>
      <w:r w:rsidR="00E7437A">
        <w:rPr>
          <w:rFonts w:ascii="Times New Roman" w:hAnsi="Times New Roman" w:hint="eastAsia"/>
          <w:sz w:val="22"/>
        </w:rPr>
        <w:t xml:space="preserve">pp. </w:t>
      </w:r>
      <w:r w:rsidR="003F552C" w:rsidRPr="00805DD4">
        <w:rPr>
          <w:rFonts w:ascii="Times New Roman" w:hAnsi="Times New Roman"/>
          <w:sz w:val="22"/>
        </w:rPr>
        <w:t>514-537.</w:t>
      </w:r>
    </w:p>
    <w:p w:rsidR="003F552C" w:rsidRPr="00805DD4" w:rsidRDefault="000F0290" w:rsidP="00B54A9A">
      <w:pPr>
        <w:widowControl/>
        <w:jc w:val="both"/>
        <w:rPr>
          <w:rFonts w:ascii="Times New Roman" w:hAnsi="Times New Roman"/>
          <w:kern w:val="0"/>
          <w:sz w:val="22"/>
        </w:rPr>
      </w:pPr>
      <w:r>
        <w:rPr>
          <w:rFonts w:ascii="Times New Roman" w:hAnsi="Times New Roman" w:hint="eastAsia"/>
          <w:kern w:val="0"/>
          <w:sz w:val="22"/>
        </w:rPr>
        <w:t>[</w:t>
      </w:r>
      <w:r w:rsidR="005B2C0A">
        <w:rPr>
          <w:rFonts w:ascii="Times New Roman" w:hAnsi="Times New Roman" w:hint="eastAsia"/>
          <w:kern w:val="0"/>
          <w:sz w:val="22"/>
        </w:rPr>
        <w:t>31</w:t>
      </w:r>
      <w:r>
        <w:rPr>
          <w:rFonts w:ascii="Times New Roman" w:hAnsi="Times New Roman" w:hint="eastAsia"/>
          <w:kern w:val="0"/>
          <w:sz w:val="22"/>
        </w:rPr>
        <w:t xml:space="preserve">]G. </w:t>
      </w:r>
      <w:proofErr w:type="spellStart"/>
      <w:r w:rsidR="003F552C" w:rsidRPr="00805DD4">
        <w:rPr>
          <w:rFonts w:ascii="Times New Roman" w:hAnsi="Times New Roman"/>
          <w:kern w:val="0"/>
          <w:sz w:val="22"/>
        </w:rPr>
        <w:t>Nicolosi</w:t>
      </w:r>
      <w:proofErr w:type="spellEnd"/>
      <w:r w:rsidR="003F552C" w:rsidRPr="00805DD4">
        <w:rPr>
          <w:rFonts w:ascii="Times New Roman" w:hAnsi="Times New Roman"/>
          <w:kern w:val="0"/>
          <w:sz w:val="22"/>
        </w:rPr>
        <w:t xml:space="preserve">, </w:t>
      </w:r>
      <w:r>
        <w:rPr>
          <w:rFonts w:ascii="Times New Roman" w:hAnsi="Times New Roman" w:hint="eastAsia"/>
          <w:kern w:val="0"/>
          <w:sz w:val="22"/>
        </w:rPr>
        <w:t>L.</w:t>
      </w:r>
      <w:r w:rsidR="003F552C" w:rsidRPr="00805DD4">
        <w:rPr>
          <w:rFonts w:ascii="Times New Roman" w:hAnsi="Times New Roman"/>
          <w:kern w:val="0"/>
          <w:sz w:val="22"/>
        </w:rPr>
        <w:t xml:space="preserve"> Peng, </w:t>
      </w:r>
      <w:r>
        <w:rPr>
          <w:rFonts w:ascii="Times New Roman" w:hAnsi="Times New Roman" w:hint="eastAsia"/>
          <w:kern w:val="0"/>
          <w:sz w:val="22"/>
        </w:rPr>
        <w:t>and N.</w:t>
      </w:r>
      <w:r w:rsidR="003F552C" w:rsidRPr="00805DD4">
        <w:rPr>
          <w:rFonts w:ascii="Times New Roman" w:hAnsi="Times New Roman"/>
          <w:kern w:val="0"/>
          <w:sz w:val="22"/>
        </w:rPr>
        <w:t xml:space="preserve"> Zhu</w:t>
      </w:r>
      <w:r>
        <w:rPr>
          <w:rFonts w:ascii="Times New Roman" w:hAnsi="Times New Roman" w:hint="eastAsia"/>
          <w:kern w:val="0"/>
          <w:sz w:val="22"/>
        </w:rPr>
        <w:t>,</w:t>
      </w:r>
      <w:r w:rsidR="003F552C" w:rsidRPr="00805DD4">
        <w:rPr>
          <w:rFonts w:ascii="Times New Roman" w:hAnsi="Times New Roman"/>
          <w:kern w:val="0"/>
          <w:sz w:val="22"/>
        </w:rPr>
        <w:t xml:space="preserve"> </w:t>
      </w:r>
      <w:r>
        <w:rPr>
          <w:rFonts w:ascii="Times New Roman" w:hAnsi="Times New Roman"/>
          <w:kern w:val="0"/>
          <w:sz w:val="22"/>
        </w:rPr>
        <w:t>“</w:t>
      </w:r>
      <w:r w:rsidR="003F552C" w:rsidRPr="00805DD4">
        <w:rPr>
          <w:rFonts w:ascii="Times New Roman" w:hAnsi="Times New Roman"/>
          <w:kern w:val="0"/>
          <w:sz w:val="22"/>
        </w:rPr>
        <w:t>Do individual investors learn from their trading experience?</w:t>
      </w:r>
      <w:r>
        <w:rPr>
          <w:rFonts w:ascii="Times New Roman" w:hAnsi="Times New Roman"/>
          <w:kern w:val="0"/>
          <w:sz w:val="22"/>
        </w:rPr>
        <w:t>”</w:t>
      </w:r>
      <w:r w:rsidR="003F552C" w:rsidRPr="00805DD4">
        <w:rPr>
          <w:rFonts w:ascii="Times New Roman" w:hAnsi="Times New Roman"/>
          <w:kern w:val="0"/>
          <w:sz w:val="22"/>
        </w:rPr>
        <w:t xml:space="preserve"> </w:t>
      </w:r>
      <w:r w:rsidR="003F552C" w:rsidRPr="00A97E19">
        <w:rPr>
          <w:rFonts w:ascii="Times New Roman" w:hAnsi="Times New Roman"/>
          <w:iCs/>
          <w:kern w:val="0"/>
          <w:sz w:val="22"/>
        </w:rPr>
        <w:t>Journal of Financial Markets</w:t>
      </w:r>
      <w:r w:rsidR="003F552C" w:rsidRPr="00A97E19">
        <w:rPr>
          <w:rFonts w:ascii="Times New Roman" w:hAnsi="Times New Roman"/>
          <w:kern w:val="0"/>
          <w:sz w:val="22"/>
        </w:rPr>
        <w:t xml:space="preserve">, </w:t>
      </w:r>
      <w:r w:rsidR="00A97E19">
        <w:rPr>
          <w:rFonts w:ascii="Times New Roman" w:hAnsi="Times New Roman" w:hint="eastAsia"/>
          <w:kern w:val="0"/>
          <w:sz w:val="22"/>
        </w:rPr>
        <w:t xml:space="preserve">vol. </w:t>
      </w:r>
      <w:r w:rsidR="003F552C" w:rsidRPr="00A97E19">
        <w:rPr>
          <w:rFonts w:ascii="Times New Roman" w:hAnsi="Times New Roman"/>
          <w:iCs/>
          <w:kern w:val="0"/>
          <w:sz w:val="22"/>
        </w:rPr>
        <w:t>12</w:t>
      </w:r>
      <w:r w:rsidR="00A97E19">
        <w:rPr>
          <w:rFonts w:ascii="Times New Roman" w:hAnsi="Times New Roman" w:hint="eastAsia"/>
          <w:iCs/>
          <w:kern w:val="0"/>
          <w:sz w:val="22"/>
        </w:rPr>
        <w:t xml:space="preserve">, no. </w:t>
      </w:r>
      <w:r w:rsidR="003F552C" w:rsidRPr="00805DD4">
        <w:rPr>
          <w:rFonts w:ascii="Times New Roman" w:hAnsi="Times New Roman"/>
          <w:kern w:val="0"/>
          <w:sz w:val="22"/>
        </w:rPr>
        <w:t xml:space="preserve">2, </w:t>
      </w:r>
      <w:r>
        <w:rPr>
          <w:rFonts w:ascii="Times New Roman" w:hAnsi="Times New Roman" w:hint="eastAsia"/>
          <w:kern w:val="0"/>
          <w:sz w:val="22"/>
        </w:rPr>
        <w:t xml:space="preserve">2009, </w:t>
      </w:r>
      <w:r w:rsidR="00E7437A">
        <w:rPr>
          <w:rFonts w:ascii="Times New Roman" w:hAnsi="Times New Roman" w:hint="eastAsia"/>
          <w:kern w:val="0"/>
          <w:sz w:val="22"/>
        </w:rPr>
        <w:t xml:space="preserve">pp. </w:t>
      </w:r>
      <w:r w:rsidR="003F552C" w:rsidRPr="00805DD4">
        <w:rPr>
          <w:rFonts w:ascii="Times New Roman" w:hAnsi="Times New Roman"/>
          <w:kern w:val="0"/>
          <w:sz w:val="22"/>
        </w:rPr>
        <w:t>317-336.</w:t>
      </w:r>
    </w:p>
    <w:p w:rsidR="00317C68" w:rsidRPr="00805DD4" w:rsidRDefault="00FA1ABA" w:rsidP="00317C68">
      <w:pPr>
        <w:spacing w:beforeLines="50" w:before="180" w:afterLines="50" w:after="180"/>
        <w:jc w:val="both"/>
        <w:rPr>
          <w:rFonts w:ascii="Times New Roman" w:hAnsi="Times New Roman"/>
          <w:sz w:val="22"/>
        </w:rPr>
      </w:pPr>
      <w:r>
        <w:rPr>
          <w:rFonts w:ascii="Times New Roman" w:hAnsi="Times New Roman" w:hint="eastAsia"/>
          <w:sz w:val="22"/>
        </w:rPr>
        <w:t>[</w:t>
      </w:r>
      <w:r w:rsidR="005B2C0A">
        <w:rPr>
          <w:rFonts w:ascii="Times New Roman" w:hAnsi="Times New Roman" w:hint="eastAsia"/>
          <w:sz w:val="22"/>
        </w:rPr>
        <w:t>32</w:t>
      </w:r>
      <w:r>
        <w:rPr>
          <w:rFonts w:ascii="Times New Roman" w:hAnsi="Times New Roman" w:hint="eastAsia"/>
          <w:sz w:val="22"/>
        </w:rPr>
        <w:t xml:space="preserve">]J. C. </w:t>
      </w:r>
      <w:proofErr w:type="spellStart"/>
      <w:r w:rsidR="00317C68" w:rsidRPr="00805DD4">
        <w:rPr>
          <w:rFonts w:ascii="Times New Roman" w:hAnsi="Times New Roman"/>
          <w:sz w:val="22"/>
        </w:rPr>
        <w:t>Nunnally</w:t>
      </w:r>
      <w:proofErr w:type="spellEnd"/>
      <w:r w:rsidR="00317C68" w:rsidRPr="00805DD4">
        <w:rPr>
          <w:rFonts w:ascii="Times New Roman" w:hAnsi="Times New Roman"/>
          <w:sz w:val="22"/>
        </w:rPr>
        <w:t xml:space="preserve">, </w:t>
      </w:r>
      <w:r>
        <w:rPr>
          <w:rFonts w:ascii="Times New Roman" w:hAnsi="Times New Roman"/>
          <w:sz w:val="22"/>
        </w:rPr>
        <w:t>“</w:t>
      </w:r>
      <w:r w:rsidR="00317C68" w:rsidRPr="00FA1ABA">
        <w:rPr>
          <w:rFonts w:ascii="Times New Roman" w:hAnsi="Times New Roman"/>
          <w:sz w:val="22"/>
        </w:rPr>
        <w:t xml:space="preserve">Psychometric </w:t>
      </w:r>
      <w:r w:rsidR="00317C68" w:rsidRPr="00FA1ABA">
        <w:rPr>
          <w:rFonts w:ascii="Times New Roman" w:hAnsi="Times New Roman" w:hint="eastAsia"/>
          <w:sz w:val="22"/>
        </w:rPr>
        <w:t>T</w:t>
      </w:r>
      <w:r w:rsidR="00317C68" w:rsidRPr="00FA1ABA">
        <w:rPr>
          <w:rFonts w:ascii="Times New Roman" w:hAnsi="Times New Roman"/>
          <w:sz w:val="22"/>
        </w:rPr>
        <w:t>heory</w:t>
      </w:r>
      <w:r>
        <w:rPr>
          <w:rFonts w:ascii="Times New Roman" w:hAnsi="Times New Roman" w:hint="eastAsia"/>
          <w:sz w:val="22"/>
        </w:rPr>
        <w:t>,</w:t>
      </w:r>
      <w:r>
        <w:rPr>
          <w:rFonts w:ascii="Times New Roman" w:hAnsi="Times New Roman"/>
          <w:sz w:val="22"/>
        </w:rPr>
        <w:t>”</w:t>
      </w:r>
      <w:r w:rsidR="00317C68" w:rsidRPr="00805DD4">
        <w:rPr>
          <w:rFonts w:ascii="Times New Roman" w:hAnsi="Times New Roman"/>
          <w:sz w:val="22"/>
        </w:rPr>
        <w:t xml:space="preserve"> New York: McGraw-Hill</w:t>
      </w:r>
      <w:r>
        <w:rPr>
          <w:rFonts w:ascii="Times New Roman" w:hAnsi="Times New Roman" w:hint="eastAsia"/>
          <w:sz w:val="22"/>
        </w:rPr>
        <w:t>, 1978</w:t>
      </w:r>
      <w:r w:rsidR="00317C68" w:rsidRPr="00805DD4">
        <w:rPr>
          <w:rFonts w:ascii="Times New Roman" w:hAnsi="Times New Roman"/>
          <w:sz w:val="22"/>
        </w:rPr>
        <w:t>.</w:t>
      </w:r>
    </w:p>
    <w:p w:rsidR="003F552C" w:rsidRPr="00805DD4" w:rsidRDefault="00CA4692" w:rsidP="00ED5954">
      <w:pPr>
        <w:spacing w:beforeLines="50" w:before="180" w:afterLines="50" w:after="180"/>
        <w:jc w:val="both"/>
        <w:rPr>
          <w:rFonts w:ascii="Times New Roman" w:eastAsia="標楷體" w:hAnsi="Times New Roman"/>
          <w:sz w:val="22"/>
        </w:rPr>
      </w:pPr>
      <w:r>
        <w:rPr>
          <w:rFonts w:ascii="Times New Roman" w:eastAsia="標楷體" w:hAnsi="Times New Roman" w:hint="eastAsia"/>
          <w:sz w:val="22"/>
        </w:rPr>
        <w:t>[</w:t>
      </w:r>
      <w:r w:rsidR="005B2C0A">
        <w:rPr>
          <w:rFonts w:ascii="Times New Roman" w:eastAsia="標楷體" w:hAnsi="Times New Roman" w:hint="eastAsia"/>
          <w:sz w:val="22"/>
        </w:rPr>
        <w:t>33</w:t>
      </w:r>
      <w:r>
        <w:rPr>
          <w:rFonts w:ascii="Times New Roman" w:eastAsia="標楷體" w:hAnsi="Times New Roman" w:hint="eastAsia"/>
          <w:sz w:val="22"/>
        </w:rPr>
        <w:t xml:space="preserve">]J. C. </w:t>
      </w:r>
      <w:r w:rsidR="003F552C" w:rsidRPr="00805DD4">
        <w:rPr>
          <w:rFonts w:ascii="Times New Roman" w:eastAsia="標楷體" w:hAnsi="Times New Roman"/>
          <w:sz w:val="22"/>
        </w:rPr>
        <w:t xml:space="preserve">Olson, </w:t>
      </w:r>
      <w:r>
        <w:rPr>
          <w:rFonts w:ascii="Times New Roman" w:eastAsia="標楷體" w:hAnsi="Times New Roman"/>
          <w:sz w:val="22"/>
        </w:rPr>
        <w:t>“</w:t>
      </w:r>
      <w:r w:rsidR="003F552C" w:rsidRPr="00805DD4">
        <w:rPr>
          <w:rFonts w:ascii="Times New Roman" w:eastAsia="標楷體" w:hAnsi="Times New Roman"/>
          <w:sz w:val="22"/>
        </w:rPr>
        <w:t>Price as an information cue: effects in product evaluation</w:t>
      </w:r>
      <w:r>
        <w:rPr>
          <w:rFonts w:ascii="Times New Roman" w:eastAsia="標楷體" w:hAnsi="Times New Roman" w:hint="eastAsia"/>
          <w:sz w:val="22"/>
        </w:rPr>
        <w:t>,</w:t>
      </w:r>
      <w:r>
        <w:rPr>
          <w:rFonts w:ascii="Times New Roman" w:eastAsia="標楷體" w:hAnsi="Times New Roman"/>
          <w:sz w:val="22"/>
        </w:rPr>
        <w:t>”</w:t>
      </w:r>
      <w:r w:rsidR="003F552C" w:rsidRPr="00805DD4">
        <w:rPr>
          <w:rFonts w:ascii="Times New Roman" w:eastAsia="標楷體" w:hAnsi="Times New Roman"/>
          <w:sz w:val="22"/>
        </w:rPr>
        <w:t xml:space="preserve"> In A. G. Woodside, J. N. </w:t>
      </w:r>
      <w:proofErr w:type="spellStart"/>
      <w:r w:rsidR="003F552C" w:rsidRPr="00805DD4">
        <w:rPr>
          <w:rFonts w:ascii="Times New Roman" w:eastAsia="標楷體" w:hAnsi="Times New Roman"/>
          <w:sz w:val="22"/>
        </w:rPr>
        <w:t>Sheh</w:t>
      </w:r>
      <w:proofErr w:type="spellEnd"/>
      <w:r w:rsidR="003F552C" w:rsidRPr="00805DD4">
        <w:rPr>
          <w:rFonts w:ascii="Times New Roman" w:eastAsia="標楷體" w:hAnsi="Times New Roman"/>
          <w:sz w:val="22"/>
        </w:rPr>
        <w:t xml:space="preserve">, </w:t>
      </w:r>
      <w:r>
        <w:rPr>
          <w:rFonts w:ascii="Times New Roman" w:eastAsia="標楷體" w:hAnsi="Times New Roman" w:hint="eastAsia"/>
          <w:sz w:val="22"/>
        </w:rPr>
        <w:t>and</w:t>
      </w:r>
      <w:r w:rsidR="003F552C" w:rsidRPr="00805DD4">
        <w:rPr>
          <w:rFonts w:ascii="Times New Roman" w:eastAsia="標楷體" w:hAnsi="Times New Roman"/>
          <w:sz w:val="22"/>
        </w:rPr>
        <w:t xml:space="preserve"> P. D. </w:t>
      </w:r>
      <w:proofErr w:type="spellStart"/>
      <w:r w:rsidR="003F552C" w:rsidRPr="00805DD4">
        <w:rPr>
          <w:rFonts w:ascii="Times New Roman" w:eastAsia="標楷體" w:hAnsi="Times New Roman"/>
          <w:sz w:val="22"/>
        </w:rPr>
        <w:t>Bennet</w:t>
      </w:r>
      <w:proofErr w:type="spellEnd"/>
      <w:r w:rsidR="003F552C" w:rsidRPr="00805DD4">
        <w:rPr>
          <w:rFonts w:ascii="Times New Roman" w:eastAsia="標楷體" w:hAnsi="Times New Roman"/>
          <w:sz w:val="22"/>
        </w:rPr>
        <w:t xml:space="preserve"> (Eds.), </w:t>
      </w:r>
      <w:r w:rsidR="003F552C" w:rsidRPr="00FA1ABA">
        <w:rPr>
          <w:rFonts w:ascii="Times New Roman" w:eastAsia="標楷體" w:hAnsi="Times New Roman"/>
          <w:sz w:val="22"/>
        </w:rPr>
        <w:t xml:space="preserve">Consumer and </w:t>
      </w:r>
      <w:r>
        <w:rPr>
          <w:rFonts w:ascii="Times New Roman" w:eastAsia="標楷體" w:hAnsi="Times New Roman" w:hint="eastAsia"/>
          <w:sz w:val="22"/>
        </w:rPr>
        <w:t>i</w:t>
      </w:r>
      <w:r w:rsidR="003F552C" w:rsidRPr="00FA1ABA">
        <w:rPr>
          <w:rFonts w:ascii="Times New Roman" w:eastAsia="標楷體" w:hAnsi="Times New Roman"/>
          <w:sz w:val="22"/>
        </w:rPr>
        <w:t xml:space="preserve">ndustrial </w:t>
      </w:r>
      <w:r>
        <w:rPr>
          <w:rFonts w:ascii="Times New Roman" w:eastAsia="標楷體" w:hAnsi="Times New Roman" w:hint="eastAsia"/>
          <w:sz w:val="22"/>
        </w:rPr>
        <w:t>b</w:t>
      </w:r>
      <w:r w:rsidR="003F552C" w:rsidRPr="00FA1ABA">
        <w:rPr>
          <w:rFonts w:ascii="Times New Roman" w:eastAsia="標楷體" w:hAnsi="Times New Roman"/>
          <w:sz w:val="22"/>
        </w:rPr>
        <w:t xml:space="preserve">uying </w:t>
      </w:r>
      <w:r>
        <w:rPr>
          <w:rFonts w:ascii="Times New Roman" w:eastAsia="標楷體" w:hAnsi="Times New Roman" w:hint="eastAsia"/>
          <w:sz w:val="22"/>
        </w:rPr>
        <w:t>b</w:t>
      </w:r>
      <w:r w:rsidR="003F552C" w:rsidRPr="00FA1ABA">
        <w:rPr>
          <w:rFonts w:ascii="Times New Roman" w:eastAsia="標楷體" w:hAnsi="Times New Roman"/>
          <w:sz w:val="22"/>
        </w:rPr>
        <w:t>ehavior,</w:t>
      </w:r>
      <w:r w:rsidR="003F552C" w:rsidRPr="00805DD4">
        <w:rPr>
          <w:rFonts w:ascii="Times New Roman" w:eastAsia="標楷體" w:hAnsi="Times New Roman"/>
          <w:sz w:val="22"/>
        </w:rPr>
        <w:t xml:space="preserve"> </w:t>
      </w:r>
      <w:r w:rsidR="00E7437A">
        <w:rPr>
          <w:rFonts w:ascii="Times New Roman" w:eastAsia="標楷體" w:hAnsi="Times New Roman" w:hint="eastAsia"/>
          <w:sz w:val="22"/>
        </w:rPr>
        <w:t xml:space="preserve">pp. </w:t>
      </w:r>
      <w:r w:rsidR="003F552C" w:rsidRPr="00805DD4">
        <w:rPr>
          <w:rFonts w:ascii="Times New Roman" w:eastAsia="標楷體" w:hAnsi="Times New Roman"/>
          <w:sz w:val="22"/>
        </w:rPr>
        <w:t>267-286. New York: North Holland Publishing Company</w:t>
      </w:r>
      <w:r>
        <w:rPr>
          <w:rFonts w:ascii="Times New Roman" w:eastAsia="標楷體" w:hAnsi="Times New Roman" w:hint="eastAsia"/>
          <w:sz w:val="22"/>
        </w:rPr>
        <w:t>, 1977</w:t>
      </w:r>
      <w:r w:rsidR="003F552C" w:rsidRPr="00805DD4">
        <w:rPr>
          <w:rFonts w:ascii="Times New Roman" w:eastAsia="標楷體" w:hAnsi="Times New Roman"/>
          <w:sz w:val="22"/>
        </w:rPr>
        <w:t>.</w:t>
      </w:r>
    </w:p>
    <w:p w:rsidR="003F552C" w:rsidRPr="00805DD4" w:rsidRDefault="00ED250C" w:rsidP="00ED5954">
      <w:pPr>
        <w:widowControl/>
        <w:spacing w:beforeLines="50" w:before="180" w:afterLines="50" w:after="180"/>
        <w:jc w:val="both"/>
        <w:rPr>
          <w:rFonts w:ascii="Times New Roman" w:hAnsi="Times New Roman"/>
          <w:kern w:val="0"/>
          <w:sz w:val="22"/>
        </w:rPr>
      </w:pPr>
      <w:r>
        <w:rPr>
          <w:rFonts w:ascii="Times New Roman" w:hAnsi="Times New Roman" w:hint="eastAsia"/>
          <w:kern w:val="0"/>
          <w:sz w:val="22"/>
        </w:rPr>
        <w:t>[</w:t>
      </w:r>
      <w:r w:rsidR="005B2C0A">
        <w:rPr>
          <w:rFonts w:ascii="Times New Roman" w:hAnsi="Times New Roman" w:hint="eastAsia"/>
          <w:kern w:val="0"/>
          <w:sz w:val="22"/>
        </w:rPr>
        <w:t>34</w:t>
      </w:r>
      <w:r>
        <w:rPr>
          <w:rFonts w:ascii="Times New Roman" w:hAnsi="Times New Roman" w:hint="eastAsia"/>
          <w:kern w:val="0"/>
          <w:sz w:val="22"/>
        </w:rPr>
        <w:t>]</w:t>
      </w:r>
      <w:r w:rsidR="003F552C" w:rsidRPr="00805DD4">
        <w:rPr>
          <w:rFonts w:ascii="Times New Roman" w:hAnsi="Times New Roman"/>
          <w:kern w:val="0"/>
          <w:sz w:val="22"/>
        </w:rPr>
        <w:t>C. W.</w:t>
      </w:r>
      <w:r w:rsidR="003B5212" w:rsidRPr="003B5212">
        <w:t xml:space="preserve"> </w:t>
      </w:r>
      <w:r w:rsidR="003B5212" w:rsidRPr="003B5212">
        <w:rPr>
          <w:rFonts w:ascii="Times New Roman" w:hAnsi="Times New Roman"/>
          <w:kern w:val="0"/>
          <w:sz w:val="22"/>
        </w:rPr>
        <w:t>Park,</w:t>
      </w:r>
      <w:r w:rsidR="003F552C" w:rsidRPr="00805DD4">
        <w:rPr>
          <w:rFonts w:ascii="Times New Roman" w:hAnsi="Times New Roman"/>
          <w:kern w:val="0"/>
          <w:sz w:val="22"/>
        </w:rPr>
        <w:t xml:space="preserve"> </w:t>
      </w:r>
      <w:r w:rsidR="003B5212">
        <w:rPr>
          <w:rFonts w:ascii="Times New Roman" w:hAnsi="Times New Roman" w:hint="eastAsia"/>
          <w:kern w:val="0"/>
          <w:sz w:val="22"/>
        </w:rPr>
        <w:t xml:space="preserve">B. J. </w:t>
      </w:r>
      <w:proofErr w:type="spellStart"/>
      <w:r w:rsidR="003F552C" w:rsidRPr="00805DD4">
        <w:rPr>
          <w:rFonts w:ascii="Times New Roman" w:hAnsi="Times New Roman"/>
          <w:kern w:val="0"/>
          <w:sz w:val="22"/>
        </w:rPr>
        <w:t>Jaworski</w:t>
      </w:r>
      <w:proofErr w:type="spellEnd"/>
      <w:r w:rsidR="003F552C" w:rsidRPr="00805DD4">
        <w:rPr>
          <w:rFonts w:ascii="Times New Roman" w:hAnsi="Times New Roman"/>
          <w:kern w:val="0"/>
          <w:sz w:val="22"/>
        </w:rPr>
        <w:t xml:space="preserve">, </w:t>
      </w:r>
      <w:r w:rsidR="003B5212">
        <w:rPr>
          <w:rFonts w:ascii="Times New Roman" w:hAnsi="Times New Roman" w:hint="eastAsia"/>
          <w:kern w:val="0"/>
          <w:sz w:val="22"/>
        </w:rPr>
        <w:t>and D. J.</w:t>
      </w:r>
      <w:r w:rsidR="003F552C" w:rsidRPr="00805DD4">
        <w:rPr>
          <w:rFonts w:ascii="Times New Roman" w:hAnsi="Times New Roman"/>
          <w:kern w:val="0"/>
          <w:sz w:val="22"/>
        </w:rPr>
        <w:t xml:space="preserve"> </w:t>
      </w:r>
      <w:proofErr w:type="spellStart"/>
      <w:r w:rsidR="003F552C" w:rsidRPr="00805DD4">
        <w:rPr>
          <w:rFonts w:ascii="Times New Roman" w:hAnsi="Times New Roman"/>
          <w:kern w:val="0"/>
          <w:sz w:val="22"/>
        </w:rPr>
        <w:t>Maclnnis</w:t>
      </w:r>
      <w:proofErr w:type="spellEnd"/>
      <w:r w:rsidR="003F552C" w:rsidRPr="00805DD4">
        <w:rPr>
          <w:rFonts w:ascii="Times New Roman" w:hAnsi="Times New Roman"/>
          <w:kern w:val="0"/>
          <w:sz w:val="22"/>
        </w:rPr>
        <w:t>,</w:t>
      </w:r>
      <w:r w:rsidR="003B5212">
        <w:rPr>
          <w:rFonts w:ascii="Times New Roman" w:hAnsi="Times New Roman"/>
          <w:kern w:val="0"/>
          <w:sz w:val="22"/>
        </w:rPr>
        <w:t>”</w:t>
      </w:r>
      <w:r w:rsidR="003F552C" w:rsidRPr="00805DD4">
        <w:rPr>
          <w:rFonts w:ascii="Times New Roman" w:hAnsi="Times New Roman"/>
          <w:kern w:val="0"/>
          <w:sz w:val="22"/>
        </w:rPr>
        <w:t>Strategic brand concept-image management</w:t>
      </w:r>
      <w:r w:rsidR="003B5212">
        <w:rPr>
          <w:rFonts w:ascii="Times New Roman" w:hAnsi="Times New Roman" w:hint="eastAsia"/>
          <w:kern w:val="0"/>
          <w:sz w:val="22"/>
        </w:rPr>
        <w:t>,</w:t>
      </w:r>
      <w:r w:rsidR="003B5212">
        <w:rPr>
          <w:rFonts w:ascii="Times New Roman" w:hAnsi="Times New Roman"/>
          <w:kern w:val="0"/>
          <w:sz w:val="22"/>
        </w:rPr>
        <w:t>”</w:t>
      </w:r>
      <w:r w:rsidR="003F552C" w:rsidRPr="00805DD4">
        <w:rPr>
          <w:rFonts w:ascii="Times New Roman" w:hAnsi="Times New Roman"/>
          <w:kern w:val="0"/>
          <w:sz w:val="22"/>
        </w:rPr>
        <w:t xml:space="preserve"> </w:t>
      </w:r>
      <w:r w:rsidR="003F552C" w:rsidRPr="00FA1ABA">
        <w:rPr>
          <w:rFonts w:ascii="Times New Roman" w:hAnsi="Times New Roman"/>
          <w:iCs/>
          <w:kern w:val="0"/>
          <w:sz w:val="22"/>
        </w:rPr>
        <w:t>Journal of marketing</w:t>
      </w:r>
      <w:r w:rsidR="003F552C" w:rsidRPr="00FA1ABA">
        <w:rPr>
          <w:rFonts w:ascii="Times New Roman" w:hAnsi="Times New Roman"/>
          <w:kern w:val="0"/>
          <w:sz w:val="22"/>
        </w:rPr>
        <w:t xml:space="preserve">, </w:t>
      </w:r>
      <w:r w:rsidR="00FA1ABA">
        <w:rPr>
          <w:rFonts w:ascii="Times New Roman" w:hAnsi="Times New Roman" w:hint="eastAsia"/>
          <w:kern w:val="0"/>
          <w:sz w:val="22"/>
        </w:rPr>
        <w:t xml:space="preserve">vol. </w:t>
      </w:r>
      <w:r w:rsidR="003F552C" w:rsidRPr="00FA1ABA">
        <w:rPr>
          <w:rFonts w:ascii="Times New Roman" w:hAnsi="Times New Roman"/>
          <w:iCs/>
          <w:kern w:val="0"/>
          <w:sz w:val="22"/>
        </w:rPr>
        <w:t>50</w:t>
      </w:r>
      <w:r w:rsidR="00FA1ABA">
        <w:rPr>
          <w:rFonts w:ascii="Times New Roman" w:hAnsi="Times New Roman" w:hint="eastAsia"/>
          <w:iCs/>
          <w:kern w:val="0"/>
          <w:sz w:val="22"/>
        </w:rPr>
        <w:t xml:space="preserve">, no. </w:t>
      </w:r>
      <w:r w:rsidR="003F552C" w:rsidRPr="00805DD4">
        <w:rPr>
          <w:rFonts w:ascii="Times New Roman" w:hAnsi="Times New Roman"/>
          <w:kern w:val="0"/>
          <w:sz w:val="22"/>
        </w:rPr>
        <w:t xml:space="preserve">4, </w:t>
      </w:r>
      <w:r w:rsidR="003B5212">
        <w:rPr>
          <w:rFonts w:ascii="Times New Roman" w:hAnsi="Times New Roman" w:hint="eastAsia"/>
          <w:kern w:val="0"/>
          <w:sz w:val="22"/>
        </w:rPr>
        <w:t xml:space="preserve">1986, </w:t>
      </w:r>
      <w:r w:rsidR="00E7437A">
        <w:rPr>
          <w:rFonts w:ascii="Times New Roman" w:hAnsi="Times New Roman" w:hint="eastAsia"/>
          <w:kern w:val="0"/>
          <w:sz w:val="22"/>
        </w:rPr>
        <w:t xml:space="preserve">pp. </w:t>
      </w:r>
      <w:r w:rsidR="003F552C" w:rsidRPr="00805DD4">
        <w:rPr>
          <w:rFonts w:ascii="Times New Roman" w:hAnsi="Times New Roman"/>
          <w:kern w:val="0"/>
          <w:sz w:val="22"/>
        </w:rPr>
        <w:t>135-145.</w:t>
      </w:r>
    </w:p>
    <w:p w:rsidR="003F552C" w:rsidRPr="00805DD4" w:rsidRDefault="008148EB" w:rsidP="00ED5954">
      <w:pPr>
        <w:widowControl/>
        <w:spacing w:beforeLines="50" w:before="180" w:after="50"/>
        <w:jc w:val="both"/>
        <w:rPr>
          <w:rFonts w:ascii="Times New Roman" w:hAnsi="Times New Roman"/>
          <w:kern w:val="0"/>
          <w:sz w:val="22"/>
        </w:rPr>
      </w:pPr>
      <w:r>
        <w:rPr>
          <w:rFonts w:ascii="Times New Roman" w:hAnsi="Times New Roman" w:hint="eastAsia"/>
          <w:kern w:val="0"/>
          <w:sz w:val="22"/>
        </w:rPr>
        <w:t>[</w:t>
      </w:r>
      <w:r w:rsidR="005B2C0A">
        <w:rPr>
          <w:rFonts w:ascii="Times New Roman" w:hAnsi="Times New Roman" w:hint="eastAsia"/>
          <w:kern w:val="0"/>
          <w:sz w:val="22"/>
        </w:rPr>
        <w:t>35</w:t>
      </w:r>
      <w:r>
        <w:rPr>
          <w:rFonts w:ascii="Times New Roman" w:hAnsi="Times New Roman" w:hint="eastAsia"/>
          <w:kern w:val="0"/>
          <w:sz w:val="22"/>
        </w:rPr>
        <w:t xml:space="preserve">]J. W. </w:t>
      </w:r>
      <w:r w:rsidR="003F552C" w:rsidRPr="00805DD4">
        <w:rPr>
          <w:rFonts w:ascii="Times New Roman" w:hAnsi="Times New Roman"/>
          <w:kern w:val="0"/>
          <w:sz w:val="22"/>
        </w:rPr>
        <w:t xml:space="preserve">Payne, </w:t>
      </w:r>
      <w:r>
        <w:rPr>
          <w:rFonts w:ascii="Times New Roman" w:hAnsi="Times New Roman" w:hint="eastAsia"/>
          <w:kern w:val="0"/>
          <w:sz w:val="22"/>
        </w:rPr>
        <w:t xml:space="preserve">J. R. </w:t>
      </w:r>
      <w:proofErr w:type="spellStart"/>
      <w:r w:rsidR="003F552C" w:rsidRPr="00805DD4">
        <w:rPr>
          <w:rFonts w:ascii="Times New Roman" w:hAnsi="Times New Roman"/>
          <w:kern w:val="0"/>
          <w:sz w:val="22"/>
        </w:rPr>
        <w:t>Bettman</w:t>
      </w:r>
      <w:proofErr w:type="spellEnd"/>
      <w:r w:rsidR="003F552C" w:rsidRPr="00805DD4">
        <w:rPr>
          <w:rFonts w:ascii="Times New Roman" w:hAnsi="Times New Roman"/>
          <w:kern w:val="0"/>
          <w:sz w:val="22"/>
        </w:rPr>
        <w:t xml:space="preserve">, </w:t>
      </w:r>
      <w:r>
        <w:rPr>
          <w:rFonts w:ascii="Times New Roman" w:hAnsi="Times New Roman" w:hint="eastAsia"/>
          <w:kern w:val="0"/>
          <w:sz w:val="22"/>
        </w:rPr>
        <w:t>and E. J.</w:t>
      </w:r>
      <w:r w:rsidR="003F552C" w:rsidRPr="00805DD4">
        <w:rPr>
          <w:rFonts w:ascii="Times New Roman" w:hAnsi="Times New Roman"/>
          <w:kern w:val="0"/>
          <w:sz w:val="22"/>
        </w:rPr>
        <w:t xml:space="preserve"> Johnson, </w:t>
      </w:r>
      <w:r>
        <w:rPr>
          <w:rFonts w:ascii="Times New Roman" w:hAnsi="Times New Roman"/>
          <w:kern w:val="0"/>
          <w:sz w:val="22"/>
        </w:rPr>
        <w:t>“</w:t>
      </w:r>
      <w:r w:rsidR="003F552C" w:rsidRPr="00805DD4">
        <w:rPr>
          <w:rFonts w:ascii="Times New Roman" w:hAnsi="Times New Roman"/>
          <w:kern w:val="0"/>
          <w:sz w:val="22"/>
        </w:rPr>
        <w:t>Behavioral decision research: A constructive processing perspective</w:t>
      </w:r>
      <w:r>
        <w:rPr>
          <w:rFonts w:ascii="Times New Roman" w:hAnsi="Times New Roman" w:hint="eastAsia"/>
          <w:kern w:val="0"/>
          <w:sz w:val="22"/>
        </w:rPr>
        <w:t>,</w:t>
      </w:r>
      <w:r>
        <w:rPr>
          <w:rFonts w:ascii="Times New Roman" w:hAnsi="Times New Roman"/>
          <w:kern w:val="0"/>
          <w:sz w:val="22"/>
        </w:rPr>
        <w:t>”</w:t>
      </w:r>
      <w:r w:rsidR="003F552C" w:rsidRPr="00805DD4">
        <w:rPr>
          <w:rFonts w:ascii="Times New Roman" w:hAnsi="Times New Roman"/>
          <w:kern w:val="0"/>
          <w:sz w:val="22"/>
        </w:rPr>
        <w:t xml:space="preserve"> </w:t>
      </w:r>
      <w:r w:rsidR="003F552C" w:rsidRPr="00EA01BB">
        <w:rPr>
          <w:rFonts w:ascii="Times New Roman" w:hAnsi="Times New Roman"/>
          <w:iCs/>
          <w:kern w:val="0"/>
          <w:sz w:val="22"/>
        </w:rPr>
        <w:t>Annual Review of Psychology</w:t>
      </w:r>
      <w:r w:rsidR="003F552C" w:rsidRPr="00805DD4">
        <w:rPr>
          <w:rFonts w:ascii="Times New Roman" w:hAnsi="Times New Roman"/>
          <w:kern w:val="0"/>
          <w:sz w:val="22"/>
        </w:rPr>
        <w:t xml:space="preserve">, </w:t>
      </w:r>
      <w:r w:rsidR="00EA01BB">
        <w:rPr>
          <w:rFonts w:ascii="Times New Roman" w:hAnsi="Times New Roman" w:hint="eastAsia"/>
          <w:kern w:val="0"/>
          <w:sz w:val="22"/>
        </w:rPr>
        <w:t xml:space="preserve">vol. </w:t>
      </w:r>
      <w:r w:rsidR="003F552C" w:rsidRPr="00805DD4">
        <w:rPr>
          <w:rFonts w:ascii="Times New Roman" w:hAnsi="Times New Roman"/>
          <w:i/>
          <w:iCs/>
          <w:kern w:val="0"/>
          <w:sz w:val="22"/>
        </w:rPr>
        <w:t>4</w:t>
      </w:r>
      <w:r w:rsidR="003F552C" w:rsidRPr="008148EB">
        <w:rPr>
          <w:rFonts w:ascii="Times New Roman" w:hAnsi="Times New Roman"/>
          <w:iCs/>
          <w:kern w:val="0"/>
          <w:sz w:val="22"/>
        </w:rPr>
        <w:t>3</w:t>
      </w:r>
      <w:r w:rsidR="00EA01BB" w:rsidRPr="00EA01BB">
        <w:rPr>
          <w:rFonts w:ascii="Times New Roman" w:hAnsi="Times New Roman" w:hint="eastAsia"/>
          <w:iCs/>
          <w:kern w:val="0"/>
          <w:sz w:val="22"/>
        </w:rPr>
        <w:t>, no.</w:t>
      </w:r>
      <w:r w:rsidR="00EA01BB">
        <w:rPr>
          <w:rFonts w:ascii="Times New Roman" w:hAnsi="Times New Roman" w:hint="eastAsia"/>
          <w:i/>
          <w:iCs/>
          <w:kern w:val="0"/>
          <w:sz w:val="22"/>
        </w:rPr>
        <w:t xml:space="preserve"> </w:t>
      </w:r>
      <w:r w:rsidR="003F552C" w:rsidRPr="00805DD4">
        <w:rPr>
          <w:rFonts w:ascii="Times New Roman" w:hAnsi="Times New Roman"/>
          <w:kern w:val="0"/>
          <w:sz w:val="22"/>
        </w:rPr>
        <w:t xml:space="preserve">1, </w:t>
      </w:r>
      <w:r>
        <w:rPr>
          <w:rFonts w:ascii="Times New Roman" w:hAnsi="Times New Roman" w:hint="eastAsia"/>
          <w:kern w:val="0"/>
          <w:sz w:val="22"/>
        </w:rPr>
        <w:t xml:space="preserve">1992, </w:t>
      </w:r>
      <w:r w:rsidR="00E7437A">
        <w:rPr>
          <w:rFonts w:ascii="Times New Roman" w:hAnsi="Times New Roman" w:hint="eastAsia"/>
          <w:kern w:val="0"/>
          <w:sz w:val="22"/>
        </w:rPr>
        <w:t xml:space="preserve">pp. </w:t>
      </w:r>
      <w:r w:rsidR="003F552C" w:rsidRPr="00805DD4">
        <w:rPr>
          <w:rFonts w:ascii="Times New Roman" w:hAnsi="Times New Roman"/>
          <w:kern w:val="0"/>
          <w:sz w:val="22"/>
        </w:rPr>
        <w:t>87-131.</w:t>
      </w:r>
    </w:p>
    <w:p w:rsidR="003F552C" w:rsidRPr="00805DD4" w:rsidRDefault="00602C47" w:rsidP="00ED5954">
      <w:pPr>
        <w:widowControl/>
        <w:spacing w:beforeLines="50" w:before="180" w:afterLines="50" w:after="180"/>
        <w:jc w:val="both"/>
        <w:rPr>
          <w:rFonts w:ascii="Times New Roman" w:hAnsi="Times New Roman"/>
          <w:kern w:val="0"/>
          <w:sz w:val="22"/>
        </w:rPr>
      </w:pPr>
      <w:r>
        <w:rPr>
          <w:rFonts w:ascii="Times New Roman" w:hAnsi="Times New Roman" w:hint="eastAsia"/>
          <w:kern w:val="0"/>
          <w:sz w:val="22"/>
        </w:rPr>
        <w:t>[</w:t>
      </w:r>
      <w:r w:rsidR="005B2C0A">
        <w:rPr>
          <w:rFonts w:ascii="Times New Roman" w:hAnsi="Times New Roman" w:hint="eastAsia"/>
          <w:kern w:val="0"/>
          <w:sz w:val="22"/>
        </w:rPr>
        <w:t>36</w:t>
      </w:r>
      <w:r>
        <w:rPr>
          <w:rFonts w:ascii="Times New Roman" w:hAnsi="Times New Roman" w:hint="eastAsia"/>
          <w:kern w:val="0"/>
          <w:sz w:val="22"/>
        </w:rPr>
        <w:t xml:space="preserve">]J. F. </w:t>
      </w:r>
      <w:r>
        <w:rPr>
          <w:rFonts w:ascii="Times New Roman" w:hAnsi="Times New Roman"/>
          <w:kern w:val="0"/>
          <w:sz w:val="22"/>
        </w:rPr>
        <w:t>Pet rick</w:t>
      </w:r>
      <w:r>
        <w:rPr>
          <w:rFonts w:ascii="Times New Roman" w:hAnsi="Times New Roman" w:hint="eastAsia"/>
          <w:kern w:val="0"/>
          <w:sz w:val="22"/>
        </w:rPr>
        <w:t xml:space="preserve"> and S. J.</w:t>
      </w:r>
      <w:r w:rsidR="003F552C" w:rsidRPr="00805DD4">
        <w:rPr>
          <w:rFonts w:ascii="Times New Roman" w:hAnsi="Times New Roman"/>
          <w:kern w:val="0"/>
          <w:sz w:val="22"/>
        </w:rPr>
        <w:t xml:space="preserve"> </w:t>
      </w:r>
      <w:proofErr w:type="spellStart"/>
      <w:r w:rsidR="003F552C" w:rsidRPr="00805DD4">
        <w:rPr>
          <w:rFonts w:ascii="Times New Roman" w:hAnsi="Times New Roman"/>
          <w:kern w:val="0"/>
          <w:sz w:val="22"/>
        </w:rPr>
        <w:t>Backman</w:t>
      </w:r>
      <w:proofErr w:type="spellEnd"/>
      <w:r w:rsidR="003F552C" w:rsidRPr="00805DD4">
        <w:rPr>
          <w:rFonts w:ascii="Times New Roman" w:hAnsi="Times New Roman"/>
          <w:kern w:val="0"/>
          <w:sz w:val="22"/>
        </w:rPr>
        <w:t xml:space="preserve">, </w:t>
      </w:r>
      <w:r>
        <w:rPr>
          <w:rFonts w:ascii="Times New Roman" w:hAnsi="Times New Roman"/>
          <w:kern w:val="0"/>
          <w:sz w:val="22"/>
        </w:rPr>
        <w:t>“</w:t>
      </w:r>
      <w:r w:rsidR="003F552C" w:rsidRPr="00805DD4">
        <w:rPr>
          <w:rFonts w:ascii="Times New Roman" w:hAnsi="Times New Roman"/>
          <w:kern w:val="0"/>
          <w:sz w:val="22"/>
        </w:rPr>
        <w:t>An examination of the construct of perceived value for the prediction of golf travelers’ intentions to revisit</w:t>
      </w:r>
      <w:r>
        <w:rPr>
          <w:rFonts w:ascii="Times New Roman" w:hAnsi="Times New Roman" w:hint="eastAsia"/>
          <w:kern w:val="0"/>
          <w:sz w:val="22"/>
        </w:rPr>
        <w:t>,</w:t>
      </w:r>
      <w:r>
        <w:rPr>
          <w:rFonts w:ascii="Times New Roman" w:hAnsi="Times New Roman"/>
          <w:kern w:val="0"/>
          <w:sz w:val="22"/>
        </w:rPr>
        <w:t>”</w:t>
      </w:r>
      <w:r w:rsidR="003F552C" w:rsidRPr="00805DD4">
        <w:rPr>
          <w:rFonts w:ascii="Times New Roman" w:hAnsi="Times New Roman"/>
          <w:kern w:val="0"/>
          <w:sz w:val="22"/>
        </w:rPr>
        <w:t xml:space="preserve"> </w:t>
      </w:r>
      <w:r w:rsidR="003F552C" w:rsidRPr="00EA01BB">
        <w:rPr>
          <w:rFonts w:ascii="Times New Roman" w:hAnsi="Times New Roman"/>
          <w:iCs/>
          <w:kern w:val="0"/>
          <w:sz w:val="22"/>
        </w:rPr>
        <w:t>Journal of Travel Research</w:t>
      </w:r>
      <w:r w:rsidR="003F552C" w:rsidRPr="00EA01BB">
        <w:rPr>
          <w:rFonts w:ascii="Times New Roman" w:hAnsi="Times New Roman"/>
          <w:kern w:val="0"/>
          <w:sz w:val="22"/>
        </w:rPr>
        <w:t xml:space="preserve">, </w:t>
      </w:r>
      <w:r w:rsidR="00EA01BB">
        <w:rPr>
          <w:rFonts w:ascii="Times New Roman" w:hAnsi="Times New Roman" w:hint="eastAsia"/>
          <w:kern w:val="0"/>
          <w:sz w:val="22"/>
        </w:rPr>
        <w:t xml:space="preserve">vol. </w:t>
      </w:r>
      <w:r w:rsidR="003F552C" w:rsidRPr="00EA01BB">
        <w:rPr>
          <w:rFonts w:ascii="Times New Roman" w:hAnsi="Times New Roman"/>
          <w:iCs/>
          <w:kern w:val="0"/>
          <w:sz w:val="22"/>
        </w:rPr>
        <w:t>41</w:t>
      </w:r>
      <w:r w:rsidR="00EA01BB">
        <w:rPr>
          <w:rFonts w:ascii="Times New Roman" w:hAnsi="Times New Roman" w:hint="eastAsia"/>
          <w:iCs/>
          <w:kern w:val="0"/>
          <w:sz w:val="22"/>
        </w:rPr>
        <w:t xml:space="preserve">, no. </w:t>
      </w:r>
      <w:r w:rsidR="003F552C" w:rsidRPr="00805DD4">
        <w:rPr>
          <w:rFonts w:ascii="Times New Roman" w:hAnsi="Times New Roman"/>
          <w:kern w:val="0"/>
          <w:sz w:val="22"/>
        </w:rPr>
        <w:t xml:space="preserve">1, </w:t>
      </w:r>
      <w:r>
        <w:rPr>
          <w:rFonts w:ascii="Times New Roman" w:hAnsi="Times New Roman" w:hint="eastAsia"/>
          <w:kern w:val="0"/>
          <w:sz w:val="22"/>
        </w:rPr>
        <w:t xml:space="preserve">2002, </w:t>
      </w:r>
      <w:r w:rsidR="00E7437A">
        <w:rPr>
          <w:rFonts w:ascii="Times New Roman" w:hAnsi="Times New Roman" w:hint="eastAsia"/>
          <w:kern w:val="0"/>
          <w:sz w:val="22"/>
        </w:rPr>
        <w:t xml:space="preserve">pp. </w:t>
      </w:r>
      <w:r w:rsidR="003F552C" w:rsidRPr="00805DD4">
        <w:rPr>
          <w:rFonts w:ascii="Times New Roman" w:hAnsi="Times New Roman"/>
          <w:kern w:val="0"/>
          <w:sz w:val="22"/>
        </w:rPr>
        <w:t>38-45.</w:t>
      </w:r>
    </w:p>
    <w:p w:rsidR="003F552C" w:rsidRPr="00805DD4" w:rsidRDefault="004411DA" w:rsidP="00ED5954">
      <w:pPr>
        <w:spacing w:beforeLines="50" w:before="180" w:afterLines="50" w:after="180"/>
        <w:jc w:val="both"/>
        <w:rPr>
          <w:rFonts w:ascii="Times New Roman" w:hAnsi="Times New Roman"/>
          <w:sz w:val="22"/>
        </w:rPr>
      </w:pPr>
      <w:r>
        <w:rPr>
          <w:rFonts w:ascii="Times New Roman" w:hAnsi="Times New Roman" w:hint="eastAsia"/>
          <w:sz w:val="22"/>
        </w:rPr>
        <w:t>[</w:t>
      </w:r>
      <w:r w:rsidR="005B2C0A">
        <w:rPr>
          <w:rFonts w:ascii="Times New Roman" w:hAnsi="Times New Roman" w:hint="eastAsia"/>
          <w:sz w:val="22"/>
        </w:rPr>
        <w:t>37</w:t>
      </w:r>
      <w:r>
        <w:rPr>
          <w:rFonts w:ascii="Times New Roman" w:hAnsi="Times New Roman" w:hint="eastAsia"/>
          <w:sz w:val="22"/>
        </w:rPr>
        <w:t>]</w:t>
      </w:r>
      <w:r w:rsidR="00B97C19">
        <w:rPr>
          <w:rFonts w:ascii="Times New Roman" w:hAnsi="Times New Roman" w:hint="eastAsia"/>
          <w:sz w:val="22"/>
        </w:rPr>
        <w:t xml:space="preserve">D. </w:t>
      </w:r>
      <w:r w:rsidR="003F552C" w:rsidRPr="00805DD4">
        <w:rPr>
          <w:rFonts w:ascii="Times New Roman" w:hAnsi="Times New Roman"/>
          <w:sz w:val="22"/>
        </w:rPr>
        <w:t xml:space="preserve">Ravi, D., </w:t>
      </w:r>
      <w:r w:rsidR="00B97C19">
        <w:rPr>
          <w:rFonts w:ascii="Times New Roman" w:hAnsi="Times New Roman" w:hint="eastAsia"/>
          <w:sz w:val="22"/>
        </w:rPr>
        <w:t xml:space="preserve">M. N. </w:t>
      </w:r>
      <w:r w:rsidR="003F552C" w:rsidRPr="00805DD4">
        <w:rPr>
          <w:rFonts w:ascii="Times New Roman" w:hAnsi="Times New Roman"/>
          <w:sz w:val="22"/>
        </w:rPr>
        <w:t>Stephen</w:t>
      </w:r>
      <w:r w:rsidR="00B97C19">
        <w:rPr>
          <w:rFonts w:ascii="Times New Roman" w:hAnsi="Times New Roman" w:hint="eastAsia"/>
          <w:sz w:val="22"/>
        </w:rPr>
        <w:t>, and J.S.</w:t>
      </w:r>
      <w:r w:rsidR="003F552C" w:rsidRPr="00805DD4">
        <w:rPr>
          <w:rFonts w:ascii="Times New Roman" w:hAnsi="Times New Roman"/>
          <w:sz w:val="22"/>
        </w:rPr>
        <w:t xml:space="preserve"> Steven</w:t>
      </w:r>
      <w:r w:rsidR="00B97C19">
        <w:rPr>
          <w:rFonts w:ascii="Times New Roman" w:hAnsi="Times New Roman" w:hint="eastAsia"/>
          <w:sz w:val="22"/>
        </w:rPr>
        <w:t>,</w:t>
      </w:r>
      <w:r w:rsidR="003F552C" w:rsidRPr="00805DD4">
        <w:rPr>
          <w:rFonts w:ascii="Times New Roman" w:hAnsi="Times New Roman"/>
          <w:sz w:val="22"/>
        </w:rPr>
        <w:t xml:space="preserve"> </w:t>
      </w:r>
      <w:r w:rsidR="00B97C19">
        <w:rPr>
          <w:rFonts w:ascii="Times New Roman" w:hAnsi="Times New Roman"/>
          <w:sz w:val="22"/>
        </w:rPr>
        <w:t>“</w:t>
      </w:r>
      <w:r w:rsidR="003F552C" w:rsidRPr="00805DD4">
        <w:rPr>
          <w:rFonts w:ascii="Times New Roman" w:hAnsi="Times New Roman"/>
          <w:sz w:val="22"/>
        </w:rPr>
        <w:t xml:space="preserve">Comparison effects on preference construction. </w:t>
      </w:r>
      <w:r w:rsidR="003F552C" w:rsidRPr="00EA01BB">
        <w:rPr>
          <w:rFonts w:ascii="Times New Roman" w:hAnsi="Times New Roman"/>
          <w:sz w:val="22"/>
        </w:rPr>
        <w:t>Journal of Consumer Research,</w:t>
      </w:r>
      <w:r w:rsidR="00B97C19">
        <w:rPr>
          <w:rFonts w:ascii="Times New Roman" w:hAnsi="Times New Roman"/>
          <w:sz w:val="22"/>
        </w:rPr>
        <w:t>”</w:t>
      </w:r>
      <w:r w:rsidR="003F552C" w:rsidRPr="00805DD4">
        <w:rPr>
          <w:rFonts w:ascii="Times New Roman" w:hAnsi="Times New Roman"/>
          <w:sz w:val="22"/>
        </w:rPr>
        <w:t xml:space="preserve"> </w:t>
      </w:r>
      <w:r w:rsidR="00EA01BB">
        <w:rPr>
          <w:rFonts w:ascii="Times New Roman" w:hAnsi="Times New Roman" w:hint="eastAsia"/>
          <w:sz w:val="22"/>
        </w:rPr>
        <w:t xml:space="preserve">vol. </w:t>
      </w:r>
      <w:r w:rsidR="003F552C" w:rsidRPr="00805DD4">
        <w:rPr>
          <w:rFonts w:ascii="Times New Roman" w:hAnsi="Times New Roman"/>
          <w:sz w:val="22"/>
        </w:rPr>
        <w:t>26</w:t>
      </w:r>
      <w:r w:rsidR="00EA01BB">
        <w:rPr>
          <w:rFonts w:ascii="Times New Roman" w:hAnsi="Times New Roman" w:hint="eastAsia"/>
          <w:sz w:val="22"/>
        </w:rPr>
        <w:t xml:space="preserve">, no. </w:t>
      </w:r>
      <w:r w:rsidR="003F552C" w:rsidRPr="00805DD4">
        <w:rPr>
          <w:rFonts w:ascii="Times New Roman" w:hAnsi="Times New Roman"/>
          <w:sz w:val="22"/>
        </w:rPr>
        <w:t xml:space="preserve">3, </w:t>
      </w:r>
      <w:r w:rsidR="00B97C19">
        <w:rPr>
          <w:rFonts w:ascii="Times New Roman" w:hAnsi="Times New Roman" w:hint="eastAsia"/>
          <w:sz w:val="22"/>
        </w:rPr>
        <w:t xml:space="preserve">1999, </w:t>
      </w:r>
      <w:r w:rsidR="00E7437A">
        <w:rPr>
          <w:rFonts w:ascii="Times New Roman" w:hAnsi="Times New Roman" w:hint="eastAsia"/>
          <w:sz w:val="22"/>
        </w:rPr>
        <w:t xml:space="preserve">pp. </w:t>
      </w:r>
      <w:r w:rsidR="003F552C" w:rsidRPr="00805DD4">
        <w:rPr>
          <w:rFonts w:ascii="Times New Roman" w:hAnsi="Times New Roman"/>
          <w:sz w:val="22"/>
        </w:rPr>
        <w:t>293-306.</w:t>
      </w:r>
    </w:p>
    <w:p w:rsidR="003F552C" w:rsidRPr="00805DD4" w:rsidRDefault="004411DA" w:rsidP="00ED5954">
      <w:pPr>
        <w:spacing w:beforeLines="50" w:before="180" w:afterLines="50" w:after="180"/>
        <w:jc w:val="both"/>
        <w:rPr>
          <w:rFonts w:ascii="Times New Roman" w:eastAsia="標楷體" w:hAnsi="Times New Roman"/>
          <w:sz w:val="22"/>
        </w:rPr>
      </w:pPr>
      <w:r>
        <w:rPr>
          <w:rFonts w:ascii="Times New Roman" w:eastAsia="標楷體" w:hAnsi="Times New Roman" w:hint="eastAsia"/>
          <w:sz w:val="22"/>
        </w:rPr>
        <w:t>[</w:t>
      </w:r>
      <w:r w:rsidR="005B2C0A">
        <w:rPr>
          <w:rFonts w:ascii="Times New Roman" w:eastAsia="標楷體" w:hAnsi="Times New Roman" w:hint="eastAsia"/>
          <w:sz w:val="22"/>
        </w:rPr>
        <w:t>38</w:t>
      </w:r>
      <w:r>
        <w:rPr>
          <w:rFonts w:ascii="Times New Roman" w:eastAsia="標楷體" w:hAnsi="Times New Roman" w:hint="eastAsia"/>
          <w:sz w:val="22"/>
        </w:rPr>
        <w:t>]</w:t>
      </w:r>
      <w:proofErr w:type="gramStart"/>
      <w:r>
        <w:rPr>
          <w:rFonts w:ascii="Times New Roman" w:eastAsia="標楷體" w:hAnsi="Times New Roman" w:hint="eastAsia"/>
          <w:sz w:val="22"/>
        </w:rPr>
        <w:t xml:space="preserve">P. S. </w:t>
      </w:r>
      <w:r w:rsidR="003F552C" w:rsidRPr="00805DD4">
        <w:rPr>
          <w:rFonts w:ascii="Times New Roman" w:eastAsia="標楷體" w:hAnsi="Times New Roman"/>
          <w:sz w:val="22"/>
        </w:rPr>
        <w:t xml:space="preserve">Richardson, </w:t>
      </w:r>
      <w:r>
        <w:rPr>
          <w:rFonts w:ascii="Times New Roman" w:eastAsia="標楷體" w:hAnsi="Times New Roman" w:hint="eastAsia"/>
          <w:sz w:val="22"/>
        </w:rPr>
        <w:t xml:space="preserve">A. S. </w:t>
      </w:r>
      <w:r w:rsidR="003F552C" w:rsidRPr="00805DD4">
        <w:rPr>
          <w:rFonts w:ascii="Times New Roman" w:eastAsia="標楷體" w:hAnsi="Times New Roman"/>
          <w:sz w:val="22"/>
        </w:rPr>
        <w:t xml:space="preserve">Dick, </w:t>
      </w:r>
      <w:r>
        <w:rPr>
          <w:rFonts w:ascii="Times New Roman" w:eastAsia="標楷體" w:hAnsi="Times New Roman" w:hint="eastAsia"/>
          <w:sz w:val="22"/>
        </w:rPr>
        <w:t>and</w:t>
      </w:r>
      <w:r w:rsidR="003F552C" w:rsidRPr="00805DD4">
        <w:rPr>
          <w:rFonts w:ascii="Times New Roman" w:eastAsia="標楷體" w:hAnsi="Times New Roman"/>
          <w:sz w:val="22"/>
        </w:rPr>
        <w:t xml:space="preserve"> </w:t>
      </w:r>
      <w:r>
        <w:rPr>
          <w:rFonts w:ascii="Times New Roman" w:eastAsia="標楷體" w:hAnsi="Times New Roman" w:hint="eastAsia"/>
          <w:sz w:val="22"/>
        </w:rPr>
        <w:t xml:space="preserve">A. K. </w:t>
      </w:r>
      <w:r w:rsidR="003F552C" w:rsidRPr="00805DD4">
        <w:rPr>
          <w:rFonts w:ascii="Times New Roman" w:eastAsia="標楷體" w:hAnsi="Times New Roman"/>
          <w:sz w:val="22"/>
        </w:rPr>
        <w:t xml:space="preserve">Jain, </w:t>
      </w:r>
      <w:r>
        <w:rPr>
          <w:rFonts w:ascii="Times New Roman" w:eastAsia="標楷體" w:hAnsi="Times New Roman"/>
          <w:sz w:val="22"/>
        </w:rPr>
        <w:t>“</w:t>
      </w:r>
      <w:r w:rsidR="003F552C" w:rsidRPr="00805DD4">
        <w:rPr>
          <w:rFonts w:ascii="Times New Roman" w:eastAsia="標楷體" w:hAnsi="Times New Roman"/>
          <w:sz w:val="22"/>
        </w:rPr>
        <w:t xml:space="preserve">Extrinsic and </w:t>
      </w:r>
      <w:r w:rsidR="008915C6">
        <w:rPr>
          <w:rFonts w:ascii="Times New Roman" w:eastAsia="標楷體" w:hAnsi="Times New Roman" w:hint="eastAsia"/>
          <w:sz w:val="22"/>
        </w:rPr>
        <w:t>in</w:t>
      </w:r>
      <w:r w:rsidR="003F552C" w:rsidRPr="00805DD4">
        <w:rPr>
          <w:rFonts w:ascii="Times New Roman" w:eastAsia="標楷體" w:hAnsi="Times New Roman"/>
          <w:sz w:val="22"/>
        </w:rPr>
        <w:t>trinsic cue effect on perceptions of store brand quality</w:t>
      </w:r>
      <w:r>
        <w:rPr>
          <w:rFonts w:ascii="Times New Roman" w:eastAsia="標楷體" w:hAnsi="Times New Roman" w:hint="eastAsia"/>
          <w:sz w:val="22"/>
        </w:rPr>
        <w:t>,</w:t>
      </w:r>
      <w:r>
        <w:rPr>
          <w:rFonts w:ascii="Times New Roman" w:eastAsia="標楷體" w:hAnsi="Times New Roman"/>
          <w:sz w:val="22"/>
        </w:rPr>
        <w:t>”</w:t>
      </w:r>
      <w:r w:rsidR="003F552C" w:rsidRPr="00805DD4">
        <w:rPr>
          <w:rFonts w:ascii="Times New Roman" w:eastAsia="標楷體" w:hAnsi="Times New Roman"/>
          <w:sz w:val="22"/>
        </w:rPr>
        <w:t xml:space="preserve"> </w:t>
      </w:r>
      <w:r w:rsidR="003F552C" w:rsidRPr="00113673">
        <w:rPr>
          <w:rFonts w:ascii="Times New Roman" w:eastAsia="標楷體" w:hAnsi="Times New Roman"/>
          <w:sz w:val="22"/>
        </w:rPr>
        <w:t>Journal of Marketing Research,</w:t>
      </w:r>
      <w:r w:rsidR="003F552C" w:rsidRPr="00805DD4">
        <w:rPr>
          <w:rFonts w:ascii="Times New Roman" w:eastAsia="標楷體" w:hAnsi="Times New Roman"/>
          <w:sz w:val="22"/>
        </w:rPr>
        <w:t xml:space="preserve"> </w:t>
      </w:r>
      <w:r w:rsidR="00113673">
        <w:rPr>
          <w:rFonts w:ascii="Times New Roman" w:eastAsia="標楷體" w:hAnsi="Times New Roman" w:hint="eastAsia"/>
          <w:sz w:val="22"/>
        </w:rPr>
        <w:t xml:space="preserve">vol. </w:t>
      </w:r>
      <w:r w:rsidR="003F552C" w:rsidRPr="00805DD4">
        <w:rPr>
          <w:rFonts w:ascii="Times New Roman" w:eastAsia="標楷體" w:hAnsi="Times New Roman"/>
          <w:sz w:val="22"/>
        </w:rPr>
        <w:t>58</w:t>
      </w:r>
      <w:r w:rsidR="00113673">
        <w:rPr>
          <w:rFonts w:ascii="Times New Roman" w:eastAsia="標楷體" w:hAnsi="Times New Roman" w:hint="eastAsia"/>
          <w:sz w:val="22"/>
        </w:rPr>
        <w:t xml:space="preserve">, no. </w:t>
      </w:r>
      <w:r w:rsidR="003F552C" w:rsidRPr="00805DD4">
        <w:rPr>
          <w:rFonts w:ascii="Times New Roman" w:eastAsia="標楷體" w:hAnsi="Times New Roman"/>
          <w:sz w:val="22"/>
        </w:rPr>
        <w:t xml:space="preserve">4, </w:t>
      </w:r>
      <w:r>
        <w:rPr>
          <w:rFonts w:ascii="Times New Roman" w:eastAsia="標楷體" w:hAnsi="Times New Roman" w:hint="eastAsia"/>
          <w:sz w:val="22"/>
        </w:rPr>
        <w:t xml:space="preserve">1994, </w:t>
      </w:r>
      <w:r w:rsidR="00E7437A">
        <w:rPr>
          <w:rFonts w:ascii="Times New Roman" w:eastAsia="標楷體" w:hAnsi="Times New Roman" w:hint="eastAsia"/>
          <w:sz w:val="22"/>
        </w:rPr>
        <w:t xml:space="preserve">pp. </w:t>
      </w:r>
      <w:r w:rsidR="003F552C" w:rsidRPr="00805DD4">
        <w:rPr>
          <w:rFonts w:ascii="Times New Roman" w:eastAsia="標楷體" w:hAnsi="Times New Roman"/>
          <w:sz w:val="22"/>
        </w:rPr>
        <w:t>28-36.</w:t>
      </w:r>
      <w:proofErr w:type="gramEnd"/>
    </w:p>
    <w:p w:rsidR="003F552C" w:rsidRPr="00805DD4" w:rsidRDefault="00A46712" w:rsidP="00ED5954">
      <w:pPr>
        <w:spacing w:beforeLines="50" w:before="180" w:afterLines="50" w:after="180"/>
        <w:jc w:val="both"/>
        <w:rPr>
          <w:rFonts w:ascii="Times New Roman" w:eastAsia="標楷體" w:hAnsi="Times New Roman"/>
          <w:sz w:val="22"/>
        </w:rPr>
      </w:pPr>
      <w:r>
        <w:rPr>
          <w:rFonts w:ascii="Times New Roman" w:eastAsia="標楷體" w:hAnsi="Times New Roman" w:hint="eastAsia"/>
          <w:sz w:val="22"/>
        </w:rPr>
        <w:t>[</w:t>
      </w:r>
      <w:r w:rsidR="005B2C0A">
        <w:rPr>
          <w:rFonts w:ascii="Times New Roman" w:eastAsia="標楷體" w:hAnsi="Times New Roman" w:hint="eastAsia"/>
          <w:sz w:val="22"/>
        </w:rPr>
        <w:t>39</w:t>
      </w:r>
      <w:r>
        <w:rPr>
          <w:rFonts w:ascii="Times New Roman" w:eastAsia="標楷體" w:hAnsi="Times New Roman" w:hint="eastAsia"/>
          <w:sz w:val="22"/>
        </w:rPr>
        <w:t xml:space="preserve">]L. G. </w:t>
      </w:r>
      <w:proofErr w:type="spellStart"/>
      <w:r w:rsidR="003F552C" w:rsidRPr="00805DD4">
        <w:rPr>
          <w:rFonts w:ascii="Times New Roman" w:eastAsia="標楷體" w:hAnsi="Times New Roman"/>
          <w:sz w:val="22"/>
        </w:rPr>
        <w:t>Schiffman</w:t>
      </w:r>
      <w:proofErr w:type="spellEnd"/>
      <w:r>
        <w:rPr>
          <w:rFonts w:ascii="Times New Roman" w:eastAsia="標楷體" w:hAnsi="Times New Roman" w:hint="eastAsia"/>
          <w:sz w:val="22"/>
        </w:rPr>
        <w:t xml:space="preserve"> and</w:t>
      </w:r>
      <w:r w:rsidR="003F552C" w:rsidRPr="00805DD4">
        <w:rPr>
          <w:rFonts w:ascii="Times New Roman" w:eastAsia="標楷體" w:hAnsi="Times New Roman"/>
          <w:sz w:val="22"/>
        </w:rPr>
        <w:t xml:space="preserve"> </w:t>
      </w:r>
      <w:r>
        <w:rPr>
          <w:rFonts w:ascii="Times New Roman" w:eastAsia="標楷體" w:hAnsi="Times New Roman" w:hint="eastAsia"/>
          <w:sz w:val="22"/>
        </w:rPr>
        <w:t xml:space="preserve">L. L. </w:t>
      </w:r>
      <w:proofErr w:type="spellStart"/>
      <w:r w:rsidR="003F552C" w:rsidRPr="00805DD4">
        <w:rPr>
          <w:rFonts w:ascii="Times New Roman" w:eastAsia="標楷體" w:hAnsi="Times New Roman"/>
          <w:sz w:val="22"/>
        </w:rPr>
        <w:t>Kanuk</w:t>
      </w:r>
      <w:proofErr w:type="spellEnd"/>
      <w:r w:rsidR="003F552C" w:rsidRPr="00805DD4">
        <w:rPr>
          <w:rFonts w:ascii="Times New Roman" w:eastAsia="標楷體" w:hAnsi="Times New Roman"/>
          <w:sz w:val="22"/>
        </w:rPr>
        <w:t xml:space="preserve">, </w:t>
      </w:r>
      <w:r w:rsidRPr="00A46712">
        <w:rPr>
          <w:rFonts w:ascii="Times New Roman" w:eastAsia="標楷體" w:hAnsi="Times New Roman"/>
          <w:sz w:val="22"/>
        </w:rPr>
        <w:t>“</w:t>
      </w:r>
      <w:r w:rsidR="003F552C" w:rsidRPr="00A46712">
        <w:rPr>
          <w:rFonts w:ascii="Times New Roman" w:eastAsia="標楷體" w:hAnsi="Times New Roman"/>
          <w:sz w:val="22"/>
        </w:rPr>
        <w:t>Consumer Behavior</w:t>
      </w:r>
      <w:r w:rsidRPr="00A46712">
        <w:rPr>
          <w:rFonts w:ascii="Times New Roman" w:eastAsia="標楷體" w:hAnsi="Times New Roman"/>
          <w:sz w:val="22"/>
        </w:rPr>
        <w:t>,</w:t>
      </w:r>
      <w:r>
        <w:rPr>
          <w:rFonts w:ascii="Times New Roman" w:eastAsia="標楷體" w:hAnsi="Times New Roman"/>
          <w:sz w:val="22"/>
        </w:rPr>
        <w:t xml:space="preserve">” </w:t>
      </w:r>
      <w:r w:rsidR="003F552C" w:rsidRPr="00805DD4">
        <w:rPr>
          <w:rFonts w:ascii="Times New Roman" w:eastAsia="標楷體" w:hAnsi="Times New Roman"/>
          <w:sz w:val="22"/>
        </w:rPr>
        <w:t>Prentice-Hall</w:t>
      </w:r>
      <w:r>
        <w:rPr>
          <w:rFonts w:ascii="Times New Roman" w:eastAsia="標楷體" w:hAnsi="Times New Roman" w:hint="eastAsia"/>
          <w:sz w:val="22"/>
        </w:rPr>
        <w:t>, 2000</w:t>
      </w:r>
      <w:r w:rsidR="003F552C" w:rsidRPr="00805DD4">
        <w:rPr>
          <w:rFonts w:ascii="Times New Roman" w:eastAsia="標楷體" w:hAnsi="Times New Roman"/>
          <w:sz w:val="22"/>
        </w:rPr>
        <w:t>.</w:t>
      </w:r>
    </w:p>
    <w:p w:rsidR="003F552C" w:rsidRPr="005B2C0A" w:rsidRDefault="005B2C0A" w:rsidP="00ED5954">
      <w:pPr>
        <w:autoSpaceDE w:val="0"/>
        <w:autoSpaceDN w:val="0"/>
        <w:adjustRightInd w:val="0"/>
        <w:spacing w:afterLines="100" w:after="360"/>
        <w:jc w:val="both"/>
        <w:rPr>
          <w:rFonts w:ascii="Times New Roman" w:hAnsi="Times New Roman"/>
          <w:sz w:val="22"/>
        </w:rPr>
      </w:pPr>
      <w:r w:rsidRPr="005B2C0A">
        <w:rPr>
          <w:rFonts w:ascii="Times New Roman" w:hAnsi="Times New Roman" w:hint="eastAsia"/>
          <w:sz w:val="22"/>
        </w:rPr>
        <w:t xml:space="preserve">[40]R. </w:t>
      </w:r>
      <w:r w:rsidR="003F552C" w:rsidRPr="005B2C0A">
        <w:rPr>
          <w:rFonts w:ascii="Times New Roman" w:hAnsi="Times New Roman"/>
          <w:sz w:val="22"/>
        </w:rPr>
        <w:t xml:space="preserve">Shukla, </w:t>
      </w:r>
      <w:r w:rsidRPr="005B2C0A">
        <w:rPr>
          <w:rFonts w:ascii="Times New Roman" w:hAnsi="Times New Roman" w:hint="eastAsia"/>
          <w:sz w:val="22"/>
        </w:rPr>
        <w:t>and C.</w:t>
      </w:r>
      <w:r w:rsidR="003F552C" w:rsidRPr="005B2C0A">
        <w:rPr>
          <w:rFonts w:ascii="Times New Roman" w:hAnsi="Times New Roman"/>
          <w:sz w:val="22"/>
        </w:rPr>
        <w:t xml:space="preserve"> </w:t>
      </w:r>
      <w:proofErr w:type="spellStart"/>
      <w:r w:rsidR="003F552C" w:rsidRPr="005B2C0A">
        <w:rPr>
          <w:rFonts w:ascii="Times New Roman" w:hAnsi="Times New Roman"/>
          <w:sz w:val="22"/>
        </w:rPr>
        <w:t>Trzcinka</w:t>
      </w:r>
      <w:proofErr w:type="spellEnd"/>
      <w:r w:rsidR="003F552C" w:rsidRPr="005B2C0A">
        <w:rPr>
          <w:rFonts w:ascii="Times New Roman" w:hAnsi="Times New Roman"/>
          <w:sz w:val="22"/>
        </w:rPr>
        <w:t xml:space="preserve">, </w:t>
      </w:r>
      <w:r w:rsidRPr="005B2C0A">
        <w:rPr>
          <w:rFonts w:ascii="Times New Roman" w:hAnsi="Times New Roman"/>
          <w:sz w:val="22"/>
        </w:rPr>
        <w:t>“</w:t>
      </w:r>
      <w:r w:rsidR="003F552C" w:rsidRPr="005B2C0A">
        <w:rPr>
          <w:rFonts w:ascii="Times New Roman" w:hAnsi="Times New Roman"/>
          <w:sz w:val="22"/>
        </w:rPr>
        <w:t>Persistent performance in the mutual fund market: Tests with funds and investment advisers</w:t>
      </w:r>
      <w:r w:rsidRPr="005B2C0A">
        <w:rPr>
          <w:rFonts w:ascii="Times New Roman" w:hAnsi="Times New Roman" w:hint="eastAsia"/>
          <w:sz w:val="22"/>
        </w:rPr>
        <w:t>,</w:t>
      </w:r>
      <w:r w:rsidRPr="005B2C0A">
        <w:rPr>
          <w:rFonts w:ascii="Times New Roman" w:hAnsi="Times New Roman"/>
          <w:sz w:val="22"/>
        </w:rPr>
        <w:t>”</w:t>
      </w:r>
      <w:r w:rsidR="003F552C" w:rsidRPr="005B2C0A">
        <w:rPr>
          <w:rFonts w:ascii="Times New Roman" w:hAnsi="Times New Roman"/>
          <w:sz w:val="22"/>
        </w:rPr>
        <w:t xml:space="preserve"> Review of Quantitative Finance and Accounting, 4(2), </w:t>
      </w:r>
      <w:r w:rsidRPr="005B2C0A">
        <w:rPr>
          <w:rFonts w:ascii="Times New Roman" w:hAnsi="Times New Roman" w:hint="eastAsia"/>
          <w:sz w:val="22"/>
        </w:rPr>
        <w:t xml:space="preserve">1994, pp. </w:t>
      </w:r>
      <w:r w:rsidR="003F552C" w:rsidRPr="005B2C0A">
        <w:rPr>
          <w:rFonts w:ascii="Times New Roman" w:hAnsi="Times New Roman"/>
          <w:sz w:val="22"/>
        </w:rPr>
        <w:t>115-135.</w:t>
      </w:r>
    </w:p>
    <w:p w:rsidR="003F552C" w:rsidRDefault="009F3FCD" w:rsidP="00ED5954">
      <w:pPr>
        <w:spacing w:beforeLines="50" w:before="180" w:afterLines="50" w:after="180"/>
        <w:jc w:val="both"/>
        <w:rPr>
          <w:rFonts w:ascii="Times New Roman" w:eastAsia="標楷體" w:hAnsi="Times New Roman"/>
          <w:sz w:val="22"/>
        </w:rPr>
      </w:pPr>
      <w:r>
        <w:rPr>
          <w:rFonts w:ascii="Times New Roman" w:eastAsia="標楷體" w:hAnsi="Times New Roman" w:hint="eastAsia"/>
          <w:sz w:val="22"/>
        </w:rPr>
        <w:t>[</w:t>
      </w:r>
      <w:r w:rsidR="00C357CC">
        <w:rPr>
          <w:rFonts w:ascii="Times New Roman" w:eastAsia="標楷體" w:hAnsi="Times New Roman" w:hint="eastAsia"/>
          <w:sz w:val="22"/>
        </w:rPr>
        <w:t>41</w:t>
      </w:r>
      <w:r>
        <w:rPr>
          <w:rFonts w:ascii="Times New Roman" w:eastAsia="標楷體" w:hAnsi="Times New Roman" w:hint="eastAsia"/>
          <w:sz w:val="22"/>
        </w:rPr>
        <w:t xml:space="preserve">]N. </w:t>
      </w:r>
      <w:r w:rsidR="003F552C" w:rsidRPr="00805DD4">
        <w:rPr>
          <w:rFonts w:ascii="Times New Roman" w:eastAsia="標楷體" w:hAnsi="Times New Roman"/>
          <w:sz w:val="22"/>
        </w:rPr>
        <w:t>Spears</w:t>
      </w:r>
      <w:r>
        <w:rPr>
          <w:rFonts w:ascii="Times New Roman" w:eastAsia="標楷體" w:hAnsi="Times New Roman" w:hint="eastAsia"/>
          <w:sz w:val="22"/>
        </w:rPr>
        <w:t xml:space="preserve"> and</w:t>
      </w:r>
      <w:r w:rsidR="003F552C" w:rsidRPr="00805DD4">
        <w:rPr>
          <w:rFonts w:ascii="Times New Roman" w:eastAsia="標楷體" w:hAnsi="Times New Roman"/>
          <w:sz w:val="22"/>
        </w:rPr>
        <w:t xml:space="preserve"> </w:t>
      </w:r>
      <w:r>
        <w:rPr>
          <w:rFonts w:ascii="Times New Roman" w:eastAsia="標楷體" w:hAnsi="Times New Roman" w:hint="eastAsia"/>
          <w:sz w:val="22"/>
        </w:rPr>
        <w:t xml:space="preserve">S. N. </w:t>
      </w:r>
      <w:r w:rsidR="003F552C" w:rsidRPr="00805DD4">
        <w:rPr>
          <w:rFonts w:ascii="Times New Roman" w:eastAsia="標楷體" w:hAnsi="Times New Roman"/>
          <w:sz w:val="22"/>
        </w:rPr>
        <w:t xml:space="preserve">Singh, </w:t>
      </w:r>
      <w:r>
        <w:rPr>
          <w:rFonts w:ascii="Times New Roman" w:eastAsia="標楷體" w:hAnsi="Times New Roman"/>
          <w:sz w:val="22"/>
        </w:rPr>
        <w:t>“</w:t>
      </w:r>
      <w:r w:rsidR="003F552C" w:rsidRPr="00805DD4">
        <w:rPr>
          <w:rFonts w:ascii="Times New Roman" w:eastAsia="標楷體" w:hAnsi="Times New Roman"/>
          <w:sz w:val="22"/>
        </w:rPr>
        <w:t>Measuring attitude toward the brand and purchase intentions</w:t>
      </w:r>
      <w:r>
        <w:rPr>
          <w:rFonts w:ascii="Times New Roman" w:eastAsia="標楷體" w:hAnsi="Times New Roman" w:hint="eastAsia"/>
          <w:sz w:val="22"/>
        </w:rPr>
        <w:t>,</w:t>
      </w:r>
      <w:r>
        <w:rPr>
          <w:rFonts w:ascii="Times New Roman" w:eastAsia="標楷體" w:hAnsi="Times New Roman"/>
          <w:sz w:val="22"/>
        </w:rPr>
        <w:t>”</w:t>
      </w:r>
      <w:r w:rsidR="003F552C" w:rsidRPr="00805DD4">
        <w:rPr>
          <w:rFonts w:ascii="Times New Roman" w:eastAsia="標楷體" w:hAnsi="Times New Roman"/>
          <w:sz w:val="22"/>
        </w:rPr>
        <w:t xml:space="preserve"> </w:t>
      </w:r>
      <w:r w:rsidR="003F552C" w:rsidRPr="00113673">
        <w:rPr>
          <w:rFonts w:ascii="Times New Roman" w:eastAsia="標楷體" w:hAnsi="Times New Roman"/>
          <w:sz w:val="22"/>
        </w:rPr>
        <w:t xml:space="preserve">Journal of Current Issues and Research in Advertising, </w:t>
      </w:r>
      <w:r w:rsidR="00113673">
        <w:rPr>
          <w:rFonts w:ascii="Times New Roman" w:eastAsia="標楷體" w:hAnsi="Times New Roman" w:hint="eastAsia"/>
          <w:sz w:val="22"/>
        </w:rPr>
        <w:t xml:space="preserve">vol. </w:t>
      </w:r>
      <w:r w:rsidR="003F552C" w:rsidRPr="00805DD4">
        <w:rPr>
          <w:rFonts w:ascii="Times New Roman" w:eastAsia="標楷體" w:hAnsi="Times New Roman"/>
          <w:sz w:val="22"/>
        </w:rPr>
        <w:t>26</w:t>
      </w:r>
      <w:r w:rsidR="00113673">
        <w:rPr>
          <w:rFonts w:ascii="Times New Roman" w:eastAsia="標楷體" w:hAnsi="Times New Roman" w:hint="eastAsia"/>
          <w:sz w:val="22"/>
        </w:rPr>
        <w:t xml:space="preserve">, no. </w:t>
      </w:r>
      <w:r w:rsidR="003F552C" w:rsidRPr="00805DD4">
        <w:rPr>
          <w:rFonts w:ascii="Times New Roman" w:eastAsia="標楷體" w:hAnsi="Times New Roman"/>
          <w:sz w:val="22"/>
        </w:rPr>
        <w:t xml:space="preserve">2, </w:t>
      </w:r>
      <w:r>
        <w:rPr>
          <w:rFonts w:ascii="Times New Roman" w:eastAsia="標楷體" w:hAnsi="Times New Roman" w:hint="eastAsia"/>
          <w:sz w:val="22"/>
        </w:rPr>
        <w:t xml:space="preserve">2004, </w:t>
      </w:r>
      <w:r w:rsidR="00E7437A">
        <w:rPr>
          <w:rFonts w:ascii="Times New Roman" w:eastAsia="標楷體" w:hAnsi="Times New Roman" w:hint="eastAsia"/>
          <w:sz w:val="22"/>
        </w:rPr>
        <w:t xml:space="preserve">pp. </w:t>
      </w:r>
      <w:r w:rsidR="003F552C" w:rsidRPr="00805DD4">
        <w:rPr>
          <w:rFonts w:ascii="Times New Roman" w:eastAsia="標楷體" w:hAnsi="Times New Roman"/>
          <w:sz w:val="22"/>
        </w:rPr>
        <w:t>53-66.</w:t>
      </w:r>
    </w:p>
    <w:p w:rsidR="00E05274" w:rsidRPr="00805DD4" w:rsidRDefault="00E05274" w:rsidP="00E05274">
      <w:pPr>
        <w:spacing w:beforeLines="50" w:before="180" w:afterLines="50" w:after="180"/>
        <w:jc w:val="both"/>
        <w:rPr>
          <w:rFonts w:ascii="Times New Roman" w:eastAsia="標楷體" w:hAnsi="Times New Roman"/>
          <w:sz w:val="22"/>
        </w:rPr>
      </w:pPr>
      <w:r>
        <w:rPr>
          <w:rFonts w:ascii="Times New Roman" w:eastAsia="標楷體" w:hAnsi="Times New Roman" w:hint="eastAsia"/>
          <w:sz w:val="22"/>
        </w:rPr>
        <w:t>[</w:t>
      </w:r>
      <w:r w:rsidR="00C357CC">
        <w:rPr>
          <w:rFonts w:ascii="Times New Roman" w:eastAsia="標楷體" w:hAnsi="Times New Roman" w:hint="eastAsia"/>
          <w:sz w:val="22"/>
        </w:rPr>
        <w:t>42</w:t>
      </w:r>
      <w:r>
        <w:rPr>
          <w:rFonts w:ascii="Times New Roman" w:eastAsia="標楷體" w:hAnsi="Times New Roman" w:hint="eastAsia"/>
          <w:sz w:val="22"/>
        </w:rPr>
        <w:t>]</w:t>
      </w:r>
      <w:proofErr w:type="gramStart"/>
      <w:r w:rsidRPr="00E05274">
        <w:rPr>
          <w:rFonts w:ascii="Times New Roman" w:eastAsia="標楷體" w:hAnsi="Times New Roman"/>
          <w:sz w:val="22"/>
        </w:rPr>
        <w:t>A.</w:t>
      </w:r>
      <w:r>
        <w:rPr>
          <w:rFonts w:ascii="Times New Roman" w:eastAsia="標楷體" w:hAnsi="Times New Roman"/>
          <w:sz w:val="22"/>
        </w:rPr>
        <w:t xml:space="preserve"> </w:t>
      </w:r>
      <w:r w:rsidRPr="00E05274">
        <w:rPr>
          <w:rFonts w:ascii="Times New Roman" w:eastAsia="標楷體" w:hAnsi="Times New Roman"/>
          <w:sz w:val="22"/>
        </w:rPr>
        <w:t xml:space="preserve">H. </w:t>
      </w:r>
      <w:proofErr w:type="spellStart"/>
      <w:r w:rsidRPr="00E05274">
        <w:rPr>
          <w:rFonts w:ascii="Times New Roman" w:eastAsia="標楷體" w:hAnsi="Times New Roman"/>
          <w:sz w:val="22"/>
        </w:rPr>
        <w:t>Tolba</w:t>
      </w:r>
      <w:proofErr w:type="spellEnd"/>
      <w:r w:rsidRPr="00E05274">
        <w:rPr>
          <w:rFonts w:ascii="Times New Roman" w:eastAsia="標楷體" w:hAnsi="Times New Roman"/>
          <w:sz w:val="22"/>
        </w:rPr>
        <w:t>, “The impact of distribution intensity on brand preference and brand loyalty,” International Journal of Marketing Studies, vol. 3, no. 3, 2011, pp. 56-66.</w:t>
      </w:r>
      <w:proofErr w:type="gramEnd"/>
    </w:p>
    <w:p w:rsidR="003F552C" w:rsidRPr="00805DD4" w:rsidRDefault="00F21645" w:rsidP="005310CC">
      <w:pPr>
        <w:widowControl/>
        <w:spacing w:beforeLines="100" w:before="360" w:afterLines="100" w:after="360"/>
        <w:jc w:val="both"/>
        <w:rPr>
          <w:rFonts w:ascii="Times New Roman" w:hAnsi="Times New Roman"/>
          <w:kern w:val="0"/>
          <w:sz w:val="22"/>
        </w:rPr>
      </w:pPr>
      <w:r>
        <w:rPr>
          <w:rFonts w:ascii="Times New Roman" w:hAnsi="Times New Roman" w:hint="eastAsia"/>
          <w:kern w:val="0"/>
          <w:sz w:val="22"/>
        </w:rPr>
        <w:t>[</w:t>
      </w:r>
      <w:r w:rsidR="00C357CC">
        <w:rPr>
          <w:rFonts w:ascii="Times New Roman" w:hAnsi="Times New Roman" w:hint="eastAsia"/>
          <w:kern w:val="0"/>
          <w:sz w:val="22"/>
        </w:rPr>
        <w:t>43</w:t>
      </w:r>
      <w:r>
        <w:rPr>
          <w:rFonts w:ascii="Times New Roman" w:hAnsi="Times New Roman" w:hint="eastAsia"/>
          <w:kern w:val="0"/>
          <w:sz w:val="22"/>
        </w:rPr>
        <w:t xml:space="preserve">]E. S. T. </w:t>
      </w:r>
      <w:r w:rsidR="003F552C" w:rsidRPr="00805DD4">
        <w:rPr>
          <w:rFonts w:ascii="Times New Roman" w:hAnsi="Times New Roman"/>
          <w:kern w:val="0"/>
          <w:sz w:val="22"/>
        </w:rPr>
        <w:t xml:space="preserve">Wang, </w:t>
      </w:r>
      <w:r>
        <w:rPr>
          <w:rFonts w:ascii="Times New Roman" w:hAnsi="Times New Roman"/>
          <w:kern w:val="0"/>
          <w:sz w:val="22"/>
        </w:rPr>
        <w:t>“</w:t>
      </w:r>
      <w:r w:rsidR="003F552C" w:rsidRPr="00805DD4">
        <w:rPr>
          <w:rFonts w:ascii="Times New Roman" w:hAnsi="Times New Roman"/>
          <w:kern w:val="0"/>
          <w:sz w:val="22"/>
        </w:rPr>
        <w:t>Impact of multiple perceived value on consumers' brand preference and purchase intention: a case of snack foods</w:t>
      </w:r>
      <w:r>
        <w:rPr>
          <w:rFonts w:ascii="Times New Roman" w:hAnsi="Times New Roman" w:hint="eastAsia"/>
          <w:kern w:val="0"/>
          <w:sz w:val="22"/>
        </w:rPr>
        <w:t>,</w:t>
      </w:r>
      <w:r>
        <w:rPr>
          <w:rFonts w:ascii="Times New Roman" w:hAnsi="Times New Roman"/>
          <w:kern w:val="0"/>
          <w:sz w:val="22"/>
        </w:rPr>
        <w:t>”</w:t>
      </w:r>
      <w:r w:rsidR="003F552C" w:rsidRPr="00113673">
        <w:rPr>
          <w:rFonts w:ascii="Times New Roman" w:hAnsi="Times New Roman"/>
          <w:kern w:val="0"/>
          <w:sz w:val="22"/>
        </w:rPr>
        <w:t xml:space="preserve"> </w:t>
      </w:r>
      <w:r w:rsidR="003F552C" w:rsidRPr="00113673">
        <w:rPr>
          <w:rFonts w:ascii="Times New Roman" w:hAnsi="Times New Roman"/>
          <w:iCs/>
          <w:kern w:val="0"/>
          <w:sz w:val="22"/>
        </w:rPr>
        <w:t>Journal of Food Products Marketing</w:t>
      </w:r>
      <w:r w:rsidR="003F552C" w:rsidRPr="00113673">
        <w:rPr>
          <w:rFonts w:ascii="Times New Roman" w:hAnsi="Times New Roman"/>
          <w:kern w:val="0"/>
          <w:sz w:val="22"/>
        </w:rPr>
        <w:t xml:space="preserve">, </w:t>
      </w:r>
      <w:r w:rsidR="00113673">
        <w:rPr>
          <w:rFonts w:ascii="Times New Roman" w:hAnsi="Times New Roman" w:hint="eastAsia"/>
          <w:kern w:val="0"/>
          <w:sz w:val="22"/>
        </w:rPr>
        <w:t xml:space="preserve">vol. </w:t>
      </w:r>
      <w:r w:rsidR="003F552C" w:rsidRPr="00113673">
        <w:rPr>
          <w:rFonts w:ascii="Times New Roman" w:hAnsi="Times New Roman"/>
          <w:iCs/>
          <w:kern w:val="0"/>
          <w:sz w:val="22"/>
        </w:rPr>
        <w:t>16</w:t>
      </w:r>
      <w:r w:rsidR="00113673">
        <w:rPr>
          <w:rFonts w:ascii="Times New Roman" w:hAnsi="Times New Roman" w:hint="eastAsia"/>
          <w:iCs/>
          <w:kern w:val="0"/>
          <w:sz w:val="22"/>
        </w:rPr>
        <w:t xml:space="preserve">, no. </w:t>
      </w:r>
      <w:r w:rsidR="003F552C" w:rsidRPr="00113673">
        <w:rPr>
          <w:rFonts w:ascii="Times New Roman" w:hAnsi="Times New Roman"/>
          <w:kern w:val="0"/>
          <w:sz w:val="22"/>
        </w:rPr>
        <w:t>4</w:t>
      </w:r>
      <w:r w:rsidR="003F552C" w:rsidRPr="00805DD4">
        <w:rPr>
          <w:rFonts w:ascii="Times New Roman" w:hAnsi="Times New Roman"/>
          <w:kern w:val="0"/>
          <w:sz w:val="22"/>
        </w:rPr>
        <w:t xml:space="preserve">, </w:t>
      </w:r>
      <w:r>
        <w:rPr>
          <w:rFonts w:ascii="Times New Roman" w:hAnsi="Times New Roman" w:hint="eastAsia"/>
          <w:kern w:val="0"/>
          <w:sz w:val="22"/>
        </w:rPr>
        <w:t xml:space="preserve">2010, </w:t>
      </w:r>
      <w:r w:rsidR="00E7437A">
        <w:rPr>
          <w:rFonts w:ascii="Times New Roman" w:hAnsi="Times New Roman" w:hint="eastAsia"/>
          <w:kern w:val="0"/>
          <w:sz w:val="22"/>
        </w:rPr>
        <w:t xml:space="preserve">pp. </w:t>
      </w:r>
      <w:r w:rsidR="003F552C" w:rsidRPr="00805DD4">
        <w:rPr>
          <w:rFonts w:ascii="Times New Roman" w:hAnsi="Times New Roman"/>
          <w:kern w:val="0"/>
          <w:sz w:val="22"/>
        </w:rPr>
        <w:t>386-397.</w:t>
      </w:r>
    </w:p>
    <w:p w:rsidR="005310CC" w:rsidRPr="00805DD4" w:rsidRDefault="0042547E" w:rsidP="005310CC">
      <w:pPr>
        <w:widowControl/>
        <w:spacing w:beforeLines="100" w:before="360" w:afterLines="100" w:after="360"/>
        <w:jc w:val="both"/>
        <w:rPr>
          <w:rFonts w:ascii="Times New Roman" w:hAnsi="Times New Roman"/>
          <w:kern w:val="0"/>
          <w:sz w:val="22"/>
        </w:rPr>
      </w:pPr>
      <w:r>
        <w:rPr>
          <w:rFonts w:ascii="Times New Roman" w:hAnsi="Times New Roman" w:hint="eastAsia"/>
          <w:kern w:val="0"/>
          <w:sz w:val="22"/>
        </w:rPr>
        <w:lastRenderedPageBreak/>
        <w:t>[</w:t>
      </w:r>
      <w:r w:rsidR="00C357CC">
        <w:rPr>
          <w:rFonts w:ascii="Times New Roman" w:hAnsi="Times New Roman" w:hint="eastAsia"/>
          <w:kern w:val="0"/>
          <w:sz w:val="22"/>
        </w:rPr>
        <w:t>44</w:t>
      </w:r>
      <w:r>
        <w:rPr>
          <w:rFonts w:ascii="Times New Roman" w:hAnsi="Times New Roman" w:hint="eastAsia"/>
          <w:kern w:val="0"/>
          <w:sz w:val="22"/>
        </w:rPr>
        <w:t xml:space="preserve">]S. W. </w:t>
      </w:r>
      <w:r w:rsidR="005310CC" w:rsidRPr="00805DD4">
        <w:rPr>
          <w:rFonts w:ascii="Times New Roman" w:hAnsi="Times New Roman"/>
          <w:kern w:val="0"/>
          <w:sz w:val="22"/>
        </w:rPr>
        <w:t xml:space="preserve">Wang, </w:t>
      </w:r>
      <w:r>
        <w:rPr>
          <w:rFonts w:ascii="Times New Roman" w:hAnsi="Times New Roman"/>
          <w:kern w:val="0"/>
          <w:sz w:val="22"/>
        </w:rPr>
        <w:t>“</w:t>
      </w:r>
      <w:r w:rsidR="005310CC" w:rsidRPr="00805DD4">
        <w:rPr>
          <w:rFonts w:ascii="Times New Roman" w:hAnsi="Times New Roman"/>
          <w:kern w:val="0"/>
          <w:sz w:val="22"/>
        </w:rPr>
        <w:t>Do global airline alliances influence the passenger's purchase decision?</w:t>
      </w:r>
      <w:r>
        <w:rPr>
          <w:rFonts w:ascii="Times New Roman" w:hAnsi="Times New Roman"/>
          <w:kern w:val="0"/>
          <w:sz w:val="22"/>
        </w:rPr>
        <w:t>”</w:t>
      </w:r>
      <w:r w:rsidR="005310CC" w:rsidRPr="00805DD4">
        <w:rPr>
          <w:rFonts w:ascii="Times New Roman" w:hAnsi="Times New Roman"/>
          <w:kern w:val="0"/>
          <w:sz w:val="22"/>
        </w:rPr>
        <w:t xml:space="preserve"> </w:t>
      </w:r>
      <w:r w:rsidR="005310CC" w:rsidRPr="00113673">
        <w:rPr>
          <w:rFonts w:ascii="Times New Roman" w:hAnsi="Times New Roman"/>
          <w:iCs/>
          <w:kern w:val="0"/>
          <w:sz w:val="22"/>
        </w:rPr>
        <w:t>Journal of Air Transport Management</w:t>
      </w:r>
      <w:r w:rsidR="005310CC" w:rsidRPr="00113673">
        <w:rPr>
          <w:rFonts w:ascii="Times New Roman" w:hAnsi="Times New Roman"/>
          <w:kern w:val="0"/>
          <w:sz w:val="22"/>
        </w:rPr>
        <w:t>,</w:t>
      </w:r>
      <w:r w:rsidR="005310CC" w:rsidRPr="00805DD4">
        <w:rPr>
          <w:rFonts w:ascii="Times New Roman" w:hAnsi="Times New Roman"/>
          <w:kern w:val="0"/>
          <w:sz w:val="22"/>
        </w:rPr>
        <w:t xml:space="preserve"> </w:t>
      </w:r>
      <w:r w:rsidR="00113673">
        <w:rPr>
          <w:rFonts w:ascii="Times New Roman" w:hAnsi="Times New Roman" w:hint="eastAsia"/>
          <w:kern w:val="0"/>
          <w:sz w:val="22"/>
        </w:rPr>
        <w:t xml:space="preserve">vol. </w:t>
      </w:r>
      <w:r w:rsidR="005310CC" w:rsidRPr="00805DD4">
        <w:rPr>
          <w:rFonts w:ascii="Times New Roman" w:hAnsi="Times New Roman"/>
          <w:i/>
          <w:iCs/>
          <w:kern w:val="0"/>
          <w:sz w:val="22"/>
        </w:rPr>
        <w:t>3</w:t>
      </w:r>
      <w:r w:rsidR="005310CC" w:rsidRPr="0042547E">
        <w:rPr>
          <w:rFonts w:ascii="Times New Roman" w:hAnsi="Times New Roman"/>
          <w:iCs/>
          <w:kern w:val="0"/>
          <w:sz w:val="22"/>
        </w:rPr>
        <w:t>7</w:t>
      </w:r>
      <w:r w:rsidR="005310CC" w:rsidRPr="00805DD4">
        <w:rPr>
          <w:rFonts w:ascii="Times New Roman" w:hAnsi="Times New Roman"/>
          <w:kern w:val="0"/>
          <w:sz w:val="22"/>
        </w:rPr>
        <w:t xml:space="preserve">, </w:t>
      </w:r>
      <w:r>
        <w:rPr>
          <w:rFonts w:ascii="Times New Roman" w:hAnsi="Times New Roman" w:hint="eastAsia"/>
          <w:kern w:val="0"/>
          <w:sz w:val="22"/>
        </w:rPr>
        <w:t xml:space="preserve">2014, </w:t>
      </w:r>
      <w:r w:rsidR="00E7437A">
        <w:rPr>
          <w:rFonts w:ascii="Times New Roman" w:hAnsi="Times New Roman" w:hint="eastAsia"/>
          <w:kern w:val="0"/>
          <w:sz w:val="22"/>
        </w:rPr>
        <w:t xml:space="preserve">pp. </w:t>
      </w:r>
      <w:r w:rsidR="005310CC" w:rsidRPr="00805DD4">
        <w:rPr>
          <w:rFonts w:ascii="Times New Roman" w:hAnsi="Times New Roman"/>
          <w:kern w:val="0"/>
          <w:sz w:val="22"/>
        </w:rPr>
        <w:t>53-59.</w:t>
      </w:r>
    </w:p>
    <w:p w:rsidR="003F552C" w:rsidRPr="00805DD4" w:rsidRDefault="0056372A" w:rsidP="00ED5954">
      <w:pPr>
        <w:widowControl/>
        <w:spacing w:beforeLines="50" w:before="180" w:afterLines="50" w:after="180"/>
        <w:jc w:val="both"/>
        <w:rPr>
          <w:rFonts w:ascii="Times New Roman" w:hAnsi="Times New Roman"/>
          <w:kern w:val="0"/>
          <w:sz w:val="22"/>
        </w:rPr>
      </w:pPr>
      <w:r>
        <w:rPr>
          <w:rFonts w:ascii="Times New Roman" w:hAnsi="Times New Roman" w:hint="eastAsia"/>
          <w:kern w:val="0"/>
          <w:sz w:val="22"/>
        </w:rPr>
        <w:t>[</w:t>
      </w:r>
      <w:r w:rsidR="00C357CC">
        <w:rPr>
          <w:rFonts w:ascii="Times New Roman" w:hAnsi="Times New Roman" w:hint="eastAsia"/>
          <w:kern w:val="0"/>
          <w:sz w:val="22"/>
        </w:rPr>
        <w:t>45</w:t>
      </w:r>
      <w:r>
        <w:rPr>
          <w:rFonts w:ascii="Times New Roman" w:hAnsi="Times New Roman" w:hint="eastAsia"/>
          <w:kern w:val="0"/>
          <w:sz w:val="22"/>
        </w:rPr>
        <w:t>]</w:t>
      </w:r>
      <w:r w:rsidR="00F81151">
        <w:rPr>
          <w:rFonts w:ascii="Times New Roman" w:hAnsi="Times New Roman" w:hint="eastAsia"/>
          <w:kern w:val="0"/>
          <w:sz w:val="22"/>
        </w:rPr>
        <w:t xml:space="preserve">B. </w:t>
      </w:r>
      <w:r w:rsidR="003F552C" w:rsidRPr="00805DD4">
        <w:rPr>
          <w:rFonts w:ascii="Times New Roman" w:hAnsi="Times New Roman"/>
          <w:kern w:val="0"/>
          <w:sz w:val="22"/>
        </w:rPr>
        <w:t xml:space="preserve">Wheaton, B. </w:t>
      </w:r>
      <w:proofErr w:type="spellStart"/>
      <w:r w:rsidR="003F552C" w:rsidRPr="00805DD4">
        <w:rPr>
          <w:rFonts w:ascii="Times New Roman" w:hAnsi="Times New Roman"/>
          <w:kern w:val="0"/>
          <w:sz w:val="22"/>
        </w:rPr>
        <w:t>Muthén</w:t>
      </w:r>
      <w:proofErr w:type="spellEnd"/>
      <w:r w:rsidR="003F552C" w:rsidRPr="00805DD4">
        <w:rPr>
          <w:rFonts w:ascii="Times New Roman" w:hAnsi="Times New Roman"/>
          <w:kern w:val="0"/>
          <w:sz w:val="22"/>
        </w:rPr>
        <w:t xml:space="preserve">, </w:t>
      </w:r>
      <w:r w:rsidR="00F81151">
        <w:rPr>
          <w:rFonts w:ascii="Times New Roman" w:hAnsi="Times New Roman" w:hint="eastAsia"/>
          <w:kern w:val="0"/>
          <w:sz w:val="22"/>
        </w:rPr>
        <w:t>D. F.</w:t>
      </w:r>
      <w:r w:rsidR="003F552C" w:rsidRPr="00805DD4">
        <w:rPr>
          <w:rFonts w:ascii="Times New Roman" w:hAnsi="Times New Roman"/>
          <w:kern w:val="0"/>
          <w:sz w:val="22"/>
        </w:rPr>
        <w:t xml:space="preserve"> </w:t>
      </w:r>
      <w:proofErr w:type="spellStart"/>
      <w:r w:rsidR="003F552C" w:rsidRPr="00805DD4">
        <w:rPr>
          <w:rFonts w:ascii="Times New Roman" w:hAnsi="Times New Roman"/>
          <w:kern w:val="0"/>
          <w:sz w:val="22"/>
        </w:rPr>
        <w:t>Alwin</w:t>
      </w:r>
      <w:proofErr w:type="spellEnd"/>
      <w:r w:rsidR="003F552C" w:rsidRPr="00805DD4">
        <w:rPr>
          <w:rFonts w:ascii="Times New Roman" w:hAnsi="Times New Roman"/>
          <w:kern w:val="0"/>
          <w:sz w:val="22"/>
        </w:rPr>
        <w:t xml:space="preserve">, </w:t>
      </w:r>
      <w:r w:rsidR="00F81151">
        <w:rPr>
          <w:rFonts w:ascii="Times New Roman" w:hAnsi="Times New Roman" w:hint="eastAsia"/>
          <w:kern w:val="0"/>
          <w:sz w:val="22"/>
        </w:rPr>
        <w:t>and G.</w:t>
      </w:r>
      <w:r w:rsidR="003F552C" w:rsidRPr="00805DD4">
        <w:rPr>
          <w:rFonts w:ascii="Times New Roman" w:hAnsi="Times New Roman"/>
          <w:kern w:val="0"/>
          <w:sz w:val="22"/>
        </w:rPr>
        <w:t xml:space="preserve"> Summers, </w:t>
      </w:r>
      <w:r w:rsidR="00F81151">
        <w:rPr>
          <w:rFonts w:ascii="Times New Roman" w:hAnsi="Times New Roman"/>
          <w:kern w:val="0"/>
          <w:sz w:val="22"/>
        </w:rPr>
        <w:t>“</w:t>
      </w:r>
      <w:r w:rsidR="003F552C" w:rsidRPr="00805DD4">
        <w:rPr>
          <w:rFonts w:ascii="Times New Roman" w:hAnsi="Times New Roman"/>
          <w:kern w:val="0"/>
          <w:sz w:val="22"/>
        </w:rPr>
        <w:t xml:space="preserve">Assessing reliability and stability in panel models. </w:t>
      </w:r>
      <w:r w:rsidR="003F552C" w:rsidRPr="00113673">
        <w:rPr>
          <w:rFonts w:ascii="Times New Roman" w:hAnsi="Times New Roman"/>
          <w:kern w:val="0"/>
          <w:sz w:val="22"/>
        </w:rPr>
        <w:t>Social Methodology,</w:t>
      </w:r>
      <w:r w:rsidR="00F81151">
        <w:rPr>
          <w:rFonts w:ascii="Times New Roman" w:hAnsi="Times New Roman"/>
          <w:kern w:val="0"/>
          <w:sz w:val="22"/>
        </w:rPr>
        <w:t>”</w:t>
      </w:r>
      <w:r w:rsidR="003F552C" w:rsidRPr="00113673">
        <w:rPr>
          <w:rFonts w:ascii="Times New Roman" w:hAnsi="Times New Roman"/>
          <w:kern w:val="0"/>
          <w:sz w:val="22"/>
        </w:rPr>
        <w:t xml:space="preserve"> </w:t>
      </w:r>
      <w:r w:rsidR="00113673" w:rsidRPr="00113673">
        <w:rPr>
          <w:rFonts w:ascii="Times New Roman" w:hAnsi="Times New Roman" w:hint="eastAsia"/>
          <w:kern w:val="0"/>
          <w:sz w:val="22"/>
        </w:rPr>
        <w:t xml:space="preserve">vol. </w:t>
      </w:r>
      <w:r w:rsidR="003F552C" w:rsidRPr="00113673">
        <w:rPr>
          <w:rFonts w:ascii="Times New Roman" w:hAnsi="Times New Roman"/>
          <w:kern w:val="0"/>
          <w:sz w:val="22"/>
        </w:rPr>
        <w:t>8</w:t>
      </w:r>
      <w:r w:rsidR="003F552C" w:rsidRPr="00805DD4">
        <w:rPr>
          <w:rFonts w:ascii="Times New Roman" w:hAnsi="Times New Roman"/>
          <w:kern w:val="0"/>
          <w:sz w:val="22"/>
        </w:rPr>
        <w:t xml:space="preserve">, </w:t>
      </w:r>
      <w:r w:rsidR="00F81151">
        <w:rPr>
          <w:rFonts w:ascii="Times New Roman" w:hAnsi="Times New Roman" w:hint="eastAsia"/>
          <w:kern w:val="0"/>
          <w:sz w:val="22"/>
        </w:rPr>
        <w:t xml:space="preserve">1977, </w:t>
      </w:r>
      <w:r w:rsidR="00E7437A">
        <w:rPr>
          <w:rFonts w:ascii="Times New Roman" w:hAnsi="Times New Roman" w:hint="eastAsia"/>
          <w:kern w:val="0"/>
          <w:sz w:val="22"/>
        </w:rPr>
        <w:t xml:space="preserve">pp. </w:t>
      </w:r>
      <w:r w:rsidR="003F552C" w:rsidRPr="00805DD4">
        <w:rPr>
          <w:rFonts w:ascii="Times New Roman" w:hAnsi="Times New Roman"/>
          <w:kern w:val="0"/>
          <w:sz w:val="22"/>
        </w:rPr>
        <w:t>84-136.</w:t>
      </w:r>
    </w:p>
    <w:p w:rsidR="0017016F" w:rsidRPr="00805DD4" w:rsidRDefault="00881D1D" w:rsidP="0017016F">
      <w:pPr>
        <w:spacing w:beforeLines="50" w:before="180" w:afterLines="50" w:after="180"/>
        <w:jc w:val="both"/>
        <w:rPr>
          <w:rFonts w:ascii="Times New Roman" w:hAnsi="Times New Roman"/>
          <w:sz w:val="22"/>
        </w:rPr>
      </w:pPr>
      <w:r>
        <w:rPr>
          <w:rFonts w:ascii="Times New Roman" w:hAnsi="Times New Roman" w:hint="eastAsia"/>
          <w:sz w:val="22"/>
        </w:rPr>
        <w:t>[</w:t>
      </w:r>
      <w:r w:rsidR="00C357CC">
        <w:rPr>
          <w:rFonts w:ascii="Times New Roman" w:hAnsi="Times New Roman" w:hint="eastAsia"/>
          <w:sz w:val="22"/>
        </w:rPr>
        <w:t>46</w:t>
      </w:r>
      <w:r>
        <w:rPr>
          <w:rFonts w:ascii="Times New Roman" w:hAnsi="Times New Roman" w:hint="eastAsia"/>
          <w:sz w:val="22"/>
        </w:rPr>
        <w:t>]</w:t>
      </w:r>
      <w:r w:rsidR="0056372A">
        <w:rPr>
          <w:rFonts w:ascii="Times New Roman" w:hAnsi="Times New Roman" w:hint="eastAsia"/>
          <w:sz w:val="22"/>
        </w:rPr>
        <w:t xml:space="preserve">R. </w:t>
      </w:r>
      <w:proofErr w:type="spellStart"/>
      <w:r w:rsidR="0017016F" w:rsidRPr="00805DD4">
        <w:rPr>
          <w:rFonts w:ascii="Times New Roman" w:hAnsi="Times New Roman"/>
          <w:sz w:val="22"/>
        </w:rPr>
        <w:t>Wortzel</w:t>
      </w:r>
      <w:proofErr w:type="spellEnd"/>
      <w:r w:rsidR="0017016F" w:rsidRPr="00805DD4">
        <w:rPr>
          <w:rFonts w:ascii="Times New Roman" w:hAnsi="Times New Roman"/>
          <w:sz w:val="22"/>
        </w:rPr>
        <w:t xml:space="preserve">, </w:t>
      </w:r>
      <w:r w:rsidR="0056372A">
        <w:rPr>
          <w:rFonts w:ascii="Times New Roman" w:hAnsi="Times New Roman"/>
          <w:sz w:val="22"/>
        </w:rPr>
        <w:t>“</w:t>
      </w:r>
      <w:r w:rsidR="0017016F" w:rsidRPr="00113673">
        <w:rPr>
          <w:rFonts w:ascii="Times New Roman" w:hAnsi="Times New Roman"/>
          <w:sz w:val="22"/>
        </w:rPr>
        <w:t>Multivariate analysis</w:t>
      </w:r>
      <w:r w:rsidR="0056372A" w:rsidRPr="0056372A">
        <w:rPr>
          <w:rFonts w:ascii="Times New Roman" w:hAnsi="Times New Roman" w:hint="eastAsia"/>
          <w:sz w:val="22"/>
        </w:rPr>
        <w:t>,</w:t>
      </w:r>
      <w:r w:rsidR="0056372A" w:rsidRPr="0056372A">
        <w:rPr>
          <w:rFonts w:ascii="Times New Roman" w:hAnsi="Times New Roman"/>
          <w:sz w:val="22"/>
        </w:rPr>
        <w:t>”</w:t>
      </w:r>
      <w:r w:rsidR="0017016F" w:rsidRPr="0056372A">
        <w:rPr>
          <w:rFonts w:ascii="Times New Roman" w:hAnsi="Times New Roman"/>
          <w:sz w:val="22"/>
        </w:rPr>
        <w:t xml:space="preserve"> </w:t>
      </w:r>
      <w:r w:rsidR="0017016F" w:rsidRPr="00805DD4">
        <w:rPr>
          <w:rFonts w:ascii="Times New Roman" w:hAnsi="Times New Roman"/>
          <w:sz w:val="22"/>
        </w:rPr>
        <w:t>New Jersey: Prentice Hall</w:t>
      </w:r>
      <w:r w:rsidR="0056372A">
        <w:rPr>
          <w:rFonts w:ascii="Times New Roman" w:hAnsi="Times New Roman" w:hint="eastAsia"/>
          <w:sz w:val="22"/>
        </w:rPr>
        <w:t>, 1979</w:t>
      </w:r>
      <w:r w:rsidR="0017016F" w:rsidRPr="00805DD4">
        <w:rPr>
          <w:rFonts w:ascii="Times New Roman" w:hAnsi="Times New Roman"/>
          <w:sz w:val="22"/>
        </w:rPr>
        <w:t>.</w:t>
      </w:r>
    </w:p>
    <w:p w:rsidR="003F552C" w:rsidRPr="00805DD4" w:rsidRDefault="00881D1D" w:rsidP="00ED5954">
      <w:pPr>
        <w:widowControl/>
        <w:spacing w:beforeLines="50" w:before="180" w:after="50"/>
        <w:jc w:val="both"/>
        <w:rPr>
          <w:rFonts w:ascii="Times New Roman" w:hAnsi="Times New Roman"/>
          <w:kern w:val="0"/>
          <w:sz w:val="22"/>
        </w:rPr>
      </w:pPr>
      <w:r>
        <w:rPr>
          <w:rFonts w:ascii="Times New Roman" w:hAnsi="Times New Roman" w:hint="eastAsia"/>
          <w:kern w:val="0"/>
          <w:sz w:val="22"/>
        </w:rPr>
        <w:t>[</w:t>
      </w:r>
      <w:r w:rsidR="00C357CC">
        <w:rPr>
          <w:rFonts w:ascii="Times New Roman" w:hAnsi="Times New Roman" w:hint="eastAsia"/>
          <w:kern w:val="0"/>
          <w:sz w:val="22"/>
        </w:rPr>
        <w:t>47</w:t>
      </w:r>
      <w:r>
        <w:rPr>
          <w:rFonts w:ascii="Times New Roman" w:hAnsi="Times New Roman" w:hint="eastAsia"/>
          <w:kern w:val="0"/>
          <w:sz w:val="22"/>
        </w:rPr>
        <w:t xml:space="preserve">]Y. </w:t>
      </w:r>
      <w:r w:rsidR="003F552C" w:rsidRPr="00805DD4">
        <w:rPr>
          <w:rFonts w:ascii="Times New Roman" w:hAnsi="Times New Roman"/>
          <w:kern w:val="0"/>
          <w:sz w:val="22"/>
        </w:rPr>
        <w:t xml:space="preserve">Xu, </w:t>
      </w:r>
      <w:r>
        <w:rPr>
          <w:rFonts w:ascii="Times New Roman" w:hAnsi="Times New Roman" w:hint="eastAsia"/>
          <w:kern w:val="0"/>
          <w:sz w:val="22"/>
        </w:rPr>
        <w:t xml:space="preserve">T. A. </w:t>
      </w:r>
      <w:r w:rsidR="003F552C" w:rsidRPr="00805DD4">
        <w:rPr>
          <w:rFonts w:ascii="Times New Roman" w:hAnsi="Times New Roman"/>
          <w:kern w:val="0"/>
          <w:sz w:val="22"/>
        </w:rPr>
        <w:t xml:space="preserve">Summers, </w:t>
      </w:r>
      <w:r>
        <w:rPr>
          <w:rFonts w:ascii="Times New Roman" w:hAnsi="Times New Roman" w:hint="eastAsia"/>
          <w:kern w:val="0"/>
          <w:sz w:val="22"/>
        </w:rPr>
        <w:t>and B. D.</w:t>
      </w:r>
      <w:r w:rsidR="003F552C" w:rsidRPr="00805DD4">
        <w:rPr>
          <w:rFonts w:ascii="Times New Roman" w:hAnsi="Times New Roman"/>
          <w:kern w:val="0"/>
          <w:sz w:val="22"/>
        </w:rPr>
        <w:t xml:space="preserve"> Belleau, </w:t>
      </w:r>
      <w:r>
        <w:rPr>
          <w:rFonts w:ascii="Times New Roman" w:hAnsi="Times New Roman"/>
          <w:kern w:val="0"/>
          <w:sz w:val="22"/>
        </w:rPr>
        <w:t>“</w:t>
      </w:r>
      <w:r w:rsidR="003F552C" w:rsidRPr="00805DD4">
        <w:rPr>
          <w:rFonts w:ascii="Times New Roman" w:hAnsi="Times New Roman"/>
          <w:kern w:val="0"/>
          <w:sz w:val="22"/>
        </w:rPr>
        <w:t>Who buys American alligator?</w:t>
      </w:r>
      <w:r w:rsidR="008915C6">
        <w:rPr>
          <w:rFonts w:ascii="Times New Roman" w:hAnsi="Times New Roman" w:hint="eastAsia"/>
          <w:kern w:val="0"/>
          <w:sz w:val="22"/>
        </w:rPr>
        <w:t>-P</w:t>
      </w:r>
      <w:r w:rsidR="003F552C" w:rsidRPr="00805DD4">
        <w:rPr>
          <w:rFonts w:ascii="Times New Roman" w:hAnsi="Times New Roman"/>
          <w:kern w:val="0"/>
          <w:sz w:val="22"/>
        </w:rPr>
        <w:t>redicting purchase intention of a controversial product</w:t>
      </w:r>
      <w:r>
        <w:rPr>
          <w:rFonts w:ascii="Times New Roman" w:hAnsi="Times New Roman" w:hint="eastAsia"/>
          <w:kern w:val="0"/>
          <w:sz w:val="22"/>
        </w:rPr>
        <w:t>,</w:t>
      </w:r>
      <w:r>
        <w:rPr>
          <w:rFonts w:ascii="Times New Roman" w:hAnsi="Times New Roman"/>
          <w:kern w:val="0"/>
          <w:sz w:val="22"/>
        </w:rPr>
        <w:t>”</w:t>
      </w:r>
      <w:r w:rsidR="003F552C" w:rsidRPr="00805DD4">
        <w:rPr>
          <w:rFonts w:ascii="Times New Roman" w:hAnsi="Times New Roman"/>
          <w:kern w:val="0"/>
          <w:sz w:val="22"/>
        </w:rPr>
        <w:t xml:space="preserve"> </w:t>
      </w:r>
      <w:r w:rsidR="003F552C" w:rsidRPr="00113673">
        <w:rPr>
          <w:rFonts w:ascii="Times New Roman" w:hAnsi="Times New Roman"/>
          <w:iCs/>
          <w:kern w:val="0"/>
          <w:sz w:val="22"/>
        </w:rPr>
        <w:t>Journal of Business Research</w:t>
      </w:r>
      <w:r w:rsidR="003F552C" w:rsidRPr="00113673">
        <w:rPr>
          <w:rFonts w:ascii="Times New Roman" w:hAnsi="Times New Roman"/>
          <w:kern w:val="0"/>
          <w:sz w:val="22"/>
        </w:rPr>
        <w:t xml:space="preserve">, </w:t>
      </w:r>
      <w:r w:rsidR="00D6587D" w:rsidRPr="00113673">
        <w:rPr>
          <w:rFonts w:ascii="Times New Roman" w:hAnsi="Times New Roman" w:hint="eastAsia"/>
          <w:kern w:val="0"/>
          <w:sz w:val="22"/>
        </w:rPr>
        <w:t xml:space="preserve">vol. </w:t>
      </w:r>
      <w:r w:rsidR="003F552C" w:rsidRPr="00113673">
        <w:rPr>
          <w:rFonts w:ascii="Times New Roman" w:hAnsi="Times New Roman"/>
          <w:iCs/>
          <w:kern w:val="0"/>
          <w:sz w:val="22"/>
        </w:rPr>
        <w:t>57</w:t>
      </w:r>
      <w:r w:rsidR="00113673" w:rsidRPr="00113673">
        <w:rPr>
          <w:rFonts w:ascii="Times New Roman" w:hAnsi="Times New Roman" w:hint="eastAsia"/>
          <w:iCs/>
          <w:kern w:val="0"/>
          <w:sz w:val="22"/>
        </w:rPr>
        <w:t xml:space="preserve">, no. </w:t>
      </w:r>
      <w:r w:rsidR="003F552C" w:rsidRPr="00113673">
        <w:rPr>
          <w:rFonts w:ascii="Times New Roman" w:hAnsi="Times New Roman"/>
          <w:kern w:val="0"/>
          <w:sz w:val="22"/>
        </w:rPr>
        <w:t xml:space="preserve">10, </w:t>
      </w:r>
      <w:r>
        <w:rPr>
          <w:rFonts w:ascii="Times New Roman" w:hAnsi="Times New Roman" w:hint="eastAsia"/>
          <w:kern w:val="0"/>
          <w:sz w:val="22"/>
        </w:rPr>
        <w:t xml:space="preserve">2004, </w:t>
      </w:r>
      <w:r w:rsidR="00E7437A">
        <w:rPr>
          <w:rFonts w:ascii="Times New Roman" w:hAnsi="Times New Roman" w:hint="eastAsia"/>
          <w:kern w:val="0"/>
          <w:sz w:val="22"/>
        </w:rPr>
        <w:t>pp.</w:t>
      </w:r>
      <w:r w:rsidR="008915C6">
        <w:rPr>
          <w:rFonts w:ascii="Times New Roman" w:hAnsi="Times New Roman" w:hint="eastAsia"/>
          <w:kern w:val="0"/>
          <w:sz w:val="22"/>
        </w:rPr>
        <w:t xml:space="preserve"> </w:t>
      </w:r>
      <w:r w:rsidR="003F552C" w:rsidRPr="00805DD4">
        <w:rPr>
          <w:rFonts w:ascii="Times New Roman" w:hAnsi="Times New Roman"/>
          <w:kern w:val="0"/>
          <w:sz w:val="22"/>
        </w:rPr>
        <w:t>1189-1198.</w:t>
      </w:r>
    </w:p>
    <w:p w:rsidR="003F552C" w:rsidRPr="00805DD4" w:rsidRDefault="002C1F80" w:rsidP="00ED3A38">
      <w:pPr>
        <w:widowControl/>
        <w:spacing w:beforeLines="50" w:before="180" w:afterLines="100" w:after="360"/>
        <w:jc w:val="both"/>
        <w:rPr>
          <w:rFonts w:ascii="Times New Roman" w:hAnsi="Times New Roman"/>
          <w:kern w:val="0"/>
          <w:sz w:val="22"/>
        </w:rPr>
      </w:pPr>
      <w:r>
        <w:rPr>
          <w:rFonts w:ascii="Times New Roman" w:hAnsi="Times New Roman" w:hint="eastAsia"/>
          <w:kern w:val="0"/>
          <w:sz w:val="22"/>
        </w:rPr>
        <w:t>[</w:t>
      </w:r>
      <w:r w:rsidR="00C357CC">
        <w:rPr>
          <w:rFonts w:ascii="Times New Roman" w:hAnsi="Times New Roman" w:hint="eastAsia"/>
          <w:kern w:val="0"/>
          <w:sz w:val="22"/>
        </w:rPr>
        <w:t>48</w:t>
      </w:r>
      <w:r>
        <w:rPr>
          <w:rFonts w:ascii="Times New Roman" w:hAnsi="Times New Roman" w:hint="eastAsia"/>
          <w:kern w:val="0"/>
          <w:sz w:val="22"/>
        </w:rPr>
        <w:t xml:space="preserve">]V. A. </w:t>
      </w:r>
      <w:proofErr w:type="spellStart"/>
      <w:r w:rsidR="003F552C" w:rsidRPr="00805DD4">
        <w:rPr>
          <w:rFonts w:ascii="Times New Roman" w:hAnsi="Times New Roman"/>
          <w:kern w:val="0"/>
          <w:sz w:val="22"/>
        </w:rPr>
        <w:t>Zeithaml</w:t>
      </w:r>
      <w:proofErr w:type="spellEnd"/>
      <w:r w:rsidR="003F552C" w:rsidRPr="00805DD4">
        <w:rPr>
          <w:rFonts w:ascii="Times New Roman" w:hAnsi="Times New Roman"/>
          <w:kern w:val="0"/>
          <w:sz w:val="22"/>
        </w:rPr>
        <w:t xml:space="preserve">, </w:t>
      </w:r>
      <w:r>
        <w:rPr>
          <w:rFonts w:ascii="Times New Roman" w:hAnsi="Times New Roman"/>
          <w:kern w:val="0"/>
          <w:sz w:val="22"/>
        </w:rPr>
        <w:t>“</w:t>
      </w:r>
      <w:r w:rsidR="003F552C" w:rsidRPr="00805DD4">
        <w:rPr>
          <w:rFonts w:ascii="Times New Roman" w:hAnsi="Times New Roman"/>
          <w:kern w:val="0"/>
          <w:sz w:val="22"/>
        </w:rPr>
        <w:t>Consumer perceptions of price, quality, and value: a means-end model and synthesis of evidence</w:t>
      </w:r>
      <w:r>
        <w:rPr>
          <w:rFonts w:ascii="Times New Roman" w:hAnsi="Times New Roman" w:hint="eastAsia"/>
          <w:kern w:val="0"/>
          <w:sz w:val="22"/>
        </w:rPr>
        <w:t>,</w:t>
      </w:r>
      <w:r>
        <w:rPr>
          <w:rFonts w:ascii="Times New Roman" w:hAnsi="Times New Roman"/>
          <w:kern w:val="0"/>
          <w:sz w:val="22"/>
        </w:rPr>
        <w:t>”</w:t>
      </w:r>
      <w:r w:rsidR="003F552C" w:rsidRPr="00805DD4">
        <w:rPr>
          <w:rFonts w:ascii="Times New Roman" w:hAnsi="Times New Roman"/>
          <w:kern w:val="0"/>
          <w:sz w:val="22"/>
        </w:rPr>
        <w:t xml:space="preserve"> </w:t>
      </w:r>
      <w:r w:rsidR="003F552C" w:rsidRPr="00113673">
        <w:rPr>
          <w:rFonts w:ascii="Times New Roman" w:hAnsi="Times New Roman"/>
          <w:iCs/>
          <w:kern w:val="0"/>
          <w:sz w:val="22"/>
        </w:rPr>
        <w:t>The Journal of Marketing</w:t>
      </w:r>
      <w:r w:rsidR="003F552C" w:rsidRPr="00805DD4">
        <w:rPr>
          <w:rFonts w:ascii="Times New Roman" w:hAnsi="Times New Roman"/>
          <w:kern w:val="0"/>
          <w:sz w:val="22"/>
        </w:rPr>
        <w:t xml:space="preserve">, </w:t>
      </w:r>
      <w:r>
        <w:rPr>
          <w:rFonts w:ascii="Times New Roman" w:hAnsi="Times New Roman" w:hint="eastAsia"/>
          <w:kern w:val="0"/>
          <w:sz w:val="22"/>
        </w:rPr>
        <w:t xml:space="preserve">1988, </w:t>
      </w:r>
      <w:r w:rsidR="00E7437A">
        <w:rPr>
          <w:rFonts w:ascii="Times New Roman" w:hAnsi="Times New Roman" w:hint="eastAsia"/>
          <w:kern w:val="0"/>
          <w:sz w:val="22"/>
        </w:rPr>
        <w:t xml:space="preserve">pp. </w:t>
      </w:r>
      <w:r w:rsidR="003F552C" w:rsidRPr="00805DD4">
        <w:rPr>
          <w:rFonts w:ascii="Times New Roman" w:hAnsi="Times New Roman"/>
          <w:kern w:val="0"/>
          <w:sz w:val="22"/>
        </w:rPr>
        <w:t>2-22.</w:t>
      </w:r>
    </w:p>
    <w:sectPr w:rsidR="003F552C" w:rsidRPr="00805DD4" w:rsidSect="00335991">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DA" w:rsidRDefault="003426DA" w:rsidP="00FB0D99">
      <w:r>
        <w:separator/>
      </w:r>
    </w:p>
  </w:endnote>
  <w:endnote w:type="continuationSeparator" w:id="0">
    <w:p w:rsidR="003426DA" w:rsidRDefault="003426DA" w:rsidP="00FB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DA" w:rsidRDefault="003426DA" w:rsidP="00FB0D99">
      <w:r>
        <w:separator/>
      </w:r>
    </w:p>
  </w:footnote>
  <w:footnote w:type="continuationSeparator" w:id="0">
    <w:p w:rsidR="003426DA" w:rsidRDefault="003426DA" w:rsidP="00FB0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A90"/>
    <w:multiLevelType w:val="hybridMultilevel"/>
    <w:tmpl w:val="4998B0A2"/>
    <w:lvl w:ilvl="0" w:tplc="2DF6AB1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9D437DE"/>
    <w:multiLevelType w:val="hybridMultilevel"/>
    <w:tmpl w:val="916442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1262174"/>
    <w:multiLevelType w:val="hybridMultilevel"/>
    <w:tmpl w:val="453ED514"/>
    <w:lvl w:ilvl="0" w:tplc="E13E91CE">
      <w:start w:val="1"/>
      <w:numFmt w:val="decimal"/>
      <w:lvlText w:val="(%1)"/>
      <w:lvlJc w:val="left"/>
      <w:pPr>
        <w:ind w:left="480" w:hanging="480"/>
      </w:pPr>
      <w:rPr>
        <w:rFonts w:cs="Times New Roman"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5046882"/>
    <w:multiLevelType w:val="hybridMultilevel"/>
    <w:tmpl w:val="08E8F0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A5028BC"/>
    <w:multiLevelType w:val="hybridMultilevel"/>
    <w:tmpl w:val="25E2DCA6"/>
    <w:lvl w:ilvl="0" w:tplc="E13E91CE">
      <w:start w:val="1"/>
      <w:numFmt w:val="decimal"/>
      <w:lvlText w:val="(%1)"/>
      <w:lvlJc w:val="left"/>
      <w:pPr>
        <w:ind w:left="360" w:hanging="360"/>
      </w:pPr>
      <w:rPr>
        <w:rFonts w:cs="Times New Roman" w:hint="default"/>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7F4702B"/>
    <w:multiLevelType w:val="hybridMultilevel"/>
    <w:tmpl w:val="E93C5B72"/>
    <w:lvl w:ilvl="0" w:tplc="F686207E">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34DA5CBF"/>
    <w:multiLevelType w:val="hybridMultilevel"/>
    <w:tmpl w:val="C2189ADC"/>
    <w:lvl w:ilvl="0" w:tplc="87C07834">
      <w:start w:val="1"/>
      <w:numFmt w:val="decimal"/>
      <w:lvlText w:val="%1."/>
      <w:lvlJc w:val="left"/>
      <w:pPr>
        <w:ind w:left="480" w:hanging="480"/>
      </w:pPr>
      <w:rPr>
        <w:rFonts w:cs="Times New Roman"/>
        <w:i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50D03AA"/>
    <w:multiLevelType w:val="multilevel"/>
    <w:tmpl w:val="64966B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A324094"/>
    <w:multiLevelType w:val="hybridMultilevel"/>
    <w:tmpl w:val="8506BA6E"/>
    <w:lvl w:ilvl="0" w:tplc="FFFFFFFF">
      <w:start w:val="1"/>
      <w:numFmt w:val="decimal"/>
      <w:pStyle w:val="ICIM2002Reference"/>
      <w:lvlText w:val="%1."/>
      <w:lvlJc w:val="left"/>
      <w:pPr>
        <w:tabs>
          <w:tab w:val="num" w:pos="480"/>
        </w:tabs>
        <w:ind w:left="480" w:hanging="480"/>
      </w:pPr>
      <w:rPr>
        <w:rFonts w:cs="Times New Roman"/>
      </w:rPr>
    </w:lvl>
    <w:lvl w:ilvl="1" w:tplc="FFFFFFFF">
      <w:start w:val="1"/>
      <w:numFmt w:val="ideographTraditional"/>
      <w:lvlText w:val="%2、"/>
      <w:lvlJc w:val="left"/>
      <w:pPr>
        <w:tabs>
          <w:tab w:val="num" w:pos="960"/>
        </w:tabs>
        <w:ind w:left="960" w:hanging="480"/>
      </w:pPr>
      <w:rPr>
        <w:rFonts w:cs="Times New Roman"/>
      </w:rPr>
    </w:lvl>
    <w:lvl w:ilvl="2" w:tplc="FFFFFFFF">
      <w:start w:val="1"/>
      <w:numFmt w:val="lowerRoman"/>
      <w:lvlText w:val="%3."/>
      <w:lvlJc w:val="right"/>
      <w:pPr>
        <w:tabs>
          <w:tab w:val="num" w:pos="1440"/>
        </w:tabs>
        <w:ind w:left="1440" w:hanging="480"/>
      </w:pPr>
      <w:rPr>
        <w:rFonts w:cs="Times New Roman"/>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9">
    <w:nsid w:val="47FD71B2"/>
    <w:multiLevelType w:val="multilevel"/>
    <w:tmpl w:val="318AD6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EEA1BBC"/>
    <w:multiLevelType w:val="hybridMultilevel"/>
    <w:tmpl w:val="4DDED58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56DB50D2"/>
    <w:multiLevelType w:val="hybridMultilevel"/>
    <w:tmpl w:val="8F86857A"/>
    <w:lvl w:ilvl="0" w:tplc="0409000F">
      <w:start w:val="1"/>
      <w:numFmt w:val="decimal"/>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2">
    <w:nsid w:val="62E83207"/>
    <w:multiLevelType w:val="hybridMultilevel"/>
    <w:tmpl w:val="CCAC98EC"/>
    <w:lvl w:ilvl="0" w:tplc="DEDEAF2C">
      <w:start w:val="1"/>
      <w:numFmt w:val="decimal"/>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3CD7BE6"/>
    <w:multiLevelType w:val="hybridMultilevel"/>
    <w:tmpl w:val="6610F186"/>
    <w:lvl w:ilvl="0" w:tplc="04CEC2D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70DE50C3"/>
    <w:multiLevelType w:val="hybridMultilevel"/>
    <w:tmpl w:val="AE5A4294"/>
    <w:lvl w:ilvl="0" w:tplc="8850F63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89120C5"/>
    <w:multiLevelType w:val="hybridMultilevel"/>
    <w:tmpl w:val="A4B4355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93E15CA"/>
    <w:multiLevelType w:val="hybridMultilevel"/>
    <w:tmpl w:val="2C7A9C2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13"/>
  </w:num>
  <w:num w:numId="4">
    <w:abstractNumId w:val="5"/>
  </w:num>
  <w:num w:numId="5">
    <w:abstractNumId w:val="16"/>
  </w:num>
  <w:num w:numId="6">
    <w:abstractNumId w:val="12"/>
  </w:num>
  <w:num w:numId="7">
    <w:abstractNumId w:val="1"/>
  </w:num>
  <w:num w:numId="8">
    <w:abstractNumId w:val="11"/>
  </w:num>
  <w:num w:numId="9">
    <w:abstractNumId w:val="10"/>
  </w:num>
  <w:num w:numId="10">
    <w:abstractNumId w:val="6"/>
  </w:num>
  <w:num w:numId="11">
    <w:abstractNumId w:val="7"/>
  </w:num>
  <w:num w:numId="12">
    <w:abstractNumId w:val="9"/>
  </w:num>
  <w:num w:numId="13">
    <w:abstractNumId w:val="3"/>
  </w:num>
  <w:num w:numId="14">
    <w:abstractNumId w:val="4"/>
  </w:num>
  <w:num w:numId="15">
    <w:abstractNumId w:val="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158"/>
    <w:rsid w:val="00003968"/>
    <w:rsid w:val="000049AC"/>
    <w:rsid w:val="00012641"/>
    <w:rsid w:val="00012D43"/>
    <w:rsid w:val="0001492F"/>
    <w:rsid w:val="00017A47"/>
    <w:rsid w:val="00025453"/>
    <w:rsid w:val="00032DF7"/>
    <w:rsid w:val="00034BB8"/>
    <w:rsid w:val="00036866"/>
    <w:rsid w:val="0003757C"/>
    <w:rsid w:val="00041C09"/>
    <w:rsid w:val="00042F92"/>
    <w:rsid w:val="000437E5"/>
    <w:rsid w:val="00044C00"/>
    <w:rsid w:val="00045A3A"/>
    <w:rsid w:val="00047DEE"/>
    <w:rsid w:val="00050ECC"/>
    <w:rsid w:val="00050FB3"/>
    <w:rsid w:val="00051A1E"/>
    <w:rsid w:val="00051DF7"/>
    <w:rsid w:val="00064245"/>
    <w:rsid w:val="00066226"/>
    <w:rsid w:val="00073D42"/>
    <w:rsid w:val="000746FC"/>
    <w:rsid w:val="00074AA4"/>
    <w:rsid w:val="00074DF1"/>
    <w:rsid w:val="000759DB"/>
    <w:rsid w:val="00077BED"/>
    <w:rsid w:val="00077F9C"/>
    <w:rsid w:val="000813F7"/>
    <w:rsid w:val="0008308E"/>
    <w:rsid w:val="000855FC"/>
    <w:rsid w:val="00086866"/>
    <w:rsid w:val="0008714C"/>
    <w:rsid w:val="00091FEB"/>
    <w:rsid w:val="00096C26"/>
    <w:rsid w:val="000A0421"/>
    <w:rsid w:val="000A25D8"/>
    <w:rsid w:val="000A4A8B"/>
    <w:rsid w:val="000A7721"/>
    <w:rsid w:val="000A7825"/>
    <w:rsid w:val="000B4F06"/>
    <w:rsid w:val="000B5161"/>
    <w:rsid w:val="000B64C5"/>
    <w:rsid w:val="000B75A2"/>
    <w:rsid w:val="000C09CF"/>
    <w:rsid w:val="000C2158"/>
    <w:rsid w:val="000C2ED7"/>
    <w:rsid w:val="000D0597"/>
    <w:rsid w:val="000D203F"/>
    <w:rsid w:val="000D6334"/>
    <w:rsid w:val="000F0290"/>
    <w:rsid w:val="000F14E6"/>
    <w:rsid w:val="000F49CD"/>
    <w:rsid w:val="000F6E73"/>
    <w:rsid w:val="0010127A"/>
    <w:rsid w:val="0010187F"/>
    <w:rsid w:val="00102519"/>
    <w:rsid w:val="0010266F"/>
    <w:rsid w:val="00104D35"/>
    <w:rsid w:val="0010559B"/>
    <w:rsid w:val="00110DE0"/>
    <w:rsid w:val="00111047"/>
    <w:rsid w:val="00113673"/>
    <w:rsid w:val="0011415B"/>
    <w:rsid w:val="001157D9"/>
    <w:rsid w:val="0011581A"/>
    <w:rsid w:val="001169A3"/>
    <w:rsid w:val="0012067C"/>
    <w:rsid w:val="00121FAB"/>
    <w:rsid w:val="001241F6"/>
    <w:rsid w:val="0012763A"/>
    <w:rsid w:val="00135CA3"/>
    <w:rsid w:val="001422B9"/>
    <w:rsid w:val="0014359E"/>
    <w:rsid w:val="00143E96"/>
    <w:rsid w:val="00146D94"/>
    <w:rsid w:val="001502A6"/>
    <w:rsid w:val="00151146"/>
    <w:rsid w:val="00151ED3"/>
    <w:rsid w:val="001545A8"/>
    <w:rsid w:val="00155406"/>
    <w:rsid w:val="00155B87"/>
    <w:rsid w:val="001604DF"/>
    <w:rsid w:val="00165F00"/>
    <w:rsid w:val="001669DF"/>
    <w:rsid w:val="0016769D"/>
    <w:rsid w:val="0017016F"/>
    <w:rsid w:val="00170761"/>
    <w:rsid w:val="001715AA"/>
    <w:rsid w:val="00171CB3"/>
    <w:rsid w:val="001806AC"/>
    <w:rsid w:val="001811B1"/>
    <w:rsid w:val="00182B04"/>
    <w:rsid w:val="00182CC5"/>
    <w:rsid w:val="00182D8E"/>
    <w:rsid w:val="00186AEF"/>
    <w:rsid w:val="00187183"/>
    <w:rsid w:val="0019173A"/>
    <w:rsid w:val="00196BB0"/>
    <w:rsid w:val="00196D6D"/>
    <w:rsid w:val="001A0B13"/>
    <w:rsid w:val="001A1CAF"/>
    <w:rsid w:val="001A5DEE"/>
    <w:rsid w:val="001B03D8"/>
    <w:rsid w:val="001B40AC"/>
    <w:rsid w:val="001C40B7"/>
    <w:rsid w:val="001C527F"/>
    <w:rsid w:val="001C6121"/>
    <w:rsid w:val="001C6C5D"/>
    <w:rsid w:val="001C7B43"/>
    <w:rsid w:val="001D0019"/>
    <w:rsid w:val="001D2162"/>
    <w:rsid w:val="001D35E4"/>
    <w:rsid w:val="001D3BFC"/>
    <w:rsid w:val="001D7355"/>
    <w:rsid w:val="001E17ED"/>
    <w:rsid w:val="001E3F91"/>
    <w:rsid w:val="001E7A0C"/>
    <w:rsid w:val="001F0E57"/>
    <w:rsid w:val="001F32EC"/>
    <w:rsid w:val="001F3BAC"/>
    <w:rsid w:val="001F62A8"/>
    <w:rsid w:val="00201B26"/>
    <w:rsid w:val="00201C6B"/>
    <w:rsid w:val="00203410"/>
    <w:rsid w:val="0020372E"/>
    <w:rsid w:val="00203C9F"/>
    <w:rsid w:val="00204F4C"/>
    <w:rsid w:val="00205D6B"/>
    <w:rsid w:val="00206F80"/>
    <w:rsid w:val="00212227"/>
    <w:rsid w:val="002149C1"/>
    <w:rsid w:val="00215E8E"/>
    <w:rsid w:val="002160D0"/>
    <w:rsid w:val="00217378"/>
    <w:rsid w:val="0021744E"/>
    <w:rsid w:val="002177DA"/>
    <w:rsid w:val="00221C1E"/>
    <w:rsid w:val="0022210D"/>
    <w:rsid w:val="002229F9"/>
    <w:rsid w:val="002253F7"/>
    <w:rsid w:val="00225EE3"/>
    <w:rsid w:val="00231EC8"/>
    <w:rsid w:val="00232399"/>
    <w:rsid w:val="00232FBB"/>
    <w:rsid w:val="00233721"/>
    <w:rsid w:val="00237D8D"/>
    <w:rsid w:val="0024703A"/>
    <w:rsid w:val="00255235"/>
    <w:rsid w:val="0026156D"/>
    <w:rsid w:val="00262938"/>
    <w:rsid w:val="00264587"/>
    <w:rsid w:val="00264CA0"/>
    <w:rsid w:val="00272214"/>
    <w:rsid w:val="00272E51"/>
    <w:rsid w:val="00274112"/>
    <w:rsid w:val="002754CA"/>
    <w:rsid w:val="00276107"/>
    <w:rsid w:val="00280ABB"/>
    <w:rsid w:val="002839EC"/>
    <w:rsid w:val="002848AD"/>
    <w:rsid w:val="00286275"/>
    <w:rsid w:val="0028751F"/>
    <w:rsid w:val="00290868"/>
    <w:rsid w:val="00291590"/>
    <w:rsid w:val="00294445"/>
    <w:rsid w:val="002A1A39"/>
    <w:rsid w:val="002A1BE6"/>
    <w:rsid w:val="002A3D1A"/>
    <w:rsid w:val="002B33F6"/>
    <w:rsid w:val="002B5C46"/>
    <w:rsid w:val="002B6750"/>
    <w:rsid w:val="002B7E96"/>
    <w:rsid w:val="002C1F80"/>
    <w:rsid w:val="002C50ED"/>
    <w:rsid w:val="002C5214"/>
    <w:rsid w:val="002D2712"/>
    <w:rsid w:val="002D2E8D"/>
    <w:rsid w:val="002D3081"/>
    <w:rsid w:val="002D5B41"/>
    <w:rsid w:val="002D70A0"/>
    <w:rsid w:val="002D7C5A"/>
    <w:rsid w:val="002E4AC4"/>
    <w:rsid w:val="002E739A"/>
    <w:rsid w:val="002F0A14"/>
    <w:rsid w:val="002F4795"/>
    <w:rsid w:val="002F487A"/>
    <w:rsid w:val="002F5279"/>
    <w:rsid w:val="002F5B55"/>
    <w:rsid w:val="002F7528"/>
    <w:rsid w:val="00300E56"/>
    <w:rsid w:val="00301421"/>
    <w:rsid w:val="00302007"/>
    <w:rsid w:val="003020E2"/>
    <w:rsid w:val="00304971"/>
    <w:rsid w:val="003104CC"/>
    <w:rsid w:val="00311E30"/>
    <w:rsid w:val="003142D1"/>
    <w:rsid w:val="00315D18"/>
    <w:rsid w:val="00317C68"/>
    <w:rsid w:val="00322DA9"/>
    <w:rsid w:val="00324A73"/>
    <w:rsid w:val="003265EB"/>
    <w:rsid w:val="0033134D"/>
    <w:rsid w:val="00333FFA"/>
    <w:rsid w:val="00335991"/>
    <w:rsid w:val="003426DA"/>
    <w:rsid w:val="003445AB"/>
    <w:rsid w:val="00346987"/>
    <w:rsid w:val="0034732D"/>
    <w:rsid w:val="003508D8"/>
    <w:rsid w:val="00352966"/>
    <w:rsid w:val="00353730"/>
    <w:rsid w:val="003574D3"/>
    <w:rsid w:val="00357878"/>
    <w:rsid w:val="00360943"/>
    <w:rsid w:val="00361037"/>
    <w:rsid w:val="00363ADA"/>
    <w:rsid w:val="003718E9"/>
    <w:rsid w:val="0037358C"/>
    <w:rsid w:val="00375191"/>
    <w:rsid w:val="003760FF"/>
    <w:rsid w:val="00387491"/>
    <w:rsid w:val="00387C08"/>
    <w:rsid w:val="00390A0B"/>
    <w:rsid w:val="00390FA5"/>
    <w:rsid w:val="00394EE5"/>
    <w:rsid w:val="00396C6B"/>
    <w:rsid w:val="003A1F53"/>
    <w:rsid w:val="003A1FD5"/>
    <w:rsid w:val="003A220D"/>
    <w:rsid w:val="003A2635"/>
    <w:rsid w:val="003A2A36"/>
    <w:rsid w:val="003A3F14"/>
    <w:rsid w:val="003A5DCF"/>
    <w:rsid w:val="003B20E7"/>
    <w:rsid w:val="003B3F79"/>
    <w:rsid w:val="003B5212"/>
    <w:rsid w:val="003B630E"/>
    <w:rsid w:val="003C0941"/>
    <w:rsid w:val="003C291C"/>
    <w:rsid w:val="003C4709"/>
    <w:rsid w:val="003C6246"/>
    <w:rsid w:val="003D1435"/>
    <w:rsid w:val="003D54E8"/>
    <w:rsid w:val="003D6F31"/>
    <w:rsid w:val="003D720F"/>
    <w:rsid w:val="003D7D7B"/>
    <w:rsid w:val="003E49F1"/>
    <w:rsid w:val="003E4DDF"/>
    <w:rsid w:val="003E5011"/>
    <w:rsid w:val="003E6E93"/>
    <w:rsid w:val="003E7EFE"/>
    <w:rsid w:val="003F0978"/>
    <w:rsid w:val="003F552C"/>
    <w:rsid w:val="003F56A9"/>
    <w:rsid w:val="003F5F2A"/>
    <w:rsid w:val="003F734D"/>
    <w:rsid w:val="0040198F"/>
    <w:rsid w:val="00401E33"/>
    <w:rsid w:val="004027EB"/>
    <w:rsid w:val="00402932"/>
    <w:rsid w:val="00402BBC"/>
    <w:rsid w:val="00411B1E"/>
    <w:rsid w:val="00413B8F"/>
    <w:rsid w:val="004145C2"/>
    <w:rsid w:val="00415D2A"/>
    <w:rsid w:val="004204DE"/>
    <w:rsid w:val="0042193D"/>
    <w:rsid w:val="0042547E"/>
    <w:rsid w:val="00425A98"/>
    <w:rsid w:val="0043077B"/>
    <w:rsid w:val="00432D19"/>
    <w:rsid w:val="004334B7"/>
    <w:rsid w:val="00433A91"/>
    <w:rsid w:val="00434055"/>
    <w:rsid w:val="0043478E"/>
    <w:rsid w:val="004359E3"/>
    <w:rsid w:val="004372A3"/>
    <w:rsid w:val="00440A28"/>
    <w:rsid w:val="004411DA"/>
    <w:rsid w:val="004415A3"/>
    <w:rsid w:val="0044353A"/>
    <w:rsid w:val="00446FD3"/>
    <w:rsid w:val="00451E9B"/>
    <w:rsid w:val="00452D02"/>
    <w:rsid w:val="00454F8D"/>
    <w:rsid w:val="004561EA"/>
    <w:rsid w:val="00456204"/>
    <w:rsid w:val="00457EF8"/>
    <w:rsid w:val="004621F6"/>
    <w:rsid w:val="00462610"/>
    <w:rsid w:val="00464984"/>
    <w:rsid w:val="00471AD7"/>
    <w:rsid w:val="00474AED"/>
    <w:rsid w:val="00474D63"/>
    <w:rsid w:val="00475AA2"/>
    <w:rsid w:val="00476B82"/>
    <w:rsid w:val="00481CAC"/>
    <w:rsid w:val="00482B2C"/>
    <w:rsid w:val="00484213"/>
    <w:rsid w:val="00484525"/>
    <w:rsid w:val="0048541D"/>
    <w:rsid w:val="0049183F"/>
    <w:rsid w:val="004918F2"/>
    <w:rsid w:val="00492AEA"/>
    <w:rsid w:val="0049375F"/>
    <w:rsid w:val="00495DF9"/>
    <w:rsid w:val="004977F1"/>
    <w:rsid w:val="004A55DC"/>
    <w:rsid w:val="004A5C75"/>
    <w:rsid w:val="004A5DD5"/>
    <w:rsid w:val="004B0B18"/>
    <w:rsid w:val="004B1896"/>
    <w:rsid w:val="004B49BB"/>
    <w:rsid w:val="004B6B86"/>
    <w:rsid w:val="004B6D08"/>
    <w:rsid w:val="004C136D"/>
    <w:rsid w:val="004C1AE4"/>
    <w:rsid w:val="004C1F8A"/>
    <w:rsid w:val="004C57A2"/>
    <w:rsid w:val="004C7108"/>
    <w:rsid w:val="004D09B6"/>
    <w:rsid w:val="004D1FB1"/>
    <w:rsid w:val="004D220D"/>
    <w:rsid w:val="004D22EA"/>
    <w:rsid w:val="004D24DB"/>
    <w:rsid w:val="004D32A4"/>
    <w:rsid w:val="004D3897"/>
    <w:rsid w:val="004D4463"/>
    <w:rsid w:val="004E03FB"/>
    <w:rsid w:val="004E1ABE"/>
    <w:rsid w:val="004E559F"/>
    <w:rsid w:val="004F6865"/>
    <w:rsid w:val="00500097"/>
    <w:rsid w:val="00503F5B"/>
    <w:rsid w:val="00506D91"/>
    <w:rsid w:val="005073F7"/>
    <w:rsid w:val="00510833"/>
    <w:rsid w:val="005113C3"/>
    <w:rsid w:val="00511433"/>
    <w:rsid w:val="00512662"/>
    <w:rsid w:val="00512EB2"/>
    <w:rsid w:val="005146FD"/>
    <w:rsid w:val="00514C44"/>
    <w:rsid w:val="005154E8"/>
    <w:rsid w:val="00523122"/>
    <w:rsid w:val="00523B62"/>
    <w:rsid w:val="00524623"/>
    <w:rsid w:val="0052498E"/>
    <w:rsid w:val="00525037"/>
    <w:rsid w:val="00525BB6"/>
    <w:rsid w:val="00526950"/>
    <w:rsid w:val="00530E48"/>
    <w:rsid w:val="005310CC"/>
    <w:rsid w:val="00534574"/>
    <w:rsid w:val="00536C08"/>
    <w:rsid w:val="00541A31"/>
    <w:rsid w:val="00544C02"/>
    <w:rsid w:val="00544DFF"/>
    <w:rsid w:val="005461C5"/>
    <w:rsid w:val="005478BF"/>
    <w:rsid w:val="00550139"/>
    <w:rsid w:val="00551259"/>
    <w:rsid w:val="005549CD"/>
    <w:rsid w:val="0055633C"/>
    <w:rsid w:val="0056327F"/>
    <w:rsid w:val="0056372A"/>
    <w:rsid w:val="005642D8"/>
    <w:rsid w:val="0056506D"/>
    <w:rsid w:val="00565417"/>
    <w:rsid w:val="005716B9"/>
    <w:rsid w:val="00573F90"/>
    <w:rsid w:val="005831C3"/>
    <w:rsid w:val="00584307"/>
    <w:rsid w:val="00587DC9"/>
    <w:rsid w:val="00591136"/>
    <w:rsid w:val="00591E80"/>
    <w:rsid w:val="005A207D"/>
    <w:rsid w:val="005A3B52"/>
    <w:rsid w:val="005A3BC6"/>
    <w:rsid w:val="005A57A4"/>
    <w:rsid w:val="005A5862"/>
    <w:rsid w:val="005A6ACF"/>
    <w:rsid w:val="005B249F"/>
    <w:rsid w:val="005B2C0A"/>
    <w:rsid w:val="005B3030"/>
    <w:rsid w:val="005B5C4B"/>
    <w:rsid w:val="005D081A"/>
    <w:rsid w:val="005D3B23"/>
    <w:rsid w:val="005E2E09"/>
    <w:rsid w:val="005E3076"/>
    <w:rsid w:val="005E462E"/>
    <w:rsid w:val="005E4EC1"/>
    <w:rsid w:val="005E5581"/>
    <w:rsid w:val="005F6E23"/>
    <w:rsid w:val="0060133E"/>
    <w:rsid w:val="00602C47"/>
    <w:rsid w:val="006079DA"/>
    <w:rsid w:val="00610C83"/>
    <w:rsid w:val="00611001"/>
    <w:rsid w:val="00611184"/>
    <w:rsid w:val="00611397"/>
    <w:rsid w:val="0061211B"/>
    <w:rsid w:val="0061212D"/>
    <w:rsid w:val="0061239C"/>
    <w:rsid w:val="00613073"/>
    <w:rsid w:val="00613EE6"/>
    <w:rsid w:val="006158EB"/>
    <w:rsid w:val="00617E88"/>
    <w:rsid w:val="006218A3"/>
    <w:rsid w:val="00621CBE"/>
    <w:rsid w:val="00624BD3"/>
    <w:rsid w:val="006254DA"/>
    <w:rsid w:val="00626617"/>
    <w:rsid w:val="00626D76"/>
    <w:rsid w:val="00634FA5"/>
    <w:rsid w:val="00636305"/>
    <w:rsid w:val="00636E6B"/>
    <w:rsid w:val="00641CFD"/>
    <w:rsid w:val="0064206B"/>
    <w:rsid w:val="006429C2"/>
    <w:rsid w:val="00642F11"/>
    <w:rsid w:val="00645219"/>
    <w:rsid w:val="00646BAD"/>
    <w:rsid w:val="0065125C"/>
    <w:rsid w:val="00652FC5"/>
    <w:rsid w:val="0065356D"/>
    <w:rsid w:val="00654C16"/>
    <w:rsid w:val="00655620"/>
    <w:rsid w:val="00655B1E"/>
    <w:rsid w:val="00657BA7"/>
    <w:rsid w:val="00660F1D"/>
    <w:rsid w:val="006612A4"/>
    <w:rsid w:val="006622F6"/>
    <w:rsid w:val="00662B95"/>
    <w:rsid w:val="00664583"/>
    <w:rsid w:val="0066597E"/>
    <w:rsid w:val="00670C7D"/>
    <w:rsid w:val="0067120A"/>
    <w:rsid w:val="006723CA"/>
    <w:rsid w:val="00674673"/>
    <w:rsid w:val="00674790"/>
    <w:rsid w:val="00674F92"/>
    <w:rsid w:val="0068277A"/>
    <w:rsid w:val="0068289C"/>
    <w:rsid w:val="00684595"/>
    <w:rsid w:val="0068490A"/>
    <w:rsid w:val="006868BF"/>
    <w:rsid w:val="00686D17"/>
    <w:rsid w:val="00692F61"/>
    <w:rsid w:val="00695091"/>
    <w:rsid w:val="00696D78"/>
    <w:rsid w:val="006A056C"/>
    <w:rsid w:val="006A1F3B"/>
    <w:rsid w:val="006A24D8"/>
    <w:rsid w:val="006A3E9F"/>
    <w:rsid w:val="006A7F00"/>
    <w:rsid w:val="006B2664"/>
    <w:rsid w:val="006B310F"/>
    <w:rsid w:val="006B3E94"/>
    <w:rsid w:val="006B4A25"/>
    <w:rsid w:val="006D01BF"/>
    <w:rsid w:val="006D1C65"/>
    <w:rsid w:val="006D5BFB"/>
    <w:rsid w:val="006D6E19"/>
    <w:rsid w:val="006D7887"/>
    <w:rsid w:val="006E0A40"/>
    <w:rsid w:val="006E34F4"/>
    <w:rsid w:val="006E5F11"/>
    <w:rsid w:val="006F286E"/>
    <w:rsid w:val="006F3C3A"/>
    <w:rsid w:val="006F54F9"/>
    <w:rsid w:val="007079E4"/>
    <w:rsid w:val="00710755"/>
    <w:rsid w:val="00714D6D"/>
    <w:rsid w:val="00720C7D"/>
    <w:rsid w:val="00721EF1"/>
    <w:rsid w:val="00722F03"/>
    <w:rsid w:val="00723704"/>
    <w:rsid w:val="00726DDF"/>
    <w:rsid w:val="00730806"/>
    <w:rsid w:val="0073203B"/>
    <w:rsid w:val="0073207D"/>
    <w:rsid w:val="00732694"/>
    <w:rsid w:val="00732810"/>
    <w:rsid w:val="00733C3B"/>
    <w:rsid w:val="00734B1A"/>
    <w:rsid w:val="00734BE4"/>
    <w:rsid w:val="00735F4F"/>
    <w:rsid w:val="007363C1"/>
    <w:rsid w:val="00740611"/>
    <w:rsid w:val="007428BA"/>
    <w:rsid w:val="00745431"/>
    <w:rsid w:val="0074610C"/>
    <w:rsid w:val="00746194"/>
    <w:rsid w:val="0074659C"/>
    <w:rsid w:val="007469BB"/>
    <w:rsid w:val="007527C0"/>
    <w:rsid w:val="00752CCC"/>
    <w:rsid w:val="00761167"/>
    <w:rsid w:val="007621CB"/>
    <w:rsid w:val="0076441B"/>
    <w:rsid w:val="00766B94"/>
    <w:rsid w:val="00776829"/>
    <w:rsid w:val="00777650"/>
    <w:rsid w:val="0078260B"/>
    <w:rsid w:val="00783CF6"/>
    <w:rsid w:val="00784066"/>
    <w:rsid w:val="00785B01"/>
    <w:rsid w:val="0078601B"/>
    <w:rsid w:val="0078686E"/>
    <w:rsid w:val="00786CD8"/>
    <w:rsid w:val="00786D4F"/>
    <w:rsid w:val="007913E3"/>
    <w:rsid w:val="00792CA2"/>
    <w:rsid w:val="00793E69"/>
    <w:rsid w:val="007A03D1"/>
    <w:rsid w:val="007A1356"/>
    <w:rsid w:val="007A19CB"/>
    <w:rsid w:val="007A5860"/>
    <w:rsid w:val="007B02DD"/>
    <w:rsid w:val="007B0538"/>
    <w:rsid w:val="007B26A5"/>
    <w:rsid w:val="007B2E39"/>
    <w:rsid w:val="007C0289"/>
    <w:rsid w:val="007C09AF"/>
    <w:rsid w:val="007C316A"/>
    <w:rsid w:val="007C3F91"/>
    <w:rsid w:val="007C592A"/>
    <w:rsid w:val="007C63D1"/>
    <w:rsid w:val="007C6F14"/>
    <w:rsid w:val="007D2263"/>
    <w:rsid w:val="007D2926"/>
    <w:rsid w:val="007D582F"/>
    <w:rsid w:val="007D64AC"/>
    <w:rsid w:val="007D7B84"/>
    <w:rsid w:val="007E0E9C"/>
    <w:rsid w:val="007E39F7"/>
    <w:rsid w:val="007E56F1"/>
    <w:rsid w:val="007F0E08"/>
    <w:rsid w:val="007F1A6B"/>
    <w:rsid w:val="007F36CC"/>
    <w:rsid w:val="007F3D02"/>
    <w:rsid w:val="007F4D00"/>
    <w:rsid w:val="007F6B86"/>
    <w:rsid w:val="007F705C"/>
    <w:rsid w:val="007F7741"/>
    <w:rsid w:val="00800614"/>
    <w:rsid w:val="00805BBF"/>
    <w:rsid w:val="00805DD4"/>
    <w:rsid w:val="0080663F"/>
    <w:rsid w:val="00806D97"/>
    <w:rsid w:val="00811FA6"/>
    <w:rsid w:val="00812652"/>
    <w:rsid w:val="008148EB"/>
    <w:rsid w:val="00814943"/>
    <w:rsid w:val="00815DDF"/>
    <w:rsid w:val="008176BE"/>
    <w:rsid w:val="00817E67"/>
    <w:rsid w:val="0082393D"/>
    <w:rsid w:val="0082399E"/>
    <w:rsid w:val="008260BF"/>
    <w:rsid w:val="00826513"/>
    <w:rsid w:val="008329CF"/>
    <w:rsid w:val="00833FD7"/>
    <w:rsid w:val="00834C49"/>
    <w:rsid w:val="00834F77"/>
    <w:rsid w:val="00836CDE"/>
    <w:rsid w:val="008420C1"/>
    <w:rsid w:val="0084448D"/>
    <w:rsid w:val="00850C83"/>
    <w:rsid w:val="00854D6F"/>
    <w:rsid w:val="00855359"/>
    <w:rsid w:val="008576BC"/>
    <w:rsid w:val="00861D09"/>
    <w:rsid w:val="00864C63"/>
    <w:rsid w:val="0087088E"/>
    <w:rsid w:val="00871407"/>
    <w:rsid w:val="00871B4B"/>
    <w:rsid w:val="00871B6C"/>
    <w:rsid w:val="00872479"/>
    <w:rsid w:val="00873B54"/>
    <w:rsid w:val="008762FD"/>
    <w:rsid w:val="00876BBE"/>
    <w:rsid w:val="008771DB"/>
    <w:rsid w:val="00880BE0"/>
    <w:rsid w:val="00881D1D"/>
    <w:rsid w:val="00883038"/>
    <w:rsid w:val="0088340F"/>
    <w:rsid w:val="008843A6"/>
    <w:rsid w:val="00886BA2"/>
    <w:rsid w:val="008915C6"/>
    <w:rsid w:val="00892A2B"/>
    <w:rsid w:val="00893ABA"/>
    <w:rsid w:val="00894004"/>
    <w:rsid w:val="00896327"/>
    <w:rsid w:val="008A12B4"/>
    <w:rsid w:val="008A1517"/>
    <w:rsid w:val="008A2A06"/>
    <w:rsid w:val="008A4D9E"/>
    <w:rsid w:val="008A6C81"/>
    <w:rsid w:val="008A7584"/>
    <w:rsid w:val="008A75DC"/>
    <w:rsid w:val="008B0228"/>
    <w:rsid w:val="008B1CBF"/>
    <w:rsid w:val="008B21B3"/>
    <w:rsid w:val="008B2409"/>
    <w:rsid w:val="008B2A27"/>
    <w:rsid w:val="008B5823"/>
    <w:rsid w:val="008B5828"/>
    <w:rsid w:val="008C05A5"/>
    <w:rsid w:val="008C1A9B"/>
    <w:rsid w:val="008C2C69"/>
    <w:rsid w:val="008C4C64"/>
    <w:rsid w:val="008C637D"/>
    <w:rsid w:val="008D09CC"/>
    <w:rsid w:val="008D377A"/>
    <w:rsid w:val="008D6D26"/>
    <w:rsid w:val="008E0645"/>
    <w:rsid w:val="008E4E9C"/>
    <w:rsid w:val="008E6FE6"/>
    <w:rsid w:val="008F0EC6"/>
    <w:rsid w:val="008F1CFF"/>
    <w:rsid w:val="008F20DC"/>
    <w:rsid w:val="008F356F"/>
    <w:rsid w:val="008F6847"/>
    <w:rsid w:val="008F6AAE"/>
    <w:rsid w:val="00901326"/>
    <w:rsid w:val="00901FEF"/>
    <w:rsid w:val="00906808"/>
    <w:rsid w:val="009069FF"/>
    <w:rsid w:val="00924FEA"/>
    <w:rsid w:val="00925B50"/>
    <w:rsid w:val="00925C32"/>
    <w:rsid w:val="00926E91"/>
    <w:rsid w:val="009320C0"/>
    <w:rsid w:val="009322DD"/>
    <w:rsid w:val="00932D55"/>
    <w:rsid w:val="009357AB"/>
    <w:rsid w:val="00945E72"/>
    <w:rsid w:val="009460AD"/>
    <w:rsid w:val="0094653C"/>
    <w:rsid w:val="00954FDD"/>
    <w:rsid w:val="00957DE3"/>
    <w:rsid w:val="00964F58"/>
    <w:rsid w:val="00964FB3"/>
    <w:rsid w:val="009651B0"/>
    <w:rsid w:val="00966CC3"/>
    <w:rsid w:val="00971649"/>
    <w:rsid w:val="00973E74"/>
    <w:rsid w:val="00974E21"/>
    <w:rsid w:val="00977426"/>
    <w:rsid w:val="00977781"/>
    <w:rsid w:val="00980045"/>
    <w:rsid w:val="009826A3"/>
    <w:rsid w:val="00983331"/>
    <w:rsid w:val="00983A1E"/>
    <w:rsid w:val="00984BDB"/>
    <w:rsid w:val="009866C1"/>
    <w:rsid w:val="00990600"/>
    <w:rsid w:val="00997C53"/>
    <w:rsid w:val="009A349B"/>
    <w:rsid w:val="009A43B7"/>
    <w:rsid w:val="009A7B0B"/>
    <w:rsid w:val="009B08E1"/>
    <w:rsid w:val="009B20B2"/>
    <w:rsid w:val="009B2E55"/>
    <w:rsid w:val="009B437F"/>
    <w:rsid w:val="009B4E91"/>
    <w:rsid w:val="009B5DF2"/>
    <w:rsid w:val="009B6E5A"/>
    <w:rsid w:val="009C0EDC"/>
    <w:rsid w:val="009C2F1F"/>
    <w:rsid w:val="009D01C4"/>
    <w:rsid w:val="009D411B"/>
    <w:rsid w:val="009D6942"/>
    <w:rsid w:val="009D7C1C"/>
    <w:rsid w:val="009D7FD8"/>
    <w:rsid w:val="009E0811"/>
    <w:rsid w:val="009E21DC"/>
    <w:rsid w:val="009E319F"/>
    <w:rsid w:val="009E3C8D"/>
    <w:rsid w:val="009E7EB7"/>
    <w:rsid w:val="009F3FCD"/>
    <w:rsid w:val="009F6D3E"/>
    <w:rsid w:val="00A00A96"/>
    <w:rsid w:val="00A00C7A"/>
    <w:rsid w:val="00A01270"/>
    <w:rsid w:val="00A01545"/>
    <w:rsid w:val="00A03D73"/>
    <w:rsid w:val="00A04D72"/>
    <w:rsid w:val="00A12A87"/>
    <w:rsid w:val="00A15777"/>
    <w:rsid w:val="00A17529"/>
    <w:rsid w:val="00A21489"/>
    <w:rsid w:val="00A23376"/>
    <w:rsid w:val="00A264FC"/>
    <w:rsid w:val="00A40388"/>
    <w:rsid w:val="00A432C7"/>
    <w:rsid w:val="00A46712"/>
    <w:rsid w:val="00A47049"/>
    <w:rsid w:val="00A47648"/>
    <w:rsid w:val="00A514D2"/>
    <w:rsid w:val="00A537E3"/>
    <w:rsid w:val="00A55514"/>
    <w:rsid w:val="00A57738"/>
    <w:rsid w:val="00A578E2"/>
    <w:rsid w:val="00A617BA"/>
    <w:rsid w:val="00A643A9"/>
    <w:rsid w:val="00A6502A"/>
    <w:rsid w:val="00A66C0E"/>
    <w:rsid w:val="00A71B71"/>
    <w:rsid w:val="00A72673"/>
    <w:rsid w:val="00A74C85"/>
    <w:rsid w:val="00A7795F"/>
    <w:rsid w:val="00A80D86"/>
    <w:rsid w:val="00A81954"/>
    <w:rsid w:val="00A82170"/>
    <w:rsid w:val="00A84885"/>
    <w:rsid w:val="00A86951"/>
    <w:rsid w:val="00A87041"/>
    <w:rsid w:val="00A92340"/>
    <w:rsid w:val="00A940F5"/>
    <w:rsid w:val="00A97719"/>
    <w:rsid w:val="00A97C44"/>
    <w:rsid w:val="00A97E19"/>
    <w:rsid w:val="00AA031E"/>
    <w:rsid w:val="00AA296D"/>
    <w:rsid w:val="00AA2B0F"/>
    <w:rsid w:val="00AA753A"/>
    <w:rsid w:val="00AB0210"/>
    <w:rsid w:val="00AB4704"/>
    <w:rsid w:val="00AB66AF"/>
    <w:rsid w:val="00AC3B0E"/>
    <w:rsid w:val="00AC639F"/>
    <w:rsid w:val="00AC6797"/>
    <w:rsid w:val="00AC6E30"/>
    <w:rsid w:val="00AD577F"/>
    <w:rsid w:val="00AD5F3B"/>
    <w:rsid w:val="00AD6A31"/>
    <w:rsid w:val="00AD7458"/>
    <w:rsid w:val="00AE4C62"/>
    <w:rsid w:val="00AF1002"/>
    <w:rsid w:val="00AF2D95"/>
    <w:rsid w:val="00AF4A50"/>
    <w:rsid w:val="00AF4D48"/>
    <w:rsid w:val="00AF7F48"/>
    <w:rsid w:val="00B0253C"/>
    <w:rsid w:val="00B05E63"/>
    <w:rsid w:val="00B1412C"/>
    <w:rsid w:val="00B15533"/>
    <w:rsid w:val="00B165B8"/>
    <w:rsid w:val="00B1695F"/>
    <w:rsid w:val="00B171AB"/>
    <w:rsid w:val="00B20390"/>
    <w:rsid w:val="00B22E87"/>
    <w:rsid w:val="00B24C11"/>
    <w:rsid w:val="00B25F57"/>
    <w:rsid w:val="00B3010D"/>
    <w:rsid w:val="00B304E7"/>
    <w:rsid w:val="00B3256E"/>
    <w:rsid w:val="00B42B83"/>
    <w:rsid w:val="00B43245"/>
    <w:rsid w:val="00B505A8"/>
    <w:rsid w:val="00B538DA"/>
    <w:rsid w:val="00B53EAA"/>
    <w:rsid w:val="00B54A9A"/>
    <w:rsid w:val="00B54E30"/>
    <w:rsid w:val="00B552B7"/>
    <w:rsid w:val="00B634F3"/>
    <w:rsid w:val="00B666B9"/>
    <w:rsid w:val="00B724D5"/>
    <w:rsid w:val="00B763AE"/>
    <w:rsid w:val="00B76899"/>
    <w:rsid w:val="00B77D8A"/>
    <w:rsid w:val="00B80F47"/>
    <w:rsid w:val="00B8403C"/>
    <w:rsid w:val="00B84F23"/>
    <w:rsid w:val="00B86B63"/>
    <w:rsid w:val="00B94D3C"/>
    <w:rsid w:val="00B95378"/>
    <w:rsid w:val="00B97C19"/>
    <w:rsid w:val="00BA3234"/>
    <w:rsid w:val="00BA73F6"/>
    <w:rsid w:val="00BB14C2"/>
    <w:rsid w:val="00BB3C62"/>
    <w:rsid w:val="00BB4B7E"/>
    <w:rsid w:val="00BB7050"/>
    <w:rsid w:val="00BB7B30"/>
    <w:rsid w:val="00BC23FF"/>
    <w:rsid w:val="00BC3879"/>
    <w:rsid w:val="00BC4CFE"/>
    <w:rsid w:val="00BC51FA"/>
    <w:rsid w:val="00BC5DA6"/>
    <w:rsid w:val="00BD161B"/>
    <w:rsid w:val="00BD2F1F"/>
    <w:rsid w:val="00BD5D69"/>
    <w:rsid w:val="00BE001D"/>
    <w:rsid w:val="00BE60DD"/>
    <w:rsid w:val="00BF1D1A"/>
    <w:rsid w:val="00C028CD"/>
    <w:rsid w:val="00C0295C"/>
    <w:rsid w:val="00C0343D"/>
    <w:rsid w:val="00C05162"/>
    <w:rsid w:val="00C0612E"/>
    <w:rsid w:val="00C07401"/>
    <w:rsid w:val="00C07E59"/>
    <w:rsid w:val="00C100CC"/>
    <w:rsid w:val="00C11D8A"/>
    <w:rsid w:val="00C13350"/>
    <w:rsid w:val="00C143BE"/>
    <w:rsid w:val="00C15501"/>
    <w:rsid w:val="00C214D1"/>
    <w:rsid w:val="00C2159C"/>
    <w:rsid w:val="00C226BF"/>
    <w:rsid w:val="00C23BCE"/>
    <w:rsid w:val="00C31D1B"/>
    <w:rsid w:val="00C34EC4"/>
    <w:rsid w:val="00C35742"/>
    <w:rsid w:val="00C357CC"/>
    <w:rsid w:val="00C42844"/>
    <w:rsid w:val="00C44C49"/>
    <w:rsid w:val="00C4584C"/>
    <w:rsid w:val="00C467C0"/>
    <w:rsid w:val="00C5130E"/>
    <w:rsid w:val="00C53E26"/>
    <w:rsid w:val="00C540B5"/>
    <w:rsid w:val="00C545CB"/>
    <w:rsid w:val="00C61A20"/>
    <w:rsid w:val="00C62E01"/>
    <w:rsid w:val="00C66D15"/>
    <w:rsid w:val="00C70E38"/>
    <w:rsid w:val="00C72B2B"/>
    <w:rsid w:val="00C72C26"/>
    <w:rsid w:val="00C74518"/>
    <w:rsid w:val="00C74551"/>
    <w:rsid w:val="00C74678"/>
    <w:rsid w:val="00C802A4"/>
    <w:rsid w:val="00C84049"/>
    <w:rsid w:val="00C841D4"/>
    <w:rsid w:val="00C85430"/>
    <w:rsid w:val="00C85CED"/>
    <w:rsid w:val="00C87E4F"/>
    <w:rsid w:val="00C9043E"/>
    <w:rsid w:val="00C950CA"/>
    <w:rsid w:val="00CA3EF2"/>
    <w:rsid w:val="00CA4692"/>
    <w:rsid w:val="00CA474F"/>
    <w:rsid w:val="00CA67FA"/>
    <w:rsid w:val="00CA7464"/>
    <w:rsid w:val="00CB1380"/>
    <w:rsid w:val="00CB1A85"/>
    <w:rsid w:val="00CB1C5A"/>
    <w:rsid w:val="00CB442D"/>
    <w:rsid w:val="00CB690D"/>
    <w:rsid w:val="00CB7627"/>
    <w:rsid w:val="00CC09A9"/>
    <w:rsid w:val="00CC4420"/>
    <w:rsid w:val="00CC7153"/>
    <w:rsid w:val="00CD113A"/>
    <w:rsid w:val="00CD301D"/>
    <w:rsid w:val="00CD486E"/>
    <w:rsid w:val="00CD5576"/>
    <w:rsid w:val="00CD6608"/>
    <w:rsid w:val="00CD6686"/>
    <w:rsid w:val="00CD66D0"/>
    <w:rsid w:val="00CE171A"/>
    <w:rsid w:val="00CE1E93"/>
    <w:rsid w:val="00CE4922"/>
    <w:rsid w:val="00CF1898"/>
    <w:rsid w:val="00CF70CA"/>
    <w:rsid w:val="00D00517"/>
    <w:rsid w:val="00D0078B"/>
    <w:rsid w:val="00D00C41"/>
    <w:rsid w:val="00D012DE"/>
    <w:rsid w:val="00D01F81"/>
    <w:rsid w:val="00D021DF"/>
    <w:rsid w:val="00D05B1C"/>
    <w:rsid w:val="00D10F87"/>
    <w:rsid w:val="00D13386"/>
    <w:rsid w:val="00D14ED6"/>
    <w:rsid w:val="00D160AB"/>
    <w:rsid w:val="00D2252A"/>
    <w:rsid w:val="00D226DB"/>
    <w:rsid w:val="00D25DAB"/>
    <w:rsid w:val="00D27E24"/>
    <w:rsid w:val="00D350A9"/>
    <w:rsid w:val="00D35BBD"/>
    <w:rsid w:val="00D37051"/>
    <w:rsid w:val="00D37D3A"/>
    <w:rsid w:val="00D40ADA"/>
    <w:rsid w:val="00D40E89"/>
    <w:rsid w:val="00D4195B"/>
    <w:rsid w:val="00D421E1"/>
    <w:rsid w:val="00D42CA9"/>
    <w:rsid w:val="00D43938"/>
    <w:rsid w:val="00D46059"/>
    <w:rsid w:val="00D46CCF"/>
    <w:rsid w:val="00D561A6"/>
    <w:rsid w:val="00D576EB"/>
    <w:rsid w:val="00D57800"/>
    <w:rsid w:val="00D6069D"/>
    <w:rsid w:val="00D617AE"/>
    <w:rsid w:val="00D61E9D"/>
    <w:rsid w:val="00D621CC"/>
    <w:rsid w:val="00D6587D"/>
    <w:rsid w:val="00D67DB4"/>
    <w:rsid w:val="00D703F0"/>
    <w:rsid w:val="00D73E31"/>
    <w:rsid w:val="00D756C7"/>
    <w:rsid w:val="00D77A78"/>
    <w:rsid w:val="00D803B3"/>
    <w:rsid w:val="00D81FF5"/>
    <w:rsid w:val="00D83869"/>
    <w:rsid w:val="00D8411D"/>
    <w:rsid w:val="00D8517B"/>
    <w:rsid w:val="00D907C0"/>
    <w:rsid w:val="00D95D91"/>
    <w:rsid w:val="00DA3787"/>
    <w:rsid w:val="00DA5F72"/>
    <w:rsid w:val="00DA7340"/>
    <w:rsid w:val="00DB1DC5"/>
    <w:rsid w:val="00DB4CDD"/>
    <w:rsid w:val="00DB732C"/>
    <w:rsid w:val="00DC0ACA"/>
    <w:rsid w:val="00DC0C92"/>
    <w:rsid w:val="00DC0D91"/>
    <w:rsid w:val="00DC13F1"/>
    <w:rsid w:val="00DC2C26"/>
    <w:rsid w:val="00DC4A78"/>
    <w:rsid w:val="00DC6A4E"/>
    <w:rsid w:val="00DC7C3D"/>
    <w:rsid w:val="00DD0399"/>
    <w:rsid w:val="00DD1502"/>
    <w:rsid w:val="00DD33C7"/>
    <w:rsid w:val="00DE026C"/>
    <w:rsid w:val="00DE2F3B"/>
    <w:rsid w:val="00DE3992"/>
    <w:rsid w:val="00DE7445"/>
    <w:rsid w:val="00DF20D4"/>
    <w:rsid w:val="00DF73A6"/>
    <w:rsid w:val="00E0061C"/>
    <w:rsid w:val="00E05274"/>
    <w:rsid w:val="00E10EF0"/>
    <w:rsid w:val="00E110EC"/>
    <w:rsid w:val="00E12087"/>
    <w:rsid w:val="00E133AD"/>
    <w:rsid w:val="00E15A34"/>
    <w:rsid w:val="00E17C45"/>
    <w:rsid w:val="00E20F6E"/>
    <w:rsid w:val="00E25015"/>
    <w:rsid w:val="00E26C1C"/>
    <w:rsid w:val="00E278D5"/>
    <w:rsid w:val="00E3054E"/>
    <w:rsid w:val="00E32C77"/>
    <w:rsid w:val="00E36FE2"/>
    <w:rsid w:val="00E46CF2"/>
    <w:rsid w:val="00E4721D"/>
    <w:rsid w:val="00E504B2"/>
    <w:rsid w:val="00E50E26"/>
    <w:rsid w:val="00E52679"/>
    <w:rsid w:val="00E52F63"/>
    <w:rsid w:val="00E56D6C"/>
    <w:rsid w:val="00E606CF"/>
    <w:rsid w:val="00E61771"/>
    <w:rsid w:val="00E636D4"/>
    <w:rsid w:val="00E65685"/>
    <w:rsid w:val="00E66035"/>
    <w:rsid w:val="00E66C5B"/>
    <w:rsid w:val="00E67944"/>
    <w:rsid w:val="00E70075"/>
    <w:rsid w:val="00E73FEC"/>
    <w:rsid w:val="00E7437A"/>
    <w:rsid w:val="00E77C8C"/>
    <w:rsid w:val="00E80F4A"/>
    <w:rsid w:val="00E818FE"/>
    <w:rsid w:val="00E81FAA"/>
    <w:rsid w:val="00E8298D"/>
    <w:rsid w:val="00E90112"/>
    <w:rsid w:val="00E931B7"/>
    <w:rsid w:val="00E95E48"/>
    <w:rsid w:val="00E9674E"/>
    <w:rsid w:val="00E97657"/>
    <w:rsid w:val="00EA01BB"/>
    <w:rsid w:val="00EA4A37"/>
    <w:rsid w:val="00EA4ED4"/>
    <w:rsid w:val="00EA5071"/>
    <w:rsid w:val="00EA604D"/>
    <w:rsid w:val="00EB160F"/>
    <w:rsid w:val="00EB2781"/>
    <w:rsid w:val="00EB4E95"/>
    <w:rsid w:val="00EB5958"/>
    <w:rsid w:val="00EC047D"/>
    <w:rsid w:val="00EC2229"/>
    <w:rsid w:val="00EC2B6B"/>
    <w:rsid w:val="00EC6088"/>
    <w:rsid w:val="00EC7E4B"/>
    <w:rsid w:val="00ED1C07"/>
    <w:rsid w:val="00ED250C"/>
    <w:rsid w:val="00ED3A38"/>
    <w:rsid w:val="00ED3CD8"/>
    <w:rsid w:val="00ED55F0"/>
    <w:rsid w:val="00ED56A3"/>
    <w:rsid w:val="00ED5954"/>
    <w:rsid w:val="00ED5CB8"/>
    <w:rsid w:val="00ED694B"/>
    <w:rsid w:val="00EE1790"/>
    <w:rsid w:val="00EE18EA"/>
    <w:rsid w:val="00EE6025"/>
    <w:rsid w:val="00EF647C"/>
    <w:rsid w:val="00EF6D17"/>
    <w:rsid w:val="00EF740E"/>
    <w:rsid w:val="00F00402"/>
    <w:rsid w:val="00F00C66"/>
    <w:rsid w:val="00F05931"/>
    <w:rsid w:val="00F11677"/>
    <w:rsid w:val="00F11CF6"/>
    <w:rsid w:val="00F131C7"/>
    <w:rsid w:val="00F13CAE"/>
    <w:rsid w:val="00F147A0"/>
    <w:rsid w:val="00F14BA3"/>
    <w:rsid w:val="00F17A2D"/>
    <w:rsid w:val="00F21645"/>
    <w:rsid w:val="00F247DF"/>
    <w:rsid w:val="00F31B7F"/>
    <w:rsid w:val="00F428D9"/>
    <w:rsid w:val="00F45560"/>
    <w:rsid w:val="00F47927"/>
    <w:rsid w:val="00F50C43"/>
    <w:rsid w:val="00F5107B"/>
    <w:rsid w:val="00F527E1"/>
    <w:rsid w:val="00F573AF"/>
    <w:rsid w:val="00F609B2"/>
    <w:rsid w:val="00F64E98"/>
    <w:rsid w:val="00F66815"/>
    <w:rsid w:val="00F70EDE"/>
    <w:rsid w:val="00F72F35"/>
    <w:rsid w:val="00F73F39"/>
    <w:rsid w:val="00F81151"/>
    <w:rsid w:val="00F82598"/>
    <w:rsid w:val="00F838F3"/>
    <w:rsid w:val="00F8423A"/>
    <w:rsid w:val="00F90F2D"/>
    <w:rsid w:val="00F92637"/>
    <w:rsid w:val="00F93AE7"/>
    <w:rsid w:val="00FA02E1"/>
    <w:rsid w:val="00FA0AEB"/>
    <w:rsid w:val="00FA1ABA"/>
    <w:rsid w:val="00FA2480"/>
    <w:rsid w:val="00FA4F8D"/>
    <w:rsid w:val="00FB02D0"/>
    <w:rsid w:val="00FB0B8B"/>
    <w:rsid w:val="00FB0D99"/>
    <w:rsid w:val="00FB1762"/>
    <w:rsid w:val="00FB4801"/>
    <w:rsid w:val="00FB5309"/>
    <w:rsid w:val="00FB7197"/>
    <w:rsid w:val="00FC005C"/>
    <w:rsid w:val="00FC1132"/>
    <w:rsid w:val="00FC1C5B"/>
    <w:rsid w:val="00FC1E73"/>
    <w:rsid w:val="00FC24CE"/>
    <w:rsid w:val="00FC404D"/>
    <w:rsid w:val="00FC42DC"/>
    <w:rsid w:val="00FC69DB"/>
    <w:rsid w:val="00FC7F2C"/>
    <w:rsid w:val="00FD0020"/>
    <w:rsid w:val="00FD01A6"/>
    <w:rsid w:val="00FD0347"/>
    <w:rsid w:val="00FD645C"/>
    <w:rsid w:val="00FE03A6"/>
    <w:rsid w:val="00FE2A0A"/>
    <w:rsid w:val="00FE2AC5"/>
    <w:rsid w:val="00FE46AF"/>
    <w:rsid w:val="00FE5DD6"/>
    <w:rsid w:val="00FE749F"/>
    <w:rsid w:val="00FF0AB8"/>
    <w:rsid w:val="00FF1C32"/>
    <w:rsid w:val="00FF21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90"/>
    <w:pPr>
      <w:widowControl w:val="0"/>
    </w:pPr>
    <w:rPr>
      <w:kern w:val="2"/>
      <w:sz w:val="24"/>
      <w:szCs w:val="22"/>
    </w:rPr>
  </w:style>
  <w:style w:type="paragraph" w:styleId="1">
    <w:name w:val="heading 1"/>
    <w:aliases w:val="大標"/>
    <w:basedOn w:val="a"/>
    <w:next w:val="a"/>
    <w:link w:val="10"/>
    <w:uiPriority w:val="99"/>
    <w:qFormat/>
    <w:rsid w:val="00591136"/>
    <w:pPr>
      <w:keepNext/>
      <w:jc w:val="center"/>
      <w:outlineLvl w:val="0"/>
    </w:pPr>
    <w:rPr>
      <w:rFonts w:ascii="Times New Roman" w:eastAsia="標楷體" w:hAnsi="Times New Roman"/>
      <w:b/>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大標 字元"/>
    <w:link w:val="1"/>
    <w:uiPriority w:val="99"/>
    <w:locked/>
    <w:rsid w:val="00591136"/>
    <w:rPr>
      <w:rFonts w:ascii="Times New Roman" w:eastAsia="標楷體" w:hAnsi="Times New Roman" w:cs="Times New Roman"/>
      <w:b/>
      <w:kern w:val="52"/>
      <w:sz w:val="52"/>
    </w:rPr>
  </w:style>
  <w:style w:type="paragraph" w:styleId="a3">
    <w:name w:val="header"/>
    <w:basedOn w:val="a"/>
    <w:link w:val="a4"/>
    <w:uiPriority w:val="99"/>
    <w:rsid w:val="00FB0D99"/>
    <w:pPr>
      <w:tabs>
        <w:tab w:val="center" w:pos="4153"/>
        <w:tab w:val="right" w:pos="8306"/>
      </w:tabs>
      <w:snapToGrid w:val="0"/>
    </w:pPr>
    <w:rPr>
      <w:kern w:val="0"/>
      <w:sz w:val="20"/>
      <w:szCs w:val="20"/>
    </w:rPr>
  </w:style>
  <w:style w:type="character" w:customStyle="1" w:styleId="a4">
    <w:name w:val="頁首 字元"/>
    <w:link w:val="a3"/>
    <w:uiPriority w:val="99"/>
    <w:locked/>
    <w:rsid w:val="00FB0D99"/>
    <w:rPr>
      <w:rFonts w:cs="Times New Roman"/>
      <w:sz w:val="20"/>
    </w:rPr>
  </w:style>
  <w:style w:type="paragraph" w:styleId="a5">
    <w:name w:val="footer"/>
    <w:basedOn w:val="a"/>
    <w:link w:val="a6"/>
    <w:uiPriority w:val="99"/>
    <w:rsid w:val="00FB0D99"/>
    <w:pPr>
      <w:tabs>
        <w:tab w:val="center" w:pos="4153"/>
        <w:tab w:val="right" w:pos="8306"/>
      </w:tabs>
      <w:snapToGrid w:val="0"/>
    </w:pPr>
    <w:rPr>
      <w:kern w:val="0"/>
      <w:sz w:val="20"/>
      <w:szCs w:val="20"/>
    </w:rPr>
  </w:style>
  <w:style w:type="character" w:customStyle="1" w:styleId="a6">
    <w:name w:val="頁尾 字元"/>
    <w:link w:val="a5"/>
    <w:uiPriority w:val="99"/>
    <w:locked/>
    <w:rsid w:val="00FB0D99"/>
    <w:rPr>
      <w:rFonts w:cs="Times New Roman"/>
      <w:sz w:val="20"/>
    </w:rPr>
  </w:style>
  <w:style w:type="paragraph" w:styleId="a7">
    <w:name w:val="Balloon Text"/>
    <w:basedOn w:val="a"/>
    <w:link w:val="a8"/>
    <w:uiPriority w:val="99"/>
    <w:semiHidden/>
    <w:rsid w:val="001F32EC"/>
    <w:rPr>
      <w:rFonts w:ascii="Cambria" w:hAnsi="Cambria"/>
      <w:kern w:val="0"/>
      <w:sz w:val="18"/>
      <w:szCs w:val="20"/>
    </w:rPr>
  </w:style>
  <w:style w:type="character" w:customStyle="1" w:styleId="a8">
    <w:name w:val="註解方塊文字 字元"/>
    <w:link w:val="a7"/>
    <w:uiPriority w:val="99"/>
    <w:semiHidden/>
    <w:locked/>
    <w:rsid w:val="001F32EC"/>
    <w:rPr>
      <w:rFonts w:ascii="Cambria" w:eastAsia="新細明體" w:hAnsi="Cambria" w:cs="Times New Roman"/>
      <w:sz w:val="18"/>
    </w:rPr>
  </w:style>
  <w:style w:type="character" w:styleId="a9">
    <w:name w:val="Hyperlink"/>
    <w:uiPriority w:val="99"/>
    <w:rsid w:val="0011581A"/>
    <w:rPr>
      <w:rFonts w:cs="Times New Roman"/>
      <w:color w:val="0000FF"/>
      <w:u w:val="single"/>
    </w:rPr>
  </w:style>
  <w:style w:type="paragraph" w:customStyle="1" w:styleId="ICIM2002Text">
    <w:name w:val="ICIM2002 Text"/>
    <w:basedOn w:val="a"/>
    <w:uiPriority w:val="99"/>
    <w:rsid w:val="00591136"/>
    <w:pPr>
      <w:snapToGrid w:val="0"/>
      <w:spacing w:beforeLines="50" w:afterLines="50" w:line="300" w:lineRule="exact"/>
      <w:ind w:firstLine="340"/>
      <w:jc w:val="both"/>
    </w:pPr>
    <w:rPr>
      <w:rFonts w:ascii="Times New Roman" w:eastAsia="標楷體" w:hAnsi="Times New Roman"/>
      <w:szCs w:val="24"/>
    </w:rPr>
  </w:style>
  <w:style w:type="paragraph" w:customStyle="1" w:styleId="ICIM2002Reference">
    <w:name w:val="ICIM2002 Reference"/>
    <w:basedOn w:val="a"/>
    <w:uiPriority w:val="99"/>
    <w:rsid w:val="00591136"/>
    <w:pPr>
      <w:numPr>
        <w:numId w:val="1"/>
      </w:numPr>
      <w:tabs>
        <w:tab w:val="left" w:pos="340"/>
      </w:tabs>
      <w:snapToGrid w:val="0"/>
      <w:spacing w:beforeLines="50" w:afterLines="50" w:line="300" w:lineRule="exact"/>
      <w:ind w:left="340" w:hanging="340"/>
      <w:jc w:val="both"/>
    </w:pPr>
    <w:rPr>
      <w:rFonts w:ascii="Times New Roman" w:eastAsia="標楷體" w:hAnsi="Times New Roman"/>
      <w:szCs w:val="24"/>
    </w:rPr>
  </w:style>
  <w:style w:type="paragraph" w:customStyle="1" w:styleId="ICIM2002Title">
    <w:name w:val="ICIM2002 Title"/>
    <w:basedOn w:val="a"/>
    <w:uiPriority w:val="99"/>
    <w:rsid w:val="00591136"/>
    <w:pPr>
      <w:snapToGrid w:val="0"/>
      <w:spacing w:beforeLines="100" w:afterLines="100" w:line="300" w:lineRule="exact"/>
      <w:jc w:val="center"/>
    </w:pPr>
    <w:rPr>
      <w:rFonts w:ascii="Times New Roman" w:eastAsia="標楷體" w:hAnsi="Times New Roman"/>
      <w:b/>
      <w:bCs/>
      <w:sz w:val="28"/>
      <w:szCs w:val="28"/>
    </w:rPr>
  </w:style>
  <w:style w:type="paragraph" w:customStyle="1" w:styleId="ICIM2002Authors">
    <w:name w:val="ICIM2002 Authors"/>
    <w:basedOn w:val="a"/>
    <w:uiPriority w:val="99"/>
    <w:rsid w:val="00591136"/>
    <w:pPr>
      <w:snapToGrid w:val="0"/>
      <w:spacing w:beforeLines="50" w:afterLines="50" w:line="300" w:lineRule="exact"/>
      <w:jc w:val="center"/>
    </w:pPr>
    <w:rPr>
      <w:rFonts w:ascii="Times New Roman" w:eastAsia="標楷體" w:hAnsi="Times New Roman"/>
      <w:szCs w:val="24"/>
    </w:rPr>
  </w:style>
  <w:style w:type="paragraph" w:customStyle="1" w:styleId="ICIM2002Email">
    <w:name w:val="ICIM2002 Email"/>
    <w:basedOn w:val="a"/>
    <w:uiPriority w:val="99"/>
    <w:rsid w:val="00591136"/>
    <w:pPr>
      <w:snapToGrid w:val="0"/>
      <w:spacing w:beforeLines="50" w:afterLines="100" w:line="300" w:lineRule="exact"/>
      <w:jc w:val="center"/>
    </w:pPr>
    <w:rPr>
      <w:rFonts w:ascii="Times New Roman" w:eastAsia="標楷體" w:hAnsi="Times New Roman"/>
      <w:i/>
      <w:iCs/>
      <w:szCs w:val="24"/>
    </w:rPr>
  </w:style>
  <w:style w:type="paragraph" w:customStyle="1" w:styleId="ICIM2002Keyword">
    <w:name w:val="ICIM2002 Keyword"/>
    <w:basedOn w:val="a"/>
    <w:uiPriority w:val="99"/>
    <w:rsid w:val="00591136"/>
    <w:pPr>
      <w:snapToGrid w:val="0"/>
      <w:spacing w:beforeLines="100" w:afterLines="100" w:line="300" w:lineRule="exact"/>
    </w:pPr>
    <w:rPr>
      <w:rFonts w:ascii="Times New Roman" w:eastAsia="標楷體" w:hAnsi="Times New Roman"/>
      <w:szCs w:val="24"/>
    </w:rPr>
  </w:style>
  <w:style w:type="paragraph" w:customStyle="1" w:styleId="ICIM2002Section">
    <w:name w:val="ICIM2002 Section"/>
    <w:basedOn w:val="a"/>
    <w:uiPriority w:val="99"/>
    <w:rsid w:val="00591136"/>
    <w:pPr>
      <w:snapToGrid w:val="0"/>
      <w:spacing w:beforeLines="50" w:afterLines="50" w:line="300" w:lineRule="exact"/>
    </w:pPr>
    <w:rPr>
      <w:rFonts w:ascii="Times New Roman" w:eastAsia="標楷體" w:hAnsi="Times New Roman"/>
      <w:b/>
      <w:bCs/>
      <w:sz w:val="28"/>
      <w:szCs w:val="28"/>
    </w:rPr>
  </w:style>
  <w:style w:type="paragraph" w:customStyle="1" w:styleId="ICIM2002Subsection">
    <w:name w:val="ICIM2002 Subsection"/>
    <w:basedOn w:val="a"/>
    <w:uiPriority w:val="99"/>
    <w:rsid w:val="00591136"/>
    <w:pPr>
      <w:snapToGrid w:val="0"/>
      <w:spacing w:beforeLines="50" w:afterLines="50" w:line="300" w:lineRule="exact"/>
    </w:pPr>
    <w:rPr>
      <w:rFonts w:ascii="Times New Roman" w:eastAsia="標楷體" w:hAnsi="Times New Roman"/>
      <w:b/>
      <w:bCs/>
      <w:sz w:val="28"/>
      <w:szCs w:val="28"/>
    </w:rPr>
  </w:style>
  <w:style w:type="paragraph" w:customStyle="1" w:styleId="ICIM2002Graph">
    <w:name w:val="ICIM2002 Graph"/>
    <w:basedOn w:val="a"/>
    <w:uiPriority w:val="99"/>
    <w:rsid w:val="00591136"/>
    <w:pPr>
      <w:snapToGrid w:val="0"/>
      <w:spacing w:beforeLines="50" w:afterLines="50" w:line="300" w:lineRule="exact"/>
      <w:jc w:val="center"/>
    </w:pPr>
    <w:rPr>
      <w:rFonts w:ascii="Times New Roman" w:eastAsia="標楷體" w:hAnsi="Times New Roman"/>
      <w:szCs w:val="24"/>
    </w:rPr>
  </w:style>
  <w:style w:type="paragraph" w:customStyle="1" w:styleId="ICIM2002Table">
    <w:name w:val="ICIM2002 Table"/>
    <w:basedOn w:val="a"/>
    <w:uiPriority w:val="99"/>
    <w:rsid w:val="00591136"/>
    <w:pPr>
      <w:snapToGrid w:val="0"/>
      <w:spacing w:beforeLines="50" w:afterLines="50" w:line="300" w:lineRule="exact"/>
      <w:jc w:val="center"/>
    </w:pPr>
    <w:rPr>
      <w:rFonts w:ascii="Times New Roman" w:eastAsia="標楷體" w:hAnsi="Times New Roman"/>
      <w:szCs w:val="24"/>
    </w:rPr>
  </w:style>
  <w:style w:type="paragraph" w:styleId="aa">
    <w:name w:val="Body Text"/>
    <w:basedOn w:val="a"/>
    <w:link w:val="ab"/>
    <w:uiPriority w:val="99"/>
    <w:rsid w:val="00591136"/>
    <w:pPr>
      <w:autoSpaceDE w:val="0"/>
      <w:autoSpaceDN w:val="0"/>
      <w:adjustRightInd w:val="0"/>
      <w:snapToGrid w:val="0"/>
      <w:spacing w:beforeLines="50" w:afterLines="50" w:line="300" w:lineRule="exact"/>
      <w:jc w:val="both"/>
    </w:pPr>
    <w:rPr>
      <w:rFonts w:ascii="Times New Roman" w:eastAsia="標楷體" w:hAnsi="Times New Roman"/>
      <w:i/>
      <w:kern w:val="0"/>
      <w:szCs w:val="20"/>
    </w:rPr>
  </w:style>
  <w:style w:type="character" w:customStyle="1" w:styleId="ab">
    <w:name w:val="本文 字元"/>
    <w:link w:val="aa"/>
    <w:uiPriority w:val="99"/>
    <w:locked/>
    <w:rsid w:val="00591136"/>
    <w:rPr>
      <w:rFonts w:ascii="Times New Roman" w:eastAsia="標楷體" w:hAnsi="Times New Roman" w:cs="Times New Roman"/>
      <w:i/>
      <w:kern w:val="0"/>
      <w:sz w:val="24"/>
    </w:rPr>
  </w:style>
  <w:style w:type="character" w:styleId="ac">
    <w:name w:val="page number"/>
    <w:uiPriority w:val="99"/>
    <w:rsid w:val="00591136"/>
    <w:rPr>
      <w:rFonts w:cs="Times New Roman"/>
    </w:rPr>
  </w:style>
  <w:style w:type="character" w:customStyle="1" w:styleId="apple-converted-space">
    <w:name w:val="apple-converted-space"/>
    <w:uiPriority w:val="99"/>
    <w:rsid w:val="00591136"/>
  </w:style>
  <w:style w:type="paragraph" w:styleId="ad">
    <w:name w:val="List Paragraph"/>
    <w:basedOn w:val="a"/>
    <w:uiPriority w:val="99"/>
    <w:qFormat/>
    <w:rsid w:val="00591136"/>
    <w:pPr>
      <w:ind w:firstLineChars="200" w:firstLine="200"/>
      <w:jc w:val="both"/>
    </w:pPr>
    <w:rPr>
      <w:rFonts w:ascii="Times New Roman" w:eastAsia="標楷體" w:hAnsi="Times New Roman"/>
    </w:rPr>
  </w:style>
  <w:style w:type="paragraph" w:customStyle="1" w:styleId="ae">
    <w:name w:val="圖"/>
    <w:basedOn w:val="af"/>
    <w:link w:val="af0"/>
    <w:uiPriority w:val="99"/>
    <w:rsid w:val="00591136"/>
    <w:pPr>
      <w:snapToGrid/>
      <w:spacing w:beforeLines="0" w:afterLines="0"/>
      <w:jc w:val="center"/>
    </w:pPr>
    <w:rPr>
      <w:b/>
      <w:kern w:val="0"/>
      <w:sz w:val="20"/>
      <w:szCs w:val="20"/>
    </w:rPr>
  </w:style>
  <w:style w:type="character" w:customStyle="1" w:styleId="af0">
    <w:name w:val="圖 字元"/>
    <w:link w:val="ae"/>
    <w:uiPriority w:val="99"/>
    <w:locked/>
    <w:rsid w:val="00591136"/>
    <w:rPr>
      <w:rFonts w:ascii="Times New Roman" w:eastAsia="標楷體" w:hAnsi="Times New Roman"/>
      <w:b/>
    </w:rPr>
  </w:style>
  <w:style w:type="character" w:customStyle="1" w:styleId="af1">
    <w:name w:val="a"/>
    <w:uiPriority w:val="99"/>
    <w:rsid w:val="00591136"/>
  </w:style>
  <w:style w:type="paragraph" w:styleId="af">
    <w:name w:val="No Spacing"/>
    <w:aliases w:val="3.1"/>
    <w:link w:val="af2"/>
    <w:uiPriority w:val="99"/>
    <w:qFormat/>
    <w:rsid w:val="00591136"/>
    <w:pPr>
      <w:widowControl w:val="0"/>
      <w:snapToGrid w:val="0"/>
      <w:spacing w:beforeLines="50" w:afterLines="50"/>
    </w:pPr>
    <w:rPr>
      <w:rFonts w:ascii="Times New Roman" w:eastAsia="標楷體" w:hAnsi="Times New Roman"/>
      <w:kern w:val="2"/>
      <w:sz w:val="22"/>
      <w:szCs w:val="22"/>
    </w:rPr>
  </w:style>
  <w:style w:type="character" w:customStyle="1" w:styleId="af2">
    <w:name w:val="無間距 字元"/>
    <w:aliases w:val="3.1 字元"/>
    <w:link w:val="af"/>
    <w:uiPriority w:val="99"/>
    <w:locked/>
    <w:rsid w:val="00591136"/>
    <w:rPr>
      <w:rFonts w:ascii="Times New Roman" w:eastAsia="標楷體" w:hAnsi="Times New Roman"/>
      <w:kern w:val="2"/>
      <w:sz w:val="22"/>
      <w:lang w:val="en-US" w:eastAsia="zh-TW"/>
    </w:rPr>
  </w:style>
  <w:style w:type="character" w:customStyle="1" w:styleId="alt-edited">
    <w:name w:val="alt-edited"/>
    <w:uiPriority w:val="99"/>
    <w:rsid w:val="00591136"/>
  </w:style>
  <w:style w:type="character" w:customStyle="1" w:styleId="shorttext">
    <w:name w:val="short_text"/>
    <w:uiPriority w:val="99"/>
    <w:rsid w:val="00591136"/>
  </w:style>
  <w:style w:type="table" w:customStyle="1" w:styleId="2">
    <w:name w:val="淺色網底2"/>
    <w:uiPriority w:val="99"/>
    <w:rsid w:val="0059113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af3">
    <w:name w:val="Table Grid"/>
    <w:basedOn w:val="a1"/>
    <w:uiPriority w:val="99"/>
    <w:rsid w:val="005911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淺色網底3"/>
    <w:uiPriority w:val="99"/>
    <w:rsid w:val="0059113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af4">
    <w:name w:val="表"/>
    <w:basedOn w:val="af5"/>
    <w:uiPriority w:val="99"/>
    <w:rsid w:val="00591136"/>
    <w:pPr>
      <w:snapToGrid/>
      <w:spacing w:beforeLines="200" w:afterLines="0" w:line="360" w:lineRule="auto"/>
      <w:jc w:val="center"/>
    </w:pPr>
    <w:rPr>
      <w:rFonts w:hAnsi="標楷體"/>
      <w:sz w:val="24"/>
      <w:szCs w:val="24"/>
    </w:rPr>
  </w:style>
  <w:style w:type="paragraph" w:styleId="af5">
    <w:name w:val="caption"/>
    <w:basedOn w:val="a"/>
    <w:next w:val="a"/>
    <w:uiPriority w:val="99"/>
    <w:qFormat/>
    <w:rsid w:val="00591136"/>
    <w:pPr>
      <w:snapToGrid w:val="0"/>
      <w:spacing w:beforeLines="50" w:afterLines="50" w:line="300" w:lineRule="exact"/>
    </w:pPr>
    <w:rPr>
      <w:rFonts w:ascii="Times New Roman" w:eastAsia="標楷體" w:hAnsi="Times New Roman"/>
      <w:sz w:val="20"/>
      <w:szCs w:val="20"/>
    </w:rPr>
  </w:style>
  <w:style w:type="character" w:customStyle="1" w:styleId="italic">
    <w:name w:val="italic"/>
    <w:uiPriority w:val="99"/>
    <w:rsid w:val="00591136"/>
  </w:style>
  <w:style w:type="character" w:styleId="af6">
    <w:name w:val="Emphasis"/>
    <w:uiPriority w:val="99"/>
    <w:qFormat/>
    <w:rsid w:val="00591136"/>
    <w:rPr>
      <w:rFonts w:cs="Times New Roman"/>
      <w:i/>
    </w:rPr>
  </w:style>
  <w:style w:type="paragraph" w:styleId="Web">
    <w:name w:val="Normal (Web)"/>
    <w:basedOn w:val="a"/>
    <w:uiPriority w:val="99"/>
    <w:semiHidden/>
    <w:rsid w:val="00591136"/>
    <w:pPr>
      <w:widowControl/>
      <w:spacing w:beforeAutospacing="1" w:afterAutospacing="1"/>
    </w:pPr>
    <w:rPr>
      <w:rFonts w:ascii="新細明體" w:hAnsi="新細明體" w:cs="新細明體"/>
      <w:kern w:val="0"/>
      <w:szCs w:val="24"/>
    </w:rPr>
  </w:style>
  <w:style w:type="character" w:customStyle="1" w:styleId="byline">
    <w:name w:val="byline"/>
    <w:uiPriority w:val="99"/>
    <w:rsid w:val="00591136"/>
  </w:style>
  <w:style w:type="character" w:customStyle="1" w:styleId="st">
    <w:name w:val="st"/>
    <w:uiPriority w:val="99"/>
    <w:rsid w:val="00591136"/>
  </w:style>
  <w:style w:type="paragraph" w:customStyle="1" w:styleId="11">
    <w:name w:val="1.1"/>
    <w:basedOn w:val="a"/>
    <w:link w:val="110"/>
    <w:uiPriority w:val="99"/>
    <w:rsid w:val="00591136"/>
    <w:pPr>
      <w:spacing w:beforeLines="100" w:line="360" w:lineRule="auto"/>
      <w:jc w:val="both"/>
      <w:outlineLvl w:val="1"/>
    </w:pPr>
    <w:rPr>
      <w:rFonts w:ascii="Times New Roman" w:eastAsia="標楷體" w:hAnsi="Times New Roman"/>
      <w:b/>
      <w:kern w:val="0"/>
      <w:sz w:val="20"/>
      <w:szCs w:val="20"/>
    </w:rPr>
  </w:style>
  <w:style w:type="character" w:customStyle="1" w:styleId="110">
    <w:name w:val="1.1 字元"/>
    <w:link w:val="11"/>
    <w:uiPriority w:val="99"/>
    <w:locked/>
    <w:rsid w:val="00591136"/>
    <w:rPr>
      <w:rFonts w:ascii="Times New Roman" w:eastAsia="標楷體" w:hAnsi="Times New Roman"/>
      <w:b/>
      <w:kern w:val="0"/>
      <w:sz w:val="20"/>
    </w:rPr>
  </w:style>
  <w:style w:type="paragraph" w:customStyle="1" w:styleId="20">
    <w:name w:val="論文內文2"/>
    <w:basedOn w:val="a"/>
    <w:link w:val="21"/>
    <w:uiPriority w:val="99"/>
    <w:rsid w:val="00591136"/>
    <w:pPr>
      <w:widowControl/>
      <w:spacing w:line="360" w:lineRule="auto"/>
      <w:ind w:leftChars="355" w:left="852" w:firstLineChars="204" w:firstLine="490"/>
      <w:jc w:val="both"/>
    </w:pPr>
    <w:rPr>
      <w:rFonts w:ascii="Times New Roman" w:eastAsia="標楷體" w:hAnsi="標楷體"/>
      <w:kern w:val="0"/>
      <w:sz w:val="20"/>
      <w:szCs w:val="20"/>
    </w:rPr>
  </w:style>
  <w:style w:type="character" w:customStyle="1" w:styleId="21">
    <w:name w:val="論文內文2 字元"/>
    <w:link w:val="20"/>
    <w:uiPriority w:val="99"/>
    <w:locked/>
    <w:rsid w:val="00591136"/>
    <w:rPr>
      <w:rFonts w:ascii="Times New Roman" w:eastAsia="標楷體" w:hAnsi="標楷體"/>
      <w:sz w:val="20"/>
    </w:rPr>
  </w:style>
  <w:style w:type="paragraph" w:customStyle="1" w:styleId="af7">
    <w:name w:val="表表"/>
    <w:basedOn w:val="a"/>
    <w:link w:val="af8"/>
    <w:uiPriority w:val="99"/>
    <w:rsid w:val="00591136"/>
    <w:pPr>
      <w:spacing w:line="360" w:lineRule="auto"/>
      <w:jc w:val="center"/>
    </w:pPr>
    <w:rPr>
      <w:rFonts w:ascii="標楷體" w:eastAsia="標楷體" w:hAnsi="標楷體"/>
      <w:color w:val="000000"/>
      <w:kern w:val="0"/>
      <w:szCs w:val="20"/>
    </w:rPr>
  </w:style>
  <w:style w:type="character" w:customStyle="1" w:styleId="af8">
    <w:name w:val="表表 字元"/>
    <w:link w:val="af7"/>
    <w:uiPriority w:val="99"/>
    <w:locked/>
    <w:rsid w:val="00591136"/>
    <w:rPr>
      <w:rFonts w:ascii="標楷體" w:eastAsia="標楷體" w:hAnsi="標楷體"/>
      <w:color w:val="000000"/>
      <w:sz w:val="24"/>
    </w:rPr>
  </w:style>
  <w:style w:type="character" w:customStyle="1" w:styleId="ft">
    <w:name w:val="ft"/>
    <w:uiPriority w:val="99"/>
    <w:rsid w:val="00A74C85"/>
  </w:style>
  <w:style w:type="character" w:customStyle="1" w:styleId="st1">
    <w:name w:val="st1"/>
    <w:uiPriority w:val="99"/>
    <w:rsid w:val="00ED5CB8"/>
  </w:style>
  <w:style w:type="paragraph" w:customStyle="1" w:styleId="af9">
    <w:name w:val="論文內文"/>
    <w:basedOn w:val="a"/>
    <w:link w:val="afa"/>
    <w:uiPriority w:val="99"/>
    <w:rsid w:val="00C62E01"/>
    <w:pPr>
      <w:widowControl/>
      <w:spacing w:line="360" w:lineRule="auto"/>
      <w:ind w:leftChars="186" w:left="446" w:firstLineChars="195" w:firstLine="468"/>
      <w:jc w:val="both"/>
    </w:pPr>
    <w:rPr>
      <w:rFonts w:ascii="Times New Roman" w:eastAsia="標楷體" w:hAnsi="標楷體"/>
      <w:szCs w:val="20"/>
    </w:rPr>
  </w:style>
  <w:style w:type="character" w:customStyle="1" w:styleId="afa">
    <w:name w:val="論文內文 字元"/>
    <w:link w:val="af9"/>
    <w:uiPriority w:val="99"/>
    <w:locked/>
    <w:rsid w:val="00C62E01"/>
    <w:rPr>
      <w:rFonts w:ascii="Times New Roman" w:eastAsia="標楷體" w:hAnsi="標楷體"/>
      <w:kern w:val="2"/>
      <w:sz w:val="24"/>
    </w:rPr>
  </w:style>
  <w:style w:type="paragraph" w:customStyle="1" w:styleId="afb">
    <w:name w:val="一、"/>
    <w:basedOn w:val="a"/>
    <w:link w:val="afc"/>
    <w:uiPriority w:val="99"/>
    <w:rsid w:val="00591E80"/>
    <w:pPr>
      <w:spacing w:afterLines="100" w:line="360" w:lineRule="auto"/>
      <w:jc w:val="center"/>
      <w:outlineLvl w:val="0"/>
    </w:pPr>
    <w:rPr>
      <w:rFonts w:eastAsia="標楷體" w:hAnsi="標楷體"/>
      <w:b/>
      <w:color w:val="0D0D0D"/>
      <w:sz w:val="28"/>
      <w:szCs w:val="20"/>
    </w:rPr>
  </w:style>
  <w:style w:type="character" w:customStyle="1" w:styleId="afc">
    <w:name w:val="一、 字元"/>
    <w:link w:val="afb"/>
    <w:uiPriority w:val="99"/>
    <w:locked/>
    <w:rsid w:val="00591E80"/>
    <w:rPr>
      <w:rFonts w:eastAsia="標楷體" w:hAnsi="標楷體"/>
      <w:b/>
      <w:color w:val="0D0D0D"/>
      <w:kern w:val="2"/>
      <w:sz w:val="28"/>
      <w:lang w:val="en-US" w:eastAsia="zh-TW"/>
    </w:rPr>
  </w:style>
  <w:style w:type="character" w:customStyle="1" w:styleId="citationbook">
    <w:name w:val="citation book"/>
    <w:uiPriority w:val="99"/>
    <w:rsid w:val="001A1CAF"/>
  </w:style>
  <w:style w:type="paragraph" w:customStyle="1" w:styleId="Default">
    <w:name w:val="Default"/>
    <w:rsid w:val="00D27E24"/>
    <w:pPr>
      <w:widowControl w:val="0"/>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56376">
      <w:marLeft w:val="0"/>
      <w:marRight w:val="0"/>
      <w:marTop w:val="0"/>
      <w:marBottom w:val="0"/>
      <w:divBdr>
        <w:top w:val="none" w:sz="0" w:space="0" w:color="auto"/>
        <w:left w:val="none" w:sz="0" w:space="0" w:color="auto"/>
        <w:bottom w:val="none" w:sz="0" w:space="0" w:color="auto"/>
        <w:right w:val="none" w:sz="0" w:space="0" w:color="auto"/>
      </w:divBdr>
      <w:divsChild>
        <w:div w:id="872156409">
          <w:marLeft w:val="0"/>
          <w:marRight w:val="0"/>
          <w:marTop w:val="0"/>
          <w:marBottom w:val="0"/>
          <w:divBdr>
            <w:top w:val="none" w:sz="0" w:space="0" w:color="auto"/>
            <w:left w:val="none" w:sz="0" w:space="0" w:color="auto"/>
            <w:bottom w:val="none" w:sz="0" w:space="0" w:color="auto"/>
            <w:right w:val="none" w:sz="0" w:space="0" w:color="auto"/>
          </w:divBdr>
          <w:divsChild>
            <w:div w:id="872156532">
              <w:marLeft w:val="0"/>
              <w:marRight w:val="0"/>
              <w:marTop w:val="0"/>
              <w:marBottom w:val="0"/>
              <w:divBdr>
                <w:top w:val="none" w:sz="0" w:space="0" w:color="auto"/>
                <w:left w:val="none" w:sz="0" w:space="0" w:color="auto"/>
                <w:bottom w:val="none" w:sz="0" w:space="0" w:color="auto"/>
                <w:right w:val="none" w:sz="0" w:space="0" w:color="auto"/>
              </w:divBdr>
              <w:divsChild>
                <w:div w:id="872156506">
                  <w:marLeft w:val="0"/>
                  <w:marRight w:val="0"/>
                  <w:marTop w:val="0"/>
                  <w:marBottom w:val="0"/>
                  <w:divBdr>
                    <w:top w:val="none" w:sz="0" w:space="0" w:color="auto"/>
                    <w:left w:val="none" w:sz="0" w:space="0" w:color="auto"/>
                    <w:bottom w:val="none" w:sz="0" w:space="0" w:color="auto"/>
                    <w:right w:val="none" w:sz="0" w:space="0" w:color="auto"/>
                  </w:divBdr>
                  <w:divsChild>
                    <w:div w:id="872156406">
                      <w:marLeft w:val="0"/>
                      <w:marRight w:val="0"/>
                      <w:marTop w:val="0"/>
                      <w:marBottom w:val="0"/>
                      <w:divBdr>
                        <w:top w:val="none" w:sz="0" w:space="0" w:color="auto"/>
                        <w:left w:val="none" w:sz="0" w:space="0" w:color="auto"/>
                        <w:bottom w:val="none" w:sz="0" w:space="0" w:color="auto"/>
                        <w:right w:val="none" w:sz="0" w:space="0" w:color="auto"/>
                      </w:divBdr>
                      <w:divsChild>
                        <w:div w:id="872156401">
                          <w:marLeft w:val="0"/>
                          <w:marRight w:val="0"/>
                          <w:marTop w:val="0"/>
                          <w:marBottom w:val="0"/>
                          <w:divBdr>
                            <w:top w:val="none" w:sz="0" w:space="0" w:color="auto"/>
                            <w:left w:val="none" w:sz="0" w:space="0" w:color="auto"/>
                            <w:bottom w:val="none" w:sz="0" w:space="0" w:color="auto"/>
                            <w:right w:val="none" w:sz="0" w:space="0" w:color="auto"/>
                          </w:divBdr>
                          <w:divsChild>
                            <w:div w:id="872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6388">
      <w:marLeft w:val="0"/>
      <w:marRight w:val="0"/>
      <w:marTop w:val="0"/>
      <w:marBottom w:val="0"/>
      <w:divBdr>
        <w:top w:val="none" w:sz="0" w:space="0" w:color="auto"/>
        <w:left w:val="none" w:sz="0" w:space="0" w:color="auto"/>
        <w:bottom w:val="none" w:sz="0" w:space="0" w:color="auto"/>
        <w:right w:val="none" w:sz="0" w:space="0" w:color="auto"/>
      </w:divBdr>
      <w:divsChild>
        <w:div w:id="872156410">
          <w:marLeft w:val="0"/>
          <w:marRight w:val="0"/>
          <w:marTop w:val="0"/>
          <w:marBottom w:val="0"/>
          <w:divBdr>
            <w:top w:val="none" w:sz="0" w:space="0" w:color="auto"/>
            <w:left w:val="none" w:sz="0" w:space="0" w:color="auto"/>
            <w:bottom w:val="none" w:sz="0" w:space="0" w:color="auto"/>
            <w:right w:val="none" w:sz="0" w:space="0" w:color="auto"/>
          </w:divBdr>
          <w:divsChild>
            <w:div w:id="872156391">
              <w:marLeft w:val="0"/>
              <w:marRight w:val="0"/>
              <w:marTop w:val="0"/>
              <w:marBottom w:val="0"/>
              <w:divBdr>
                <w:top w:val="none" w:sz="0" w:space="0" w:color="auto"/>
                <w:left w:val="none" w:sz="0" w:space="0" w:color="auto"/>
                <w:bottom w:val="none" w:sz="0" w:space="0" w:color="auto"/>
                <w:right w:val="none" w:sz="0" w:space="0" w:color="auto"/>
              </w:divBdr>
              <w:divsChild>
                <w:div w:id="872156412">
                  <w:marLeft w:val="0"/>
                  <w:marRight w:val="0"/>
                  <w:marTop w:val="0"/>
                  <w:marBottom w:val="0"/>
                  <w:divBdr>
                    <w:top w:val="none" w:sz="0" w:space="0" w:color="auto"/>
                    <w:left w:val="none" w:sz="0" w:space="0" w:color="auto"/>
                    <w:bottom w:val="none" w:sz="0" w:space="0" w:color="auto"/>
                    <w:right w:val="none" w:sz="0" w:space="0" w:color="auto"/>
                  </w:divBdr>
                  <w:divsChild>
                    <w:div w:id="872156382">
                      <w:marLeft w:val="0"/>
                      <w:marRight w:val="0"/>
                      <w:marTop w:val="0"/>
                      <w:marBottom w:val="0"/>
                      <w:divBdr>
                        <w:top w:val="none" w:sz="0" w:space="0" w:color="auto"/>
                        <w:left w:val="none" w:sz="0" w:space="0" w:color="auto"/>
                        <w:bottom w:val="none" w:sz="0" w:space="0" w:color="auto"/>
                        <w:right w:val="none" w:sz="0" w:space="0" w:color="auto"/>
                      </w:divBdr>
                      <w:divsChild>
                        <w:div w:id="872156531">
                          <w:marLeft w:val="0"/>
                          <w:marRight w:val="0"/>
                          <w:marTop w:val="0"/>
                          <w:marBottom w:val="0"/>
                          <w:divBdr>
                            <w:top w:val="none" w:sz="0" w:space="0" w:color="auto"/>
                            <w:left w:val="none" w:sz="0" w:space="0" w:color="auto"/>
                            <w:bottom w:val="none" w:sz="0" w:space="0" w:color="auto"/>
                            <w:right w:val="none" w:sz="0" w:space="0" w:color="auto"/>
                          </w:divBdr>
                          <w:divsChild>
                            <w:div w:id="8721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6392">
      <w:marLeft w:val="0"/>
      <w:marRight w:val="0"/>
      <w:marTop w:val="0"/>
      <w:marBottom w:val="0"/>
      <w:divBdr>
        <w:top w:val="none" w:sz="0" w:space="0" w:color="auto"/>
        <w:left w:val="none" w:sz="0" w:space="0" w:color="auto"/>
        <w:bottom w:val="none" w:sz="0" w:space="0" w:color="auto"/>
        <w:right w:val="none" w:sz="0" w:space="0" w:color="auto"/>
      </w:divBdr>
      <w:divsChild>
        <w:div w:id="872156385">
          <w:marLeft w:val="0"/>
          <w:marRight w:val="0"/>
          <w:marTop w:val="0"/>
          <w:marBottom w:val="0"/>
          <w:divBdr>
            <w:top w:val="none" w:sz="0" w:space="0" w:color="auto"/>
            <w:left w:val="none" w:sz="0" w:space="0" w:color="auto"/>
            <w:bottom w:val="none" w:sz="0" w:space="0" w:color="auto"/>
            <w:right w:val="none" w:sz="0" w:space="0" w:color="auto"/>
          </w:divBdr>
          <w:divsChild>
            <w:div w:id="872156517">
              <w:marLeft w:val="0"/>
              <w:marRight w:val="0"/>
              <w:marTop w:val="0"/>
              <w:marBottom w:val="0"/>
              <w:divBdr>
                <w:top w:val="none" w:sz="0" w:space="0" w:color="auto"/>
                <w:left w:val="none" w:sz="0" w:space="0" w:color="auto"/>
                <w:bottom w:val="none" w:sz="0" w:space="0" w:color="auto"/>
                <w:right w:val="none" w:sz="0" w:space="0" w:color="auto"/>
              </w:divBdr>
              <w:divsChild>
                <w:div w:id="872156377">
                  <w:marLeft w:val="0"/>
                  <w:marRight w:val="0"/>
                  <w:marTop w:val="0"/>
                  <w:marBottom w:val="0"/>
                  <w:divBdr>
                    <w:top w:val="none" w:sz="0" w:space="0" w:color="auto"/>
                    <w:left w:val="none" w:sz="0" w:space="0" w:color="auto"/>
                    <w:bottom w:val="none" w:sz="0" w:space="0" w:color="auto"/>
                    <w:right w:val="none" w:sz="0" w:space="0" w:color="auto"/>
                  </w:divBdr>
                  <w:divsChild>
                    <w:div w:id="872156525">
                      <w:marLeft w:val="0"/>
                      <w:marRight w:val="0"/>
                      <w:marTop w:val="0"/>
                      <w:marBottom w:val="0"/>
                      <w:divBdr>
                        <w:top w:val="none" w:sz="0" w:space="0" w:color="auto"/>
                        <w:left w:val="none" w:sz="0" w:space="0" w:color="auto"/>
                        <w:bottom w:val="none" w:sz="0" w:space="0" w:color="auto"/>
                        <w:right w:val="none" w:sz="0" w:space="0" w:color="auto"/>
                      </w:divBdr>
                      <w:divsChild>
                        <w:div w:id="872156527">
                          <w:marLeft w:val="0"/>
                          <w:marRight w:val="0"/>
                          <w:marTop w:val="0"/>
                          <w:marBottom w:val="0"/>
                          <w:divBdr>
                            <w:top w:val="none" w:sz="0" w:space="0" w:color="auto"/>
                            <w:left w:val="none" w:sz="0" w:space="0" w:color="auto"/>
                            <w:bottom w:val="none" w:sz="0" w:space="0" w:color="auto"/>
                            <w:right w:val="none" w:sz="0" w:space="0" w:color="auto"/>
                          </w:divBdr>
                          <w:divsChild>
                            <w:div w:id="8721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6394">
      <w:marLeft w:val="0"/>
      <w:marRight w:val="0"/>
      <w:marTop w:val="0"/>
      <w:marBottom w:val="0"/>
      <w:divBdr>
        <w:top w:val="none" w:sz="0" w:space="0" w:color="auto"/>
        <w:left w:val="none" w:sz="0" w:space="0" w:color="auto"/>
        <w:bottom w:val="none" w:sz="0" w:space="0" w:color="auto"/>
        <w:right w:val="none" w:sz="0" w:space="0" w:color="auto"/>
      </w:divBdr>
      <w:divsChild>
        <w:div w:id="872156403">
          <w:marLeft w:val="0"/>
          <w:marRight w:val="0"/>
          <w:marTop w:val="0"/>
          <w:marBottom w:val="0"/>
          <w:divBdr>
            <w:top w:val="none" w:sz="0" w:space="0" w:color="auto"/>
            <w:left w:val="none" w:sz="0" w:space="0" w:color="auto"/>
            <w:bottom w:val="none" w:sz="0" w:space="0" w:color="auto"/>
            <w:right w:val="none" w:sz="0" w:space="0" w:color="auto"/>
          </w:divBdr>
          <w:divsChild>
            <w:div w:id="872156418">
              <w:marLeft w:val="0"/>
              <w:marRight w:val="0"/>
              <w:marTop w:val="0"/>
              <w:marBottom w:val="0"/>
              <w:divBdr>
                <w:top w:val="none" w:sz="0" w:space="0" w:color="auto"/>
                <w:left w:val="none" w:sz="0" w:space="0" w:color="auto"/>
                <w:bottom w:val="none" w:sz="0" w:space="0" w:color="auto"/>
                <w:right w:val="none" w:sz="0" w:space="0" w:color="auto"/>
              </w:divBdr>
              <w:divsChild>
                <w:div w:id="872156393">
                  <w:marLeft w:val="0"/>
                  <w:marRight w:val="0"/>
                  <w:marTop w:val="0"/>
                  <w:marBottom w:val="0"/>
                  <w:divBdr>
                    <w:top w:val="none" w:sz="0" w:space="0" w:color="auto"/>
                    <w:left w:val="none" w:sz="0" w:space="0" w:color="auto"/>
                    <w:bottom w:val="none" w:sz="0" w:space="0" w:color="auto"/>
                    <w:right w:val="none" w:sz="0" w:space="0" w:color="auto"/>
                  </w:divBdr>
                  <w:divsChild>
                    <w:div w:id="872156430">
                      <w:marLeft w:val="0"/>
                      <w:marRight w:val="0"/>
                      <w:marTop w:val="0"/>
                      <w:marBottom w:val="0"/>
                      <w:divBdr>
                        <w:top w:val="none" w:sz="0" w:space="0" w:color="auto"/>
                        <w:left w:val="none" w:sz="0" w:space="0" w:color="auto"/>
                        <w:bottom w:val="none" w:sz="0" w:space="0" w:color="auto"/>
                        <w:right w:val="none" w:sz="0" w:space="0" w:color="auto"/>
                      </w:divBdr>
                      <w:divsChild>
                        <w:div w:id="872156413">
                          <w:marLeft w:val="0"/>
                          <w:marRight w:val="0"/>
                          <w:marTop w:val="0"/>
                          <w:marBottom w:val="0"/>
                          <w:divBdr>
                            <w:top w:val="none" w:sz="0" w:space="0" w:color="auto"/>
                            <w:left w:val="none" w:sz="0" w:space="0" w:color="auto"/>
                            <w:bottom w:val="none" w:sz="0" w:space="0" w:color="auto"/>
                            <w:right w:val="none" w:sz="0" w:space="0" w:color="auto"/>
                          </w:divBdr>
                          <w:divsChild>
                            <w:div w:id="8721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6421">
      <w:marLeft w:val="0"/>
      <w:marRight w:val="0"/>
      <w:marTop w:val="0"/>
      <w:marBottom w:val="0"/>
      <w:divBdr>
        <w:top w:val="none" w:sz="0" w:space="0" w:color="auto"/>
        <w:left w:val="none" w:sz="0" w:space="0" w:color="auto"/>
        <w:bottom w:val="none" w:sz="0" w:space="0" w:color="auto"/>
        <w:right w:val="none" w:sz="0" w:space="0" w:color="auto"/>
      </w:divBdr>
      <w:divsChild>
        <w:div w:id="872156414">
          <w:marLeft w:val="0"/>
          <w:marRight w:val="0"/>
          <w:marTop w:val="0"/>
          <w:marBottom w:val="0"/>
          <w:divBdr>
            <w:top w:val="none" w:sz="0" w:space="0" w:color="auto"/>
            <w:left w:val="none" w:sz="0" w:space="0" w:color="auto"/>
            <w:bottom w:val="none" w:sz="0" w:space="0" w:color="auto"/>
            <w:right w:val="none" w:sz="0" w:space="0" w:color="auto"/>
          </w:divBdr>
          <w:divsChild>
            <w:div w:id="872156405">
              <w:marLeft w:val="0"/>
              <w:marRight w:val="0"/>
              <w:marTop w:val="0"/>
              <w:marBottom w:val="0"/>
              <w:divBdr>
                <w:top w:val="none" w:sz="0" w:space="0" w:color="auto"/>
                <w:left w:val="none" w:sz="0" w:space="0" w:color="auto"/>
                <w:bottom w:val="none" w:sz="0" w:space="0" w:color="auto"/>
                <w:right w:val="none" w:sz="0" w:space="0" w:color="auto"/>
              </w:divBdr>
              <w:divsChild>
                <w:div w:id="872156529">
                  <w:marLeft w:val="0"/>
                  <w:marRight w:val="0"/>
                  <w:marTop w:val="0"/>
                  <w:marBottom w:val="0"/>
                  <w:divBdr>
                    <w:top w:val="none" w:sz="0" w:space="0" w:color="auto"/>
                    <w:left w:val="none" w:sz="0" w:space="0" w:color="auto"/>
                    <w:bottom w:val="none" w:sz="0" w:space="0" w:color="auto"/>
                    <w:right w:val="none" w:sz="0" w:space="0" w:color="auto"/>
                  </w:divBdr>
                  <w:divsChild>
                    <w:div w:id="872156380">
                      <w:marLeft w:val="0"/>
                      <w:marRight w:val="0"/>
                      <w:marTop w:val="0"/>
                      <w:marBottom w:val="0"/>
                      <w:divBdr>
                        <w:top w:val="none" w:sz="0" w:space="0" w:color="auto"/>
                        <w:left w:val="none" w:sz="0" w:space="0" w:color="auto"/>
                        <w:bottom w:val="none" w:sz="0" w:space="0" w:color="auto"/>
                        <w:right w:val="none" w:sz="0" w:space="0" w:color="auto"/>
                      </w:divBdr>
                      <w:divsChild>
                        <w:div w:id="872156416">
                          <w:marLeft w:val="0"/>
                          <w:marRight w:val="0"/>
                          <w:marTop w:val="0"/>
                          <w:marBottom w:val="0"/>
                          <w:divBdr>
                            <w:top w:val="none" w:sz="0" w:space="0" w:color="auto"/>
                            <w:left w:val="none" w:sz="0" w:space="0" w:color="auto"/>
                            <w:bottom w:val="none" w:sz="0" w:space="0" w:color="auto"/>
                            <w:right w:val="none" w:sz="0" w:space="0" w:color="auto"/>
                          </w:divBdr>
                          <w:divsChild>
                            <w:div w:id="8721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6443">
      <w:marLeft w:val="0"/>
      <w:marRight w:val="0"/>
      <w:marTop w:val="0"/>
      <w:marBottom w:val="0"/>
      <w:divBdr>
        <w:top w:val="none" w:sz="0" w:space="0" w:color="auto"/>
        <w:left w:val="none" w:sz="0" w:space="0" w:color="auto"/>
        <w:bottom w:val="none" w:sz="0" w:space="0" w:color="auto"/>
        <w:right w:val="none" w:sz="0" w:space="0" w:color="auto"/>
      </w:divBdr>
      <w:divsChild>
        <w:div w:id="872156466">
          <w:marLeft w:val="0"/>
          <w:marRight w:val="0"/>
          <w:marTop w:val="0"/>
          <w:marBottom w:val="0"/>
          <w:divBdr>
            <w:top w:val="none" w:sz="0" w:space="0" w:color="auto"/>
            <w:left w:val="none" w:sz="0" w:space="0" w:color="auto"/>
            <w:bottom w:val="none" w:sz="0" w:space="0" w:color="auto"/>
            <w:right w:val="none" w:sz="0" w:space="0" w:color="auto"/>
          </w:divBdr>
          <w:divsChild>
            <w:div w:id="872156468">
              <w:marLeft w:val="0"/>
              <w:marRight w:val="0"/>
              <w:marTop w:val="0"/>
              <w:marBottom w:val="0"/>
              <w:divBdr>
                <w:top w:val="none" w:sz="0" w:space="0" w:color="auto"/>
                <w:left w:val="none" w:sz="0" w:space="0" w:color="auto"/>
                <w:bottom w:val="none" w:sz="0" w:space="0" w:color="auto"/>
                <w:right w:val="none" w:sz="0" w:space="0" w:color="auto"/>
              </w:divBdr>
              <w:divsChild>
                <w:div w:id="872156451">
                  <w:marLeft w:val="0"/>
                  <w:marRight w:val="225"/>
                  <w:marTop w:val="75"/>
                  <w:marBottom w:val="0"/>
                  <w:divBdr>
                    <w:top w:val="none" w:sz="0" w:space="0" w:color="auto"/>
                    <w:left w:val="none" w:sz="0" w:space="0" w:color="auto"/>
                    <w:bottom w:val="none" w:sz="0" w:space="0" w:color="auto"/>
                    <w:right w:val="none" w:sz="0" w:space="0" w:color="auto"/>
                  </w:divBdr>
                  <w:divsChild>
                    <w:div w:id="872156454">
                      <w:marLeft w:val="0"/>
                      <w:marRight w:val="0"/>
                      <w:marTop w:val="0"/>
                      <w:marBottom w:val="0"/>
                      <w:divBdr>
                        <w:top w:val="none" w:sz="0" w:space="0" w:color="auto"/>
                        <w:left w:val="none" w:sz="0" w:space="0" w:color="auto"/>
                        <w:bottom w:val="none" w:sz="0" w:space="0" w:color="auto"/>
                        <w:right w:val="none" w:sz="0" w:space="0" w:color="auto"/>
                      </w:divBdr>
                      <w:divsChild>
                        <w:div w:id="872156463">
                          <w:marLeft w:val="0"/>
                          <w:marRight w:val="0"/>
                          <w:marTop w:val="0"/>
                          <w:marBottom w:val="0"/>
                          <w:divBdr>
                            <w:top w:val="none" w:sz="0" w:space="0" w:color="auto"/>
                            <w:left w:val="none" w:sz="0" w:space="0" w:color="auto"/>
                            <w:bottom w:val="none" w:sz="0" w:space="0" w:color="auto"/>
                            <w:right w:val="none" w:sz="0" w:space="0" w:color="auto"/>
                          </w:divBdr>
                          <w:divsChild>
                            <w:div w:id="872156453">
                              <w:marLeft w:val="0"/>
                              <w:marRight w:val="0"/>
                              <w:marTop w:val="0"/>
                              <w:marBottom w:val="0"/>
                              <w:divBdr>
                                <w:top w:val="none" w:sz="0" w:space="0" w:color="auto"/>
                                <w:left w:val="none" w:sz="0" w:space="0" w:color="auto"/>
                                <w:bottom w:val="none" w:sz="0" w:space="0" w:color="auto"/>
                                <w:right w:val="none" w:sz="0" w:space="0" w:color="auto"/>
                              </w:divBdr>
                              <w:divsChild>
                                <w:div w:id="872156441">
                                  <w:marLeft w:val="0"/>
                                  <w:marRight w:val="0"/>
                                  <w:marTop w:val="0"/>
                                  <w:marBottom w:val="0"/>
                                  <w:divBdr>
                                    <w:top w:val="none" w:sz="0" w:space="0" w:color="auto"/>
                                    <w:left w:val="none" w:sz="0" w:space="0" w:color="auto"/>
                                    <w:bottom w:val="none" w:sz="0" w:space="0" w:color="auto"/>
                                    <w:right w:val="none" w:sz="0" w:space="0" w:color="auto"/>
                                  </w:divBdr>
                                  <w:divsChild>
                                    <w:div w:id="872156461">
                                      <w:marLeft w:val="0"/>
                                      <w:marRight w:val="0"/>
                                      <w:marTop w:val="0"/>
                                      <w:marBottom w:val="0"/>
                                      <w:divBdr>
                                        <w:top w:val="none" w:sz="0" w:space="0" w:color="auto"/>
                                        <w:left w:val="none" w:sz="0" w:space="0" w:color="auto"/>
                                        <w:bottom w:val="none" w:sz="0" w:space="0" w:color="auto"/>
                                        <w:right w:val="none" w:sz="0" w:space="0" w:color="auto"/>
                                      </w:divBdr>
                                      <w:divsChild>
                                        <w:div w:id="872156458">
                                          <w:marLeft w:val="0"/>
                                          <w:marRight w:val="0"/>
                                          <w:marTop w:val="0"/>
                                          <w:marBottom w:val="300"/>
                                          <w:divBdr>
                                            <w:top w:val="none" w:sz="0" w:space="0" w:color="auto"/>
                                            <w:left w:val="none" w:sz="0" w:space="0" w:color="auto"/>
                                            <w:bottom w:val="none" w:sz="0" w:space="0" w:color="auto"/>
                                            <w:right w:val="none" w:sz="0" w:space="0" w:color="auto"/>
                                          </w:divBdr>
                                          <w:divsChild>
                                            <w:div w:id="872156455">
                                              <w:marLeft w:val="0"/>
                                              <w:marRight w:val="0"/>
                                              <w:marTop w:val="0"/>
                                              <w:marBottom w:val="0"/>
                                              <w:divBdr>
                                                <w:top w:val="none" w:sz="0" w:space="0" w:color="auto"/>
                                                <w:left w:val="none" w:sz="0" w:space="0" w:color="auto"/>
                                                <w:bottom w:val="none" w:sz="0" w:space="0" w:color="auto"/>
                                                <w:right w:val="none" w:sz="0" w:space="0" w:color="auto"/>
                                              </w:divBdr>
                                              <w:divsChild>
                                                <w:div w:id="8721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156447">
      <w:marLeft w:val="0"/>
      <w:marRight w:val="0"/>
      <w:marTop w:val="0"/>
      <w:marBottom w:val="0"/>
      <w:divBdr>
        <w:top w:val="none" w:sz="0" w:space="0" w:color="auto"/>
        <w:left w:val="none" w:sz="0" w:space="0" w:color="auto"/>
        <w:bottom w:val="none" w:sz="0" w:space="0" w:color="auto"/>
        <w:right w:val="none" w:sz="0" w:space="0" w:color="auto"/>
      </w:divBdr>
      <w:divsChild>
        <w:div w:id="872156462">
          <w:marLeft w:val="0"/>
          <w:marRight w:val="0"/>
          <w:marTop w:val="0"/>
          <w:marBottom w:val="0"/>
          <w:divBdr>
            <w:top w:val="none" w:sz="0" w:space="0" w:color="auto"/>
            <w:left w:val="none" w:sz="0" w:space="0" w:color="auto"/>
            <w:bottom w:val="none" w:sz="0" w:space="0" w:color="auto"/>
            <w:right w:val="none" w:sz="0" w:space="0" w:color="auto"/>
          </w:divBdr>
          <w:divsChild>
            <w:div w:id="872156452">
              <w:marLeft w:val="0"/>
              <w:marRight w:val="0"/>
              <w:marTop w:val="0"/>
              <w:marBottom w:val="0"/>
              <w:divBdr>
                <w:top w:val="single" w:sz="6" w:space="0" w:color="B9D1D8"/>
                <w:left w:val="single" w:sz="6" w:space="0" w:color="DADDDD"/>
                <w:bottom w:val="single" w:sz="6" w:space="0" w:color="DADDDD"/>
                <w:right w:val="single" w:sz="6" w:space="0" w:color="DADDDD"/>
              </w:divBdr>
              <w:divsChild>
                <w:div w:id="872156434">
                  <w:marLeft w:val="300"/>
                  <w:marRight w:val="0"/>
                  <w:marTop w:val="150"/>
                  <w:marBottom w:val="450"/>
                  <w:divBdr>
                    <w:top w:val="none" w:sz="0" w:space="0" w:color="auto"/>
                    <w:left w:val="none" w:sz="0" w:space="0" w:color="auto"/>
                    <w:bottom w:val="none" w:sz="0" w:space="0" w:color="auto"/>
                    <w:right w:val="none" w:sz="0" w:space="0" w:color="auto"/>
                  </w:divBdr>
                  <w:divsChild>
                    <w:div w:id="872156440">
                      <w:marLeft w:val="0"/>
                      <w:marRight w:val="0"/>
                      <w:marTop w:val="0"/>
                      <w:marBottom w:val="0"/>
                      <w:divBdr>
                        <w:top w:val="none" w:sz="0" w:space="0" w:color="auto"/>
                        <w:left w:val="none" w:sz="0" w:space="0" w:color="auto"/>
                        <w:bottom w:val="none" w:sz="0" w:space="0" w:color="auto"/>
                        <w:right w:val="none" w:sz="0" w:space="0" w:color="auto"/>
                      </w:divBdr>
                      <w:divsChild>
                        <w:div w:id="872156433">
                          <w:marLeft w:val="0"/>
                          <w:marRight w:val="0"/>
                          <w:marTop w:val="0"/>
                          <w:marBottom w:val="0"/>
                          <w:divBdr>
                            <w:top w:val="none" w:sz="0" w:space="0" w:color="auto"/>
                            <w:left w:val="none" w:sz="0" w:space="0" w:color="auto"/>
                            <w:bottom w:val="none" w:sz="0" w:space="0" w:color="auto"/>
                            <w:right w:val="none" w:sz="0" w:space="0" w:color="auto"/>
                          </w:divBdr>
                          <w:divsChild>
                            <w:div w:id="872156437">
                              <w:marLeft w:val="0"/>
                              <w:marRight w:val="0"/>
                              <w:marTop w:val="0"/>
                              <w:marBottom w:val="0"/>
                              <w:divBdr>
                                <w:top w:val="none" w:sz="0" w:space="0" w:color="auto"/>
                                <w:left w:val="none" w:sz="0" w:space="0" w:color="auto"/>
                                <w:bottom w:val="none" w:sz="0" w:space="0" w:color="auto"/>
                                <w:right w:val="none" w:sz="0" w:space="0" w:color="auto"/>
                              </w:divBdr>
                              <w:divsChild>
                                <w:div w:id="8721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448">
      <w:marLeft w:val="0"/>
      <w:marRight w:val="0"/>
      <w:marTop w:val="0"/>
      <w:marBottom w:val="0"/>
      <w:divBdr>
        <w:top w:val="none" w:sz="0" w:space="0" w:color="auto"/>
        <w:left w:val="none" w:sz="0" w:space="0" w:color="auto"/>
        <w:bottom w:val="none" w:sz="0" w:space="0" w:color="auto"/>
        <w:right w:val="none" w:sz="0" w:space="0" w:color="auto"/>
      </w:divBdr>
      <w:divsChild>
        <w:div w:id="872156442">
          <w:marLeft w:val="0"/>
          <w:marRight w:val="0"/>
          <w:marTop w:val="0"/>
          <w:marBottom w:val="0"/>
          <w:divBdr>
            <w:top w:val="none" w:sz="0" w:space="0" w:color="auto"/>
            <w:left w:val="none" w:sz="0" w:space="0" w:color="auto"/>
            <w:bottom w:val="none" w:sz="0" w:space="0" w:color="auto"/>
            <w:right w:val="none" w:sz="0" w:space="0" w:color="auto"/>
          </w:divBdr>
          <w:divsChild>
            <w:div w:id="872156449">
              <w:marLeft w:val="0"/>
              <w:marRight w:val="0"/>
              <w:marTop w:val="0"/>
              <w:marBottom w:val="0"/>
              <w:divBdr>
                <w:top w:val="single" w:sz="6" w:space="0" w:color="B9D1D8"/>
                <w:left w:val="single" w:sz="6" w:space="0" w:color="DADDDD"/>
                <w:bottom w:val="single" w:sz="6" w:space="0" w:color="DADDDD"/>
                <w:right w:val="single" w:sz="6" w:space="0" w:color="DADDDD"/>
              </w:divBdr>
              <w:divsChild>
                <w:div w:id="872156469">
                  <w:marLeft w:val="300"/>
                  <w:marRight w:val="0"/>
                  <w:marTop w:val="150"/>
                  <w:marBottom w:val="450"/>
                  <w:divBdr>
                    <w:top w:val="none" w:sz="0" w:space="0" w:color="auto"/>
                    <w:left w:val="none" w:sz="0" w:space="0" w:color="auto"/>
                    <w:bottom w:val="none" w:sz="0" w:space="0" w:color="auto"/>
                    <w:right w:val="none" w:sz="0" w:space="0" w:color="auto"/>
                  </w:divBdr>
                  <w:divsChild>
                    <w:div w:id="872156465">
                      <w:marLeft w:val="0"/>
                      <w:marRight w:val="0"/>
                      <w:marTop w:val="0"/>
                      <w:marBottom w:val="0"/>
                      <w:divBdr>
                        <w:top w:val="none" w:sz="0" w:space="0" w:color="auto"/>
                        <w:left w:val="none" w:sz="0" w:space="0" w:color="auto"/>
                        <w:bottom w:val="none" w:sz="0" w:space="0" w:color="auto"/>
                        <w:right w:val="none" w:sz="0" w:space="0" w:color="auto"/>
                      </w:divBdr>
                      <w:divsChild>
                        <w:div w:id="872156439">
                          <w:marLeft w:val="0"/>
                          <w:marRight w:val="0"/>
                          <w:marTop w:val="0"/>
                          <w:marBottom w:val="0"/>
                          <w:divBdr>
                            <w:top w:val="none" w:sz="0" w:space="0" w:color="auto"/>
                            <w:left w:val="none" w:sz="0" w:space="0" w:color="auto"/>
                            <w:bottom w:val="none" w:sz="0" w:space="0" w:color="auto"/>
                            <w:right w:val="none" w:sz="0" w:space="0" w:color="auto"/>
                          </w:divBdr>
                          <w:divsChild>
                            <w:div w:id="872156457">
                              <w:marLeft w:val="0"/>
                              <w:marRight w:val="0"/>
                              <w:marTop w:val="0"/>
                              <w:marBottom w:val="0"/>
                              <w:divBdr>
                                <w:top w:val="none" w:sz="0" w:space="0" w:color="auto"/>
                                <w:left w:val="none" w:sz="0" w:space="0" w:color="auto"/>
                                <w:bottom w:val="none" w:sz="0" w:space="0" w:color="auto"/>
                                <w:right w:val="none" w:sz="0" w:space="0" w:color="auto"/>
                              </w:divBdr>
                              <w:divsChild>
                                <w:div w:id="8721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459">
      <w:marLeft w:val="0"/>
      <w:marRight w:val="0"/>
      <w:marTop w:val="0"/>
      <w:marBottom w:val="0"/>
      <w:divBdr>
        <w:top w:val="none" w:sz="0" w:space="0" w:color="auto"/>
        <w:left w:val="none" w:sz="0" w:space="0" w:color="auto"/>
        <w:bottom w:val="none" w:sz="0" w:space="0" w:color="auto"/>
        <w:right w:val="none" w:sz="0" w:space="0" w:color="auto"/>
      </w:divBdr>
      <w:divsChild>
        <w:div w:id="872156445">
          <w:marLeft w:val="0"/>
          <w:marRight w:val="0"/>
          <w:marTop w:val="0"/>
          <w:marBottom w:val="0"/>
          <w:divBdr>
            <w:top w:val="none" w:sz="0" w:space="0" w:color="auto"/>
            <w:left w:val="none" w:sz="0" w:space="0" w:color="auto"/>
            <w:bottom w:val="none" w:sz="0" w:space="0" w:color="auto"/>
            <w:right w:val="none" w:sz="0" w:space="0" w:color="auto"/>
          </w:divBdr>
          <w:divsChild>
            <w:div w:id="872156446">
              <w:marLeft w:val="0"/>
              <w:marRight w:val="0"/>
              <w:marTop w:val="0"/>
              <w:marBottom w:val="0"/>
              <w:divBdr>
                <w:top w:val="none" w:sz="0" w:space="0" w:color="auto"/>
                <w:left w:val="none" w:sz="0" w:space="0" w:color="auto"/>
                <w:bottom w:val="none" w:sz="0" w:space="0" w:color="auto"/>
                <w:right w:val="none" w:sz="0" w:space="0" w:color="auto"/>
              </w:divBdr>
            </w:div>
            <w:div w:id="872156456">
              <w:marLeft w:val="0"/>
              <w:marRight w:val="0"/>
              <w:marTop w:val="0"/>
              <w:marBottom w:val="0"/>
              <w:divBdr>
                <w:top w:val="none" w:sz="0" w:space="0" w:color="auto"/>
                <w:left w:val="none" w:sz="0" w:space="0" w:color="auto"/>
                <w:bottom w:val="none" w:sz="0" w:space="0" w:color="auto"/>
                <w:right w:val="none" w:sz="0" w:space="0" w:color="auto"/>
              </w:divBdr>
              <w:divsChild>
                <w:div w:id="8721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6464">
      <w:marLeft w:val="0"/>
      <w:marRight w:val="0"/>
      <w:marTop w:val="0"/>
      <w:marBottom w:val="0"/>
      <w:divBdr>
        <w:top w:val="none" w:sz="0" w:space="0" w:color="auto"/>
        <w:left w:val="none" w:sz="0" w:space="0" w:color="auto"/>
        <w:bottom w:val="none" w:sz="0" w:space="0" w:color="auto"/>
        <w:right w:val="none" w:sz="0" w:space="0" w:color="auto"/>
      </w:divBdr>
      <w:divsChild>
        <w:div w:id="872156436">
          <w:marLeft w:val="0"/>
          <w:marRight w:val="150"/>
          <w:marTop w:val="2625"/>
          <w:marBottom w:val="0"/>
          <w:divBdr>
            <w:top w:val="none" w:sz="0" w:space="0" w:color="auto"/>
            <w:left w:val="none" w:sz="0" w:space="0" w:color="auto"/>
            <w:bottom w:val="none" w:sz="0" w:space="0" w:color="auto"/>
            <w:right w:val="none" w:sz="0" w:space="0" w:color="auto"/>
          </w:divBdr>
          <w:divsChild>
            <w:div w:id="872156435">
              <w:marLeft w:val="3750"/>
              <w:marRight w:val="150"/>
              <w:marTop w:val="0"/>
              <w:marBottom w:val="0"/>
              <w:divBdr>
                <w:top w:val="none" w:sz="0" w:space="0" w:color="auto"/>
                <w:left w:val="none" w:sz="0" w:space="0" w:color="auto"/>
                <w:bottom w:val="none" w:sz="0" w:space="0" w:color="auto"/>
                <w:right w:val="none" w:sz="0" w:space="0" w:color="auto"/>
              </w:divBdr>
              <w:divsChild>
                <w:div w:id="8721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6478">
      <w:marLeft w:val="0"/>
      <w:marRight w:val="0"/>
      <w:marTop w:val="0"/>
      <w:marBottom w:val="0"/>
      <w:divBdr>
        <w:top w:val="none" w:sz="0" w:space="0" w:color="auto"/>
        <w:left w:val="none" w:sz="0" w:space="0" w:color="auto"/>
        <w:bottom w:val="none" w:sz="0" w:space="0" w:color="auto"/>
        <w:right w:val="none" w:sz="0" w:space="0" w:color="auto"/>
      </w:divBdr>
      <w:divsChild>
        <w:div w:id="872156477">
          <w:marLeft w:val="0"/>
          <w:marRight w:val="0"/>
          <w:marTop w:val="0"/>
          <w:marBottom w:val="0"/>
          <w:divBdr>
            <w:top w:val="none" w:sz="0" w:space="0" w:color="auto"/>
            <w:left w:val="none" w:sz="0" w:space="0" w:color="auto"/>
            <w:bottom w:val="none" w:sz="0" w:space="0" w:color="auto"/>
            <w:right w:val="none" w:sz="0" w:space="0" w:color="auto"/>
          </w:divBdr>
          <w:divsChild>
            <w:div w:id="872156475">
              <w:marLeft w:val="0"/>
              <w:marRight w:val="0"/>
              <w:marTop w:val="0"/>
              <w:marBottom w:val="0"/>
              <w:divBdr>
                <w:top w:val="none" w:sz="0" w:space="0" w:color="auto"/>
                <w:left w:val="none" w:sz="0" w:space="0" w:color="auto"/>
                <w:bottom w:val="none" w:sz="0" w:space="0" w:color="auto"/>
                <w:right w:val="none" w:sz="0" w:space="0" w:color="auto"/>
              </w:divBdr>
              <w:divsChild>
                <w:div w:id="872156471">
                  <w:marLeft w:val="0"/>
                  <w:marRight w:val="0"/>
                  <w:marTop w:val="0"/>
                  <w:marBottom w:val="0"/>
                  <w:divBdr>
                    <w:top w:val="none" w:sz="0" w:space="0" w:color="auto"/>
                    <w:left w:val="none" w:sz="0" w:space="0" w:color="auto"/>
                    <w:bottom w:val="none" w:sz="0" w:space="0" w:color="auto"/>
                    <w:right w:val="none" w:sz="0" w:space="0" w:color="auto"/>
                  </w:divBdr>
                  <w:divsChild>
                    <w:div w:id="872156483">
                      <w:marLeft w:val="0"/>
                      <w:marRight w:val="0"/>
                      <w:marTop w:val="0"/>
                      <w:marBottom w:val="0"/>
                      <w:divBdr>
                        <w:top w:val="none" w:sz="0" w:space="0" w:color="auto"/>
                        <w:left w:val="none" w:sz="0" w:space="0" w:color="auto"/>
                        <w:bottom w:val="none" w:sz="0" w:space="0" w:color="auto"/>
                        <w:right w:val="none" w:sz="0" w:space="0" w:color="auto"/>
                      </w:divBdr>
                      <w:divsChild>
                        <w:div w:id="872156474">
                          <w:marLeft w:val="0"/>
                          <w:marRight w:val="0"/>
                          <w:marTop w:val="0"/>
                          <w:marBottom w:val="0"/>
                          <w:divBdr>
                            <w:top w:val="none" w:sz="0" w:space="0" w:color="auto"/>
                            <w:left w:val="none" w:sz="0" w:space="0" w:color="auto"/>
                            <w:bottom w:val="none" w:sz="0" w:space="0" w:color="auto"/>
                            <w:right w:val="none" w:sz="0" w:space="0" w:color="auto"/>
                          </w:divBdr>
                          <w:divsChild>
                            <w:div w:id="8721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6480">
      <w:marLeft w:val="0"/>
      <w:marRight w:val="0"/>
      <w:marTop w:val="0"/>
      <w:marBottom w:val="0"/>
      <w:divBdr>
        <w:top w:val="none" w:sz="0" w:space="0" w:color="auto"/>
        <w:left w:val="none" w:sz="0" w:space="0" w:color="auto"/>
        <w:bottom w:val="none" w:sz="0" w:space="0" w:color="auto"/>
        <w:right w:val="none" w:sz="0" w:space="0" w:color="auto"/>
      </w:divBdr>
      <w:divsChild>
        <w:div w:id="872156470">
          <w:marLeft w:val="0"/>
          <w:marRight w:val="0"/>
          <w:marTop w:val="0"/>
          <w:marBottom w:val="0"/>
          <w:divBdr>
            <w:top w:val="none" w:sz="0" w:space="0" w:color="auto"/>
            <w:left w:val="none" w:sz="0" w:space="0" w:color="auto"/>
            <w:bottom w:val="none" w:sz="0" w:space="0" w:color="auto"/>
            <w:right w:val="none" w:sz="0" w:space="0" w:color="auto"/>
          </w:divBdr>
          <w:divsChild>
            <w:div w:id="872156479">
              <w:marLeft w:val="0"/>
              <w:marRight w:val="0"/>
              <w:marTop w:val="0"/>
              <w:marBottom w:val="0"/>
              <w:divBdr>
                <w:top w:val="none" w:sz="0" w:space="0" w:color="auto"/>
                <w:left w:val="none" w:sz="0" w:space="0" w:color="auto"/>
                <w:bottom w:val="none" w:sz="0" w:space="0" w:color="auto"/>
                <w:right w:val="none" w:sz="0" w:space="0" w:color="auto"/>
              </w:divBdr>
              <w:divsChild>
                <w:div w:id="872156476">
                  <w:marLeft w:val="0"/>
                  <w:marRight w:val="0"/>
                  <w:marTop w:val="0"/>
                  <w:marBottom w:val="0"/>
                  <w:divBdr>
                    <w:top w:val="none" w:sz="0" w:space="0" w:color="auto"/>
                    <w:left w:val="none" w:sz="0" w:space="0" w:color="auto"/>
                    <w:bottom w:val="none" w:sz="0" w:space="0" w:color="auto"/>
                    <w:right w:val="none" w:sz="0" w:space="0" w:color="auto"/>
                  </w:divBdr>
                  <w:divsChild>
                    <w:div w:id="872156481">
                      <w:marLeft w:val="0"/>
                      <w:marRight w:val="0"/>
                      <w:marTop w:val="0"/>
                      <w:marBottom w:val="0"/>
                      <w:divBdr>
                        <w:top w:val="none" w:sz="0" w:space="0" w:color="auto"/>
                        <w:left w:val="none" w:sz="0" w:space="0" w:color="auto"/>
                        <w:bottom w:val="none" w:sz="0" w:space="0" w:color="auto"/>
                        <w:right w:val="none" w:sz="0" w:space="0" w:color="auto"/>
                      </w:divBdr>
                      <w:divsChild>
                        <w:div w:id="872156472">
                          <w:marLeft w:val="0"/>
                          <w:marRight w:val="0"/>
                          <w:marTop w:val="0"/>
                          <w:marBottom w:val="0"/>
                          <w:divBdr>
                            <w:top w:val="none" w:sz="0" w:space="0" w:color="auto"/>
                            <w:left w:val="none" w:sz="0" w:space="0" w:color="auto"/>
                            <w:bottom w:val="none" w:sz="0" w:space="0" w:color="auto"/>
                            <w:right w:val="none" w:sz="0" w:space="0" w:color="auto"/>
                          </w:divBdr>
                          <w:divsChild>
                            <w:div w:id="8721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6489">
      <w:marLeft w:val="0"/>
      <w:marRight w:val="0"/>
      <w:marTop w:val="0"/>
      <w:marBottom w:val="0"/>
      <w:divBdr>
        <w:top w:val="single" w:sz="24" w:space="0" w:color="FF3300"/>
        <w:left w:val="none" w:sz="0" w:space="0" w:color="auto"/>
        <w:bottom w:val="none" w:sz="0" w:space="0" w:color="auto"/>
        <w:right w:val="none" w:sz="0" w:space="0" w:color="auto"/>
      </w:divBdr>
      <w:divsChild>
        <w:div w:id="872156488">
          <w:marLeft w:val="0"/>
          <w:marRight w:val="0"/>
          <w:marTop w:val="0"/>
          <w:marBottom w:val="180"/>
          <w:divBdr>
            <w:top w:val="none" w:sz="0" w:space="0" w:color="auto"/>
            <w:left w:val="none" w:sz="0" w:space="0" w:color="auto"/>
            <w:bottom w:val="none" w:sz="0" w:space="0" w:color="auto"/>
            <w:right w:val="none" w:sz="0" w:space="0" w:color="auto"/>
          </w:divBdr>
          <w:divsChild>
            <w:div w:id="872156486">
              <w:marLeft w:val="0"/>
              <w:marRight w:val="0"/>
              <w:marTop w:val="0"/>
              <w:marBottom w:val="0"/>
              <w:divBdr>
                <w:top w:val="none" w:sz="0" w:space="0" w:color="auto"/>
                <w:left w:val="none" w:sz="0" w:space="0" w:color="auto"/>
                <w:bottom w:val="none" w:sz="0" w:space="0" w:color="auto"/>
                <w:right w:val="none" w:sz="0" w:space="0" w:color="auto"/>
              </w:divBdr>
              <w:divsChild>
                <w:div w:id="872156492">
                  <w:marLeft w:val="0"/>
                  <w:marRight w:val="0"/>
                  <w:marTop w:val="0"/>
                  <w:marBottom w:val="0"/>
                  <w:divBdr>
                    <w:top w:val="none" w:sz="0" w:space="0" w:color="auto"/>
                    <w:left w:val="none" w:sz="0" w:space="0" w:color="auto"/>
                    <w:bottom w:val="none" w:sz="0" w:space="0" w:color="auto"/>
                    <w:right w:val="none" w:sz="0" w:space="0" w:color="auto"/>
                  </w:divBdr>
                  <w:divsChild>
                    <w:div w:id="872156493">
                      <w:marLeft w:val="0"/>
                      <w:marRight w:val="0"/>
                      <w:marTop w:val="0"/>
                      <w:marBottom w:val="0"/>
                      <w:divBdr>
                        <w:top w:val="none" w:sz="0" w:space="0" w:color="auto"/>
                        <w:left w:val="none" w:sz="0" w:space="0" w:color="auto"/>
                        <w:bottom w:val="none" w:sz="0" w:space="0" w:color="auto"/>
                        <w:right w:val="none" w:sz="0" w:space="0" w:color="auto"/>
                      </w:divBdr>
                      <w:divsChild>
                        <w:div w:id="872156485">
                          <w:marLeft w:val="0"/>
                          <w:marRight w:val="0"/>
                          <w:marTop w:val="0"/>
                          <w:marBottom w:val="0"/>
                          <w:divBdr>
                            <w:top w:val="none" w:sz="0" w:space="0" w:color="auto"/>
                            <w:left w:val="none" w:sz="0" w:space="0" w:color="auto"/>
                            <w:bottom w:val="none" w:sz="0" w:space="0" w:color="auto"/>
                            <w:right w:val="none" w:sz="0" w:space="0" w:color="auto"/>
                          </w:divBdr>
                          <w:divsChild>
                            <w:div w:id="8721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6494">
      <w:marLeft w:val="0"/>
      <w:marRight w:val="0"/>
      <w:marTop w:val="0"/>
      <w:marBottom w:val="0"/>
      <w:divBdr>
        <w:top w:val="none" w:sz="0" w:space="0" w:color="auto"/>
        <w:left w:val="none" w:sz="0" w:space="0" w:color="auto"/>
        <w:bottom w:val="none" w:sz="0" w:space="0" w:color="auto"/>
        <w:right w:val="none" w:sz="0" w:space="0" w:color="auto"/>
      </w:divBdr>
      <w:divsChild>
        <w:div w:id="872156484">
          <w:marLeft w:val="0"/>
          <w:marRight w:val="0"/>
          <w:marTop w:val="0"/>
          <w:marBottom w:val="0"/>
          <w:divBdr>
            <w:top w:val="none" w:sz="0" w:space="0" w:color="auto"/>
            <w:left w:val="none" w:sz="0" w:space="0" w:color="auto"/>
            <w:bottom w:val="none" w:sz="0" w:space="0" w:color="auto"/>
            <w:right w:val="none" w:sz="0" w:space="0" w:color="auto"/>
          </w:divBdr>
          <w:divsChild>
            <w:div w:id="872156487">
              <w:marLeft w:val="0"/>
              <w:marRight w:val="0"/>
              <w:marTop w:val="0"/>
              <w:marBottom w:val="0"/>
              <w:divBdr>
                <w:top w:val="none" w:sz="0" w:space="0" w:color="auto"/>
                <w:left w:val="none" w:sz="0" w:space="0" w:color="auto"/>
                <w:bottom w:val="none" w:sz="0" w:space="0" w:color="auto"/>
                <w:right w:val="none" w:sz="0" w:space="0" w:color="auto"/>
              </w:divBdr>
              <w:divsChild>
                <w:div w:id="872156495">
                  <w:marLeft w:val="0"/>
                  <w:marRight w:val="0"/>
                  <w:marTop w:val="0"/>
                  <w:marBottom w:val="0"/>
                  <w:divBdr>
                    <w:top w:val="none" w:sz="0" w:space="0" w:color="auto"/>
                    <w:left w:val="none" w:sz="0" w:space="0" w:color="auto"/>
                    <w:bottom w:val="none" w:sz="0" w:space="0" w:color="auto"/>
                    <w:right w:val="none" w:sz="0" w:space="0" w:color="auto"/>
                  </w:divBdr>
                  <w:divsChild>
                    <w:div w:id="8721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6497">
      <w:marLeft w:val="0"/>
      <w:marRight w:val="0"/>
      <w:marTop w:val="0"/>
      <w:marBottom w:val="0"/>
      <w:divBdr>
        <w:top w:val="none" w:sz="0" w:space="0" w:color="auto"/>
        <w:left w:val="none" w:sz="0" w:space="0" w:color="auto"/>
        <w:bottom w:val="none" w:sz="0" w:space="0" w:color="auto"/>
        <w:right w:val="none" w:sz="0" w:space="0" w:color="auto"/>
      </w:divBdr>
      <w:divsChild>
        <w:div w:id="872156431">
          <w:marLeft w:val="0"/>
          <w:marRight w:val="0"/>
          <w:marTop w:val="0"/>
          <w:marBottom w:val="0"/>
          <w:divBdr>
            <w:top w:val="none" w:sz="0" w:space="0" w:color="auto"/>
            <w:left w:val="none" w:sz="0" w:space="0" w:color="auto"/>
            <w:bottom w:val="none" w:sz="0" w:space="0" w:color="auto"/>
            <w:right w:val="none" w:sz="0" w:space="0" w:color="auto"/>
          </w:divBdr>
          <w:divsChild>
            <w:div w:id="872156513">
              <w:marLeft w:val="0"/>
              <w:marRight w:val="0"/>
              <w:marTop w:val="0"/>
              <w:marBottom w:val="0"/>
              <w:divBdr>
                <w:top w:val="none" w:sz="0" w:space="0" w:color="auto"/>
                <w:left w:val="none" w:sz="0" w:space="0" w:color="auto"/>
                <w:bottom w:val="none" w:sz="0" w:space="0" w:color="auto"/>
                <w:right w:val="none" w:sz="0" w:space="0" w:color="auto"/>
              </w:divBdr>
              <w:divsChild>
                <w:div w:id="872156400">
                  <w:marLeft w:val="0"/>
                  <w:marRight w:val="0"/>
                  <w:marTop w:val="0"/>
                  <w:marBottom w:val="0"/>
                  <w:divBdr>
                    <w:top w:val="none" w:sz="0" w:space="0" w:color="auto"/>
                    <w:left w:val="none" w:sz="0" w:space="0" w:color="auto"/>
                    <w:bottom w:val="none" w:sz="0" w:space="0" w:color="auto"/>
                    <w:right w:val="none" w:sz="0" w:space="0" w:color="auto"/>
                  </w:divBdr>
                  <w:divsChild>
                    <w:div w:id="872156395">
                      <w:marLeft w:val="0"/>
                      <w:marRight w:val="0"/>
                      <w:marTop w:val="0"/>
                      <w:marBottom w:val="0"/>
                      <w:divBdr>
                        <w:top w:val="none" w:sz="0" w:space="0" w:color="auto"/>
                        <w:left w:val="none" w:sz="0" w:space="0" w:color="auto"/>
                        <w:bottom w:val="none" w:sz="0" w:space="0" w:color="auto"/>
                        <w:right w:val="none" w:sz="0" w:space="0" w:color="auto"/>
                      </w:divBdr>
                      <w:divsChild>
                        <w:div w:id="872156379">
                          <w:marLeft w:val="0"/>
                          <w:marRight w:val="0"/>
                          <w:marTop w:val="0"/>
                          <w:marBottom w:val="0"/>
                          <w:divBdr>
                            <w:top w:val="none" w:sz="0" w:space="0" w:color="auto"/>
                            <w:left w:val="none" w:sz="0" w:space="0" w:color="auto"/>
                            <w:bottom w:val="none" w:sz="0" w:space="0" w:color="auto"/>
                            <w:right w:val="none" w:sz="0" w:space="0" w:color="auto"/>
                          </w:divBdr>
                          <w:divsChild>
                            <w:div w:id="8721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6501">
      <w:marLeft w:val="0"/>
      <w:marRight w:val="0"/>
      <w:marTop w:val="0"/>
      <w:marBottom w:val="0"/>
      <w:divBdr>
        <w:top w:val="none" w:sz="0" w:space="0" w:color="auto"/>
        <w:left w:val="none" w:sz="0" w:space="0" w:color="auto"/>
        <w:bottom w:val="none" w:sz="0" w:space="0" w:color="auto"/>
        <w:right w:val="none" w:sz="0" w:space="0" w:color="auto"/>
      </w:divBdr>
      <w:divsChild>
        <w:div w:id="872156505">
          <w:marLeft w:val="0"/>
          <w:marRight w:val="0"/>
          <w:marTop w:val="0"/>
          <w:marBottom w:val="0"/>
          <w:divBdr>
            <w:top w:val="none" w:sz="0" w:space="0" w:color="auto"/>
            <w:left w:val="none" w:sz="0" w:space="0" w:color="auto"/>
            <w:bottom w:val="none" w:sz="0" w:space="0" w:color="auto"/>
            <w:right w:val="none" w:sz="0" w:space="0" w:color="auto"/>
          </w:divBdr>
          <w:divsChild>
            <w:div w:id="872156408">
              <w:marLeft w:val="0"/>
              <w:marRight w:val="0"/>
              <w:marTop w:val="0"/>
              <w:marBottom w:val="0"/>
              <w:divBdr>
                <w:top w:val="none" w:sz="0" w:space="0" w:color="auto"/>
                <w:left w:val="none" w:sz="0" w:space="0" w:color="auto"/>
                <w:bottom w:val="none" w:sz="0" w:space="0" w:color="auto"/>
                <w:right w:val="none" w:sz="0" w:space="0" w:color="auto"/>
              </w:divBdr>
              <w:divsChild>
                <w:div w:id="872156419">
                  <w:marLeft w:val="0"/>
                  <w:marRight w:val="0"/>
                  <w:marTop w:val="0"/>
                  <w:marBottom w:val="0"/>
                  <w:divBdr>
                    <w:top w:val="none" w:sz="0" w:space="0" w:color="auto"/>
                    <w:left w:val="none" w:sz="0" w:space="0" w:color="auto"/>
                    <w:bottom w:val="none" w:sz="0" w:space="0" w:color="auto"/>
                    <w:right w:val="none" w:sz="0" w:space="0" w:color="auto"/>
                  </w:divBdr>
                  <w:divsChild>
                    <w:div w:id="872156381">
                      <w:marLeft w:val="0"/>
                      <w:marRight w:val="0"/>
                      <w:marTop w:val="0"/>
                      <w:marBottom w:val="0"/>
                      <w:divBdr>
                        <w:top w:val="none" w:sz="0" w:space="0" w:color="auto"/>
                        <w:left w:val="none" w:sz="0" w:space="0" w:color="auto"/>
                        <w:bottom w:val="none" w:sz="0" w:space="0" w:color="auto"/>
                        <w:right w:val="none" w:sz="0" w:space="0" w:color="auto"/>
                      </w:divBdr>
                      <w:divsChild>
                        <w:div w:id="872156407">
                          <w:marLeft w:val="0"/>
                          <w:marRight w:val="0"/>
                          <w:marTop w:val="0"/>
                          <w:marBottom w:val="0"/>
                          <w:divBdr>
                            <w:top w:val="none" w:sz="0" w:space="0" w:color="auto"/>
                            <w:left w:val="none" w:sz="0" w:space="0" w:color="auto"/>
                            <w:bottom w:val="none" w:sz="0" w:space="0" w:color="auto"/>
                            <w:right w:val="none" w:sz="0" w:space="0" w:color="auto"/>
                          </w:divBdr>
                          <w:divsChild>
                            <w:div w:id="8721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6507">
      <w:marLeft w:val="0"/>
      <w:marRight w:val="0"/>
      <w:marTop w:val="0"/>
      <w:marBottom w:val="0"/>
      <w:divBdr>
        <w:top w:val="none" w:sz="0" w:space="0" w:color="auto"/>
        <w:left w:val="none" w:sz="0" w:space="0" w:color="auto"/>
        <w:bottom w:val="none" w:sz="0" w:space="0" w:color="auto"/>
        <w:right w:val="none" w:sz="0" w:space="0" w:color="auto"/>
      </w:divBdr>
      <w:divsChild>
        <w:div w:id="872156428">
          <w:marLeft w:val="0"/>
          <w:marRight w:val="0"/>
          <w:marTop w:val="0"/>
          <w:marBottom w:val="0"/>
          <w:divBdr>
            <w:top w:val="none" w:sz="0" w:space="0" w:color="auto"/>
            <w:left w:val="none" w:sz="0" w:space="0" w:color="auto"/>
            <w:bottom w:val="none" w:sz="0" w:space="0" w:color="auto"/>
            <w:right w:val="none" w:sz="0" w:space="0" w:color="auto"/>
          </w:divBdr>
          <w:divsChild>
            <w:div w:id="872156502">
              <w:marLeft w:val="0"/>
              <w:marRight w:val="0"/>
              <w:marTop w:val="0"/>
              <w:marBottom w:val="0"/>
              <w:divBdr>
                <w:top w:val="none" w:sz="0" w:space="0" w:color="auto"/>
                <w:left w:val="none" w:sz="0" w:space="0" w:color="auto"/>
                <w:bottom w:val="none" w:sz="0" w:space="0" w:color="auto"/>
                <w:right w:val="none" w:sz="0" w:space="0" w:color="auto"/>
              </w:divBdr>
              <w:divsChild>
                <w:div w:id="872156521">
                  <w:marLeft w:val="0"/>
                  <w:marRight w:val="0"/>
                  <w:marTop w:val="0"/>
                  <w:marBottom w:val="0"/>
                  <w:divBdr>
                    <w:top w:val="none" w:sz="0" w:space="0" w:color="auto"/>
                    <w:left w:val="none" w:sz="0" w:space="0" w:color="auto"/>
                    <w:bottom w:val="none" w:sz="0" w:space="0" w:color="auto"/>
                    <w:right w:val="none" w:sz="0" w:space="0" w:color="auto"/>
                  </w:divBdr>
                  <w:divsChild>
                    <w:div w:id="872156511">
                      <w:marLeft w:val="0"/>
                      <w:marRight w:val="0"/>
                      <w:marTop w:val="0"/>
                      <w:marBottom w:val="0"/>
                      <w:divBdr>
                        <w:top w:val="none" w:sz="0" w:space="0" w:color="auto"/>
                        <w:left w:val="none" w:sz="0" w:space="0" w:color="auto"/>
                        <w:bottom w:val="none" w:sz="0" w:space="0" w:color="auto"/>
                        <w:right w:val="none" w:sz="0" w:space="0" w:color="auto"/>
                      </w:divBdr>
                      <w:divsChild>
                        <w:div w:id="872156530">
                          <w:marLeft w:val="0"/>
                          <w:marRight w:val="0"/>
                          <w:marTop w:val="0"/>
                          <w:marBottom w:val="0"/>
                          <w:divBdr>
                            <w:top w:val="none" w:sz="0" w:space="0" w:color="auto"/>
                            <w:left w:val="none" w:sz="0" w:space="0" w:color="auto"/>
                            <w:bottom w:val="none" w:sz="0" w:space="0" w:color="auto"/>
                            <w:right w:val="none" w:sz="0" w:space="0" w:color="auto"/>
                          </w:divBdr>
                          <w:divsChild>
                            <w:div w:id="8721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6509">
      <w:marLeft w:val="0"/>
      <w:marRight w:val="0"/>
      <w:marTop w:val="0"/>
      <w:marBottom w:val="0"/>
      <w:divBdr>
        <w:top w:val="none" w:sz="0" w:space="0" w:color="auto"/>
        <w:left w:val="none" w:sz="0" w:space="0" w:color="auto"/>
        <w:bottom w:val="none" w:sz="0" w:space="0" w:color="auto"/>
        <w:right w:val="none" w:sz="0" w:space="0" w:color="auto"/>
      </w:divBdr>
      <w:divsChild>
        <w:div w:id="872156503">
          <w:marLeft w:val="0"/>
          <w:marRight w:val="0"/>
          <w:marTop w:val="0"/>
          <w:marBottom w:val="0"/>
          <w:divBdr>
            <w:top w:val="none" w:sz="0" w:space="0" w:color="auto"/>
            <w:left w:val="none" w:sz="0" w:space="0" w:color="auto"/>
            <w:bottom w:val="none" w:sz="0" w:space="0" w:color="auto"/>
            <w:right w:val="none" w:sz="0" w:space="0" w:color="auto"/>
          </w:divBdr>
          <w:divsChild>
            <w:div w:id="872156411">
              <w:marLeft w:val="0"/>
              <w:marRight w:val="0"/>
              <w:marTop w:val="0"/>
              <w:marBottom w:val="0"/>
              <w:divBdr>
                <w:top w:val="none" w:sz="0" w:space="0" w:color="auto"/>
                <w:left w:val="none" w:sz="0" w:space="0" w:color="auto"/>
                <w:bottom w:val="none" w:sz="0" w:space="0" w:color="auto"/>
                <w:right w:val="none" w:sz="0" w:space="0" w:color="auto"/>
              </w:divBdr>
              <w:divsChild>
                <w:div w:id="872156422">
                  <w:marLeft w:val="0"/>
                  <w:marRight w:val="0"/>
                  <w:marTop w:val="0"/>
                  <w:marBottom w:val="0"/>
                  <w:divBdr>
                    <w:top w:val="none" w:sz="0" w:space="0" w:color="auto"/>
                    <w:left w:val="none" w:sz="0" w:space="0" w:color="auto"/>
                    <w:bottom w:val="none" w:sz="0" w:space="0" w:color="auto"/>
                    <w:right w:val="none" w:sz="0" w:space="0" w:color="auto"/>
                  </w:divBdr>
                  <w:divsChild>
                    <w:div w:id="872156498">
                      <w:marLeft w:val="0"/>
                      <w:marRight w:val="0"/>
                      <w:marTop w:val="0"/>
                      <w:marBottom w:val="0"/>
                      <w:divBdr>
                        <w:top w:val="none" w:sz="0" w:space="0" w:color="auto"/>
                        <w:left w:val="none" w:sz="0" w:space="0" w:color="auto"/>
                        <w:bottom w:val="none" w:sz="0" w:space="0" w:color="auto"/>
                        <w:right w:val="none" w:sz="0" w:space="0" w:color="auto"/>
                      </w:divBdr>
                      <w:divsChild>
                        <w:div w:id="872156518">
                          <w:marLeft w:val="0"/>
                          <w:marRight w:val="0"/>
                          <w:marTop w:val="0"/>
                          <w:marBottom w:val="0"/>
                          <w:divBdr>
                            <w:top w:val="none" w:sz="0" w:space="0" w:color="auto"/>
                            <w:left w:val="none" w:sz="0" w:space="0" w:color="auto"/>
                            <w:bottom w:val="none" w:sz="0" w:space="0" w:color="auto"/>
                            <w:right w:val="none" w:sz="0" w:space="0" w:color="auto"/>
                          </w:divBdr>
                          <w:divsChild>
                            <w:div w:id="8721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6512">
      <w:marLeft w:val="0"/>
      <w:marRight w:val="0"/>
      <w:marTop w:val="0"/>
      <w:marBottom w:val="0"/>
      <w:divBdr>
        <w:top w:val="none" w:sz="0" w:space="0" w:color="auto"/>
        <w:left w:val="none" w:sz="0" w:space="0" w:color="auto"/>
        <w:bottom w:val="none" w:sz="0" w:space="0" w:color="auto"/>
        <w:right w:val="none" w:sz="0" w:space="0" w:color="auto"/>
      </w:divBdr>
      <w:divsChild>
        <w:div w:id="872156524">
          <w:marLeft w:val="0"/>
          <w:marRight w:val="0"/>
          <w:marTop w:val="0"/>
          <w:marBottom w:val="0"/>
          <w:divBdr>
            <w:top w:val="none" w:sz="0" w:space="0" w:color="auto"/>
            <w:left w:val="none" w:sz="0" w:space="0" w:color="auto"/>
            <w:bottom w:val="none" w:sz="0" w:space="0" w:color="auto"/>
            <w:right w:val="none" w:sz="0" w:space="0" w:color="auto"/>
          </w:divBdr>
          <w:divsChild>
            <w:div w:id="872156417">
              <w:marLeft w:val="0"/>
              <w:marRight w:val="0"/>
              <w:marTop w:val="0"/>
              <w:marBottom w:val="0"/>
              <w:divBdr>
                <w:top w:val="none" w:sz="0" w:space="0" w:color="auto"/>
                <w:left w:val="none" w:sz="0" w:space="0" w:color="auto"/>
                <w:bottom w:val="none" w:sz="0" w:space="0" w:color="auto"/>
                <w:right w:val="none" w:sz="0" w:space="0" w:color="auto"/>
              </w:divBdr>
              <w:divsChild>
                <w:div w:id="872156387">
                  <w:marLeft w:val="0"/>
                  <w:marRight w:val="0"/>
                  <w:marTop w:val="0"/>
                  <w:marBottom w:val="0"/>
                  <w:divBdr>
                    <w:top w:val="none" w:sz="0" w:space="0" w:color="auto"/>
                    <w:left w:val="none" w:sz="0" w:space="0" w:color="auto"/>
                    <w:bottom w:val="none" w:sz="0" w:space="0" w:color="auto"/>
                    <w:right w:val="none" w:sz="0" w:space="0" w:color="auto"/>
                  </w:divBdr>
                  <w:divsChild>
                    <w:div w:id="872156373">
                      <w:marLeft w:val="0"/>
                      <w:marRight w:val="0"/>
                      <w:marTop w:val="0"/>
                      <w:marBottom w:val="0"/>
                      <w:divBdr>
                        <w:top w:val="none" w:sz="0" w:space="0" w:color="auto"/>
                        <w:left w:val="none" w:sz="0" w:space="0" w:color="auto"/>
                        <w:bottom w:val="none" w:sz="0" w:space="0" w:color="auto"/>
                        <w:right w:val="none" w:sz="0" w:space="0" w:color="auto"/>
                      </w:divBdr>
                      <w:divsChild>
                        <w:div w:id="872156374">
                          <w:marLeft w:val="0"/>
                          <w:marRight w:val="0"/>
                          <w:marTop w:val="0"/>
                          <w:marBottom w:val="0"/>
                          <w:divBdr>
                            <w:top w:val="none" w:sz="0" w:space="0" w:color="auto"/>
                            <w:left w:val="none" w:sz="0" w:space="0" w:color="auto"/>
                            <w:bottom w:val="none" w:sz="0" w:space="0" w:color="auto"/>
                            <w:right w:val="none" w:sz="0" w:space="0" w:color="auto"/>
                          </w:divBdr>
                          <w:divsChild>
                            <w:div w:id="8721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6514">
      <w:marLeft w:val="0"/>
      <w:marRight w:val="0"/>
      <w:marTop w:val="0"/>
      <w:marBottom w:val="0"/>
      <w:divBdr>
        <w:top w:val="none" w:sz="0" w:space="0" w:color="auto"/>
        <w:left w:val="none" w:sz="0" w:space="0" w:color="auto"/>
        <w:bottom w:val="none" w:sz="0" w:space="0" w:color="auto"/>
        <w:right w:val="none" w:sz="0" w:space="0" w:color="auto"/>
      </w:divBdr>
      <w:divsChild>
        <w:div w:id="872156402">
          <w:marLeft w:val="0"/>
          <w:marRight w:val="0"/>
          <w:marTop w:val="0"/>
          <w:marBottom w:val="0"/>
          <w:divBdr>
            <w:top w:val="none" w:sz="0" w:space="0" w:color="auto"/>
            <w:left w:val="none" w:sz="0" w:space="0" w:color="auto"/>
            <w:bottom w:val="none" w:sz="0" w:space="0" w:color="auto"/>
            <w:right w:val="none" w:sz="0" w:space="0" w:color="auto"/>
          </w:divBdr>
          <w:divsChild>
            <w:div w:id="872156500">
              <w:marLeft w:val="0"/>
              <w:marRight w:val="0"/>
              <w:marTop w:val="0"/>
              <w:marBottom w:val="0"/>
              <w:divBdr>
                <w:top w:val="none" w:sz="0" w:space="0" w:color="auto"/>
                <w:left w:val="none" w:sz="0" w:space="0" w:color="auto"/>
                <w:bottom w:val="none" w:sz="0" w:space="0" w:color="auto"/>
                <w:right w:val="none" w:sz="0" w:space="0" w:color="auto"/>
              </w:divBdr>
              <w:divsChild>
                <w:div w:id="872156429">
                  <w:marLeft w:val="0"/>
                  <w:marRight w:val="0"/>
                  <w:marTop w:val="0"/>
                  <w:marBottom w:val="0"/>
                  <w:divBdr>
                    <w:top w:val="none" w:sz="0" w:space="0" w:color="auto"/>
                    <w:left w:val="none" w:sz="0" w:space="0" w:color="auto"/>
                    <w:bottom w:val="none" w:sz="0" w:space="0" w:color="auto"/>
                    <w:right w:val="none" w:sz="0" w:space="0" w:color="auto"/>
                  </w:divBdr>
                  <w:divsChild>
                    <w:div w:id="872156426">
                      <w:marLeft w:val="0"/>
                      <w:marRight w:val="0"/>
                      <w:marTop w:val="0"/>
                      <w:marBottom w:val="0"/>
                      <w:divBdr>
                        <w:top w:val="none" w:sz="0" w:space="0" w:color="auto"/>
                        <w:left w:val="none" w:sz="0" w:space="0" w:color="auto"/>
                        <w:bottom w:val="none" w:sz="0" w:space="0" w:color="auto"/>
                        <w:right w:val="none" w:sz="0" w:space="0" w:color="auto"/>
                      </w:divBdr>
                      <w:divsChild>
                        <w:div w:id="872156404">
                          <w:marLeft w:val="0"/>
                          <w:marRight w:val="0"/>
                          <w:marTop w:val="0"/>
                          <w:marBottom w:val="0"/>
                          <w:divBdr>
                            <w:top w:val="none" w:sz="0" w:space="0" w:color="auto"/>
                            <w:left w:val="none" w:sz="0" w:space="0" w:color="auto"/>
                            <w:bottom w:val="none" w:sz="0" w:space="0" w:color="auto"/>
                            <w:right w:val="none" w:sz="0" w:space="0" w:color="auto"/>
                          </w:divBdr>
                          <w:divsChild>
                            <w:div w:id="872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6519">
      <w:marLeft w:val="0"/>
      <w:marRight w:val="0"/>
      <w:marTop w:val="0"/>
      <w:marBottom w:val="0"/>
      <w:divBdr>
        <w:top w:val="none" w:sz="0" w:space="0" w:color="auto"/>
        <w:left w:val="none" w:sz="0" w:space="0" w:color="auto"/>
        <w:bottom w:val="none" w:sz="0" w:space="0" w:color="auto"/>
        <w:right w:val="none" w:sz="0" w:space="0" w:color="auto"/>
      </w:divBdr>
      <w:divsChild>
        <w:div w:id="872156372">
          <w:marLeft w:val="0"/>
          <w:marRight w:val="0"/>
          <w:marTop w:val="0"/>
          <w:marBottom w:val="0"/>
          <w:divBdr>
            <w:top w:val="none" w:sz="0" w:space="0" w:color="auto"/>
            <w:left w:val="none" w:sz="0" w:space="0" w:color="auto"/>
            <w:bottom w:val="none" w:sz="0" w:space="0" w:color="auto"/>
            <w:right w:val="none" w:sz="0" w:space="0" w:color="auto"/>
          </w:divBdr>
          <w:divsChild>
            <w:div w:id="872156528">
              <w:marLeft w:val="0"/>
              <w:marRight w:val="0"/>
              <w:marTop w:val="0"/>
              <w:marBottom w:val="0"/>
              <w:divBdr>
                <w:top w:val="none" w:sz="0" w:space="0" w:color="auto"/>
                <w:left w:val="none" w:sz="0" w:space="0" w:color="auto"/>
                <w:bottom w:val="none" w:sz="0" w:space="0" w:color="auto"/>
                <w:right w:val="none" w:sz="0" w:space="0" w:color="auto"/>
              </w:divBdr>
              <w:divsChild>
                <w:div w:id="872156390">
                  <w:marLeft w:val="0"/>
                  <w:marRight w:val="0"/>
                  <w:marTop w:val="0"/>
                  <w:marBottom w:val="0"/>
                  <w:divBdr>
                    <w:top w:val="none" w:sz="0" w:space="0" w:color="auto"/>
                    <w:left w:val="none" w:sz="0" w:space="0" w:color="auto"/>
                    <w:bottom w:val="none" w:sz="0" w:space="0" w:color="auto"/>
                    <w:right w:val="none" w:sz="0" w:space="0" w:color="auto"/>
                  </w:divBdr>
                  <w:divsChild>
                    <w:div w:id="872156399">
                      <w:marLeft w:val="0"/>
                      <w:marRight w:val="0"/>
                      <w:marTop w:val="0"/>
                      <w:marBottom w:val="0"/>
                      <w:divBdr>
                        <w:top w:val="none" w:sz="0" w:space="0" w:color="auto"/>
                        <w:left w:val="none" w:sz="0" w:space="0" w:color="auto"/>
                        <w:bottom w:val="none" w:sz="0" w:space="0" w:color="auto"/>
                        <w:right w:val="none" w:sz="0" w:space="0" w:color="auto"/>
                      </w:divBdr>
                      <w:divsChild>
                        <w:div w:id="872156516">
                          <w:marLeft w:val="0"/>
                          <w:marRight w:val="0"/>
                          <w:marTop w:val="0"/>
                          <w:marBottom w:val="0"/>
                          <w:divBdr>
                            <w:top w:val="none" w:sz="0" w:space="0" w:color="auto"/>
                            <w:left w:val="none" w:sz="0" w:space="0" w:color="auto"/>
                            <w:bottom w:val="none" w:sz="0" w:space="0" w:color="auto"/>
                            <w:right w:val="none" w:sz="0" w:space="0" w:color="auto"/>
                          </w:divBdr>
                          <w:divsChild>
                            <w:div w:id="8721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6520">
      <w:marLeft w:val="0"/>
      <w:marRight w:val="0"/>
      <w:marTop w:val="0"/>
      <w:marBottom w:val="0"/>
      <w:divBdr>
        <w:top w:val="none" w:sz="0" w:space="0" w:color="auto"/>
        <w:left w:val="none" w:sz="0" w:space="0" w:color="auto"/>
        <w:bottom w:val="none" w:sz="0" w:space="0" w:color="auto"/>
        <w:right w:val="none" w:sz="0" w:space="0" w:color="auto"/>
      </w:divBdr>
      <w:divsChild>
        <w:div w:id="872156425">
          <w:marLeft w:val="0"/>
          <w:marRight w:val="0"/>
          <w:marTop w:val="0"/>
          <w:marBottom w:val="0"/>
          <w:divBdr>
            <w:top w:val="none" w:sz="0" w:space="0" w:color="auto"/>
            <w:left w:val="none" w:sz="0" w:space="0" w:color="auto"/>
            <w:bottom w:val="none" w:sz="0" w:space="0" w:color="auto"/>
            <w:right w:val="none" w:sz="0" w:space="0" w:color="auto"/>
          </w:divBdr>
          <w:divsChild>
            <w:div w:id="872156504">
              <w:marLeft w:val="0"/>
              <w:marRight w:val="0"/>
              <w:marTop w:val="0"/>
              <w:marBottom w:val="0"/>
              <w:divBdr>
                <w:top w:val="none" w:sz="0" w:space="0" w:color="auto"/>
                <w:left w:val="none" w:sz="0" w:space="0" w:color="auto"/>
                <w:bottom w:val="none" w:sz="0" w:space="0" w:color="auto"/>
                <w:right w:val="none" w:sz="0" w:space="0" w:color="auto"/>
              </w:divBdr>
              <w:divsChild>
                <w:div w:id="872156432">
                  <w:marLeft w:val="0"/>
                  <w:marRight w:val="0"/>
                  <w:marTop w:val="0"/>
                  <w:marBottom w:val="0"/>
                  <w:divBdr>
                    <w:top w:val="none" w:sz="0" w:space="0" w:color="auto"/>
                    <w:left w:val="none" w:sz="0" w:space="0" w:color="auto"/>
                    <w:bottom w:val="none" w:sz="0" w:space="0" w:color="auto"/>
                    <w:right w:val="none" w:sz="0" w:space="0" w:color="auto"/>
                  </w:divBdr>
                  <w:divsChild>
                    <w:div w:id="872156496">
                      <w:marLeft w:val="0"/>
                      <w:marRight w:val="0"/>
                      <w:marTop w:val="0"/>
                      <w:marBottom w:val="0"/>
                      <w:divBdr>
                        <w:top w:val="none" w:sz="0" w:space="0" w:color="auto"/>
                        <w:left w:val="none" w:sz="0" w:space="0" w:color="auto"/>
                        <w:bottom w:val="none" w:sz="0" w:space="0" w:color="auto"/>
                        <w:right w:val="none" w:sz="0" w:space="0" w:color="auto"/>
                      </w:divBdr>
                      <w:divsChild>
                        <w:div w:id="872156389">
                          <w:marLeft w:val="0"/>
                          <w:marRight w:val="0"/>
                          <w:marTop w:val="0"/>
                          <w:marBottom w:val="0"/>
                          <w:divBdr>
                            <w:top w:val="none" w:sz="0" w:space="0" w:color="auto"/>
                            <w:left w:val="none" w:sz="0" w:space="0" w:color="auto"/>
                            <w:bottom w:val="none" w:sz="0" w:space="0" w:color="auto"/>
                            <w:right w:val="none" w:sz="0" w:space="0" w:color="auto"/>
                          </w:divBdr>
                          <w:divsChild>
                            <w:div w:id="8721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6526">
      <w:marLeft w:val="0"/>
      <w:marRight w:val="0"/>
      <w:marTop w:val="0"/>
      <w:marBottom w:val="0"/>
      <w:divBdr>
        <w:top w:val="none" w:sz="0" w:space="0" w:color="auto"/>
        <w:left w:val="none" w:sz="0" w:space="0" w:color="auto"/>
        <w:bottom w:val="none" w:sz="0" w:space="0" w:color="auto"/>
        <w:right w:val="none" w:sz="0" w:space="0" w:color="auto"/>
      </w:divBdr>
      <w:divsChild>
        <w:div w:id="872156499">
          <w:marLeft w:val="0"/>
          <w:marRight w:val="0"/>
          <w:marTop w:val="0"/>
          <w:marBottom w:val="0"/>
          <w:divBdr>
            <w:top w:val="none" w:sz="0" w:space="0" w:color="auto"/>
            <w:left w:val="none" w:sz="0" w:space="0" w:color="auto"/>
            <w:bottom w:val="none" w:sz="0" w:space="0" w:color="auto"/>
            <w:right w:val="none" w:sz="0" w:space="0" w:color="auto"/>
          </w:divBdr>
          <w:divsChild>
            <w:div w:id="872156415">
              <w:marLeft w:val="0"/>
              <w:marRight w:val="0"/>
              <w:marTop w:val="0"/>
              <w:marBottom w:val="0"/>
              <w:divBdr>
                <w:top w:val="none" w:sz="0" w:space="0" w:color="auto"/>
                <w:left w:val="none" w:sz="0" w:space="0" w:color="auto"/>
                <w:bottom w:val="none" w:sz="0" w:space="0" w:color="auto"/>
                <w:right w:val="none" w:sz="0" w:space="0" w:color="auto"/>
              </w:divBdr>
              <w:divsChild>
                <w:div w:id="872156383">
                  <w:marLeft w:val="0"/>
                  <w:marRight w:val="0"/>
                  <w:marTop w:val="0"/>
                  <w:marBottom w:val="0"/>
                  <w:divBdr>
                    <w:top w:val="none" w:sz="0" w:space="0" w:color="auto"/>
                    <w:left w:val="none" w:sz="0" w:space="0" w:color="auto"/>
                    <w:bottom w:val="none" w:sz="0" w:space="0" w:color="auto"/>
                    <w:right w:val="none" w:sz="0" w:space="0" w:color="auto"/>
                  </w:divBdr>
                  <w:divsChild>
                    <w:div w:id="872156398">
                      <w:marLeft w:val="0"/>
                      <w:marRight w:val="0"/>
                      <w:marTop w:val="0"/>
                      <w:marBottom w:val="0"/>
                      <w:divBdr>
                        <w:top w:val="none" w:sz="0" w:space="0" w:color="auto"/>
                        <w:left w:val="none" w:sz="0" w:space="0" w:color="auto"/>
                        <w:bottom w:val="none" w:sz="0" w:space="0" w:color="auto"/>
                        <w:right w:val="none" w:sz="0" w:space="0" w:color="auto"/>
                      </w:divBdr>
                      <w:divsChild>
                        <w:div w:id="872156386">
                          <w:marLeft w:val="0"/>
                          <w:marRight w:val="0"/>
                          <w:marTop w:val="0"/>
                          <w:marBottom w:val="0"/>
                          <w:divBdr>
                            <w:top w:val="none" w:sz="0" w:space="0" w:color="auto"/>
                            <w:left w:val="none" w:sz="0" w:space="0" w:color="auto"/>
                            <w:bottom w:val="none" w:sz="0" w:space="0" w:color="auto"/>
                            <w:right w:val="none" w:sz="0" w:space="0" w:color="auto"/>
                          </w:divBdr>
                          <w:divsChild>
                            <w:div w:id="8721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75194">
      <w:bodyDiv w:val="1"/>
      <w:marLeft w:val="0"/>
      <w:marRight w:val="0"/>
      <w:marTop w:val="0"/>
      <w:marBottom w:val="0"/>
      <w:divBdr>
        <w:top w:val="none" w:sz="0" w:space="0" w:color="auto"/>
        <w:left w:val="none" w:sz="0" w:space="0" w:color="auto"/>
        <w:bottom w:val="none" w:sz="0" w:space="0" w:color="auto"/>
        <w:right w:val="none" w:sz="0" w:space="0" w:color="auto"/>
      </w:divBdr>
      <w:divsChild>
        <w:div w:id="502555047">
          <w:marLeft w:val="0"/>
          <w:marRight w:val="0"/>
          <w:marTop w:val="0"/>
          <w:marBottom w:val="0"/>
          <w:divBdr>
            <w:top w:val="none" w:sz="0" w:space="0" w:color="auto"/>
            <w:left w:val="none" w:sz="0" w:space="0" w:color="auto"/>
            <w:bottom w:val="none" w:sz="0" w:space="0" w:color="auto"/>
            <w:right w:val="none" w:sz="0" w:space="0" w:color="auto"/>
          </w:divBdr>
          <w:divsChild>
            <w:div w:id="927154812">
              <w:marLeft w:val="0"/>
              <w:marRight w:val="0"/>
              <w:marTop w:val="0"/>
              <w:marBottom w:val="0"/>
              <w:divBdr>
                <w:top w:val="none" w:sz="0" w:space="0" w:color="auto"/>
                <w:left w:val="none" w:sz="0" w:space="0" w:color="auto"/>
                <w:bottom w:val="none" w:sz="0" w:space="0" w:color="auto"/>
                <w:right w:val="none" w:sz="0" w:space="0" w:color="auto"/>
              </w:divBdr>
              <w:divsChild>
                <w:div w:id="2110226032">
                  <w:marLeft w:val="0"/>
                  <w:marRight w:val="0"/>
                  <w:marTop w:val="0"/>
                  <w:marBottom w:val="0"/>
                  <w:divBdr>
                    <w:top w:val="none" w:sz="0" w:space="0" w:color="auto"/>
                    <w:left w:val="none" w:sz="0" w:space="0" w:color="auto"/>
                    <w:bottom w:val="none" w:sz="0" w:space="0" w:color="auto"/>
                    <w:right w:val="none" w:sz="0" w:space="0" w:color="auto"/>
                  </w:divBdr>
                  <w:divsChild>
                    <w:div w:id="6177226">
                      <w:marLeft w:val="0"/>
                      <w:marRight w:val="0"/>
                      <w:marTop w:val="0"/>
                      <w:marBottom w:val="0"/>
                      <w:divBdr>
                        <w:top w:val="none" w:sz="0" w:space="0" w:color="auto"/>
                        <w:left w:val="none" w:sz="0" w:space="0" w:color="auto"/>
                        <w:bottom w:val="none" w:sz="0" w:space="0" w:color="auto"/>
                        <w:right w:val="none" w:sz="0" w:space="0" w:color="auto"/>
                      </w:divBdr>
                      <w:divsChild>
                        <w:div w:id="1333527942">
                          <w:marLeft w:val="0"/>
                          <w:marRight w:val="0"/>
                          <w:marTop w:val="0"/>
                          <w:marBottom w:val="0"/>
                          <w:divBdr>
                            <w:top w:val="none" w:sz="0" w:space="0" w:color="auto"/>
                            <w:left w:val="none" w:sz="0" w:space="0" w:color="auto"/>
                            <w:bottom w:val="none" w:sz="0" w:space="0" w:color="auto"/>
                            <w:right w:val="none" w:sz="0" w:space="0" w:color="auto"/>
                          </w:divBdr>
                          <w:divsChild>
                            <w:div w:id="1077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01692">
      <w:bodyDiv w:val="1"/>
      <w:marLeft w:val="0"/>
      <w:marRight w:val="0"/>
      <w:marTop w:val="0"/>
      <w:marBottom w:val="0"/>
      <w:divBdr>
        <w:top w:val="none" w:sz="0" w:space="0" w:color="auto"/>
        <w:left w:val="none" w:sz="0" w:space="0" w:color="auto"/>
        <w:bottom w:val="none" w:sz="0" w:space="0" w:color="auto"/>
        <w:right w:val="none" w:sz="0" w:space="0" w:color="auto"/>
      </w:divBdr>
      <w:divsChild>
        <w:div w:id="1305699221">
          <w:marLeft w:val="0"/>
          <w:marRight w:val="0"/>
          <w:marTop w:val="0"/>
          <w:marBottom w:val="0"/>
          <w:divBdr>
            <w:top w:val="none" w:sz="0" w:space="0" w:color="auto"/>
            <w:left w:val="none" w:sz="0" w:space="0" w:color="auto"/>
            <w:bottom w:val="none" w:sz="0" w:space="0" w:color="auto"/>
            <w:right w:val="none" w:sz="0" w:space="0" w:color="auto"/>
          </w:divBdr>
          <w:divsChild>
            <w:div w:id="1478305763">
              <w:marLeft w:val="0"/>
              <w:marRight w:val="0"/>
              <w:marTop w:val="0"/>
              <w:marBottom w:val="0"/>
              <w:divBdr>
                <w:top w:val="none" w:sz="0" w:space="0" w:color="auto"/>
                <w:left w:val="none" w:sz="0" w:space="0" w:color="auto"/>
                <w:bottom w:val="none" w:sz="0" w:space="0" w:color="auto"/>
                <w:right w:val="none" w:sz="0" w:space="0" w:color="auto"/>
              </w:divBdr>
              <w:divsChild>
                <w:div w:id="1505626118">
                  <w:marLeft w:val="0"/>
                  <w:marRight w:val="0"/>
                  <w:marTop w:val="0"/>
                  <w:marBottom w:val="0"/>
                  <w:divBdr>
                    <w:top w:val="none" w:sz="0" w:space="0" w:color="auto"/>
                    <w:left w:val="none" w:sz="0" w:space="0" w:color="auto"/>
                    <w:bottom w:val="none" w:sz="0" w:space="0" w:color="auto"/>
                    <w:right w:val="none" w:sz="0" w:space="0" w:color="auto"/>
                  </w:divBdr>
                  <w:divsChild>
                    <w:div w:id="589003633">
                      <w:marLeft w:val="0"/>
                      <w:marRight w:val="0"/>
                      <w:marTop w:val="0"/>
                      <w:marBottom w:val="0"/>
                      <w:divBdr>
                        <w:top w:val="none" w:sz="0" w:space="0" w:color="auto"/>
                        <w:left w:val="none" w:sz="0" w:space="0" w:color="auto"/>
                        <w:bottom w:val="none" w:sz="0" w:space="0" w:color="auto"/>
                        <w:right w:val="none" w:sz="0" w:space="0" w:color="auto"/>
                      </w:divBdr>
                      <w:divsChild>
                        <w:div w:id="406344163">
                          <w:marLeft w:val="0"/>
                          <w:marRight w:val="0"/>
                          <w:marTop w:val="0"/>
                          <w:marBottom w:val="0"/>
                          <w:divBdr>
                            <w:top w:val="none" w:sz="0" w:space="0" w:color="auto"/>
                            <w:left w:val="none" w:sz="0" w:space="0" w:color="auto"/>
                            <w:bottom w:val="none" w:sz="0" w:space="0" w:color="auto"/>
                            <w:right w:val="none" w:sz="0" w:space="0" w:color="auto"/>
                          </w:divBdr>
                          <w:divsChild>
                            <w:div w:id="784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4920</Words>
  <Characters>28044</Characters>
  <Application>Microsoft Office Word</Application>
  <DocSecurity>0</DocSecurity>
  <Lines>233</Lines>
  <Paragraphs>65</Paragraphs>
  <ScaleCrop>false</ScaleCrop>
  <Company/>
  <LinksUpToDate>false</LinksUpToDate>
  <CharactersWithSpaces>32899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MEDICAL TOURISM IN TAIWAN:  FROM THE PERSPECTIVE OF TOURISTS FROM HONG KONG, MACAO, AND MAINLAND CHINA</dc:title>
  <dc:creator>yy</dc:creator>
  <cp:lastModifiedBy>yy</cp:lastModifiedBy>
  <cp:revision>2</cp:revision>
  <cp:lastPrinted>2014-05-23T07:06:00Z</cp:lastPrinted>
  <dcterms:created xsi:type="dcterms:W3CDTF">2014-05-26T10:28:00Z</dcterms:created>
  <dcterms:modified xsi:type="dcterms:W3CDTF">2014-05-26T10:28:00Z</dcterms:modified>
</cp:coreProperties>
</file>