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89731B" w14:textId="77777777" w:rsidR="000F74E4" w:rsidRPr="00914232" w:rsidRDefault="00335AD0" w:rsidP="00335AD0">
      <w:pPr>
        <w:spacing w:before="100" w:beforeAutospacing="1" w:after="100" w:afterAutospacing="1" w:line="240" w:lineRule="auto"/>
        <w:contextualSpacing/>
        <w:jc w:val="center"/>
        <w:rPr>
          <w:rFonts w:eastAsia="標楷體" w:cs="Times New Roman"/>
          <w:b/>
          <w:sz w:val="32"/>
          <w:szCs w:val="32"/>
          <w:lang w:eastAsia="zh-TW"/>
        </w:rPr>
      </w:pPr>
      <w:r w:rsidRPr="00914232">
        <w:rPr>
          <w:rFonts w:eastAsia="標楷體" w:cs="Times New Roman" w:hint="eastAsia"/>
          <w:b/>
          <w:sz w:val="32"/>
          <w:szCs w:val="32"/>
          <w:lang w:eastAsia="zh-TW"/>
        </w:rPr>
        <w:t>Th</w:t>
      </w:r>
      <w:r w:rsidRPr="00914232">
        <w:rPr>
          <w:rFonts w:eastAsia="標楷體" w:cs="Times New Roman"/>
          <w:b/>
          <w:sz w:val="32"/>
          <w:szCs w:val="32"/>
          <w:lang w:eastAsia="zh-TW"/>
        </w:rPr>
        <w:t xml:space="preserve">e impact of industry specialist on the relationship </w:t>
      </w:r>
    </w:p>
    <w:p w14:paraId="7BCFCF50" w14:textId="4ACDAC39" w:rsidR="00455D76" w:rsidRPr="00914232" w:rsidRDefault="00335AD0" w:rsidP="00335AD0">
      <w:pPr>
        <w:spacing w:before="100" w:beforeAutospacing="1" w:after="100" w:afterAutospacing="1" w:line="240" w:lineRule="auto"/>
        <w:contextualSpacing/>
        <w:jc w:val="center"/>
        <w:rPr>
          <w:rFonts w:eastAsia="標楷體" w:cs="Times New Roman"/>
          <w:b/>
          <w:szCs w:val="24"/>
          <w:lang w:eastAsia="zh-TW"/>
        </w:rPr>
      </w:pPr>
      <w:proofErr w:type="gramStart"/>
      <w:r w:rsidRPr="00914232">
        <w:rPr>
          <w:rFonts w:eastAsia="標楷體" w:cs="Times New Roman"/>
          <w:b/>
          <w:sz w:val="32"/>
          <w:szCs w:val="32"/>
          <w:lang w:eastAsia="zh-TW"/>
        </w:rPr>
        <w:t>between</w:t>
      </w:r>
      <w:proofErr w:type="gramEnd"/>
      <w:r w:rsidRPr="00914232">
        <w:rPr>
          <w:rFonts w:eastAsia="標楷體" w:cs="Times New Roman"/>
          <w:b/>
          <w:sz w:val="32"/>
          <w:szCs w:val="32"/>
          <w:lang w:eastAsia="zh-TW"/>
        </w:rPr>
        <w:t xml:space="preserve"> returns and future </w:t>
      </w:r>
      <w:r w:rsidR="00E6207F" w:rsidRPr="00914232">
        <w:rPr>
          <w:rFonts w:eastAsia="標楷體" w:cs="Times New Roman"/>
          <w:b/>
          <w:sz w:val="32"/>
          <w:szCs w:val="32"/>
          <w:lang w:eastAsia="zh-TW"/>
        </w:rPr>
        <w:t>earnings</w:t>
      </w:r>
      <w:r w:rsidR="002D0FA9" w:rsidRPr="00914232">
        <w:rPr>
          <w:rFonts w:eastAsia="標楷體" w:cs="Times New Roman"/>
          <w:b/>
          <w:szCs w:val="24"/>
          <w:lang w:eastAsia="zh-TW"/>
        </w:rPr>
        <w:t xml:space="preserve"> </w:t>
      </w:r>
    </w:p>
    <w:p w14:paraId="7C3E2318" w14:textId="77777777" w:rsidR="00A07273" w:rsidRPr="00914232" w:rsidRDefault="00476AF6" w:rsidP="0023095E">
      <w:pPr>
        <w:spacing w:before="100" w:beforeAutospacing="1" w:after="100" w:afterAutospacing="1" w:line="240" w:lineRule="auto"/>
        <w:contextualSpacing/>
        <w:jc w:val="center"/>
        <w:rPr>
          <w:rFonts w:cs="Times New Roman"/>
          <w:b/>
          <w:szCs w:val="24"/>
          <w:vertAlign w:val="superscript"/>
        </w:rPr>
      </w:pPr>
      <w:r w:rsidRPr="00914232">
        <w:rPr>
          <w:rFonts w:cs="Times New Roman"/>
          <w:b/>
          <w:szCs w:val="24"/>
        </w:rPr>
        <w:t>Han-Ching Huang</w:t>
      </w:r>
      <w:r w:rsidRPr="00914232">
        <w:rPr>
          <w:rStyle w:val="af3"/>
          <w:rFonts w:cs="Times New Roman"/>
          <w:b/>
        </w:rPr>
        <w:footnoteReference w:id="1"/>
      </w:r>
      <w:r w:rsidRPr="00914232">
        <w:rPr>
          <w:rFonts w:cs="Times New Roman"/>
          <w:b/>
          <w:szCs w:val="24"/>
        </w:rPr>
        <w:t xml:space="preserve">, and </w:t>
      </w:r>
      <w:hyperlink r:id="rId8" w:tooltip="Yung-An  Huang" w:history="1">
        <w:r w:rsidR="00A07273" w:rsidRPr="00914232">
          <w:rPr>
            <w:rFonts w:cs="Times New Roman"/>
            <w:b/>
            <w:szCs w:val="24"/>
          </w:rPr>
          <w:t>Yung-</w:t>
        </w:r>
        <w:proofErr w:type="gramStart"/>
        <w:r w:rsidR="00A07273" w:rsidRPr="00914232">
          <w:rPr>
            <w:rFonts w:cs="Times New Roman"/>
            <w:b/>
            <w:szCs w:val="24"/>
          </w:rPr>
          <w:t>An</w:t>
        </w:r>
        <w:proofErr w:type="gramEnd"/>
        <w:r w:rsidR="00A07273" w:rsidRPr="00914232">
          <w:rPr>
            <w:rFonts w:cs="Times New Roman"/>
            <w:b/>
            <w:szCs w:val="24"/>
          </w:rPr>
          <w:t xml:space="preserve"> Huang</w:t>
        </w:r>
      </w:hyperlink>
      <w:r w:rsidRPr="00914232">
        <w:rPr>
          <w:rFonts w:cs="Times New Roman"/>
          <w:b/>
          <w:szCs w:val="24"/>
          <w:vertAlign w:val="superscript"/>
        </w:rPr>
        <w:t>1</w:t>
      </w:r>
    </w:p>
    <w:p w14:paraId="3B5696CB" w14:textId="76D55C0E" w:rsidR="00455D76" w:rsidRPr="00914232" w:rsidRDefault="00455D76" w:rsidP="00A07273">
      <w:pPr>
        <w:spacing w:after="0" w:line="240" w:lineRule="auto"/>
        <w:contextualSpacing/>
        <w:jc w:val="center"/>
        <w:rPr>
          <w:rFonts w:eastAsia="標楷體" w:cs="Times New Roman"/>
          <w:sz w:val="36"/>
          <w:szCs w:val="36"/>
          <w:lang w:eastAsia="zh-TW"/>
        </w:rPr>
      </w:pPr>
      <w:r w:rsidRPr="00914232">
        <w:rPr>
          <w:rFonts w:eastAsia="標楷體" w:cs="Times New Roman"/>
          <w:sz w:val="36"/>
          <w:szCs w:val="36"/>
          <w:lang w:eastAsia="zh-TW"/>
        </w:rPr>
        <w:t xml:space="preserve"> </w:t>
      </w:r>
    </w:p>
    <w:p w14:paraId="3C40514E" w14:textId="24D3ED51" w:rsidR="00116E46" w:rsidRPr="00914232" w:rsidRDefault="00116E46" w:rsidP="00A07273">
      <w:pPr>
        <w:spacing w:after="0" w:line="240" w:lineRule="auto"/>
        <w:jc w:val="center"/>
        <w:rPr>
          <w:rFonts w:eastAsia="標楷體" w:cs="Times New Roman"/>
          <w:b/>
          <w:bCs/>
          <w:szCs w:val="24"/>
          <w:lang w:eastAsia="zh-TW"/>
        </w:rPr>
      </w:pPr>
      <w:r w:rsidRPr="00914232">
        <w:rPr>
          <w:rFonts w:eastAsia="標楷體" w:cs="Times New Roman"/>
          <w:b/>
          <w:bCs/>
          <w:szCs w:val="24"/>
          <w:lang w:eastAsia="zh-TW"/>
        </w:rPr>
        <w:t>Abstract</w:t>
      </w:r>
    </w:p>
    <w:p w14:paraId="47B79276" w14:textId="20D0356D" w:rsidR="00116E46" w:rsidRPr="00914232" w:rsidRDefault="00DD6DF7" w:rsidP="00A07273">
      <w:pPr>
        <w:spacing w:after="0" w:line="240" w:lineRule="auto"/>
        <w:jc w:val="both"/>
        <w:rPr>
          <w:rFonts w:eastAsia="標楷體" w:cs="Times New Roman"/>
          <w:szCs w:val="24"/>
        </w:rPr>
      </w:pPr>
      <w:r w:rsidRPr="00914232">
        <w:rPr>
          <w:rFonts w:eastAsia="標楷體" w:cs="Times New Roman"/>
          <w:szCs w:val="24"/>
        </w:rPr>
        <w:t xml:space="preserve">Financial statements reveal the company's profitability and be used as an important indicator of the risk assessment. Auditor industry specialists can provide better quality of financial reports and informative disclosures. According to </w:t>
      </w:r>
      <w:proofErr w:type="spellStart"/>
      <w:r w:rsidRPr="00914232">
        <w:rPr>
          <w:rFonts w:eastAsia="標楷體" w:cs="Times New Roman"/>
          <w:szCs w:val="24"/>
        </w:rPr>
        <w:t>Lundholm</w:t>
      </w:r>
      <w:proofErr w:type="spellEnd"/>
      <w:r w:rsidRPr="00914232">
        <w:rPr>
          <w:rFonts w:eastAsia="標楷體" w:cs="Times New Roman"/>
          <w:szCs w:val="24"/>
        </w:rPr>
        <w:t xml:space="preserve"> and Myers (2002), we examine whether the </w:t>
      </w:r>
      <w:r w:rsidR="00CA23DF" w:rsidRPr="00914232">
        <w:rPr>
          <w:rFonts w:eastAsia="標楷體" w:cs="Times New Roman"/>
          <w:szCs w:val="24"/>
        </w:rPr>
        <w:t xml:space="preserve">fact that </w:t>
      </w:r>
      <w:r w:rsidRPr="00914232">
        <w:rPr>
          <w:rFonts w:eastAsia="標楷體" w:cs="Times New Roman"/>
          <w:szCs w:val="24"/>
        </w:rPr>
        <w:t xml:space="preserve">accountants or audit firm are industry specialists will affect the relationship between returns and future </w:t>
      </w:r>
      <w:r w:rsidR="00E6207F" w:rsidRPr="00914232">
        <w:rPr>
          <w:rFonts w:eastAsia="標楷體" w:cs="Times New Roman"/>
          <w:szCs w:val="24"/>
        </w:rPr>
        <w:t>earnings</w:t>
      </w:r>
      <w:r w:rsidRPr="00914232">
        <w:rPr>
          <w:rFonts w:eastAsia="標楷體" w:cs="Times New Roman"/>
          <w:szCs w:val="24"/>
        </w:rPr>
        <w:t>. Since there exists the special system of dual attestation in Taiwan, we divide the accountant</w:t>
      </w:r>
      <w:r w:rsidR="00CA23DF" w:rsidRPr="00914232">
        <w:rPr>
          <w:rFonts w:eastAsia="標楷體" w:cs="Times New Roman"/>
          <w:szCs w:val="24"/>
        </w:rPr>
        <w:t>s</w:t>
      </w:r>
      <w:r w:rsidRPr="00914232">
        <w:rPr>
          <w:rFonts w:eastAsia="標楷體" w:cs="Times New Roman"/>
          <w:szCs w:val="24"/>
        </w:rPr>
        <w:t xml:space="preserve"> into lead auditor</w:t>
      </w:r>
      <w:r w:rsidR="00CA23DF" w:rsidRPr="00914232">
        <w:rPr>
          <w:rFonts w:eastAsia="標楷體" w:cs="Times New Roman"/>
          <w:szCs w:val="24"/>
        </w:rPr>
        <w:t>s</w:t>
      </w:r>
      <w:r w:rsidRPr="00914232">
        <w:rPr>
          <w:rFonts w:eastAsia="標楷體" w:cs="Times New Roman"/>
          <w:szCs w:val="24"/>
        </w:rPr>
        <w:t xml:space="preserve"> or </w:t>
      </w:r>
      <w:bookmarkStart w:id="0" w:name="_Hlk80868556"/>
      <w:r w:rsidRPr="00914232">
        <w:rPr>
          <w:rFonts w:eastAsia="標楷體" w:cs="Times New Roman"/>
          <w:szCs w:val="24"/>
        </w:rPr>
        <w:t>concurring auditor</w:t>
      </w:r>
      <w:bookmarkEnd w:id="0"/>
      <w:r w:rsidR="00CA23DF" w:rsidRPr="00914232">
        <w:rPr>
          <w:rFonts w:eastAsia="標楷體" w:cs="Times New Roman"/>
          <w:szCs w:val="24"/>
        </w:rPr>
        <w:t>s</w:t>
      </w:r>
      <w:r w:rsidRPr="00914232">
        <w:rPr>
          <w:rFonts w:eastAsia="標楷體" w:cs="Times New Roman"/>
          <w:szCs w:val="24"/>
        </w:rPr>
        <w:t xml:space="preserve"> to examine the above relationship. Empirical results indicate that the higher future </w:t>
      </w:r>
      <w:r w:rsidR="00E6207F" w:rsidRPr="00914232">
        <w:rPr>
          <w:rFonts w:eastAsia="標楷體" w:cs="Times New Roman"/>
          <w:szCs w:val="24"/>
        </w:rPr>
        <w:t>earnings</w:t>
      </w:r>
      <w:r w:rsidRPr="00914232">
        <w:rPr>
          <w:rFonts w:eastAsia="標楷體" w:cs="Times New Roman"/>
          <w:szCs w:val="24"/>
        </w:rPr>
        <w:t xml:space="preserve"> response coefficients are associated with the companies audited by industry specialist, the higher number of industry specialists, the more industry experience of industry specialists and the greater market value of company. These findings imply that more information about future </w:t>
      </w:r>
      <w:r w:rsidR="00E6207F" w:rsidRPr="00914232">
        <w:rPr>
          <w:rFonts w:eastAsia="標楷體" w:cs="Times New Roman"/>
          <w:szCs w:val="24"/>
        </w:rPr>
        <w:t>earnings</w:t>
      </w:r>
      <w:r w:rsidRPr="00914232">
        <w:rPr>
          <w:rFonts w:eastAsia="標楷體" w:cs="Times New Roman"/>
          <w:szCs w:val="24"/>
        </w:rPr>
        <w:t xml:space="preserve"> are revealed. Therefore, it improves the disclosure of company's future </w:t>
      </w:r>
      <w:r w:rsidR="00E6207F" w:rsidRPr="00914232">
        <w:rPr>
          <w:rFonts w:eastAsia="標楷體" w:cs="Times New Roman"/>
          <w:szCs w:val="24"/>
        </w:rPr>
        <w:t>earnings</w:t>
      </w:r>
      <w:r w:rsidRPr="00914232">
        <w:rPr>
          <w:rFonts w:eastAsia="標楷體" w:cs="Times New Roman"/>
          <w:szCs w:val="24"/>
        </w:rPr>
        <w:t xml:space="preserve"> when the accountants or audit firms are industry specialists. In addition, we do not find the evidence that the future </w:t>
      </w:r>
      <w:r w:rsidR="00E6207F" w:rsidRPr="00914232">
        <w:rPr>
          <w:rFonts w:eastAsia="標楷體" w:cs="Times New Roman"/>
          <w:szCs w:val="24"/>
        </w:rPr>
        <w:t>earnings</w:t>
      </w:r>
      <w:r w:rsidRPr="00914232">
        <w:rPr>
          <w:rFonts w:eastAsia="標楷體" w:cs="Times New Roman"/>
          <w:szCs w:val="24"/>
        </w:rPr>
        <w:t xml:space="preserve"> response coefficients in companies audited by the lead auditor as industry specialist are higher than those in companies audited by the concurring auditor as industry specialist and in specialist accounting firms.</w:t>
      </w:r>
    </w:p>
    <w:p w14:paraId="3906A702" w14:textId="75CEDFD0" w:rsidR="003640D9" w:rsidRPr="00914232" w:rsidRDefault="003640D9" w:rsidP="00DD6DF7">
      <w:pPr>
        <w:spacing w:before="100" w:beforeAutospacing="1" w:after="100" w:afterAutospacing="1" w:line="240" w:lineRule="auto"/>
        <w:jc w:val="both"/>
        <w:rPr>
          <w:rFonts w:eastAsia="標楷體" w:cs="Times New Roman"/>
          <w:b/>
          <w:szCs w:val="24"/>
          <w:lang w:eastAsia="zh-TW"/>
        </w:rPr>
      </w:pPr>
      <w:r w:rsidRPr="00914232">
        <w:rPr>
          <w:rFonts w:eastAsia="標楷體" w:cs="Times New Roman"/>
          <w:b/>
          <w:szCs w:val="24"/>
          <w:lang w:eastAsia="zh-TW"/>
        </w:rPr>
        <w:t>Keywords</w:t>
      </w:r>
      <w:r w:rsidRPr="00914232">
        <w:rPr>
          <w:rFonts w:eastAsia="標楷體" w:cs="Times New Roman" w:hint="eastAsia"/>
          <w:b/>
          <w:szCs w:val="24"/>
          <w:lang w:eastAsia="zh-TW"/>
        </w:rPr>
        <w:t>：</w:t>
      </w:r>
      <w:r w:rsidRPr="00914232">
        <w:rPr>
          <w:rFonts w:eastAsia="標楷體" w:cs="Times New Roman"/>
          <w:b/>
          <w:szCs w:val="24"/>
          <w:lang w:eastAsia="zh-TW"/>
        </w:rPr>
        <w:t xml:space="preserve">Industry specialist, Dual-signature, Future </w:t>
      </w:r>
      <w:r w:rsidR="00E6207F" w:rsidRPr="00914232">
        <w:rPr>
          <w:rFonts w:eastAsia="標楷體" w:cs="Times New Roman"/>
          <w:b/>
          <w:szCs w:val="24"/>
          <w:lang w:eastAsia="zh-TW"/>
        </w:rPr>
        <w:t>earnings</w:t>
      </w:r>
      <w:r w:rsidRPr="00914232">
        <w:rPr>
          <w:rFonts w:eastAsia="標楷體" w:cs="Times New Roman"/>
          <w:b/>
          <w:szCs w:val="24"/>
          <w:lang w:eastAsia="zh-TW"/>
        </w:rPr>
        <w:t xml:space="preserve"> response coefficient</w:t>
      </w:r>
      <w:r w:rsidR="001173E7" w:rsidRPr="00914232">
        <w:rPr>
          <w:rFonts w:eastAsia="標楷體" w:cs="Times New Roman"/>
          <w:b/>
          <w:szCs w:val="24"/>
          <w:lang w:eastAsia="zh-TW"/>
        </w:rPr>
        <w:t xml:space="preserve"> </w:t>
      </w:r>
      <w:r w:rsidRPr="00914232">
        <w:rPr>
          <w:rFonts w:eastAsia="標楷體" w:cs="Times New Roman"/>
          <w:b/>
          <w:szCs w:val="24"/>
          <w:lang w:eastAsia="zh-TW"/>
        </w:rPr>
        <w:t>(FERC)</w:t>
      </w:r>
    </w:p>
    <w:p w14:paraId="4CDDF4A2" w14:textId="79FEC9C8" w:rsidR="00CD4C3F" w:rsidRPr="00914232" w:rsidRDefault="00CD4C3F" w:rsidP="00DD6DF7">
      <w:pPr>
        <w:spacing w:before="100" w:beforeAutospacing="1" w:after="100" w:afterAutospacing="1" w:line="240" w:lineRule="auto"/>
        <w:jc w:val="both"/>
        <w:rPr>
          <w:rFonts w:eastAsia="標楷體" w:cs="Times New Roman"/>
          <w:szCs w:val="24"/>
          <w:lang w:eastAsia="zh-TW"/>
        </w:rPr>
      </w:pPr>
    </w:p>
    <w:p w14:paraId="3E90032E" w14:textId="35D6C990" w:rsidR="00CD4C3F" w:rsidRPr="00914232" w:rsidRDefault="00CD4C3F" w:rsidP="00DD6DF7">
      <w:pPr>
        <w:spacing w:before="100" w:beforeAutospacing="1" w:after="100" w:afterAutospacing="1" w:line="240" w:lineRule="auto"/>
        <w:jc w:val="both"/>
        <w:rPr>
          <w:rFonts w:eastAsia="標楷體" w:cs="Times New Roman"/>
          <w:szCs w:val="24"/>
          <w:lang w:eastAsia="zh-TW"/>
        </w:rPr>
      </w:pPr>
    </w:p>
    <w:p w14:paraId="0BFF6897" w14:textId="605C2313" w:rsidR="00CD4C3F" w:rsidRPr="00914232" w:rsidRDefault="00CD4C3F" w:rsidP="00DD6DF7">
      <w:pPr>
        <w:spacing w:before="100" w:beforeAutospacing="1" w:after="100" w:afterAutospacing="1" w:line="240" w:lineRule="auto"/>
        <w:jc w:val="both"/>
        <w:rPr>
          <w:rFonts w:eastAsia="標楷體" w:cs="Times New Roman"/>
          <w:szCs w:val="24"/>
          <w:lang w:eastAsia="zh-TW"/>
        </w:rPr>
      </w:pPr>
    </w:p>
    <w:p w14:paraId="49BA6EE9" w14:textId="103DC6C6" w:rsidR="00CD4C3F" w:rsidRPr="00914232" w:rsidRDefault="00CD4C3F" w:rsidP="00DD6DF7">
      <w:pPr>
        <w:spacing w:before="100" w:beforeAutospacing="1" w:after="100" w:afterAutospacing="1" w:line="240" w:lineRule="auto"/>
        <w:jc w:val="both"/>
        <w:rPr>
          <w:rFonts w:eastAsia="標楷體" w:cs="Times New Roman"/>
          <w:szCs w:val="24"/>
          <w:lang w:eastAsia="zh-TW"/>
        </w:rPr>
      </w:pPr>
    </w:p>
    <w:p w14:paraId="2CFF6383" w14:textId="5C995A4D" w:rsidR="00CD4C3F" w:rsidRPr="00914232" w:rsidRDefault="00CD4C3F" w:rsidP="00DD6DF7">
      <w:pPr>
        <w:spacing w:before="100" w:beforeAutospacing="1" w:after="100" w:afterAutospacing="1" w:line="240" w:lineRule="auto"/>
        <w:jc w:val="both"/>
        <w:rPr>
          <w:rFonts w:eastAsia="標楷體" w:cs="Times New Roman"/>
          <w:szCs w:val="24"/>
          <w:lang w:eastAsia="zh-TW"/>
        </w:rPr>
      </w:pPr>
    </w:p>
    <w:p w14:paraId="5EE97D9E" w14:textId="793EFC71" w:rsidR="00D12B81" w:rsidRPr="00914232" w:rsidRDefault="00D12B81" w:rsidP="00116E46">
      <w:pPr>
        <w:spacing w:after="0" w:line="240" w:lineRule="auto"/>
        <w:rPr>
          <w:rFonts w:eastAsia="標楷體" w:cs="Times New Roman"/>
          <w:b/>
          <w:bCs/>
          <w:szCs w:val="24"/>
          <w:lang w:eastAsia="zh-TW"/>
        </w:rPr>
        <w:sectPr w:rsidR="00D12B81" w:rsidRPr="00914232" w:rsidSect="000F7EB1">
          <w:footerReference w:type="default" r:id="rId9"/>
          <w:pgSz w:w="11906" w:h="16838"/>
          <w:pgMar w:top="1134" w:right="1134" w:bottom="1134" w:left="1701" w:header="851" w:footer="567" w:gutter="0"/>
          <w:pgNumType w:fmt="upperRoman" w:start="1"/>
          <w:cols w:space="425"/>
          <w:docGrid w:type="lines" w:linePitch="360"/>
        </w:sectPr>
      </w:pPr>
    </w:p>
    <w:p w14:paraId="65AD7A81" w14:textId="63797552" w:rsidR="0002461E" w:rsidRPr="00914232" w:rsidRDefault="004D1BBA" w:rsidP="004D1BBA">
      <w:pPr>
        <w:pStyle w:val="a4"/>
        <w:numPr>
          <w:ilvl w:val="0"/>
          <w:numId w:val="7"/>
        </w:numPr>
        <w:spacing w:before="100" w:beforeAutospacing="1" w:after="100" w:afterAutospacing="1" w:line="240" w:lineRule="auto"/>
        <w:ind w:leftChars="0"/>
        <w:rPr>
          <w:rFonts w:eastAsia="標楷體" w:cs="Times New Roman"/>
          <w:b/>
          <w:bCs/>
          <w:szCs w:val="24"/>
          <w:lang w:eastAsia="zh-TW"/>
        </w:rPr>
      </w:pPr>
      <w:r w:rsidRPr="00914232">
        <w:rPr>
          <w:rFonts w:eastAsia="標楷體" w:cs="Times New Roman" w:hint="eastAsia"/>
          <w:b/>
          <w:bCs/>
          <w:szCs w:val="24"/>
          <w:lang w:eastAsia="zh-TW"/>
        </w:rPr>
        <w:lastRenderedPageBreak/>
        <w:t>I</w:t>
      </w:r>
      <w:r w:rsidRPr="00914232">
        <w:rPr>
          <w:rFonts w:eastAsia="標楷體" w:cs="Times New Roman"/>
          <w:b/>
          <w:bCs/>
          <w:szCs w:val="24"/>
          <w:lang w:eastAsia="zh-TW"/>
        </w:rPr>
        <w:t>ntroduction</w:t>
      </w:r>
    </w:p>
    <w:p w14:paraId="06142192" w14:textId="0317AAE4" w:rsidR="00E73D3D" w:rsidRPr="00914232" w:rsidRDefault="00E73D3D" w:rsidP="00E73D3D">
      <w:pPr>
        <w:ind w:firstLine="480"/>
        <w:jc w:val="both"/>
      </w:pPr>
      <w:r w:rsidRPr="00914232">
        <w:t>The company’s financial report</w:t>
      </w:r>
      <w:r w:rsidR="00976681" w:rsidRPr="00914232">
        <w:t>s</w:t>
      </w:r>
      <w:r w:rsidRPr="00914232">
        <w:t xml:space="preserve"> revealed in the capital market</w:t>
      </w:r>
      <w:r w:rsidR="003C041A" w:rsidRPr="00914232">
        <w:t xml:space="preserve"> </w:t>
      </w:r>
      <w:r w:rsidRPr="00914232">
        <w:t>include information content</w:t>
      </w:r>
      <w:r w:rsidR="003C041A" w:rsidRPr="00914232">
        <w:rPr>
          <w:rFonts w:hint="eastAsia"/>
          <w:lang w:eastAsia="zh-TW"/>
        </w:rPr>
        <w:t>s</w:t>
      </w:r>
      <w:r w:rsidRPr="00914232">
        <w:t xml:space="preserve">, such </w:t>
      </w:r>
      <w:r w:rsidR="00976681" w:rsidRPr="00914232">
        <w:t>as</w:t>
      </w:r>
      <w:r w:rsidRPr="00914232">
        <w:t xml:space="preserve"> the timing of the financial statement release, the auditor change, and the reason for the changing. </w:t>
      </w:r>
      <w:r w:rsidR="006375CB" w:rsidRPr="00914232">
        <w:t>When t</w:t>
      </w:r>
      <w:r w:rsidRPr="00914232">
        <w:t xml:space="preserve">here may be a </w:t>
      </w:r>
      <w:r w:rsidR="006375CB" w:rsidRPr="00914232">
        <w:t>great</w:t>
      </w:r>
      <w:r w:rsidRPr="00914232">
        <w:t xml:space="preserve"> change in the company </w:t>
      </w:r>
      <w:r w:rsidR="003576A4" w:rsidRPr="00914232">
        <w:t xml:space="preserve">internal management </w:t>
      </w:r>
      <w:r w:rsidRPr="00914232">
        <w:t>or the company’s financial report quality</w:t>
      </w:r>
      <w:r w:rsidR="004E1BB6" w:rsidRPr="00914232">
        <w:rPr>
          <w:rFonts w:hint="eastAsia"/>
          <w:lang w:eastAsia="zh-TW"/>
        </w:rPr>
        <w:t>,</w:t>
      </w:r>
      <w:r w:rsidR="004E1BB6" w:rsidRPr="00914232">
        <w:rPr>
          <w:lang w:eastAsia="zh-TW"/>
        </w:rPr>
        <w:t xml:space="preserve"> t</w:t>
      </w:r>
      <w:r w:rsidRPr="00914232">
        <w:t xml:space="preserve">he market will react </w:t>
      </w:r>
      <w:r w:rsidR="006375CB" w:rsidRPr="00914232">
        <w:t xml:space="preserve">these information </w:t>
      </w:r>
      <w:r w:rsidRPr="00914232">
        <w:t xml:space="preserve">on the stock price immediately. If the </w:t>
      </w:r>
      <w:r w:rsidR="00C86838" w:rsidRPr="00914232">
        <w:t>company</w:t>
      </w:r>
      <w:r w:rsidRPr="00914232">
        <w:t xml:space="preserve"> </w:t>
      </w:r>
      <w:r w:rsidR="00C86838" w:rsidRPr="00914232">
        <w:t xml:space="preserve">is a </w:t>
      </w:r>
      <w:r w:rsidRPr="00914232">
        <w:t>lack of information transparency, there will be information asymmetry between the company's internal management and external investors. Th</w:t>
      </w:r>
      <w:r w:rsidR="00C86838" w:rsidRPr="00914232">
        <w:t>us,</w:t>
      </w:r>
      <w:r w:rsidRPr="00914232">
        <w:t xml:space="preserve"> investors will more rely on the financial statements which </w:t>
      </w:r>
      <w:r w:rsidR="00C86838" w:rsidRPr="00914232">
        <w:t xml:space="preserve">are </w:t>
      </w:r>
      <w:r w:rsidRPr="00914232">
        <w:t xml:space="preserve">issued by third-party auditors. </w:t>
      </w:r>
      <w:r w:rsidR="00C86838" w:rsidRPr="00914232">
        <w:t xml:space="preserve">Since </w:t>
      </w:r>
      <w:r w:rsidRPr="00914232">
        <w:t xml:space="preserve">there are some cases of accountant fraud such as Enron and </w:t>
      </w:r>
      <w:proofErr w:type="spellStart"/>
      <w:r w:rsidRPr="00914232">
        <w:t>Procomp</w:t>
      </w:r>
      <w:proofErr w:type="spellEnd"/>
      <w:r w:rsidR="00C86838" w:rsidRPr="00914232">
        <w:t xml:space="preserve"> in recent years,</w:t>
      </w:r>
      <w:r w:rsidRPr="00914232">
        <w:t xml:space="preserve"> the U</w:t>
      </w:r>
      <w:r w:rsidR="00A9151B" w:rsidRPr="00914232">
        <w:t>.</w:t>
      </w:r>
      <w:r w:rsidRPr="00914232">
        <w:t>S</w:t>
      </w:r>
      <w:r w:rsidR="00A9151B" w:rsidRPr="00914232">
        <w:t xml:space="preserve">. Securities and Exchange Commission (SEC) </w:t>
      </w:r>
      <w:r w:rsidR="00C86838" w:rsidRPr="00914232">
        <w:t xml:space="preserve">passed the Sarbanes-Oxley Act to </w:t>
      </w:r>
      <w:r w:rsidRPr="00914232">
        <w:t xml:space="preserve">make major reforms </w:t>
      </w:r>
      <w:r w:rsidR="002D0AE6" w:rsidRPr="00914232">
        <w:t>in</w:t>
      </w:r>
      <w:r w:rsidRPr="00914232">
        <w:t xml:space="preserve"> the independence of accountants. </w:t>
      </w:r>
      <w:r w:rsidR="002D0AE6" w:rsidRPr="00914232">
        <w:t>Therefore, the issue that</w:t>
      </w:r>
      <w:r w:rsidRPr="00914232">
        <w:t xml:space="preserve"> the opinion</w:t>
      </w:r>
      <w:r w:rsidR="002D0AE6" w:rsidRPr="00914232">
        <w:t>s</w:t>
      </w:r>
      <w:r w:rsidRPr="00914232">
        <w:t xml:space="preserve"> of financial statements express appropriately, and the audit quality provided by </w:t>
      </w:r>
      <w:r w:rsidR="004D3325" w:rsidRPr="00914232">
        <w:t xml:space="preserve">audit </w:t>
      </w:r>
      <w:r w:rsidRPr="00914232">
        <w:t xml:space="preserve">firms and accountants </w:t>
      </w:r>
      <w:r w:rsidR="002D0AE6" w:rsidRPr="00914232">
        <w:t>is suitable should</w:t>
      </w:r>
      <w:r w:rsidRPr="00914232">
        <w:t xml:space="preserve"> have a significant impact on the company and the stock market. </w:t>
      </w:r>
    </w:p>
    <w:p w14:paraId="4D58853A" w14:textId="0141E1B3" w:rsidR="00E73D3D" w:rsidRPr="00914232" w:rsidRDefault="0054645F" w:rsidP="00E73D3D">
      <w:pPr>
        <w:ind w:firstLine="480"/>
        <w:jc w:val="both"/>
      </w:pPr>
      <w:r w:rsidRPr="00914232">
        <w:t>Audit f</w:t>
      </w:r>
      <w:r w:rsidR="00E73D3D" w:rsidRPr="00914232">
        <w:t xml:space="preserve">irm brands and industry specialists have been </w:t>
      </w:r>
      <w:r w:rsidRPr="00914232">
        <w:t>used</w:t>
      </w:r>
      <w:r w:rsidR="00E73D3D" w:rsidRPr="00914232">
        <w:t xml:space="preserve"> to improve audit quality in the past literature. </w:t>
      </w:r>
      <w:r w:rsidRPr="00914232">
        <w:t>It is</w:t>
      </w:r>
      <w:r w:rsidR="00E73D3D" w:rsidRPr="00914232">
        <w:t xml:space="preserve"> generally believe</w:t>
      </w:r>
      <w:r w:rsidRPr="00914232">
        <w:t>d</w:t>
      </w:r>
      <w:r w:rsidR="00E73D3D" w:rsidRPr="00914232">
        <w:t xml:space="preserve"> that </w:t>
      </w:r>
      <w:r w:rsidRPr="00914232">
        <w:t>greater</w:t>
      </w:r>
      <w:r w:rsidR="00E73D3D" w:rsidRPr="00914232">
        <w:t xml:space="preserve"> audit firms offer higher audit quality</w:t>
      </w:r>
      <w:r w:rsidR="00E73D3D" w:rsidRPr="00914232">
        <w:rPr>
          <w:rFonts w:hint="eastAsia"/>
        </w:rPr>
        <w:t>.</w:t>
      </w:r>
      <w:r w:rsidR="00E73D3D" w:rsidRPr="00914232">
        <w:t xml:space="preserve"> </w:t>
      </w:r>
      <w:proofErr w:type="spellStart"/>
      <w:r w:rsidR="00E73D3D" w:rsidRPr="00914232">
        <w:t>DeAngelo</w:t>
      </w:r>
      <w:proofErr w:type="spellEnd"/>
      <w:r w:rsidR="00E73D3D" w:rsidRPr="00914232">
        <w:t xml:space="preserve"> (1981) </w:t>
      </w:r>
      <w:r w:rsidRPr="00914232">
        <w:t>fin</w:t>
      </w:r>
      <w:r w:rsidR="00B625D2" w:rsidRPr="00914232">
        <w:t>d</w:t>
      </w:r>
      <w:r w:rsidRPr="00914232">
        <w:t>s</w:t>
      </w:r>
      <w:r w:rsidR="00E73D3D" w:rsidRPr="00914232">
        <w:t xml:space="preserve"> that when the size of the </w:t>
      </w:r>
      <w:r w:rsidR="00E73D3D" w:rsidRPr="00914232">
        <w:rPr>
          <w:rFonts w:hint="eastAsia"/>
        </w:rPr>
        <w:t>a</w:t>
      </w:r>
      <w:r w:rsidR="00E73D3D" w:rsidRPr="00914232">
        <w:t xml:space="preserve">udit firm is larger, the auditor firm </w:t>
      </w:r>
      <w:r w:rsidRPr="00914232">
        <w:t>do</w:t>
      </w:r>
      <w:r w:rsidR="00E73D3D" w:rsidRPr="00914232">
        <w:t xml:space="preserve">n’t accept the preference of clients because the </w:t>
      </w:r>
      <w:r w:rsidR="00F1772F" w:rsidRPr="00914232">
        <w:rPr>
          <w:rFonts w:hint="eastAsia"/>
          <w:lang w:eastAsia="zh-TW"/>
        </w:rPr>
        <w:t>a</w:t>
      </w:r>
      <w:r w:rsidR="00F1772F" w:rsidRPr="00914232">
        <w:rPr>
          <w:lang w:eastAsia="zh-TW"/>
        </w:rPr>
        <w:t>udit fee</w:t>
      </w:r>
      <w:r w:rsidR="00E73D3D" w:rsidRPr="00914232">
        <w:t xml:space="preserve"> doesn’t concentrate on single client. It means the </w:t>
      </w:r>
      <w:r w:rsidR="00B625D2" w:rsidRPr="00914232">
        <w:t xml:space="preserve">auditors </w:t>
      </w:r>
      <w:r w:rsidRPr="00914232">
        <w:t xml:space="preserve">of larger audit firms </w:t>
      </w:r>
      <w:r w:rsidR="00B625D2" w:rsidRPr="00914232">
        <w:t>are more independent.</w:t>
      </w:r>
      <w:r w:rsidR="00E73D3D" w:rsidRPr="00914232">
        <w:t xml:space="preserve"> </w:t>
      </w:r>
    </w:p>
    <w:p w14:paraId="57FBE755" w14:textId="3EAE449D" w:rsidR="00E73D3D" w:rsidRPr="00914232" w:rsidRDefault="00E73D3D" w:rsidP="00E73D3D">
      <w:pPr>
        <w:ind w:firstLine="480"/>
        <w:jc w:val="both"/>
      </w:pPr>
      <w:r w:rsidRPr="00914232">
        <w:t>Teoh and Won</w:t>
      </w:r>
      <w:r w:rsidR="00A2383B" w:rsidRPr="00914232">
        <w:t>g (1993) analyze</w:t>
      </w:r>
      <w:r w:rsidRPr="00914232">
        <w:t xml:space="preserve"> the difference in </w:t>
      </w:r>
      <w:r w:rsidR="00E6207F" w:rsidRPr="00914232">
        <w:t>earnings</w:t>
      </w:r>
      <w:r w:rsidRPr="00914232">
        <w:t xml:space="preserve"> response coefficients between the </w:t>
      </w:r>
      <w:r w:rsidR="00F55E07" w:rsidRPr="00914232">
        <w:t xml:space="preserve">clients of </w:t>
      </w:r>
      <w:r w:rsidRPr="00914232">
        <w:t xml:space="preserve">Big 8 and non-big 8 </w:t>
      </w:r>
      <w:r w:rsidR="00A2383B" w:rsidRPr="00914232">
        <w:t xml:space="preserve">audit firms </w:t>
      </w:r>
      <w:r w:rsidRPr="00914232">
        <w:t xml:space="preserve">in US. </w:t>
      </w:r>
      <w:r w:rsidR="00F55E07" w:rsidRPr="00914232">
        <w:t>E</w:t>
      </w:r>
      <w:r w:rsidRPr="00914232">
        <w:t xml:space="preserve">mpirical results </w:t>
      </w:r>
      <w:r w:rsidR="00F55E07" w:rsidRPr="00914232">
        <w:t>show</w:t>
      </w:r>
      <w:r w:rsidRPr="00914232">
        <w:t xml:space="preserve"> that </w:t>
      </w:r>
      <w:r w:rsidR="00F55E07" w:rsidRPr="00914232">
        <w:t>the earnings response coefficients in the clients of Big 8 audit firms</w:t>
      </w:r>
      <w:r w:rsidRPr="00914232">
        <w:t xml:space="preserve"> </w:t>
      </w:r>
      <w:r w:rsidR="00F55E07" w:rsidRPr="00914232">
        <w:t>are</w:t>
      </w:r>
      <w:r w:rsidRPr="00914232">
        <w:t xml:space="preserve"> higher than </w:t>
      </w:r>
      <w:r w:rsidR="00F55E07" w:rsidRPr="00914232">
        <w:t xml:space="preserve">those of </w:t>
      </w:r>
      <w:r w:rsidRPr="00914232">
        <w:t>non-big 8 firms. Collins et al. (1994) f</w:t>
      </w:r>
      <w:r w:rsidR="00E871B7" w:rsidRPr="00914232">
        <w:t>i</w:t>
      </w:r>
      <w:r w:rsidRPr="00914232">
        <w:t xml:space="preserve">nd that the relationship between the company's current stock price and current </w:t>
      </w:r>
      <w:r w:rsidR="00E6207F" w:rsidRPr="00914232">
        <w:t>earnings</w:t>
      </w:r>
      <w:r w:rsidRPr="00914232">
        <w:t xml:space="preserve"> </w:t>
      </w:r>
      <w:r w:rsidR="00E871B7" w:rsidRPr="00914232">
        <w:t>i</w:t>
      </w:r>
      <w:r w:rsidR="00CC3310" w:rsidRPr="00914232">
        <w:t>s</w:t>
      </w:r>
      <w:r w:rsidRPr="00914232">
        <w:t xml:space="preserve"> not significant, which </w:t>
      </w:r>
      <w:r w:rsidR="00E871B7" w:rsidRPr="00914232">
        <w:t xml:space="preserve">may be </w:t>
      </w:r>
      <w:r w:rsidRPr="00914232">
        <w:t xml:space="preserve">due to the lack of timeliness of current </w:t>
      </w:r>
      <w:r w:rsidR="00E6207F" w:rsidRPr="00914232">
        <w:t>earnings</w:t>
      </w:r>
      <w:r w:rsidRPr="00914232">
        <w:t xml:space="preserve"> and full of "noise"</w:t>
      </w:r>
      <w:r w:rsidR="00946A16" w:rsidRPr="00914232">
        <w:t xml:space="preserve"> in the market</w:t>
      </w:r>
      <w:r w:rsidRPr="00914232">
        <w:t xml:space="preserve">. After adjusting the expected error, it is found that the explanatory </w:t>
      </w:r>
      <w:r w:rsidR="003A418E" w:rsidRPr="00914232">
        <w:t xml:space="preserve">power </w:t>
      </w:r>
      <w:r w:rsidRPr="00914232">
        <w:t xml:space="preserve">of future </w:t>
      </w:r>
      <w:r w:rsidR="00E6207F" w:rsidRPr="00914232">
        <w:t>earnings</w:t>
      </w:r>
      <w:r w:rsidRPr="00914232">
        <w:t xml:space="preserve"> for the current stock price </w:t>
      </w:r>
      <w:r w:rsidR="003A418E" w:rsidRPr="00914232">
        <w:t>is</w:t>
      </w:r>
      <w:r w:rsidRPr="00914232">
        <w:t xml:space="preserve"> </w:t>
      </w:r>
      <w:r w:rsidR="003A418E" w:rsidRPr="00914232">
        <w:t>three</w:t>
      </w:r>
      <w:r w:rsidRPr="00914232">
        <w:t xml:space="preserve"> to </w:t>
      </w:r>
      <w:r w:rsidR="003A418E" w:rsidRPr="00914232">
        <w:t>six</w:t>
      </w:r>
      <w:r w:rsidRPr="00914232">
        <w:t xml:space="preserve"> times</w:t>
      </w:r>
      <w:r w:rsidR="003A418E" w:rsidRPr="00914232">
        <w:t xml:space="preserve"> more than current earnings</w:t>
      </w:r>
      <w:r w:rsidR="002824FA" w:rsidRPr="00914232">
        <w:t>. Thus,</w:t>
      </w:r>
      <w:r w:rsidRPr="00914232">
        <w:t xml:space="preserve"> the current stock price</w:t>
      </w:r>
      <w:r w:rsidR="002824FA" w:rsidRPr="00914232">
        <w:t>s</w:t>
      </w:r>
      <w:r w:rsidRPr="00914232">
        <w:t xml:space="preserve"> do affect current </w:t>
      </w:r>
      <w:r w:rsidR="00E6207F" w:rsidRPr="00914232">
        <w:t>earnings</w:t>
      </w:r>
      <w:r w:rsidRPr="00914232">
        <w:t xml:space="preserve"> and future </w:t>
      </w:r>
      <w:r w:rsidR="00E6207F" w:rsidRPr="00914232">
        <w:t>earnings</w:t>
      </w:r>
      <w:r w:rsidRPr="00914232">
        <w:t>.</w:t>
      </w:r>
    </w:p>
    <w:p w14:paraId="75E6799F" w14:textId="68728BAC" w:rsidR="00E73D3D" w:rsidRPr="00914232" w:rsidRDefault="00E73D3D" w:rsidP="00E73D3D">
      <w:pPr>
        <w:ind w:firstLine="480"/>
        <w:jc w:val="both"/>
      </w:pPr>
      <w:proofErr w:type="spellStart"/>
      <w:r w:rsidRPr="00914232">
        <w:t>Knechel</w:t>
      </w:r>
      <w:proofErr w:type="spellEnd"/>
      <w:r w:rsidRPr="00914232">
        <w:t xml:space="preserve"> et al. (2007) extended the issue of the </w:t>
      </w:r>
      <w:r w:rsidR="00037705" w:rsidRPr="00914232">
        <w:t xml:space="preserve">size of the </w:t>
      </w:r>
      <w:r w:rsidRPr="00914232">
        <w:t xml:space="preserve">former and successor firms to the degree of industrial </w:t>
      </w:r>
      <w:r w:rsidR="00E61FD7" w:rsidRPr="00914232">
        <w:t>exper</w:t>
      </w:r>
      <w:r w:rsidRPr="00914232">
        <w:t xml:space="preserve">tise of the former and successor auditors. </w:t>
      </w:r>
      <w:r w:rsidR="00037705" w:rsidRPr="00914232">
        <w:t>E</w:t>
      </w:r>
      <w:r w:rsidRPr="00914232">
        <w:t xml:space="preserve">mpirical results show </w:t>
      </w:r>
      <w:r w:rsidR="007269C7" w:rsidRPr="00914232">
        <w:rPr>
          <w:rFonts w:cs="Times New Roman"/>
          <w:shd w:val="clear" w:color="auto" w:fill="FFFFFF"/>
        </w:rPr>
        <w:t>firms switching between Big 4 auditors experience significant positive abnormal returns when the successor auditor is an industry specialist, and they experience significant negative abnormal returns when the successor auditor is not a specialist.</w:t>
      </w:r>
      <w:r w:rsidR="007A04BE" w:rsidRPr="00914232">
        <w:rPr>
          <w:rFonts w:cs="Times New Roman"/>
          <w:shd w:val="clear" w:color="auto" w:fill="FFFFFF"/>
        </w:rPr>
        <w:t xml:space="preserve"> In addition, firms that switch from a specialist Big 4 auditor to a non</w:t>
      </w:r>
      <w:r w:rsidR="007A04BE" w:rsidRPr="00914232">
        <w:rPr>
          <w:rFonts w:eastAsia="新細明體" w:cs="Times New Roman"/>
          <w:shd w:val="clear" w:color="auto" w:fill="FFFFFF"/>
        </w:rPr>
        <w:t>‐</w:t>
      </w:r>
      <w:r w:rsidR="007A04BE" w:rsidRPr="00914232">
        <w:rPr>
          <w:rFonts w:cs="Times New Roman"/>
          <w:shd w:val="clear" w:color="auto" w:fill="FFFFFF"/>
        </w:rPr>
        <w:t>Big 4 auditor suffer the largest negative market reaction and the market reacts most positively when a company switches from a non</w:t>
      </w:r>
      <w:r w:rsidR="007A04BE" w:rsidRPr="00914232">
        <w:rPr>
          <w:rFonts w:eastAsia="新細明體" w:cs="Times New Roman"/>
          <w:shd w:val="clear" w:color="auto" w:fill="FFFFFF"/>
        </w:rPr>
        <w:t>‐</w:t>
      </w:r>
      <w:r w:rsidR="007A04BE" w:rsidRPr="00914232">
        <w:rPr>
          <w:rFonts w:cs="Times New Roman"/>
          <w:shd w:val="clear" w:color="auto" w:fill="FFFFFF"/>
        </w:rPr>
        <w:t xml:space="preserve">Big 4 auditor to a Big 4 auditor who is not a specialist, suggesting that the market does perceive audit quality </w:t>
      </w:r>
      <w:r w:rsidR="007A04BE" w:rsidRPr="00914232">
        <w:rPr>
          <w:rFonts w:cs="Times New Roman"/>
          <w:shd w:val="clear" w:color="auto" w:fill="FFFFFF"/>
        </w:rPr>
        <w:lastRenderedPageBreak/>
        <w:t>differences based on industry specialization to be relevant to the valuation of a company's market value.</w:t>
      </w:r>
      <w:r w:rsidRPr="00914232">
        <w:t xml:space="preserve"> </w:t>
      </w:r>
    </w:p>
    <w:p w14:paraId="1843F0BB" w14:textId="77777777" w:rsidR="000E59E6" w:rsidRPr="00914232" w:rsidRDefault="00E73D3D" w:rsidP="007B53AB">
      <w:pPr>
        <w:ind w:firstLine="480"/>
        <w:jc w:val="both"/>
      </w:pPr>
      <w:r w:rsidRPr="00914232">
        <w:t xml:space="preserve">Accounting scandals like Enron caused investors suspect the independence of auditors and the credibility of financial statements. To avoid accounting fraud in the future, </w:t>
      </w:r>
      <w:r w:rsidR="00311918" w:rsidRPr="00914232">
        <w:t xml:space="preserve">some scholars </w:t>
      </w:r>
      <w:r w:rsidRPr="00914232">
        <w:t>propose</w:t>
      </w:r>
      <w:r w:rsidR="0001345B" w:rsidRPr="00914232">
        <w:t xml:space="preserve"> to </w:t>
      </w:r>
      <w:r w:rsidRPr="00914232">
        <w:t xml:space="preserve">reduce the length of the accountant's tenure by rotation </w:t>
      </w:r>
      <w:r w:rsidR="00311918" w:rsidRPr="00914232">
        <w:t>(</w:t>
      </w:r>
      <w:r w:rsidRPr="00914232">
        <w:t>Farmer et al.</w:t>
      </w:r>
      <w:r w:rsidR="00311918" w:rsidRPr="00914232">
        <w:t xml:space="preserve">, </w:t>
      </w:r>
      <w:r w:rsidRPr="00914232">
        <w:t>1987</w:t>
      </w:r>
      <w:r w:rsidR="00311918" w:rsidRPr="00914232">
        <w:t>;</w:t>
      </w:r>
      <w:r w:rsidRPr="00914232">
        <w:t xml:space="preserve"> Brody and </w:t>
      </w:r>
      <w:proofErr w:type="spellStart"/>
      <w:r w:rsidRPr="00914232">
        <w:t>Moscove</w:t>
      </w:r>
      <w:proofErr w:type="spellEnd"/>
      <w:r w:rsidR="00311918" w:rsidRPr="00914232">
        <w:t xml:space="preserve">, </w:t>
      </w:r>
      <w:r w:rsidRPr="00914232">
        <w:t>1998</w:t>
      </w:r>
      <w:r w:rsidR="00311918" w:rsidRPr="00914232">
        <w:t>;</w:t>
      </w:r>
      <w:r w:rsidRPr="00914232">
        <w:t xml:space="preserve"> Davis et al.</w:t>
      </w:r>
      <w:r w:rsidR="00311918" w:rsidRPr="00914232">
        <w:t>,</w:t>
      </w:r>
      <w:r w:rsidRPr="00914232">
        <w:t xml:space="preserve"> 2002). </w:t>
      </w:r>
      <w:r w:rsidR="003254A2" w:rsidRPr="00914232">
        <w:rPr>
          <w:rFonts w:cs="Times New Roman"/>
        </w:rPr>
        <w:t xml:space="preserve">Proponents for audit firm rotation assert that the regulation will improve the independence and/or quality of audits. The most predominant argument for audit firm rotation is that it will limit the formation of auditor-client relationships that can sometimes lead to compromising independence. Working in such close proximity with management over several years can impair the judgment of auditors causing them to identify with the interests of management as opposed to those of the public. Rotating auditors every few years will prevent these subconscious biases from developing. On the opposite, some of the major opponents of auditor rotation come from the accounting profession. One of the most mentioned problems with auditor rotation is the added audit cost to the audit firm, the client, and consequently the public. At the beginning of an audit engagement, various startup costs are incurred as the audit firm gathers information about the company and its systems and processes. The absorption of these initial costs could be considered an investment to the audit firm if it believed that the relationship with the client could develop into a long term one. However, if the company that an auditor has spent all the time and money into studying must obtain a new auditor every five years, then the audit firm has no reason not to pass the incurred </w:t>
      </w:r>
      <w:proofErr w:type="spellStart"/>
      <w:r w:rsidR="003254A2" w:rsidRPr="00914232">
        <w:rPr>
          <w:rFonts w:cs="Times New Roman"/>
        </w:rPr>
        <w:t>start up</w:t>
      </w:r>
      <w:proofErr w:type="spellEnd"/>
      <w:r w:rsidR="003254A2" w:rsidRPr="00914232">
        <w:rPr>
          <w:rFonts w:cs="Times New Roman"/>
        </w:rPr>
        <w:t xml:space="preserve"> costs on to its client.</w:t>
      </w:r>
      <w:r w:rsidRPr="00914232">
        <w:t xml:space="preserve"> </w:t>
      </w:r>
    </w:p>
    <w:p w14:paraId="25D4CF7C" w14:textId="0176FE05" w:rsidR="00E73D3D" w:rsidRPr="00914232" w:rsidRDefault="00412ED1" w:rsidP="007B53AB">
      <w:pPr>
        <w:ind w:firstLine="480"/>
        <w:jc w:val="both"/>
      </w:pPr>
      <w:r w:rsidRPr="00914232">
        <w:t>In addition,</w:t>
      </w:r>
      <w:r w:rsidR="007B53AB" w:rsidRPr="00914232">
        <w:rPr>
          <w:rFonts w:cs="Times New Roman"/>
          <w:szCs w:val="24"/>
        </w:rPr>
        <w:t xml:space="preserve"> although auditors with short tenure are associated with lower earnings quality because of the lack of client-specific knowledge and/or low balling. Gul et al. (2009) find that the association between shorter auditor tenure and lower earnings quality is weaker for firms audited by industry specialists compared to non-specialists. One possible explanation of these results might be that auditors with industry expertise in the client’s business are more likely to detect irregularities and misrepresentations and provide higher quality audits, even if auditors lack client-specific knowledge as a result of short auditor–client relationships.</w:t>
      </w:r>
    </w:p>
    <w:p w14:paraId="7028924C" w14:textId="4F7AA44A" w:rsidR="00E73D3D" w:rsidRPr="00914232" w:rsidRDefault="00817B6D" w:rsidP="00E73D3D">
      <w:pPr>
        <w:ind w:firstLine="480"/>
        <w:jc w:val="both"/>
      </w:pPr>
      <w:r w:rsidRPr="00914232">
        <w:rPr>
          <w:rFonts w:eastAsia="標楷體" w:cs="Times New Roman"/>
          <w:szCs w:val="24"/>
          <w:lang w:eastAsia="zh-TW"/>
        </w:rPr>
        <w:t>Wang</w:t>
      </w:r>
      <w:r w:rsidR="00E73D3D" w:rsidRPr="00914232">
        <w:t xml:space="preserve"> et al. (2012) </w:t>
      </w:r>
      <w:r w:rsidR="00CE4303" w:rsidRPr="00914232">
        <w:t xml:space="preserve">use firm size and industry specialists as proxies to </w:t>
      </w:r>
      <w:r w:rsidR="00E73D3D" w:rsidRPr="00914232">
        <w:t xml:space="preserve">explore the relationship between audit quality and information asymmetry. </w:t>
      </w:r>
      <w:r w:rsidR="00CE4303" w:rsidRPr="00914232">
        <w:t>E</w:t>
      </w:r>
      <w:r w:rsidR="00E73D3D" w:rsidRPr="00914232">
        <w:t>mpirical results show that audit quality c</w:t>
      </w:r>
      <w:r w:rsidR="0057068C" w:rsidRPr="00914232">
        <w:t>ould</w:t>
      </w:r>
      <w:r w:rsidR="00E73D3D" w:rsidRPr="00914232">
        <w:t xml:space="preserve"> reduce the </w:t>
      </w:r>
      <w:r w:rsidR="00CE4303" w:rsidRPr="00914232">
        <w:t>extent of</w:t>
      </w:r>
      <w:r w:rsidR="00E73D3D" w:rsidRPr="00914232">
        <w:t xml:space="preserve"> information asymmetry</w:t>
      </w:r>
      <w:r w:rsidR="00CE4303" w:rsidRPr="00914232">
        <w:t xml:space="preserve"> of the company</w:t>
      </w:r>
      <w:r w:rsidR="00E73D3D" w:rsidRPr="00914232">
        <w:t xml:space="preserve">. Dunn et al. (2000) </w:t>
      </w:r>
      <w:r w:rsidR="005019A5" w:rsidRPr="00914232">
        <w:rPr>
          <w:rFonts w:cs="Times New Roman"/>
          <w:szCs w:val="24"/>
          <w:shd w:val="clear" w:color="auto" w:fill="FCFCFC"/>
        </w:rPr>
        <w:t xml:space="preserve">find that industry-specialist audit firms in unregulated industries provide value added services to their clients in the form of improved disclosure quality, and that the choice of an industry-specialist auditor is a signal of enhanced disclosure quality. Moreover, audit firms have no impact on disclosure quality in regulated industries where regulators provide an additional </w:t>
      </w:r>
      <w:r w:rsidR="005019A5" w:rsidRPr="00914232">
        <w:rPr>
          <w:rFonts w:cs="Times New Roman"/>
          <w:szCs w:val="24"/>
          <w:shd w:val="clear" w:color="auto" w:fill="FCFCFC"/>
        </w:rPr>
        <w:lastRenderedPageBreak/>
        <w:t>layer of monitoring, there is less information asymmetry, and clients have less incentive and opportunity to provide enhanced disclosure quality.</w:t>
      </w:r>
    </w:p>
    <w:p w14:paraId="5F816E09" w14:textId="2F6AF732" w:rsidR="00E73D3D" w:rsidRPr="00914232" w:rsidRDefault="00E73D3D" w:rsidP="00E73D3D">
      <w:pPr>
        <w:ind w:firstLine="480"/>
        <w:jc w:val="both"/>
      </w:pPr>
      <w:r w:rsidRPr="00914232">
        <w:t xml:space="preserve">Taiwan's accountant </w:t>
      </w:r>
      <w:r w:rsidR="00C31BBB" w:rsidRPr="00914232">
        <w:rPr>
          <w:rFonts w:eastAsia="標楷體" w:cs="Times New Roman"/>
          <w:szCs w:val="24"/>
          <w:lang w:eastAsia="zh-TW"/>
        </w:rPr>
        <w:t>attestation</w:t>
      </w:r>
      <w:r w:rsidRPr="00914232">
        <w:t xml:space="preserve"> is </w:t>
      </w:r>
      <w:r w:rsidR="004C5AF6" w:rsidRPr="00914232">
        <w:t>d</w:t>
      </w:r>
      <w:r w:rsidRPr="00914232">
        <w:rPr>
          <w:rFonts w:eastAsia="標楷體" w:cs="Times New Roman"/>
          <w:szCs w:val="24"/>
          <w:lang w:eastAsia="zh-TW"/>
        </w:rPr>
        <w:t>ual-sign</w:t>
      </w:r>
      <w:r w:rsidRPr="00914232">
        <w:rPr>
          <w:rFonts w:cs="Times New Roman"/>
          <w:szCs w:val="24"/>
          <w:shd w:val="clear" w:color="auto" w:fill="FCFCFC"/>
        </w:rPr>
        <w:t xml:space="preserve">ature system, which require two or more </w:t>
      </w:r>
      <w:r w:rsidR="00D52A35" w:rsidRPr="00914232">
        <w:rPr>
          <w:rFonts w:cs="Times New Roman"/>
          <w:szCs w:val="24"/>
          <w:shd w:val="clear" w:color="auto" w:fill="FCFCFC"/>
        </w:rPr>
        <w:t>auditing partners to sign the client’s audit report together.</w:t>
      </w:r>
      <w:r w:rsidRPr="00914232">
        <w:rPr>
          <w:rFonts w:cs="Times New Roman"/>
          <w:szCs w:val="24"/>
          <w:shd w:val="clear" w:color="auto" w:fill="FCFCFC"/>
        </w:rPr>
        <w:t xml:space="preserve"> </w:t>
      </w:r>
      <w:r w:rsidR="004C5AF6" w:rsidRPr="00914232">
        <w:rPr>
          <w:rFonts w:cs="Times New Roman"/>
          <w:szCs w:val="24"/>
          <w:shd w:val="clear" w:color="auto" w:fill="FCFCFC"/>
        </w:rPr>
        <w:t>Thus,</w:t>
      </w:r>
      <w:r w:rsidRPr="00914232">
        <w:rPr>
          <w:rFonts w:cs="Times New Roman"/>
          <w:szCs w:val="24"/>
          <w:shd w:val="clear" w:color="auto" w:fill="FCFCFC"/>
        </w:rPr>
        <w:t xml:space="preserve"> </w:t>
      </w:r>
      <w:r w:rsidRPr="00914232">
        <w:t xml:space="preserve">they </w:t>
      </w:r>
      <w:r w:rsidR="00617511" w:rsidRPr="00914232">
        <w:t>have</w:t>
      </w:r>
      <w:r w:rsidRPr="00914232">
        <w:t xml:space="preserve"> same responsibilities in law.</w:t>
      </w:r>
      <w:r w:rsidR="004C5AF6" w:rsidRPr="00914232">
        <w:rPr>
          <w:rFonts w:cs="Times New Roman"/>
        </w:rPr>
        <w:t xml:space="preserve"> Under the dual-signature requirement, the loss of two auditors may be larger than the loss of one auditor. Therefore, the audit quality may be higher under the dual-signature system as opposed to the single signature system. In addition, two auditors may attend to different information in the auditing process, which can increase audit quality</w:t>
      </w:r>
      <w:r w:rsidR="006F32CD" w:rsidRPr="00914232">
        <w:rPr>
          <w:rFonts w:cs="Times New Roman"/>
        </w:rPr>
        <w:t>.</w:t>
      </w:r>
    </w:p>
    <w:p w14:paraId="298F529A" w14:textId="19DA4250" w:rsidR="00E73D3D" w:rsidRPr="00914232" w:rsidRDefault="006F32CD" w:rsidP="0010310B">
      <w:pPr>
        <w:ind w:firstLine="480"/>
        <w:jc w:val="both"/>
      </w:pPr>
      <w:r w:rsidRPr="00914232">
        <w:t>In this paper, w</w:t>
      </w:r>
      <w:r w:rsidR="00E73D3D" w:rsidRPr="00914232">
        <w:t xml:space="preserve">e use the </w:t>
      </w:r>
      <w:r w:rsidRPr="00914232">
        <w:t xml:space="preserve">auditors’ </w:t>
      </w:r>
      <w:r w:rsidR="00E73D3D" w:rsidRPr="00914232">
        <w:t>group as a unit</w:t>
      </w:r>
      <w:r w:rsidRPr="00914232">
        <w:t xml:space="preserve"> to</w:t>
      </w:r>
      <w:r w:rsidR="00E73D3D" w:rsidRPr="00914232">
        <w:t xml:space="preserve"> </w:t>
      </w:r>
      <w:r w:rsidR="00CA254B" w:rsidRPr="00914232">
        <w:t>examine</w:t>
      </w:r>
      <w:r w:rsidR="00E73D3D" w:rsidRPr="00914232">
        <w:t xml:space="preserve"> the difference in </w:t>
      </w:r>
      <w:r w:rsidRPr="00914232">
        <w:rPr>
          <w:rFonts w:cs="Times New Roman"/>
        </w:rPr>
        <w:t>audit quality</w:t>
      </w:r>
      <w:r w:rsidRPr="00914232">
        <w:t xml:space="preserve"> between </w:t>
      </w:r>
      <w:r w:rsidR="00E73D3D" w:rsidRPr="00914232">
        <w:t>individual auditors and audit firm industry specialist</w:t>
      </w:r>
      <w:r w:rsidR="00E80FB8" w:rsidRPr="00914232">
        <w:t>s</w:t>
      </w:r>
      <w:r w:rsidR="00E73D3D" w:rsidRPr="00914232">
        <w:t xml:space="preserve">. </w:t>
      </w:r>
      <w:r w:rsidRPr="00914232">
        <w:t>We also explore whether</w:t>
      </w:r>
      <w:r w:rsidR="00E73D3D" w:rsidRPr="00914232">
        <w:t xml:space="preserve"> audit quality and </w:t>
      </w:r>
      <w:r w:rsidR="00E6207F" w:rsidRPr="00914232">
        <w:t>earnings</w:t>
      </w:r>
      <w:r w:rsidR="00E73D3D" w:rsidRPr="00914232">
        <w:t xml:space="preserve"> quality make the external investors understand how future </w:t>
      </w:r>
      <w:r w:rsidR="00E6207F" w:rsidRPr="00914232">
        <w:t>earnings</w:t>
      </w:r>
      <w:r w:rsidR="00E73D3D" w:rsidRPr="00914232">
        <w:t xml:space="preserve"> value are. Th</w:t>
      </w:r>
      <w:r w:rsidRPr="00914232">
        <w:t>e main purpose</w:t>
      </w:r>
      <w:r w:rsidR="00E73D3D" w:rsidRPr="00914232">
        <w:t xml:space="preserve">s </w:t>
      </w:r>
      <w:r w:rsidRPr="00914232">
        <w:t xml:space="preserve">of this </w:t>
      </w:r>
      <w:r w:rsidR="00E73D3D" w:rsidRPr="00914232">
        <w:t xml:space="preserve">study </w:t>
      </w:r>
      <w:r w:rsidRPr="00914232">
        <w:t>are as follows</w:t>
      </w:r>
      <w:r w:rsidR="00E73D3D" w:rsidRPr="00914232">
        <w:t xml:space="preserve">: </w:t>
      </w:r>
      <w:r w:rsidR="00275792" w:rsidRPr="00914232">
        <w:t>first, to examine w</w:t>
      </w:r>
      <w:r w:rsidR="00E73D3D" w:rsidRPr="00914232">
        <w:t xml:space="preserve">hether the current </w:t>
      </w:r>
      <w:r w:rsidR="00E6207F" w:rsidRPr="00914232">
        <w:t>earnings</w:t>
      </w:r>
      <w:r w:rsidR="00E73D3D" w:rsidRPr="00914232">
        <w:t xml:space="preserve"> of company audited by industry specialists has better future </w:t>
      </w:r>
      <w:r w:rsidR="00E6207F" w:rsidRPr="00914232">
        <w:t>earnings</w:t>
      </w:r>
      <w:r w:rsidR="00E73D3D" w:rsidRPr="00914232">
        <w:t xml:space="preserve"> prospect</w:t>
      </w:r>
      <w:r w:rsidR="00275792" w:rsidRPr="00914232">
        <w:t>; Second, to</w:t>
      </w:r>
      <w:r w:rsidR="00E73D3D" w:rsidRPr="00914232">
        <w:t xml:space="preserve"> </w:t>
      </w:r>
      <w:r w:rsidR="00275792" w:rsidRPr="00914232">
        <w:t>e</w:t>
      </w:r>
      <w:r w:rsidR="00E73D3D" w:rsidRPr="00914232">
        <w:t xml:space="preserve">xplore the difference in FERC </w:t>
      </w:r>
      <w:r w:rsidR="00275792" w:rsidRPr="00914232">
        <w:t>between the firms</w:t>
      </w:r>
      <w:r w:rsidR="00E73D3D" w:rsidRPr="00914232">
        <w:t xml:space="preserve"> audit</w:t>
      </w:r>
      <w:r w:rsidR="00275792" w:rsidRPr="00914232">
        <w:t>ed</w:t>
      </w:r>
      <w:r w:rsidR="00E73D3D" w:rsidRPr="00914232">
        <w:t xml:space="preserve"> by individual auditors and </w:t>
      </w:r>
      <w:r w:rsidR="00275792" w:rsidRPr="00914232">
        <w:t xml:space="preserve">the firms </w:t>
      </w:r>
      <w:r w:rsidR="00E73D3D" w:rsidRPr="00914232">
        <w:t>audit</w:t>
      </w:r>
      <w:r w:rsidR="00275792" w:rsidRPr="00914232">
        <w:t>ed by</w:t>
      </w:r>
      <w:r w:rsidR="00E73D3D" w:rsidRPr="00914232">
        <w:t xml:space="preserve"> firm industry specialist</w:t>
      </w:r>
      <w:r w:rsidR="00275792" w:rsidRPr="00914232">
        <w:t>; Third, to d</w:t>
      </w:r>
      <w:r w:rsidR="00E73D3D" w:rsidRPr="00914232">
        <w:t>iscuss the difference in FERC due to industry experience of industry specialists</w:t>
      </w:r>
      <w:r w:rsidR="00275792" w:rsidRPr="00914232">
        <w:t>.</w:t>
      </w:r>
    </w:p>
    <w:p w14:paraId="22DF574B" w14:textId="57A67D91" w:rsidR="00AB7B4B" w:rsidRPr="00914232" w:rsidRDefault="004C4353" w:rsidP="004C4353">
      <w:pPr>
        <w:spacing w:before="100" w:beforeAutospacing="1" w:after="100" w:afterAutospacing="1" w:line="240" w:lineRule="auto"/>
        <w:ind w:firstLine="480"/>
      </w:pPr>
      <w:r w:rsidRPr="00914232">
        <w:t>Extant studies focus on the impact of industry specialists and tenure of auditor on the earnings response coefficient. Few studies discuss the influence of individual industry specialist and industry experience on FERC. To the best of our knowledge, our paper is the first article to explore the impact of individual industry specialist on the relationship between return and future earnings.</w:t>
      </w:r>
    </w:p>
    <w:p w14:paraId="271538E7" w14:textId="4AA2152F" w:rsidR="00BD1758" w:rsidRPr="00914232" w:rsidRDefault="00BD1758" w:rsidP="00BD1758">
      <w:pPr>
        <w:ind w:firstLine="480"/>
        <w:jc w:val="both"/>
      </w:pPr>
      <w:r w:rsidRPr="00914232">
        <w:t xml:space="preserve">The </w:t>
      </w:r>
      <w:r w:rsidRPr="00914232">
        <w:rPr>
          <w:rFonts w:hint="eastAsia"/>
        </w:rPr>
        <w:t>remainder</w:t>
      </w:r>
      <w:r w:rsidRPr="00914232">
        <w:t>s of th</w:t>
      </w:r>
      <w:r w:rsidRPr="00914232">
        <w:rPr>
          <w:rFonts w:hint="eastAsia"/>
        </w:rPr>
        <w:t>is</w:t>
      </w:r>
      <w:r w:rsidRPr="00914232">
        <w:t xml:space="preserve"> paper are organized as follows. </w:t>
      </w:r>
      <w:r w:rsidRPr="00914232">
        <w:rPr>
          <w:rFonts w:hint="eastAsia"/>
        </w:rPr>
        <w:t xml:space="preserve">Section </w:t>
      </w:r>
      <w:r w:rsidRPr="00914232">
        <w:t>2</w:t>
      </w:r>
      <w:r w:rsidRPr="00914232">
        <w:rPr>
          <w:rFonts w:hint="eastAsia"/>
        </w:rPr>
        <w:t xml:space="preserve"> </w:t>
      </w:r>
      <w:r w:rsidRPr="00914232">
        <w:t xml:space="preserve">reviews the literature and </w:t>
      </w:r>
      <w:r w:rsidRPr="00914232">
        <w:rPr>
          <w:rFonts w:hint="eastAsia"/>
        </w:rPr>
        <w:t xml:space="preserve">develops testable hypotheses. </w:t>
      </w:r>
      <w:r w:rsidRPr="00914232">
        <w:t>Section 3 describes the data</w:t>
      </w:r>
      <w:r w:rsidRPr="00914232">
        <w:rPr>
          <w:b/>
        </w:rPr>
        <w:t xml:space="preserve"> </w:t>
      </w:r>
      <w:r w:rsidRPr="00914232">
        <w:t xml:space="preserve">and </w:t>
      </w:r>
      <w:r w:rsidR="00332810" w:rsidRPr="00914232">
        <w:rPr>
          <w:rFonts w:eastAsia="標楷體" w:cs="Times New Roman"/>
          <w:bCs/>
          <w:szCs w:val="24"/>
          <w:lang w:eastAsia="zh-TW"/>
        </w:rPr>
        <w:t>variable definition</w:t>
      </w:r>
      <w:r w:rsidRPr="00914232">
        <w:rPr>
          <w:rFonts w:hint="eastAsia"/>
        </w:rPr>
        <w:t>.</w:t>
      </w:r>
      <w:r w:rsidRPr="00914232">
        <w:t xml:space="preserve"> In Section 4, </w:t>
      </w:r>
      <w:r w:rsidR="00332810" w:rsidRPr="00914232">
        <w:t>we</w:t>
      </w:r>
      <w:r w:rsidRPr="00914232">
        <w:t xml:space="preserve"> present the empirical results.</w:t>
      </w:r>
      <w:r w:rsidRPr="00914232">
        <w:rPr>
          <w:rFonts w:hint="eastAsia"/>
        </w:rPr>
        <w:t xml:space="preserve"> Section </w:t>
      </w:r>
      <w:r w:rsidRPr="00914232">
        <w:t>5</w:t>
      </w:r>
      <w:r w:rsidRPr="00914232">
        <w:rPr>
          <w:rFonts w:hint="eastAsia"/>
        </w:rPr>
        <w:t xml:space="preserve"> provides the </w:t>
      </w:r>
      <w:r w:rsidRPr="00914232">
        <w:rPr>
          <w:rFonts w:eastAsia="標楷體" w:hint="eastAsia"/>
          <w:bCs/>
        </w:rPr>
        <w:t>c</w:t>
      </w:r>
      <w:r w:rsidRPr="00914232">
        <w:rPr>
          <w:rFonts w:eastAsia="標楷體"/>
          <w:bCs/>
        </w:rPr>
        <w:t>onclusion</w:t>
      </w:r>
      <w:r w:rsidRPr="00914232">
        <w:t>.</w:t>
      </w:r>
    </w:p>
    <w:p w14:paraId="3589EFDE" w14:textId="7BFE2956" w:rsidR="00DE6CF4" w:rsidRPr="00914232" w:rsidRDefault="003928B9" w:rsidP="0023095E">
      <w:pPr>
        <w:spacing w:before="100" w:beforeAutospacing="1" w:after="100" w:afterAutospacing="1" w:line="240" w:lineRule="auto"/>
        <w:rPr>
          <w:rFonts w:eastAsia="標楷體" w:cs="Times New Roman"/>
          <w:b/>
          <w:bCs/>
          <w:szCs w:val="24"/>
          <w:lang w:eastAsia="zh-TW"/>
        </w:rPr>
      </w:pPr>
      <w:r w:rsidRPr="00914232">
        <w:rPr>
          <w:rFonts w:eastAsia="標楷體" w:cs="Times New Roman"/>
          <w:b/>
          <w:bCs/>
          <w:szCs w:val="24"/>
          <w:lang w:eastAsia="zh-TW"/>
        </w:rPr>
        <w:t>2.</w:t>
      </w:r>
      <w:r w:rsidR="004D1BBA" w:rsidRPr="00914232">
        <w:rPr>
          <w:rFonts w:eastAsia="標楷體" w:cs="Times New Roman" w:hint="eastAsia"/>
          <w:b/>
          <w:bCs/>
          <w:szCs w:val="24"/>
          <w:lang w:eastAsia="zh-TW"/>
        </w:rPr>
        <w:t xml:space="preserve"> </w:t>
      </w:r>
      <w:r w:rsidR="004D1BBA" w:rsidRPr="00914232">
        <w:rPr>
          <w:rFonts w:eastAsia="標楷體" w:cs="Times New Roman"/>
          <w:b/>
          <w:bCs/>
          <w:szCs w:val="24"/>
          <w:lang w:eastAsia="zh-TW"/>
        </w:rPr>
        <w:t>Literature Review</w:t>
      </w:r>
      <w:r w:rsidR="00E461D3">
        <w:rPr>
          <w:rFonts w:eastAsia="標楷體" w:cs="Times New Roman"/>
          <w:b/>
          <w:bCs/>
          <w:szCs w:val="24"/>
          <w:lang w:eastAsia="zh-TW"/>
        </w:rPr>
        <w:t xml:space="preserve"> and </w:t>
      </w:r>
      <w:r w:rsidR="00E461D3" w:rsidRPr="00914232">
        <w:rPr>
          <w:rFonts w:eastAsia="標楷體" w:cs="Times New Roman"/>
          <w:b/>
          <w:bCs/>
          <w:szCs w:val="24"/>
          <w:lang w:eastAsia="zh-TW"/>
        </w:rPr>
        <w:t>Hypothesis</w:t>
      </w:r>
    </w:p>
    <w:p w14:paraId="038FB486" w14:textId="55C287A6" w:rsidR="00DE6CF4" w:rsidRPr="00914232" w:rsidRDefault="003928B9" w:rsidP="0023095E">
      <w:pPr>
        <w:spacing w:before="100" w:beforeAutospacing="1" w:after="100" w:afterAutospacing="1" w:line="240" w:lineRule="auto"/>
        <w:rPr>
          <w:rFonts w:eastAsia="標楷體" w:cs="Times New Roman"/>
          <w:b/>
          <w:bCs/>
          <w:szCs w:val="24"/>
          <w:lang w:eastAsia="zh-TW"/>
        </w:rPr>
      </w:pPr>
      <w:r w:rsidRPr="00914232">
        <w:rPr>
          <w:rFonts w:eastAsia="標楷體" w:cs="Times New Roman"/>
          <w:b/>
          <w:bCs/>
          <w:szCs w:val="24"/>
          <w:lang w:eastAsia="zh-TW"/>
        </w:rPr>
        <w:t>2.1</w:t>
      </w:r>
      <w:r w:rsidR="004D1BBA" w:rsidRPr="00914232">
        <w:rPr>
          <w:rFonts w:eastAsia="標楷體" w:cs="Times New Roman"/>
          <w:b/>
          <w:bCs/>
          <w:szCs w:val="24"/>
          <w:lang w:eastAsia="zh-TW"/>
        </w:rPr>
        <w:t xml:space="preserve"> </w:t>
      </w:r>
      <w:r w:rsidR="004D1BBA" w:rsidRPr="00914232">
        <w:rPr>
          <w:rFonts w:eastAsia="標楷體" w:cs="Times New Roman" w:hint="eastAsia"/>
          <w:b/>
          <w:bCs/>
          <w:szCs w:val="24"/>
          <w:lang w:eastAsia="zh-TW"/>
        </w:rPr>
        <w:t>T</w:t>
      </w:r>
      <w:r w:rsidR="004D1BBA" w:rsidRPr="00914232">
        <w:rPr>
          <w:rFonts w:eastAsia="標楷體" w:cs="Times New Roman"/>
          <w:b/>
          <w:bCs/>
          <w:szCs w:val="24"/>
          <w:lang w:eastAsia="zh-TW"/>
        </w:rPr>
        <w:t xml:space="preserve">aiwan </w:t>
      </w:r>
      <w:r w:rsidR="009A1C05" w:rsidRPr="00914232">
        <w:rPr>
          <w:rFonts w:eastAsia="標楷體" w:cs="Times New Roman"/>
          <w:b/>
          <w:bCs/>
          <w:szCs w:val="24"/>
          <w:lang w:eastAsia="zh-TW"/>
        </w:rPr>
        <w:t>Attestation</w:t>
      </w:r>
      <w:r w:rsidR="004D1BBA" w:rsidRPr="00914232">
        <w:rPr>
          <w:rFonts w:eastAsia="標楷體" w:cs="Times New Roman"/>
          <w:b/>
          <w:bCs/>
          <w:szCs w:val="24"/>
          <w:lang w:eastAsia="zh-TW"/>
        </w:rPr>
        <w:t xml:space="preserve"> System</w:t>
      </w:r>
    </w:p>
    <w:p w14:paraId="563E85E8" w14:textId="770CAFC5" w:rsidR="00427257" w:rsidRPr="00914232" w:rsidRDefault="00427257" w:rsidP="00427257">
      <w:pPr>
        <w:ind w:firstLine="480"/>
        <w:jc w:val="both"/>
      </w:pPr>
      <w:r w:rsidRPr="00914232">
        <w:t xml:space="preserve">The audit quality may </w:t>
      </w:r>
      <w:r w:rsidR="009136AC">
        <w:t xml:space="preserve">be </w:t>
      </w:r>
      <w:r w:rsidRPr="00914232">
        <w:t xml:space="preserve">affected by a country's legal environment, economic environment and culture. Except for the dual-signature system adopted by Taiwan and China, most countries adopt the single-signature system. </w:t>
      </w:r>
      <w:r w:rsidRPr="008B0EF4">
        <w:t>Francis et al. (2009)</w:t>
      </w:r>
      <w:r w:rsidRPr="00A02826">
        <w:rPr>
          <w:color w:val="FF0000"/>
        </w:rPr>
        <w:t xml:space="preserve"> </w:t>
      </w:r>
      <w:r w:rsidRPr="00914232">
        <w:t xml:space="preserve">analyze the impact of the </w:t>
      </w:r>
      <w:r w:rsidRPr="00914232">
        <w:rPr>
          <w:rFonts w:hint="eastAsia"/>
        </w:rPr>
        <w:t>t</w:t>
      </w:r>
      <w:r w:rsidRPr="00914232">
        <w:t xml:space="preserve">wo accountants audit </w:t>
      </w:r>
      <w:r w:rsidR="008B0EF4">
        <w:t>o</w:t>
      </w:r>
      <w:r w:rsidRPr="00914232">
        <w:t xml:space="preserve">n French company. </w:t>
      </w:r>
      <w:r w:rsidR="008B0EF4">
        <w:t>E</w:t>
      </w:r>
      <w:r w:rsidRPr="00914232">
        <w:t xml:space="preserve">mpirical results show that </w:t>
      </w:r>
      <w:r w:rsidR="008B0EF4">
        <w:t xml:space="preserve">the </w:t>
      </w:r>
      <w:r w:rsidRPr="00914232">
        <w:t xml:space="preserve">companies with more agency problems tend to hire two Big 4 audit firms to audit, and the discretionary accrual </w:t>
      </w:r>
      <w:r w:rsidR="008B0EF4">
        <w:t>i</w:t>
      </w:r>
      <w:r w:rsidR="00695D38" w:rsidRPr="00914232">
        <w:t>s</w:t>
      </w:r>
      <w:r w:rsidRPr="00914232">
        <w:t xml:space="preserve"> lower.</w:t>
      </w:r>
    </w:p>
    <w:p w14:paraId="2A49A535" w14:textId="40CC7FFD" w:rsidR="00427257" w:rsidRPr="00914232" w:rsidRDefault="008B0EF4" w:rsidP="00427257">
      <w:pPr>
        <w:ind w:firstLine="480"/>
        <w:jc w:val="both"/>
      </w:pPr>
      <w:bookmarkStart w:id="1" w:name="_Hlk80868108"/>
      <w:r>
        <w:lastRenderedPageBreak/>
        <w:t>W</w:t>
      </w:r>
      <w:r w:rsidRPr="00914232">
        <w:t>orking subject</w:t>
      </w:r>
      <w:r>
        <w:t>s</w:t>
      </w:r>
      <w:r w:rsidRPr="00914232">
        <w:rPr>
          <w:rFonts w:eastAsia="標楷體" w:cs="Times New Roman"/>
          <w:szCs w:val="24"/>
        </w:rPr>
        <w:t xml:space="preserve"> </w:t>
      </w:r>
      <w:r>
        <w:rPr>
          <w:rFonts w:eastAsia="標楷體" w:cs="Times New Roman"/>
          <w:szCs w:val="24"/>
        </w:rPr>
        <w:t>of l</w:t>
      </w:r>
      <w:r w:rsidR="00427257" w:rsidRPr="00914232">
        <w:rPr>
          <w:rFonts w:eastAsia="標楷體" w:cs="Times New Roman"/>
          <w:szCs w:val="24"/>
        </w:rPr>
        <w:t>ead auditor</w:t>
      </w:r>
      <w:r w:rsidR="00427257" w:rsidRPr="00914232">
        <w:t xml:space="preserve"> and </w:t>
      </w:r>
      <w:r w:rsidR="00427257" w:rsidRPr="00914232">
        <w:rPr>
          <w:rFonts w:eastAsia="標楷體" w:cs="Times New Roman"/>
          <w:szCs w:val="24"/>
        </w:rPr>
        <w:t>concurring auditor</w:t>
      </w:r>
      <w:r w:rsidR="00427257" w:rsidRPr="00914232">
        <w:t xml:space="preserve"> do not overlap. The entire audit </w:t>
      </w:r>
      <w:r w:rsidR="004F639C" w:rsidRPr="00914232">
        <w:t>program</w:t>
      </w:r>
      <w:r w:rsidR="00427257" w:rsidRPr="00914232">
        <w:t>, communicat</w:t>
      </w:r>
      <w:r>
        <w:t>ion</w:t>
      </w:r>
      <w:r w:rsidR="00427257" w:rsidRPr="00914232">
        <w:t xml:space="preserve"> with clients and making decisions </w:t>
      </w:r>
      <w:r>
        <w:t xml:space="preserve">are </w:t>
      </w:r>
      <w:r w:rsidR="0093540A" w:rsidRPr="00914232">
        <w:t xml:space="preserve">mainly </w:t>
      </w:r>
      <w:r w:rsidR="00427257" w:rsidRPr="00914232">
        <w:t>base</w:t>
      </w:r>
      <w:r>
        <w:t>d</w:t>
      </w:r>
      <w:r w:rsidR="00427257" w:rsidRPr="00914232">
        <w:t xml:space="preserve"> on </w:t>
      </w:r>
      <w:r>
        <w:t xml:space="preserve">the opinion of </w:t>
      </w:r>
      <w:r w:rsidR="00427257" w:rsidRPr="00914232">
        <w:rPr>
          <w:rFonts w:eastAsia="標楷體" w:cs="Times New Roman"/>
          <w:szCs w:val="24"/>
        </w:rPr>
        <w:t>lead auditor</w:t>
      </w:r>
      <w:r w:rsidR="00427257" w:rsidRPr="00914232">
        <w:t xml:space="preserve"> (</w:t>
      </w:r>
      <w:proofErr w:type="spellStart"/>
      <w:r w:rsidR="00427257" w:rsidRPr="00914232">
        <w:t>Reichelt</w:t>
      </w:r>
      <w:proofErr w:type="spellEnd"/>
      <w:r w:rsidR="00427257" w:rsidRPr="00914232">
        <w:t xml:space="preserve"> and Wang, 2010; </w:t>
      </w:r>
      <w:r w:rsidR="000F4E8A" w:rsidRPr="00914232">
        <w:rPr>
          <w:rFonts w:eastAsia="標楷體" w:cs="Times New Roman"/>
          <w:szCs w:val="24"/>
          <w:lang w:eastAsia="zh-TW"/>
        </w:rPr>
        <w:t>Chen</w:t>
      </w:r>
      <w:r w:rsidR="00116285" w:rsidRPr="00914232">
        <w:rPr>
          <w:rFonts w:eastAsia="標楷體" w:cs="Times New Roman"/>
          <w:szCs w:val="24"/>
          <w:lang w:eastAsia="zh-TW"/>
        </w:rPr>
        <w:t xml:space="preserve"> and</w:t>
      </w:r>
      <w:r w:rsidR="000F4E8A" w:rsidRPr="00914232">
        <w:rPr>
          <w:rFonts w:eastAsia="標楷體" w:cs="Times New Roman"/>
          <w:szCs w:val="24"/>
          <w:lang w:eastAsia="zh-TW"/>
        </w:rPr>
        <w:t xml:space="preserve"> Li,</w:t>
      </w:r>
      <w:r w:rsidR="00427257" w:rsidRPr="00914232">
        <w:t xml:space="preserve"> 2006). The </w:t>
      </w:r>
      <w:r w:rsidR="00427257" w:rsidRPr="00914232">
        <w:rPr>
          <w:rFonts w:eastAsia="標楷體" w:cs="Times New Roman"/>
          <w:szCs w:val="24"/>
        </w:rPr>
        <w:t xml:space="preserve">concurring auditor </w:t>
      </w:r>
      <w:r>
        <w:rPr>
          <w:rFonts w:eastAsia="標楷體" w:cs="Times New Roman"/>
          <w:szCs w:val="24"/>
        </w:rPr>
        <w:t xml:space="preserve">is </w:t>
      </w:r>
      <w:r w:rsidR="00427257" w:rsidRPr="00914232">
        <w:rPr>
          <w:rFonts w:eastAsia="標楷體" w:cs="Times New Roman"/>
          <w:szCs w:val="24"/>
        </w:rPr>
        <w:t>in charge of</w:t>
      </w:r>
      <w:r w:rsidR="00427257" w:rsidRPr="00914232">
        <w:t xml:space="preserve"> reviewing and inspecting financial statements, assess</w:t>
      </w:r>
      <w:r>
        <w:t>ing</w:t>
      </w:r>
      <w:r w:rsidR="00427257" w:rsidRPr="00914232">
        <w:t xml:space="preserve"> whether the opinion</w:t>
      </w:r>
      <w:r>
        <w:t>s</w:t>
      </w:r>
      <w:r w:rsidR="00427257" w:rsidRPr="00914232">
        <w:t xml:space="preserve"> </w:t>
      </w:r>
      <w:r>
        <w:t>are</w:t>
      </w:r>
      <w:r w:rsidR="00427257" w:rsidRPr="00914232">
        <w:t xml:space="preserve"> appropriate.</w:t>
      </w:r>
      <w:bookmarkEnd w:id="1"/>
      <w:r w:rsidR="000B25E6">
        <w:t xml:space="preserve"> </w:t>
      </w:r>
      <w:r w:rsidR="007F2CB2" w:rsidRPr="00914232">
        <w:rPr>
          <w:rFonts w:eastAsia="標楷體" w:cs="Times New Roman"/>
          <w:szCs w:val="24"/>
          <w:lang w:eastAsia="zh-TW"/>
        </w:rPr>
        <w:t>Guan</w:t>
      </w:r>
      <w:r w:rsidR="00427257" w:rsidRPr="00914232">
        <w:t xml:space="preserve"> et al. (2019) analy</w:t>
      </w:r>
      <w:r w:rsidR="00F609BD" w:rsidRPr="00914232">
        <w:t>ze</w:t>
      </w:r>
      <w:r w:rsidR="00427257" w:rsidRPr="00914232">
        <w:t xml:space="preserve"> whether the audit fees </w:t>
      </w:r>
      <w:r w:rsidR="000B25E6">
        <w:t>a</w:t>
      </w:r>
      <w:r w:rsidR="00427257" w:rsidRPr="00914232">
        <w:t>re affected by the gender of auditor</w:t>
      </w:r>
      <w:r w:rsidR="000B25E6">
        <w:t>s, and the size of audit firms. E</w:t>
      </w:r>
      <w:r w:rsidR="00427257" w:rsidRPr="00914232">
        <w:t>mpirical results show</w:t>
      </w:r>
      <w:r w:rsidR="000B25E6">
        <w:t xml:space="preserve"> that</w:t>
      </w:r>
      <w:r w:rsidR="00427257" w:rsidRPr="00914232">
        <w:t xml:space="preserve"> if one of the auditors </w:t>
      </w:r>
      <w:r w:rsidR="000B25E6">
        <w:t>a</w:t>
      </w:r>
      <w:r w:rsidR="00F609BD" w:rsidRPr="00914232">
        <w:t>re</w:t>
      </w:r>
      <w:r w:rsidR="00427257" w:rsidRPr="00914232">
        <w:t xml:space="preserve"> female, only l</w:t>
      </w:r>
      <w:r w:rsidR="00427257" w:rsidRPr="00914232">
        <w:rPr>
          <w:rFonts w:eastAsia="標楷體" w:cs="Times New Roman"/>
          <w:szCs w:val="24"/>
        </w:rPr>
        <w:t>ead auditor</w:t>
      </w:r>
      <w:r w:rsidR="00427257" w:rsidRPr="00914232">
        <w:t xml:space="preserve"> ha</w:t>
      </w:r>
      <w:r w:rsidR="000B25E6">
        <w:t>s</w:t>
      </w:r>
      <w:r w:rsidR="00427257" w:rsidRPr="00914232">
        <w:t xml:space="preserve"> higher audit fee and occurs in big audit firms. </w:t>
      </w:r>
    </w:p>
    <w:p w14:paraId="6653A829" w14:textId="2621A6D0" w:rsidR="00427257" w:rsidRPr="00914232" w:rsidRDefault="000B25E6" w:rsidP="00427257">
      <w:pPr>
        <w:ind w:firstLine="480"/>
        <w:jc w:val="both"/>
      </w:pPr>
      <w:r>
        <w:t>F</w:t>
      </w:r>
      <w:r w:rsidR="00427257" w:rsidRPr="00914232">
        <w:t xml:space="preserve">inancial statements of </w:t>
      </w:r>
      <w:r>
        <w:t>Taiwan</w:t>
      </w:r>
      <w:r w:rsidR="00427257" w:rsidRPr="00914232">
        <w:t xml:space="preserve"> publicly listed (counter) companies must be jointly issued by two or more certified accountants. </w:t>
      </w:r>
      <w:r w:rsidR="00382A59" w:rsidRPr="00914232">
        <w:t>Most of t</w:t>
      </w:r>
      <w:r w:rsidR="00427257" w:rsidRPr="00914232">
        <w:t xml:space="preserve">he service for clients and audit process are based on auditor group, rather than audit firm as a unit. </w:t>
      </w:r>
      <w:r w:rsidR="00CA56E0" w:rsidRPr="00914232">
        <w:rPr>
          <w:rFonts w:eastAsia="標楷體" w:cs="Times New Roman"/>
          <w:szCs w:val="24"/>
          <w:lang w:eastAsia="zh-TW"/>
        </w:rPr>
        <w:t>Chen</w:t>
      </w:r>
      <w:r w:rsidR="00116285" w:rsidRPr="00914232">
        <w:rPr>
          <w:rFonts w:eastAsia="標楷體" w:cs="Times New Roman"/>
          <w:szCs w:val="24"/>
          <w:lang w:eastAsia="zh-TW"/>
        </w:rPr>
        <w:t xml:space="preserve"> and</w:t>
      </w:r>
      <w:r w:rsidR="00CA56E0" w:rsidRPr="00914232">
        <w:rPr>
          <w:rFonts w:eastAsia="標楷體" w:cs="Times New Roman"/>
          <w:szCs w:val="24"/>
          <w:lang w:eastAsia="zh-TW"/>
        </w:rPr>
        <w:t xml:space="preserve"> Li</w:t>
      </w:r>
      <w:r w:rsidR="00427257" w:rsidRPr="00914232">
        <w:t xml:space="preserve"> (2006) suggest that the industry knowledge </w:t>
      </w:r>
      <w:r>
        <w:t>i</w:t>
      </w:r>
      <w:r w:rsidR="00F609BD" w:rsidRPr="00914232">
        <w:t>s</w:t>
      </w:r>
      <w:r w:rsidR="00427257" w:rsidRPr="00914232">
        <w:t xml:space="preserve"> accumulate</w:t>
      </w:r>
      <w:r w:rsidR="0067221F" w:rsidRPr="00914232">
        <w:t>d</w:t>
      </w:r>
      <w:r w:rsidR="00427257" w:rsidRPr="00914232">
        <w:t xml:space="preserve"> by auditors themsel</w:t>
      </w:r>
      <w:r w:rsidR="00116285" w:rsidRPr="00914232">
        <w:t>ves</w:t>
      </w:r>
      <w:r w:rsidR="00427257" w:rsidRPr="00914232">
        <w:t>, the audit firm d</w:t>
      </w:r>
      <w:r>
        <w:t>oes</w:t>
      </w:r>
      <w:r w:rsidR="00427257" w:rsidRPr="00914232">
        <w:t xml:space="preserve"> not provide any resource or assistance. </w:t>
      </w:r>
      <w:r>
        <w:t>When the mergers of audit firms happen</w:t>
      </w:r>
      <w:r w:rsidR="00427257" w:rsidRPr="00914232">
        <w:t xml:space="preserve">, </w:t>
      </w:r>
      <w:bookmarkStart w:id="2" w:name="_Hlk80867809"/>
      <w:r w:rsidR="00427257" w:rsidRPr="00914232">
        <w:t xml:space="preserve">audit team members and the clients </w:t>
      </w:r>
      <w:r w:rsidR="00D961AE" w:rsidRPr="00914232">
        <w:t>usually</w:t>
      </w:r>
      <w:r w:rsidR="00427257" w:rsidRPr="00914232">
        <w:t xml:space="preserve"> change </w:t>
      </w:r>
      <w:r>
        <w:t>the</w:t>
      </w:r>
      <w:r w:rsidR="00427257" w:rsidRPr="00914232">
        <w:t xml:space="preserve"> accountants who oppose the merger</w:t>
      </w:r>
      <w:bookmarkEnd w:id="2"/>
      <w:r w:rsidR="00427257" w:rsidRPr="00914232">
        <w:t xml:space="preserve">, </w:t>
      </w:r>
      <w:r>
        <w:t>indicat</w:t>
      </w:r>
      <w:r w:rsidR="00427257" w:rsidRPr="00914232">
        <w:t xml:space="preserve">ing </w:t>
      </w:r>
      <w:r>
        <w:t xml:space="preserve">that </w:t>
      </w:r>
      <w:r w:rsidR="00427257" w:rsidRPr="00914232">
        <w:t xml:space="preserve">the importance of individual auditor </w:t>
      </w:r>
      <w:r>
        <w:t xml:space="preserve">is </w:t>
      </w:r>
      <w:r w:rsidR="00427257" w:rsidRPr="00914232">
        <w:t>different from the overall audit firm (</w:t>
      </w:r>
      <w:r w:rsidR="001C34FF" w:rsidRPr="00914232">
        <w:rPr>
          <w:rFonts w:eastAsia="標楷體" w:cs="Times New Roman"/>
          <w:szCs w:val="24"/>
          <w:lang w:eastAsia="zh-TW"/>
        </w:rPr>
        <w:t>Zhou</w:t>
      </w:r>
      <w:r w:rsidR="001C34FF" w:rsidRPr="00914232">
        <w:rPr>
          <w:rFonts w:eastAsia="標楷體" w:cs="Times New Roman" w:hint="eastAsia"/>
          <w:szCs w:val="24"/>
          <w:lang w:eastAsia="zh-TW"/>
        </w:rPr>
        <w:t xml:space="preserve">, </w:t>
      </w:r>
      <w:r w:rsidR="00427257" w:rsidRPr="00914232">
        <w:t>2003).</w:t>
      </w:r>
    </w:p>
    <w:p w14:paraId="34515BF4" w14:textId="7A2F9CB8" w:rsidR="00825559" w:rsidRPr="00914232" w:rsidRDefault="00825559" w:rsidP="0023095E">
      <w:pPr>
        <w:spacing w:before="100" w:beforeAutospacing="1" w:after="100" w:afterAutospacing="1" w:line="240" w:lineRule="auto"/>
        <w:rPr>
          <w:rFonts w:eastAsia="標楷體" w:cs="Times New Roman"/>
          <w:b/>
          <w:bCs/>
          <w:szCs w:val="24"/>
          <w:lang w:eastAsia="zh-TW"/>
        </w:rPr>
      </w:pPr>
      <w:r w:rsidRPr="00914232">
        <w:rPr>
          <w:rFonts w:eastAsia="標楷體" w:cs="Times New Roman"/>
          <w:b/>
          <w:bCs/>
          <w:szCs w:val="24"/>
          <w:lang w:eastAsia="zh-TW"/>
        </w:rPr>
        <w:t>2.2</w:t>
      </w:r>
      <w:r w:rsidR="00C449A1" w:rsidRPr="00914232">
        <w:rPr>
          <w:rFonts w:eastAsia="標楷體" w:cs="Times New Roman" w:hint="eastAsia"/>
          <w:szCs w:val="24"/>
          <w:lang w:eastAsia="zh-TW"/>
        </w:rPr>
        <w:t xml:space="preserve"> </w:t>
      </w:r>
      <w:r w:rsidR="00C449A1" w:rsidRPr="00914232">
        <w:rPr>
          <w:rFonts w:eastAsia="標楷體" w:cs="Times New Roman" w:hint="eastAsia"/>
          <w:b/>
          <w:bCs/>
          <w:szCs w:val="24"/>
          <w:lang w:eastAsia="zh-TW"/>
        </w:rPr>
        <w:t>Re</w:t>
      </w:r>
      <w:r w:rsidR="00C449A1" w:rsidRPr="00914232">
        <w:rPr>
          <w:rFonts w:eastAsia="標楷體" w:cs="Times New Roman"/>
          <w:b/>
          <w:bCs/>
          <w:szCs w:val="24"/>
          <w:lang w:eastAsia="zh-TW"/>
        </w:rPr>
        <w:t xml:space="preserve">levance of Future </w:t>
      </w:r>
      <w:r w:rsidR="00E6207F" w:rsidRPr="00914232">
        <w:rPr>
          <w:rFonts w:eastAsia="標楷體" w:cs="Times New Roman"/>
          <w:b/>
          <w:bCs/>
          <w:szCs w:val="24"/>
          <w:lang w:eastAsia="zh-TW"/>
        </w:rPr>
        <w:t>Earnings</w:t>
      </w:r>
    </w:p>
    <w:p w14:paraId="3A0D6F85" w14:textId="47AD3560" w:rsidR="007558DA" w:rsidRPr="00914232" w:rsidRDefault="007558DA" w:rsidP="007558DA">
      <w:pPr>
        <w:ind w:firstLine="480"/>
        <w:jc w:val="both"/>
      </w:pPr>
      <w:r w:rsidRPr="00914232">
        <w:t>Collins et al. (1994) f</w:t>
      </w:r>
      <w:r w:rsidR="00914232">
        <w:t>i</w:t>
      </w:r>
      <w:r w:rsidRPr="00914232">
        <w:t xml:space="preserve">nd that the relationship between the company's current stock price and current </w:t>
      </w:r>
      <w:r w:rsidR="00E6207F" w:rsidRPr="00914232">
        <w:t>earnings</w:t>
      </w:r>
      <w:r w:rsidRPr="00914232">
        <w:t xml:space="preserve"> </w:t>
      </w:r>
      <w:r w:rsidR="000860D1">
        <w:t>i</w:t>
      </w:r>
      <w:r w:rsidR="00F609BD" w:rsidRPr="00914232">
        <w:t>s</w:t>
      </w:r>
      <w:r w:rsidRPr="00914232">
        <w:t xml:space="preserve"> not significant, which </w:t>
      </w:r>
      <w:r w:rsidR="008C473B">
        <w:t xml:space="preserve">is </w:t>
      </w:r>
      <w:r w:rsidRPr="00914232">
        <w:t xml:space="preserve">due to the lack of timeliness of current </w:t>
      </w:r>
      <w:r w:rsidR="00E6207F" w:rsidRPr="00914232">
        <w:t>earnings</w:t>
      </w:r>
      <w:r w:rsidRPr="00914232">
        <w:t xml:space="preserve"> and the market is full of "noise". After adjusting the expected error, </w:t>
      </w:r>
      <w:r w:rsidR="008C473B">
        <w:t>they</w:t>
      </w:r>
      <w:r w:rsidRPr="00914232">
        <w:t xml:space="preserve"> f</w:t>
      </w:r>
      <w:r w:rsidR="008C473B">
        <w:t>i</w:t>
      </w:r>
      <w:r w:rsidRPr="00914232">
        <w:t xml:space="preserve">nd that the explanatory of future </w:t>
      </w:r>
      <w:r w:rsidR="00E6207F" w:rsidRPr="00914232">
        <w:t>earnings</w:t>
      </w:r>
      <w:r w:rsidRPr="00914232">
        <w:t xml:space="preserve"> for the current stock price </w:t>
      </w:r>
      <w:r w:rsidR="008C473B">
        <w:t>increase to</w:t>
      </w:r>
      <w:r w:rsidRPr="00914232">
        <w:t xml:space="preserve"> 3 to 6 times</w:t>
      </w:r>
      <w:r w:rsidR="008C473B">
        <w:t>. Thus,</w:t>
      </w:r>
      <w:r w:rsidRPr="00914232">
        <w:t xml:space="preserve"> the current stock price affect</w:t>
      </w:r>
      <w:r w:rsidR="008C473B">
        <w:t>s</w:t>
      </w:r>
      <w:r w:rsidRPr="00914232">
        <w:t xml:space="preserve"> current and future </w:t>
      </w:r>
      <w:r w:rsidR="00E6207F" w:rsidRPr="00914232">
        <w:t>earnings</w:t>
      </w:r>
      <w:r w:rsidRPr="00914232">
        <w:t>.</w:t>
      </w:r>
      <w:r w:rsidR="00A46A21">
        <w:t xml:space="preserve"> </w:t>
      </w:r>
      <w:r w:rsidR="00155ACD" w:rsidRPr="00914232">
        <w:rPr>
          <w:rFonts w:eastAsia="標楷體" w:cs="Times New Roman"/>
          <w:szCs w:val="24"/>
          <w:lang w:eastAsia="zh-TW"/>
        </w:rPr>
        <w:t>Cho</w:t>
      </w:r>
      <w:r w:rsidR="009E6F86" w:rsidRPr="00914232">
        <w:rPr>
          <w:rFonts w:eastAsia="標楷體" w:cs="Times New Roman"/>
          <w:szCs w:val="24"/>
          <w:lang w:eastAsia="zh-TW"/>
        </w:rPr>
        <w:t xml:space="preserve"> and</w:t>
      </w:r>
      <w:r w:rsidR="00155ACD" w:rsidRPr="00914232">
        <w:rPr>
          <w:rFonts w:eastAsia="標楷體" w:cs="Times New Roman"/>
          <w:szCs w:val="24"/>
          <w:lang w:eastAsia="zh-TW"/>
        </w:rPr>
        <w:t xml:space="preserve"> Chang</w:t>
      </w:r>
      <w:r w:rsidR="004C32FF" w:rsidRPr="00914232">
        <w:t xml:space="preserve"> (2015) analyze Taiwan Listed companies which participate in the information evaluation system. Using the scores provided by evaluation system </w:t>
      </w:r>
      <w:r w:rsidR="007B2364" w:rsidRPr="00914232">
        <w:t>a</w:t>
      </w:r>
      <w:r w:rsidR="004C32FF" w:rsidRPr="00914232">
        <w:t>s the proxy for information transparency</w:t>
      </w:r>
      <w:r w:rsidR="008C473B">
        <w:t>, they</w:t>
      </w:r>
      <w:r w:rsidR="004C32FF" w:rsidRPr="00914232">
        <w:t xml:space="preserve"> analyze the company</w:t>
      </w:r>
      <w:r w:rsidR="008C473B">
        <w:t>’</w:t>
      </w:r>
      <w:r w:rsidR="004C32FF" w:rsidRPr="00914232">
        <w:t xml:space="preserve">s </w:t>
      </w:r>
      <w:r w:rsidR="00E6207F" w:rsidRPr="00914232">
        <w:t>earnings</w:t>
      </w:r>
      <w:r w:rsidR="004C32FF" w:rsidRPr="00914232">
        <w:t xml:space="preserve"> quality. </w:t>
      </w:r>
      <w:r w:rsidR="008C473B">
        <w:t>E</w:t>
      </w:r>
      <w:r w:rsidR="004C32FF" w:rsidRPr="00914232">
        <w:t xml:space="preserve">mpirical results </w:t>
      </w:r>
      <w:r w:rsidR="008C473B">
        <w:t>show</w:t>
      </w:r>
      <w:r w:rsidR="004C32FF" w:rsidRPr="00914232">
        <w:t xml:space="preserve"> that information transparency strengthen</w:t>
      </w:r>
      <w:r w:rsidR="00153062">
        <w:t>s</w:t>
      </w:r>
      <w:r w:rsidR="004C32FF" w:rsidRPr="00914232">
        <w:t xml:space="preserve"> the correlation between current return and future </w:t>
      </w:r>
      <w:r w:rsidR="00E6207F" w:rsidRPr="00914232">
        <w:t>earnings</w:t>
      </w:r>
      <w:r w:rsidR="004C32FF" w:rsidRPr="00914232">
        <w:t xml:space="preserve">. </w:t>
      </w:r>
      <w:r w:rsidR="00153062">
        <w:t>I</w:t>
      </w:r>
      <w:r w:rsidR="00153062" w:rsidRPr="00914232">
        <w:t>nformation transparency</w:t>
      </w:r>
      <w:r w:rsidR="004C32FF" w:rsidRPr="00914232">
        <w:t xml:space="preserve"> c</w:t>
      </w:r>
      <w:r w:rsidR="00153062">
        <w:t>an be</w:t>
      </w:r>
      <w:r w:rsidR="004C32FF" w:rsidRPr="00914232">
        <w:t xml:space="preserve"> enhance</w:t>
      </w:r>
      <w:r w:rsidR="00153062">
        <w:t>d</w:t>
      </w:r>
      <w:r w:rsidR="004C32FF" w:rsidRPr="00914232">
        <w:t xml:space="preserve"> by improving corporate governance. It also reduce</w:t>
      </w:r>
      <w:r w:rsidR="00153062">
        <w:t>s</w:t>
      </w:r>
      <w:r w:rsidR="004C32FF" w:rsidRPr="00914232">
        <w:t xml:space="preserve"> information asymmetry and agency problems at the same time.</w:t>
      </w:r>
      <w:r w:rsidRPr="00914232">
        <w:t xml:space="preserve"> </w:t>
      </w:r>
    </w:p>
    <w:p w14:paraId="2061EACA" w14:textId="70858EBE" w:rsidR="007558DA" w:rsidRPr="00914232" w:rsidRDefault="00CA56E0" w:rsidP="007558DA">
      <w:pPr>
        <w:ind w:firstLine="480"/>
        <w:jc w:val="both"/>
      </w:pPr>
      <w:r w:rsidRPr="00914232">
        <w:rPr>
          <w:rFonts w:eastAsia="標楷體" w:cs="Times New Roman"/>
          <w:szCs w:val="24"/>
          <w:lang w:eastAsia="zh-TW"/>
        </w:rPr>
        <w:t>Huang</w:t>
      </w:r>
      <w:r w:rsidR="007558DA" w:rsidRPr="00914232">
        <w:t xml:space="preserve"> et al. (2014) </w:t>
      </w:r>
      <w:r w:rsidR="00A46A21">
        <w:t>examine</w:t>
      </w:r>
      <w:r w:rsidR="007558DA" w:rsidRPr="00914232">
        <w:t xml:space="preserve"> the relationship between institution investor conference and future </w:t>
      </w:r>
      <w:r w:rsidR="00E6207F" w:rsidRPr="00914232">
        <w:t>earnings</w:t>
      </w:r>
      <w:r w:rsidR="007558DA" w:rsidRPr="00914232">
        <w:t xml:space="preserve"> response coefficient</w:t>
      </w:r>
      <w:r w:rsidR="00F378E4" w:rsidRPr="00914232">
        <w:t xml:space="preserve"> </w:t>
      </w:r>
      <w:r w:rsidR="007558DA" w:rsidRPr="00914232">
        <w:t xml:space="preserve">(FERC). </w:t>
      </w:r>
      <w:r w:rsidR="00A46A21">
        <w:t>E</w:t>
      </w:r>
      <w:r w:rsidR="007558DA" w:rsidRPr="00914232">
        <w:t>mpirical results show</w:t>
      </w:r>
      <w:r w:rsidR="00A46A21">
        <w:t xml:space="preserve"> that</w:t>
      </w:r>
      <w:r w:rsidR="007558DA" w:rsidRPr="00914232">
        <w:t xml:space="preserve"> </w:t>
      </w:r>
      <w:r w:rsidR="00F378E4" w:rsidRPr="00914232">
        <w:t>t</w:t>
      </w:r>
      <w:r w:rsidR="007558DA" w:rsidRPr="00914232">
        <w:t xml:space="preserve">he </w:t>
      </w:r>
      <w:r w:rsidR="00A46A21">
        <w:t xml:space="preserve">FERC of </w:t>
      </w:r>
      <w:r w:rsidR="007558DA" w:rsidRPr="00914232">
        <w:t>compan</w:t>
      </w:r>
      <w:r w:rsidR="00A46A21">
        <w:t>y</w:t>
      </w:r>
      <w:r w:rsidR="007558DA" w:rsidRPr="00914232">
        <w:t xml:space="preserve"> </w:t>
      </w:r>
      <w:r w:rsidR="00A46A21">
        <w:t xml:space="preserve">who </w:t>
      </w:r>
      <w:r w:rsidR="007558DA" w:rsidRPr="00914232">
        <w:t>h</w:t>
      </w:r>
      <w:r w:rsidR="00A46A21">
        <w:t>o</w:t>
      </w:r>
      <w:r w:rsidR="007558DA" w:rsidRPr="00914232">
        <w:t>ld</w:t>
      </w:r>
      <w:r w:rsidR="00A46A21">
        <w:t>s</w:t>
      </w:r>
      <w:r w:rsidR="007558DA" w:rsidRPr="00914232">
        <w:t xml:space="preserve"> the conference </w:t>
      </w:r>
      <w:r w:rsidR="00A46A21">
        <w:t>is</w:t>
      </w:r>
      <w:r w:rsidR="007558DA" w:rsidRPr="00914232">
        <w:t xml:space="preserve"> higher than th</w:t>
      </w:r>
      <w:r w:rsidR="00A46A21">
        <w:t>at</w:t>
      </w:r>
      <w:r w:rsidR="007558DA" w:rsidRPr="00914232">
        <w:t xml:space="preserve"> who d</w:t>
      </w:r>
      <w:r w:rsidR="00A46A21">
        <w:t xml:space="preserve">oes </w:t>
      </w:r>
      <w:r w:rsidR="007558DA" w:rsidRPr="00914232">
        <w:t>n</w:t>
      </w:r>
      <w:r w:rsidR="00A46A21">
        <w:t>o</w:t>
      </w:r>
      <w:r w:rsidR="007558DA" w:rsidRPr="00914232">
        <w:t>t hold. Institution investor conference play</w:t>
      </w:r>
      <w:r w:rsidR="00A46A21">
        <w:t>s</w:t>
      </w:r>
      <w:r w:rsidR="007558DA" w:rsidRPr="00914232">
        <w:t xml:space="preserve"> a</w:t>
      </w:r>
      <w:r w:rsidR="00A46A21">
        <w:t>n</w:t>
      </w:r>
      <w:r w:rsidR="007558DA" w:rsidRPr="00914232">
        <w:t xml:space="preserve"> </w:t>
      </w:r>
      <w:r w:rsidR="00A46A21">
        <w:t xml:space="preserve">important </w:t>
      </w:r>
      <w:r w:rsidR="007558DA" w:rsidRPr="00914232">
        <w:t>role in reducing information asymmetry.</w:t>
      </w:r>
      <w:r w:rsidR="00A46A21">
        <w:t xml:space="preserve"> </w:t>
      </w:r>
      <w:r w:rsidR="001C34FF" w:rsidRPr="00914232">
        <w:rPr>
          <w:rFonts w:eastAsia="標楷體" w:cs="Times New Roman"/>
          <w:szCs w:val="24"/>
          <w:lang w:eastAsia="zh-TW"/>
        </w:rPr>
        <w:t>Lin</w:t>
      </w:r>
      <w:r w:rsidR="007558DA" w:rsidRPr="00914232">
        <w:t xml:space="preserve"> et al. (2014) use the companies</w:t>
      </w:r>
      <w:r w:rsidR="00D33E3E" w:rsidRPr="00914232">
        <w:t xml:space="preserve"> which</w:t>
      </w:r>
      <w:r w:rsidR="007558DA" w:rsidRPr="00914232">
        <w:t xml:space="preserve"> restate</w:t>
      </w:r>
      <w:r w:rsidR="00D33E3E" w:rsidRPr="00914232">
        <w:t>d</w:t>
      </w:r>
      <w:r w:rsidR="007558DA" w:rsidRPr="00914232">
        <w:t xml:space="preserve"> </w:t>
      </w:r>
      <w:r w:rsidR="00D33E3E" w:rsidRPr="00914232">
        <w:t>within</w:t>
      </w:r>
      <w:r w:rsidR="007558DA" w:rsidRPr="00914232">
        <w:t xml:space="preserve"> 2005 to 2009 as </w:t>
      </w:r>
      <w:r w:rsidR="00A46A21">
        <w:t xml:space="preserve">a </w:t>
      </w:r>
      <w:r w:rsidR="007558DA" w:rsidRPr="00914232">
        <w:t>sample</w:t>
      </w:r>
      <w:r w:rsidR="00A46A21">
        <w:t xml:space="preserve"> and</w:t>
      </w:r>
      <w:r w:rsidR="007558DA" w:rsidRPr="00914232">
        <w:t xml:space="preserve"> f</w:t>
      </w:r>
      <w:r w:rsidR="00A46A21">
        <w:t>i</w:t>
      </w:r>
      <w:r w:rsidR="007558DA" w:rsidRPr="00914232">
        <w:t xml:space="preserve">nd that </w:t>
      </w:r>
      <w:r w:rsidR="00A46A21">
        <w:t xml:space="preserve">the </w:t>
      </w:r>
      <w:r w:rsidR="00A46A21" w:rsidRPr="00914232">
        <w:t>earnings response coefficient (ERC)</w:t>
      </w:r>
      <w:r w:rsidR="00A46A21">
        <w:t xml:space="preserve"> of </w:t>
      </w:r>
      <w:r w:rsidR="007558DA" w:rsidRPr="00914232">
        <w:t xml:space="preserve">the company </w:t>
      </w:r>
      <w:r w:rsidR="00A46A21">
        <w:t xml:space="preserve">which </w:t>
      </w:r>
      <w:r w:rsidR="007558DA" w:rsidRPr="00914232">
        <w:t xml:space="preserve">proactively restated its financial statements </w:t>
      </w:r>
      <w:r w:rsidR="00A46A21">
        <w:t>is</w:t>
      </w:r>
      <w:r w:rsidR="007558DA" w:rsidRPr="00914232">
        <w:t xml:space="preserve"> higher than the company that was forced to restate its financial statements.</w:t>
      </w:r>
    </w:p>
    <w:p w14:paraId="058313C4" w14:textId="3E1DDD01" w:rsidR="00DE6CF4" w:rsidRPr="00914232" w:rsidRDefault="00CC1CD8" w:rsidP="0023095E">
      <w:pPr>
        <w:spacing w:before="100" w:beforeAutospacing="1" w:after="100" w:afterAutospacing="1" w:line="240" w:lineRule="auto"/>
        <w:rPr>
          <w:rFonts w:eastAsia="標楷體" w:cs="Times New Roman"/>
          <w:b/>
          <w:bCs/>
          <w:szCs w:val="24"/>
          <w:lang w:eastAsia="zh-TW"/>
        </w:rPr>
      </w:pPr>
      <w:r w:rsidRPr="00914232">
        <w:rPr>
          <w:rFonts w:eastAsia="標楷體" w:cs="Times New Roman"/>
          <w:b/>
          <w:bCs/>
          <w:szCs w:val="24"/>
          <w:lang w:eastAsia="zh-TW"/>
        </w:rPr>
        <w:t>2.</w:t>
      </w:r>
      <w:r w:rsidR="00825559" w:rsidRPr="00914232">
        <w:rPr>
          <w:rFonts w:eastAsia="標楷體" w:cs="Times New Roman"/>
          <w:b/>
          <w:bCs/>
          <w:szCs w:val="24"/>
          <w:lang w:eastAsia="zh-TW"/>
        </w:rPr>
        <w:t>3</w:t>
      </w:r>
      <w:r w:rsidR="00C449A1" w:rsidRPr="00914232">
        <w:rPr>
          <w:rFonts w:eastAsia="標楷體" w:cs="Times New Roman"/>
          <w:szCs w:val="24"/>
          <w:lang w:eastAsia="zh-TW"/>
        </w:rPr>
        <w:t xml:space="preserve"> </w:t>
      </w:r>
      <w:r w:rsidR="00C449A1" w:rsidRPr="00914232">
        <w:rPr>
          <w:rFonts w:eastAsia="標楷體" w:cs="Times New Roman"/>
          <w:b/>
          <w:bCs/>
          <w:szCs w:val="24"/>
          <w:lang w:eastAsia="zh-TW"/>
        </w:rPr>
        <w:t>Industry Specialists</w:t>
      </w:r>
    </w:p>
    <w:p w14:paraId="28A7E971" w14:textId="66EC7879" w:rsidR="006170BD" w:rsidRPr="00914232" w:rsidRDefault="006170BD" w:rsidP="006170BD">
      <w:pPr>
        <w:ind w:firstLine="480"/>
        <w:jc w:val="both"/>
      </w:pPr>
      <w:proofErr w:type="spellStart"/>
      <w:r w:rsidRPr="00914232">
        <w:lastRenderedPageBreak/>
        <w:t>Velury</w:t>
      </w:r>
      <w:proofErr w:type="spellEnd"/>
      <w:r w:rsidRPr="00914232">
        <w:t xml:space="preserve"> et al. (2003) suggest that accountants audit</w:t>
      </w:r>
      <w:r w:rsidR="003C2995" w:rsidRPr="00914232">
        <w:t>ed</w:t>
      </w:r>
      <w:r w:rsidRPr="00914232">
        <w:t xml:space="preserve"> in specific industry obtain much more industry knowledge. The accumulation of industry experience and l</w:t>
      </w:r>
      <w:r w:rsidR="00E6207F" w:rsidRPr="00914232">
        <w:t>earnings</w:t>
      </w:r>
      <w:r w:rsidRPr="00914232">
        <w:t xml:space="preserve"> curve directly </w:t>
      </w:r>
      <w:r w:rsidR="00F31BAF" w:rsidRPr="00914232">
        <w:t>a</w:t>
      </w:r>
      <w:r w:rsidRPr="00914232">
        <w:t xml:space="preserve">ffect risk assessment and error detecting, </w:t>
      </w:r>
      <w:r w:rsidR="00A46A21">
        <w:t xml:space="preserve">which can </w:t>
      </w:r>
      <w:r w:rsidRPr="00914232">
        <w:t>enhance the audit quality (</w:t>
      </w:r>
      <w:proofErr w:type="spellStart"/>
      <w:r w:rsidRPr="00914232">
        <w:t>Maletta</w:t>
      </w:r>
      <w:proofErr w:type="spellEnd"/>
      <w:r w:rsidRPr="00914232">
        <w:t xml:space="preserve"> and Wright, 1996; </w:t>
      </w:r>
      <w:proofErr w:type="spellStart"/>
      <w:r w:rsidRPr="00914232">
        <w:t>Owhoso</w:t>
      </w:r>
      <w:proofErr w:type="spellEnd"/>
      <w:r w:rsidRPr="00914232">
        <w:t xml:space="preserve"> et al., 2002; Balsam et al</w:t>
      </w:r>
      <w:r w:rsidR="009E6F86" w:rsidRPr="00914232">
        <w:t>.</w:t>
      </w:r>
      <w:r w:rsidRPr="00914232">
        <w:t>, 2003; and Krishnan</w:t>
      </w:r>
      <w:r w:rsidR="009E6F86" w:rsidRPr="00914232">
        <w:t>,</w:t>
      </w:r>
      <w:r w:rsidRPr="00914232">
        <w:t xml:space="preserve"> 2003).</w:t>
      </w:r>
      <w:r w:rsidR="00902C48">
        <w:t xml:space="preserve"> L</w:t>
      </w:r>
      <w:r w:rsidR="00155ACD" w:rsidRPr="00914232">
        <w:rPr>
          <w:rFonts w:eastAsia="標楷體" w:cs="Times New Roman"/>
          <w:szCs w:val="24"/>
          <w:lang w:eastAsia="zh-TW"/>
        </w:rPr>
        <w:t>in</w:t>
      </w:r>
      <w:r w:rsidRPr="00914232">
        <w:t xml:space="preserve"> (2017) </w:t>
      </w:r>
      <w:r w:rsidR="00902C48">
        <w:t>explore</w:t>
      </w:r>
      <w:r w:rsidRPr="00914232">
        <w:t xml:space="preserve"> the relevance of industry specialists, audit fee and corporate tax. </w:t>
      </w:r>
      <w:r w:rsidR="00902C48">
        <w:t>E</w:t>
      </w:r>
      <w:r w:rsidRPr="00914232">
        <w:t xml:space="preserve">mpirical results show </w:t>
      </w:r>
      <w:r w:rsidR="00902C48">
        <w:t xml:space="preserve">that </w:t>
      </w:r>
      <w:r w:rsidRPr="00914232">
        <w:t xml:space="preserve">if auditors </w:t>
      </w:r>
      <w:r w:rsidR="00902C48">
        <w:t>a</w:t>
      </w:r>
      <w:r w:rsidR="002B544D" w:rsidRPr="00914232">
        <w:t>re</w:t>
      </w:r>
      <w:r w:rsidRPr="00914232">
        <w:t xml:space="preserve"> industry specialists</w:t>
      </w:r>
      <w:r w:rsidR="00902C48">
        <w:t>, the quality of</w:t>
      </w:r>
      <w:r w:rsidRPr="00914232">
        <w:t xml:space="preserve"> corporate tax planning</w:t>
      </w:r>
      <w:r w:rsidR="00902C48">
        <w:t xml:space="preserve"> is better</w:t>
      </w:r>
      <w:r w:rsidRPr="00914232">
        <w:t>.</w:t>
      </w:r>
      <w:r w:rsidR="00902C48">
        <w:t xml:space="preserve"> If a</w:t>
      </w:r>
      <w:r w:rsidRPr="00914232">
        <w:t xml:space="preserve">udit firms </w:t>
      </w:r>
      <w:r w:rsidR="00902C48">
        <w:t>a</w:t>
      </w:r>
      <w:r w:rsidR="002B544D" w:rsidRPr="00914232">
        <w:t>re</w:t>
      </w:r>
      <w:r w:rsidRPr="00914232">
        <w:t xml:space="preserve"> industry specialists</w:t>
      </w:r>
      <w:r w:rsidR="00902C48">
        <w:t>,</w:t>
      </w:r>
      <w:r w:rsidRPr="00914232">
        <w:t xml:space="preserve"> </w:t>
      </w:r>
      <w:r w:rsidR="00902C48">
        <w:t>the quality of</w:t>
      </w:r>
      <w:r w:rsidRPr="00914232">
        <w:t xml:space="preserve"> corporate tax planning</w:t>
      </w:r>
      <w:r w:rsidR="00902C48" w:rsidRPr="00902C48">
        <w:t xml:space="preserve"> </w:t>
      </w:r>
      <w:r w:rsidR="00902C48">
        <w:t>is also better</w:t>
      </w:r>
      <w:r w:rsidR="00902C48" w:rsidRPr="00914232">
        <w:t>.</w:t>
      </w:r>
      <w:r w:rsidRPr="00914232">
        <w:t xml:space="preserve"> </w:t>
      </w:r>
      <w:r w:rsidR="00902C48">
        <w:t>Nonetheless</w:t>
      </w:r>
      <w:r w:rsidRPr="00914232">
        <w:t xml:space="preserve">, </w:t>
      </w:r>
      <w:r w:rsidR="00902C48">
        <w:t>w</w:t>
      </w:r>
      <w:r w:rsidRPr="00914232">
        <w:t xml:space="preserve">hile both auditors and audit firms </w:t>
      </w:r>
      <w:r w:rsidR="00902C48">
        <w:t>a</w:t>
      </w:r>
      <w:r w:rsidR="002B544D" w:rsidRPr="00914232">
        <w:t>re</w:t>
      </w:r>
      <w:r w:rsidRPr="00914232">
        <w:t xml:space="preserve"> industry specialist, the relevance to tax planning </w:t>
      </w:r>
      <w:r w:rsidR="00902C48">
        <w:t>i</w:t>
      </w:r>
      <w:r w:rsidR="00A373AE" w:rsidRPr="00914232">
        <w:t>s</w:t>
      </w:r>
      <w:r w:rsidRPr="00914232">
        <w:t xml:space="preserve"> not higher than only auditor </w:t>
      </w:r>
      <w:r w:rsidR="00902C48">
        <w:t>is</w:t>
      </w:r>
      <w:r w:rsidRPr="00914232">
        <w:t xml:space="preserve"> specialist </w:t>
      </w:r>
      <w:r w:rsidR="00902C48" w:rsidRPr="00914232">
        <w:t>due to the specialty of auditors.</w:t>
      </w:r>
    </w:p>
    <w:p w14:paraId="4CE452BC" w14:textId="162BEC58" w:rsidR="00740BAF" w:rsidRPr="00914232" w:rsidRDefault="00CA56E0" w:rsidP="00914232">
      <w:pPr>
        <w:ind w:firstLine="480"/>
        <w:jc w:val="both"/>
        <w:rPr>
          <w:rFonts w:eastAsia="標楷體" w:cs="Times New Roman"/>
          <w:szCs w:val="24"/>
          <w:lang w:eastAsia="zh-TW"/>
        </w:rPr>
      </w:pPr>
      <w:r w:rsidRPr="00914232">
        <w:rPr>
          <w:rFonts w:eastAsia="標楷體" w:cs="Times New Roman"/>
          <w:szCs w:val="24"/>
          <w:lang w:eastAsia="zh-TW"/>
        </w:rPr>
        <w:t>Hsu</w:t>
      </w:r>
      <w:r w:rsidR="006170BD" w:rsidRPr="00914232">
        <w:t xml:space="preserve"> et al. (2012) f</w:t>
      </w:r>
      <w:r w:rsidR="00902C48">
        <w:t>i</w:t>
      </w:r>
      <w:r w:rsidR="006170BD" w:rsidRPr="00914232">
        <w:t xml:space="preserve">nd that related party transactions </w:t>
      </w:r>
      <w:r w:rsidR="00902C48">
        <w:t>a</w:t>
      </w:r>
      <w:r w:rsidR="000F53A3" w:rsidRPr="00914232">
        <w:t>r</w:t>
      </w:r>
      <w:r w:rsidR="006170BD" w:rsidRPr="00914232">
        <w:t>e negatively correlated with operating performance</w:t>
      </w:r>
      <w:r w:rsidR="00902C48">
        <w:t>, indicating that</w:t>
      </w:r>
      <w:r w:rsidR="006170BD" w:rsidRPr="00914232">
        <w:t xml:space="preserve"> the big shareholders transfer company capital through related party transactions for their benefits. </w:t>
      </w:r>
      <w:r w:rsidR="000F53A3" w:rsidRPr="00914232">
        <w:t xml:space="preserve">It </w:t>
      </w:r>
      <w:r w:rsidR="00902C48">
        <w:t>results in</w:t>
      </w:r>
      <w:r w:rsidR="006170BD" w:rsidRPr="00914232">
        <w:t xml:space="preserve"> the bad operating performance and indirectly cause small shareholders loss. </w:t>
      </w:r>
      <w:r w:rsidR="00902C48">
        <w:t>E</w:t>
      </w:r>
      <w:r w:rsidR="006170BD" w:rsidRPr="00914232">
        <w:t>mpirical results support</w:t>
      </w:r>
      <w:r w:rsidR="00735F24">
        <w:t xml:space="preserve"> that </w:t>
      </w:r>
      <w:r w:rsidR="00735F24" w:rsidRPr="00914232">
        <w:t>industry specialists</w:t>
      </w:r>
      <w:r w:rsidR="00735F24">
        <w:t xml:space="preserve"> improve</w:t>
      </w:r>
      <w:r w:rsidR="006170BD" w:rsidRPr="00914232">
        <w:t xml:space="preserve"> the </w:t>
      </w:r>
      <w:r w:rsidR="000F53A3" w:rsidRPr="00914232">
        <w:t>operating</w:t>
      </w:r>
      <w:r w:rsidR="006170BD" w:rsidRPr="00914232">
        <w:t xml:space="preserve"> performance</w:t>
      </w:r>
      <w:r w:rsidR="00735F24" w:rsidRPr="00735F24">
        <w:t xml:space="preserve"> </w:t>
      </w:r>
      <w:r w:rsidR="00735F24" w:rsidRPr="00914232">
        <w:t>of related party transactions</w:t>
      </w:r>
      <w:r w:rsidR="006170BD" w:rsidRPr="00914232">
        <w:t xml:space="preserve">. </w:t>
      </w:r>
      <w:proofErr w:type="spellStart"/>
      <w:r w:rsidR="00112BB9" w:rsidRPr="00914232">
        <w:rPr>
          <w:rFonts w:eastAsia="標楷體" w:cs="Times New Roman"/>
          <w:szCs w:val="24"/>
          <w:lang w:eastAsia="zh-TW"/>
        </w:rPr>
        <w:t>Chien</w:t>
      </w:r>
      <w:proofErr w:type="spellEnd"/>
      <w:r w:rsidR="00892561" w:rsidRPr="00914232">
        <w:rPr>
          <w:rFonts w:eastAsia="標楷體" w:cs="Times New Roman"/>
          <w:szCs w:val="24"/>
          <w:lang w:eastAsia="zh-TW"/>
        </w:rPr>
        <w:t xml:space="preserve"> and</w:t>
      </w:r>
      <w:r w:rsidR="00112BB9" w:rsidRPr="00914232">
        <w:rPr>
          <w:rFonts w:eastAsia="標楷體" w:cs="Times New Roman"/>
          <w:szCs w:val="24"/>
          <w:lang w:eastAsia="zh-TW"/>
        </w:rPr>
        <w:t xml:space="preserve"> Chen</w:t>
      </w:r>
      <w:r w:rsidR="006170BD" w:rsidRPr="00914232">
        <w:t xml:space="preserve"> (2009) f</w:t>
      </w:r>
      <w:r w:rsidR="00914232">
        <w:t>i</w:t>
      </w:r>
      <w:r w:rsidR="006170BD" w:rsidRPr="00914232">
        <w:t xml:space="preserve">nd that </w:t>
      </w:r>
      <w:r w:rsidR="00735F24">
        <w:t xml:space="preserve">the </w:t>
      </w:r>
      <w:r w:rsidR="00735F24" w:rsidRPr="00914232">
        <w:t>interest rates on newly issued corporate bonds</w:t>
      </w:r>
      <w:r w:rsidR="00735F24">
        <w:t xml:space="preserve"> of the </w:t>
      </w:r>
      <w:r w:rsidR="006170BD" w:rsidRPr="00914232">
        <w:t xml:space="preserve">companies audited by industry specialists </w:t>
      </w:r>
      <w:r w:rsidR="00735F24">
        <w:t>are</w:t>
      </w:r>
      <w:r w:rsidR="006170BD" w:rsidRPr="00914232">
        <w:t xml:space="preserve"> significantly lower</w:t>
      </w:r>
      <w:r w:rsidR="00735F24">
        <w:t>,</w:t>
      </w:r>
      <w:r w:rsidR="006170BD" w:rsidRPr="00914232">
        <w:t xml:space="preserve"> </w:t>
      </w:r>
      <w:r w:rsidR="00735F24">
        <w:t>i</w:t>
      </w:r>
      <w:r w:rsidR="006170BD" w:rsidRPr="00914232">
        <w:t>ndicat</w:t>
      </w:r>
      <w:r w:rsidR="00735F24">
        <w:t>ing</w:t>
      </w:r>
      <w:r w:rsidR="006170BD" w:rsidRPr="00914232">
        <w:t xml:space="preserve"> that the creditors approve industry specialists c</w:t>
      </w:r>
      <w:r w:rsidR="00735F24">
        <w:t>an</w:t>
      </w:r>
      <w:r w:rsidR="006170BD" w:rsidRPr="00914232">
        <w:t xml:space="preserve"> effectively reduce the agency conflicts. </w:t>
      </w:r>
      <w:r w:rsidR="00155ACD" w:rsidRPr="00914232">
        <w:rPr>
          <w:rFonts w:eastAsia="標楷體" w:cs="Times New Roman"/>
          <w:szCs w:val="24"/>
          <w:lang w:eastAsia="zh-TW"/>
        </w:rPr>
        <w:t>Jiang</w:t>
      </w:r>
      <w:r w:rsidR="00892561" w:rsidRPr="00914232">
        <w:rPr>
          <w:rFonts w:eastAsia="標楷體" w:cs="Times New Roman"/>
          <w:szCs w:val="24"/>
          <w:lang w:eastAsia="zh-TW"/>
        </w:rPr>
        <w:t xml:space="preserve"> and</w:t>
      </w:r>
      <w:r w:rsidR="00155ACD" w:rsidRPr="00914232">
        <w:rPr>
          <w:rFonts w:eastAsia="標楷體" w:cs="Times New Roman"/>
          <w:szCs w:val="24"/>
          <w:lang w:eastAsia="zh-TW"/>
        </w:rPr>
        <w:t xml:space="preserve"> Yang</w:t>
      </w:r>
      <w:r w:rsidR="006170BD" w:rsidRPr="00914232">
        <w:t xml:space="preserve"> (20</w:t>
      </w:r>
      <w:r w:rsidR="006170BD" w:rsidRPr="00914232">
        <w:rPr>
          <w:rFonts w:hint="eastAsia"/>
        </w:rPr>
        <w:t>05) f</w:t>
      </w:r>
      <w:r w:rsidR="00914232">
        <w:t>i</w:t>
      </w:r>
      <w:r w:rsidR="006170BD" w:rsidRPr="00914232">
        <w:rPr>
          <w:rFonts w:hint="eastAsia"/>
        </w:rPr>
        <w:t xml:space="preserve">nd that firms </w:t>
      </w:r>
      <w:r w:rsidR="00735F24">
        <w:t>audited by</w:t>
      </w:r>
      <w:r w:rsidR="006170BD" w:rsidRPr="00914232">
        <w:rPr>
          <w:rFonts w:hint="eastAsia"/>
        </w:rPr>
        <w:t xml:space="preserve"> industry </w:t>
      </w:r>
      <w:r w:rsidR="006170BD" w:rsidRPr="00914232">
        <w:t>specialists</w:t>
      </w:r>
      <w:r w:rsidR="006170BD" w:rsidRPr="00914232">
        <w:rPr>
          <w:rFonts w:hint="eastAsia"/>
        </w:rPr>
        <w:t xml:space="preserve"> </w:t>
      </w:r>
      <w:r w:rsidR="00735F24">
        <w:t>avoid</w:t>
      </w:r>
      <w:r w:rsidR="006170BD" w:rsidRPr="00914232">
        <w:rPr>
          <w:rFonts w:hint="eastAsia"/>
        </w:rPr>
        <w:t xml:space="preserve"> </w:t>
      </w:r>
      <w:r w:rsidR="006170BD" w:rsidRPr="00914232">
        <w:t>using</w:t>
      </w:r>
      <w:r w:rsidR="006170BD" w:rsidRPr="00914232">
        <w:rPr>
          <w:rFonts w:hint="eastAsia"/>
        </w:rPr>
        <w:t xml:space="preserve"> </w:t>
      </w:r>
      <w:r w:rsidR="006170BD" w:rsidRPr="00914232">
        <w:t>current</w:t>
      </w:r>
      <w:r w:rsidR="006170BD" w:rsidRPr="00914232">
        <w:rPr>
          <w:rFonts w:hint="eastAsia"/>
        </w:rPr>
        <w:t xml:space="preserve"> accruals</w:t>
      </w:r>
      <w:r w:rsidR="006170BD" w:rsidRPr="00914232">
        <w:t xml:space="preserve"> </w:t>
      </w:r>
      <w:r w:rsidR="006170BD" w:rsidRPr="00914232">
        <w:rPr>
          <w:rFonts w:hint="eastAsia"/>
        </w:rPr>
        <w:t xml:space="preserve">for </w:t>
      </w:r>
      <w:r w:rsidR="00E6207F" w:rsidRPr="00914232">
        <w:rPr>
          <w:rFonts w:hint="eastAsia"/>
        </w:rPr>
        <w:t>earnings</w:t>
      </w:r>
      <w:r w:rsidR="006170BD" w:rsidRPr="00914232">
        <w:rPr>
          <w:rFonts w:hint="eastAsia"/>
        </w:rPr>
        <w:t xml:space="preserve"> management</w:t>
      </w:r>
      <w:r w:rsidR="006170BD" w:rsidRPr="00914232">
        <w:t>.</w:t>
      </w:r>
    </w:p>
    <w:p w14:paraId="0B3B57E4" w14:textId="34FF6156" w:rsidR="00703CC7" w:rsidRPr="00CD3CCA" w:rsidRDefault="00CC1CD8" w:rsidP="0023095E">
      <w:pPr>
        <w:spacing w:before="100" w:beforeAutospacing="1" w:after="100" w:afterAutospacing="1" w:line="240" w:lineRule="auto"/>
        <w:rPr>
          <w:rFonts w:eastAsia="標楷體" w:cs="Times New Roman"/>
          <w:b/>
          <w:bCs/>
          <w:szCs w:val="24"/>
          <w:lang w:eastAsia="zh-TW"/>
        </w:rPr>
      </w:pPr>
      <w:r w:rsidRPr="00CD3CCA">
        <w:rPr>
          <w:rFonts w:eastAsia="標楷體" w:cs="Times New Roman"/>
          <w:b/>
          <w:bCs/>
          <w:szCs w:val="24"/>
          <w:lang w:eastAsia="zh-TW"/>
        </w:rPr>
        <w:t>2.</w:t>
      </w:r>
      <w:r w:rsidR="00825559" w:rsidRPr="00CD3CCA">
        <w:rPr>
          <w:rFonts w:eastAsia="標楷體" w:cs="Times New Roman"/>
          <w:b/>
          <w:bCs/>
          <w:szCs w:val="24"/>
          <w:lang w:eastAsia="zh-TW"/>
        </w:rPr>
        <w:t>4</w:t>
      </w:r>
      <w:r w:rsidR="00C449A1" w:rsidRPr="00CD3CCA">
        <w:rPr>
          <w:rFonts w:eastAsia="標楷體" w:cs="Times New Roman" w:hint="eastAsia"/>
          <w:szCs w:val="24"/>
          <w:lang w:eastAsia="zh-TW"/>
        </w:rPr>
        <w:t xml:space="preserve"> </w:t>
      </w:r>
      <w:r w:rsidR="00C449A1" w:rsidRPr="00CD3CCA">
        <w:rPr>
          <w:rFonts w:eastAsia="標楷體" w:cs="Times New Roman" w:hint="eastAsia"/>
          <w:b/>
          <w:bCs/>
          <w:szCs w:val="24"/>
          <w:lang w:eastAsia="zh-TW"/>
        </w:rPr>
        <w:t>A</w:t>
      </w:r>
      <w:r w:rsidR="00C449A1" w:rsidRPr="00CD3CCA">
        <w:rPr>
          <w:rFonts w:eastAsia="標楷體" w:cs="Times New Roman"/>
          <w:b/>
          <w:bCs/>
          <w:szCs w:val="24"/>
          <w:lang w:eastAsia="zh-TW"/>
        </w:rPr>
        <w:t>udit Tenure</w:t>
      </w:r>
    </w:p>
    <w:p w14:paraId="20AC1757" w14:textId="3A3FA516" w:rsidR="00101522" w:rsidRPr="00914232" w:rsidRDefault="00101522" w:rsidP="00101522">
      <w:pPr>
        <w:ind w:firstLine="480"/>
        <w:jc w:val="both"/>
      </w:pPr>
      <w:r w:rsidRPr="00914232">
        <w:t xml:space="preserve">Accounting scandals </w:t>
      </w:r>
      <w:r w:rsidR="00CD3CCA">
        <w:t>such as</w:t>
      </w:r>
      <w:r w:rsidRPr="00914232">
        <w:t xml:space="preserve"> Enron cause investors </w:t>
      </w:r>
      <w:r w:rsidR="00CD3CCA">
        <w:t xml:space="preserve">to </w:t>
      </w:r>
      <w:r w:rsidRPr="00914232">
        <w:t xml:space="preserve">suspect the independence of auditors and the credibility of financial statements. Farmer et al. (1987) and Brody and </w:t>
      </w:r>
      <w:proofErr w:type="spellStart"/>
      <w:r w:rsidRPr="00914232">
        <w:t>Moscove</w:t>
      </w:r>
      <w:proofErr w:type="spellEnd"/>
      <w:r w:rsidRPr="00914232">
        <w:t xml:space="preserve"> (1998) and Davis et al. (2002) agree with the accountant rotation</w:t>
      </w:r>
      <w:r w:rsidR="00CD3CCA" w:rsidRPr="00CD3CCA">
        <w:t xml:space="preserve"> </w:t>
      </w:r>
      <w:r w:rsidR="00CD3CCA">
        <w:t>t</w:t>
      </w:r>
      <w:r w:rsidR="00CD3CCA" w:rsidRPr="00914232">
        <w:t>o avoid accounting fraud</w:t>
      </w:r>
      <w:r w:rsidRPr="00914232">
        <w:t xml:space="preserve">. They believe that the accountants remain good relationship with clients based on the economic aspect. As the client </w:t>
      </w:r>
      <w:r w:rsidR="003C282C">
        <w:t>i</w:t>
      </w:r>
      <w:r w:rsidR="00FB2D33" w:rsidRPr="00914232">
        <w:t>s</w:t>
      </w:r>
      <w:r w:rsidRPr="00914232">
        <w:t xml:space="preserve"> audited by the same audit firm for years</w:t>
      </w:r>
      <w:r w:rsidR="00F2333B" w:rsidRPr="00914232">
        <w:t>,</w:t>
      </w:r>
      <w:r w:rsidRPr="00914232">
        <w:t xml:space="preserve"> </w:t>
      </w:r>
      <w:r w:rsidR="00F2333B" w:rsidRPr="00914232">
        <w:t>b</w:t>
      </w:r>
      <w:r w:rsidRPr="00914232">
        <w:t xml:space="preserve">eside routine audit procedures, </w:t>
      </w:r>
      <w:r w:rsidR="001208F3" w:rsidRPr="00914232">
        <w:t>auditors</w:t>
      </w:r>
      <w:r w:rsidR="001208F3" w:rsidRPr="00914232">
        <w:t xml:space="preserve"> </w:t>
      </w:r>
      <w:r w:rsidR="001208F3">
        <w:t xml:space="preserve">are </w:t>
      </w:r>
      <w:r w:rsidRPr="00914232">
        <w:t xml:space="preserve">more likely to compromise on the customer's opinions and </w:t>
      </w:r>
      <w:r w:rsidR="001208F3" w:rsidRPr="00914232">
        <w:t>audit quality</w:t>
      </w:r>
      <w:r w:rsidR="001208F3" w:rsidRPr="00914232">
        <w:t xml:space="preserve"> </w:t>
      </w:r>
      <w:r w:rsidRPr="00914232">
        <w:t>decline</w:t>
      </w:r>
      <w:r w:rsidR="001208F3">
        <w:t>s</w:t>
      </w:r>
      <w:r w:rsidRPr="00914232">
        <w:t xml:space="preserve">. </w:t>
      </w:r>
      <w:r w:rsidR="001208F3">
        <w:t>On the opposite, t</w:t>
      </w:r>
      <w:r w:rsidRPr="00914232">
        <w:t xml:space="preserve">hose who oppose the rotation believe that independence </w:t>
      </w:r>
      <w:r w:rsidR="001208F3">
        <w:t>is</w:t>
      </w:r>
      <w:r w:rsidRPr="00914232">
        <w:t xml:space="preserve"> affected in the initial stage of the auditing</w:t>
      </w:r>
      <w:r w:rsidR="001208F3">
        <w:t xml:space="preserve"> and</w:t>
      </w:r>
      <w:r w:rsidRPr="00914232">
        <w:t xml:space="preserve"> rotation d</w:t>
      </w:r>
      <w:r w:rsidR="001208F3">
        <w:t>oes</w:t>
      </w:r>
      <w:r w:rsidRPr="00914232">
        <w:t xml:space="preserve"> not improve the quality of auditing. Compared with newly appointed auditor, the </w:t>
      </w:r>
      <w:r w:rsidR="00795DBF" w:rsidRPr="00914232">
        <w:t>auditor</w:t>
      </w:r>
      <w:r w:rsidR="001208F3">
        <w:t>’s</w:t>
      </w:r>
      <w:r w:rsidR="00795DBF" w:rsidRPr="00914232">
        <w:t xml:space="preserve"> specific industry knowledge </w:t>
      </w:r>
      <w:r w:rsidR="001208F3">
        <w:t>is higher</w:t>
      </w:r>
      <w:r w:rsidR="00795DBF" w:rsidRPr="00914232">
        <w:t xml:space="preserve"> when </w:t>
      </w:r>
      <w:r w:rsidRPr="00914232">
        <w:t xml:space="preserve">the tenure </w:t>
      </w:r>
      <w:r w:rsidR="00795DBF" w:rsidRPr="00914232">
        <w:t>was longer.</w:t>
      </w:r>
    </w:p>
    <w:p w14:paraId="4592A96A" w14:textId="46538B8F" w:rsidR="004014BB" w:rsidRPr="00914232" w:rsidRDefault="00101522" w:rsidP="00914232">
      <w:pPr>
        <w:ind w:firstLine="480"/>
        <w:jc w:val="both"/>
        <w:rPr>
          <w:rFonts w:eastAsia="標楷體" w:cs="Times New Roman"/>
          <w:szCs w:val="24"/>
          <w:lang w:eastAsia="zh-TW"/>
        </w:rPr>
      </w:pPr>
      <w:r w:rsidRPr="00914232">
        <w:t xml:space="preserve">Johnson et al. (2002) analyze </w:t>
      </w:r>
      <w:r w:rsidR="00BE1C7D">
        <w:t>the relationship between</w:t>
      </w:r>
      <w:r w:rsidRPr="00914232">
        <w:t xml:space="preserve"> </w:t>
      </w:r>
      <w:r w:rsidR="00BE1C7D">
        <w:t>auditor</w:t>
      </w:r>
      <w:r w:rsidRPr="00914232">
        <w:t xml:space="preserve">’s tenure and quality of financial statement. </w:t>
      </w:r>
      <w:r w:rsidR="00BE1C7D">
        <w:rPr>
          <w:rFonts w:eastAsia="DengXian" w:hint="eastAsia"/>
        </w:rPr>
        <w:t xml:space="preserve">The </w:t>
      </w:r>
      <w:r w:rsidR="00BE1C7D" w:rsidRPr="00914232">
        <w:t xml:space="preserve">quality </w:t>
      </w:r>
      <w:r w:rsidR="00BE1C7D">
        <w:t xml:space="preserve">of </w:t>
      </w:r>
      <w:r w:rsidR="00BE1C7D" w:rsidRPr="00914232">
        <w:t>financial statement</w:t>
      </w:r>
      <w:r w:rsidR="00BE1C7D">
        <w:t xml:space="preserve"> in </w:t>
      </w:r>
      <w:r w:rsidR="00BE1C7D" w:rsidRPr="00914232">
        <w:t xml:space="preserve">the short </w:t>
      </w:r>
      <w:r w:rsidR="00BE1C7D">
        <w:t>auditor</w:t>
      </w:r>
      <w:r w:rsidR="00BE1C7D" w:rsidRPr="00914232">
        <w:t>’s</w:t>
      </w:r>
      <w:r w:rsidR="00BE1C7D" w:rsidRPr="00914232">
        <w:t xml:space="preserve"> </w:t>
      </w:r>
      <w:r w:rsidR="00BE1C7D" w:rsidRPr="00914232">
        <w:t>tenure for 2 to 3 years</w:t>
      </w:r>
      <w:r w:rsidR="00BE1C7D">
        <w:t xml:space="preserve"> is lower than that </w:t>
      </w:r>
      <w:r w:rsidR="00BE1C7D">
        <w:t xml:space="preserve">in </w:t>
      </w:r>
      <w:r w:rsidR="00BE1C7D" w:rsidRPr="00914232">
        <w:t>the medium</w:t>
      </w:r>
      <w:r w:rsidR="00BE1C7D" w:rsidRPr="00914232">
        <w:t xml:space="preserve"> </w:t>
      </w:r>
      <w:r w:rsidR="00BE1C7D">
        <w:t>auditor</w:t>
      </w:r>
      <w:r w:rsidR="00BE1C7D" w:rsidRPr="00914232">
        <w:t xml:space="preserve">’s tenure for </w:t>
      </w:r>
      <w:r w:rsidR="00BE1C7D">
        <w:t>4</w:t>
      </w:r>
      <w:r w:rsidR="00BE1C7D" w:rsidRPr="00914232">
        <w:t xml:space="preserve"> to </w:t>
      </w:r>
      <w:r w:rsidR="00BE1C7D">
        <w:t>8</w:t>
      </w:r>
      <w:r w:rsidR="00BE1C7D" w:rsidRPr="00914232">
        <w:t xml:space="preserve"> years</w:t>
      </w:r>
      <w:r w:rsidR="00BE1C7D">
        <w:t xml:space="preserve">. </w:t>
      </w:r>
      <w:r w:rsidRPr="00914232">
        <w:t xml:space="preserve">There </w:t>
      </w:r>
      <w:r w:rsidR="00BE1C7D">
        <w:t>i</w:t>
      </w:r>
      <w:r w:rsidR="00A40B56" w:rsidRPr="00914232">
        <w:t>s</w:t>
      </w:r>
      <w:r w:rsidRPr="00914232">
        <w:t xml:space="preserve"> no evidence </w:t>
      </w:r>
      <w:r w:rsidR="00BE1C7D">
        <w:t xml:space="preserve">supports </w:t>
      </w:r>
      <w:r w:rsidRPr="00914232">
        <w:t xml:space="preserve">that long </w:t>
      </w:r>
      <w:r w:rsidR="00BE1C7D">
        <w:t>auditor</w:t>
      </w:r>
      <w:r w:rsidR="00BE1C7D" w:rsidRPr="00914232">
        <w:t>’s</w:t>
      </w:r>
      <w:r w:rsidR="00BE1C7D" w:rsidRPr="00914232">
        <w:t xml:space="preserve"> </w:t>
      </w:r>
      <w:r w:rsidRPr="00914232">
        <w:t>tenure (above 9 years) decrease</w:t>
      </w:r>
      <w:r w:rsidR="00BE1C7D">
        <w:t>s</w:t>
      </w:r>
      <w:r w:rsidRPr="00914232">
        <w:t xml:space="preserve"> the quality of financial statements.</w:t>
      </w:r>
      <w:r w:rsidR="00C12552">
        <w:t xml:space="preserve"> </w:t>
      </w:r>
      <w:r w:rsidRPr="00914232">
        <w:t xml:space="preserve">Geiger and </w:t>
      </w:r>
      <w:proofErr w:type="spellStart"/>
      <w:r w:rsidRPr="00914232">
        <w:t>Raghunandan</w:t>
      </w:r>
      <w:proofErr w:type="spellEnd"/>
      <w:r w:rsidRPr="00914232">
        <w:t xml:space="preserve"> (2002) t</w:t>
      </w:r>
      <w:r w:rsidR="00914232">
        <w:t>ake</w:t>
      </w:r>
      <w:r w:rsidRPr="00914232">
        <w:t xml:space="preserve"> bankrupt companies from 1996 to 1998 as </w:t>
      </w:r>
      <w:r w:rsidR="00E615E0">
        <w:t xml:space="preserve">a </w:t>
      </w:r>
      <w:r w:rsidRPr="00914232">
        <w:t>sample</w:t>
      </w:r>
      <w:r w:rsidR="007F7C03" w:rsidRPr="00914232">
        <w:t xml:space="preserve"> to</w:t>
      </w:r>
      <w:r w:rsidRPr="00914232">
        <w:t xml:space="preserve"> </w:t>
      </w:r>
      <w:r w:rsidR="00B17A6F" w:rsidRPr="00914232">
        <w:t>examine</w:t>
      </w:r>
      <w:r w:rsidRPr="00914232">
        <w:t xml:space="preserve"> the relationship between accountant</w:t>
      </w:r>
      <w:r w:rsidR="00E615E0">
        <w:t>’</w:t>
      </w:r>
      <w:r w:rsidRPr="00914232">
        <w:t xml:space="preserve">s tenure and audit failure. </w:t>
      </w:r>
      <w:r w:rsidR="00E615E0">
        <w:t>E</w:t>
      </w:r>
      <w:r w:rsidRPr="00914232">
        <w:t xml:space="preserve">mpirical results </w:t>
      </w:r>
      <w:r w:rsidR="00E615E0">
        <w:t xml:space="preserve">show </w:t>
      </w:r>
      <w:r w:rsidRPr="00914232">
        <w:lastRenderedPageBreak/>
        <w:t xml:space="preserve">that </w:t>
      </w:r>
      <w:r w:rsidR="00283380" w:rsidRPr="00914232">
        <w:t>before the year of bankruptcy</w:t>
      </w:r>
      <w:r w:rsidR="00283380">
        <w:t xml:space="preserve">, the possibility that the </w:t>
      </w:r>
      <w:r w:rsidRPr="00914232">
        <w:t>compan</w:t>
      </w:r>
      <w:r w:rsidR="00C56654" w:rsidRPr="00914232">
        <w:t>ies</w:t>
      </w:r>
      <w:r w:rsidRPr="00914232">
        <w:t xml:space="preserve"> </w:t>
      </w:r>
      <w:r w:rsidR="00283380">
        <w:t>a</w:t>
      </w:r>
      <w:r w:rsidRPr="00914232">
        <w:t xml:space="preserve">re issued </w:t>
      </w:r>
      <w:r w:rsidR="00283380">
        <w:t xml:space="preserve">with </w:t>
      </w:r>
      <w:r w:rsidRPr="00914232">
        <w:t xml:space="preserve">going concern opinion </w:t>
      </w:r>
      <w:r w:rsidR="00283380">
        <w:t>is</w:t>
      </w:r>
      <w:r w:rsidRPr="00914232">
        <w:t xml:space="preserve"> positively correlated with the </w:t>
      </w:r>
      <w:r w:rsidR="00283380" w:rsidRPr="00914232">
        <w:t>accountant</w:t>
      </w:r>
      <w:r w:rsidR="00283380">
        <w:t>’</w:t>
      </w:r>
      <w:r w:rsidR="00283380" w:rsidRPr="00914232">
        <w:t>s</w:t>
      </w:r>
      <w:r w:rsidR="00C12552">
        <w:t>, indicating that</w:t>
      </w:r>
      <w:r w:rsidRPr="00914232">
        <w:t xml:space="preserve"> accountants were less likely issued going concern opinion and cause audit failure in the previous years of the new appointment.</w:t>
      </w:r>
      <w:r w:rsidR="00C12552">
        <w:t xml:space="preserve"> </w:t>
      </w:r>
      <w:r w:rsidRPr="00914232">
        <w:t xml:space="preserve">Stanley and </w:t>
      </w:r>
      <w:proofErr w:type="spellStart"/>
      <w:r w:rsidRPr="00914232">
        <w:t>DeZoort</w:t>
      </w:r>
      <w:proofErr w:type="spellEnd"/>
      <w:r w:rsidRPr="00914232">
        <w:t xml:space="preserve"> (2007) analyze the relationship between the tenure and restatements. The</w:t>
      </w:r>
      <w:r w:rsidR="00C12552">
        <w:t>y</w:t>
      </w:r>
      <w:r w:rsidRPr="00914232">
        <w:t xml:space="preserve"> f</w:t>
      </w:r>
      <w:r w:rsidR="00C12552">
        <w:t>i</w:t>
      </w:r>
      <w:r w:rsidRPr="00914232">
        <w:t xml:space="preserve">nd that in the short tenure, both industry specialists and the audit fees </w:t>
      </w:r>
      <w:r w:rsidR="00C12552">
        <w:t>a</w:t>
      </w:r>
      <w:r w:rsidRPr="00914232">
        <w:t>re negatively correlated with the restatement</w:t>
      </w:r>
      <w:r w:rsidR="00C12552">
        <w:t>,</w:t>
      </w:r>
      <w:r w:rsidRPr="00914232">
        <w:t xml:space="preserve"> suggest</w:t>
      </w:r>
      <w:r w:rsidR="00C12552">
        <w:t>ing</w:t>
      </w:r>
      <w:r w:rsidRPr="00914232">
        <w:t xml:space="preserve"> that if there </w:t>
      </w:r>
      <w:r w:rsidR="00C12552">
        <w:t>i</w:t>
      </w:r>
      <w:r w:rsidR="005F1E05" w:rsidRPr="00914232">
        <w:t>s</w:t>
      </w:r>
      <w:r w:rsidR="00BE44C2" w:rsidRPr="00914232">
        <w:t xml:space="preserve"> a</w:t>
      </w:r>
      <w:r w:rsidRPr="00914232">
        <w:t xml:space="preserve"> new auditor appointment, the unfamiliarity with clients </w:t>
      </w:r>
      <w:r w:rsidR="00C12552">
        <w:t>and</w:t>
      </w:r>
      <w:r w:rsidRPr="00914232">
        <w:t xml:space="preserve"> the low audit fees may affect</w:t>
      </w:r>
      <w:r w:rsidR="00207027" w:rsidRPr="00914232">
        <w:t>ed</w:t>
      </w:r>
      <w:r w:rsidRPr="00914232">
        <w:t xml:space="preserve"> the audit quality.</w:t>
      </w:r>
      <w:r w:rsidR="00C12552">
        <w:t xml:space="preserve"> </w:t>
      </w:r>
      <w:r w:rsidRPr="00914232">
        <w:t xml:space="preserve">Gul et al. (2009) </w:t>
      </w:r>
      <w:r w:rsidR="00207027" w:rsidRPr="00914232">
        <w:t>examine</w:t>
      </w:r>
      <w:r w:rsidRPr="00914232">
        <w:t xml:space="preserve"> the impact of industry expertise and tenure on the </w:t>
      </w:r>
      <w:r w:rsidR="00E6207F" w:rsidRPr="00914232">
        <w:t>earnings</w:t>
      </w:r>
      <w:r w:rsidRPr="00914232">
        <w:t xml:space="preserve"> quality. </w:t>
      </w:r>
      <w:r w:rsidR="00C12552">
        <w:t>E</w:t>
      </w:r>
      <w:r w:rsidRPr="00914232">
        <w:t>mpirical results show that the specialty affect</w:t>
      </w:r>
      <w:r w:rsidR="00C12552">
        <w:t>s</w:t>
      </w:r>
      <w:r w:rsidRPr="00914232">
        <w:t xml:space="preserve"> the relationship between tenure and </w:t>
      </w:r>
      <w:r w:rsidR="00E6207F" w:rsidRPr="00914232">
        <w:t>earnings</w:t>
      </w:r>
      <w:r w:rsidRPr="00914232">
        <w:t xml:space="preserve"> quality. The short audit tenure usually cause lower audit quality, but there </w:t>
      </w:r>
      <w:r w:rsidR="00C12552">
        <w:t>i</w:t>
      </w:r>
      <w:r w:rsidR="005F1E05" w:rsidRPr="00914232">
        <w:t>s</w:t>
      </w:r>
      <w:r w:rsidRPr="00914232">
        <w:t xml:space="preserve"> no difference in audit quality if the companies </w:t>
      </w:r>
      <w:r w:rsidR="00C12552">
        <w:t xml:space="preserve">are </w:t>
      </w:r>
      <w:r w:rsidRPr="00914232">
        <w:t>audited by industry specialists.</w:t>
      </w:r>
    </w:p>
    <w:p w14:paraId="1A8413B0" w14:textId="6B57940F" w:rsidR="004014BB" w:rsidRPr="00914232" w:rsidRDefault="004014BB" w:rsidP="0023095E">
      <w:pPr>
        <w:spacing w:before="100" w:beforeAutospacing="1" w:after="100" w:afterAutospacing="1" w:line="240" w:lineRule="auto"/>
        <w:rPr>
          <w:rFonts w:eastAsia="標楷體" w:cs="Times New Roman"/>
          <w:b/>
          <w:bCs/>
          <w:szCs w:val="24"/>
          <w:lang w:eastAsia="zh-TW"/>
        </w:rPr>
      </w:pPr>
      <w:r w:rsidRPr="00914232">
        <w:rPr>
          <w:rFonts w:eastAsia="標楷體" w:cs="Times New Roman"/>
          <w:b/>
          <w:bCs/>
          <w:szCs w:val="24"/>
          <w:lang w:eastAsia="zh-TW"/>
        </w:rPr>
        <w:t>2.</w:t>
      </w:r>
      <w:r w:rsidR="00825559" w:rsidRPr="00914232">
        <w:rPr>
          <w:rFonts w:eastAsia="標楷體" w:cs="Times New Roman"/>
          <w:b/>
          <w:bCs/>
          <w:szCs w:val="24"/>
          <w:lang w:eastAsia="zh-TW"/>
        </w:rPr>
        <w:t>5</w:t>
      </w:r>
      <w:r w:rsidR="00C449A1" w:rsidRPr="00914232">
        <w:rPr>
          <w:rFonts w:eastAsia="標楷體" w:cs="Times New Roman"/>
          <w:b/>
          <w:bCs/>
          <w:szCs w:val="24"/>
          <w:lang w:eastAsia="zh-TW"/>
        </w:rPr>
        <w:t xml:space="preserve"> Information Asymmetry</w:t>
      </w:r>
    </w:p>
    <w:p w14:paraId="7D4500D5" w14:textId="611BA61D" w:rsidR="00997A61" w:rsidRPr="00914232" w:rsidRDefault="00817B6D" w:rsidP="00997A61">
      <w:pPr>
        <w:ind w:firstLine="480"/>
        <w:jc w:val="both"/>
      </w:pPr>
      <w:r w:rsidRPr="00914232">
        <w:rPr>
          <w:rFonts w:eastAsia="標楷體" w:cs="Times New Roman"/>
          <w:szCs w:val="24"/>
          <w:lang w:eastAsia="zh-TW"/>
        </w:rPr>
        <w:t>Wang</w:t>
      </w:r>
      <w:r w:rsidR="00997A61" w:rsidRPr="00914232">
        <w:t xml:space="preserve"> et al. (2012) </w:t>
      </w:r>
      <w:r w:rsidR="009B2597">
        <w:t>u</w:t>
      </w:r>
      <w:r w:rsidR="00997A61" w:rsidRPr="00914232">
        <w:t>s</w:t>
      </w:r>
      <w:r w:rsidR="009B2597">
        <w:t>e</w:t>
      </w:r>
      <w:r w:rsidR="00997A61" w:rsidRPr="00914232">
        <w:t xml:space="preserve"> firm size, audit tenure,</w:t>
      </w:r>
      <w:r w:rsidR="00997A61" w:rsidRPr="00914232">
        <w:rPr>
          <w:rFonts w:hint="eastAsia"/>
        </w:rPr>
        <w:t xml:space="preserve"> </w:t>
      </w:r>
      <w:r w:rsidR="00997A61" w:rsidRPr="00914232">
        <w:t>discretionary accrual, and industry specialists as prox</w:t>
      </w:r>
      <w:r w:rsidR="009B2597">
        <w:t>ies</w:t>
      </w:r>
      <w:r w:rsidR="00997A61" w:rsidRPr="00914232">
        <w:t xml:space="preserve"> </w:t>
      </w:r>
      <w:r w:rsidR="00997A61" w:rsidRPr="00914232">
        <w:rPr>
          <w:rFonts w:hint="eastAsia"/>
        </w:rPr>
        <w:t>o</w:t>
      </w:r>
      <w:r w:rsidR="00997A61" w:rsidRPr="00914232">
        <w:t>f audit quality</w:t>
      </w:r>
      <w:r w:rsidR="009B2597" w:rsidRPr="009B2597">
        <w:t xml:space="preserve"> </w:t>
      </w:r>
      <w:r w:rsidR="009B2597">
        <w:t xml:space="preserve">to </w:t>
      </w:r>
      <w:r w:rsidR="009B2597">
        <w:t>explore</w:t>
      </w:r>
      <w:r w:rsidR="009B2597" w:rsidRPr="00914232">
        <w:t xml:space="preserve"> the relationship between audit quality and information asymmetry</w:t>
      </w:r>
      <w:r w:rsidR="009B2597" w:rsidRPr="00914232">
        <w:rPr>
          <w:rFonts w:hint="eastAsia"/>
        </w:rPr>
        <w:t>.</w:t>
      </w:r>
      <w:r w:rsidR="00997A61" w:rsidRPr="00914232">
        <w:t xml:space="preserve"> </w:t>
      </w:r>
      <w:r w:rsidR="009B2597">
        <w:t>E</w:t>
      </w:r>
      <w:r w:rsidR="00997A61" w:rsidRPr="00914232">
        <w:t xml:space="preserve">mpirical results show </w:t>
      </w:r>
      <w:r w:rsidR="009B2597" w:rsidRPr="00914232">
        <w:t>audit quality</w:t>
      </w:r>
      <w:r w:rsidR="00997A61" w:rsidRPr="00914232">
        <w:t xml:space="preserve"> </w:t>
      </w:r>
      <w:r w:rsidR="00714E8C" w:rsidRPr="00914232">
        <w:t>c</w:t>
      </w:r>
      <w:r w:rsidR="009B2597">
        <w:t>an</w:t>
      </w:r>
      <w:r w:rsidR="00997A61" w:rsidRPr="00914232">
        <w:t xml:space="preserve"> reduce information asymmetry. </w:t>
      </w:r>
      <w:r w:rsidR="009B2597">
        <w:t>W</w:t>
      </w:r>
      <w:r w:rsidR="00997A61" w:rsidRPr="00914232">
        <w:t xml:space="preserve">hen the lead auditors </w:t>
      </w:r>
      <w:r w:rsidR="009B2597">
        <w:t>a</w:t>
      </w:r>
      <w:r w:rsidR="00714E8C" w:rsidRPr="00914232">
        <w:t>re</w:t>
      </w:r>
      <w:r w:rsidR="00997A61" w:rsidRPr="00914232">
        <w:t xml:space="preserve"> industry specialist</w:t>
      </w:r>
      <w:r w:rsidR="00997A61" w:rsidRPr="00914232">
        <w:rPr>
          <w:rFonts w:hint="eastAsia"/>
        </w:rPr>
        <w:t>s</w:t>
      </w:r>
      <w:r w:rsidR="009B2597">
        <w:t xml:space="preserve">, </w:t>
      </w:r>
      <w:r w:rsidR="009B2597" w:rsidRPr="00914232">
        <w:t>audit quality</w:t>
      </w:r>
      <w:r w:rsidR="00997A61" w:rsidRPr="00914232">
        <w:t xml:space="preserve"> ha</w:t>
      </w:r>
      <w:r w:rsidR="009B2597">
        <w:t>s</w:t>
      </w:r>
      <w:r w:rsidR="00997A61" w:rsidRPr="00914232">
        <w:t xml:space="preserve"> more </w:t>
      </w:r>
      <w:r w:rsidR="00767254" w:rsidRPr="00914232">
        <w:t>e</w:t>
      </w:r>
      <w:r w:rsidR="00997A61" w:rsidRPr="00914232">
        <w:t>ffect on reducing information asymmetry.</w:t>
      </w:r>
      <w:r w:rsidR="009B2597">
        <w:t xml:space="preserve"> </w:t>
      </w:r>
      <w:r w:rsidR="00997A61" w:rsidRPr="00914232">
        <w:t>Firm brands and industry specialists have been the way to improve audit quality in the past literature. The market generally believes that big audit firms offer higher audit quality</w:t>
      </w:r>
      <w:r w:rsidR="00997A61" w:rsidRPr="00914232">
        <w:rPr>
          <w:rFonts w:hint="eastAsia"/>
        </w:rPr>
        <w:t>.</w:t>
      </w:r>
      <w:r w:rsidR="00997A61" w:rsidRPr="00914232">
        <w:t xml:space="preserve"> </w:t>
      </w:r>
      <w:proofErr w:type="spellStart"/>
      <w:r w:rsidR="00997A61" w:rsidRPr="00914232">
        <w:t>DeAngelo</w:t>
      </w:r>
      <w:proofErr w:type="spellEnd"/>
      <w:r w:rsidR="00997A61" w:rsidRPr="00914232">
        <w:t xml:space="preserve"> (1981) point out that when the size of the </w:t>
      </w:r>
      <w:r w:rsidR="00997A61" w:rsidRPr="00914232">
        <w:rPr>
          <w:rFonts w:hint="eastAsia"/>
        </w:rPr>
        <w:t>a</w:t>
      </w:r>
      <w:r w:rsidR="00997A61" w:rsidRPr="00914232">
        <w:t xml:space="preserve">udit firm </w:t>
      </w:r>
      <w:r w:rsidR="009B2597">
        <w:t>i</w:t>
      </w:r>
      <w:r w:rsidR="000C1D79" w:rsidRPr="00914232">
        <w:t xml:space="preserve">s </w:t>
      </w:r>
      <w:r w:rsidR="00997A61" w:rsidRPr="00914232">
        <w:t xml:space="preserve">larger, the auditor firm </w:t>
      </w:r>
      <w:r w:rsidR="009B2597">
        <w:t>does not</w:t>
      </w:r>
      <w:r w:rsidR="00997A61" w:rsidRPr="00914232">
        <w:t xml:space="preserve"> accept the preference of clients because the </w:t>
      </w:r>
      <w:r w:rsidR="000C1D79" w:rsidRPr="00914232">
        <w:t>audit fee</w:t>
      </w:r>
      <w:r w:rsidR="00997A61" w:rsidRPr="00914232">
        <w:t xml:space="preserve"> d</w:t>
      </w:r>
      <w:r w:rsidR="009B2597">
        <w:t xml:space="preserve">oes </w:t>
      </w:r>
      <w:r w:rsidR="00714E8C" w:rsidRPr="00914232">
        <w:t>n</w:t>
      </w:r>
      <w:r w:rsidR="009B2597">
        <w:t>o</w:t>
      </w:r>
      <w:r w:rsidR="00997A61" w:rsidRPr="00914232">
        <w:t>t concentrate on single client</w:t>
      </w:r>
      <w:r w:rsidR="009B2597">
        <w:t>, indicating that</w:t>
      </w:r>
      <w:r w:rsidR="00997A61" w:rsidRPr="00914232">
        <w:t xml:space="preserve"> larger size of the audit firm</w:t>
      </w:r>
      <w:r w:rsidR="009B2597">
        <w:t xml:space="preserve"> is associated with</w:t>
      </w:r>
      <w:r w:rsidR="00997A61" w:rsidRPr="00914232">
        <w:t xml:space="preserve"> more independent auditor. </w:t>
      </w:r>
    </w:p>
    <w:p w14:paraId="1B653A67" w14:textId="03B672AF" w:rsidR="00D00B1A" w:rsidRPr="00914232" w:rsidRDefault="00997A61" w:rsidP="00914232">
      <w:pPr>
        <w:ind w:firstLine="480"/>
        <w:jc w:val="both"/>
        <w:rPr>
          <w:rFonts w:eastAsia="標楷體" w:cs="Times New Roman"/>
          <w:szCs w:val="24"/>
          <w:lang w:eastAsia="zh-TW"/>
        </w:rPr>
      </w:pPr>
      <w:proofErr w:type="spellStart"/>
      <w:r w:rsidRPr="00914232">
        <w:t>Llorente</w:t>
      </w:r>
      <w:proofErr w:type="spellEnd"/>
      <w:r w:rsidRPr="00914232">
        <w:t xml:space="preserve"> et al. (2002) explore the dynamic interaction relationship between volume and stock price</w:t>
      </w:r>
      <w:r w:rsidR="00AC0A39">
        <w:t xml:space="preserve"> and</w:t>
      </w:r>
      <w:r w:rsidRPr="00914232">
        <w:t xml:space="preserve"> analyze the liquidity trading for the purpose of hedging by inform traders. In order to measure the information asymmetry, they use bid-ask spread and market value as prox</w:t>
      </w:r>
      <w:r w:rsidR="00AC0A39">
        <w:t>ies</w:t>
      </w:r>
      <w:r w:rsidRPr="00914232">
        <w:t xml:space="preserve"> for information asymmetry. </w:t>
      </w:r>
      <w:r w:rsidR="00AC0A39">
        <w:t>E</w:t>
      </w:r>
      <w:r w:rsidRPr="00914232">
        <w:t xml:space="preserve">mpirical results </w:t>
      </w:r>
      <w:r w:rsidR="00AC0A39">
        <w:t>present</w:t>
      </w:r>
      <w:r w:rsidRPr="00914232">
        <w:t xml:space="preserve"> that higher bid-ask spread </w:t>
      </w:r>
      <w:r w:rsidR="00AC0A39">
        <w:t>represents</w:t>
      </w:r>
      <w:r w:rsidRPr="00914232">
        <w:t xml:space="preserve"> higher degree of information asymmetry, and higher market value </w:t>
      </w:r>
      <w:r w:rsidR="00AC0A39">
        <w:t>i</w:t>
      </w:r>
      <w:r w:rsidR="001C6910" w:rsidRPr="00914232">
        <w:t>s</w:t>
      </w:r>
      <w:r w:rsidRPr="00914232">
        <w:t xml:space="preserve"> accompanied by </w:t>
      </w:r>
      <w:bookmarkStart w:id="3" w:name="_GoBack"/>
      <w:bookmarkEnd w:id="3"/>
      <w:r w:rsidRPr="00914232">
        <w:t>lower degree of information asymmetry.</w:t>
      </w:r>
    </w:p>
    <w:p w14:paraId="2877A791" w14:textId="29161889" w:rsidR="00D00B1A" w:rsidRPr="00914232" w:rsidRDefault="00962E12" w:rsidP="0023095E">
      <w:pPr>
        <w:spacing w:before="100" w:beforeAutospacing="1" w:after="100" w:afterAutospacing="1" w:line="240" w:lineRule="auto"/>
        <w:rPr>
          <w:rFonts w:eastAsia="標楷體" w:cs="Times New Roman"/>
          <w:b/>
          <w:bCs/>
          <w:szCs w:val="24"/>
          <w:lang w:eastAsia="zh-TW"/>
        </w:rPr>
      </w:pPr>
      <w:r w:rsidRPr="00914232">
        <w:rPr>
          <w:rFonts w:eastAsia="標楷體" w:cs="Times New Roman"/>
          <w:b/>
          <w:bCs/>
          <w:szCs w:val="24"/>
          <w:lang w:eastAsia="zh-TW"/>
        </w:rPr>
        <w:t>2.6</w:t>
      </w:r>
      <w:r w:rsidR="00C449A1" w:rsidRPr="00914232">
        <w:rPr>
          <w:rFonts w:eastAsia="標楷體" w:cs="Times New Roman" w:hint="eastAsia"/>
          <w:b/>
          <w:bCs/>
          <w:szCs w:val="24"/>
          <w:lang w:eastAsia="zh-TW"/>
        </w:rPr>
        <w:t xml:space="preserve"> </w:t>
      </w:r>
      <w:r w:rsidR="00C449A1" w:rsidRPr="00914232">
        <w:rPr>
          <w:rFonts w:eastAsia="標楷體" w:cs="Times New Roman"/>
          <w:b/>
          <w:bCs/>
          <w:szCs w:val="24"/>
          <w:lang w:eastAsia="zh-TW"/>
        </w:rPr>
        <w:t>Hypothesis</w:t>
      </w:r>
    </w:p>
    <w:p w14:paraId="3D5002ED" w14:textId="7BED9C6F" w:rsidR="00954F92" w:rsidRPr="00914232" w:rsidRDefault="00353A23" w:rsidP="00954F92">
      <w:pPr>
        <w:ind w:firstLine="480"/>
        <w:jc w:val="both"/>
      </w:pPr>
      <w:r w:rsidRPr="00914232">
        <w:t>Being a</w:t>
      </w:r>
      <w:r w:rsidR="00954F92" w:rsidRPr="00914232">
        <w:t>udit</w:t>
      </w:r>
      <w:r w:rsidRPr="00914232">
        <w:t>ed</w:t>
      </w:r>
      <w:r w:rsidR="00954F92" w:rsidRPr="00914232">
        <w:t xml:space="preserve"> by big firm and industry specialist seems to be the way to enhance audit quality, </w:t>
      </w:r>
      <w:r w:rsidRPr="00914232">
        <w:t xml:space="preserve">which can </w:t>
      </w:r>
      <w:r w:rsidR="00954F92" w:rsidRPr="00914232">
        <w:t>inhibit</w:t>
      </w:r>
      <w:r w:rsidR="00954F92" w:rsidRPr="00914232">
        <w:rPr>
          <w:rFonts w:hint="eastAsia"/>
        </w:rPr>
        <w:t xml:space="preserve"> companies </w:t>
      </w:r>
      <w:r w:rsidRPr="00914232">
        <w:t xml:space="preserve">from </w:t>
      </w:r>
      <w:r w:rsidR="00954F92" w:rsidRPr="00914232">
        <w:t>using</w:t>
      </w:r>
      <w:r w:rsidR="00954F92" w:rsidRPr="00914232">
        <w:rPr>
          <w:rFonts w:hint="eastAsia"/>
        </w:rPr>
        <w:t xml:space="preserve"> </w:t>
      </w:r>
      <w:r w:rsidR="00954F92" w:rsidRPr="00914232">
        <w:t>current</w:t>
      </w:r>
      <w:r w:rsidR="00954F92" w:rsidRPr="00914232">
        <w:rPr>
          <w:rFonts w:hint="eastAsia"/>
        </w:rPr>
        <w:t xml:space="preserve"> accruals</w:t>
      </w:r>
      <w:r w:rsidR="00954F92" w:rsidRPr="00914232">
        <w:t xml:space="preserve"> subject</w:t>
      </w:r>
      <w:r w:rsidR="00954F92" w:rsidRPr="00914232">
        <w:rPr>
          <w:rFonts w:hint="eastAsia"/>
        </w:rPr>
        <w:t xml:space="preserve"> for </w:t>
      </w:r>
      <w:r w:rsidR="00E6207F" w:rsidRPr="00914232">
        <w:rPr>
          <w:rFonts w:hint="eastAsia"/>
        </w:rPr>
        <w:t>earnings</w:t>
      </w:r>
      <w:r w:rsidR="00954F92" w:rsidRPr="00914232">
        <w:rPr>
          <w:rFonts w:hint="eastAsia"/>
        </w:rPr>
        <w:t xml:space="preserve"> management</w:t>
      </w:r>
      <w:r w:rsidR="00954F92" w:rsidRPr="00914232">
        <w:t xml:space="preserve"> and </w:t>
      </w:r>
      <w:r w:rsidR="00954F92" w:rsidRPr="00914232">
        <w:rPr>
          <w:rFonts w:hint="eastAsia"/>
        </w:rPr>
        <w:t xml:space="preserve">improve </w:t>
      </w:r>
      <w:r w:rsidR="00E6207F" w:rsidRPr="00914232">
        <w:rPr>
          <w:rFonts w:hint="eastAsia"/>
        </w:rPr>
        <w:t>earnings</w:t>
      </w:r>
      <w:r w:rsidR="00954F92" w:rsidRPr="00914232">
        <w:rPr>
          <w:rFonts w:hint="eastAsia"/>
        </w:rPr>
        <w:t xml:space="preserve"> quality</w:t>
      </w:r>
      <w:r w:rsidR="00954F92" w:rsidRPr="00914232">
        <w:t>.</w:t>
      </w:r>
      <w:r w:rsidR="00954F92" w:rsidRPr="00914232">
        <w:rPr>
          <w:rFonts w:hint="eastAsia"/>
        </w:rPr>
        <w:t xml:space="preserve"> </w:t>
      </w:r>
      <w:r w:rsidRPr="00914232">
        <w:t>We</w:t>
      </w:r>
      <w:r w:rsidR="00954F92" w:rsidRPr="00914232">
        <w:t xml:space="preserve"> infer that companies can hire industry specialists to audit, which w</w:t>
      </w:r>
      <w:r w:rsidRPr="00914232">
        <w:t>ould</w:t>
      </w:r>
      <w:r w:rsidR="00954F92" w:rsidRPr="00914232">
        <w:t xml:space="preserve"> improve the information content of the company’s </w:t>
      </w:r>
      <w:r w:rsidR="00E6207F" w:rsidRPr="00914232">
        <w:t>earnings</w:t>
      </w:r>
      <w:r w:rsidR="00954F92" w:rsidRPr="00914232">
        <w:t xml:space="preserve"> </w:t>
      </w:r>
      <w:r w:rsidR="00954F92" w:rsidRPr="00914232">
        <w:lastRenderedPageBreak/>
        <w:t xml:space="preserve">and reduce the company’s agency conflicts. </w:t>
      </w:r>
      <w:r w:rsidR="00992010" w:rsidRPr="00914232">
        <w:t>Based on the above reasoning, we propose the following hypotheses.</w:t>
      </w:r>
    </w:p>
    <w:p w14:paraId="4018703F" w14:textId="77777777" w:rsidR="00353A23" w:rsidRPr="00914232" w:rsidRDefault="00353A23" w:rsidP="00954F92">
      <w:pPr>
        <w:ind w:firstLine="480"/>
        <w:jc w:val="both"/>
      </w:pPr>
    </w:p>
    <w:p w14:paraId="3EB3EF37" w14:textId="13633741" w:rsidR="0004639A" w:rsidRPr="00914232" w:rsidRDefault="005F0717" w:rsidP="0004639A">
      <w:pPr>
        <w:jc w:val="both"/>
        <w:rPr>
          <w:rFonts w:eastAsia="DengXian"/>
        </w:rPr>
      </w:pPr>
      <w:r w:rsidRPr="00914232">
        <w:rPr>
          <w:rFonts w:eastAsia="標楷體" w:cs="Times New Roman"/>
          <w:b/>
          <w:bCs/>
          <w:szCs w:val="24"/>
          <w:lang w:eastAsia="zh-TW"/>
        </w:rPr>
        <w:t>H1a</w:t>
      </w:r>
      <w:r w:rsidR="0004639A" w:rsidRPr="00914232">
        <w:rPr>
          <w:rFonts w:eastAsia="標楷體" w:cs="Times New Roman"/>
          <w:b/>
          <w:bCs/>
          <w:szCs w:val="24"/>
          <w:lang w:eastAsia="zh-TW"/>
        </w:rPr>
        <w:t xml:space="preserve">: </w:t>
      </w:r>
      <w:r w:rsidR="0004639A" w:rsidRPr="00914232">
        <w:rPr>
          <w:rFonts w:eastAsia="標楷體" w:cs="Times New Roman"/>
          <w:b/>
          <w:szCs w:val="24"/>
          <w:lang w:eastAsia="zh-TW"/>
        </w:rPr>
        <w:t xml:space="preserve">Future earnings response coefficient (FERC) of the </w:t>
      </w:r>
      <w:r w:rsidR="0004639A" w:rsidRPr="00914232">
        <w:rPr>
          <w:b/>
          <w:bCs/>
        </w:rPr>
        <w:t xml:space="preserve">companies </w:t>
      </w:r>
      <w:r w:rsidR="0004639A" w:rsidRPr="00914232">
        <w:rPr>
          <w:rFonts w:hint="eastAsia"/>
          <w:b/>
          <w:bCs/>
        </w:rPr>
        <w:t>a</w:t>
      </w:r>
      <w:r w:rsidR="0004639A" w:rsidRPr="00914232">
        <w:rPr>
          <w:b/>
          <w:bCs/>
        </w:rPr>
        <w:t>udited by industry specialists is higher than non-industry specialists.</w:t>
      </w:r>
    </w:p>
    <w:p w14:paraId="17ECEB92" w14:textId="77777777" w:rsidR="0004639A" w:rsidRPr="00914232" w:rsidRDefault="0004639A" w:rsidP="001B525E">
      <w:pPr>
        <w:ind w:firstLine="480"/>
        <w:jc w:val="both"/>
        <w:rPr>
          <w:rFonts w:eastAsia="DengXian"/>
        </w:rPr>
      </w:pPr>
    </w:p>
    <w:p w14:paraId="25E71B68" w14:textId="6AC188D8" w:rsidR="001B525E" w:rsidRPr="00914232" w:rsidRDefault="004F2C07" w:rsidP="009D302D">
      <w:pPr>
        <w:ind w:firstLine="480"/>
        <w:jc w:val="both"/>
      </w:pPr>
      <w:r w:rsidRPr="00914232">
        <w:rPr>
          <w:rFonts w:cs="Times New Roman"/>
        </w:rPr>
        <w:t xml:space="preserve">Based on Taiwan’s unique auditing environment, </w:t>
      </w:r>
      <w:r w:rsidRPr="00914232">
        <w:rPr>
          <w:rFonts w:cs="Times New Roman"/>
          <w:lang w:eastAsia="zh-TW"/>
        </w:rPr>
        <w:t>Chen and Li</w:t>
      </w:r>
      <w:r w:rsidRPr="00914232">
        <w:rPr>
          <w:rFonts w:cs="Times New Roman"/>
        </w:rPr>
        <w:t xml:space="preserve"> (2006) indicate that the auditing industry expertise in Taiwan is primarily based on the auditing experience of audit group, not of audit firm. Besides, clients of industry specialized auditors have higher earnings quality than the others.</w:t>
      </w:r>
      <w:r w:rsidR="00086FE9" w:rsidRPr="00914232">
        <w:rPr>
          <w:rFonts w:cs="Times New Roman"/>
        </w:rPr>
        <w:t xml:space="preserve"> </w:t>
      </w:r>
      <w:r w:rsidR="00B53AE2" w:rsidRPr="00914232">
        <w:t>W</w:t>
      </w:r>
      <w:r w:rsidR="001B525E" w:rsidRPr="00914232">
        <w:t xml:space="preserve">hen Taiwan audit firms </w:t>
      </w:r>
      <w:r w:rsidR="00D46992" w:rsidRPr="00914232">
        <w:t xml:space="preserve">were </w:t>
      </w:r>
      <w:r w:rsidR="001B525E" w:rsidRPr="00914232">
        <w:t xml:space="preserve">merged in the past, audit team members and the clients usually </w:t>
      </w:r>
      <w:r w:rsidR="00B9368C" w:rsidRPr="00914232">
        <w:rPr>
          <w:rFonts w:hint="eastAsia"/>
        </w:rPr>
        <w:t>job-hopped</w:t>
      </w:r>
      <w:r w:rsidR="001B525E" w:rsidRPr="00914232">
        <w:t xml:space="preserve"> with accountants who opposed the merger, </w:t>
      </w:r>
      <w:r w:rsidR="00B9368C" w:rsidRPr="00914232">
        <w:t>indicat</w:t>
      </w:r>
      <w:r w:rsidR="001B525E" w:rsidRPr="00914232">
        <w:t xml:space="preserve">ing the importance of individual accountants </w:t>
      </w:r>
      <w:r w:rsidR="00B9368C" w:rsidRPr="00914232">
        <w:t>for the clients is higher than</w:t>
      </w:r>
      <w:r w:rsidR="001B525E" w:rsidRPr="00914232">
        <w:t xml:space="preserve"> the accounting firm (</w:t>
      </w:r>
      <w:r w:rsidR="001C34FF" w:rsidRPr="00914232">
        <w:rPr>
          <w:rFonts w:eastAsia="標楷體" w:cs="Times New Roman"/>
          <w:szCs w:val="24"/>
          <w:lang w:eastAsia="zh-TW"/>
        </w:rPr>
        <w:t>Zhou</w:t>
      </w:r>
      <w:r w:rsidR="001C34FF" w:rsidRPr="00914232">
        <w:rPr>
          <w:rFonts w:eastAsia="標楷體" w:cs="Times New Roman" w:hint="eastAsia"/>
          <w:szCs w:val="24"/>
          <w:lang w:eastAsia="zh-TW"/>
        </w:rPr>
        <w:t>,</w:t>
      </w:r>
      <w:r w:rsidR="001B525E" w:rsidRPr="00914232">
        <w:t xml:space="preserve"> 2003).</w:t>
      </w:r>
      <w:r w:rsidR="00B17445" w:rsidRPr="00914232">
        <w:t xml:space="preserve"> The working subject</w:t>
      </w:r>
      <w:r w:rsidR="00B17445" w:rsidRPr="00914232">
        <w:rPr>
          <w:rFonts w:eastAsia="標楷體" w:cs="Times New Roman"/>
          <w:szCs w:val="24"/>
        </w:rPr>
        <w:t xml:space="preserve"> of l</w:t>
      </w:r>
      <w:r w:rsidR="001B525E" w:rsidRPr="00914232">
        <w:rPr>
          <w:rFonts w:eastAsia="標楷體" w:cs="Times New Roman"/>
          <w:szCs w:val="24"/>
        </w:rPr>
        <w:t>ead auditor</w:t>
      </w:r>
      <w:r w:rsidR="001B525E" w:rsidRPr="00914232">
        <w:t xml:space="preserve"> does not overlap</w:t>
      </w:r>
      <w:r w:rsidR="00B17445" w:rsidRPr="00914232">
        <w:t xml:space="preserve"> with that of </w:t>
      </w:r>
      <w:r w:rsidR="00B17445" w:rsidRPr="00914232">
        <w:rPr>
          <w:rFonts w:eastAsia="標楷體" w:cs="Times New Roman"/>
          <w:szCs w:val="24"/>
        </w:rPr>
        <w:t>concurring auditor</w:t>
      </w:r>
      <w:r w:rsidR="001B525E" w:rsidRPr="00914232">
        <w:t xml:space="preserve">. </w:t>
      </w:r>
      <w:r w:rsidR="0050552B" w:rsidRPr="00914232">
        <w:t>The e</w:t>
      </w:r>
      <w:r w:rsidR="001B525E" w:rsidRPr="00914232">
        <w:t>ntire audit pro</w:t>
      </w:r>
      <w:r w:rsidR="009D302D" w:rsidRPr="00914232">
        <w:t>gram</w:t>
      </w:r>
      <w:r w:rsidR="001B525E" w:rsidRPr="00914232">
        <w:t xml:space="preserve">, communicate with clients and making decisions </w:t>
      </w:r>
      <w:r w:rsidR="00B17445" w:rsidRPr="00914232">
        <w:t xml:space="preserve">are </w:t>
      </w:r>
      <w:r w:rsidR="0050552B" w:rsidRPr="00914232">
        <w:t xml:space="preserve">mainly </w:t>
      </w:r>
      <w:r w:rsidR="00B17445" w:rsidRPr="00914232">
        <w:t>decid</w:t>
      </w:r>
      <w:r w:rsidR="001B525E" w:rsidRPr="00914232">
        <w:t xml:space="preserve">ed </w:t>
      </w:r>
      <w:r w:rsidR="00B17445" w:rsidRPr="00914232">
        <w:t>by</w:t>
      </w:r>
      <w:r w:rsidR="001B525E" w:rsidRPr="00914232">
        <w:t xml:space="preserve"> </w:t>
      </w:r>
      <w:r w:rsidR="001B525E" w:rsidRPr="00914232">
        <w:rPr>
          <w:rFonts w:eastAsia="標楷體" w:cs="Times New Roman"/>
          <w:szCs w:val="24"/>
        </w:rPr>
        <w:t>lead auditor</w:t>
      </w:r>
      <w:r w:rsidR="001B525E" w:rsidRPr="00914232">
        <w:t xml:space="preserve"> (</w:t>
      </w:r>
      <w:proofErr w:type="spellStart"/>
      <w:r w:rsidR="001B525E" w:rsidRPr="00914232">
        <w:t>Reichelt</w:t>
      </w:r>
      <w:proofErr w:type="spellEnd"/>
      <w:r w:rsidR="001B525E" w:rsidRPr="00914232">
        <w:t xml:space="preserve"> and Wang, 2010; </w:t>
      </w:r>
      <w:r w:rsidR="00CA56E0" w:rsidRPr="00914232">
        <w:rPr>
          <w:rFonts w:eastAsia="標楷體" w:cs="Times New Roman"/>
          <w:szCs w:val="24"/>
          <w:lang w:eastAsia="zh-TW"/>
        </w:rPr>
        <w:t>Chen</w:t>
      </w:r>
      <w:r w:rsidR="00767254" w:rsidRPr="00914232">
        <w:rPr>
          <w:rFonts w:eastAsia="標楷體" w:cs="Times New Roman"/>
          <w:szCs w:val="24"/>
          <w:lang w:eastAsia="zh-TW"/>
        </w:rPr>
        <w:t xml:space="preserve"> and</w:t>
      </w:r>
      <w:r w:rsidR="00CA56E0" w:rsidRPr="00914232">
        <w:rPr>
          <w:rFonts w:eastAsia="標楷體" w:cs="Times New Roman"/>
          <w:szCs w:val="24"/>
          <w:lang w:eastAsia="zh-TW"/>
        </w:rPr>
        <w:t xml:space="preserve"> Li,</w:t>
      </w:r>
      <w:r w:rsidR="001B525E" w:rsidRPr="00914232">
        <w:t xml:space="preserve"> 2006). The </w:t>
      </w:r>
      <w:r w:rsidR="001B525E" w:rsidRPr="00914232">
        <w:rPr>
          <w:rFonts w:eastAsia="標楷體" w:cs="Times New Roman"/>
          <w:szCs w:val="24"/>
        </w:rPr>
        <w:t xml:space="preserve">concurring auditor </w:t>
      </w:r>
      <w:r w:rsidR="00B17445" w:rsidRPr="00914232">
        <w:rPr>
          <w:rFonts w:eastAsia="標楷體" w:cs="Times New Roman"/>
          <w:szCs w:val="24"/>
        </w:rPr>
        <w:t xml:space="preserve">is </w:t>
      </w:r>
      <w:r w:rsidR="001B525E" w:rsidRPr="00914232">
        <w:rPr>
          <w:rFonts w:eastAsia="標楷體" w:cs="Times New Roman"/>
          <w:szCs w:val="24"/>
        </w:rPr>
        <w:t>in charge of</w:t>
      </w:r>
      <w:r w:rsidR="001B525E" w:rsidRPr="00914232">
        <w:t xml:space="preserve"> reviewing and inspecting financial statements, </w:t>
      </w:r>
      <w:r w:rsidR="00B17445" w:rsidRPr="00914232">
        <w:t xml:space="preserve">and </w:t>
      </w:r>
      <w:r w:rsidR="001B525E" w:rsidRPr="00914232">
        <w:t>assess</w:t>
      </w:r>
      <w:r w:rsidR="00B17445" w:rsidRPr="00914232">
        <w:t>ing</w:t>
      </w:r>
      <w:r w:rsidR="001B525E" w:rsidRPr="00914232">
        <w:t xml:space="preserve"> whether the opinions </w:t>
      </w:r>
      <w:r w:rsidR="00B17445" w:rsidRPr="00914232">
        <w:t xml:space="preserve">are </w:t>
      </w:r>
      <w:r w:rsidR="001B525E" w:rsidRPr="00914232">
        <w:t>issued appropriately.</w:t>
      </w:r>
      <w:r w:rsidR="00992010" w:rsidRPr="00914232">
        <w:t xml:space="preserve"> Based on the above reasoning, the following hypotheses are proposed.</w:t>
      </w:r>
    </w:p>
    <w:p w14:paraId="65973A5E" w14:textId="77777777" w:rsidR="00992010" w:rsidRPr="00914232" w:rsidRDefault="00992010" w:rsidP="009D302D">
      <w:pPr>
        <w:ind w:firstLine="480"/>
        <w:jc w:val="both"/>
      </w:pPr>
    </w:p>
    <w:p w14:paraId="38286CD7" w14:textId="43D5BB98" w:rsidR="00B949BF" w:rsidRPr="00914232" w:rsidRDefault="006D4896" w:rsidP="009D302D">
      <w:pPr>
        <w:jc w:val="both"/>
      </w:pPr>
      <w:r w:rsidRPr="00914232">
        <w:rPr>
          <w:rFonts w:eastAsia="標楷體" w:cs="Times New Roman"/>
          <w:b/>
          <w:bCs/>
          <w:szCs w:val="24"/>
          <w:lang w:eastAsia="zh-TW"/>
        </w:rPr>
        <w:t>H1</w:t>
      </w:r>
      <w:r w:rsidR="00A42969" w:rsidRPr="00914232">
        <w:rPr>
          <w:rFonts w:eastAsia="標楷體" w:cs="Times New Roman"/>
          <w:b/>
          <w:bCs/>
          <w:szCs w:val="24"/>
          <w:lang w:eastAsia="zh-TW"/>
        </w:rPr>
        <w:t>b</w:t>
      </w:r>
      <w:r w:rsidR="00006969" w:rsidRPr="00914232">
        <w:rPr>
          <w:rFonts w:eastAsia="標楷體" w:cs="Times New Roman"/>
          <w:b/>
          <w:bCs/>
          <w:szCs w:val="24"/>
          <w:lang w:eastAsia="zh-TW"/>
        </w:rPr>
        <w:t xml:space="preserve">: </w:t>
      </w:r>
      <w:r w:rsidR="00B949BF" w:rsidRPr="00914232">
        <w:rPr>
          <w:rFonts w:eastAsia="標楷體" w:cs="Times New Roman" w:hint="eastAsia"/>
          <w:b/>
          <w:szCs w:val="24"/>
          <w:lang w:eastAsia="zh-TW"/>
        </w:rPr>
        <w:t>W</w:t>
      </w:r>
      <w:r w:rsidR="00B949BF" w:rsidRPr="00914232">
        <w:rPr>
          <w:rFonts w:eastAsia="標楷體" w:cs="Times New Roman"/>
          <w:b/>
          <w:szCs w:val="24"/>
          <w:lang w:eastAsia="zh-TW"/>
        </w:rPr>
        <w:t xml:space="preserve">hen </w:t>
      </w:r>
      <w:r w:rsidR="00B949BF" w:rsidRPr="00914232">
        <w:rPr>
          <w:b/>
          <w:bCs/>
        </w:rPr>
        <w:t xml:space="preserve">lead auditors and audit firms are both industry specialists, </w:t>
      </w:r>
      <w:r w:rsidR="00B949BF" w:rsidRPr="00914232">
        <w:rPr>
          <w:rFonts w:eastAsia="標楷體" w:cs="Times New Roman"/>
          <w:b/>
          <w:szCs w:val="24"/>
          <w:lang w:eastAsia="zh-TW"/>
        </w:rPr>
        <w:t xml:space="preserve">future earnings response coefficient (FERC) of </w:t>
      </w:r>
      <w:r w:rsidR="00B949BF" w:rsidRPr="00914232">
        <w:rPr>
          <w:b/>
          <w:bCs/>
        </w:rPr>
        <w:t>the lead auditors is higher than audit firms.</w:t>
      </w:r>
    </w:p>
    <w:p w14:paraId="1418678C" w14:textId="53104945" w:rsidR="006F78EA" w:rsidRPr="00914232" w:rsidRDefault="006D4896" w:rsidP="009D302D">
      <w:pPr>
        <w:jc w:val="both"/>
        <w:rPr>
          <w:rFonts w:eastAsia="標楷體" w:cs="Times New Roman"/>
          <w:b/>
          <w:bCs/>
          <w:szCs w:val="24"/>
          <w:lang w:eastAsia="zh-TW"/>
        </w:rPr>
      </w:pPr>
      <w:r w:rsidRPr="00914232">
        <w:rPr>
          <w:rFonts w:eastAsia="標楷體" w:cs="Times New Roman"/>
          <w:b/>
          <w:bCs/>
          <w:szCs w:val="24"/>
          <w:lang w:eastAsia="zh-TW"/>
        </w:rPr>
        <w:t>H1</w:t>
      </w:r>
      <w:r w:rsidR="00A42969" w:rsidRPr="00914232">
        <w:rPr>
          <w:rFonts w:eastAsia="標楷體" w:cs="Times New Roman"/>
          <w:b/>
          <w:bCs/>
          <w:szCs w:val="24"/>
          <w:lang w:eastAsia="zh-TW"/>
        </w:rPr>
        <w:t>c</w:t>
      </w:r>
      <w:r w:rsidR="00006969" w:rsidRPr="00914232">
        <w:rPr>
          <w:rFonts w:eastAsia="標楷體" w:cs="Times New Roman"/>
          <w:b/>
          <w:bCs/>
          <w:szCs w:val="24"/>
          <w:lang w:eastAsia="zh-TW"/>
        </w:rPr>
        <w:t xml:space="preserve">: </w:t>
      </w:r>
      <w:r w:rsidR="006F78EA" w:rsidRPr="00914232">
        <w:rPr>
          <w:rFonts w:eastAsia="標楷體" w:cs="Times New Roman" w:hint="eastAsia"/>
          <w:b/>
          <w:szCs w:val="24"/>
          <w:lang w:eastAsia="zh-TW"/>
        </w:rPr>
        <w:t>W</w:t>
      </w:r>
      <w:r w:rsidR="006F78EA" w:rsidRPr="00914232">
        <w:rPr>
          <w:rFonts w:eastAsia="標楷體" w:cs="Times New Roman"/>
          <w:b/>
          <w:szCs w:val="24"/>
          <w:lang w:eastAsia="zh-TW"/>
        </w:rPr>
        <w:t xml:space="preserve">hen </w:t>
      </w:r>
      <w:r w:rsidR="006F78EA" w:rsidRPr="00914232">
        <w:rPr>
          <w:rFonts w:eastAsia="標楷體" w:cs="Times New Roman"/>
          <w:b/>
          <w:bCs/>
          <w:szCs w:val="24"/>
        </w:rPr>
        <w:t>concurring</w:t>
      </w:r>
      <w:r w:rsidR="006F78EA" w:rsidRPr="00914232">
        <w:rPr>
          <w:b/>
          <w:bCs/>
        </w:rPr>
        <w:t xml:space="preserve"> auditors and audit firms are both industry specialists, </w:t>
      </w:r>
      <w:r w:rsidR="006F78EA" w:rsidRPr="00914232">
        <w:rPr>
          <w:rFonts w:eastAsia="標楷體" w:cs="Times New Roman"/>
          <w:b/>
          <w:szCs w:val="24"/>
          <w:lang w:eastAsia="zh-TW"/>
        </w:rPr>
        <w:t xml:space="preserve">future earnings response coefficient (FERC) of the </w:t>
      </w:r>
      <w:r w:rsidR="006F78EA" w:rsidRPr="00914232">
        <w:rPr>
          <w:rFonts w:eastAsia="標楷體" w:cs="Times New Roman"/>
          <w:b/>
          <w:bCs/>
          <w:szCs w:val="24"/>
        </w:rPr>
        <w:t>concurring</w:t>
      </w:r>
      <w:r w:rsidR="006F78EA" w:rsidRPr="00914232">
        <w:rPr>
          <w:b/>
          <w:bCs/>
        </w:rPr>
        <w:t xml:space="preserve"> auditors is higher than audit firms.</w:t>
      </w:r>
    </w:p>
    <w:p w14:paraId="44CB2F28" w14:textId="1705E6FE" w:rsidR="005610F5" w:rsidRPr="00914232" w:rsidRDefault="00CE6020" w:rsidP="005012B0">
      <w:pPr>
        <w:jc w:val="both"/>
        <w:rPr>
          <w:rFonts w:eastAsia="DengXian"/>
          <w:b/>
          <w:bCs/>
        </w:rPr>
      </w:pPr>
      <w:r w:rsidRPr="00914232">
        <w:rPr>
          <w:rFonts w:eastAsia="標楷體" w:cs="Times New Roman"/>
          <w:b/>
          <w:bCs/>
          <w:szCs w:val="24"/>
          <w:lang w:eastAsia="zh-TW"/>
        </w:rPr>
        <w:t>H1</w:t>
      </w:r>
      <w:r w:rsidR="00A42969" w:rsidRPr="00914232">
        <w:rPr>
          <w:rFonts w:eastAsia="標楷體" w:cs="Times New Roman"/>
          <w:b/>
          <w:bCs/>
          <w:szCs w:val="24"/>
          <w:lang w:eastAsia="zh-TW"/>
        </w:rPr>
        <w:t>d</w:t>
      </w:r>
      <w:r w:rsidR="00006969" w:rsidRPr="00914232">
        <w:rPr>
          <w:rFonts w:eastAsia="標楷體" w:cs="Times New Roman"/>
          <w:b/>
          <w:bCs/>
          <w:szCs w:val="24"/>
          <w:lang w:eastAsia="zh-TW"/>
        </w:rPr>
        <w:t xml:space="preserve">: </w:t>
      </w:r>
      <w:r w:rsidR="006F78EA" w:rsidRPr="00914232">
        <w:rPr>
          <w:rFonts w:eastAsia="標楷體" w:cs="Times New Roman" w:hint="eastAsia"/>
          <w:b/>
          <w:szCs w:val="24"/>
          <w:lang w:eastAsia="zh-TW"/>
        </w:rPr>
        <w:t>W</w:t>
      </w:r>
      <w:r w:rsidR="006F78EA" w:rsidRPr="00914232">
        <w:rPr>
          <w:rFonts w:eastAsia="標楷體" w:cs="Times New Roman"/>
          <w:b/>
          <w:szCs w:val="24"/>
          <w:lang w:eastAsia="zh-TW"/>
        </w:rPr>
        <w:t xml:space="preserve">hen </w:t>
      </w:r>
      <w:r w:rsidR="006F78EA" w:rsidRPr="00914232">
        <w:rPr>
          <w:b/>
          <w:bCs/>
        </w:rPr>
        <w:t xml:space="preserve">lead auditors and </w:t>
      </w:r>
      <w:r w:rsidR="006F78EA" w:rsidRPr="00914232">
        <w:rPr>
          <w:rFonts w:eastAsia="標楷體" w:cs="Times New Roman"/>
          <w:b/>
          <w:bCs/>
          <w:szCs w:val="24"/>
        </w:rPr>
        <w:t>concurring auditor</w:t>
      </w:r>
      <w:r w:rsidR="006F78EA" w:rsidRPr="00914232">
        <w:rPr>
          <w:b/>
          <w:bCs/>
        </w:rPr>
        <w:t xml:space="preserve">s are both industry specialists, </w:t>
      </w:r>
      <w:r w:rsidR="006F78EA" w:rsidRPr="00914232">
        <w:rPr>
          <w:rFonts w:eastAsia="標楷體" w:cs="Times New Roman"/>
          <w:b/>
          <w:szCs w:val="24"/>
          <w:lang w:eastAsia="zh-TW"/>
        </w:rPr>
        <w:t xml:space="preserve">future earnings response coefficient (FERC) of </w:t>
      </w:r>
      <w:r w:rsidR="006F78EA" w:rsidRPr="00914232">
        <w:rPr>
          <w:b/>
          <w:bCs/>
        </w:rPr>
        <w:t xml:space="preserve">the lead auditors is higher than </w:t>
      </w:r>
      <w:r w:rsidR="006F78EA" w:rsidRPr="00914232">
        <w:rPr>
          <w:rFonts w:eastAsia="標楷體" w:cs="Times New Roman"/>
          <w:b/>
          <w:bCs/>
          <w:szCs w:val="24"/>
        </w:rPr>
        <w:t>concurring auditor</w:t>
      </w:r>
      <w:r w:rsidR="006F78EA" w:rsidRPr="00914232">
        <w:rPr>
          <w:b/>
          <w:bCs/>
        </w:rPr>
        <w:t>s.</w:t>
      </w:r>
    </w:p>
    <w:p w14:paraId="16B104F3" w14:textId="484EE807" w:rsidR="00006969" w:rsidRPr="00914232" w:rsidRDefault="00100414" w:rsidP="009D302D">
      <w:pPr>
        <w:jc w:val="both"/>
        <w:rPr>
          <w:b/>
          <w:bCs/>
          <w:lang w:eastAsia="zh-TW"/>
        </w:rPr>
      </w:pPr>
      <w:r w:rsidRPr="00914232">
        <w:rPr>
          <w:rFonts w:eastAsia="標楷體" w:cs="Times New Roman"/>
          <w:b/>
          <w:bCs/>
          <w:szCs w:val="24"/>
          <w:lang w:eastAsia="zh-TW"/>
        </w:rPr>
        <w:t>H1e</w:t>
      </w:r>
      <w:r w:rsidR="00006969" w:rsidRPr="00914232">
        <w:rPr>
          <w:rFonts w:eastAsia="標楷體" w:cs="Times New Roman"/>
          <w:b/>
          <w:bCs/>
          <w:szCs w:val="24"/>
          <w:lang w:eastAsia="zh-TW"/>
        </w:rPr>
        <w:t xml:space="preserve">: </w:t>
      </w:r>
      <w:r w:rsidR="00006969" w:rsidRPr="00914232">
        <w:rPr>
          <w:rFonts w:eastAsia="標楷體" w:cs="Times New Roman"/>
          <w:b/>
          <w:szCs w:val="24"/>
          <w:lang w:eastAsia="zh-TW"/>
        </w:rPr>
        <w:t>The future earnings response coefficient (FERC)</w:t>
      </w:r>
      <w:r w:rsidR="00BE2DC9" w:rsidRPr="00914232">
        <w:rPr>
          <w:rFonts w:eastAsia="標楷體" w:cs="Times New Roman"/>
          <w:b/>
          <w:szCs w:val="24"/>
          <w:lang w:eastAsia="zh-TW"/>
        </w:rPr>
        <w:t xml:space="preserve"> is higher in the firm with </w:t>
      </w:r>
      <w:r w:rsidR="00BE2DC9" w:rsidRPr="00914232">
        <w:rPr>
          <w:b/>
          <w:bCs/>
        </w:rPr>
        <w:t>more industry specialists audit</w:t>
      </w:r>
      <w:r w:rsidR="00BE2DC9" w:rsidRPr="00914232">
        <w:rPr>
          <w:rFonts w:hint="eastAsia"/>
          <w:b/>
          <w:bCs/>
          <w:lang w:eastAsia="zh-TW"/>
        </w:rPr>
        <w:t>.</w:t>
      </w:r>
    </w:p>
    <w:p w14:paraId="27B7D75A" w14:textId="77777777" w:rsidR="00006969" w:rsidRPr="00914232" w:rsidRDefault="00006969" w:rsidP="009D302D">
      <w:pPr>
        <w:jc w:val="both"/>
        <w:rPr>
          <w:b/>
          <w:bCs/>
          <w:lang w:eastAsia="zh-TW"/>
        </w:rPr>
      </w:pPr>
    </w:p>
    <w:p w14:paraId="5F7103EA" w14:textId="12F58655" w:rsidR="00DB55AB" w:rsidRPr="00914232" w:rsidRDefault="009B2DE4" w:rsidP="00264120">
      <w:pPr>
        <w:ind w:firstLine="480"/>
        <w:jc w:val="both"/>
      </w:pPr>
      <w:r w:rsidRPr="00914232">
        <w:t>Traditionally</w:t>
      </w:r>
      <w:r w:rsidR="00DB55AB" w:rsidRPr="00914232">
        <w:t xml:space="preserve">, </w:t>
      </w:r>
      <w:r w:rsidRPr="00914232">
        <w:t>industry specialists are</w:t>
      </w:r>
      <w:r w:rsidR="00DB55AB" w:rsidRPr="00914232">
        <w:t xml:space="preserve"> defined </w:t>
      </w:r>
      <w:r w:rsidRPr="00914232">
        <w:t>as the percentage of</w:t>
      </w:r>
      <w:r w:rsidR="00DB55AB" w:rsidRPr="00914232">
        <w:t xml:space="preserve"> audit firms</w:t>
      </w:r>
      <w:r w:rsidRPr="00914232">
        <w:t xml:space="preserve"> in the specific industry</w:t>
      </w:r>
      <w:r w:rsidR="00DB55AB" w:rsidRPr="00914232">
        <w:t xml:space="preserve">. </w:t>
      </w:r>
      <w:r w:rsidRPr="00914232">
        <w:t>Thus, the</w:t>
      </w:r>
      <w:r w:rsidR="00DB55AB" w:rsidRPr="00914232">
        <w:t xml:space="preserve"> auditors’ industry experience </w:t>
      </w:r>
      <w:r w:rsidR="006E160A" w:rsidRPr="00914232">
        <w:t>depends on whether the</w:t>
      </w:r>
      <w:r w:rsidR="00DB55AB" w:rsidRPr="00914232">
        <w:t xml:space="preserve"> audit firms</w:t>
      </w:r>
      <w:r w:rsidR="006E160A" w:rsidRPr="00914232">
        <w:t xml:space="preserve"> are industry specialists</w:t>
      </w:r>
      <w:r w:rsidR="00DB55AB" w:rsidRPr="00914232">
        <w:t xml:space="preserve">. </w:t>
      </w:r>
      <w:r w:rsidR="00B41919" w:rsidRPr="00914232">
        <w:t>F</w:t>
      </w:r>
      <w:r w:rsidR="00DB55AB" w:rsidRPr="00914232">
        <w:t>ew studies use individual auditor’s industry experience to analysis the influence o</w:t>
      </w:r>
      <w:r w:rsidR="00B41919" w:rsidRPr="00914232">
        <w:t>f</w:t>
      </w:r>
      <w:r w:rsidR="00DB55AB" w:rsidRPr="00914232">
        <w:t xml:space="preserve"> industry specialist </w:t>
      </w:r>
      <w:r w:rsidR="00B41919" w:rsidRPr="00914232">
        <w:t>on</w:t>
      </w:r>
      <w:r w:rsidR="00DB55AB" w:rsidRPr="00914232">
        <w:t xml:space="preserve"> FERC.</w:t>
      </w:r>
      <w:r w:rsidR="00CA56E0" w:rsidRPr="00914232">
        <w:rPr>
          <w:rFonts w:eastAsia="標楷體" w:cs="Times New Roman" w:hint="eastAsia"/>
          <w:szCs w:val="24"/>
          <w:lang w:eastAsia="zh-TW"/>
        </w:rPr>
        <w:t xml:space="preserve"> </w:t>
      </w:r>
      <w:r w:rsidR="00CA56E0" w:rsidRPr="00914232">
        <w:rPr>
          <w:rFonts w:eastAsia="標楷體" w:cs="Times New Roman"/>
          <w:szCs w:val="24"/>
          <w:lang w:eastAsia="zh-TW"/>
        </w:rPr>
        <w:t>Chen</w:t>
      </w:r>
      <w:r w:rsidR="00DB55AB" w:rsidRPr="00914232">
        <w:t xml:space="preserve"> et al. (2016) f</w:t>
      </w:r>
      <w:r w:rsidR="00747FC1" w:rsidRPr="00914232">
        <w:t>i</w:t>
      </w:r>
      <w:r w:rsidR="00DB55AB" w:rsidRPr="00914232">
        <w:t xml:space="preserve">nd </w:t>
      </w:r>
      <w:r w:rsidR="00747FC1" w:rsidRPr="00914232">
        <w:t xml:space="preserve">when the tenures of audit firms and </w:t>
      </w:r>
      <w:r w:rsidR="00747FC1" w:rsidRPr="00914232">
        <w:rPr>
          <w:rFonts w:eastAsia="標楷體" w:cs="Times New Roman"/>
          <w:szCs w:val="24"/>
        </w:rPr>
        <w:t>concurring auditors</w:t>
      </w:r>
      <w:r w:rsidR="00747FC1" w:rsidRPr="00914232">
        <w:t xml:space="preserve"> are longer, </w:t>
      </w:r>
      <w:r w:rsidR="00DB55AB" w:rsidRPr="00914232">
        <w:t xml:space="preserve">the </w:t>
      </w:r>
      <w:r w:rsidR="00747FC1" w:rsidRPr="00914232">
        <w:t>possibility to restate financial statements is</w:t>
      </w:r>
      <w:r w:rsidR="00DB55AB" w:rsidRPr="00914232">
        <w:t xml:space="preserve"> lowe</w:t>
      </w:r>
      <w:r w:rsidR="00747FC1" w:rsidRPr="00914232">
        <w:t>r</w:t>
      </w:r>
      <w:r w:rsidR="00DB55AB" w:rsidRPr="00914232">
        <w:t>, and</w:t>
      </w:r>
      <w:r w:rsidR="00747FC1" w:rsidRPr="00914232">
        <w:t xml:space="preserve"> </w:t>
      </w:r>
      <w:r w:rsidR="00747FC1" w:rsidRPr="00914232">
        <w:lastRenderedPageBreak/>
        <w:t>the industry experience</w:t>
      </w:r>
      <w:r w:rsidR="00DB55AB" w:rsidRPr="00914232">
        <w:t xml:space="preserve"> </w:t>
      </w:r>
      <w:r w:rsidR="00747FC1" w:rsidRPr="00914232">
        <w:t xml:space="preserve">in </w:t>
      </w:r>
      <w:r w:rsidR="00DB55AB" w:rsidRPr="00914232">
        <w:t xml:space="preserve">the firm level may have </w:t>
      </w:r>
      <w:r w:rsidR="00747FC1" w:rsidRPr="00914232">
        <w:t xml:space="preserve">been </w:t>
      </w:r>
      <w:r w:rsidR="00DB55AB" w:rsidRPr="00914232">
        <w:t xml:space="preserve">reflected </w:t>
      </w:r>
      <w:r w:rsidR="00747FC1" w:rsidRPr="00914232">
        <w:t xml:space="preserve">in </w:t>
      </w:r>
      <w:r w:rsidR="00DB55AB" w:rsidRPr="00914232">
        <w:t xml:space="preserve">the </w:t>
      </w:r>
      <w:r w:rsidR="00747FC1" w:rsidRPr="00914232">
        <w:t>industry experience</w:t>
      </w:r>
      <w:r w:rsidR="00DB55AB" w:rsidRPr="00914232">
        <w:t xml:space="preserve"> of lead auditors. Gul et al. (2009) </w:t>
      </w:r>
      <w:r w:rsidR="00EA261D" w:rsidRPr="00914232">
        <w:t>argue</w:t>
      </w:r>
      <w:r w:rsidR="00EA261D" w:rsidRPr="00914232">
        <w:rPr>
          <w:rFonts w:cs="Times New Roman"/>
        </w:rPr>
        <w:t xml:space="preserve"> that the association between shorter auditor tenure and lower quality of reported earnings is weaker for firms audited by industry specialists. The possible explanation might be that auditors with industry expertise in the client’s business are more likely to detect irregularities and misrepresentations and provide higher quality audits, even if auditors lack client-specific knowledge as a result of short auditor–client relationships. </w:t>
      </w:r>
      <w:r w:rsidR="00992010" w:rsidRPr="00914232">
        <w:t>Based on the above reasoning, we propose the following hypotheses.</w:t>
      </w:r>
    </w:p>
    <w:p w14:paraId="364B17C7" w14:textId="77777777" w:rsidR="00992010" w:rsidRPr="00914232" w:rsidRDefault="00992010" w:rsidP="00264120">
      <w:pPr>
        <w:ind w:firstLine="480"/>
        <w:jc w:val="both"/>
      </w:pPr>
    </w:p>
    <w:p w14:paraId="47172BB6" w14:textId="369B90C6" w:rsidR="00B26B6B" w:rsidRPr="00914232" w:rsidRDefault="000B2069" w:rsidP="009D302D">
      <w:pPr>
        <w:jc w:val="both"/>
        <w:rPr>
          <w:b/>
          <w:bCs/>
          <w:lang w:eastAsia="zh-TW"/>
        </w:rPr>
      </w:pPr>
      <w:r w:rsidRPr="00914232">
        <w:rPr>
          <w:rFonts w:eastAsia="標楷體" w:cs="Times New Roman"/>
          <w:b/>
          <w:bCs/>
          <w:szCs w:val="24"/>
          <w:lang w:eastAsia="zh-TW"/>
        </w:rPr>
        <w:t>H2</w:t>
      </w:r>
      <w:r w:rsidR="002778F8" w:rsidRPr="00914232">
        <w:rPr>
          <w:rFonts w:eastAsia="標楷體" w:cs="Times New Roman"/>
          <w:b/>
          <w:bCs/>
          <w:szCs w:val="24"/>
          <w:lang w:eastAsia="zh-TW"/>
        </w:rPr>
        <w:t>a</w:t>
      </w:r>
      <w:r w:rsidR="009B2DE4" w:rsidRPr="00914232">
        <w:rPr>
          <w:rFonts w:eastAsia="標楷體" w:cs="Times New Roman"/>
          <w:b/>
          <w:bCs/>
          <w:szCs w:val="24"/>
          <w:lang w:eastAsia="zh-TW"/>
        </w:rPr>
        <w:t xml:space="preserve">: </w:t>
      </w:r>
      <w:r w:rsidR="00B26B6B" w:rsidRPr="00914232">
        <w:rPr>
          <w:rFonts w:eastAsia="標楷體" w:cs="Times New Roman"/>
          <w:b/>
          <w:szCs w:val="24"/>
          <w:lang w:eastAsia="zh-TW"/>
        </w:rPr>
        <w:t xml:space="preserve">The future earnings response coefficient (FERC) is higher in the firm whose </w:t>
      </w:r>
      <w:r w:rsidR="00B26B6B" w:rsidRPr="00914232">
        <w:rPr>
          <w:b/>
          <w:bCs/>
        </w:rPr>
        <w:t>lead auditors have higher industry experience</w:t>
      </w:r>
      <w:r w:rsidR="00B26B6B" w:rsidRPr="00914232">
        <w:rPr>
          <w:rFonts w:eastAsia="標楷體" w:cs="Times New Roman"/>
          <w:b/>
          <w:szCs w:val="24"/>
          <w:lang w:eastAsia="zh-TW"/>
        </w:rPr>
        <w:t>.</w:t>
      </w:r>
    </w:p>
    <w:p w14:paraId="090DDE64" w14:textId="415FDFCE" w:rsidR="00B26B6B" w:rsidRPr="00914232" w:rsidRDefault="00DA0F79" w:rsidP="009D302D">
      <w:pPr>
        <w:jc w:val="both"/>
        <w:rPr>
          <w:rFonts w:eastAsia="標楷體" w:cs="Times New Roman"/>
          <w:b/>
          <w:bCs/>
          <w:szCs w:val="24"/>
          <w:lang w:eastAsia="zh-TW"/>
        </w:rPr>
      </w:pPr>
      <w:r w:rsidRPr="00914232">
        <w:rPr>
          <w:rFonts w:eastAsia="標楷體" w:cs="Times New Roman"/>
          <w:b/>
          <w:bCs/>
          <w:szCs w:val="24"/>
          <w:lang w:eastAsia="zh-TW"/>
        </w:rPr>
        <w:t>H2b</w:t>
      </w:r>
      <w:r w:rsidR="009B2DE4" w:rsidRPr="00914232">
        <w:rPr>
          <w:rFonts w:eastAsia="標楷體" w:cs="Times New Roman"/>
          <w:b/>
          <w:bCs/>
          <w:szCs w:val="24"/>
          <w:lang w:eastAsia="zh-TW"/>
        </w:rPr>
        <w:t xml:space="preserve">: </w:t>
      </w:r>
      <w:r w:rsidR="00B26B6B" w:rsidRPr="00914232">
        <w:rPr>
          <w:rFonts w:eastAsia="標楷體" w:cs="Times New Roman"/>
          <w:b/>
          <w:szCs w:val="24"/>
          <w:lang w:eastAsia="zh-TW"/>
        </w:rPr>
        <w:t xml:space="preserve">The future earnings response coefficient (FERC) is higher in the firm whose </w:t>
      </w:r>
      <w:r w:rsidR="007C169D" w:rsidRPr="00914232">
        <w:rPr>
          <w:rFonts w:eastAsia="標楷體" w:cs="Times New Roman"/>
          <w:b/>
          <w:bCs/>
          <w:szCs w:val="24"/>
        </w:rPr>
        <w:t>concurring</w:t>
      </w:r>
      <w:r w:rsidR="00B26B6B" w:rsidRPr="00914232">
        <w:rPr>
          <w:b/>
          <w:bCs/>
        </w:rPr>
        <w:t xml:space="preserve"> auditors have higher industry experience</w:t>
      </w:r>
      <w:r w:rsidR="00B26B6B" w:rsidRPr="00914232">
        <w:rPr>
          <w:rFonts w:eastAsia="標楷體" w:cs="Times New Roman"/>
          <w:b/>
          <w:szCs w:val="24"/>
          <w:lang w:eastAsia="zh-TW"/>
        </w:rPr>
        <w:t>.</w:t>
      </w:r>
    </w:p>
    <w:p w14:paraId="7FE20B43" w14:textId="7FC23EC9" w:rsidR="004E1553" w:rsidRPr="00914232" w:rsidRDefault="00DA0F79" w:rsidP="009D302D">
      <w:pPr>
        <w:jc w:val="both"/>
        <w:rPr>
          <w:b/>
          <w:bCs/>
        </w:rPr>
      </w:pPr>
      <w:r w:rsidRPr="00914232">
        <w:rPr>
          <w:rFonts w:eastAsia="標楷體" w:cs="Times New Roman"/>
          <w:b/>
          <w:bCs/>
          <w:szCs w:val="24"/>
          <w:lang w:eastAsia="zh-TW"/>
        </w:rPr>
        <w:t>H2c</w:t>
      </w:r>
      <w:r w:rsidR="009B2DE4" w:rsidRPr="00914232">
        <w:rPr>
          <w:rFonts w:eastAsia="標楷體" w:cs="Times New Roman"/>
          <w:b/>
          <w:bCs/>
          <w:szCs w:val="24"/>
          <w:lang w:eastAsia="zh-TW"/>
        </w:rPr>
        <w:t xml:space="preserve">: </w:t>
      </w:r>
      <w:r w:rsidR="004E1553" w:rsidRPr="00914232">
        <w:rPr>
          <w:b/>
          <w:bCs/>
        </w:rPr>
        <w:t>When the lead auditors are industry specialists, t</w:t>
      </w:r>
      <w:r w:rsidR="004E1553" w:rsidRPr="00914232">
        <w:rPr>
          <w:rFonts w:eastAsia="標楷體" w:cs="Times New Roman"/>
          <w:b/>
          <w:szCs w:val="24"/>
          <w:lang w:eastAsia="zh-TW"/>
        </w:rPr>
        <w:t>he future earnings response coefficient (FERC)</w:t>
      </w:r>
      <w:r w:rsidR="004E1553" w:rsidRPr="00914232">
        <w:rPr>
          <w:b/>
          <w:bCs/>
        </w:rPr>
        <w:t xml:space="preserve"> is positively correlated with the industry experience.</w:t>
      </w:r>
    </w:p>
    <w:p w14:paraId="59ADE3DD" w14:textId="7A1267BB" w:rsidR="008C0EF5" w:rsidRPr="00914232" w:rsidRDefault="00483B43" w:rsidP="00264120">
      <w:pPr>
        <w:jc w:val="both"/>
        <w:rPr>
          <w:b/>
          <w:bCs/>
        </w:rPr>
      </w:pPr>
      <w:r w:rsidRPr="00914232">
        <w:rPr>
          <w:rFonts w:eastAsia="標楷體" w:cs="Times New Roman"/>
          <w:b/>
          <w:bCs/>
          <w:szCs w:val="24"/>
          <w:lang w:eastAsia="zh-TW"/>
        </w:rPr>
        <w:t>H2d</w:t>
      </w:r>
      <w:r w:rsidR="009B2DE4" w:rsidRPr="00914232">
        <w:rPr>
          <w:rFonts w:eastAsia="標楷體" w:cs="Times New Roman"/>
          <w:b/>
          <w:bCs/>
          <w:szCs w:val="24"/>
          <w:lang w:eastAsia="zh-TW"/>
        </w:rPr>
        <w:t xml:space="preserve">: </w:t>
      </w:r>
      <w:r w:rsidR="008C0EF5" w:rsidRPr="00914232">
        <w:rPr>
          <w:b/>
          <w:bCs/>
        </w:rPr>
        <w:t xml:space="preserve">When the </w:t>
      </w:r>
      <w:r w:rsidR="008C0EF5" w:rsidRPr="00914232">
        <w:rPr>
          <w:rFonts w:eastAsia="標楷體" w:cs="Times New Roman"/>
          <w:b/>
          <w:bCs/>
          <w:szCs w:val="24"/>
        </w:rPr>
        <w:t>concurring</w:t>
      </w:r>
      <w:r w:rsidR="008C0EF5" w:rsidRPr="00914232">
        <w:rPr>
          <w:b/>
          <w:bCs/>
        </w:rPr>
        <w:t xml:space="preserve"> auditors are industry specialists, t</w:t>
      </w:r>
      <w:r w:rsidR="008C0EF5" w:rsidRPr="00914232">
        <w:rPr>
          <w:rFonts w:eastAsia="標楷體" w:cs="Times New Roman"/>
          <w:b/>
          <w:szCs w:val="24"/>
          <w:lang w:eastAsia="zh-TW"/>
        </w:rPr>
        <w:t>he future earnings response coefficient (FERC)</w:t>
      </w:r>
      <w:r w:rsidR="008C0EF5" w:rsidRPr="00914232">
        <w:rPr>
          <w:b/>
          <w:bCs/>
        </w:rPr>
        <w:t xml:space="preserve"> is positively correlated with the industry experience.</w:t>
      </w:r>
    </w:p>
    <w:p w14:paraId="44A0E087" w14:textId="77777777" w:rsidR="00992010" w:rsidRPr="00914232" w:rsidRDefault="00992010" w:rsidP="00264120">
      <w:pPr>
        <w:jc w:val="both"/>
        <w:rPr>
          <w:rFonts w:eastAsia="DengXian"/>
          <w:b/>
          <w:bCs/>
        </w:rPr>
      </w:pPr>
    </w:p>
    <w:p w14:paraId="712F933A" w14:textId="7812CE64" w:rsidR="003B1C20" w:rsidRPr="00914232" w:rsidRDefault="00752F40" w:rsidP="003B1C20">
      <w:pPr>
        <w:ind w:firstLine="480"/>
        <w:jc w:val="both"/>
      </w:pPr>
      <w:r w:rsidRPr="00914232">
        <w:rPr>
          <w:rFonts w:eastAsia="標楷體" w:cs="Times New Roman"/>
          <w:szCs w:val="24"/>
          <w:lang w:eastAsia="zh-TW"/>
        </w:rPr>
        <w:t>Cho and</w:t>
      </w:r>
      <w:r w:rsidR="00155ACD" w:rsidRPr="00914232">
        <w:rPr>
          <w:rFonts w:eastAsia="標楷體" w:cs="Times New Roman"/>
          <w:szCs w:val="24"/>
          <w:lang w:eastAsia="zh-TW"/>
        </w:rPr>
        <w:t xml:space="preserve"> Chang</w:t>
      </w:r>
      <w:r w:rsidR="003B1C20" w:rsidRPr="00914232">
        <w:t xml:space="preserve"> (2015) analyze Taiwan Listed companies which participated in the information evaluation system. </w:t>
      </w:r>
      <w:r w:rsidR="003C4468" w:rsidRPr="00914232">
        <w:t>They u</w:t>
      </w:r>
      <w:r w:rsidR="003B1C20" w:rsidRPr="00914232">
        <w:t>s</w:t>
      </w:r>
      <w:r w:rsidR="003C4468" w:rsidRPr="00914232">
        <w:t>e</w:t>
      </w:r>
      <w:r w:rsidR="003B1C20" w:rsidRPr="00914232">
        <w:t xml:space="preserve"> the scores provided by evaluation system </w:t>
      </w:r>
      <w:r w:rsidR="003C4468" w:rsidRPr="00914232">
        <w:t>a</w:t>
      </w:r>
      <w:r w:rsidR="003B1C20" w:rsidRPr="00914232">
        <w:t xml:space="preserve">s the proxy for information transparency to </w:t>
      </w:r>
      <w:r w:rsidR="003C4468" w:rsidRPr="00914232">
        <w:t>explore</w:t>
      </w:r>
      <w:r w:rsidR="003B1C20" w:rsidRPr="00914232">
        <w:t xml:space="preserve"> the company's </w:t>
      </w:r>
      <w:r w:rsidR="00E6207F" w:rsidRPr="00914232">
        <w:t>earnings</w:t>
      </w:r>
      <w:r w:rsidR="003B1C20" w:rsidRPr="00914232">
        <w:t xml:space="preserve"> quality. </w:t>
      </w:r>
      <w:r w:rsidR="003C4468" w:rsidRPr="00914232">
        <w:t>E</w:t>
      </w:r>
      <w:r w:rsidR="003B1C20" w:rsidRPr="00914232">
        <w:t>mpirical results f</w:t>
      </w:r>
      <w:r w:rsidR="003C4468" w:rsidRPr="00914232">
        <w:t>i</w:t>
      </w:r>
      <w:r w:rsidR="003B1C20" w:rsidRPr="00914232">
        <w:t xml:space="preserve">nd that </w:t>
      </w:r>
      <w:r w:rsidR="003C4468" w:rsidRPr="00914232">
        <w:t xml:space="preserve">better </w:t>
      </w:r>
      <w:r w:rsidR="003B1C20" w:rsidRPr="00914232">
        <w:t xml:space="preserve">information transparency </w:t>
      </w:r>
      <w:r w:rsidR="003C4468" w:rsidRPr="00914232">
        <w:t>will enable investors to reduce the uncertainty of investment decisions</w:t>
      </w:r>
      <w:r w:rsidR="00C3251C" w:rsidRPr="00914232">
        <w:t>, and thus its expected information about future earnings will be incorporated in the current year’s stock return.</w:t>
      </w:r>
      <w:r w:rsidR="003B1C20" w:rsidRPr="00914232">
        <w:t xml:space="preserve"> In this study, we use market value as the proxy of information asymmetry</w:t>
      </w:r>
      <w:r w:rsidR="003B69F3" w:rsidRPr="00914232">
        <w:t xml:space="preserve"> to</w:t>
      </w:r>
      <w:r w:rsidR="003B1C20" w:rsidRPr="00914232">
        <w:t xml:space="preserve"> substitute the </w:t>
      </w:r>
      <w:r w:rsidR="00C3251C" w:rsidRPr="00914232">
        <w:t xml:space="preserve">score in the </w:t>
      </w:r>
      <w:r w:rsidR="003B1C20" w:rsidRPr="00914232">
        <w:t>evaluation system, and observe the effect o</w:t>
      </w:r>
      <w:r w:rsidR="00C3251C" w:rsidRPr="00914232">
        <w:t>f</w:t>
      </w:r>
      <w:r w:rsidR="003B1C20" w:rsidRPr="00914232">
        <w:t xml:space="preserve"> information asymmetry o</w:t>
      </w:r>
      <w:r w:rsidR="00C3251C" w:rsidRPr="00914232">
        <w:t>n</w:t>
      </w:r>
      <w:r w:rsidR="003B1C20" w:rsidRPr="00914232">
        <w:t xml:space="preserve"> future </w:t>
      </w:r>
      <w:r w:rsidR="00E6207F" w:rsidRPr="00914232">
        <w:t>earnings</w:t>
      </w:r>
      <w:r w:rsidR="003B1C20" w:rsidRPr="00914232">
        <w:t>.</w:t>
      </w:r>
      <w:r w:rsidR="00992010" w:rsidRPr="00914232">
        <w:t xml:space="preserve"> Based on the above reasoning, the following hypotheses are proposed.</w:t>
      </w:r>
    </w:p>
    <w:p w14:paraId="2B57D9A6" w14:textId="77777777" w:rsidR="00901644" w:rsidRPr="00914232" w:rsidRDefault="00901644" w:rsidP="004B2B83">
      <w:pPr>
        <w:rPr>
          <w:rFonts w:eastAsia="標楷體" w:cs="Times New Roman"/>
          <w:b/>
          <w:bCs/>
          <w:szCs w:val="24"/>
          <w:lang w:eastAsia="zh-TW"/>
        </w:rPr>
      </w:pPr>
    </w:p>
    <w:p w14:paraId="354FF24B" w14:textId="2C88FC20" w:rsidR="006A6B22" w:rsidRPr="00914232" w:rsidRDefault="00830C46" w:rsidP="004B2B83">
      <w:pPr>
        <w:rPr>
          <w:rFonts w:eastAsia="DengXian"/>
        </w:rPr>
      </w:pPr>
      <w:r w:rsidRPr="00914232">
        <w:rPr>
          <w:rFonts w:eastAsia="標楷體" w:cs="Times New Roman"/>
          <w:b/>
          <w:bCs/>
          <w:szCs w:val="24"/>
          <w:lang w:eastAsia="zh-TW"/>
        </w:rPr>
        <w:t>H3</w:t>
      </w:r>
      <w:r w:rsidR="009B2DE4" w:rsidRPr="00914232">
        <w:rPr>
          <w:rFonts w:eastAsia="標楷體" w:cs="Times New Roman"/>
          <w:b/>
          <w:bCs/>
          <w:szCs w:val="24"/>
          <w:lang w:eastAsia="zh-TW"/>
        </w:rPr>
        <w:t xml:space="preserve">: </w:t>
      </w:r>
      <w:r w:rsidR="006A6B22" w:rsidRPr="00914232">
        <w:rPr>
          <w:rFonts w:eastAsia="標楷體" w:cs="Times New Roman"/>
          <w:b/>
          <w:szCs w:val="24"/>
          <w:lang w:eastAsia="zh-TW"/>
        </w:rPr>
        <w:t xml:space="preserve">The future earnings response coefficient (FERC) is higher in the firm </w:t>
      </w:r>
      <w:r w:rsidR="006A6B22" w:rsidRPr="00914232">
        <w:rPr>
          <w:b/>
          <w:bCs/>
        </w:rPr>
        <w:t>with larger market value</w:t>
      </w:r>
      <w:r w:rsidR="006A6B22" w:rsidRPr="00914232">
        <w:rPr>
          <w:rFonts w:eastAsia="標楷體" w:cs="Times New Roman"/>
          <w:b/>
          <w:szCs w:val="24"/>
          <w:lang w:eastAsia="zh-TW"/>
        </w:rPr>
        <w:t>.</w:t>
      </w:r>
    </w:p>
    <w:p w14:paraId="52E1DE6F" w14:textId="62F984A2" w:rsidR="00264120" w:rsidRPr="00914232" w:rsidRDefault="00264120" w:rsidP="0023095E">
      <w:pPr>
        <w:spacing w:before="100" w:beforeAutospacing="1" w:after="100" w:afterAutospacing="1" w:line="240" w:lineRule="auto"/>
        <w:rPr>
          <w:rStyle w:val="fontstyle01"/>
          <w:rFonts w:ascii="Times New Roman" w:eastAsia="標楷體" w:hAnsi="Times New Roman" w:cs="Times New Roman"/>
          <w:b/>
          <w:bCs/>
          <w:color w:val="auto"/>
          <w:lang w:eastAsia="zh-TW"/>
        </w:rPr>
      </w:pPr>
    </w:p>
    <w:p w14:paraId="0569345B" w14:textId="7EFC1AA9" w:rsidR="008162EF" w:rsidRPr="00914232" w:rsidRDefault="00962E12" w:rsidP="0023095E">
      <w:pPr>
        <w:spacing w:before="100" w:beforeAutospacing="1" w:after="100" w:afterAutospacing="1" w:line="240" w:lineRule="auto"/>
        <w:rPr>
          <w:rFonts w:eastAsia="標楷體" w:cs="Times New Roman"/>
          <w:b/>
          <w:bCs/>
          <w:szCs w:val="24"/>
          <w:lang w:eastAsia="zh-TW"/>
        </w:rPr>
      </w:pPr>
      <w:r w:rsidRPr="00914232">
        <w:rPr>
          <w:rStyle w:val="fontstyle01"/>
          <w:rFonts w:ascii="Times New Roman" w:eastAsia="標楷體" w:hAnsi="Times New Roman" w:cs="Times New Roman"/>
          <w:b/>
          <w:bCs/>
          <w:color w:val="auto"/>
          <w:lang w:eastAsia="zh-TW"/>
        </w:rPr>
        <w:t>3.</w:t>
      </w:r>
      <w:r w:rsidR="00C449A1" w:rsidRPr="00914232">
        <w:rPr>
          <w:rFonts w:eastAsia="標楷體" w:cs="Times New Roman" w:hint="eastAsia"/>
          <w:b/>
          <w:bCs/>
          <w:szCs w:val="24"/>
          <w:lang w:eastAsia="zh-TW"/>
        </w:rPr>
        <w:t xml:space="preserve"> </w:t>
      </w:r>
      <w:r w:rsidR="00DF1B70" w:rsidRPr="00914232">
        <w:rPr>
          <w:rFonts w:eastAsia="標楷體" w:cs="Times New Roman"/>
          <w:b/>
          <w:bCs/>
          <w:szCs w:val="24"/>
          <w:lang w:eastAsia="zh-TW"/>
        </w:rPr>
        <w:t xml:space="preserve">Data and </w:t>
      </w:r>
      <w:r w:rsidR="008C6ED7" w:rsidRPr="00914232">
        <w:rPr>
          <w:rFonts w:eastAsia="標楷體" w:cs="Times New Roman"/>
          <w:b/>
          <w:bCs/>
          <w:szCs w:val="24"/>
          <w:lang w:eastAsia="zh-TW"/>
        </w:rPr>
        <w:t>Variable Definition</w:t>
      </w:r>
    </w:p>
    <w:p w14:paraId="381691CD" w14:textId="4BCC2B1C" w:rsidR="00DF1B70" w:rsidRPr="00914232" w:rsidRDefault="00DF1B70" w:rsidP="0023095E">
      <w:pPr>
        <w:spacing w:before="100" w:beforeAutospacing="1" w:after="100" w:afterAutospacing="1" w:line="240" w:lineRule="auto"/>
        <w:rPr>
          <w:rFonts w:eastAsia="標楷體" w:cs="Times New Roman"/>
          <w:b/>
          <w:bCs/>
          <w:szCs w:val="24"/>
          <w:lang w:eastAsia="zh-TW"/>
        </w:rPr>
      </w:pPr>
      <w:r w:rsidRPr="00914232">
        <w:rPr>
          <w:rFonts w:eastAsia="標楷體" w:cs="Times New Roman"/>
          <w:b/>
          <w:bCs/>
          <w:szCs w:val="24"/>
          <w:lang w:eastAsia="zh-TW"/>
        </w:rPr>
        <w:lastRenderedPageBreak/>
        <w:t>3.1 Data</w:t>
      </w:r>
    </w:p>
    <w:p w14:paraId="4ABA5571" w14:textId="32D55261" w:rsidR="00DF1B70" w:rsidRPr="00914232" w:rsidRDefault="00DF1B70" w:rsidP="00DF1B70">
      <w:pPr>
        <w:ind w:firstLine="480"/>
        <w:jc w:val="both"/>
      </w:pPr>
      <w:r w:rsidRPr="00914232">
        <w:t xml:space="preserve">The sample is </w:t>
      </w:r>
      <w:r w:rsidR="00C14FF9" w:rsidRPr="00914232">
        <w:t>the Listed and OTC companies on TSE (Taipei Stock Exchange) from 2013 to 2016</w:t>
      </w:r>
      <w:r w:rsidRPr="00914232">
        <w:t xml:space="preserve">. The variables </w:t>
      </w:r>
      <w:r w:rsidR="00C14FF9" w:rsidRPr="00914232">
        <w:t xml:space="preserve">include </w:t>
      </w:r>
      <w:r w:rsidRPr="00914232">
        <w:t xml:space="preserve">the company’s current and subsequent three consecutive years of stock price and EPS data. </w:t>
      </w:r>
      <w:r w:rsidR="00561C55" w:rsidRPr="00914232">
        <w:t>W</w:t>
      </w:r>
      <w:r w:rsidRPr="00914232">
        <w:t xml:space="preserve">e exclude financial service industry and the firms’ data </w:t>
      </w:r>
      <w:r w:rsidR="00561C55" w:rsidRPr="00914232">
        <w:t>and identify those firms which meet the definition of industry specialist of big audit firms</w:t>
      </w:r>
      <w:r w:rsidRPr="00914232">
        <w:t xml:space="preserve">. Our data consist of 4598 samples, </w:t>
      </w:r>
      <w:r w:rsidR="00561C55" w:rsidRPr="00914232">
        <w:t xml:space="preserve">and </w:t>
      </w:r>
      <w:r w:rsidRPr="00914232">
        <w:t xml:space="preserve">all of the data </w:t>
      </w:r>
      <w:r w:rsidR="00561C55" w:rsidRPr="00914232">
        <w:t>such as</w:t>
      </w:r>
      <w:r w:rsidRPr="00914232">
        <w:t xml:space="preserve"> stock return, EPS, company characteristics and accountants are derived from TEJ</w:t>
      </w:r>
      <w:r w:rsidR="00561C55" w:rsidRPr="00914232">
        <w:t xml:space="preserve"> </w:t>
      </w:r>
      <w:r w:rsidR="00561C55" w:rsidRPr="00914232">
        <w:rPr>
          <w:rFonts w:eastAsia="標楷體" w:cs="Times New Roman"/>
          <w:szCs w:val="24"/>
          <w:lang w:eastAsia="zh-TW"/>
        </w:rPr>
        <w:t>(Taiwan Economic Journal)</w:t>
      </w:r>
      <w:r w:rsidRPr="00914232">
        <w:t>.</w:t>
      </w:r>
    </w:p>
    <w:p w14:paraId="696CBC52" w14:textId="0D47F829" w:rsidR="00DF1B70" w:rsidRPr="00914232" w:rsidRDefault="00DF1B70" w:rsidP="00DF1B70">
      <w:pPr>
        <w:ind w:firstLine="480"/>
        <w:jc w:val="both"/>
      </w:pPr>
      <w:r w:rsidRPr="00914232">
        <w:t xml:space="preserve">Table 1 </w:t>
      </w:r>
      <w:r w:rsidRPr="00914232">
        <w:rPr>
          <w:rFonts w:hint="eastAsia"/>
          <w:lang w:eastAsia="zh-TW"/>
        </w:rPr>
        <w:t>s</w:t>
      </w:r>
      <w:r w:rsidRPr="00914232">
        <w:rPr>
          <w:lang w:eastAsia="zh-TW"/>
        </w:rPr>
        <w:t>hows</w:t>
      </w:r>
      <w:r w:rsidRPr="00914232">
        <w:t xml:space="preserve"> the industrial distribution of this </w:t>
      </w:r>
      <w:r w:rsidR="00946F5A" w:rsidRPr="00914232">
        <w:t>sample</w:t>
      </w:r>
      <w:r w:rsidRPr="00914232">
        <w:t xml:space="preserve">. There </w:t>
      </w:r>
      <w:r w:rsidR="00946F5A" w:rsidRPr="00914232">
        <w:t>ar</w:t>
      </w:r>
      <w:r w:rsidRPr="00914232">
        <w:t xml:space="preserve">e 1087 samples in 2013, 1127 samples in 2014, 1166 samples in 2015, and 1218 </w:t>
      </w:r>
      <w:r w:rsidR="00946F5A" w:rsidRPr="00914232">
        <w:t>samples in 2016. During t</w:t>
      </w:r>
      <w:r w:rsidRPr="00914232">
        <w:t xml:space="preserve">hese years, the </w:t>
      </w:r>
      <w:r w:rsidR="00946F5A" w:rsidRPr="00914232">
        <w:t xml:space="preserve">number of </w:t>
      </w:r>
      <w:r w:rsidRPr="00914232">
        <w:t>sample companies increase</w:t>
      </w:r>
      <w:r w:rsidR="00946F5A" w:rsidRPr="00914232">
        <w:t>s</w:t>
      </w:r>
      <w:r w:rsidRPr="00914232">
        <w:t xml:space="preserve"> year by year. The industries are mainly distributed in </w:t>
      </w:r>
      <w:proofErr w:type="spellStart"/>
      <w:r w:rsidRPr="00914232">
        <w:rPr>
          <w:rFonts w:hint="eastAsia"/>
          <w:lang w:eastAsia="zh-TW"/>
        </w:rPr>
        <w:t>m</w:t>
      </w:r>
      <w:r w:rsidRPr="00914232">
        <w:rPr>
          <w:lang w:eastAsia="zh-TW"/>
        </w:rPr>
        <w:t>asterboard</w:t>
      </w:r>
      <w:proofErr w:type="spellEnd"/>
      <w:r w:rsidRPr="00914232">
        <w:rPr>
          <w:lang w:eastAsia="zh-TW"/>
        </w:rPr>
        <w:t xml:space="preserve"> (</w:t>
      </w:r>
      <w:r w:rsidRPr="00914232">
        <w:t xml:space="preserve">MB), chemistry, optoelectronics industry (OI), semiconductors (SEMI), electronic parts (EP), electromechanical facilities (EF), </w:t>
      </w:r>
      <w:r w:rsidR="00946F5A" w:rsidRPr="00914232">
        <w:t>whose percentage of sample firms is</w:t>
      </w:r>
      <w:r w:rsidRPr="00914232">
        <w:t xml:space="preserve"> more than 50%</w:t>
      </w:r>
      <w:r w:rsidR="00946F5A" w:rsidRPr="00914232">
        <w:t>.</w:t>
      </w:r>
      <w:r w:rsidRPr="00914232">
        <w:t xml:space="preserve"> </w:t>
      </w:r>
      <w:r w:rsidR="00946F5A" w:rsidRPr="00914232">
        <w:t>T</w:t>
      </w:r>
      <w:r w:rsidRPr="00914232">
        <w:t>he proportion of electronic parts is much higher than other industries.</w:t>
      </w:r>
    </w:p>
    <w:p w14:paraId="0B8181B0" w14:textId="77777777" w:rsidR="00DF1B70" w:rsidRPr="00914232" w:rsidRDefault="00DF1B70" w:rsidP="00DF1B70">
      <w:pPr>
        <w:spacing w:line="240" w:lineRule="auto"/>
        <w:rPr>
          <w:rFonts w:eastAsia="標楷體" w:cs="Times New Roman"/>
          <w:b/>
          <w:bCs/>
          <w:szCs w:val="24"/>
          <w:lang w:eastAsia="zh-TW"/>
        </w:rPr>
      </w:pPr>
    </w:p>
    <w:p w14:paraId="025905FF" w14:textId="77777777" w:rsidR="00DF1B70" w:rsidRPr="00914232" w:rsidRDefault="00DF1B70" w:rsidP="00DF1B70">
      <w:pPr>
        <w:widowControl w:val="0"/>
        <w:spacing w:after="0" w:line="240" w:lineRule="auto"/>
        <w:jc w:val="center"/>
        <w:rPr>
          <w:rFonts w:eastAsia="標楷體" w:cs="Times New Roman"/>
          <w:b/>
          <w:bCs/>
          <w:kern w:val="2"/>
          <w:szCs w:val="24"/>
          <w:lang w:eastAsia="zh-TW"/>
        </w:rPr>
      </w:pPr>
      <w:r w:rsidRPr="00914232">
        <w:rPr>
          <w:rFonts w:eastAsia="標楷體" w:cs="Times New Roman" w:hint="eastAsia"/>
          <w:b/>
          <w:bCs/>
          <w:kern w:val="2"/>
          <w:szCs w:val="24"/>
          <w:lang w:eastAsia="zh-TW"/>
        </w:rPr>
        <w:t>T</w:t>
      </w:r>
      <w:r w:rsidRPr="00914232">
        <w:rPr>
          <w:rFonts w:eastAsia="標楷體" w:cs="Times New Roman"/>
          <w:b/>
          <w:bCs/>
          <w:kern w:val="2"/>
          <w:szCs w:val="24"/>
          <w:lang w:eastAsia="zh-TW"/>
        </w:rPr>
        <w:t>able 1 Industry Distribution</w:t>
      </w:r>
    </w:p>
    <w:p w14:paraId="2C47BEEF" w14:textId="6873B180" w:rsidR="00DF1B70" w:rsidRPr="00914232" w:rsidRDefault="00DF1B70" w:rsidP="00DF1B70">
      <w:pPr>
        <w:jc w:val="both"/>
        <w:rPr>
          <w:rFonts w:eastAsia="標楷體" w:cs="Times New Roman"/>
          <w:sz w:val="20"/>
          <w:szCs w:val="18"/>
        </w:rPr>
      </w:pPr>
      <w:r w:rsidRPr="00914232">
        <w:rPr>
          <w:rFonts w:eastAsia="標楷體" w:cs="Times New Roman"/>
          <w:sz w:val="20"/>
          <w:szCs w:val="18"/>
        </w:rPr>
        <w:t>The sample period is from 2013 to 2016, with total 4598 observation, of which there are 1087 in 2013, 1127 in 2014, 1166 in 2015, and 1218 in 2016. The industry classification briefly divided into 29 categories (cement, food, Petrochemical, textile, construction, tourism, etc.)</w:t>
      </w:r>
      <w:r w:rsidR="00946F5A" w:rsidRPr="00914232">
        <w:rPr>
          <w:rFonts w:eastAsia="標楷體" w:cs="Times New Roman"/>
          <w:sz w:val="20"/>
          <w:szCs w:val="18"/>
        </w:rPr>
        <w:t>.</w:t>
      </w:r>
      <w:r w:rsidRPr="00914232">
        <w:rPr>
          <w:rFonts w:eastAsia="標楷體" w:cs="Times New Roman"/>
          <w:sz w:val="20"/>
          <w:szCs w:val="18"/>
        </w:rPr>
        <w:t xml:space="preserve"> </w:t>
      </w:r>
      <w:r w:rsidR="00946F5A" w:rsidRPr="00914232">
        <w:rPr>
          <w:rFonts w:eastAsia="標楷體" w:cs="Times New Roman"/>
          <w:sz w:val="20"/>
          <w:szCs w:val="18"/>
        </w:rPr>
        <w:t>W</w:t>
      </w:r>
      <w:r w:rsidRPr="00914232">
        <w:rPr>
          <w:rFonts w:eastAsia="標楷體" w:cs="Times New Roman"/>
          <w:sz w:val="20"/>
          <w:szCs w:val="18"/>
        </w:rPr>
        <w:t>e present the top 6 proportion industries.</w:t>
      </w:r>
    </w:p>
    <w:tbl>
      <w:tblPr>
        <w:tblW w:w="8227" w:type="dxa"/>
        <w:tblCellMar>
          <w:left w:w="28" w:type="dxa"/>
          <w:right w:w="28" w:type="dxa"/>
        </w:tblCellMar>
        <w:tblLook w:val="04A0" w:firstRow="1" w:lastRow="0" w:firstColumn="1" w:lastColumn="0" w:noHBand="0" w:noVBand="1"/>
      </w:tblPr>
      <w:tblGrid>
        <w:gridCol w:w="1523"/>
        <w:gridCol w:w="940"/>
        <w:gridCol w:w="1136"/>
        <w:gridCol w:w="980"/>
        <w:gridCol w:w="940"/>
        <w:gridCol w:w="1345"/>
        <w:gridCol w:w="1020"/>
        <w:gridCol w:w="860"/>
      </w:tblGrid>
      <w:tr w:rsidR="00914232" w:rsidRPr="00914232" w14:paraId="6873DCD7" w14:textId="77777777" w:rsidTr="00DF1B70">
        <w:trPr>
          <w:trHeight w:val="312"/>
        </w:trPr>
        <w:tc>
          <w:tcPr>
            <w:tcW w:w="1162" w:type="dxa"/>
            <w:tcBorders>
              <w:top w:val="single" w:sz="8" w:space="0" w:color="auto"/>
              <w:left w:val="nil"/>
              <w:bottom w:val="single" w:sz="8" w:space="0" w:color="auto"/>
              <w:right w:val="nil"/>
            </w:tcBorders>
            <w:shd w:val="clear" w:color="auto" w:fill="auto"/>
            <w:noWrap/>
            <w:vAlign w:val="bottom"/>
            <w:hideMark/>
          </w:tcPr>
          <w:p w14:paraId="5774B29D" w14:textId="77777777" w:rsidR="00DF1B70" w:rsidRPr="00914232" w:rsidRDefault="00DF1B70" w:rsidP="00DF1B70">
            <w:pPr>
              <w:spacing w:after="0" w:line="240" w:lineRule="auto"/>
              <w:jc w:val="center"/>
              <w:rPr>
                <w:rFonts w:eastAsia="標楷體" w:cs="Times New Roman"/>
                <w:b/>
                <w:bCs/>
                <w:szCs w:val="24"/>
                <w:lang w:eastAsia="zh-TW"/>
              </w:rPr>
            </w:pPr>
            <w:r w:rsidRPr="00914232">
              <w:rPr>
                <w:rFonts w:eastAsia="標楷體" w:cs="Times New Roman"/>
                <w:b/>
                <w:bCs/>
                <w:szCs w:val="24"/>
                <w:lang w:eastAsia="zh-TW"/>
              </w:rPr>
              <w:t>Year\Industry</w:t>
            </w:r>
          </w:p>
        </w:tc>
        <w:tc>
          <w:tcPr>
            <w:tcW w:w="940" w:type="dxa"/>
            <w:tcBorders>
              <w:top w:val="single" w:sz="8" w:space="0" w:color="auto"/>
              <w:left w:val="nil"/>
              <w:bottom w:val="single" w:sz="8" w:space="0" w:color="auto"/>
              <w:right w:val="nil"/>
            </w:tcBorders>
            <w:shd w:val="clear" w:color="auto" w:fill="auto"/>
            <w:noWrap/>
            <w:vAlign w:val="bottom"/>
            <w:hideMark/>
          </w:tcPr>
          <w:p w14:paraId="32F50F12" w14:textId="77777777" w:rsidR="00DF1B70" w:rsidRPr="00914232" w:rsidRDefault="00DF1B70" w:rsidP="00DF1B70">
            <w:pPr>
              <w:spacing w:after="0" w:line="240" w:lineRule="auto"/>
              <w:jc w:val="center"/>
              <w:rPr>
                <w:rFonts w:eastAsia="標楷體" w:cs="Times New Roman"/>
                <w:b/>
                <w:bCs/>
                <w:szCs w:val="24"/>
                <w:lang w:eastAsia="zh-TW"/>
              </w:rPr>
            </w:pPr>
            <w:r w:rsidRPr="00914232">
              <w:rPr>
                <w:rFonts w:eastAsia="標楷體" w:cs="Times New Roman" w:hint="eastAsia"/>
                <w:b/>
                <w:bCs/>
                <w:szCs w:val="24"/>
                <w:lang w:eastAsia="zh-TW"/>
              </w:rPr>
              <w:t>M</w:t>
            </w:r>
            <w:r w:rsidRPr="00914232">
              <w:rPr>
                <w:rFonts w:eastAsia="標楷體" w:cs="Times New Roman"/>
                <w:b/>
                <w:bCs/>
                <w:szCs w:val="24"/>
                <w:lang w:eastAsia="zh-TW"/>
              </w:rPr>
              <w:t>B</w:t>
            </w:r>
          </w:p>
        </w:tc>
        <w:tc>
          <w:tcPr>
            <w:tcW w:w="980" w:type="dxa"/>
            <w:tcBorders>
              <w:top w:val="single" w:sz="8" w:space="0" w:color="auto"/>
              <w:left w:val="nil"/>
              <w:bottom w:val="single" w:sz="8" w:space="0" w:color="auto"/>
              <w:right w:val="nil"/>
            </w:tcBorders>
            <w:shd w:val="clear" w:color="auto" w:fill="auto"/>
            <w:noWrap/>
            <w:vAlign w:val="bottom"/>
            <w:hideMark/>
          </w:tcPr>
          <w:p w14:paraId="7E4FFDCD" w14:textId="77777777" w:rsidR="00DF1B70" w:rsidRPr="00914232" w:rsidRDefault="00DF1B70" w:rsidP="00DF1B70">
            <w:pPr>
              <w:spacing w:after="0" w:line="240" w:lineRule="auto"/>
              <w:jc w:val="center"/>
              <w:rPr>
                <w:rFonts w:eastAsia="標楷體" w:cs="Times New Roman"/>
                <w:b/>
                <w:bCs/>
                <w:szCs w:val="24"/>
                <w:lang w:eastAsia="zh-TW"/>
              </w:rPr>
            </w:pPr>
            <w:r w:rsidRPr="00914232">
              <w:rPr>
                <w:b/>
                <w:bCs/>
              </w:rPr>
              <w:t>Chemistry</w:t>
            </w:r>
          </w:p>
        </w:tc>
        <w:tc>
          <w:tcPr>
            <w:tcW w:w="980" w:type="dxa"/>
            <w:tcBorders>
              <w:top w:val="single" w:sz="8" w:space="0" w:color="auto"/>
              <w:left w:val="nil"/>
              <w:bottom w:val="single" w:sz="8" w:space="0" w:color="auto"/>
              <w:right w:val="nil"/>
            </w:tcBorders>
            <w:shd w:val="clear" w:color="auto" w:fill="auto"/>
            <w:noWrap/>
            <w:vAlign w:val="bottom"/>
            <w:hideMark/>
          </w:tcPr>
          <w:p w14:paraId="5DC8A0A0" w14:textId="77777777" w:rsidR="00DF1B70" w:rsidRPr="00914232" w:rsidRDefault="00DF1B70" w:rsidP="00DF1B70">
            <w:pPr>
              <w:spacing w:after="0" w:line="240" w:lineRule="auto"/>
              <w:jc w:val="center"/>
              <w:rPr>
                <w:rFonts w:eastAsia="標楷體" w:cs="Times New Roman"/>
                <w:b/>
                <w:bCs/>
                <w:szCs w:val="24"/>
                <w:lang w:eastAsia="zh-TW"/>
              </w:rPr>
            </w:pPr>
            <w:r w:rsidRPr="00914232">
              <w:rPr>
                <w:rFonts w:eastAsia="標楷體" w:cs="Times New Roman" w:hint="eastAsia"/>
                <w:b/>
                <w:bCs/>
                <w:szCs w:val="24"/>
                <w:lang w:eastAsia="zh-TW"/>
              </w:rPr>
              <w:t>O</w:t>
            </w:r>
            <w:r w:rsidRPr="00914232">
              <w:rPr>
                <w:rFonts w:eastAsia="標楷體" w:cs="Times New Roman"/>
                <w:b/>
                <w:bCs/>
                <w:szCs w:val="24"/>
                <w:lang w:eastAsia="zh-TW"/>
              </w:rPr>
              <w:t>I</w:t>
            </w:r>
          </w:p>
        </w:tc>
        <w:tc>
          <w:tcPr>
            <w:tcW w:w="940" w:type="dxa"/>
            <w:tcBorders>
              <w:top w:val="single" w:sz="8" w:space="0" w:color="auto"/>
              <w:left w:val="nil"/>
              <w:bottom w:val="single" w:sz="8" w:space="0" w:color="auto"/>
              <w:right w:val="nil"/>
            </w:tcBorders>
            <w:shd w:val="clear" w:color="auto" w:fill="auto"/>
            <w:noWrap/>
            <w:vAlign w:val="bottom"/>
            <w:hideMark/>
          </w:tcPr>
          <w:p w14:paraId="74C6FD67" w14:textId="77777777" w:rsidR="00DF1B70" w:rsidRPr="00914232" w:rsidRDefault="00DF1B70" w:rsidP="00DF1B70">
            <w:pPr>
              <w:spacing w:after="0" w:line="240" w:lineRule="auto"/>
              <w:jc w:val="center"/>
              <w:rPr>
                <w:rFonts w:eastAsia="標楷體" w:cs="Times New Roman"/>
                <w:b/>
                <w:bCs/>
                <w:szCs w:val="24"/>
                <w:lang w:eastAsia="zh-TW"/>
              </w:rPr>
            </w:pPr>
            <w:r w:rsidRPr="00914232">
              <w:rPr>
                <w:rFonts w:eastAsia="標楷體" w:cs="Times New Roman" w:hint="eastAsia"/>
                <w:b/>
                <w:bCs/>
                <w:szCs w:val="24"/>
                <w:lang w:eastAsia="zh-TW"/>
              </w:rPr>
              <w:t>S</w:t>
            </w:r>
            <w:r w:rsidRPr="00914232">
              <w:rPr>
                <w:rFonts w:eastAsia="標楷體" w:cs="Times New Roman"/>
                <w:b/>
                <w:bCs/>
                <w:szCs w:val="24"/>
                <w:lang w:eastAsia="zh-TW"/>
              </w:rPr>
              <w:t>EMI</w:t>
            </w:r>
          </w:p>
        </w:tc>
        <w:tc>
          <w:tcPr>
            <w:tcW w:w="1345" w:type="dxa"/>
            <w:tcBorders>
              <w:top w:val="single" w:sz="8" w:space="0" w:color="auto"/>
              <w:left w:val="nil"/>
              <w:bottom w:val="single" w:sz="8" w:space="0" w:color="auto"/>
              <w:right w:val="nil"/>
            </w:tcBorders>
            <w:shd w:val="clear" w:color="auto" w:fill="auto"/>
            <w:noWrap/>
            <w:vAlign w:val="bottom"/>
            <w:hideMark/>
          </w:tcPr>
          <w:p w14:paraId="10F44C1C" w14:textId="77777777" w:rsidR="00DF1B70" w:rsidRPr="00914232" w:rsidRDefault="00DF1B70" w:rsidP="00DF1B70">
            <w:pPr>
              <w:spacing w:after="0" w:line="240" w:lineRule="auto"/>
              <w:jc w:val="center"/>
              <w:rPr>
                <w:rFonts w:eastAsia="標楷體" w:cs="Times New Roman"/>
                <w:b/>
                <w:bCs/>
                <w:szCs w:val="24"/>
                <w:lang w:eastAsia="zh-TW"/>
              </w:rPr>
            </w:pPr>
            <w:r w:rsidRPr="00914232">
              <w:rPr>
                <w:rFonts w:eastAsia="標楷體" w:cs="Times New Roman" w:hint="eastAsia"/>
                <w:b/>
                <w:bCs/>
                <w:szCs w:val="24"/>
                <w:lang w:eastAsia="zh-TW"/>
              </w:rPr>
              <w:t>E</w:t>
            </w:r>
            <w:r w:rsidRPr="00914232">
              <w:rPr>
                <w:rFonts w:eastAsia="標楷體" w:cs="Times New Roman"/>
                <w:b/>
                <w:bCs/>
                <w:szCs w:val="24"/>
                <w:lang w:eastAsia="zh-TW"/>
              </w:rPr>
              <w:t>P</w:t>
            </w:r>
          </w:p>
        </w:tc>
        <w:tc>
          <w:tcPr>
            <w:tcW w:w="1020" w:type="dxa"/>
            <w:tcBorders>
              <w:top w:val="single" w:sz="8" w:space="0" w:color="auto"/>
              <w:left w:val="nil"/>
              <w:bottom w:val="single" w:sz="8" w:space="0" w:color="auto"/>
              <w:right w:val="nil"/>
            </w:tcBorders>
            <w:shd w:val="clear" w:color="auto" w:fill="auto"/>
            <w:noWrap/>
            <w:vAlign w:val="bottom"/>
            <w:hideMark/>
          </w:tcPr>
          <w:p w14:paraId="07189309" w14:textId="77777777" w:rsidR="00DF1B70" w:rsidRPr="00914232" w:rsidRDefault="00DF1B70" w:rsidP="00DF1B70">
            <w:pPr>
              <w:spacing w:after="0" w:line="240" w:lineRule="auto"/>
              <w:jc w:val="center"/>
              <w:rPr>
                <w:rFonts w:eastAsia="標楷體" w:cs="Times New Roman"/>
                <w:b/>
                <w:bCs/>
                <w:szCs w:val="24"/>
                <w:lang w:eastAsia="zh-TW"/>
              </w:rPr>
            </w:pPr>
            <w:r w:rsidRPr="00914232">
              <w:rPr>
                <w:rFonts w:eastAsia="標楷體" w:cs="Times New Roman" w:hint="eastAsia"/>
                <w:b/>
                <w:bCs/>
                <w:szCs w:val="24"/>
                <w:lang w:eastAsia="zh-TW"/>
              </w:rPr>
              <w:t>E</w:t>
            </w:r>
            <w:r w:rsidRPr="00914232">
              <w:rPr>
                <w:rFonts w:eastAsia="標楷體" w:cs="Times New Roman"/>
                <w:b/>
                <w:bCs/>
                <w:szCs w:val="24"/>
                <w:lang w:eastAsia="zh-TW"/>
              </w:rPr>
              <w:t>F</w:t>
            </w:r>
          </w:p>
        </w:tc>
        <w:tc>
          <w:tcPr>
            <w:tcW w:w="860" w:type="dxa"/>
            <w:tcBorders>
              <w:top w:val="single" w:sz="8" w:space="0" w:color="auto"/>
              <w:left w:val="nil"/>
              <w:bottom w:val="single" w:sz="8" w:space="0" w:color="auto"/>
              <w:right w:val="nil"/>
            </w:tcBorders>
            <w:shd w:val="clear" w:color="auto" w:fill="auto"/>
            <w:noWrap/>
            <w:vAlign w:val="bottom"/>
            <w:hideMark/>
          </w:tcPr>
          <w:p w14:paraId="54CD70F9" w14:textId="77777777" w:rsidR="00DF1B70" w:rsidRPr="00914232" w:rsidRDefault="00DF1B70" w:rsidP="00DF1B70">
            <w:pPr>
              <w:spacing w:after="0" w:line="240" w:lineRule="auto"/>
              <w:jc w:val="center"/>
              <w:rPr>
                <w:rFonts w:eastAsia="標楷體" w:cs="Times New Roman"/>
                <w:b/>
                <w:bCs/>
                <w:szCs w:val="24"/>
                <w:lang w:eastAsia="zh-TW"/>
              </w:rPr>
            </w:pPr>
            <w:r w:rsidRPr="00914232">
              <w:rPr>
                <w:rFonts w:eastAsia="標楷體" w:cs="Times New Roman" w:hint="eastAsia"/>
                <w:b/>
                <w:bCs/>
                <w:szCs w:val="24"/>
                <w:lang w:eastAsia="zh-TW"/>
              </w:rPr>
              <w:t>O</w:t>
            </w:r>
            <w:r w:rsidRPr="00914232">
              <w:rPr>
                <w:rFonts w:eastAsia="標楷體" w:cs="Times New Roman"/>
                <w:b/>
                <w:bCs/>
                <w:szCs w:val="24"/>
                <w:lang w:eastAsia="zh-TW"/>
              </w:rPr>
              <w:t>ther</w:t>
            </w:r>
          </w:p>
        </w:tc>
      </w:tr>
      <w:tr w:rsidR="00914232" w:rsidRPr="00914232" w14:paraId="30089DFE" w14:textId="77777777" w:rsidTr="00DF1B70">
        <w:trPr>
          <w:trHeight w:val="300"/>
        </w:trPr>
        <w:tc>
          <w:tcPr>
            <w:tcW w:w="1162" w:type="dxa"/>
            <w:tcBorders>
              <w:top w:val="nil"/>
              <w:left w:val="nil"/>
              <w:bottom w:val="nil"/>
              <w:right w:val="nil"/>
            </w:tcBorders>
            <w:shd w:val="clear" w:color="auto" w:fill="auto"/>
            <w:noWrap/>
            <w:vAlign w:val="bottom"/>
            <w:hideMark/>
          </w:tcPr>
          <w:p w14:paraId="3FEC22E2" w14:textId="77777777" w:rsidR="00DF1B70" w:rsidRPr="00914232" w:rsidRDefault="00DF1B70" w:rsidP="00DF1B70">
            <w:pPr>
              <w:spacing w:after="0" w:line="240" w:lineRule="auto"/>
              <w:jc w:val="center"/>
              <w:rPr>
                <w:rFonts w:eastAsia="標楷體" w:cs="Times New Roman"/>
                <w:b/>
                <w:bCs/>
                <w:szCs w:val="24"/>
                <w:lang w:eastAsia="zh-TW"/>
              </w:rPr>
            </w:pPr>
            <w:r w:rsidRPr="00914232">
              <w:rPr>
                <w:rFonts w:eastAsia="標楷體" w:cs="Times New Roman"/>
                <w:b/>
                <w:bCs/>
                <w:szCs w:val="24"/>
                <w:lang w:eastAsia="zh-TW"/>
              </w:rPr>
              <w:t>2013</w:t>
            </w:r>
          </w:p>
        </w:tc>
        <w:tc>
          <w:tcPr>
            <w:tcW w:w="940" w:type="dxa"/>
            <w:tcBorders>
              <w:top w:val="nil"/>
              <w:left w:val="nil"/>
              <w:bottom w:val="nil"/>
              <w:right w:val="nil"/>
            </w:tcBorders>
            <w:shd w:val="clear" w:color="auto" w:fill="auto"/>
            <w:noWrap/>
            <w:vAlign w:val="bottom"/>
            <w:hideMark/>
          </w:tcPr>
          <w:p w14:paraId="61031ED4" w14:textId="77777777" w:rsidR="00DF1B70" w:rsidRPr="00914232" w:rsidRDefault="00DF1B70" w:rsidP="00DF1B70">
            <w:pPr>
              <w:spacing w:after="0" w:line="240" w:lineRule="auto"/>
              <w:jc w:val="center"/>
              <w:rPr>
                <w:rFonts w:eastAsia="標楷體" w:cs="Times New Roman"/>
                <w:szCs w:val="24"/>
                <w:lang w:eastAsia="zh-TW"/>
              </w:rPr>
            </w:pPr>
            <w:r w:rsidRPr="00914232">
              <w:rPr>
                <w:rFonts w:eastAsia="標楷體" w:cs="Times New Roman"/>
                <w:szCs w:val="24"/>
                <w:lang w:eastAsia="zh-TW"/>
              </w:rPr>
              <w:t>7.73%</w:t>
            </w:r>
          </w:p>
        </w:tc>
        <w:tc>
          <w:tcPr>
            <w:tcW w:w="980" w:type="dxa"/>
            <w:tcBorders>
              <w:top w:val="nil"/>
              <w:left w:val="nil"/>
              <w:bottom w:val="nil"/>
              <w:right w:val="nil"/>
            </w:tcBorders>
            <w:shd w:val="clear" w:color="auto" w:fill="auto"/>
            <w:noWrap/>
            <w:vAlign w:val="bottom"/>
            <w:hideMark/>
          </w:tcPr>
          <w:p w14:paraId="4FC285FA" w14:textId="77777777" w:rsidR="00DF1B70" w:rsidRPr="00914232" w:rsidRDefault="00DF1B70" w:rsidP="00DF1B70">
            <w:pPr>
              <w:spacing w:after="0" w:line="240" w:lineRule="auto"/>
              <w:jc w:val="center"/>
              <w:rPr>
                <w:rFonts w:eastAsia="標楷體" w:cs="Times New Roman"/>
                <w:szCs w:val="24"/>
                <w:lang w:eastAsia="zh-TW"/>
              </w:rPr>
            </w:pPr>
            <w:r w:rsidRPr="00914232">
              <w:rPr>
                <w:rFonts w:eastAsia="標楷體" w:cs="Times New Roman"/>
                <w:szCs w:val="24"/>
                <w:lang w:eastAsia="zh-TW"/>
              </w:rPr>
              <w:t>7.64%</w:t>
            </w:r>
          </w:p>
        </w:tc>
        <w:tc>
          <w:tcPr>
            <w:tcW w:w="980" w:type="dxa"/>
            <w:tcBorders>
              <w:top w:val="nil"/>
              <w:left w:val="nil"/>
              <w:bottom w:val="nil"/>
              <w:right w:val="nil"/>
            </w:tcBorders>
            <w:shd w:val="clear" w:color="auto" w:fill="auto"/>
            <w:noWrap/>
            <w:vAlign w:val="bottom"/>
            <w:hideMark/>
          </w:tcPr>
          <w:p w14:paraId="749AB54A" w14:textId="77777777" w:rsidR="00DF1B70" w:rsidRPr="00914232" w:rsidRDefault="00DF1B70" w:rsidP="00DF1B70">
            <w:pPr>
              <w:spacing w:after="0" w:line="240" w:lineRule="auto"/>
              <w:jc w:val="center"/>
              <w:rPr>
                <w:rFonts w:eastAsia="標楷體" w:cs="Times New Roman"/>
                <w:szCs w:val="24"/>
                <w:lang w:eastAsia="zh-TW"/>
              </w:rPr>
            </w:pPr>
            <w:r w:rsidRPr="00914232">
              <w:rPr>
                <w:rFonts w:eastAsia="標楷體" w:cs="Times New Roman"/>
                <w:szCs w:val="24"/>
                <w:lang w:eastAsia="zh-TW"/>
              </w:rPr>
              <w:t>9.75%</w:t>
            </w:r>
          </w:p>
        </w:tc>
        <w:tc>
          <w:tcPr>
            <w:tcW w:w="940" w:type="dxa"/>
            <w:tcBorders>
              <w:top w:val="nil"/>
              <w:left w:val="nil"/>
              <w:bottom w:val="nil"/>
              <w:right w:val="nil"/>
            </w:tcBorders>
            <w:shd w:val="clear" w:color="auto" w:fill="auto"/>
            <w:noWrap/>
            <w:vAlign w:val="bottom"/>
            <w:hideMark/>
          </w:tcPr>
          <w:p w14:paraId="6E29C02E" w14:textId="77777777" w:rsidR="00DF1B70" w:rsidRPr="00914232" w:rsidRDefault="00DF1B70" w:rsidP="00DF1B70">
            <w:pPr>
              <w:spacing w:after="0" w:line="240" w:lineRule="auto"/>
              <w:jc w:val="center"/>
              <w:rPr>
                <w:rFonts w:eastAsia="標楷體" w:cs="Times New Roman"/>
                <w:szCs w:val="24"/>
                <w:lang w:eastAsia="zh-TW"/>
              </w:rPr>
            </w:pPr>
            <w:r w:rsidRPr="00914232">
              <w:rPr>
                <w:rFonts w:eastAsia="標楷體" w:cs="Times New Roman"/>
                <w:szCs w:val="24"/>
                <w:lang w:eastAsia="zh-TW"/>
              </w:rPr>
              <w:t>8.37%</w:t>
            </w:r>
          </w:p>
        </w:tc>
        <w:tc>
          <w:tcPr>
            <w:tcW w:w="1345" w:type="dxa"/>
            <w:tcBorders>
              <w:top w:val="nil"/>
              <w:left w:val="nil"/>
              <w:bottom w:val="nil"/>
              <w:right w:val="nil"/>
            </w:tcBorders>
            <w:shd w:val="clear" w:color="auto" w:fill="auto"/>
            <w:noWrap/>
            <w:vAlign w:val="bottom"/>
            <w:hideMark/>
          </w:tcPr>
          <w:p w14:paraId="52BE9EEB" w14:textId="77777777" w:rsidR="00DF1B70" w:rsidRPr="00914232" w:rsidRDefault="00DF1B70" w:rsidP="00DF1B70">
            <w:pPr>
              <w:spacing w:after="0" w:line="240" w:lineRule="auto"/>
              <w:jc w:val="center"/>
              <w:rPr>
                <w:rFonts w:eastAsia="標楷體" w:cs="Times New Roman"/>
                <w:szCs w:val="24"/>
                <w:lang w:eastAsia="zh-TW"/>
              </w:rPr>
            </w:pPr>
            <w:r w:rsidRPr="00914232">
              <w:rPr>
                <w:rFonts w:eastAsia="標楷體" w:cs="Times New Roman"/>
                <w:szCs w:val="24"/>
                <w:lang w:eastAsia="zh-TW"/>
              </w:rPr>
              <w:t>12.60%</w:t>
            </w:r>
          </w:p>
        </w:tc>
        <w:tc>
          <w:tcPr>
            <w:tcW w:w="1020" w:type="dxa"/>
            <w:tcBorders>
              <w:top w:val="nil"/>
              <w:left w:val="nil"/>
              <w:bottom w:val="nil"/>
              <w:right w:val="nil"/>
            </w:tcBorders>
            <w:shd w:val="clear" w:color="auto" w:fill="auto"/>
            <w:noWrap/>
            <w:vAlign w:val="bottom"/>
            <w:hideMark/>
          </w:tcPr>
          <w:p w14:paraId="75E38119" w14:textId="77777777" w:rsidR="00DF1B70" w:rsidRPr="00914232" w:rsidRDefault="00DF1B70" w:rsidP="00DF1B70">
            <w:pPr>
              <w:spacing w:after="0" w:line="240" w:lineRule="auto"/>
              <w:jc w:val="center"/>
              <w:rPr>
                <w:rFonts w:eastAsia="標楷體" w:cs="Times New Roman"/>
                <w:szCs w:val="24"/>
                <w:lang w:eastAsia="zh-TW"/>
              </w:rPr>
            </w:pPr>
            <w:r w:rsidRPr="00914232">
              <w:rPr>
                <w:rFonts w:eastAsia="標楷體" w:cs="Times New Roman"/>
                <w:szCs w:val="24"/>
                <w:lang w:eastAsia="zh-TW"/>
              </w:rPr>
              <w:t>5.80%</w:t>
            </w:r>
          </w:p>
        </w:tc>
        <w:tc>
          <w:tcPr>
            <w:tcW w:w="860" w:type="dxa"/>
            <w:tcBorders>
              <w:top w:val="nil"/>
              <w:left w:val="nil"/>
              <w:bottom w:val="nil"/>
              <w:right w:val="nil"/>
            </w:tcBorders>
            <w:shd w:val="clear" w:color="auto" w:fill="auto"/>
            <w:noWrap/>
            <w:vAlign w:val="bottom"/>
            <w:hideMark/>
          </w:tcPr>
          <w:p w14:paraId="33DC9338" w14:textId="77777777" w:rsidR="00DF1B70" w:rsidRPr="00914232" w:rsidRDefault="00DF1B70" w:rsidP="00DF1B70">
            <w:pPr>
              <w:spacing w:after="0" w:line="240" w:lineRule="auto"/>
              <w:jc w:val="center"/>
              <w:rPr>
                <w:rFonts w:eastAsia="標楷體" w:cs="Times New Roman"/>
                <w:szCs w:val="24"/>
                <w:lang w:eastAsia="zh-TW"/>
              </w:rPr>
            </w:pPr>
            <w:r w:rsidRPr="00914232">
              <w:rPr>
                <w:rFonts w:eastAsia="標楷體" w:cs="Times New Roman"/>
                <w:szCs w:val="24"/>
                <w:lang w:eastAsia="zh-TW"/>
              </w:rPr>
              <w:t>48.11%</w:t>
            </w:r>
          </w:p>
        </w:tc>
      </w:tr>
      <w:tr w:rsidR="00914232" w:rsidRPr="00914232" w14:paraId="4BDBE301" w14:textId="77777777" w:rsidTr="00DF1B70">
        <w:trPr>
          <w:trHeight w:val="300"/>
        </w:trPr>
        <w:tc>
          <w:tcPr>
            <w:tcW w:w="1162" w:type="dxa"/>
            <w:tcBorders>
              <w:top w:val="nil"/>
              <w:left w:val="nil"/>
              <w:bottom w:val="nil"/>
              <w:right w:val="nil"/>
            </w:tcBorders>
            <w:shd w:val="clear" w:color="auto" w:fill="auto"/>
            <w:noWrap/>
            <w:vAlign w:val="bottom"/>
            <w:hideMark/>
          </w:tcPr>
          <w:p w14:paraId="55A1DA29" w14:textId="77777777" w:rsidR="00DF1B70" w:rsidRPr="00914232" w:rsidRDefault="00DF1B70" w:rsidP="00DF1B70">
            <w:pPr>
              <w:spacing w:after="0" w:line="240" w:lineRule="auto"/>
              <w:jc w:val="center"/>
              <w:rPr>
                <w:rFonts w:eastAsia="標楷體" w:cs="Times New Roman"/>
                <w:b/>
                <w:bCs/>
                <w:szCs w:val="24"/>
                <w:lang w:eastAsia="zh-TW"/>
              </w:rPr>
            </w:pPr>
            <w:r w:rsidRPr="00914232">
              <w:rPr>
                <w:rFonts w:eastAsia="標楷體" w:cs="Times New Roman"/>
                <w:b/>
                <w:bCs/>
                <w:szCs w:val="24"/>
                <w:lang w:eastAsia="zh-TW"/>
              </w:rPr>
              <w:t>2014</w:t>
            </w:r>
          </w:p>
        </w:tc>
        <w:tc>
          <w:tcPr>
            <w:tcW w:w="940" w:type="dxa"/>
            <w:tcBorders>
              <w:top w:val="nil"/>
              <w:left w:val="nil"/>
              <w:bottom w:val="nil"/>
              <w:right w:val="nil"/>
            </w:tcBorders>
            <w:shd w:val="clear" w:color="auto" w:fill="auto"/>
            <w:noWrap/>
            <w:vAlign w:val="bottom"/>
            <w:hideMark/>
          </w:tcPr>
          <w:p w14:paraId="3D3B3C46" w14:textId="77777777" w:rsidR="00DF1B70" w:rsidRPr="00914232" w:rsidRDefault="00DF1B70" w:rsidP="00DF1B70">
            <w:pPr>
              <w:spacing w:after="0" w:line="240" w:lineRule="auto"/>
              <w:jc w:val="center"/>
              <w:rPr>
                <w:rFonts w:eastAsia="標楷體" w:cs="Times New Roman"/>
                <w:szCs w:val="24"/>
                <w:lang w:eastAsia="zh-TW"/>
              </w:rPr>
            </w:pPr>
            <w:r w:rsidRPr="00914232">
              <w:rPr>
                <w:rFonts w:eastAsia="標楷體" w:cs="Times New Roman"/>
                <w:szCs w:val="24"/>
                <w:lang w:eastAsia="zh-TW"/>
              </w:rPr>
              <w:t>7.54%</w:t>
            </w:r>
          </w:p>
        </w:tc>
        <w:tc>
          <w:tcPr>
            <w:tcW w:w="980" w:type="dxa"/>
            <w:tcBorders>
              <w:top w:val="nil"/>
              <w:left w:val="nil"/>
              <w:bottom w:val="nil"/>
              <w:right w:val="nil"/>
            </w:tcBorders>
            <w:shd w:val="clear" w:color="auto" w:fill="auto"/>
            <w:noWrap/>
            <w:vAlign w:val="bottom"/>
            <w:hideMark/>
          </w:tcPr>
          <w:p w14:paraId="24841A0E" w14:textId="77777777" w:rsidR="00DF1B70" w:rsidRPr="00914232" w:rsidRDefault="00DF1B70" w:rsidP="00DF1B70">
            <w:pPr>
              <w:spacing w:after="0" w:line="240" w:lineRule="auto"/>
              <w:jc w:val="center"/>
              <w:rPr>
                <w:rFonts w:eastAsia="標楷體" w:cs="Times New Roman"/>
                <w:szCs w:val="24"/>
                <w:lang w:eastAsia="zh-TW"/>
              </w:rPr>
            </w:pPr>
            <w:r w:rsidRPr="00914232">
              <w:rPr>
                <w:rFonts w:eastAsia="標楷體" w:cs="Times New Roman"/>
                <w:szCs w:val="24"/>
                <w:lang w:eastAsia="zh-TW"/>
              </w:rPr>
              <w:t>7.99%</w:t>
            </w:r>
          </w:p>
        </w:tc>
        <w:tc>
          <w:tcPr>
            <w:tcW w:w="980" w:type="dxa"/>
            <w:tcBorders>
              <w:top w:val="nil"/>
              <w:left w:val="nil"/>
              <w:bottom w:val="nil"/>
              <w:right w:val="nil"/>
            </w:tcBorders>
            <w:shd w:val="clear" w:color="auto" w:fill="auto"/>
            <w:noWrap/>
            <w:vAlign w:val="bottom"/>
            <w:hideMark/>
          </w:tcPr>
          <w:p w14:paraId="7AE84FA4" w14:textId="77777777" w:rsidR="00DF1B70" w:rsidRPr="00914232" w:rsidRDefault="00DF1B70" w:rsidP="00DF1B70">
            <w:pPr>
              <w:spacing w:after="0" w:line="240" w:lineRule="auto"/>
              <w:jc w:val="center"/>
              <w:rPr>
                <w:rFonts w:eastAsia="標楷體" w:cs="Times New Roman"/>
                <w:szCs w:val="24"/>
                <w:lang w:eastAsia="zh-TW"/>
              </w:rPr>
            </w:pPr>
            <w:r w:rsidRPr="00914232">
              <w:rPr>
                <w:rFonts w:eastAsia="標楷體" w:cs="Times New Roman"/>
                <w:szCs w:val="24"/>
                <w:lang w:eastAsia="zh-TW"/>
              </w:rPr>
              <w:t>9.58%</w:t>
            </w:r>
          </w:p>
        </w:tc>
        <w:tc>
          <w:tcPr>
            <w:tcW w:w="940" w:type="dxa"/>
            <w:tcBorders>
              <w:top w:val="nil"/>
              <w:left w:val="nil"/>
              <w:bottom w:val="nil"/>
              <w:right w:val="nil"/>
            </w:tcBorders>
            <w:shd w:val="clear" w:color="auto" w:fill="auto"/>
            <w:noWrap/>
            <w:vAlign w:val="bottom"/>
            <w:hideMark/>
          </w:tcPr>
          <w:p w14:paraId="3D444E80" w14:textId="77777777" w:rsidR="00DF1B70" w:rsidRPr="00914232" w:rsidRDefault="00DF1B70" w:rsidP="00DF1B70">
            <w:pPr>
              <w:spacing w:after="0" w:line="240" w:lineRule="auto"/>
              <w:jc w:val="center"/>
              <w:rPr>
                <w:rFonts w:eastAsia="標楷體" w:cs="Times New Roman"/>
                <w:szCs w:val="24"/>
                <w:lang w:eastAsia="zh-TW"/>
              </w:rPr>
            </w:pPr>
            <w:r w:rsidRPr="00914232">
              <w:rPr>
                <w:rFonts w:eastAsia="標楷體" w:cs="Times New Roman"/>
                <w:szCs w:val="24"/>
                <w:lang w:eastAsia="zh-TW"/>
              </w:rPr>
              <w:t>8.61%</w:t>
            </w:r>
          </w:p>
        </w:tc>
        <w:tc>
          <w:tcPr>
            <w:tcW w:w="1345" w:type="dxa"/>
            <w:tcBorders>
              <w:top w:val="nil"/>
              <w:left w:val="nil"/>
              <w:bottom w:val="nil"/>
              <w:right w:val="nil"/>
            </w:tcBorders>
            <w:shd w:val="clear" w:color="auto" w:fill="auto"/>
            <w:noWrap/>
            <w:vAlign w:val="bottom"/>
            <w:hideMark/>
          </w:tcPr>
          <w:p w14:paraId="00844B29" w14:textId="77777777" w:rsidR="00DF1B70" w:rsidRPr="00914232" w:rsidRDefault="00DF1B70" w:rsidP="00DF1B70">
            <w:pPr>
              <w:spacing w:after="0" w:line="240" w:lineRule="auto"/>
              <w:jc w:val="center"/>
              <w:rPr>
                <w:rFonts w:eastAsia="標楷體" w:cs="Times New Roman"/>
                <w:szCs w:val="24"/>
                <w:lang w:eastAsia="zh-TW"/>
              </w:rPr>
            </w:pPr>
            <w:r w:rsidRPr="00914232">
              <w:rPr>
                <w:rFonts w:eastAsia="標楷體" w:cs="Times New Roman"/>
                <w:szCs w:val="24"/>
                <w:lang w:eastAsia="zh-TW"/>
              </w:rPr>
              <w:t>12.33%</w:t>
            </w:r>
          </w:p>
        </w:tc>
        <w:tc>
          <w:tcPr>
            <w:tcW w:w="1020" w:type="dxa"/>
            <w:tcBorders>
              <w:top w:val="nil"/>
              <w:left w:val="nil"/>
              <w:bottom w:val="nil"/>
              <w:right w:val="nil"/>
            </w:tcBorders>
            <w:shd w:val="clear" w:color="auto" w:fill="auto"/>
            <w:noWrap/>
            <w:vAlign w:val="bottom"/>
            <w:hideMark/>
          </w:tcPr>
          <w:p w14:paraId="6E442262" w14:textId="77777777" w:rsidR="00DF1B70" w:rsidRPr="00914232" w:rsidRDefault="00DF1B70" w:rsidP="00DF1B70">
            <w:pPr>
              <w:spacing w:after="0" w:line="240" w:lineRule="auto"/>
              <w:jc w:val="center"/>
              <w:rPr>
                <w:rFonts w:eastAsia="標楷體" w:cs="Times New Roman"/>
                <w:szCs w:val="24"/>
                <w:lang w:eastAsia="zh-TW"/>
              </w:rPr>
            </w:pPr>
            <w:r w:rsidRPr="00914232">
              <w:rPr>
                <w:rFonts w:eastAsia="標楷體" w:cs="Times New Roman"/>
                <w:szCs w:val="24"/>
                <w:lang w:eastAsia="zh-TW"/>
              </w:rPr>
              <w:t>6.30%</w:t>
            </w:r>
          </w:p>
        </w:tc>
        <w:tc>
          <w:tcPr>
            <w:tcW w:w="860" w:type="dxa"/>
            <w:tcBorders>
              <w:top w:val="nil"/>
              <w:left w:val="nil"/>
              <w:bottom w:val="nil"/>
              <w:right w:val="nil"/>
            </w:tcBorders>
            <w:shd w:val="clear" w:color="auto" w:fill="auto"/>
            <w:noWrap/>
            <w:vAlign w:val="bottom"/>
            <w:hideMark/>
          </w:tcPr>
          <w:p w14:paraId="46E7F62C" w14:textId="77777777" w:rsidR="00DF1B70" w:rsidRPr="00914232" w:rsidRDefault="00DF1B70" w:rsidP="00DF1B70">
            <w:pPr>
              <w:spacing w:after="0" w:line="240" w:lineRule="auto"/>
              <w:jc w:val="center"/>
              <w:rPr>
                <w:rFonts w:eastAsia="標楷體" w:cs="Times New Roman"/>
                <w:szCs w:val="24"/>
                <w:lang w:eastAsia="zh-TW"/>
              </w:rPr>
            </w:pPr>
            <w:r w:rsidRPr="00914232">
              <w:rPr>
                <w:rFonts w:eastAsia="標楷體" w:cs="Times New Roman"/>
                <w:szCs w:val="24"/>
                <w:lang w:eastAsia="zh-TW"/>
              </w:rPr>
              <w:t>47.65%</w:t>
            </w:r>
          </w:p>
        </w:tc>
      </w:tr>
      <w:tr w:rsidR="00914232" w:rsidRPr="00914232" w14:paraId="5EF59068" w14:textId="77777777" w:rsidTr="00DF1B70">
        <w:trPr>
          <w:trHeight w:val="300"/>
        </w:trPr>
        <w:tc>
          <w:tcPr>
            <w:tcW w:w="1162" w:type="dxa"/>
            <w:tcBorders>
              <w:top w:val="nil"/>
              <w:left w:val="nil"/>
              <w:bottom w:val="nil"/>
              <w:right w:val="nil"/>
            </w:tcBorders>
            <w:shd w:val="clear" w:color="auto" w:fill="auto"/>
            <w:noWrap/>
            <w:vAlign w:val="bottom"/>
            <w:hideMark/>
          </w:tcPr>
          <w:p w14:paraId="4DA08237" w14:textId="77777777" w:rsidR="00DF1B70" w:rsidRPr="00914232" w:rsidRDefault="00DF1B70" w:rsidP="00DF1B70">
            <w:pPr>
              <w:spacing w:after="0" w:line="240" w:lineRule="auto"/>
              <w:jc w:val="center"/>
              <w:rPr>
                <w:rFonts w:eastAsia="標楷體" w:cs="Times New Roman"/>
                <w:b/>
                <w:bCs/>
                <w:szCs w:val="24"/>
                <w:lang w:eastAsia="zh-TW"/>
              </w:rPr>
            </w:pPr>
            <w:r w:rsidRPr="00914232">
              <w:rPr>
                <w:rFonts w:eastAsia="標楷體" w:cs="Times New Roman"/>
                <w:b/>
                <w:bCs/>
                <w:szCs w:val="24"/>
                <w:lang w:eastAsia="zh-TW"/>
              </w:rPr>
              <w:t>2015</w:t>
            </w:r>
          </w:p>
        </w:tc>
        <w:tc>
          <w:tcPr>
            <w:tcW w:w="940" w:type="dxa"/>
            <w:tcBorders>
              <w:top w:val="nil"/>
              <w:left w:val="nil"/>
              <w:bottom w:val="nil"/>
              <w:right w:val="nil"/>
            </w:tcBorders>
            <w:shd w:val="clear" w:color="auto" w:fill="auto"/>
            <w:noWrap/>
            <w:vAlign w:val="bottom"/>
            <w:hideMark/>
          </w:tcPr>
          <w:p w14:paraId="21B0648E" w14:textId="77777777" w:rsidR="00DF1B70" w:rsidRPr="00914232" w:rsidRDefault="00DF1B70" w:rsidP="00DF1B70">
            <w:pPr>
              <w:spacing w:after="0" w:line="240" w:lineRule="auto"/>
              <w:jc w:val="center"/>
              <w:rPr>
                <w:rFonts w:eastAsia="標楷體" w:cs="Times New Roman"/>
                <w:szCs w:val="24"/>
                <w:lang w:eastAsia="zh-TW"/>
              </w:rPr>
            </w:pPr>
            <w:r w:rsidRPr="00914232">
              <w:rPr>
                <w:rFonts w:eastAsia="標楷體" w:cs="Times New Roman"/>
                <w:szCs w:val="24"/>
                <w:lang w:eastAsia="zh-TW"/>
              </w:rPr>
              <w:t>7.29%</w:t>
            </w:r>
          </w:p>
        </w:tc>
        <w:tc>
          <w:tcPr>
            <w:tcW w:w="980" w:type="dxa"/>
            <w:tcBorders>
              <w:top w:val="nil"/>
              <w:left w:val="nil"/>
              <w:bottom w:val="nil"/>
              <w:right w:val="nil"/>
            </w:tcBorders>
            <w:shd w:val="clear" w:color="auto" w:fill="auto"/>
            <w:noWrap/>
            <w:vAlign w:val="bottom"/>
            <w:hideMark/>
          </w:tcPr>
          <w:p w14:paraId="070E56A2" w14:textId="77777777" w:rsidR="00DF1B70" w:rsidRPr="00914232" w:rsidRDefault="00DF1B70" w:rsidP="00DF1B70">
            <w:pPr>
              <w:spacing w:after="0" w:line="240" w:lineRule="auto"/>
              <w:jc w:val="center"/>
              <w:rPr>
                <w:rFonts w:eastAsia="標楷體" w:cs="Times New Roman"/>
                <w:szCs w:val="24"/>
                <w:lang w:eastAsia="zh-TW"/>
              </w:rPr>
            </w:pPr>
            <w:r w:rsidRPr="00914232">
              <w:rPr>
                <w:rFonts w:eastAsia="標楷體" w:cs="Times New Roman"/>
                <w:szCs w:val="24"/>
                <w:lang w:eastAsia="zh-TW"/>
              </w:rPr>
              <w:t>8.49%</w:t>
            </w:r>
          </w:p>
        </w:tc>
        <w:tc>
          <w:tcPr>
            <w:tcW w:w="980" w:type="dxa"/>
            <w:tcBorders>
              <w:top w:val="nil"/>
              <w:left w:val="nil"/>
              <w:bottom w:val="nil"/>
              <w:right w:val="nil"/>
            </w:tcBorders>
            <w:shd w:val="clear" w:color="auto" w:fill="auto"/>
            <w:noWrap/>
            <w:vAlign w:val="bottom"/>
            <w:hideMark/>
          </w:tcPr>
          <w:p w14:paraId="4C1E3D6C" w14:textId="77777777" w:rsidR="00DF1B70" w:rsidRPr="00914232" w:rsidRDefault="00DF1B70" w:rsidP="00DF1B70">
            <w:pPr>
              <w:spacing w:after="0" w:line="240" w:lineRule="auto"/>
              <w:jc w:val="center"/>
              <w:rPr>
                <w:rFonts w:eastAsia="標楷體" w:cs="Times New Roman"/>
                <w:szCs w:val="24"/>
                <w:lang w:eastAsia="zh-TW"/>
              </w:rPr>
            </w:pPr>
            <w:r w:rsidRPr="00914232">
              <w:rPr>
                <w:rFonts w:eastAsia="標楷體" w:cs="Times New Roman"/>
                <w:szCs w:val="24"/>
                <w:lang w:eastAsia="zh-TW"/>
              </w:rPr>
              <w:t>9.09%</w:t>
            </w:r>
          </w:p>
        </w:tc>
        <w:tc>
          <w:tcPr>
            <w:tcW w:w="940" w:type="dxa"/>
            <w:tcBorders>
              <w:top w:val="nil"/>
              <w:left w:val="nil"/>
              <w:bottom w:val="nil"/>
              <w:right w:val="nil"/>
            </w:tcBorders>
            <w:shd w:val="clear" w:color="auto" w:fill="auto"/>
            <w:noWrap/>
            <w:vAlign w:val="bottom"/>
            <w:hideMark/>
          </w:tcPr>
          <w:p w14:paraId="3F273765" w14:textId="77777777" w:rsidR="00DF1B70" w:rsidRPr="00914232" w:rsidRDefault="00DF1B70" w:rsidP="00DF1B70">
            <w:pPr>
              <w:spacing w:after="0" w:line="240" w:lineRule="auto"/>
              <w:jc w:val="center"/>
              <w:rPr>
                <w:rFonts w:eastAsia="標楷體" w:cs="Times New Roman"/>
                <w:szCs w:val="24"/>
                <w:lang w:eastAsia="zh-TW"/>
              </w:rPr>
            </w:pPr>
            <w:r w:rsidRPr="00914232">
              <w:rPr>
                <w:rFonts w:eastAsia="標楷體" w:cs="Times New Roman"/>
                <w:szCs w:val="24"/>
                <w:lang w:eastAsia="zh-TW"/>
              </w:rPr>
              <w:t>8.66%</w:t>
            </w:r>
          </w:p>
        </w:tc>
        <w:tc>
          <w:tcPr>
            <w:tcW w:w="1345" w:type="dxa"/>
            <w:tcBorders>
              <w:top w:val="nil"/>
              <w:left w:val="nil"/>
              <w:bottom w:val="nil"/>
              <w:right w:val="nil"/>
            </w:tcBorders>
            <w:shd w:val="clear" w:color="auto" w:fill="auto"/>
            <w:noWrap/>
            <w:vAlign w:val="bottom"/>
            <w:hideMark/>
          </w:tcPr>
          <w:p w14:paraId="5E84EB64" w14:textId="77777777" w:rsidR="00DF1B70" w:rsidRPr="00914232" w:rsidRDefault="00DF1B70" w:rsidP="00DF1B70">
            <w:pPr>
              <w:spacing w:after="0" w:line="240" w:lineRule="auto"/>
              <w:jc w:val="center"/>
              <w:rPr>
                <w:rFonts w:eastAsia="標楷體" w:cs="Times New Roman"/>
                <w:szCs w:val="24"/>
                <w:lang w:eastAsia="zh-TW"/>
              </w:rPr>
            </w:pPr>
            <w:r w:rsidRPr="00914232">
              <w:rPr>
                <w:rFonts w:eastAsia="標楷體" w:cs="Times New Roman"/>
                <w:szCs w:val="24"/>
                <w:lang w:eastAsia="zh-TW"/>
              </w:rPr>
              <w:t>12.35%</w:t>
            </w:r>
          </w:p>
        </w:tc>
        <w:tc>
          <w:tcPr>
            <w:tcW w:w="1020" w:type="dxa"/>
            <w:tcBorders>
              <w:top w:val="nil"/>
              <w:left w:val="nil"/>
              <w:bottom w:val="nil"/>
              <w:right w:val="nil"/>
            </w:tcBorders>
            <w:shd w:val="clear" w:color="auto" w:fill="auto"/>
            <w:noWrap/>
            <w:vAlign w:val="bottom"/>
            <w:hideMark/>
          </w:tcPr>
          <w:p w14:paraId="2C474308" w14:textId="77777777" w:rsidR="00DF1B70" w:rsidRPr="00914232" w:rsidRDefault="00DF1B70" w:rsidP="00DF1B70">
            <w:pPr>
              <w:spacing w:after="0" w:line="240" w:lineRule="auto"/>
              <w:jc w:val="center"/>
              <w:rPr>
                <w:rFonts w:eastAsia="標楷體" w:cs="Times New Roman"/>
                <w:szCs w:val="24"/>
                <w:lang w:eastAsia="zh-TW"/>
              </w:rPr>
            </w:pPr>
            <w:r w:rsidRPr="00914232">
              <w:rPr>
                <w:rFonts w:eastAsia="標楷體" w:cs="Times New Roman"/>
                <w:szCs w:val="24"/>
                <w:lang w:eastAsia="zh-TW"/>
              </w:rPr>
              <w:t>6.69%</w:t>
            </w:r>
          </w:p>
        </w:tc>
        <w:tc>
          <w:tcPr>
            <w:tcW w:w="860" w:type="dxa"/>
            <w:tcBorders>
              <w:top w:val="nil"/>
              <w:left w:val="nil"/>
              <w:bottom w:val="nil"/>
              <w:right w:val="nil"/>
            </w:tcBorders>
            <w:shd w:val="clear" w:color="auto" w:fill="auto"/>
            <w:noWrap/>
            <w:vAlign w:val="bottom"/>
            <w:hideMark/>
          </w:tcPr>
          <w:p w14:paraId="44E34C5E" w14:textId="77777777" w:rsidR="00DF1B70" w:rsidRPr="00914232" w:rsidRDefault="00DF1B70" w:rsidP="00DF1B70">
            <w:pPr>
              <w:spacing w:after="0" w:line="240" w:lineRule="auto"/>
              <w:jc w:val="center"/>
              <w:rPr>
                <w:rFonts w:eastAsia="標楷體" w:cs="Times New Roman"/>
                <w:szCs w:val="24"/>
                <w:lang w:eastAsia="zh-TW"/>
              </w:rPr>
            </w:pPr>
            <w:r w:rsidRPr="00914232">
              <w:rPr>
                <w:rFonts w:eastAsia="標楷體" w:cs="Times New Roman"/>
                <w:szCs w:val="24"/>
                <w:lang w:eastAsia="zh-TW"/>
              </w:rPr>
              <w:t>47.43%</w:t>
            </w:r>
          </w:p>
        </w:tc>
      </w:tr>
      <w:tr w:rsidR="00DF1B70" w:rsidRPr="00914232" w14:paraId="39CF4A2B" w14:textId="77777777" w:rsidTr="00DF1B70">
        <w:trPr>
          <w:trHeight w:val="312"/>
        </w:trPr>
        <w:tc>
          <w:tcPr>
            <w:tcW w:w="1162" w:type="dxa"/>
            <w:tcBorders>
              <w:top w:val="nil"/>
              <w:left w:val="nil"/>
              <w:bottom w:val="single" w:sz="8" w:space="0" w:color="auto"/>
              <w:right w:val="nil"/>
            </w:tcBorders>
            <w:shd w:val="clear" w:color="auto" w:fill="auto"/>
            <w:noWrap/>
            <w:vAlign w:val="bottom"/>
            <w:hideMark/>
          </w:tcPr>
          <w:p w14:paraId="0DB1D2F5" w14:textId="77777777" w:rsidR="00DF1B70" w:rsidRPr="00914232" w:rsidRDefault="00DF1B70" w:rsidP="00DF1B70">
            <w:pPr>
              <w:spacing w:after="0" w:line="240" w:lineRule="auto"/>
              <w:jc w:val="center"/>
              <w:rPr>
                <w:rFonts w:eastAsia="標楷體" w:cs="Times New Roman"/>
                <w:b/>
                <w:bCs/>
                <w:szCs w:val="24"/>
                <w:lang w:eastAsia="zh-TW"/>
              </w:rPr>
            </w:pPr>
            <w:r w:rsidRPr="00914232">
              <w:rPr>
                <w:rFonts w:eastAsia="標楷體" w:cs="Times New Roman"/>
                <w:b/>
                <w:bCs/>
                <w:szCs w:val="24"/>
                <w:lang w:eastAsia="zh-TW"/>
              </w:rPr>
              <w:t>2016</w:t>
            </w:r>
          </w:p>
        </w:tc>
        <w:tc>
          <w:tcPr>
            <w:tcW w:w="940" w:type="dxa"/>
            <w:tcBorders>
              <w:top w:val="nil"/>
              <w:left w:val="nil"/>
              <w:bottom w:val="single" w:sz="8" w:space="0" w:color="auto"/>
              <w:right w:val="nil"/>
            </w:tcBorders>
            <w:shd w:val="clear" w:color="auto" w:fill="auto"/>
            <w:noWrap/>
            <w:vAlign w:val="bottom"/>
            <w:hideMark/>
          </w:tcPr>
          <w:p w14:paraId="79F6A710" w14:textId="77777777" w:rsidR="00DF1B70" w:rsidRPr="00914232" w:rsidRDefault="00DF1B70" w:rsidP="00DF1B70">
            <w:pPr>
              <w:spacing w:after="0" w:line="240" w:lineRule="auto"/>
              <w:jc w:val="center"/>
              <w:rPr>
                <w:rFonts w:eastAsia="標楷體" w:cs="Times New Roman"/>
                <w:szCs w:val="24"/>
                <w:lang w:eastAsia="zh-TW"/>
              </w:rPr>
            </w:pPr>
            <w:r w:rsidRPr="00914232">
              <w:rPr>
                <w:rFonts w:eastAsia="標楷體" w:cs="Times New Roman"/>
                <w:szCs w:val="24"/>
                <w:lang w:eastAsia="zh-TW"/>
              </w:rPr>
              <w:t>7.14%</w:t>
            </w:r>
          </w:p>
        </w:tc>
        <w:tc>
          <w:tcPr>
            <w:tcW w:w="980" w:type="dxa"/>
            <w:tcBorders>
              <w:top w:val="nil"/>
              <w:left w:val="nil"/>
              <w:bottom w:val="single" w:sz="8" w:space="0" w:color="auto"/>
              <w:right w:val="nil"/>
            </w:tcBorders>
            <w:shd w:val="clear" w:color="auto" w:fill="auto"/>
            <w:noWrap/>
            <w:vAlign w:val="bottom"/>
            <w:hideMark/>
          </w:tcPr>
          <w:p w14:paraId="06741B82" w14:textId="77777777" w:rsidR="00DF1B70" w:rsidRPr="00914232" w:rsidRDefault="00DF1B70" w:rsidP="00DF1B70">
            <w:pPr>
              <w:spacing w:after="0" w:line="240" w:lineRule="auto"/>
              <w:jc w:val="center"/>
              <w:rPr>
                <w:rFonts w:eastAsia="標楷體" w:cs="Times New Roman"/>
                <w:szCs w:val="24"/>
                <w:lang w:eastAsia="zh-TW"/>
              </w:rPr>
            </w:pPr>
            <w:r w:rsidRPr="00914232">
              <w:rPr>
                <w:rFonts w:eastAsia="標楷體" w:cs="Times New Roman"/>
                <w:szCs w:val="24"/>
                <w:lang w:eastAsia="zh-TW"/>
              </w:rPr>
              <w:t>8.87%</w:t>
            </w:r>
          </w:p>
        </w:tc>
        <w:tc>
          <w:tcPr>
            <w:tcW w:w="980" w:type="dxa"/>
            <w:tcBorders>
              <w:top w:val="nil"/>
              <w:left w:val="nil"/>
              <w:bottom w:val="single" w:sz="8" w:space="0" w:color="auto"/>
              <w:right w:val="nil"/>
            </w:tcBorders>
            <w:shd w:val="clear" w:color="auto" w:fill="auto"/>
            <w:noWrap/>
            <w:vAlign w:val="bottom"/>
            <w:hideMark/>
          </w:tcPr>
          <w:p w14:paraId="2F500618" w14:textId="77777777" w:rsidR="00DF1B70" w:rsidRPr="00914232" w:rsidRDefault="00DF1B70" w:rsidP="00DF1B70">
            <w:pPr>
              <w:spacing w:after="0" w:line="240" w:lineRule="auto"/>
              <w:jc w:val="center"/>
              <w:rPr>
                <w:rFonts w:eastAsia="標楷體" w:cs="Times New Roman"/>
                <w:szCs w:val="24"/>
                <w:lang w:eastAsia="zh-TW"/>
              </w:rPr>
            </w:pPr>
            <w:r w:rsidRPr="00914232">
              <w:rPr>
                <w:rFonts w:eastAsia="標楷體" w:cs="Times New Roman"/>
                <w:szCs w:val="24"/>
                <w:lang w:eastAsia="zh-TW"/>
              </w:rPr>
              <w:t>9.11%</w:t>
            </w:r>
          </w:p>
        </w:tc>
        <w:tc>
          <w:tcPr>
            <w:tcW w:w="940" w:type="dxa"/>
            <w:tcBorders>
              <w:top w:val="nil"/>
              <w:left w:val="nil"/>
              <w:bottom w:val="single" w:sz="8" w:space="0" w:color="auto"/>
              <w:right w:val="nil"/>
            </w:tcBorders>
            <w:shd w:val="clear" w:color="auto" w:fill="auto"/>
            <w:noWrap/>
            <w:vAlign w:val="bottom"/>
            <w:hideMark/>
          </w:tcPr>
          <w:p w14:paraId="2C06A594" w14:textId="77777777" w:rsidR="00DF1B70" w:rsidRPr="00914232" w:rsidRDefault="00DF1B70" w:rsidP="00DF1B70">
            <w:pPr>
              <w:spacing w:after="0" w:line="240" w:lineRule="auto"/>
              <w:jc w:val="center"/>
              <w:rPr>
                <w:rFonts w:eastAsia="標楷體" w:cs="Times New Roman"/>
                <w:szCs w:val="24"/>
                <w:lang w:eastAsia="zh-TW"/>
              </w:rPr>
            </w:pPr>
            <w:r w:rsidRPr="00914232">
              <w:rPr>
                <w:rFonts w:eastAsia="標楷體" w:cs="Times New Roman"/>
                <w:szCs w:val="24"/>
                <w:lang w:eastAsia="zh-TW"/>
              </w:rPr>
              <w:t>9.03%</w:t>
            </w:r>
          </w:p>
        </w:tc>
        <w:tc>
          <w:tcPr>
            <w:tcW w:w="1345" w:type="dxa"/>
            <w:tcBorders>
              <w:top w:val="nil"/>
              <w:left w:val="nil"/>
              <w:bottom w:val="single" w:sz="8" w:space="0" w:color="auto"/>
              <w:right w:val="nil"/>
            </w:tcBorders>
            <w:shd w:val="clear" w:color="auto" w:fill="auto"/>
            <w:noWrap/>
            <w:vAlign w:val="bottom"/>
            <w:hideMark/>
          </w:tcPr>
          <w:p w14:paraId="160AF6F6" w14:textId="77777777" w:rsidR="00DF1B70" w:rsidRPr="00914232" w:rsidRDefault="00DF1B70" w:rsidP="00DF1B70">
            <w:pPr>
              <w:spacing w:after="0" w:line="240" w:lineRule="auto"/>
              <w:jc w:val="center"/>
              <w:rPr>
                <w:rFonts w:eastAsia="標楷體" w:cs="Times New Roman"/>
                <w:szCs w:val="24"/>
                <w:lang w:eastAsia="zh-TW"/>
              </w:rPr>
            </w:pPr>
            <w:r w:rsidRPr="00914232">
              <w:rPr>
                <w:rFonts w:eastAsia="標楷體" w:cs="Times New Roman"/>
                <w:szCs w:val="24"/>
                <w:lang w:eastAsia="zh-TW"/>
              </w:rPr>
              <w:t>11.82%</w:t>
            </w:r>
          </w:p>
        </w:tc>
        <w:tc>
          <w:tcPr>
            <w:tcW w:w="1020" w:type="dxa"/>
            <w:tcBorders>
              <w:top w:val="nil"/>
              <w:left w:val="nil"/>
              <w:bottom w:val="single" w:sz="8" w:space="0" w:color="auto"/>
              <w:right w:val="nil"/>
            </w:tcBorders>
            <w:shd w:val="clear" w:color="auto" w:fill="auto"/>
            <w:noWrap/>
            <w:vAlign w:val="bottom"/>
            <w:hideMark/>
          </w:tcPr>
          <w:p w14:paraId="3DB0E6D3" w14:textId="77777777" w:rsidR="00DF1B70" w:rsidRPr="00914232" w:rsidRDefault="00DF1B70" w:rsidP="00DF1B70">
            <w:pPr>
              <w:spacing w:after="0" w:line="240" w:lineRule="auto"/>
              <w:jc w:val="center"/>
              <w:rPr>
                <w:rFonts w:eastAsia="標楷體" w:cs="Times New Roman"/>
                <w:szCs w:val="24"/>
                <w:lang w:eastAsia="zh-TW"/>
              </w:rPr>
            </w:pPr>
            <w:r w:rsidRPr="00914232">
              <w:rPr>
                <w:rFonts w:eastAsia="標楷體" w:cs="Times New Roman"/>
                <w:szCs w:val="24"/>
                <w:lang w:eastAsia="zh-TW"/>
              </w:rPr>
              <w:t>6.98%</w:t>
            </w:r>
          </w:p>
        </w:tc>
        <w:tc>
          <w:tcPr>
            <w:tcW w:w="860" w:type="dxa"/>
            <w:tcBorders>
              <w:top w:val="nil"/>
              <w:left w:val="nil"/>
              <w:bottom w:val="single" w:sz="8" w:space="0" w:color="auto"/>
              <w:right w:val="nil"/>
            </w:tcBorders>
            <w:shd w:val="clear" w:color="auto" w:fill="auto"/>
            <w:noWrap/>
            <w:vAlign w:val="bottom"/>
            <w:hideMark/>
          </w:tcPr>
          <w:p w14:paraId="469413FA" w14:textId="77777777" w:rsidR="00DF1B70" w:rsidRPr="00914232" w:rsidRDefault="00DF1B70" w:rsidP="00DF1B70">
            <w:pPr>
              <w:spacing w:after="0" w:line="240" w:lineRule="auto"/>
              <w:jc w:val="center"/>
              <w:rPr>
                <w:rFonts w:eastAsia="標楷體" w:cs="Times New Roman"/>
                <w:szCs w:val="24"/>
                <w:lang w:eastAsia="zh-TW"/>
              </w:rPr>
            </w:pPr>
            <w:r w:rsidRPr="00914232">
              <w:rPr>
                <w:rFonts w:eastAsia="標楷體" w:cs="Times New Roman"/>
                <w:szCs w:val="24"/>
                <w:lang w:eastAsia="zh-TW"/>
              </w:rPr>
              <w:t>47.05%</w:t>
            </w:r>
          </w:p>
        </w:tc>
      </w:tr>
    </w:tbl>
    <w:p w14:paraId="605D201F" w14:textId="77777777" w:rsidR="00DF1B70" w:rsidRPr="00914232" w:rsidRDefault="00DF1B70" w:rsidP="00DF1B70">
      <w:pPr>
        <w:spacing w:line="240" w:lineRule="auto"/>
        <w:rPr>
          <w:rFonts w:eastAsia="標楷體" w:cs="Times New Roman"/>
          <w:szCs w:val="24"/>
          <w:lang w:eastAsia="zh-TW"/>
        </w:rPr>
      </w:pPr>
    </w:p>
    <w:p w14:paraId="6FA6308E" w14:textId="058423A8" w:rsidR="00DF1B70" w:rsidRPr="00914232" w:rsidRDefault="00DF1B70" w:rsidP="00DF1B70">
      <w:pPr>
        <w:spacing w:line="240" w:lineRule="auto"/>
        <w:rPr>
          <w:rFonts w:eastAsia="標楷體" w:cs="Times New Roman"/>
          <w:b/>
          <w:bCs/>
          <w:szCs w:val="24"/>
          <w:lang w:eastAsia="zh-TW"/>
        </w:rPr>
      </w:pPr>
      <w:r w:rsidRPr="00914232">
        <w:rPr>
          <w:rStyle w:val="fontstyle01"/>
          <w:rFonts w:ascii="Times New Roman" w:eastAsia="標楷體" w:hAnsi="Times New Roman" w:cs="Times New Roman"/>
          <w:b/>
          <w:bCs/>
          <w:color w:val="auto"/>
          <w:lang w:eastAsia="zh-TW"/>
        </w:rPr>
        <w:t>3.2</w:t>
      </w:r>
      <w:r w:rsidRPr="00914232">
        <w:rPr>
          <w:rFonts w:eastAsia="標楷體" w:cs="Times New Roman" w:hint="eastAsia"/>
          <w:b/>
          <w:bCs/>
          <w:szCs w:val="24"/>
          <w:lang w:eastAsia="zh-TW"/>
        </w:rPr>
        <w:t xml:space="preserve"> D</w:t>
      </w:r>
      <w:r w:rsidRPr="00914232">
        <w:rPr>
          <w:rFonts w:eastAsia="標楷體" w:cs="Times New Roman"/>
          <w:b/>
          <w:bCs/>
          <w:szCs w:val="24"/>
          <w:lang w:eastAsia="zh-TW"/>
        </w:rPr>
        <w:t>escriptive Statistics and Correlation Matrix</w:t>
      </w:r>
    </w:p>
    <w:p w14:paraId="55A1BBFC" w14:textId="56C6B0E4" w:rsidR="00DF1B70" w:rsidRPr="00914232" w:rsidRDefault="00DF1B70" w:rsidP="00DF1B70">
      <w:pPr>
        <w:spacing w:line="240" w:lineRule="auto"/>
        <w:ind w:firstLine="480"/>
        <w:jc w:val="both"/>
        <w:rPr>
          <w:rFonts w:eastAsia="標楷體" w:cs="Times New Roman"/>
          <w:szCs w:val="24"/>
          <w:lang w:eastAsia="zh-TW"/>
        </w:rPr>
      </w:pPr>
      <w:r w:rsidRPr="00914232">
        <w:t>Table 2 present</w:t>
      </w:r>
      <w:r w:rsidR="00007C7F">
        <w:t>s</w:t>
      </w:r>
      <w:r w:rsidRPr="00914232">
        <w:t xml:space="preserve"> descriptive statistics on the variables. The</w:t>
      </w:r>
      <w:r w:rsidR="00984D59" w:rsidRPr="00914232">
        <w:t xml:space="preserve"> number of firm-year</w:t>
      </w:r>
      <w:r w:rsidRPr="00914232">
        <w:t xml:space="preserve"> </w:t>
      </w:r>
      <w:r w:rsidR="00984D59" w:rsidRPr="00914232">
        <w:t>data is</w:t>
      </w:r>
      <w:r w:rsidRPr="00914232">
        <w:t xml:space="preserve"> 4598 in the final sample. The average current return</w:t>
      </w:r>
      <w:r w:rsidRPr="00914232">
        <w:rPr>
          <w:rFonts w:hint="eastAsia"/>
          <w:lang w:eastAsia="zh-TW"/>
        </w:rPr>
        <w:t xml:space="preserve"> </w:t>
      </w:r>
      <w:r w:rsidR="00984D59" w:rsidRPr="00914232">
        <w:rPr>
          <w:lang w:eastAsia="zh-TW"/>
        </w:rPr>
        <w:t xml:space="preserve">is </w:t>
      </w:r>
      <m:oMath>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R</m:t>
            </m:r>
          </m:e>
          <m:sub>
            <m:r>
              <w:rPr>
                <w:rFonts w:ascii="Cambria Math" w:eastAsia="標楷體" w:hAnsi="Cambria Math" w:cs="Times New Roman"/>
                <w:szCs w:val="24"/>
                <w:lang w:eastAsia="zh-TW"/>
              </w:rPr>
              <m:t>i,t</m:t>
            </m:r>
          </m:sub>
        </m:sSub>
      </m:oMath>
      <w:r w:rsidRPr="00914232">
        <w:rPr>
          <w:rFonts w:hint="eastAsia"/>
          <w:szCs w:val="24"/>
          <w:lang w:eastAsia="zh-TW"/>
        </w:rPr>
        <w:t xml:space="preserve"> </w:t>
      </w:r>
      <w:r w:rsidRPr="00914232">
        <w:t xml:space="preserve">12.197%, </w:t>
      </w:r>
      <w:r w:rsidR="00984D59" w:rsidRPr="00914232">
        <w:t xml:space="preserve">and </w:t>
      </w:r>
      <w:r w:rsidRPr="00914232">
        <w:t xml:space="preserve">median is 2.869%. </w:t>
      </w:r>
      <w:r w:rsidR="00A97B7A" w:rsidRPr="00914232">
        <w:t>O</w:t>
      </w:r>
      <w:r w:rsidRPr="00914232">
        <w:t>bserv</w:t>
      </w:r>
      <w:r w:rsidR="00A97B7A" w:rsidRPr="00914232">
        <w:t>ing</w:t>
      </w:r>
      <w:r w:rsidRPr="00914232">
        <w:t xml:space="preserve"> the sum of future </w:t>
      </w:r>
      <w:r w:rsidR="00A97B7A" w:rsidRPr="00914232">
        <w:t xml:space="preserve">three-year </w:t>
      </w:r>
      <w:r w:rsidRPr="00914232">
        <w:t>return</w:t>
      </w:r>
      <w:r w:rsidRPr="00914232">
        <w:rPr>
          <w:rFonts w:hint="eastAsia"/>
          <w:lang w:eastAsia="zh-TW"/>
        </w:rPr>
        <w:t xml:space="preserve"> </w:t>
      </w:r>
      <m:oMath>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R</m:t>
            </m:r>
          </m:e>
          <m:sub>
            <m:r>
              <w:rPr>
                <w:rFonts w:ascii="Cambria Math" w:eastAsia="標楷體" w:hAnsi="Cambria Math" w:cs="Times New Roman"/>
                <w:szCs w:val="24"/>
                <w:lang w:eastAsia="zh-TW"/>
              </w:rPr>
              <m:t>i,</m:t>
            </m:r>
            <m:r>
              <w:rPr>
                <w:rFonts w:ascii="Cambria Math" w:eastAsia="標楷體" w:hAnsi="Cambria Math" w:cs="Times New Roman" w:hint="eastAsia"/>
                <w:szCs w:val="24"/>
                <w:lang w:eastAsia="zh-TW"/>
              </w:rPr>
              <m:t>3</m:t>
            </m:r>
            <m:r>
              <w:rPr>
                <w:rFonts w:ascii="Cambria Math" w:eastAsia="標楷體" w:hAnsi="Cambria Math" w:cs="Times New Roman"/>
                <w:szCs w:val="24"/>
                <w:lang w:eastAsia="zh-TW"/>
              </w:rPr>
              <m:t>t</m:t>
            </m:r>
          </m:sub>
        </m:sSub>
      </m:oMath>
      <w:r w:rsidRPr="00914232">
        <w:rPr>
          <w:rFonts w:eastAsia="標楷體" w:cs="Times New Roman" w:hint="eastAsia"/>
          <w:szCs w:val="24"/>
          <w:lang w:eastAsia="zh-TW"/>
        </w:rPr>
        <w:t>,</w:t>
      </w:r>
      <w:r w:rsidRPr="00914232">
        <w:rPr>
          <w:rFonts w:eastAsia="標楷體" w:cs="Times New Roman"/>
          <w:szCs w:val="24"/>
          <w:lang w:eastAsia="zh-TW"/>
        </w:rPr>
        <w:t xml:space="preserve"> </w:t>
      </w:r>
      <w:r w:rsidR="00A97B7A" w:rsidRPr="00914232">
        <w:rPr>
          <w:rFonts w:eastAsia="標楷體" w:cs="Times New Roman"/>
          <w:szCs w:val="24"/>
          <w:lang w:eastAsia="zh-TW"/>
        </w:rPr>
        <w:t xml:space="preserve">we find that </w:t>
      </w:r>
      <w:r w:rsidRPr="00914232">
        <w:t xml:space="preserve">there is a large difference in the stock return </w:t>
      </w:r>
      <w:r w:rsidR="00273CC2" w:rsidRPr="00914232">
        <w:t>between</w:t>
      </w:r>
      <w:r w:rsidRPr="00914232">
        <w:t xml:space="preserve"> Taiwan listed companies and OTC, and the standard deviation also tends to increase during the </w:t>
      </w:r>
      <w:r w:rsidR="008F0998" w:rsidRPr="00914232">
        <w:t>sample</w:t>
      </w:r>
      <w:r w:rsidRPr="00914232">
        <w:t xml:space="preserve"> period. </w:t>
      </w:r>
      <w:r w:rsidR="003848BC" w:rsidRPr="00914232">
        <w:t>A</w:t>
      </w:r>
      <w:r w:rsidRPr="00914232">
        <w:t>verage previous EPS</w:t>
      </w:r>
      <w:r w:rsidRPr="00914232">
        <w:rPr>
          <w:rFonts w:hint="eastAsia"/>
          <w:lang w:eastAsia="zh-TW"/>
        </w:rPr>
        <w:t xml:space="preserve"> </w:t>
      </w:r>
      <m:oMath>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X</m:t>
            </m:r>
          </m:e>
          <m:sub>
            <m:r>
              <w:rPr>
                <w:rFonts w:ascii="Cambria Math" w:eastAsia="標楷體" w:hAnsi="Cambria Math" w:cs="Times New Roman"/>
                <w:szCs w:val="24"/>
                <w:lang w:eastAsia="zh-TW"/>
              </w:rPr>
              <m:t>i,t-1</m:t>
            </m:r>
          </m:sub>
        </m:sSub>
      </m:oMath>
      <w:r w:rsidRPr="00914232">
        <w:rPr>
          <w:rFonts w:hint="eastAsia"/>
          <w:szCs w:val="24"/>
          <w:lang w:eastAsia="zh-TW"/>
        </w:rPr>
        <w:t xml:space="preserve"> </w:t>
      </w:r>
      <w:r w:rsidRPr="00914232">
        <w:rPr>
          <w:rFonts w:eastAsia="標楷體" w:cs="Times New Roman" w:hint="eastAsia"/>
          <w:szCs w:val="24"/>
          <w:lang w:eastAsia="zh-TW"/>
        </w:rPr>
        <w:t>i</w:t>
      </w:r>
      <w:r w:rsidRPr="00914232">
        <w:rPr>
          <w:rFonts w:eastAsia="標楷體" w:cs="Times New Roman"/>
          <w:szCs w:val="24"/>
          <w:lang w:eastAsia="zh-TW"/>
        </w:rPr>
        <w:t>s 0.017,</w:t>
      </w:r>
      <w:r w:rsidRPr="00914232">
        <w:t xml:space="preserve"> average current EPS</w:t>
      </w:r>
      <w:r w:rsidRPr="00914232">
        <w:rPr>
          <w:rFonts w:hint="eastAsia"/>
          <w:lang w:eastAsia="zh-TW"/>
        </w:rPr>
        <w:t xml:space="preserve"> </w:t>
      </w:r>
      <m:oMath>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X</m:t>
            </m:r>
          </m:e>
          <m:sub>
            <m:r>
              <w:rPr>
                <w:rFonts w:ascii="Cambria Math" w:eastAsia="標楷體" w:hAnsi="Cambria Math" w:cs="Times New Roman"/>
                <w:szCs w:val="24"/>
                <w:lang w:eastAsia="zh-TW"/>
              </w:rPr>
              <m:t>i,t</m:t>
            </m:r>
          </m:sub>
        </m:sSub>
      </m:oMath>
      <w:r w:rsidRPr="00914232">
        <w:rPr>
          <w:rFonts w:hint="eastAsia"/>
          <w:szCs w:val="24"/>
          <w:lang w:eastAsia="zh-TW"/>
        </w:rPr>
        <w:t xml:space="preserve"> </w:t>
      </w:r>
      <w:r w:rsidRPr="00914232">
        <w:t xml:space="preserve">is 0.035, </w:t>
      </w:r>
      <w:r w:rsidR="003848BC" w:rsidRPr="00914232">
        <w:t>and average</w:t>
      </w:r>
      <w:r w:rsidRPr="00914232">
        <w:t xml:space="preserve"> future </w:t>
      </w:r>
      <w:r w:rsidR="003848BC" w:rsidRPr="00914232">
        <w:t xml:space="preserve">three-year </w:t>
      </w:r>
      <w:r w:rsidRPr="00914232">
        <w:t>EPS</w:t>
      </w:r>
      <w:r w:rsidRPr="00914232">
        <w:rPr>
          <w:rFonts w:hint="eastAsia"/>
          <w:lang w:eastAsia="zh-TW"/>
        </w:rPr>
        <w:t xml:space="preserve"> </w:t>
      </w:r>
      <m:oMath>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X</m:t>
            </m:r>
          </m:e>
          <m:sub>
            <m:r>
              <w:rPr>
                <w:rFonts w:ascii="Cambria Math" w:eastAsia="標楷體" w:hAnsi="Cambria Math" w:cs="Times New Roman"/>
                <w:szCs w:val="24"/>
                <w:lang w:eastAsia="zh-TW"/>
              </w:rPr>
              <m:t>i,3t</m:t>
            </m:r>
          </m:sub>
        </m:sSub>
      </m:oMath>
      <w:r w:rsidRPr="00914232">
        <w:rPr>
          <w:rFonts w:eastAsia="標楷體" w:cs="Times New Roman" w:hint="eastAsia"/>
          <w:szCs w:val="24"/>
          <w:lang w:eastAsia="zh-TW"/>
        </w:rPr>
        <w:t xml:space="preserve"> </w:t>
      </w:r>
      <w:r w:rsidRPr="00914232">
        <w:t>is 0.14. There are 3882 samples co</w:t>
      </w:r>
      <w:r w:rsidR="00CF364F" w:rsidRPr="00914232">
        <w:t xml:space="preserve">rresponding </w:t>
      </w:r>
      <w:r w:rsidRPr="00914232">
        <w:t xml:space="preserve">to the </w:t>
      </w:r>
      <w:r w:rsidR="00CF364F" w:rsidRPr="00914232">
        <w:t>generalized</w:t>
      </w:r>
      <w:r w:rsidRPr="00914232">
        <w:t xml:space="preserve"> industry </w:t>
      </w:r>
      <w:proofErr w:type="gramStart"/>
      <w:r w:rsidRPr="00914232">
        <w:t>specialists</w:t>
      </w:r>
      <w:r w:rsidRPr="00914232">
        <w:rPr>
          <w:rFonts w:hint="eastAsia"/>
          <w:lang w:eastAsia="zh-TW"/>
        </w:rPr>
        <w:t xml:space="preserve"> </w:t>
      </w:r>
      <w:proofErr w:type="gramEnd"/>
      <m:oMath>
        <m:sSub>
          <m:sSubPr>
            <m:ctrlPr>
              <w:rPr>
                <w:rStyle w:val="fontstyle01"/>
                <w:rFonts w:ascii="Cambria Math" w:eastAsia="標楷體" w:hAnsi="Cambria Math" w:cs="Times New Roman"/>
                <w:i/>
                <w:color w:val="auto"/>
                <w:lang w:eastAsia="zh-TW"/>
              </w:rPr>
            </m:ctrlPr>
          </m:sSubPr>
          <m:e>
            <m:r>
              <w:rPr>
                <w:rStyle w:val="fontstyle01"/>
                <w:rFonts w:ascii="Cambria Math" w:eastAsia="標楷體" w:hAnsi="Cambria Math" w:cs="Times New Roman"/>
                <w:color w:val="auto"/>
                <w:lang w:eastAsia="zh-TW"/>
              </w:rPr>
              <m:t>SPE</m:t>
            </m:r>
          </m:e>
          <m:sub>
            <m:r>
              <w:rPr>
                <w:rStyle w:val="fontstyle01"/>
                <w:rFonts w:ascii="Cambria Math" w:eastAsia="標楷體" w:hAnsi="Cambria Math" w:cs="Times New Roman"/>
                <w:color w:val="auto"/>
                <w:lang w:eastAsia="zh-TW"/>
              </w:rPr>
              <m:t>i,t</m:t>
            </m:r>
          </m:sub>
        </m:sSub>
      </m:oMath>
      <w:r w:rsidRPr="00914232">
        <w:rPr>
          <w:rStyle w:val="fontstyle01"/>
          <w:rFonts w:ascii="Times New Roman" w:hAnsi="Times New Roman" w:hint="eastAsia"/>
          <w:color w:val="auto"/>
          <w:lang w:eastAsia="zh-TW"/>
        </w:rPr>
        <w:t>.</w:t>
      </w:r>
      <w:r w:rsidRPr="00914232">
        <w:rPr>
          <w:rFonts w:eastAsia="標楷體" w:cs="Times New Roman" w:hint="eastAsia"/>
          <w:szCs w:val="24"/>
          <w:lang w:eastAsia="zh-TW"/>
        </w:rPr>
        <w:t xml:space="preserve"> </w:t>
      </w:r>
      <w:r w:rsidR="00F56E58" w:rsidRPr="00914232">
        <w:rPr>
          <w:rFonts w:eastAsia="標楷體" w:cs="Times New Roman"/>
          <w:szCs w:val="24"/>
          <w:lang w:eastAsia="zh-TW"/>
        </w:rPr>
        <w:t xml:space="preserve">The numbers of </w:t>
      </w:r>
      <w:r w:rsidR="00F56E58" w:rsidRPr="00914232">
        <w:t xml:space="preserve">lead auditor industry </w:t>
      </w:r>
      <w:proofErr w:type="gramStart"/>
      <w:r w:rsidR="00F56E58" w:rsidRPr="00914232">
        <w:t>specialists</w:t>
      </w:r>
      <w:r w:rsidR="00F56E58" w:rsidRPr="00914232">
        <w:rPr>
          <w:rFonts w:hint="eastAsia"/>
          <w:lang w:eastAsia="zh-TW"/>
        </w:rPr>
        <w:t xml:space="preserve"> </w:t>
      </w:r>
      <w:proofErr w:type="gramEnd"/>
      <m:oMath>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ACC1</m:t>
            </m:r>
          </m:e>
          <m:sub>
            <m:r>
              <w:rPr>
                <w:rFonts w:ascii="Cambria Math" w:eastAsia="標楷體" w:hAnsi="Cambria Math" w:cs="Times New Roman"/>
                <w:szCs w:val="24"/>
                <w:lang w:eastAsia="zh-TW"/>
              </w:rPr>
              <m:t>i,t</m:t>
            </m:r>
          </m:sub>
        </m:sSub>
      </m:oMath>
      <w:r w:rsidR="00F56E58" w:rsidRPr="00914232">
        <w:rPr>
          <w:rFonts w:hint="eastAsia"/>
          <w:szCs w:val="24"/>
          <w:lang w:eastAsia="zh-TW"/>
        </w:rPr>
        <w:t xml:space="preserve">, </w:t>
      </w:r>
      <w:r w:rsidR="00F56E58" w:rsidRPr="00914232">
        <w:rPr>
          <w:rFonts w:eastAsia="標楷體" w:cs="Times New Roman"/>
          <w:szCs w:val="24"/>
        </w:rPr>
        <w:t>concurring auditor</w:t>
      </w:r>
      <w:r w:rsidR="00F56E58" w:rsidRPr="00914232">
        <w:t xml:space="preserve"> industry specialists</w:t>
      </w:r>
      <w:r w:rsidR="00F56E58" w:rsidRPr="00914232">
        <w:rPr>
          <w:rFonts w:hint="eastAsia"/>
          <w:lang w:eastAsia="zh-TW"/>
        </w:rPr>
        <w:t xml:space="preserve"> </w:t>
      </w:r>
      <m:oMath>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ACC2</m:t>
            </m:r>
          </m:e>
          <m:sub>
            <m:r>
              <w:rPr>
                <w:rFonts w:ascii="Cambria Math" w:eastAsia="標楷體" w:hAnsi="Cambria Math" w:cs="Times New Roman"/>
                <w:szCs w:val="24"/>
                <w:lang w:eastAsia="zh-TW"/>
              </w:rPr>
              <m:t>i,t</m:t>
            </m:r>
          </m:sub>
        </m:sSub>
        <m:r>
          <w:rPr>
            <w:rFonts w:ascii="Cambria Math" w:eastAsia="標楷體" w:hAnsi="Cambria Math" w:cs="Times New Roman"/>
            <w:szCs w:val="24"/>
            <w:lang w:eastAsia="zh-TW"/>
          </w:rPr>
          <m:t xml:space="preserve">, </m:t>
        </m:r>
      </m:oMath>
      <w:r w:rsidR="00F56E58" w:rsidRPr="00914232">
        <w:t>audit firm industry specialist</w:t>
      </w:r>
      <w:r w:rsidR="00F56E58" w:rsidRPr="00914232">
        <w:rPr>
          <w:rFonts w:hint="eastAsia"/>
          <w:lang w:eastAsia="zh-TW"/>
        </w:rPr>
        <w:t xml:space="preserve"> </w:t>
      </w:r>
      <m:oMath>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FIRM</m:t>
            </m:r>
          </m:e>
          <m:sub>
            <m:r>
              <w:rPr>
                <w:rFonts w:ascii="Cambria Math" w:eastAsia="標楷體" w:hAnsi="Cambria Math" w:cs="Times New Roman"/>
                <w:szCs w:val="24"/>
                <w:lang w:eastAsia="zh-TW"/>
              </w:rPr>
              <m:t>i,t</m:t>
            </m:r>
          </m:sub>
        </m:sSub>
      </m:oMath>
      <w:r w:rsidR="00F56E58" w:rsidRPr="00914232">
        <w:rPr>
          <w:rFonts w:hint="eastAsia"/>
          <w:szCs w:val="24"/>
          <w:lang w:eastAsia="zh-TW"/>
        </w:rPr>
        <w:t xml:space="preserve"> are</w:t>
      </w:r>
      <w:r w:rsidR="00F56E58" w:rsidRPr="00914232">
        <w:rPr>
          <w:szCs w:val="24"/>
          <w:lang w:eastAsia="zh-TW"/>
        </w:rPr>
        <w:t xml:space="preserve"> </w:t>
      </w:r>
      <w:r w:rsidRPr="00914232">
        <w:t>176, 141, and 1349</w:t>
      </w:r>
      <w:r w:rsidR="00F56E58" w:rsidRPr="00914232">
        <w:t>,</w:t>
      </w:r>
      <w:r w:rsidRPr="00914232">
        <w:t xml:space="preserve"> </w:t>
      </w:r>
      <w:r w:rsidR="00F56E58" w:rsidRPr="00914232">
        <w:t>respectively</w:t>
      </w:r>
      <w:r w:rsidRPr="00914232">
        <w:t xml:space="preserve">. The </w:t>
      </w:r>
      <w:r w:rsidR="00F56E58" w:rsidRPr="00914232">
        <w:t>mean</w:t>
      </w:r>
      <w:r w:rsidRPr="00914232">
        <w:t xml:space="preserve"> of industry specialists in a single company</w:t>
      </w:r>
      <w:r w:rsidRPr="00914232">
        <w:rPr>
          <w:rFonts w:hint="eastAsia"/>
          <w:lang w:eastAsia="zh-TW"/>
        </w:rPr>
        <w:t xml:space="preserve"> </w:t>
      </w:r>
      <m:oMath>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Count</m:t>
            </m:r>
          </m:e>
          <m:sub>
            <m:r>
              <w:rPr>
                <w:rFonts w:ascii="Cambria Math" w:eastAsia="標楷體" w:hAnsi="Cambria Math" w:cs="Times New Roman"/>
                <w:szCs w:val="24"/>
                <w:lang w:eastAsia="zh-TW"/>
              </w:rPr>
              <m:t>i,t</m:t>
            </m:r>
          </m:sub>
        </m:sSub>
      </m:oMath>
      <w:r w:rsidRPr="00914232">
        <w:rPr>
          <w:rFonts w:hint="eastAsia"/>
          <w:szCs w:val="24"/>
          <w:lang w:eastAsia="zh-TW"/>
        </w:rPr>
        <w:t xml:space="preserve"> </w:t>
      </w:r>
      <w:r w:rsidRPr="00914232">
        <w:rPr>
          <w:rFonts w:eastAsia="標楷體" w:cs="Times New Roman" w:hint="eastAsia"/>
          <w:szCs w:val="24"/>
          <w:lang w:eastAsia="zh-TW"/>
        </w:rPr>
        <w:t>i</w:t>
      </w:r>
      <w:r w:rsidRPr="00914232">
        <w:rPr>
          <w:rFonts w:eastAsia="標楷體" w:cs="Times New Roman"/>
          <w:szCs w:val="24"/>
          <w:lang w:eastAsia="zh-TW"/>
        </w:rPr>
        <w:t>s 1.580</w:t>
      </w:r>
      <w:r w:rsidRPr="00914232">
        <w:rPr>
          <w:rFonts w:eastAsia="標楷體" w:cs="Times New Roman" w:hint="eastAsia"/>
          <w:szCs w:val="24"/>
          <w:lang w:eastAsia="zh-TW"/>
        </w:rPr>
        <w:t>,</w:t>
      </w:r>
      <w:r w:rsidRPr="00914232">
        <w:rPr>
          <w:rFonts w:eastAsia="標楷體" w:cs="Times New Roman"/>
          <w:szCs w:val="24"/>
          <w:lang w:eastAsia="zh-TW"/>
        </w:rPr>
        <w:t xml:space="preserve"> </w:t>
      </w:r>
      <w:r w:rsidRPr="00914232">
        <w:t>and median is 1, indicat</w:t>
      </w:r>
      <w:r w:rsidR="00F56E58" w:rsidRPr="00914232">
        <w:t>ing</w:t>
      </w:r>
      <w:r w:rsidRPr="00914232">
        <w:t xml:space="preserve"> that most </w:t>
      </w:r>
      <w:r w:rsidRPr="00914232">
        <w:lastRenderedPageBreak/>
        <w:t xml:space="preserve">companies </w:t>
      </w:r>
      <w:r w:rsidR="00F56E58" w:rsidRPr="00914232">
        <w:t xml:space="preserve">are </w:t>
      </w:r>
      <w:r w:rsidRPr="00914232">
        <w:t>audited by 1 to 2 industry specialists</w:t>
      </w:r>
      <w:r w:rsidR="00F56E58" w:rsidRPr="00914232">
        <w:t>.</w:t>
      </w:r>
      <w:r w:rsidRPr="00914232">
        <w:t xml:space="preserve"> </w:t>
      </w:r>
      <w:r w:rsidR="00F56E58" w:rsidRPr="00914232">
        <w:t>A</w:t>
      </w:r>
      <w:r w:rsidRPr="00914232">
        <w:t xml:space="preserve">verage year of lead auditor industry experience </w:t>
      </w:r>
      <m:oMath>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CEXP1</m:t>
            </m:r>
          </m:e>
          <m:sub>
            <m:r>
              <w:rPr>
                <w:rFonts w:ascii="Cambria Math" w:eastAsia="標楷體" w:hAnsi="Cambria Math" w:cs="Times New Roman"/>
                <w:szCs w:val="24"/>
                <w:lang w:eastAsia="zh-TW"/>
              </w:rPr>
              <m:t>i,t</m:t>
            </m:r>
          </m:sub>
        </m:sSub>
      </m:oMath>
      <w:r w:rsidRPr="00914232">
        <w:rPr>
          <w:rFonts w:hint="eastAsia"/>
          <w:szCs w:val="24"/>
          <w:lang w:eastAsia="zh-TW"/>
        </w:rPr>
        <w:t xml:space="preserve"> </w:t>
      </w:r>
      <w:r w:rsidRPr="00914232">
        <w:t xml:space="preserve">is 9.242, and average year of </w:t>
      </w:r>
      <w:r w:rsidRPr="00914232">
        <w:rPr>
          <w:rFonts w:eastAsia="標楷體" w:cs="Times New Roman"/>
          <w:szCs w:val="24"/>
        </w:rPr>
        <w:t>concurring auditor</w:t>
      </w:r>
      <w:r w:rsidRPr="00914232">
        <w:t xml:space="preserve"> industry experience </w:t>
      </w:r>
      <m:oMath>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CEXP2</m:t>
            </m:r>
          </m:e>
          <m:sub>
            <m:r>
              <w:rPr>
                <w:rFonts w:ascii="Cambria Math" w:eastAsia="標楷體" w:hAnsi="Cambria Math" w:cs="Times New Roman"/>
                <w:szCs w:val="24"/>
                <w:lang w:eastAsia="zh-TW"/>
              </w:rPr>
              <m:t>i,t</m:t>
            </m:r>
          </m:sub>
        </m:sSub>
      </m:oMath>
      <w:r w:rsidRPr="00914232">
        <w:rPr>
          <w:rFonts w:hint="eastAsia"/>
          <w:szCs w:val="24"/>
          <w:lang w:eastAsia="zh-TW"/>
        </w:rPr>
        <w:t xml:space="preserve"> </w:t>
      </w:r>
      <w:r w:rsidRPr="00914232">
        <w:t>is 8.771</w:t>
      </w:r>
      <w:r w:rsidR="00F56E58" w:rsidRPr="00914232">
        <w:t>,</w:t>
      </w:r>
      <w:r w:rsidRPr="00914232">
        <w:t xml:space="preserve"> </w:t>
      </w:r>
      <w:r w:rsidR="00F56E58" w:rsidRPr="00914232">
        <w:t>suggesting that</w:t>
      </w:r>
      <w:r w:rsidRPr="00914232">
        <w:t xml:space="preserve"> the average industry experience of lead auditors is much higher than </w:t>
      </w:r>
      <w:r w:rsidRPr="00914232">
        <w:rPr>
          <w:rFonts w:eastAsia="標楷體" w:cs="Times New Roman"/>
          <w:szCs w:val="24"/>
        </w:rPr>
        <w:t>concurring auditors</w:t>
      </w:r>
      <w:r w:rsidRPr="00914232">
        <w:t>.</w:t>
      </w:r>
    </w:p>
    <w:p w14:paraId="578CDE04" w14:textId="66BD1211" w:rsidR="009B2190" w:rsidRPr="00914232" w:rsidRDefault="009B2190" w:rsidP="009B2190">
      <w:pPr>
        <w:spacing w:line="240" w:lineRule="auto"/>
        <w:ind w:firstLine="480"/>
        <w:jc w:val="both"/>
      </w:pPr>
      <w:r w:rsidRPr="00914232">
        <w:t xml:space="preserve">Table 3 </w:t>
      </w:r>
      <w:r w:rsidR="00F814B2" w:rsidRPr="00914232">
        <w:t>presents</w:t>
      </w:r>
      <w:r w:rsidRPr="00914232">
        <w:t xml:space="preserve"> the correlation coefficient matrix of main variables</w:t>
      </w:r>
      <w:r w:rsidR="00F814B2" w:rsidRPr="00914232">
        <w:t>.</w:t>
      </w:r>
      <w:r w:rsidRPr="00914232">
        <w:t xml:space="preserve"> </w:t>
      </w:r>
      <w:r w:rsidR="00F814B2" w:rsidRPr="00914232">
        <w:t>T</w:t>
      </w:r>
      <w:r w:rsidRPr="00914232">
        <w:t xml:space="preserve">he previous earnings </w:t>
      </w:r>
      <m:oMath>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X</m:t>
            </m:r>
          </m:e>
          <m:sub>
            <m:r>
              <w:rPr>
                <w:rFonts w:ascii="Cambria Math" w:eastAsia="標楷體" w:hAnsi="Cambria Math" w:cs="Times New Roman"/>
                <w:szCs w:val="24"/>
                <w:lang w:eastAsia="zh-TW"/>
              </w:rPr>
              <m:t>i,t-1</m:t>
            </m:r>
          </m:sub>
        </m:sSub>
      </m:oMath>
      <w:r w:rsidRPr="00914232">
        <w:rPr>
          <w:rFonts w:hint="eastAsia"/>
          <w:szCs w:val="24"/>
          <w:lang w:eastAsia="zh-TW"/>
        </w:rPr>
        <w:t xml:space="preserve"> </w:t>
      </w:r>
      <w:r w:rsidRPr="00914232">
        <w:t xml:space="preserve">and the current return </w:t>
      </w:r>
      <m:oMath>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R</m:t>
            </m:r>
          </m:e>
          <m:sub>
            <m:r>
              <w:rPr>
                <w:rFonts w:ascii="Cambria Math" w:eastAsia="標楷體" w:hAnsi="Cambria Math" w:cs="Times New Roman"/>
                <w:szCs w:val="24"/>
                <w:lang w:eastAsia="zh-TW"/>
              </w:rPr>
              <m:t>i,t</m:t>
            </m:r>
          </m:sub>
        </m:sSub>
      </m:oMath>
      <w:r w:rsidRPr="00914232">
        <w:rPr>
          <w:rFonts w:hint="eastAsia"/>
          <w:szCs w:val="24"/>
          <w:lang w:eastAsia="zh-TW"/>
        </w:rPr>
        <w:t xml:space="preserve"> </w:t>
      </w:r>
      <w:r w:rsidRPr="00914232">
        <w:rPr>
          <w:rFonts w:hint="eastAsia"/>
          <w:lang w:eastAsia="zh-TW"/>
        </w:rPr>
        <w:t>i</w:t>
      </w:r>
      <w:r w:rsidRPr="00914232">
        <w:rPr>
          <w:lang w:eastAsia="zh-TW"/>
        </w:rPr>
        <w:t>s</w:t>
      </w:r>
      <w:r w:rsidRPr="00914232">
        <w:t xml:space="preserve"> negatively correlated, current earnings </w:t>
      </w:r>
      <m:oMath>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X</m:t>
            </m:r>
          </m:e>
          <m:sub>
            <m:r>
              <w:rPr>
                <w:rFonts w:ascii="Cambria Math" w:eastAsia="標楷體" w:hAnsi="Cambria Math" w:cs="Times New Roman"/>
                <w:szCs w:val="24"/>
                <w:lang w:eastAsia="zh-TW"/>
              </w:rPr>
              <m:t>i,t</m:t>
            </m:r>
          </m:sub>
        </m:sSub>
      </m:oMath>
      <w:r w:rsidRPr="00914232">
        <w:rPr>
          <w:rFonts w:hint="eastAsia"/>
          <w:szCs w:val="24"/>
          <w:lang w:eastAsia="zh-TW"/>
        </w:rPr>
        <w:t xml:space="preserve"> </w:t>
      </w:r>
      <w:r w:rsidRPr="00914232">
        <w:t xml:space="preserve">is positively correlated with the current stock </w:t>
      </w:r>
      <w:proofErr w:type="gramStart"/>
      <w:r w:rsidRPr="00914232">
        <w:t xml:space="preserve">returns </w:t>
      </w:r>
      <w:proofErr w:type="gramEnd"/>
      <m:oMath>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R</m:t>
            </m:r>
          </m:e>
          <m:sub>
            <m:r>
              <w:rPr>
                <w:rFonts w:ascii="Cambria Math" w:eastAsia="標楷體" w:hAnsi="Cambria Math" w:cs="Times New Roman"/>
                <w:szCs w:val="24"/>
                <w:lang w:eastAsia="zh-TW"/>
              </w:rPr>
              <m:t>i,t</m:t>
            </m:r>
          </m:sub>
        </m:sSub>
      </m:oMath>
      <w:r w:rsidRPr="00914232">
        <w:rPr>
          <w:rFonts w:eastAsia="標楷體" w:cs="Times New Roman" w:hint="eastAsia"/>
          <w:szCs w:val="24"/>
          <w:lang w:eastAsia="zh-TW"/>
        </w:rPr>
        <w:t>,</w:t>
      </w:r>
      <w:r w:rsidRPr="00914232">
        <w:rPr>
          <w:rFonts w:eastAsia="標楷體" w:cs="Times New Roman"/>
          <w:szCs w:val="24"/>
          <w:lang w:eastAsia="zh-TW"/>
        </w:rPr>
        <w:t xml:space="preserve"> </w:t>
      </w:r>
      <w:r w:rsidRPr="00914232">
        <w:t xml:space="preserve">and future earnings response coefficients are positively correlated with stock returns. The preliminary results of this </w:t>
      </w:r>
      <w:r w:rsidR="00F814B2" w:rsidRPr="00914232">
        <w:t>paper</w:t>
      </w:r>
      <w:r w:rsidRPr="00914232">
        <w:t xml:space="preserve"> are consistent with past literatures. The correlation coefficients between the variables are all less than 0.6, indicating that the variables have no collinearity</w:t>
      </w:r>
      <w:r w:rsidR="00F814B2" w:rsidRPr="00914232">
        <w:t xml:space="preserve"> problem</w:t>
      </w:r>
      <w:r w:rsidRPr="00914232">
        <w:t>.</w:t>
      </w:r>
    </w:p>
    <w:p w14:paraId="50D47E27" w14:textId="77777777" w:rsidR="009B2190" w:rsidRPr="00914232" w:rsidRDefault="009B2190" w:rsidP="00DF1B70">
      <w:pPr>
        <w:spacing w:line="240" w:lineRule="auto"/>
        <w:rPr>
          <w:rFonts w:eastAsia="標楷體" w:cs="Times New Roman"/>
          <w:szCs w:val="24"/>
          <w:lang w:eastAsia="zh-TW"/>
        </w:rPr>
      </w:pPr>
    </w:p>
    <w:p w14:paraId="279E063A" w14:textId="77777777" w:rsidR="00DF1B70" w:rsidRPr="00914232" w:rsidRDefault="00DF1B70" w:rsidP="00DF1B70">
      <w:pPr>
        <w:widowControl w:val="0"/>
        <w:spacing w:after="0" w:line="240" w:lineRule="auto"/>
        <w:jc w:val="center"/>
        <w:rPr>
          <w:rFonts w:eastAsia="標楷體" w:cs="Times New Roman"/>
          <w:b/>
          <w:bCs/>
          <w:kern w:val="2"/>
          <w:szCs w:val="24"/>
          <w:lang w:eastAsia="zh-TW"/>
        </w:rPr>
      </w:pPr>
      <w:r w:rsidRPr="00914232">
        <w:rPr>
          <w:rFonts w:eastAsia="標楷體" w:cs="Times New Roman"/>
          <w:b/>
          <w:bCs/>
          <w:kern w:val="2"/>
          <w:szCs w:val="24"/>
          <w:lang w:eastAsia="zh-TW"/>
        </w:rPr>
        <w:t xml:space="preserve">Table 2 </w:t>
      </w:r>
      <w:r w:rsidRPr="00914232">
        <w:rPr>
          <w:rFonts w:eastAsia="標楷體" w:cs="Times New Roman" w:hint="eastAsia"/>
          <w:b/>
          <w:bCs/>
          <w:kern w:val="2"/>
          <w:szCs w:val="24"/>
          <w:lang w:eastAsia="zh-TW"/>
        </w:rPr>
        <w:t>D</w:t>
      </w:r>
      <w:r w:rsidRPr="00914232">
        <w:rPr>
          <w:rFonts w:eastAsia="標楷體" w:cs="Times New Roman"/>
          <w:b/>
          <w:bCs/>
          <w:kern w:val="2"/>
          <w:szCs w:val="24"/>
          <w:lang w:eastAsia="zh-TW"/>
        </w:rPr>
        <w:t>escriptive Statistics</w:t>
      </w:r>
    </w:p>
    <w:p w14:paraId="746197CA" w14:textId="7964E64A" w:rsidR="00DF1B70" w:rsidRPr="00914232" w:rsidRDefault="00DF1B70" w:rsidP="00DF1B70">
      <w:pPr>
        <w:widowControl w:val="0"/>
        <w:spacing w:after="0" w:line="240" w:lineRule="auto"/>
        <w:jc w:val="both"/>
        <w:rPr>
          <w:rFonts w:eastAsia="標楷體" w:cs="Times New Roman"/>
          <w:sz w:val="20"/>
          <w:szCs w:val="18"/>
        </w:rPr>
      </w:pPr>
      <w:bookmarkStart w:id="4" w:name="_Hlk81991868"/>
      <w:r w:rsidRPr="00914232">
        <w:rPr>
          <w:rFonts w:eastAsia="標楷體" w:cs="Times New Roman"/>
          <w:sz w:val="20"/>
          <w:szCs w:val="18"/>
        </w:rPr>
        <w:t>There are 4598 observations in the sample.</w:t>
      </w:r>
      <w:bookmarkEnd w:id="4"/>
      <w:r w:rsidRPr="00914232">
        <w:rPr>
          <w:rFonts w:eastAsia="標楷體" w:cs="Times New Roman"/>
          <w:sz w:val="20"/>
          <w:szCs w:val="18"/>
        </w:rPr>
        <w:t xml:space="preserve"> </w:t>
      </w:r>
      <w:r w:rsidR="00E7314A" w:rsidRPr="00914232">
        <w:rPr>
          <w:rFonts w:eastAsia="標楷體" w:cs="Times New Roman"/>
          <w:sz w:val="20"/>
          <w:szCs w:val="18"/>
        </w:rPr>
        <w:t xml:space="preserve">Variables </w:t>
      </w:r>
      <w:r w:rsidR="00F50E13" w:rsidRPr="00914232">
        <w:rPr>
          <w:rFonts w:eastAsia="標楷體" w:cs="Times New Roman"/>
          <w:sz w:val="20"/>
          <w:szCs w:val="18"/>
        </w:rPr>
        <w:t>contain</w:t>
      </w:r>
      <w:r w:rsidR="00E7314A" w:rsidRPr="00914232">
        <w:rPr>
          <w:rFonts w:eastAsia="標楷體" w:cs="Times New Roman"/>
          <w:sz w:val="20"/>
          <w:szCs w:val="18"/>
        </w:rPr>
        <w:t xml:space="preserve"> </w:t>
      </w:r>
      <w:r w:rsidRPr="00914232">
        <w:rPr>
          <w:rFonts w:eastAsia="標楷體" w:cs="Times New Roman"/>
          <w:sz w:val="20"/>
          <w:szCs w:val="18"/>
        </w:rPr>
        <w:t xml:space="preserve">current stock return </w:t>
      </w:r>
      <m:oMath>
        <m:sSub>
          <m:sSubPr>
            <m:ctrlPr>
              <w:rPr>
                <w:rFonts w:ascii="Cambria Math" w:eastAsia="標楷體" w:hAnsi="Cambria Math" w:cs="Times New Roman"/>
                <w:i/>
                <w:sz w:val="20"/>
                <w:szCs w:val="20"/>
                <w:lang w:eastAsia="zh-TW"/>
              </w:rPr>
            </m:ctrlPr>
          </m:sSubPr>
          <m:e>
            <m:r>
              <w:rPr>
                <w:rFonts w:ascii="Cambria Math" w:eastAsia="標楷體" w:hAnsi="Cambria Math" w:cs="Times New Roman"/>
                <w:sz w:val="20"/>
                <w:szCs w:val="20"/>
                <w:lang w:eastAsia="zh-TW"/>
              </w:rPr>
              <m:t>R</m:t>
            </m:r>
          </m:e>
          <m:sub>
            <m:r>
              <w:rPr>
                <w:rFonts w:ascii="Cambria Math" w:eastAsia="標楷體" w:hAnsi="Cambria Math" w:cs="Times New Roman"/>
                <w:sz w:val="20"/>
                <w:szCs w:val="20"/>
                <w:lang w:eastAsia="zh-TW"/>
              </w:rPr>
              <m:t>i,t</m:t>
            </m:r>
          </m:sub>
        </m:sSub>
      </m:oMath>
      <w:r w:rsidRPr="00914232">
        <w:rPr>
          <w:rFonts w:eastAsia="標楷體" w:cs="Times New Roman" w:hint="eastAsia"/>
          <w:kern w:val="2"/>
          <w:sz w:val="20"/>
          <w:szCs w:val="20"/>
          <w:lang w:eastAsia="zh-TW"/>
        </w:rPr>
        <w:t>,</w:t>
      </w:r>
      <w:r w:rsidRPr="00914232">
        <w:rPr>
          <w:rFonts w:eastAsia="標楷體" w:cs="Times New Roman"/>
          <w:kern w:val="2"/>
          <w:sz w:val="20"/>
          <w:szCs w:val="20"/>
          <w:lang w:eastAsia="zh-TW"/>
        </w:rPr>
        <w:t xml:space="preserve"> </w:t>
      </w:r>
      <w:r w:rsidRPr="00914232">
        <w:rPr>
          <w:rFonts w:eastAsia="標楷體" w:cs="Times New Roman"/>
          <w:sz w:val="20"/>
          <w:szCs w:val="18"/>
        </w:rPr>
        <w:t xml:space="preserve">previous EPS </w:t>
      </w:r>
      <m:oMath>
        <m:sSub>
          <m:sSubPr>
            <m:ctrlPr>
              <w:rPr>
                <w:rFonts w:ascii="Cambria Math" w:eastAsia="標楷體" w:hAnsi="Cambria Math" w:cs="Times New Roman"/>
                <w:i/>
                <w:sz w:val="20"/>
                <w:szCs w:val="20"/>
                <w:lang w:eastAsia="zh-TW"/>
              </w:rPr>
            </m:ctrlPr>
          </m:sSubPr>
          <m:e>
            <m:r>
              <w:rPr>
                <w:rFonts w:ascii="Cambria Math" w:eastAsia="標楷體" w:hAnsi="Cambria Math" w:cs="Times New Roman"/>
                <w:sz w:val="20"/>
                <w:szCs w:val="20"/>
                <w:lang w:eastAsia="zh-TW"/>
              </w:rPr>
              <m:t>X</m:t>
            </m:r>
          </m:e>
          <m:sub>
            <m:r>
              <w:rPr>
                <w:rFonts w:ascii="Cambria Math" w:eastAsia="標楷體" w:hAnsi="Cambria Math" w:cs="Times New Roman"/>
                <w:sz w:val="20"/>
                <w:szCs w:val="20"/>
                <w:lang w:eastAsia="zh-TW"/>
              </w:rPr>
              <m:t>i,t-1</m:t>
            </m:r>
          </m:sub>
        </m:sSub>
      </m:oMath>
      <w:r w:rsidRPr="00914232">
        <w:rPr>
          <w:rFonts w:eastAsia="標楷體" w:cs="Times New Roman"/>
          <w:kern w:val="2"/>
          <w:sz w:val="20"/>
          <w:szCs w:val="20"/>
          <w:lang w:eastAsia="zh-TW"/>
        </w:rPr>
        <w:t>,</w:t>
      </w:r>
      <w:r w:rsidRPr="00914232">
        <w:rPr>
          <w:rFonts w:eastAsia="標楷體" w:cs="Times New Roman" w:hint="eastAsia"/>
          <w:kern w:val="2"/>
          <w:sz w:val="20"/>
          <w:szCs w:val="20"/>
          <w:lang w:eastAsia="zh-TW"/>
        </w:rPr>
        <w:t xml:space="preserve"> </w:t>
      </w:r>
      <w:r w:rsidRPr="00914232">
        <w:rPr>
          <w:rFonts w:eastAsia="標楷體" w:cs="Times New Roman"/>
          <w:sz w:val="20"/>
          <w:szCs w:val="18"/>
        </w:rPr>
        <w:t>current EPS</w:t>
      </w:r>
      <w:r w:rsidRPr="00914232">
        <w:rPr>
          <w:rFonts w:eastAsia="標楷體" w:cs="Times New Roman" w:hint="eastAsia"/>
          <w:sz w:val="20"/>
          <w:szCs w:val="18"/>
          <w:lang w:eastAsia="zh-TW"/>
        </w:rPr>
        <w:t xml:space="preserve"> </w:t>
      </w:r>
      <m:oMath>
        <m:sSub>
          <m:sSubPr>
            <m:ctrlPr>
              <w:rPr>
                <w:rFonts w:ascii="Cambria Math" w:eastAsia="標楷體" w:hAnsi="Cambria Math" w:cs="Times New Roman"/>
                <w:i/>
                <w:sz w:val="20"/>
                <w:szCs w:val="20"/>
                <w:lang w:eastAsia="zh-TW"/>
              </w:rPr>
            </m:ctrlPr>
          </m:sSubPr>
          <m:e>
            <m:r>
              <w:rPr>
                <w:rFonts w:ascii="Cambria Math" w:eastAsia="標楷體" w:hAnsi="Cambria Math" w:cs="Times New Roman"/>
                <w:sz w:val="20"/>
                <w:szCs w:val="20"/>
                <w:lang w:eastAsia="zh-TW"/>
              </w:rPr>
              <m:t>X</m:t>
            </m:r>
          </m:e>
          <m:sub>
            <m:r>
              <w:rPr>
                <w:rFonts w:ascii="Cambria Math" w:eastAsia="標楷體" w:hAnsi="Cambria Math" w:cs="Times New Roman"/>
                <w:sz w:val="20"/>
                <w:szCs w:val="20"/>
                <w:lang w:eastAsia="zh-TW"/>
              </w:rPr>
              <m:t>i,t</m:t>
            </m:r>
          </m:sub>
        </m:sSub>
      </m:oMath>
      <w:r w:rsidRPr="00914232">
        <w:rPr>
          <w:rFonts w:eastAsia="標楷體" w:cs="Times New Roman" w:hint="eastAsia"/>
          <w:kern w:val="2"/>
          <w:sz w:val="20"/>
          <w:szCs w:val="20"/>
          <w:lang w:eastAsia="zh-TW"/>
        </w:rPr>
        <w:t>,</w:t>
      </w:r>
      <w:r w:rsidRPr="00914232">
        <w:rPr>
          <w:rFonts w:eastAsia="標楷體" w:cs="Times New Roman"/>
          <w:kern w:val="2"/>
          <w:sz w:val="20"/>
          <w:szCs w:val="20"/>
          <w:lang w:eastAsia="zh-TW"/>
        </w:rPr>
        <w:t xml:space="preserve"> </w:t>
      </w:r>
      <w:r w:rsidRPr="00914232">
        <w:rPr>
          <w:rFonts w:eastAsia="標楷體" w:cs="Times New Roman"/>
          <w:sz w:val="20"/>
          <w:szCs w:val="18"/>
        </w:rPr>
        <w:t xml:space="preserve">sum of future EPS </w:t>
      </w:r>
      <m:oMath>
        <m:sSub>
          <m:sSubPr>
            <m:ctrlPr>
              <w:rPr>
                <w:rFonts w:ascii="Cambria Math" w:eastAsia="標楷體" w:hAnsi="Cambria Math" w:cs="Times New Roman"/>
                <w:i/>
                <w:sz w:val="20"/>
                <w:szCs w:val="20"/>
                <w:lang w:eastAsia="zh-TW"/>
              </w:rPr>
            </m:ctrlPr>
          </m:sSubPr>
          <m:e>
            <m:r>
              <w:rPr>
                <w:rFonts w:ascii="Cambria Math" w:eastAsia="標楷體" w:hAnsi="Cambria Math" w:cs="Times New Roman"/>
                <w:sz w:val="20"/>
                <w:szCs w:val="20"/>
                <w:lang w:eastAsia="zh-TW"/>
              </w:rPr>
              <m:t>X</m:t>
            </m:r>
          </m:e>
          <m:sub>
            <m:r>
              <w:rPr>
                <w:rFonts w:ascii="Cambria Math" w:eastAsia="標楷體" w:hAnsi="Cambria Math" w:cs="Times New Roman"/>
                <w:sz w:val="20"/>
                <w:szCs w:val="20"/>
                <w:lang w:eastAsia="zh-TW"/>
              </w:rPr>
              <m:t>i,3t</m:t>
            </m:r>
          </m:sub>
        </m:sSub>
      </m:oMath>
      <w:r w:rsidRPr="00914232">
        <w:rPr>
          <w:rFonts w:eastAsia="標楷體" w:cs="Times New Roman" w:hint="eastAsia"/>
          <w:kern w:val="2"/>
          <w:sz w:val="20"/>
          <w:szCs w:val="20"/>
          <w:lang w:eastAsia="zh-TW"/>
        </w:rPr>
        <w:t>,</w:t>
      </w:r>
      <w:r w:rsidRPr="00914232">
        <w:rPr>
          <w:rFonts w:eastAsia="標楷體" w:cs="Times New Roman"/>
          <w:kern w:val="2"/>
          <w:sz w:val="20"/>
          <w:szCs w:val="20"/>
          <w:lang w:eastAsia="zh-TW"/>
        </w:rPr>
        <w:t xml:space="preserve"> </w:t>
      </w:r>
      <w:r w:rsidRPr="00914232">
        <w:rPr>
          <w:rFonts w:eastAsia="標楷體" w:cs="Times New Roman"/>
          <w:sz w:val="20"/>
          <w:szCs w:val="18"/>
        </w:rPr>
        <w:t xml:space="preserve">sum of future stock return </w:t>
      </w:r>
      <m:oMath>
        <m:sSub>
          <m:sSubPr>
            <m:ctrlPr>
              <w:rPr>
                <w:rFonts w:ascii="Cambria Math" w:eastAsia="標楷體" w:hAnsi="Cambria Math" w:cs="Times New Roman"/>
                <w:i/>
                <w:sz w:val="20"/>
                <w:szCs w:val="20"/>
                <w:lang w:eastAsia="zh-TW"/>
              </w:rPr>
            </m:ctrlPr>
          </m:sSubPr>
          <m:e>
            <m:r>
              <w:rPr>
                <w:rFonts w:ascii="Cambria Math" w:eastAsia="標楷體" w:hAnsi="Cambria Math" w:cs="Times New Roman"/>
                <w:sz w:val="20"/>
                <w:szCs w:val="20"/>
                <w:lang w:eastAsia="zh-TW"/>
              </w:rPr>
              <m:t>R</m:t>
            </m:r>
          </m:e>
          <m:sub>
            <m:r>
              <w:rPr>
                <w:rFonts w:ascii="Cambria Math" w:eastAsia="標楷體" w:hAnsi="Cambria Math" w:cs="Times New Roman"/>
                <w:sz w:val="20"/>
                <w:szCs w:val="20"/>
                <w:lang w:eastAsia="zh-TW"/>
              </w:rPr>
              <m:t>i,</m:t>
            </m:r>
            <m:r>
              <w:rPr>
                <w:rFonts w:ascii="Cambria Math" w:eastAsia="標楷體" w:hAnsi="Cambria Math" w:cs="Times New Roman" w:hint="eastAsia"/>
                <w:sz w:val="20"/>
                <w:szCs w:val="20"/>
                <w:lang w:eastAsia="zh-TW"/>
              </w:rPr>
              <m:t>3</m:t>
            </m:r>
            <m:r>
              <w:rPr>
                <w:rFonts w:ascii="Cambria Math" w:eastAsia="標楷體" w:hAnsi="Cambria Math" w:cs="Times New Roman"/>
                <w:sz w:val="20"/>
                <w:szCs w:val="20"/>
                <w:lang w:eastAsia="zh-TW"/>
              </w:rPr>
              <m:t>t</m:t>
            </m:r>
          </m:sub>
        </m:sSub>
      </m:oMath>
      <w:r w:rsidRPr="00914232">
        <w:rPr>
          <w:rFonts w:eastAsia="標楷體" w:cs="Times New Roman" w:hint="eastAsia"/>
          <w:sz w:val="20"/>
          <w:szCs w:val="20"/>
          <w:lang w:eastAsia="zh-TW"/>
        </w:rPr>
        <w:t>,</w:t>
      </w:r>
      <w:r w:rsidRPr="00914232">
        <w:rPr>
          <w:rFonts w:eastAsia="標楷體" w:cs="Times New Roman"/>
          <w:kern w:val="2"/>
          <w:sz w:val="20"/>
          <w:szCs w:val="20"/>
          <w:lang w:eastAsia="zh-TW"/>
        </w:rPr>
        <w:t xml:space="preserve"> </w:t>
      </w:r>
      <w:r w:rsidRPr="00914232">
        <w:rPr>
          <w:rFonts w:eastAsia="標楷體" w:cs="Times New Roman"/>
          <w:sz w:val="20"/>
          <w:szCs w:val="18"/>
        </w:rPr>
        <w:t xml:space="preserve">the amount of industry specialists </w:t>
      </w:r>
      <m:oMath>
        <m:sSub>
          <m:sSubPr>
            <m:ctrlPr>
              <w:rPr>
                <w:rFonts w:ascii="Cambria Math" w:eastAsia="標楷體" w:hAnsi="Cambria Math" w:cs="Times New Roman"/>
                <w:i/>
                <w:sz w:val="20"/>
                <w:szCs w:val="20"/>
                <w:lang w:eastAsia="zh-TW"/>
              </w:rPr>
            </m:ctrlPr>
          </m:sSubPr>
          <m:e>
            <m:r>
              <w:rPr>
                <w:rFonts w:ascii="Cambria Math" w:eastAsia="標楷體" w:hAnsi="Cambria Math" w:cs="Times New Roman"/>
                <w:sz w:val="20"/>
                <w:szCs w:val="20"/>
                <w:lang w:eastAsia="zh-TW"/>
              </w:rPr>
              <m:t>Count</m:t>
            </m:r>
          </m:e>
          <m:sub>
            <m:r>
              <w:rPr>
                <w:rFonts w:ascii="Cambria Math" w:eastAsia="標楷體" w:hAnsi="Cambria Math" w:cs="Times New Roman"/>
                <w:sz w:val="20"/>
                <w:szCs w:val="20"/>
                <w:lang w:eastAsia="zh-TW"/>
              </w:rPr>
              <m:t>i,t</m:t>
            </m:r>
          </m:sub>
        </m:sSub>
      </m:oMath>
      <w:r w:rsidRPr="00914232">
        <w:rPr>
          <w:rFonts w:eastAsia="標楷體" w:cs="Times New Roman" w:hint="eastAsia"/>
          <w:kern w:val="2"/>
          <w:sz w:val="20"/>
          <w:szCs w:val="20"/>
          <w:lang w:eastAsia="zh-TW"/>
        </w:rPr>
        <w:t>,</w:t>
      </w:r>
      <w:r w:rsidRPr="00914232">
        <w:rPr>
          <w:rFonts w:eastAsia="標楷體" w:cs="Times New Roman"/>
          <w:kern w:val="2"/>
          <w:sz w:val="20"/>
          <w:szCs w:val="20"/>
          <w:lang w:eastAsia="zh-TW"/>
        </w:rPr>
        <w:t xml:space="preserve"> </w:t>
      </w:r>
      <w:r w:rsidRPr="00914232">
        <w:rPr>
          <w:rFonts w:eastAsia="標楷體" w:cs="Times New Roman"/>
          <w:sz w:val="20"/>
          <w:szCs w:val="18"/>
        </w:rPr>
        <w:t xml:space="preserve">lead auditor experience </w:t>
      </w:r>
      <m:oMath>
        <m:sSub>
          <m:sSubPr>
            <m:ctrlPr>
              <w:rPr>
                <w:rFonts w:ascii="Cambria Math" w:eastAsia="標楷體" w:hAnsi="Cambria Math" w:cs="Times New Roman"/>
                <w:i/>
                <w:sz w:val="20"/>
                <w:szCs w:val="20"/>
                <w:lang w:eastAsia="zh-TW"/>
              </w:rPr>
            </m:ctrlPr>
          </m:sSubPr>
          <m:e>
            <m:r>
              <w:rPr>
                <w:rFonts w:ascii="Cambria Math" w:eastAsia="標楷體" w:hAnsi="Cambria Math" w:cs="Times New Roman"/>
                <w:sz w:val="20"/>
                <w:szCs w:val="20"/>
                <w:lang w:eastAsia="zh-TW"/>
              </w:rPr>
              <m:t>CEXP1</m:t>
            </m:r>
          </m:e>
          <m:sub>
            <m:r>
              <w:rPr>
                <w:rFonts w:ascii="Cambria Math" w:eastAsia="標楷體" w:hAnsi="Cambria Math" w:cs="Times New Roman"/>
                <w:sz w:val="20"/>
                <w:szCs w:val="20"/>
                <w:lang w:eastAsia="zh-TW"/>
              </w:rPr>
              <m:t>i,t</m:t>
            </m:r>
          </m:sub>
        </m:sSub>
      </m:oMath>
      <w:r w:rsidRPr="00914232">
        <w:rPr>
          <w:rFonts w:eastAsia="標楷體" w:cs="Times New Roman"/>
          <w:sz w:val="20"/>
          <w:szCs w:val="20"/>
          <w:lang w:eastAsia="zh-TW"/>
        </w:rPr>
        <w:t>,</w:t>
      </w:r>
      <w:r w:rsidRPr="00914232">
        <w:rPr>
          <w:rFonts w:eastAsia="標楷體" w:cs="Times New Roman"/>
          <w:sz w:val="20"/>
          <w:szCs w:val="18"/>
        </w:rPr>
        <w:t xml:space="preserve"> concurring auditor experience </w:t>
      </w:r>
      <m:oMath>
        <m:sSub>
          <m:sSubPr>
            <m:ctrlPr>
              <w:rPr>
                <w:rFonts w:ascii="Cambria Math" w:eastAsia="標楷體" w:hAnsi="Cambria Math" w:cs="Times New Roman"/>
                <w:i/>
                <w:sz w:val="20"/>
                <w:szCs w:val="20"/>
                <w:lang w:eastAsia="zh-TW"/>
              </w:rPr>
            </m:ctrlPr>
          </m:sSubPr>
          <m:e>
            <m:r>
              <w:rPr>
                <w:rFonts w:ascii="Cambria Math" w:eastAsia="標楷體" w:hAnsi="Cambria Math" w:cs="Times New Roman"/>
                <w:sz w:val="20"/>
                <w:szCs w:val="20"/>
                <w:lang w:eastAsia="zh-TW"/>
              </w:rPr>
              <m:t>CEXP2</m:t>
            </m:r>
          </m:e>
          <m:sub>
            <m:r>
              <w:rPr>
                <w:rFonts w:ascii="Cambria Math" w:eastAsia="標楷體" w:hAnsi="Cambria Math" w:cs="Times New Roman"/>
                <w:sz w:val="20"/>
                <w:szCs w:val="20"/>
                <w:lang w:eastAsia="zh-TW"/>
              </w:rPr>
              <m:t>i,t</m:t>
            </m:r>
          </m:sub>
        </m:sSub>
      </m:oMath>
      <w:r w:rsidR="00E7314A" w:rsidRPr="00914232">
        <w:rPr>
          <w:rFonts w:eastAsia="標楷體" w:cs="Times New Roman" w:hint="eastAsia"/>
          <w:kern w:val="2"/>
          <w:sz w:val="20"/>
          <w:szCs w:val="20"/>
          <w:lang w:eastAsia="zh-TW"/>
        </w:rPr>
        <w:t>.</w:t>
      </w:r>
      <w:r w:rsidRPr="00914232">
        <w:rPr>
          <w:rFonts w:eastAsia="標楷體" w:cs="Times New Roman"/>
          <w:kern w:val="2"/>
          <w:sz w:val="20"/>
          <w:szCs w:val="20"/>
          <w:lang w:eastAsia="zh-TW"/>
        </w:rPr>
        <w:t xml:space="preserve"> </w:t>
      </w:r>
      <w:r w:rsidR="00E7314A" w:rsidRPr="00914232">
        <w:rPr>
          <w:rFonts w:eastAsia="標楷體" w:cs="Times New Roman"/>
          <w:kern w:val="2"/>
          <w:sz w:val="20"/>
          <w:szCs w:val="20"/>
          <w:lang w:eastAsia="zh-TW"/>
        </w:rPr>
        <w:t>C</w:t>
      </w:r>
      <w:r w:rsidRPr="00914232">
        <w:rPr>
          <w:rFonts w:eastAsia="標楷體" w:cs="Times New Roman"/>
          <w:kern w:val="2"/>
          <w:sz w:val="20"/>
          <w:szCs w:val="20"/>
          <w:lang w:eastAsia="zh-TW"/>
        </w:rPr>
        <w:t xml:space="preserve">ontrol variables </w:t>
      </w:r>
      <w:r w:rsidRPr="00914232">
        <w:rPr>
          <w:rFonts w:eastAsia="標楷體" w:cs="Times New Roman"/>
          <w:sz w:val="20"/>
          <w:szCs w:val="18"/>
        </w:rPr>
        <w:t xml:space="preserve">include company </w:t>
      </w:r>
      <w:proofErr w:type="gramStart"/>
      <w:r w:rsidRPr="00914232">
        <w:rPr>
          <w:rFonts w:eastAsia="標楷體" w:cs="Times New Roman"/>
          <w:sz w:val="20"/>
          <w:szCs w:val="18"/>
        </w:rPr>
        <w:t xml:space="preserve">size </w:t>
      </w:r>
      <w:proofErr w:type="gramEnd"/>
      <m:oMath>
        <m:sSub>
          <m:sSubPr>
            <m:ctrlPr>
              <w:rPr>
                <w:rStyle w:val="fontstyle01"/>
                <w:rFonts w:ascii="Cambria Math" w:eastAsia="標楷體" w:hAnsi="Cambria Math" w:cs="Times New Roman"/>
                <w:i/>
                <w:color w:val="auto"/>
                <w:sz w:val="20"/>
                <w:szCs w:val="20"/>
                <w:lang w:eastAsia="zh-TW"/>
              </w:rPr>
            </m:ctrlPr>
          </m:sSubPr>
          <m:e>
            <m:r>
              <w:rPr>
                <w:rStyle w:val="fontstyle01"/>
                <w:rFonts w:ascii="Cambria Math" w:eastAsia="標楷體" w:hAnsi="Cambria Math" w:cs="Times New Roman"/>
                <w:color w:val="auto"/>
                <w:sz w:val="20"/>
                <w:szCs w:val="20"/>
                <w:lang w:eastAsia="zh-TW"/>
              </w:rPr>
              <m:t>SIZE</m:t>
            </m:r>
          </m:e>
          <m:sub>
            <m:r>
              <w:rPr>
                <w:rStyle w:val="fontstyle01"/>
                <w:rFonts w:ascii="Cambria Math" w:eastAsia="標楷體" w:hAnsi="Cambria Math" w:cs="Times New Roman"/>
                <w:color w:val="auto"/>
                <w:sz w:val="20"/>
                <w:szCs w:val="20"/>
                <w:lang w:eastAsia="zh-TW"/>
              </w:rPr>
              <m:t>i,t</m:t>
            </m:r>
          </m:sub>
        </m:sSub>
      </m:oMath>
      <w:r w:rsidRPr="00914232">
        <w:rPr>
          <w:rFonts w:eastAsia="標楷體" w:cs="Times New Roman" w:hint="eastAsia"/>
          <w:kern w:val="2"/>
          <w:sz w:val="20"/>
          <w:szCs w:val="20"/>
          <w:lang w:eastAsia="zh-TW"/>
        </w:rPr>
        <w:t>,</w:t>
      </w:r>
      <w:r w:rsidRPr="00914232">
        <w:rPr>
          <w:rFonts w:eastAsia="標楷體" w:cs="Times New Roman"/>
          <w:kern w:val="2"/>
          <w:sz w:val="20"/>
          <w:szCs w:val="20"/>
          <w:lang w:eastAsia="zh-TW"/>
        </w:rPr>
        <w:t xml:space="preserve"> </w:t>
      </w:r>
      <w:r w:rsidRPr="00914232">
        <w:rPr>
          <w:rFonts w:eastAsia="標楷體" w:cs="Times New Roman" w:hint="eastAsia"/>
          <w:kern w:val="2"/>
          <w:sz w:val="20"/>
          <w:szCs w:val="20"/>
          <w:lang w:eastAsia="zh-TW"/>
        </w:rPr>
        <w:t>l</w:t>
      </w:r>
      <w:r w:rsidRPr="00914232">
        <w:rPr>
          <w:rFonts w:eastAsia="標楷體" w:cs="Times New Roman"/>
          <w:kern w:val="2"/>
          <w:sz w:val="20"/>
          <w:szCs w:val="20"/>
          <w:lang w:eastAsia="zh-TW"/>
        </w:rPr>
        <w:t xml:space="preserve">oss </w:t>
      </w:r>
      <m:oMath>
        <m:sSub>
          <m:sSubPr>
            <m:ctrlPr>
              <w:rPr>
                <w:rStyle w:val="fontstyle01"/>
                <w:rFonts w:ascii="Cambria Math" w:eastAsia="標楷體" w:hAnsi="Cambria Math" w:cs="Times New Roman"/>
                <w:i/>
                <w:color w:val="auto"/>
                <w:sz w:val="20"/>
                <w:szCs w:val="20"/>
                <w:lang w:eastAsia="zh-TW"/>
              </w:rPr>
            </m:ctrlPr>
          </m:sSubPr>
          <m:e>
            <m:r>
              <w:rPr>
                <w:rStyle w:val="fontstyle01"/>
                <w:rFonts w:ascii="Cambria Math" w:eastAsia="標楷體" w:hAnsi="Cambria Math" w:cs="Times New Roman"/>
                <w:color w:val="auto"/>
                <w:sz w:val="20"/>
                <w:szCs w:val="20"/>
                <w:lang w:eastAsia="zh-TW"/>
              </w:rPr>
              <m:t>LOSS</m:t>
            </m:r>
          </m:e>
          <m:sub>
            <m:r>
              <w:rPr>
                <w:rStyle w:val="fontstyle01"/>
                <w:rFonts w:ascii="Cambria Math" w:eastAsia="標楷體" w:hAnsi="Cambria Math" w:cs="Times New Roman"/>
                <w:color w:val="auto"/>
                <w:sz w:val="20"/>
                <w:szCs w:val="20"/>
                <w:lang w:eastAsia="zh-TW"/>
              </w:rPr>
              <m:t>i,t</m:t>
            </m:r>
          </m:sub>
        </m:sSub>
      </m:oMath>
      <w:r w:rsidRPr="00914232">
        <w:rPr>
          <w:rStyle w:val="fontstyle01"/>
          <w:rFonts w:ascii="Times New Roman" w:eastAsia="標楷體" w:hAnsi="Times New Roman" w:cs="Times New Roman" w:hint="eastAsia"/>
          <w:color w:val="auto"/>
          <w:sz w:val="20"/>
          <w:szCs w:val="20"/>
          <w:lang w:eastAsia="zh-TW"/>
        </w:rPr>
        <w:t>,</w:t>
      </w:r>
      <w:r w:rsidRPr="00914232">
        <w:rPr>
          <w:rFonts w:eastAsia="標楷體" w:cs="Times New Roman"/>
          <w:sz w:val="20"/>
          <w:szCs w:val="18"/>
        </w:rPr>
        <w:t xml:space="preserve"> standard deviation of NIBT</w:t>
      </w:r>
      <w:r w:rsidRPr="00914232">
        <w:rPr>
          <w:rFonts w:eastAsia="標楷體" w:cs="Times New Roman" w:hint="eastAsia"/>
          <w:sz w:val="20"/>
          <w:szCs w:val="18"/>
          <w:lang w:eastAsia="zh-TW"/>
        </w:rPr>
        <w:t xml:space="preserve"> </w:t>
      </w:r>
      <m:oMath>
        <m:sSub>
          <m:sSubPr>
            <m:ctrlPr>
              <w:rPr>
                <w:rStyle w:val="fontstyle01"/>
                <w:rFonts w:ascii="Cambria Math" w:eastAsia="標楷體" w:hAnsi="Cambria Math" w:cs="Times New Roman"/>
                <w:i/>
                <w:color w:val="auto"/>
                <w:sz w:val="20"/>
                <w:szCs w:val="20"/>
                <w:lang w:eastAsia="zh-TW"/>
              </w:rPr>
            </m:ctrlPr>
          </m:sSubPr>
          <m:e>
            <m:r>
              <w:rPr>
                <w:rStyle w:val="fontstyle01"/>
                <w:rFonts w:ascii="Cambria Math" w:eastAsia="標楷體" w:hAnsi="Cambria Math" w:cs="Times New Roman"/>
                <w:color w:val="auto"/>
                <w:sz w:val="20"/>
                <w:szCs w:val="20"/>
                <w:lang w:eastAsia="zh-TW"/>
              </w:rPr>
              <m:t>EARNSTD</m:t>
            </m:r>
          </m:e>
          <m:sub>
            <m:r>
              <w:rPr>
                <w:rStyle w:val="fontstyle01"/>
                <w:rFonts w:ascii="Cambria Math" w:eastAsia="標楷體" w:hAnsi="Cambria Math" w:cs="Times New Roman"/>
                <w:color w:val="auto"/>
                <w:sz w:val="20"/>
                <w:szCs w:val="20"/>
                <w:lang w:eastAsia="zh-TW"/>
              </w:rPr>
              <m:t>i,t</m:t>
            </m:r>
          </m:sub>
        </m:sSub>
      </m:oMath>
      <w:r w:rsidRPr="00914232">
        <w:rPr>
          <w:rFonts w:eastAsia="標楷體" w:cs="Times New Roman" w:hint="eastAsia"/>
          <w:kern w:val="2"/>
          <w:sz w:val="20"/>
          <w:szCs w:val="20"/>
          <w:lang w:eastAsia="zh-TW"/>
        </w:rPr>
        <w:t>,</w:t>
      </w:r>
      <w:r w:rsidRPr="00914232">
        <w:rPr>
          <w:rFonts w:eastAsia="標楷體" w:cs="Times New Roman"/>
          <w:kern w:val="2"/>
          <w:sz w:val="20"/>
          <w:szCs w:val="20"/>
          <w:lang w:eastAsia="zh-TW"/>
        </w:rPr>
        <w:t xml:space="preserve"> </w:t>
      </w:r>
      <w:r w:rsidRPr="00914232">
        <w:rPr>
          <w:rFonts w:eastAsia="標楷體" w:cs="Times New Roman"/>
          <w:sz w:val="20"/>
          <w:szCs w:val="18"/>
        </w:rPr>
        <w:t>revenue growth rate</w:t>
      </w:r>
      <w:r w:rsidRPr="00914232">
        <w:rPr>
          <w:rFonts w:eastAsia="標楷體" w:cs="Times New Roman" w:hint="eastAsia"/>
          <w:sz w:val="20"/>
          <w:szCs w:val="18"/>
          <w:lang w:eastAsia="zh-TW"/>
        </w:rPr>
        <w:t xml:space="preserve"> </w:t>
      </w:r>
      <m:oMath>
        <m:sSub>
          <m:sSubPr>
            <m:ctrlPr>
              <w:rPr>
                <w:rStyle w:val="fontstyle01"/>
                <w:rFonts w:ascii="Cambria Math" w:eastAsia="標楷體" w:hAnsi="Cambria Math" w:cs="Times New Roman"/>
                <w:i/>
                <w:color w:val="auto"/>
                <w:sz w:val="20"/>
                <w:szCs w:val="20"/>
                <w:lang w:eastAsia="zh-TW"/>
              </w:rPr>
            </m:ctrlPr>
          </m:sSubPr>
          <m:e>
            <m:r>
              <w:rPr>
                <w:rStyle w:val="fontstyle01"/>
                <w:rFonts w:ascii="Cambria Math" w:eastAsia="標楷體" w:hAnsi="Cambria Math" w:cs="Times New Roman"/>
                <w:color w:val="auto"/>
                <w:sz w:val="20"/>
                <w:szCs w:val="20"/>
                <w:lang w:eastAsia="zh-TW"/>
              </w:rPr>
              <m:t>GROWTH</m:t>
            </m:r>
          </m:e>
          <m:sub>
            <m:r>
              <w:rPr>
                <w:rStyle w:val="fontstyle01"/>
                <w:rFonts w:ascii="Cambria Math" w:eastAsia="標楷體" w:hAnsi="Cambria Math" w:cs="Times New Roman"/>
                <w:color w:val="auto"/>
                <w:sz w:val="20"/>
                <w:szCs w:val="20"/>
                <w:lang w:eastAsia="zh-TW"/>
              </w:rPr>
              <m:t>i,t</m:t>
            </m:r>
          </m:sub>
        </m:sSub>
      </m:oMath>
      <w:r w:rsidR="00B950DA" w:rsidRPr="00914232">
        <w:rPr>
          <w:rFonts w:eastAsia="標楷體" w:cs="Times New Roman" w:hint="eastAsia"/>
          <w:kern w:val="2"/>
          <w:sz w:val="20"/>
          <w:szCs w:val="20"/>
          <w:lang w:eastAsia="zh-TW"/>
        </w:rPr>
        <w:t>.</w:t>
      </w:r>
      <w:r w:rsidRPr="00914232">
        <w:rPr>
          <w:rFonts w:eastAsia="標楷體" w:cs="Times New Roman"/>
          <w:kern w:val="2"/>
          <w:sz w:val="20"/>
          <w:szCs w:val="20"/>
          <w:lang w:eastAsia="zh-TW"/>
        </w:rPr>
        <w:t xml:space="preserve"> </w:t>
      </w:r>
      <w:r w:rsidR="00B950DA" w:rsidRPr="00914232">
        <w:rPr>
          <w:rFonts w:eastAsia="標楷體" w:cs="Times New Roman"/>
          <w:kern w:val="2"/>
          <w:sz w:val="20"/>
          <w:szCs w:val="20"/>
          <w:lang w:eastAsia="zh-TW"/>
        </w:rPr>
        <w:t>The</w:t>
      </w:r>
      <w:r w:rsidRPr="00914232">
        <w:rPr>
          <w:rFonts w:eastAsia="標楷體" w:cs="Times New Roman"/>
          <w:sz w:val="20"/>
          <w:szCs w:val="18"/>
        </w:rPr>
        <w:t xml:space="preserve"> detailed </w:t>
      </w:r>
      <w:r w:rsidR="00B950DA" w:rsidRPr="00914232">
        <w:rPr>
          <w:rFonts w:eastAsia="標楷體" w:cs="Times New Roman"/>
          <w:sz w:val="20"/>
          <w:szCs w:val="18"/>
        </w:rPr>
        <w:t xml:space="preserve">definitions of </w:t>
      </w:r>
      <w:r w:rsidRPr="00914232">
        <w:rPr>
          <w:rFonts w:eastAsia="標楷體" w:cs="Times New Roman"/>
          <w:sz w:val="20"/>
          <w:szCs w:val="18"/>
        </w:rPr>
        <w:t>variable</w:t>
      </w:r>
      <w:r w:rsidR="00B950DA" w:rsidRPr="00914232">
        <w:rPr>
          <w:rFonts w:eastAsia="標楷體" w:cs="Times New Roman"/>
          <w:sz w:val="20"/>
          <w:szCs w:val="18"/>
        </w:rPr>
        <w:t xml:space="preserve"> are presented in</w:t>
      </w:r>
      <w:r w:rsidRPr="00914232">
        <w:rPr>
          <w:rFonts w:eastAsia="標楷體" w:cs="Times New Roman"/>
          <w:sz w:val="20"/>
          <w:szCs w:val="18"/>
        </w:rPr>
        <w:t xml:space="preserve"> appendix.</w:t>
      </w:r>
    </w:p>
    <w:tbl>
      <w:tblPr>
        <w:tblW w:w="7820" w:type="dxa"/>
        <w:tblCellMar>
          <w:left w:w="28" w:type="dxa"/>
          <w:right w:w="28" w:type="dxa"/>
        </w:tblCellMar>
        <w:tblLook w:val="04A0" w:firstRow="1" w:lastRow="0" w:firstColumn="1" w:lastColumn="0" w:noHBand="0" w:noVBand="1"/>
      </w:tblPr>
      <w:tblGrid>
        <w:gridCol w:w="1588"/>
        <w:gridCol w:w="1032"/>
        <w:gridCol w:w="1300"/>
        <w:gridCol w:w="1300"/>
        <w:gridCol w:w="1300"/>
        <w:gridCol w:w="1300"/>
      </w:tblGrid>
      <w:tr w:rsidR="00914232" w:rsidRPr="00914232" w14:paraId="41120FA8" w14:textId="77777777" w:rsidTr="00DF1B70">
        <w:trPr>
          <w:trHeight w:val="312"/>
        </w:trPr>
        <w:tc>
          <w:tcPr>
            <w:tcW w:w="1588" w:type="dxa"/>
            <w:tcBorders>
              <w:top w:val="single" w:sz="8" w:space="0" w:color="auto"/>
              <w:left w:val="nil"/>
              <w:bottom w:val="single" w:sz="8" w:space="0" w:color="auto"/>
              <w:right w:val="nil"/>
            </w:tcBorders>
            <w:shd w:val="clear" w:color="auto" w:fill="auto"/>
            <w:noWrap/>
            <w:vAlign w:val="bottom"/>
            <w:hideMark/>
          </w:tcPr>
          <w:p w14:paraId="5F090D7A" w14:textId="77777777" w:rsidR="00DF1B70" w:rsidRPr="00914232" w:rsidRDefault="00DF1B70" w:rsidP="00DF1B70">
            <w:pPr>
              <w:spacing w:after="0" w:line="240" w:lineRule="auto"/>
              <w:rPr>
                <w:rFonts w:eastAsia="標楷體" w:cs="Times New Roman"/>
                <w:b/>
                <w:szCs w:val="24"/>
                <w:lang w:eastAsia="zh-TW"/>
              </w:rPr>
            </w:pPr>
            <w:r w:rsidRPr="00914232">
              <w:rPr>
                <w:rFonts w:eastAsia="標楷體" w:cs="Times New Roman" w:hint="eastAsia"/>
                <w:b/>
                <w:szCs w:val="24"/>
                <w:lang w:eastAsia="zh-TW"/>
              </w:rPr>
              <w:t>V</w:t>
            </w:r>
            <w:r w:rsidRPr="00914232">
              <w:rPr>
                <w:rFonts w:eastAsia="標楷體" w:cs="Times New Roman"/>
                <w:b/>
                <w:szCs w:val="24"/>
                <w:lang w:eastAsia="zh-TW"/>
              </w:rPr>
              <w:t xml:space="preserve">ariable </w:t>
            </w:r>
          </w:p>
        </w:tc>
        <w:tc>
          <w:tcPr>
            <w:tcW w:w="1032" w:type="dxa"/>
            <w:tcBorders>
              <w:top w:val="single" w:sz="8" w:space="0" w:color="auto"/>
              <w:left w:val="nil"/>
              <w:bottom w:val="single" w:sz="8" w:space="0" w:color="auto"/>
              <w:right w:val="nil"/>
            </w:tcBorders>
            <w:shd w:val="clear" w:color="auto" w:fill="auto"/>
            <w:noWrap/>
            <w:vAlign w:val="bottom"/>
            <w:hideMark/>
          </w:tcPr>
          <w:p w14:paraId="7956ED24" w14:textId="77777777" w:rsidR="00DF1B70" w:rsidRPr="00914232" w:rsidRDefault="00DF1B70" w:rsidP="00DF1B70">
            <w:pPr>
              <w:spacing w:after="0" w:line="240" w:lineRule="auto"/>
              <w:jc w:val="center"/>
              <w:rPr>
                <w:rFonts w:eastAsia="標楷體" w:cs="Times New Roman"/>
                <w:b/>
                <w:szCs w:val="24"/>
                <w:lang w:eastAsia="zh-TW"/>
              </w:rPr>
            </w:pPr>
            <w:r w:rsidRPr="00914232">
              <w:rPr>
                <w:rFonts w:eastAsia="標楷體" w:cs="Times New Roman"/>
                <w:b/>
                <w:szCs w:val="24"/>
                <w:lang w:eastAsia="zh-TW"/>
              </w:rPr>
              <w:t>Mean</w:t>
            </w:r>
          </w:p>
        </w:tc>
        <w:tc>
          <w:tcPr>
            <w:tcW w:w="1300" w:type="dxa"/>
            <w:tcBorders>
              <w:top w:val="single" w:sz="8" w:space="0" w:color="auto"/>
              <w:left w:val="nil"/>
              <w:bottom w:val="single" w:sz="8" w:space="0" w:color="auto"/>
              <w:right w:val="nil"/>
            </w:tcBorders>
            <w:shd w:val="clear" w:color="auto" w:fill="auto"/>
            <w:noWrap/>
            <w:vAlign w:val="bottom"/>
            <w:hideMark/>
          </w:tcPr>
          <w:p w14:paraId="16D46688" w14:textId="77777777" w:rsidR="00DF1B70" w:rsidRPr="00914232" w:rsidRDefault="00DF1B70" w:rsidP="00DF1B70">
            <w:pPr>
              <w:spacing w:after="0" w:line="240" w:lineRule="auto"/>
              <w:jc w:val="center"/>
              <w:rPr>
                <w:rFonts w:eastAsia="標楷體" w:cs="Times New Roman"/>
                <w:b/>
                <w:szCs w:val="24"/>
                <w:lang w:eastAsia="zh-TW"/>
              </w:rPr>
            </w:pPr>
            <w:r w:rsidRPr="00914232">
              <w:rPr>
                <w:rFonts w:eastAsia="標楷體" w:cs="Times New Roman" w:hint="eastAsia"/>
                <w:b/>
                <w:szCs w:val="24"/>
                <w:lang w:eastAsia="zh-TW"/>
              </w:rPr>
              <w:t>M</w:t>
            </w:r>
            <w:r w:rsidRPr="00914232">
              <w:rPr>
                <w:rFonts w:eastAsia="標楷體" w:cs="Times New Roman"/>
                <w:b/>
                <w:szCs w:val="24"/>
                <w:lang w:eastAsia="zh-TW"/>
              </w:rPr>
              <w:t>edian</w:t>
            </w:r>
          </w:p>
        </w:tc>
        <w:tc>
          <w:tcPr>
            <w:tcW w:w="1300" w:type="dxa"/>
            <w:tcBorders>
              <w:top w:val="single" w:sz="8" w:space="0" w:color="auto"/>
              <w:left w:val="nil"/>
              <w:bottom w:val="single" w:sz="8" w:space="0" w:color="auto"/>
              <w:right w:val="nil"/>
            </w:tcBorders>
            <w:shd w:val="clear" w:color="auto" w:fill="auto"/>
            <w:noWrap/>
            <w:vAlign w:val="bottom"/>
            <w:hideMark/>
          </w:tcPr>
          <w:p w14:paraId="6D6E2AF9" w14:textId="77777777" w:rsidR="00DF1B70" w:rsidRPr="00914232" w:rsidRDefault="00DF1B70" w:rsidP="00DF1B70">
            <w:pPr>
              <w:spacing w:after="0" w:line="240" w:lineRule="auto"/>
              <w:jc w:val="center"/>
              <w:rPr>
                <w:rFonts w:eastAsia="標楷體" w:cs="Times New Roman"/>
                <w:b/>
                <w:szCs w:val="24"/>
                <w:lang w:eastAsia="zh-TW"/>
              </w:rPr>
            </w:pPr>
            <w:r w:rsidRPr="00914232">
              <w:rPr>
                <w:rFonts w:eastAsia="標楷體" w:cs="Times New Roman" w:hint="eastAsia"/>
                <w:b/>
                <w:szCs w:val="24"/>
                <w:lang w:eastAsia="zh-TW"/>
              </w:rPr>
              <w:t>S</w:t>
            </w:r>
            <w:r w:rsidRPr="00914232">
              <w:rPr>
                <w:rFonts w:eastAsia="標楷體" w:cs="Times New Roman"/>
                <w:b/>
                <w:szCs w:val="24"/>
                <w:lang w:eastAsia="zh-TW"/>
              </w:rPr>
              <w:t>.D.</w:t>
            </w:r>
          </w:p>
        </w:tc>
        <w:tc>
          <w:tcPr>
            <w:tcW w:w="1300" w:type="dxa"/>
            <w:tcBorders>
              <w:top w:val="single" w:sz="8" w:space="0" w:color="auto"/>
              <w:left w:val="nil"/>
              <w:bottom w:val="single" w:sz="8" w:space="0" w:color="auto"/>
              <w:right w:val="nil"/>
            </w:tcBorders>
            <w:shd w:val="clear" w:color="auto" w:fill="auto"/>
            <w:noWrap/>
            <w:vAlign w:val="bottom"/>
            <w:hideMark/>
          </w:tcPr>
          <w:p w14:paraId="36737BCF" w14:textId="77777777" w:rsidR="00DF1B70" w:rsidRPr="00914232" w:rsidRDefault="00DF1B70" w:rsidP="00DF1B70">
            <w:pPr>
              <w:spacing w:after="0" w:line="240" w:lineRule="auto"/>
              <w:jc w:val="center"/>
              <w:rPr>
                <w:rFonts w:eastAsia="標楷體" w:cs="Times New Roman"/>
                <w:b/>
                <w:szCs w:val="24"/>
                <w:lang w:eastAsia="zh-TW"/>
              </w:rPr>
            </w:pPr>
            <w:r w:rsidRPr="00914232">
              <w:rPr>
                <w:rFonts w:eastAsia="標楷體" w:cs="Times New Roman" w:hint="eastAsia"/>
                <w:b/>
                <w:szCs w:val="24"/>
                <w:lang w:eastAsia="zh-TW"/>
              </w:rPr>
              <w:t>M</w:t>
            </w:r>
            <w:r w:rsidRPr="00914232">
              <w:rPr>
                <w:rFonts w:eastAsia="標楷體" w:cs="Times New Roman"/>
                <w:b/>
                <w:szCs w:val="24"/>
                <w:lang w:eastAsia="zh-TW"/>
              </w:rPr>
              <w:t>aximum</w:t>
            </w:r>
          </w:p>
        </w:tc>
        <w:tc>
          <w:tcPr>
            <w:tcW w:w="1300" w:type="dxa"/>
            <w:tcBorders>
              <w:top w:val="single" w:sz="8" w:space="0" w:color="auto"/>
              <w:left w:val="nil"/>
              <w:bottom w:val="single" w:sz="8" w:space="0" w:color="auto"/>
              <w:right w:val="nil"/>
            </w:tcBorders>
            <w:shd w:val="clear" w:color="auto" w:fill="auto"/>
            <w:noWrap/>
            <w:vAlign w:val="bottom"/>
            <w:hideMark/>
          </w:tcPr>
          <w:p w14:paraId="076176AA" w14:textId="77777777" w:rsidR="00DF1B70" w:rsidRPr="00914232" w:rsidRDefault="00DF1B70" w:rsidP="00DF1B70">
            <w:pPr>
              <w:spacing w:after="0" w:line="240" w:lineRule="auto"/>
              <w:jc w:val="center"/>
              <w:rPr>
                <w:rFonts w:eastAsia="標楷體" w:cs="Times New Roman"/>
                <w:b/>
                <w:szCs w:val="24"/>
                <w:lang w:eastAsia="zh-TW"/>
              </w:rPr>
            </w:pPr>
            <w:r w:rsidRPr="00914232">
              <w:rPr>
                <w:rFonts w:eastAsia="標楷體" w:cs="Times New Roman" w:hint="eastAsia"/>
                <w:b/>
                <w:szCs w:val="24"/>
                <w:lang w:eastAsia="zh-TW"/>
              </w:rPr>
              <w:t>M</w:t>
            </w:r>
            <w:r w:rsidRPr="00914232">
              <w:rPr>
                <w:rFonts w:eastAsia="標楷體" w:cs="Times New Roman"/>
                <w:b/>
                <w:szCs w:val="24"/>
                <w:lang w:eastAsia="zh-TW"/>
              </w:rPr>
              <w:t>inimum</w:t>
            </w:r>
          </w:p>
        </w:tc>
      </w:tr>
      <w:tr w:rsidR="00914232" w:rsidRPr="00914232" w14:paraId="487F77CA" w14:textId="77777777" w:rsidTr="00DF1B70">
        <w:trPr>
          <w:trHeight w:val="300"/>
        </w:trPr>
        <w:tc>
          <w:tcPr>
            <w:tcW w:w="1588" w:type="dxa"/>
            <w:tcBorders>
              <w:top w:val="nil"/>
              <w:left w:val="nil"/>
              <w:bottom w:val="nil"/>
              <w:right w:val="nil"/>
            </w:tcBorders>
            <w:shd w:val="clear" w:color="auto" w:fill="auto"/>
            <w:noWrap/>
            <w:vAlign w:val="bottom"/>
            <w:hideMark/>
          </w:tcPr>
          <w:p w14:paraId="6CEF66D6" w14:textId="47B3AEFC" w:rsidR="00DF1B70" w:rsidRPr="00914232" w:rsidRDefault="003C282C" w:rsidP="00DF1B70">
            <w:pPr>
              <w:spacing w:after="0" w:line="240" w:lineRule="auto"/>
              <w:rPr>
                <w:rFonts w:eastAsia="標楷體" w:cs="Times New Roman"/>
                <w:b/>
                <w:szCs w:val="24"/>
                <w:lang w:eastAsia="zh-TW"/>
              </w:rPr>
            </w:pPr>
            <m:oMath>
              <m:sSub>
                <m:sSubPr>
                  <m:ctrlPr>
                    <w:rPr>
                      <w:rFonts w:ascii="Cambria Math" w:eastAsia="標楷體" w:hAnsi="Cambria Math" w:cs="Times New Roman"/>
                      <w:b/>
                      <w:i/>
                      <w:szCs w:val="24"/>
                      <w:lang w:eastAsia="zh-TW"/>
                    </w:rPr>
                  </m:ctrlPr>
                </m:sSubPr>
                <m:e>
                  <m:r>
                    <m:rPr>
                      <m:sty m:val="bi"/>
                    </m:rPr>
                    <w:rPr>
                      <w:rFonts w:ascii="Cambria Math" w:eastAsia="標楷體" w:hAnsi="Cambria Math" w:cs="Times New Roman"/>
                      <w:szCs w:val="24"/>
                      <w:lang w:eastAsia="zh-TW"/>
                    </w:rPr>
                    <m:t>R</m:t>
                  </m:r>
                </m:e>
                <m:sub>
                  <m:r>
                    <m:rPr>
                      <m:sty m:val="bi"/>
                    </m:rPr>
                    <w:rPr>
                      <w:rFonts w:ascii="Cambria Math" w:eastAsia="標楷體" w:hAnsi="Cambria Math" w:cs="Times New Roman"/>
                      <w:szCs w:val="24"/>
                      <w:lang w:eastAsia="zh-TW"/>
                    </w:rPr>
                    <m:t>i,t</m:t>
                  </m:r>
                </m:sub>
              </m:sSub>
            </m:oMath>
            <w:r w:rsidR="00DF1B70" w:rsidRPr="00914232">
              <w:rPr>
                <w:rFonts w:eastAsia="標楷體" w:cs="Times New Roman"/>
                <w:b/>
                <w:szCs w:val="24"/>
                <w:lang w:eastAsia="zh-TW"/>
              </w:rPr>
              <w:t>(%)</w:t>
            </w:r>
          </w:p>
        </w:tc>
        <w:tc>
          <w:tcPr>
            <w:tcW w:w="1032" w:type="dxa"/>
            <w:tcBorders>
              <w:top w:val="nil"/>
              <w:left w:val="nil"/>
              <w:bottom w:val="nil"/>
              <w:right w:val="nil"/>
            </w:tcBorders>
            <w:shd w:val="clear" w:color="auto" w:fill="auto"/>
            <w:noWrap/>
            <w:vAlign w:val="bottom"/>
            <w:hideMark/>
          </w:tcPr>
          <w:p w14:paraId="37491288" w14:textId="77777777" w:rsidR="00DF1B70" w:rsidRPr="00914232" w:rsidRDefault="00DF1B70" w:rsidP="00DF1B70">
            <w:pPr>
              <w:spacing w:after="0" w:line="240" w:lineRule="auto"/>
              <w:jc w:val="center"/>
              <w:rPr>
                <w:rFonts w:eastAsia="標楷體" w:cs="Times New Roman"/>
                <w:szCs w:val="24"/>
                <w:lang w:eastAsia="zh-TW"/>
              </w:rPr>
            </w:pPr>
            <w:r w:rsidRPr="00914232">
              <w:rPr>
                <w:rFonts w:eastAsia="標楷體" w:cs="Times New Roman"/>
                <w:szCs w:val="24"/>
                <w:lang w:eastAsia="zh-TW"/>
              </w:rPr>
              <w:t>12.197</w:t>
            </w:r>
          </w:p>
        </w:tc>
        <w:tc>
          <w:tcPr>
            <w:tcW w:w="1300" w:type="dxa"/>
            <w:tcBorders>
              <w:top w:val="nil"/>
              <w:left w:val="nil"/>
              <w:bottom w:val="nil"/>
              <w:right w:val="nil"/>
            </w:tcBorders>
            <w:shd w:val="clear" w:color="auto" w:fill="auto"/>
            <w:noWrap/>
            <w:vAlign w:val="bottom"/>
            <w:hideMark/>
          </w:tcPr>
          <w:p w14:paraId="0958CFBD" w14:textId="77777777" w:rsidR="00DF1B70" w:rsidRPr="00914232" w:rsidRDefault="00DF1B70" w:rsidP="00DF1B70">
            <w:pPr>
              <w:spacing w:after="0" w:line="240" w:lineRule="auto"/>
              <w:jc w:val="center"/>
              <w:rPr>
                <w:rFonts w:eastAsia="標楷體" w:cs="Times New Roman"/>
                <w:szCs w:val="24"/>
                <w:lang w:eastAsia="zh-TW"/>
              </w:rPr>
            </w:pPr>
            <w:r w:rsidRPr="00914232">
              <w:rPr>
                <w:rFonts w:eastAsia="標楷體" w:cs="Times New Roman"/>
                <w:szCs w:val="24"/>
                <w:lang w:eastAsia="zh-TW"/>
              </w:rPr>
              <w:t>2.869</w:t>
            </w:r>
          </w:p>
        </w:tc>
        <w:tc>
          <w:tcPr>
            <w:tcW w:w="1300" w:type="dxa"/>
            <w:tcBorders>
              <w:top w:val="nil"/>
              <w:left w:val="nil"/>
              <w:bottom w:val="nil"/>
              <w:right w:val="nil"/>
            </w:tcBorders>
            <w:shd w:val="clear" w:color="auto" w:fill="auto"/>
            <w:noWrap/>
            <w:vAlign w:val="bottom"/>
            <w:hideMark/>
          </w:tcPr>
          <w:p w14:paraId="2F264174" w14:textId="77777777" w:rsidR="00DF1B70" w:rsidRPr="00914232" w:rsidRDefault="00DF1B70" w:rsidP="00DF1B70">
            <w:pPr>
              <w:spacing w:after="0" w:line="240" w:lineRule="auto"/>
              <w:jc w:val="center"/>
              <w:rPr>
                <w:rFonts w:eastAsia="標楷體" w:cs="Times New Roman"/>
                <w:szCs w:val="24"/>
                <w:lang w:eastAsia="zh-TW"/>
              </w:rPr>
            </w:pPr>
            <w:r w:rsidRPr="00914232">
              <w:rPr>
                <w:rFonts w:eastAsia="標楷體" w:cs="Times New Roman"/>
                <w:szCs w:val="24"/>
                <w:lang w:eastAsia="zh-TW"/>
              </w:rPr>
              <w:t>48.914</w:t>
            </w:r>
          </w:p>
        </w:tc>
        <w:tc>
          <w:tcPr>
            <w:tcW w:w="1300" w:type="dxa"/>
            <w:tcBorders>
              <w:top w:val="nil"/>
              <w:left w:val="nil"/>
              <w:bottom w:val="nil"/>
              <w:right w:val="nil"/>
            </w:tcBorders>
            <w:shd w:val="clear" w:color="auto" w:fill="auto"/>
            <w:noWrap/>
            <w:vAlign w:val="bottom"/>
            <w:hideMark/>
          </w:tcPr>
          <w:p w14:paraId="69A9D707" w14:textId="77777777" w:rsidR="00DF1B70" w:rsidRPr="00914232" w:rsidRDefault="00DF1B70" w:rsidP="00DF1B70">
            <w:pPr>
              <w:spacing w:after="0" w:line="240" w:lineRule="auto"/>
              <w:jc w:val="center"/>
              <w:rPr>
                <w:rFonts w:eastAsia="標楷體" w:cs="Times New Roman"/>
                <w:szCs w:val="24"/>
                <w:lang w:eastAsia="zh-TW"/>
              </w:rPr>
            </w:pPr>
            <w:r w:rsidRPr="00914232">
              <w:rPr>
                <w:rFonts w:eastAsia="標楷體" w:cs="Times New Roman"/>
                <w:szCs w:val="24"/>
                <w:lang w:eastAsia="zh-TW"/>
              </w:rPr>
              <w:t>912.070</w:t>
            </w:r>
          </w:p>
        </w:tc>
        <w:tc>
          <w:tcPr>
            <w:tcW w:w="1300" w:type="dxa"/>
            <w:tcBorders>
              <w:top w:val="nil"/>
              <w:left w:val="nil"/>
              <w:bottom w:val="nil"/>
              <w:right w:val="nil"/>
            </w:tcBorders>
            <w:shd w:val="clear" w:color="auto" w:fill="auto"/>
            <w:noWrap/>
            <w:vAlign w:val="bottom"/>
            <w:hideMark/>
          </w:tcPr>
          <w:p w14:paraId="33AB2A38" w14:textId="77777777" w:rsidR="00DF1B70" w:rsidRPr="00914232" w:rsidRDefault="00DF1B70" w:rsidP="00DF1B70">
            <w:pPr>
              <w:spacing w:after="0" w:line="240" w:lineRule="auto"/>
              <w:jc w:val="center"/>
              <w:rPr>
                <w:rFonts w:eastAsia="標楷體" w:cs="Times New Roman"/>
                <w:szCs w:val="24"/>
                <w:lang w:eastAsia="zh-TW"/>
              </w:rPr>
            </w:pPr>
            <w:r w:rsidRPr="00914232">
              <w:rPr>
                <w:rFonts w:eastAsia="標楷體" w:cs="Times New Roman"/>
                <w:szCs w:val="24"/>
                <w:lang w:eastAsia="zh-TW"/>
              </w:rPr>
              <w:t>-71.127</w:t>
            </w:r>
          </w:p>
        </w:tc>
      </w:tr>
      <w:tr w:rsidR="00914232" w:rsidRPr="00914232" w14:paraId="6C988AF2" w14:textId="77777777" w:rsidTr="00DF1B70">
        <w:trPr>
          <w:trHeight w:val="336"/>
        </w:trPr>
        <w:tc>
          <w:tcPr>
            <w:tcW w:w="1588" w:type="dxa"/>
            <w:tcBorders>
              <w:top w:val="nil"/>
              <w:left w:val="nil"/>
              <w:bottom w:val="nil"/>
              <w:right w:val="nil"/>
            </w:tcBorders>
            <w:shd w:val="clear" w:color="auto" w:fill="auto"/>
            <w:noWrap/>
            <w:vAlign w:val="bottom"/>
            <w:hideMark/>
          </w:tcPr>
          <w:p w14:paraId="5D236B3B" w14:textId="50618EAB" w:rsidR="00DF1B70" w:rsidRPr="00914232" w:rsidRDefault="003C282C" w:rsidP="00DF1B70">
            <w:pPr>
              <w:spacing w:after="0" w:line="240" w:lineRule="auto"/>
              <w:rPr>
                <w:rFonts w:eastAsia="標楷體" w:cs="Times New Roman"/>
                <w:b/>
                <w:szCs w:val="24"/>
                <w:lang w:eastAsia="zh-TW"/>
              </w:rPr>
            </w:pPr>
            <m:oMathPara>
              <m:oMathParaPr>
                <m:jc m:val="left"/>
              </m:oMathParaPr>
              <m:oMath>
                <m:sSub>
                  <m:sSubPr>
                    <m:ctrlPr>
                      <w:rPr>
                        <w:rFonts w:ascii="Cambria Math" w:eastAsia="標楷體" w:hAnsi="Cambria Math" w:cs="Times New Roman"/>
                        <w:b/>
                        <w:i/>
                        <w:szCs w:val="24"/>
                        <w:lang w:eastAsia="zh-TW"/>
                      </w:rPr>
                    </m:ctrlPr>
                  </m:sSubPr>
                  <m:e>
                    <m:r>
                      <m:rPr>
                        <m:sty m:val="bi"/>
                      </m:rPr>
                      <w:rPr>
                        <w:rFonts w:ascii="Cambria Math" w:eastAsia="標楷體" w:hAnsi="Cambria Math" w:cs="Times New Roman"/>
                        <w:szCs w:val="24"/>
                        <w:lang w:eastAsia="zh-TW"/>
                      </w:rPr>
                      <m:t>X</m:t>
                    </m:r>
                  </m:e>
                  <m:sub>
                    <m:r>
                      <m:rPr>
                        <m:sty m:val="bi"/>
                      </m:rPr>
                      <w:rPr>
                        <w:rFonts w:ascii="Cambria Math" w:eastAsia="標楷體" w:hAnsi="Cambria Math" w:cs="Times New Roman"/>
                        <w:szCs w:val="24"/>
                        <w:lang w:eastAsia="zh-TW"/>
                      </w:rPr>
                      <m:t>i,t-1</m:t>
                    </m:r>
                  </m:sub>
                </m:sSub>
              </m:oMath>
            </m:oMathPara>
          </w:p>
        </w:tc>
        <w:tc>
          <w:tcPr>
            <w:tcW w:w="1032" w:type="dxa"/>
            <w:tcBorders>
              <w:top w:val="nil"/>
              <w:left w:val="nil"/>
              <w:bottom w:val="nil"/>
              <w:right w:val="nil"/>
            </w:tcBorders>
            <w:shd w:val="clear" w:color="auto" w:fill="auto"/>
            <w:noWrap/>
            <w:vAlign w:val="bottom"/>
            <w:hideMark/>
          </w:tcPr>
          <w:p w14:paraId="32D59106" w14:textId="77777777" w:rsidR="00DF1B70" w:rsidRPr="00914232" w:rsidRDefault="00DF1B70" w:rsidP="00DF1B70">
            <w:pPr>
              <w:spacing w:after="0" w:line="240" w:lineRule="auto"/>
              <w:jc w:val="center"/>
              <w:rPr>
                <w:rFonts w:eastAsia="標楷體" w:cs="Times New Roman"/>
                <w:szCs w:val="24"/>
                <w:lang w:eastAsia="zh-TW"/>
              </w:rPr>
            </w:pPr>
            <w:r w:rsidRPr="00914232">
              <w:rPr>
                <w:rFonts w:eastAsia="標楷體" w:cs="Times New Roman"/>
                <w:szCs w:val="24"/>
                <w:lang w:eastAsia="zh-TW"/>
              </w:rPr>
              <w:t>0.017</w:t>
            </w:r>
          </w:p>
        </w:tc>
        <w:tc>
          <w:tcPr>
            <w:tcW w:w="1300" w:type="dxa"/>
            <w:tcBorders>
              <w:top w:val="nil"/>
              <w:left w:val="nil"/>
              <w:bottom w:val="nil"/>
              <w:right w:val="nil"/>
            </w:tcBorders>
            <w:shd w:val="clear" w:color="auto" w:fill="auto"/>
            <w:noWrap/>
            <w:vAlign w:val="bottom"/>
            <w:hideMark/>
          </w:tcPr>
          <w:p w14:paraId="46295DCF" w14:textId="77777777" w:rsidR="00DF1B70" w:rsidRPr="00914232" w:rsidRDefault="00DF1B70" w:rsidP="00DF1B70">
            <w:pPr>
              <w:spacing w:after="0" w:line="240" w:lineRule="auto"/>
              <w:jc w:val="center"/>
              <w:rPr>
                <w:rFonts w:eastAsia="標楷體" w:cs="Times New Roman"/>
                <w:szCs w:val="24"/>
                <w:lang w:eastAsia="zh-TW"/>
              </w:rPr>
            </w:pPr>
            <w:r w:rsidRPr="00914232">
              <w:rPr>
                <w:rFonts w:eastAsia="標楷體" w:cs="Times New Roman"/>
                <w:szCs w:val="24"/>
                <w:lang w:eastAsia="zh-TW"/>
              </w:rPr>
              <w:t>0.048</w:t>
            </w:r>
          </w:p>
        </w:tc>
        <w:tc>
          <w:tcPr>
            <w:tcW w:w="1300" w:type="dxa"/>
            <w:tcBorders>
              <w:top w:val="nil"/>
              <w:left w:val="nil"/>
              <w:bottom w:val="nil"/>
              <w:right w:val="nil"/>
            </w:tcBorders>
            <w:shd w:val="clear" w:color="auto" w:fill="auto"/>
            <w:noWrap/>
            <w:vAlign w:val="bottom"/>
            <w:hideMark/>
          </w:tcPr>
          <w:p w14:paraId="3C00A4BE" w14:textId="77777777" w:rsidR="00DF1B70" w:rsidRPr="00914232" w:rsidRDefault="00DF1B70" w:rsidP="00DF1B70">
            <w:pPr>
              <w:spacing w:after="0" w:line="240" w:lineRule="auto"/>
              <w:jc w:val="center"/>
              <w:rPr>
                <w:rFonts w:eastAsia="標楷體" w:cs="Times New Roman"/>
                <w:szCs w:val="24"/>
                <w:lang w:eastAsia="zh-TW"/>
              </w:rPr>
            </w:pPr>
            <w:r w:rsidRPr="00914232">
              <w:rPr>
                <w:rFonts w:eastAsia="標楷體" w:cs="Times New Roman"/>
                <w:szCs w:val="24"/>
                <w:lang w:eastAsia="zh-TW"/>
              </w:rPr>
              <w:t>0.198</w:t>
            </w:r>
          </w:p>
        </w:tc>
        <w:tc>
          <w:tcPr>
            <w:tcW w:w="1300" w:type="dxa"/>
            <w:tcBorders>
              <w:top w:val="nil"/>
              <w:left w:val="nil"/>
              <w:bottom w:val="nil"/>
              <w:right w:val="nil"/>
            </w:tcBorders>
            <w:shd w:val="clear" w:color="auto" w:fill="auto"/>
            <w:noWrap/>
            <w:vAlign w:val="bottom"/>
            <w:hideMark/>
          </w:tcPr>
          <w:p w14:paraId="7FBCDEFE" w14:textId="77777777" w:rsidR="00DF1B70" w:rsidRPr="00914232" w:rsidRDefault="00DF1B70" w:rsidP="00DF1B70">
            <w:pPr>
              <w:spacing w:after="0" w:line="240" w:lineRule="auto"/>
              <w:jc w:val="center"/>
              <w:rPr>
                <w:rFonts w:eastAsia="標楷體" w:cs="Times New Roman"/>
                <w:szCs w:val="24"/>
                <w:lang w:eastAsia="zh-TW"/>
              </w:rPr>
            </w:pPr>
            <w:r w:rsidRPr="00914232">
              <w:rPr>
                <w:rFonts w:eastAsia="標楷體" w:cs="Times New Roman"/>
                <w:szCs w:val="24"/>
                <w:lang w:eastAsia="zh-TW"/>
              </w:rPr>
              <w:t>0.909</w:t>
            </w:r>
          </w:p>
        </w:tc>
        <w:tc>
          <w:tcPr>
            <w:tcW w:w="1300" w:type="dxa"/>
            <w:tcBorders>
              <w:top w:val="nil"/>
              <w:left w:val="nil"/>
              <w:bottom w:val="nil"/>
              <w:right w:val="nil"/>
            </w:tcBorders>
            <w:shd w:val="clear" w:color="auto" w:fill="auto"/>
            <w:noWrap/>
            <w:vAlign w:val="bottom"/>
            <w:hideMark/>
          </w:tcPr>
          <w:p w14:paraId="0BC3AB8A" w14:textId="77777777" w:rsidR="00DF1B70" w:rsidRPr="00914232" w:rsidRDefault="00DF1B70" w:rsidP="00DF1B70">
            <w:pPr>
              <w:spacing w:after="0" w:line="240" w:lineRule="auto"/>
              <w:jc w:val="center"/>
              <w:rPr>
                <w:rFonts w:eastAsia="標楷體" w:cs="Times New Roman"/>
                <w:szCs w:val="24"/>
                <w:lang w:eastAsia="zh-TW"/>
              </w:rPr>
            </w:pPr>
            <w:r w:rsidRPr="00914232">
              <w:rPr>
                <w:rFonts w:eastAsia="標楷體" w:cs="Times New Roman"/>
                <w:szCs w:val="24"/>
                <w:lang w:eastAsia="zh-TW"/>
              </w:rPr>
              <w:t>-9.349</w:t>
            </w:r>
          </w:p>
        </w:tc>
      </w:tr>
      <w:tr w:rsidR="00914232" w:rsidRPr="00914232" w14:paraId="129615AB" w14:textId="77777777" w:rsidTr="00DF1B70">
        <w:trPr>
          <w:trHeight w:val="324"/>
        </w:trPr>
        <w:tc>
          <w:tcPr>
            <w:tcW w:w="1588" w:type="dxa"/>
            <w:tcBorders>
              <w:top w:val="nil"/>
              <w:left w:val="nil"/>
              <w:bottom w:val="nil"/>
              <w:right w:val="nil"/>
            </w:tcBorders>
            <w:shd w:val="clear" w:color="auto" w:fill="auto"/>
            <w:noWrap/>
            <w:vAlign w:val="bottom"/>
            <w:hideMark/>
          </w:tcPr>
          <w:p w14:paraId="3317607F" w14:textId="53BC0F35" w:rsidR="00DF1B70" w:rsidRPr="00914232" w:rsidRDefault="003C282C" w:rsidP="00DF1B70">
            <w:pPr>
              <w:spacing w:after="0" w:line="240" w:lineRule="auto"/>
              <w:rPr>
                <w:rFonts w:eastAsia="標楷體" w:cs="Times New Roman"/>
                <w:b/>
                <w:szCs w:val="24"/>
                <w:lang w:eastAsia="zh-TW"/>
              </w:rPr>
            </w:pPr>
            <m:oMathPara>
              <m:oMathParaPr>
                <m:jc m:val="left"/>
              </m:oMathParaPr>
              <m:oMath>
                <m:sSub>
                  <m:sSubPr>
                    <m:ctrlPr>
                      <w:rPr>
                        <w:rFonts w:ascii="Cambria Math" w:eastAsia="標楷體" w:hAnsi="Cambria Math" w:cs="Times New Roman"/>
                        <w:b/>
                        <w:i/>
                        <w:szCs w:val="24"/>
                        <w:lang w:eastAsia="zh-TW"/>
                      </w:rPr>
                    </m:ctrlPr>
                  </m:sSubPr>
                  <m:e>
                    <m:r>
                      <m:rPr>
                        <m:sty m:val="bi"/>
                      </m:rPr>
                      <w:rPr>
                        <w:rFonts w:ascii="Cambria Math" w:eastAsia="標楷體" w:hAnsi="Cambria Math" w:cs="Times New Roman"/>
                        <w:szCs w:val="24"/>
                        <w:lang w:eastAsia="zh-TW"/>
                      </w:rPr>
                      <m:t>X</m:t>
                    </m:r>
                  </m:e>
                  <m:sub>
                    <m:r>
                      <m:rPr>
                        <m:sty m:val="bi"/>
                      </m:rPr>
                      <w:rPr>
                        <w:rFonts w:ascii="Cambria Math" w:eastAsia="標楷體" w:hAnsi="Cambria Math" w:cs="Times New Roman"/>
                        <w:szCs w:val="24"/>
                        <w:lang w:eastAsia="zh-TW"/>
                      </w:rPr>
                      <m:t>i,t</m:t>
                    </m:r>
                  </m:sub>
                </m:sSub>
              </m:oMath>
            </m:oMathPara>
          </w:p>
        </w:tc>
        <w:tc>
          <w:tcPr>
            <w:tcW w:w="1032" w:type="dxa"/>
            <w:tcBorders>
              <w:top w:val="nil"/>
              <w:left w:val="nil"/>
              <w:bottom w:val="nil"/>
              <w:right w:val="nil"/>
            </w:tcBorders>
            <w:shd w:val="clear" w:color="auto" w:fill="auto"/>
            <w:noWrap/>
            <w:vAlign w:val="bottom"/>
            <w:hideMark/>
          </w:tcPr>
          <w:p w14:paraId="22DDC846" w14:textId="77777777" w:rsidR="00DF1B70" w:rsidRPr="00914232" w:rsidRDefault="00DF1B70" w:rsidP="00DF1B70">
            <w:pPr>
              <w:spacing w:after="0" w:line="240" w:lineRule="auto"/>
              <w:jc w:val="center"/>
              <w:rPr>
                <w:rFonts w:eastAsia="標楷體" w:cs="Times New Roman"/>
                <w:szCs w:val="24"/>
                <w:lang w:eastAsia="zh-TW"/>
              </w:rPr>
            </w:pPr>
            <w:r w:rsidRPr="00914232">
              <w:rPr>
                <w:rFonts w:eastAsia="標楷體" w:cs="Times New Roman"/>
                <w:szCs w:val="24"/>
                <w:lang w:eastAsia="zh-TW"/>
              </w:rPr>
              <w:t>0.035</w:t>
            </w:r>
          </w:p>
        </w:tc>
        <w:tc>
          <w:tcPr>
            <w:tcW w:w="1300" w:type="dxa"/>
            <w:tcBorders>
              <w:top w:val="nil"/>
              <w:left w:val="nil"/>
              <w:bottom w:val="nil"/>
              <w:right w:val="nil"/>
            </w:tcBorders>
            <w:shd w:val="clear" w:color="auto" w:fill="auto"/>
            <w:noWrap/>
            <w:vAlign w:val="bottom"/>
            <w:hideMark/>
          </w:tcPr>
          <w:p w14:paraId="3158DAA1" w14:textId="77777777" w:rsidR="00DF1B70" w:rsidRPr="00914232" w:rsidRDefault="00DF1B70" w:rsidP="00DF1B70">
            <w:pPr>
              <w:spacing w:after="0" w:line="240" w:lineRule="auto"/>
              <w:jc w:val="center"/>
              <w:rPr>
                <w:rFonts w:eastAsia="標楷體" w:cs="Times New Roman"/>
                <w:szCs w:val="24"/>
                <w:lang w:eastAsia="zh-TW"/>
              </w:rPr>
            </w:pPr>
            <w:r w:rsidRPr="00914232">
              <w:rPr>
                <w:rFonts w:eastAsia="標楷體" w:cs="Times New Roman"/>
                <w:szCs w:val="24"/>
                <w:lang w:eastAsia="zh-TW"/>
              </w:rPr>
              <w:t>0.050</w:t>
            </w:r>
          </w:p>
        </w:tc>
        <w:tc>
          <w:tcPr>
            <w:tcW w:w="1300" w:type="dxa"/>
            <w:tcBorders>
              <w:top w:val="nil"/>
              <w:left w:val="nil"/>
              <w:bottom w:val="nil"/>
              <w:right w:val="nil"/>
            </w:tcBorders>
            <w:shd w:val="clear" w:color="auto" w:fill="auto"/>
            <w:noWrap/>
            <w:vAlign w:val="bottom"/>
            <w:hideMark/>
          </w:tcPr>
          <w:p w14:paraId="38C82AFB" w14:textId="77777777" w:rsidR="00DF1B70" w:rsidRPr="00914232" w:rsidRDefault="00DF1B70" w:rsidP="00DF1B70">
            <w:pPr>
              <w:spacing w:after="0" w:line="240" w:lineRule="auto"/>
              <w:jc w:val="center"/>
              <w:rPr>
                <w:rFonts w:eastAsia="標楷體" w:cs="Times New Roman"/>
                <w:szCs w:val="24"/>
                <w:lang w:eastAsia="zh-TW"/>
              </w:rPr>
            </w:pPr>
            <w:r w:rsidRPr="00914232">
              <w:rPr>
                <w:rFonts w:eastAsia="標楷體" w:cs="Times New Roman"/>
                <w:szCs w:val="24"/>
                <w:lang w:eastAsia="zh-TW"/>
              </w:rPr>
              <w:t>0.156</w:t>
            </w:r>
          </w:p>
        </w:tc>
        <w:tc>
          <w:tcPr>
            <w:tcW w:w="1300" w:type="dxa"/>
            <w:tcBorders>
              <w:top w:val="nil"/>
              <w:left w:val="nil"/>
              <w:bottom w:val="nil"/>
              <w:right w:val="nil"/>
            </w:tcBorders>
            <w:shd w:val="clear" w:color="auto" w:fill="auto"/>
            <w:noWrap/>
            <w:vAlign w:val="bottom"/>
            <w:hideMark/>
          </w:tcPr>
          <w:p w14:paraId="7225A683" w14:textId="77777777" w:rsidR="00DF1B70" w:rsidRPr="00914232" w:rsidRDefault="00DF1B70" w:rsidP="00DF1B70">
            <w:pPr>
              <w:spacing w:after="0" w:line="240" w:lineRule="auto"/>
              <w:jc w:val="center"/>
              <w:rPr>
                <w:rFonts w:eastAsia="標楷體" w:cs="Times New Roman"/>
                <w:szCs w:val="24"/>
                <w:lang w:eastAsia="zh-TW"/>
              </w:rPr>
            </w:pPr>
            <w:r w:rsidRPr="00914232">
              <w:rPr>
                <w:rFonts w:eastAsia="標楷體" w:cs="Times New Roman"/>
                <w:szCs w:val="24"/>
                <w:lang w:eastAsia="zh-TW"/>
              </w:rPr>
              <w:t>4.667</w:t>
            </w:r>
          </w:p>
        </w:tc>
        <w:tc>
          <w:tcPr>
            <w:tcW w:w="1300" w:type="dxa"/>
            <w:tcBorders>
              <w:top w:val="nil"/>
              <w:left w:val="nil"/>
              <w:bottom w:val="nil"/>
              <w:right w:val="nil"/>
            </w:tcBorders>
            <w:shd w:val="clear" w:color="auto" w:fill="auto"/>
            <w:noWrap/>
            <w:vAlign w:val="bottom"/>
            <w:hideMark/>
          </w:tcPr>
          <w:p w14:paraId="2971ECCC" w14:textId="77777777" w:rsidR="00DF1B70" w:rsidRPr="00914232" w:rsidRDefault="00DF1B70" w:rsidP="00DF1B70">
            <w:pPr>
              <w:spacing w:after="0" w:line="240" w:lineRule="auto"/>
              <w:jc w:val="center"/>
              <w:rPr>
                <w:rFonts w:eastAsia="標楷體" w:cs="Times New Roman"/>
                <w:szCs w:val="24"/>
                <w:lang w:eastAsia="zh-TW"/>
              </w:rPr>
            </w:pPr>
            <w:r w:rsidRPr="00914232">
              <w:rPr>
                <w:rFonts w:eastAsia="標楷體" w:cs="Times New Roman"/>
                <w:szCs w:val="24"/>
                <w:lang w:eastAsia="zh-TW"/>
              </w:rPr>
              <w:t>-1.568</w:t>
            </w:r>
          </w:p>
        </w:tc>
      </w:tr>
      <w:tr w:rsidR="00914232" w:rsidRPr="00914232" w14:paraId="1024A01B" w14:textId="77777777" w:rsidTr="00DF1B70">
        <w:trPr>
          <w:trHeight w:val="336"/>
        </w:trPr>
        <w:tc>
          <w:tcPr>
            <w:tcW w:w="1588" w:type="dxa"/>
            <w:tcBorders>
              <w:top w:val="nil"/>
              <w:left w:val="nil"/>
              <w:bottom w:val="nil"/>
              <w:right w:val="nil"/>
            </w:tcBorders>
            <w:shd w:val="clear" w:color="auto" w:fill="auto"/>
            <w:noWrap/>
            <w:vAlign w:val="bottom"/>
            <w:hideMark/>
          </w:tcPr>
          <w:p w14:paraId="22CA0682" w14:textId="7AE5D110" w:rsidR="00DF1B70" w:rsidRPr="00914232" w:rsidRDefault="003C282C" w:rsidP="00DF1B70">
            <w:pPr>
              <w:spacing w:after="0" w:line="240" w:lineRule="auto"/>
              <w:rPr>
                <w:rFonts w:eastAsia="標楷體" w:cs="Times New Roman"/>
                <w:b/>
                <w:szCs w:val="24"/>
                <w:lang w:eastAsia="zh-TW"/>
              </w:rPr>
            </w:pPr>
            <m:oMathPara>
              <m:oMathParaPr>
                <m:jc m:val="left"/>
              </m:oMathParaPr>
              <m:oMath>
                <m:sSub>
                  <m:sSubPr>
                    <m:ctrlPr>
                      <w:rPr>
                        <w:rFonts w:ascii="Cambria Math" w:eastAsia="標楷體" w:hAnsi="Cambria Math" w:cs="Times New Roman"/>
                        <w:b/>
                        <w:i/>
                        <w:szCs w:val="24"/>
                        <w:lang w:eastAsia="zh-TW"/>
                      </w:rPr>
                    </m:ctrlPr>
                  </m:sSubPr>
                  <m:e>
                    <m:r>
                      <m:rPr>
                        <m:sty m:val="bi"/>
                      </m:rPr>
                      <w:rPr>
                        <w:rFonts w:ascii="Cambria Math" w:eastAsia="標楷體" w:hAnsi="Cambria Math" w:cs="Times New Roman"/>
                        <w:szCs w:val="24"/>
                        <w:lang w:eastAsia="zh-TW"/>
                      </w:rPr>
                      <m:t>X</m:t>
                    </m:r>
                  </m:e>
                  <m:sub>
                    <m:r>
                      <m:rPr>
                        <m:sty m:val="bi"/>
                      </m:rPr>
                      <w:rPr>
                        <w:rFonts w:ascii="Cambria Math" w:eastAsia="標楷體" w:hAnsi="Cambria Math" w:cs="Times New Roman"/>
                        <w:szCs w:val="24"/>
                        <w:lang w:eastAsia="zh-TW"/>
                      </w:rPr>
                      <m:t>i,3</m:t>
                    </m:r>
                    <m:r>
                      <m:rPr>
                        <m:sty m:val="bi"/>
                      </m:rPr>
                      <w:rPr>
                        <w:rFonts w:ascii="Cambria Math" w:eastAsia="標楷體" w:hAnsi="Cambria Math" w:cs="Times New Roman"/>
                        <w:szCs w:val="24"/>
                        <w:lang w:eastAsia="zh-TW"/>
                      </w:rPr>
                      <m:t>t</m:t>
                    </m:r>
                  </m:sub>
                </m:sSub>
              </m:oMath>
            </m:oMathPara>
          </w:p>
        </w:tc>
        <w:tc>
          <w:tcPr>
            <w:tcW w:w="1032" w:type="dxa"/>
            <w:tcBorders>
              <w:top w:val="nil"/>
              <w:left w:val="nil"/>
              <w:bottom w:val="nil"/>
              <w:right w:val="nil"/>
            </w:tcBorders>
            <w:shd w:val="clear" w:color="auto" w:fill="auto"/>
            <w:noWrap/>
            <w:vAlign w:val="bottom"/>
            <w:hideMark/>
          </w:tcPr>
          <w:p w14:paraId="3B686458" w14:textId="77777777" w:rsidR="00DF1B70" w:rsidRPr="00914232" w:rsidRDefault="00DF1B70" w:rsidP="00DF1B70">
            <w:pPr>
              <w:spacing w:after="0" w:line="240" w:lineRule="auto"/>
              <w:jc w:val="center"/>
              <w:rPr>
                <w:rFonts w:eastAsia="標楷體" w:cs="Times New Roman"/>
                <w:szCs w:val="24"/>
                <w:lang w:eastAsia="zh-TW"/>
              </w:rPr>
            </w:pPr>
            <w:r w:rsidRPr="00914232">
              <w:rPr>
                <w:rFonts w:eastAsia="標楷體" w:cs="Times New Roman"/>
                <w:szCs w:val="24"/>
                <w:lang w:eastAsia="zh-TW"/>
              </w:rPr>
              <w:t>0.140</w:t>
            </w:r>
          </w:p>
        </w:tc>
        <w:tc>
          <w:tcPr>
            <w:tcW w:w="1300" w:type="dxa"/>
            <w:tcBorders>
              <w:top w:val="nil"/>
              <w:left w:val="nil"/>
              <w:bottom w:val="nil"/>
              <w:right w:val="nil"/>
            </w:tcBorders>
            <w:shd w:val="clear" w:color="auto" w:fill="auto"/>
            <w:noWrap/>
            <w:vAlign w:val="bottom"/>
            <w:hideMark/>
          </w:tcPr>
          <w:p w14:paraId="2EDE69DF" w14:textId="77777777" w:rsidR="00DF1B70" w:rsidRPr="00914232" w:rsidRDefault="00DF1B70" w:rsidP="00DF1B70">
            <w:pPr>
              <w:spacing w:after="0" w:line="240" w:lineRule="auto"/>
              <w:jc w:val="center"/>
              <w:rPr>
                <w:rFonts w:eastAsia="標楷體" w:cs="Times New Roman"/>
                <w:szCs w:val="24"/>
                <w:lang w:eastAsia="zh-TW"/>
              </w:rPr>
            </w:pPr>
            <w:r w:rsidRPr="00914232">
              <w:rPr>
                <w:rFonts w:eastAsia="標楷體" w:cs="Times New Roman"/>
                <w:szCs w:val="24"/>
                <w:lang w:eastAsia="zh-TW"/>
              </w:rPr>
              <w:t>0.150</w:t>
            </w:r>
          </w:p>
        </w:tc>
        <w:tc>
          <w:tcPr>
            <w:tcW w:w="1300" w:type="dxa"/>
            <w:tcBorders>
              <w:top w:val="nil"/>
              <w:left w:val="nil"/>
              <w:bottom w:val="nil"/>
              <w:right w:val="nil"/>
            </w:tcBorders>
            <w:shd w:val="clear" w:color="auto" w:fill="auto"/>
            <w:noWrap/>
            <w:vAlign w:val="bottom"/>
            <w:hideMark/>
          </w:tcPr>
          <w:p w14:paraId="25906B0D" w14:textId="77777777" w:rsidR="00DF1B70" w:rsidRPr="00914232" w:rsidRDefault="00DF1B70" w:rsidP="00DF1B70">
            <w:pPr>
              <w:spacing w:after="0" w:line="240" w:lineRule="auto"/>
              <w:jc w:val="center"/>
              <w:rPr>
                <w:rFonts w:eastAsia="標楷體" w:cs="Times New Roman"/>
                <w:szCs w:val="24"/>
                <w:lang w:eastAsia="zh-TW"/>
              </w:rPr>
            </w:pPr>
            <w:r w:rsidRPr="00914232">
              <w:rPr>
                <w:rFonts w:eastAsia="標楷體" w:cs="Times New Roman"/>
                <w:szCs w:val="24"/>
                <w:lang w:eastAsia="zh-TW"/>
              </w:rPr>
              <w:t>0.399</w:t>
            </w:r>
          </w:p>
        </w:tc>
        <w:tc>
          <w:tcPr>
            <w:tcW w:w="1300" w:type="dxa"/>
            <w:tcBorders>
              <w:top w:val="nil"/>
              <w:left w:val="nil"/>
              <w:bottom w:val="nil"/>
              <w:right w:val="nil"/>
            </w:tcBorders>
            <w:shd w:val="clear" w:color="auto" w:fill="auto"/>
            <w:noWrap/>
            <w:vAlign w:val="bottom"/>
            <w:hideMark/>
          </w:tcPr>
          <w:p w14:paraId="30679FCD" w14:textId="77777777" w:rsidR="00DF1B70" w:rsidRPr="00914232" w:rsidRDefault="00DF1B70" w:rsidP="00DF1B70">
            <w:pPr>
              <w:spacing w:after="0" w:line="240" w:lineRule="auto"/>
              <w:jc w:val="center"/>
              <w:rPr>
                <w:rFonts w:eastAsia="標楷體" w:cs="Times New Roman"/>
                <w:szCs w:val="24"/>
                <w:lang w:eastAsia="zh-TW"/>
              </w:rPr>
            </w:pPr>
            <w:r w:rsidRPr="00914232">
              <w:rPr>
                <w:rFonts w:eastAsia="標楷體" w:cs="Times New Roman"/>
                <w:szCs w:val="24"/>
                <w:lang w:eastAsia="zh-TW"/>
              </w:rPr>
              <w:t>11.004</w:t>
            </w:r>
          </w:p>
        </w:tc>
        <w:tc>
          <w:tcPr>
            <w:tcW w:w="1300" w:type="dxa"/>
            <w:tcBorders>
              <w:top w:val="nil"/>
              <w:left w:val="nil"/>
              <w:bottom w:val="nil"/>
              <w:right w:val="nil"/>
            </w:tcBorders>
            <w:shd w:val="clear" w:color="auto" w:fill="auto"/>
            <w:noWrap/>
            <w:vAlign w:val="bottom"/>
            <w:hideMark/>
          </w:tcPr>
          <w:p w14:paraId="126A394B" w14:textId="77777777" w:rsidR="00DF1B70" w:rsidRPr="00914232" w:rsidRDefault="00DF1B70" w:rsidP="00DF1B70">
            <w:pPr>
              <w:spacing w:after="0" w:line="240" w:lineRule="auto"/>
              <w:jc w:val="center"/>
              <w:rPr>
                <w:rFonts w:eastAsia="標楷體" w:cs="Times New Roman"/>
                <w:szCs w:val="24"/>
                <w:lang w:eastAsia="zh-TW"/>
              </w:rPr>
            </w:pPr>
            <w:r w:rsidRPr="00914232">
              <w:rPr>
                <w:rFonts w:eastAsia="標楷體" w:cs="Times New Roman"/>
                <w:szCs w:val="24"/>
                <w:lang w:eastAsia="zh-TW"/>
              </w:rPr>
              <w:t>-2.900</w:t>
            </w:r>
          </w:p>
        </w:tc>
      </w:tr>
      <w:tr w:rsidR="00914232" w:rsidRPr="00914232" w14:paraId="7BFE3358" w14:textId="77777777" w:rsidTr="00DF1B70">
        <w:trPr>
          <w:trHeight w:val="348"/>
        </w:trPr>
        <w:tc>
          <w:tcPr>
            <w:tcW w:w="1588" w:type="dxa"/>
            <w:tcBorders>
              <w:top w:val="nil"/>
              <w:left w:val="nil"/>
              <w:bottom w:val="nil"/>
              <w:right w:val="nil"/>
            </w:tcBorders>
            <w:shd w:val="clear" w:color="auto" w:fill="auto"/>
            <w:noWrap/>
            <w:vAlign w:val="bottom"/>
            <w:hideMark/>
          </w:tcPr>
          <w:p w14:paraId="681EE594" w14:textId="1A5EF4C6" w:rsidR="00DF1B70" w:rsidRPr="00914232" w:rsidRDefault="003C282C" w:rsidP="00DF1B70">
            <w:pPr>
              <w:spacing w:after="0" w:line="240" w:lineRule="auto"/>
              <w:rPr>
                <w:rFonts w:eastAsia="標楷體" w:cs="Times New Roman"/>
                <w:b/>
                <w:szCs w:val="24"/>
                <w:lang w:eastAsia="zh-TW"/>
              </w:rPr>
            </w:pPr>
            <m:oMath>
              <m:sSub>
                <m:sSubPr>
                  <m:ctrlPr>
                    <w:rPr>
                      <w:rFonts w:ascii="Cambria Math" w:eastAsia="標楷體" w:hAnsi="Cambria Math" w:cs="Times New Roman"/>
                      <w:b/>
                      <w:i/>
                      <w:szCs w:val="24"/>
                      <w:lang w:eastAsia="zh-TW"/>
                    </w:rPr>
                  </m:ctrlPr>
                </m:sSubPr>
                <m:e>
                  <m:r>
                    <m:rPr>
                      <m:sty m:val="bi"/>
                    </m:rPr>
                    <w:rPr>
                      <w:rFonts w:ascii="Cambria Math" w:eastAsia="標楷體" w:hAnsi="Cambria Math" w:cs="Times New Roman"/>
                      <w:szCs w:val="24"/>
                      <w:lang w:eastAsia="zh-TW"/>
                    </w:rPr>
                    <m:t>R</m:t>
                  </m:r>
                </m:e>
                <m:sub>
                  <m:r>
                    <m:rPr>
                      <m:sty m:val="bi"/>
                    </m:rPr>
                    <w:rPr>
                      <w:rFonts w:ascii="Cambria Math" w:eastAsia="標楷體" w:hAnsi="Cambria Math" w:cs="Times New Roman"/>
                      <w:szCs w:val="24"/>
                      <w:lang w:eastAsia="zh-TW"/>
                    </w:rPr>
                    <m:t>i,</m:t>
                  </m:r>
                  <m:r>
                    <m:rPr>
                      <m:sty m:val="bi"/>
                    </m:rPr>
                    <w:rPr>
                      <w:rFonts w:ascii="Cambria Math" w:eastAsia="標楷體" w:hAnsi="Cambria Math" w:cs="Times New Roman" w:hint="eastAsia"/>
                      <w:szCs w:val="24"/>
                      <w:lang w:eastAsia="zh-TW"/>
                    </w:rPr>
                    <m:t>3</m:t>
                  </m:r>
                  <m:r>
                    <m:rPr>
                      <m:sty m:val="bi"/>
                    </m:rPr>
                    <w:rPr>
                      <w:rFonts w:ascii="Cambria Math" w:eastAsia="標楷體" w:hAnsi="Cambria Math" w:cs="Times New Roman"/>
                      <w:szCs w:val="24"/>
                      <w:lang w:eastAsia="zh-TW"/>
                    </w:rPr>
                    <m:t>t</m:t>
                  </m:r>
                </m:sub>
              </m:sSub>
            </m:oMath>
            <w:r w:rsidR="00DF1B70" w:rsidRPr="00914232">
              <w:rPr>
                <w:rFonts w:eastAsia="標楷體" w:cs="Times New Roman"/>
                <w:b/>
                <w:szCs w:val="24"/>
                <w:lang w:eastAsia="zh-TW"/>
              </w:rPr>
              <w:t>(%)</w:t>
            </w:r>
          </w:p>
        </w:tc>
        <w:tc>
          <w:tcPr>
            <w:tcW w:w="1032" w:type="dxa"/>
            <w:tcBorders>
              <w:top w:val="nil"/>
              <w:left w:val="nil"/>
              <w:bottom w:val="nil"/>
              <w:right w:val="nil"/>
            </w:tcBorders>
            <w:shd w:val="clear" w:color="auto" w:fill="auto"/>
            <w:noWrap/>
            <w:vAlign w:val="bottom"/>
            <w:hideMark/>
          </w:tcPr>
          <w:p w14:paraId="045A3A55" w14:textId="77777777" w:rsidR="00DF1B70" w:rsidRPr="00914232" w:rsidRDefault="00DF1B70" w:rsidP="00DF1B70">
            <w:pPr>
              <w:spacing w:after="0" w:line="240" w:lineRule="auto"/>
              <w:jc w:val="center"/>
              <w:rPr>
                <w:rFonts w:eastAsia="標楷體" w:cs="Times New Roman"/>
                <w:szCs w:val="24"/>
                <w:lang w:eastAsia="zh-TW"/>
              </w:rPr>
            </w:pPr>
            <w:r w:rsidRPr="00914232">
              <w:rPr>
                <w:rFonts w:eastAsia="標楷體" w:cs="Times New Roman"/>
                <w:szCs w:val="24"/>
                <w:lang w:eastAsia="zh-TW"/>
              </w:rPr>
              <w:t>29.277</w:t>
            </w:r>
          </w:p>
        </w:tc>
        <w:tc>
          <w:tcPr>
            <w:tcW w:w="1300" w:type="dxa"/>
            <w:tcBorders>
              <w:top w:val="nil"/>
              <w:left w:val="nil"/>
              <w:bottom w:val="nil"/>
              <w:right w:val="nil"/>
            </w:tcBorders>
            <w:shd w:val="clear" w:color="auto" w:fill="auto"/>
            <w:noWrap/>
            <w:vAlign w:val="bottom"/>
            <w:hideMark/>
          </w:tcPr>
          <w:p w14:paraId="147C8102" w14:textId="77777777" w:rsidR="00DF1B70" w:rsidRPr="00914232" w:rsidRDefault="00DF1B70" w:rsidP="00DF1B70">
            <w:pPr>
              <w:spacing w:after="0" w:line="240" w:lineRule="auto"/>
              <w:jc w:val="center"/>
              <w:rPr>
                <w:rFonts w:eastAsia="標楷體" w:cs="Times New Roman"/>
                <w:szCs w:val="24"/>
                <w:lang w:eastAsia="zh-TW"/>
              </w:rPr>
            </w:pPr>
            <w:r w:rsidRPr="00914232">
              <w:rPr>
                <w:rFonts w:eastAsia="標楷體" w:cs="Times New Roman"/>
                <w:szCs w:val="24"/>
                <w:lang w:eastAsia="zh-TW"/>
              </w:rPr>
              <w:t>17.794</w:t>
            </w:r>
          </w:p>
        </w:tc>
        <w:tc>
          <w:tcPr>
            <w:tcW w:w="1300" w:type="dxa"/>
            <w:tcBorders>
              <w:top w:val="nil"/>
              <w:left w:val="nil"/>
              <w:bottom w:val="nil"/>
              <w:right w:val="nil"/>
            </w:tcBorders>
            <w:shd w:val="clear" w:color="auto" w:fill="auto"/>
            <w:noWrap/>
            <w:vAlign w:val="bottom"/>
            <w:hideMark/>
          </w:tcPr>
          <w:p w14:paraId="076DF110" w14:textId="77777777" w:rsidR="00DF1B70" w:rsidRPr="00914232" w:rsidRDefault="00DF1B70" w:rsidP="00DF1B70">
            <w:pPr>
              <w:spacing w:after="0" w:line="240" w:lineRule="auto"/>
              <w:jc w:val="center"/>
              <w:rPr>
                <w:rFonts w:eastAsia="標楷體" w:cs="Times New Roman"/>
                <w:szCs w:val="24"/>
                <w:lang w:eastAsia="zh-TW"/>
              </w:rPr>
            </w:pPr>
            <w:r w:rsidRPr="00914232">
              <w:rPr>
                <w:rFonts w:eastAsia="標楷體" w:cs="Times New Roman"/>
                <w:szCs w:val="24"/>
                <w:lang w:eastAsia="zh-TW"/>
              </w:rPr>
              <w:t>69.502</w:t>
            </w:r>
          </w:p>
        </w:tc>
        <w:tc>
          <w:tcPr>
            <w:tcW w:w="1300" w:type="dxa"/>
            <w:tcBorders>
              <w:top w:val="nil"/>
              <w:left w:val="nil"/>
              <w:bottom w:val="nil"/>
              <w:right w:val="nil"/>
            </w:tcBorders>
            <w:shd w:val="clear" w:color="auto" w:fill="auto"/>
            <w:noWrap/>
            <w:vAlign w:val="bottom"/>
            <w:hideMark/>
          </w:tcPr>
          <w:p w14:paraId="1FC5A34B" w14:textId="77777777" w:rsidR="00DF1B70" w:rsidRPr="00914232" w:rsidRDefault="00DF1B70" w:rsidP="00DF1B70">
            <w:pPr>
              <w:spacing w:after="0" w:line="240" w:lineRule="auto"/>
              <w:jc w:val="center"/>
              <w:rPr>
                <w:rFonts w:eastAsia="標楷體" w:cs="Times New Roman"/>
                <w:szCs w:val="24"/>
                <w:lang w:eastAsia="zh-TW"/>
              </w:rPr>
            </w:pPr>
            <w:r w:rsidRPr="00914232">
              <w:rPr>
                <w:rFonts w:eastAsia="標楷體" w:cs="Times New Roman"/>
                <w:szCs w:val="24"/>
                <w:lang w:eastAsia="zh-TW"/>
              </w:rPr>
              <w:t>575.764</w:t>
            </w:r>
          </w:p>
        </w:tc>
        <w:tc>
          <w:tcPr>
            <w:tcW w:w="1300" w:type="dxa"/>
            <w:tcBorders>
              <w:top w:val="nil"/>
              <w:left w:val="nil"/>
              <w:bottom w:val="nil"/>
              <w:right w:val="nil"/>
            </w:tcBorders>
            <w:shd w:val="clear" w:color="auto" w:fill="auto"/>
            <w:noWrap/>
            <w:vAlign w:val="bottom"/>
            <w:hideMark/>
          </w:tcPr>
          <w:p w14:paraId="7C163BB9" w14:textId="77777777" w:rsidR="00DF1B70" w:rsidRPr="00914232" w:rsidRDefault="00DF1B70" w:rsidP="00DF1B70">
            <w:pPr>
              <w:spacing w:after="0" w:line="240" w:lineRule="auto"/>
              <w:jc w:val="center"/>
              <w:rPr>
                <w:rFonts w:eastAsia="標楷體" w:cs="Times New Roman"/>
                <w:szCs w:val="24"/>
                <w:lang w:eastAsia="zh-TW"/>
              </w:rPr>
            </w:pPr>
            <w:r w:rsidRPr="00914232">
              <w:rPr>
                <w:rFonts w:eastAsia="標楷體" w:cs="Times New Roman"/>
                <w:szCs w:val="24"/>
                <w:lang w:eastAsia="zh-TW"/>
              </w:rPr>
              <w:t>-192.235</w:t>
            </w:r>
          </w:p>
        </w:tc>
      </w:tr>
      <w:tr w:rsidR="00914232" w:rsidRPr="00914232" w14:paraId="0C334699" w14:textId="77777777" w:rsidTr="00DF1B70">
        <w:trPr>
          <w:trHeight w:val="360"/>
        </w:trPr>
        <w:tc>
          <w:tcPr>
            <w:tcW w:w="1588" w:type="dxa"/>
            <w:tcBorders>
              <w:top w:val="nil"/>
              <w:left w:val="nil"/>
              <w:bottom w:val="nil"/>
              <w:right w:val="nil"/>
            </w:tcBorders>
            <w:shd w:val="clear" w:color="auto" w:fill="auto"/>
            <w:noWrap/>
            <w:vAlign w:val="bottom"/>
            <w:hideMark/>
          </w:tcPr>
          <w:p w14:paraId="6204C302" w14:textId="2243EB3F" w:rsidR="00DF1B70" w:rsidRPr="00914232" w:rsidRDefault="003C282C" w:rsidP="00DF1B70">
            <w:pPr>
              <w:spacing w:after="0" w:line="240" w:lineRule="auto"/>
              <w:rPr>
                <w:rFonts w:eastAsia="標楷體" w:cs="Times New Roman"/>
                <w:b/>
                <w:szCs w:val="24"/>
                <w:lang w:eastAsia="zh-TW"/>
              </w:rPr>
            </w:pPr>
            <m:oMathPara>
              <m:oMathParaPr>
                <m:jc m:val="left"/>
              </m:oMathParaPr>
              <m:oMath>
                <m:sSub>
                  <m:sSubPr>
                    <m:ctrlPr>
                      <w:rPr>
                        <w:rFonts w:ascii="Cambria Math" w:eastAsia="標楷體" w:hAnsi="Cambria Math" w:cs="Times New Roman"/>
                        <w:b/>
                        <w:i/>
                        <w:szCs w:val="24"/>
                        <w:lang w:eastAsia="zh-TW"/>
                      </w:rPr>
                    </m:ctrlPr>
                  </m:sSubPr>
                  <m:e>
                    <m:r>
                      <m:rPr>
                        <m:sty m:val="bi"/>
                      </m:rPr>
                      <w:rPr>
                        <w:rFonts w:ascii="Cambria Math" w:eastAsia="標楷體" w:hAnsi="Cambria Math" w:cs="Times New Roman"/>
                        <w:szCs w:val="24"/>
                        <w:lang w:eastAsia="zh-TW"/>
                      </w:rPr>
                      <m:t>Count</m:t>
                    </m:r>
                  </m:e>
                  <m:sub>
                    <m:r>
                      <m:rPr>
                        <m:sty m:val="bi"/>
                      </m:rPr>
                      <w:rPr>
                        <w:rFonts w:ascii="Cambria Math" w:eastAsia="標楷體" w:hAnsi="Cambria Math" w:cs="Times New Roman"/>
                        <w:szCs w:val="24"/>
                        <w:lang w:eastAsia="zh-TW"/>
                      </w:rPr>
                      <m:t>i,t</m:t>
                    </m:r>
                  </m:sub>
                </m:sSub>
              </m:oMath>
            </m:oMathPara>
          </w:p>
        </w:tc>
        <w:tc>
          <w:tcPr>
            <w:tcW w:w="1032" w:type="dxa"/>
            <w:tcBorders>
              <w:top w:val="nil"/>
              <w:left w:val="nil"/>
              <w:bottom w:val="nil"/>
              <w:right w:val="nil"/>
            </w:tcBorders>
            <w:shd w:val="clear" w:color="auto" w:fill="auto"/>
            <w:noWrap/>
            <w:vAlign w:val="bottom"/>
            <w:hideMark/>
          </w:tcPr>
          <w:p w14:paraId="6BBA104C" w14:textId="77777777" w:rsidR="00DF1B70" w:rsidRPr="00914232" w:rsidRDefault="00DF1B70" w:rsidP="00DF1B70">
            <w:pPr>
              <w:spacing w:after="0" w:line="240" w:lineRule="auto"/>
              <w:jc w:val="center"/>
              <w:rPr>
                <w:rFonts w:eastAsia="標楷體" w:cs="Times New Roman"/>
                <w:szCs w:val="24"/>
                <w:lang w:eastAsia="zh-TW"/>
              </w:rPr>
            </w:pPr>
            <w:r w:rsidRPr="00914232">
              <w:rPr>
                <w:rFonts w:eastAsia="標楷體" w:cs="Times New Roman"/>
                <w:szCs w:val="24"/>
                <w:lang w:eastAsia="zh-TW"/>
              </w:rPr>
              <w:t>1.580</w:t>
            </w:r>
          </w:p>
        </w:tc>
        <w:tc>
          <w:tcPr>
            <w:tcW w:w="1300" w:type="dxa"/>
            <w:tcBorders>
              <w:top w:val="nil"/>
              <w:left w:val="nil"/>
              <w:bottom w:val="nil"/>
              <w:right w:val="nil"/>
            </w:tcBorders>
            <w:shd w:val="clear" w:color="auto" w:fill="auto"/>
            <w:noWrap/>
            <w:vAlign w:val="bottom"/>
            <w:hideMark/>
          </w:tcPr>
          <w:p w14:paraId="5C101504" w14:textId="77777777" w:rsidR="00DF1B70" w:rsidRPr="00914232" w:rsidRDefault="00DF1B70" w:rsidP="00DF1B70">
            <w:pPr>
              <w:spacing w:after="0" w:line="240" w:lineRule="auto"/>
              <w:jc w:val="center"/>
              <w:rPr>
                <w:rFonts w:eastAsia="標楷體" w:cs="Times New Roman"/>
                <w:szCs w:val="24"/>
                <w:lang w:eastAsia="zh-TW"/>
              </w:rPr>
            </w:pPr>
            <w:r w:rsidRPr="00914232">
              <w:rPr>
                <w:rFonts w:eastAsia="標楷體" w:cs="Times New Roman"/>
                <w:szCs w:val="24"/>
                <w:lang w:eastAsia="zh-TW"/>
              </w:rPr>
              <w:t>1</w:t>
            </w:r>
          </w:p>
        </w:tc>
        <w:tc>
          <w:tcPr>
            <w:tcW w:w="1300" w:type="dxa"/>
            <w:tcBorders>
              <w:top w:val="nil"/>
              <w:left w:val="nil"/>
              <w:bottom w:val="nil"/>
              <w:right w:val="nil"/>
            </w:tcBorders>
            <w:shd w:val="clear" w:color="auto" w:fill="auto"/>
            <w:noWrap/>
            <w:vAlign w:val="bottom"/>
            <w:hideMark/>
          </w:tcPr>
          <w:p w14:paraId="70031962" w14:textId="77777777" w:rsidR="00DF1B70" w:rsidRPr="00914232" w:rsidRDefault="00DF1B70" w:rsidP="00DF1B70">
            <w:pPr>
              <w:spacing w:after="0" w:line="240" w:lineRule="auto"/>
              <w:jc w:val="center"/>
              <w:rPr>
                <w:rFonts w:eastAsia="標楷體" w:cs="Times New Roman"/>
                <w:szCs w:val="24"/>
                <w:lang w:eastAsia="zh-TW"/>
              </w:rPr>
            </w:pPr>
            <w:r w:rsidRPr="00914232">
              <w:rPr>
                <w:rFonts w:eastAsia="標楷體" w:cs="Times New Roman"/>
                <w:szCs w:val="24"/>
                <w:lang w:eastAsia="zh-TW"/>
              </w:rPr>
              <w:t>1.031</w:t>
            </w:r>
          </w:p>
        </w:tc>
        <w:tc>
          <w:tcPr>
            <w:tcW w:w="1300" w:type="dxa"/>
            <w:tcBorders>
              <w:top w:val="nil"/>
              <w:left w:val="nil"/>
              <w:bottom w:val="nil"/>
              <w:right w:val="nil"/>
            </w:tcBorders>
            <w:shd w:val="clear" w:color="auto" w:fill="auto"/>
            <w:noWrap/>
            <w:vAlign w:val="bottom"/>
            <w:hideMark/>
          </w:tcPr>
          <w:p w14:paraId="41F1CA20" w14:textId="77777777" w:rsidR="00DF1B70" w:rsidRPr="00914232" w:rsidRDefault="00DF1B70" w:rsidP="00DF1B70">
            <w:pPr>
              <w:spacing w:after="0" w:line="240" w:lineRule="auto"/>
              <w:jc w:val="center"/>
              <w:rPr>
                <w:rFonts w:eastAsia="標楷體" w:cs="Times New Roman"/>
                <w:szCs w:val="24"/>
                <w:lang w:eastAsia="zh-TW"/>
              </w:rPr>
            </w:pPr>
            <w:r w:rsidRPr="00914232">
              <w:rPr>
                <w:rFonts w:eastAsia="標楷體" w:cs="Times New Roman"/>
                <w:szCs w:val="24"/>
                <w:lang w:eastAsia="zh-TW"/>
              </w:rPr>
              <w:t>3</w:t>
            </w:r>
          </w:p>
        </w:tc>
        <w:tc>
          <w:tcPr>
            <w:tcW w:w="1300" w:type="dxa"/>
            <w:tcBorders>
              <w:top w:val="nil"/>
              <w:left w:val="nil"/>
              <w:bottom w:val="nil"/>
              <w:right w:val="nil"/>
            </w:tcBorders>
            <w:shd w:val="clear" w:color="auto" w:fill="auto"/>
            <w:noWrap/>
            <w:vAlign w:val="bottom"/>
            <w:hideMark/>
          </w:tcPr>
          <w:p w14:paraId="73E3FB79" w14:textId="77777777" w:rsidR="00DF1B70" w:rsidRPr="00914232" w:rsidRDefault="00DF1B70" w:rsidP="00DF1B70">
            <w:pPr>
              <w:spacing w:after="0" w:line="240" w:lineRule="auto"/>
              <w:jc w:val="center"/>
              <w:rPr>
                <w:rFonts w:eastAsia="標楷體" w:cs="Times New Roman"/>
                <w:szCs w:val="24"/>
                <w:lang w:eastAsia="zh-TW"/>
              </w:rPr>
            </w:pPr>
            <w:r w:rsidRPr="00914232">
              <w:rPr>
                <w:rFonts w:eastAsia="標楷體" w:cs="Times New Roman"/>
                <w:szCs w:val="24"/>
                <w:lang w:eastAsia="zh-TW"/>
              </w:rPr>
              <w:t>0</w:t>
            </w:r>
          </w:p>
        </w:tc>
      </w:tr>
      <w:tr w:rsidR="00914232" w:rsidRPr="00914232" w14:paraId="77850F1F" w14:textId="77777777" w:rsidTr="00DF1B70">
        <w:trPr>
          <w:trHeight w:val="336"/>
        </w:trPr>
        <w:tc>
          <w:tcPr>
            <w:tcW w:w="1588" w:type="dxa"/>
            <w:tcBorders>
              <w:top w:val="nil"/>
              <w:left w:val="nil"/>
              <w:bottom w:val="nil"/>
              <w:right w:val="nil"/>
            </w:tcBorders>
            <w:shd w:val="clear" w:color="auto" w:fill="auto"/>
            <w:noWrap/>
            <w:vAlign w:val="bottom"/>
            <w:hideMark/>
          </w:tcPr>
          <w:p w14:paraId="262815F4" w14:textId="7857E7A9" w:rsidR="00DF1B70" w:rsidRPr="00914232" w:rsidRDefault="003C282C" w:rsidP="00DF1B70">
            <w:pPr>
              <w:spacing w:after="0" w:line="240" w:lineRule="auto"/>
              <w:rPr>
                <w:rFonts w:eastAsia="標楷體" w:cs="Times New Roman"/>
                <w:b/>
                <w:szCs w:val="24"/>
                <w:lang w:eastAsia="zh-TW"/>
              </w:rPr>
            </w:pPr>
            <m:oMathPara>
              <m:oMathParaPr>
                <m:jc m:val="left"/>
              </m:oMathParaPr>
              <m:oMath>
                <m:sSub>
                  <m:sSubPr>
                    <m:ctrlPr>
                      <w:rPr>
                        <w:rFonts w:ascii="Cambria Math" w:eastAsia="標楷體" w:hAnsi="Cambria Math" w:cs="Times New Roman"/>
                        <w:b/>
                        <w:i/>
                        <w:szCs w:val="24"/>
                        <w:lang w:eastAsia="zh-TW"/>
                      </w:rPr>
                    </m:ctrlPr>
                  </m:sSubPr>
                  <m:e>
                    <m:r>
                      <m:rPr>
                        <m:sty m:val="bi"/>
                      </m:rPr>
                      <w:rPr>
                        <w:rFonts w:ascii="Cambria Math" w:eastAsia="標楷體" w:hAnsi="Cambria Math" w:cs="Times New Roman"/>
                        <w:szCs w:val="24"/>
                        <w:lang w:eastAsia="zh-TW"/>
                      </w:rPr>
                      <m:t>CEXP</m:t>
                    </m:r>
                    <m:r>
                      <m:rPr>
                        <m:sty m:val="bi"/>
                      </m:rPr>
                      <w:rPr>
                        <w:rFonts w:ascii="Cambria Math" w:eastAsia="標楷體" w:hAnsi="Cambria Math" w:cs="Times New Roman"/>
                        <w:szCs w:val="24"/>
                        <w:lang w:eastAsia="zh-TW"/>
                      </w:rPr>
                      <m:t>1</m:t>
                    </m:r>
                  </m:e>
                  <m:sub>
                    <m:r>
                      <m:rPr>
                        <m:sty m:val="bi"/>
                      </m:rPr>
                      <w:rPr>
                        <w:rFonts w:ascii="Cambria Math" w:eastAsia="標楷體" w:hAnsi="Cambria Math" w:cs="Times New Roman"/>
                        <w:szCs w:val="24"/>
                        <w:lang w:eastAsia="zh-TW"/>
                      </w:rPr>
                      <m:t>i,t</m:t>
                    </m:r>
                  </m:sub>
                </m:sSub>
              </m:oMath>
            </m:oMathPara>
          </w:p>
        </w:tc>
        <w:tc>
          <w:tcPr>
            <w:tcW w:w="1032" w:type="dxa"/>
            <w:tcBorders>
              <w:top w:val="nil"/>
              <w:left w:val="nil"/>
              <w:bottom w:val="nil"/>
              <w:right w:val="nil"/>
            </w:tcBorders>
            <w:shd w:val="clear" w:color="auto" w:fill="auto"/>
            <w:noWrap/>
            <w:vAlign w:val="bottom"/>
            <w:hideMark/>
          </w:tcPr>
          <w:p w14:paraId="6ADEF839" w14:textId="77777777" w:rsidR="00DF1B70" w:rsidRPr="00914232" w:rsidRDefault="00DF1B70" w:rsidP="00DF1B70">
            <w:pPr>
              <w:spacing w:after="0" w:line="240" w:lineRule="auto"/>
              <w:jc w:val="center"/>
              <w:rPr>
                <w:rFonts w:eastAsia="標楷體" w:cs="Times New Roman"/>
                <w:szCs w:val="24"/>
                <w:lang w:eastAsia="zh-TW"/>
              </w:rPr>
            </w:pPr>
            <w:r w:rsidRPr="00914232">
              <w:rPr>
                <w:rFonts w:eastAsia="標楷體" w:cs="Times New Roman"/>
                <w:szCs w:val="24"/>
                <w:lang w:eastAsia="zh-TW"/>
              </w:rPr>
              <w:t>9.242</w:t>
            </w:r>
          </w:p>
        </w:tc>
        <w:tc>
          <w:tcPr>
            <w:tcW w:w="1300" w:type="dxa"/>
            <w:tcBorders>
              <w:top w:val="nil"/>
              <w:left w:val="nil"/>
              <w:bottom w:val="nil"/>
              <w:right w:val="nil"/>
            </w:tcBorders>
            <w:shd w:val="clear" w:color="auto" w:fill="auto"/>
            <w:noWrap/>
            <w:vAlign w:val="bottom"/>
            <w:hideMark/>
          </w:tcPr>
          <w:p w14:paraId="06E58099" w14:textId="77777777" w:rsidR="00DF1B70" w:rsidRPr="00914232" w:rsidRDefault="00DF1B70" w:rsidP="00DF1B70">
            <w:pPr>
              <w:spacing w:after="0" w:line="240" w:lineRule="auto"/>
              <w:jc w:val="center"/>
              <w:rPr>
                <w:rFonts w:eastAsia="標楷體" w:cs="Times New Roman"/>
                <w:szCs w:val="24"/>
                <w:lang w:eastAsia="zh-TW"/>
              </w:rPr>
            </w:pPr>
            <w:r w:rsidRPr="00914232">
              <w:rPr>
                <w:rFonts w:eastAsia="標楷體" w:cs="Times New Roman"/>
                <w:szCs w:val="24"/>
                <w:lang w:eastAsia="zh-TW"/>
              </w:rPr>
              <w:t>9</w:t>
            </w:r>
          </w:p>
        </w:tc>
        <w:tc>
          <w:tcPr>
            <w:tcW w:w="1300" w:type="dxa"/>
            <w:tcBorders>
              <w:top w:val="nil"/>
              <w:left w:val="nil"/>
              <w:bottom w:val="nil"/>
              <w:right w:val="nil"/>
            </w:tcBorders>
            <w:shd w:val="clear" w:color="auto" w:fill="auto"/>
            <w:noWrap/>
            <w:vAlign w:val="bottom"/>
            <w:hideMark/>
          </w:tcPr>
          <w:p w14:paraId="2D8311A0" w14:textId="77777777" w:rsidR="00DF1B70" w:rsidRPr="00914232" w:rsidRDefault="00DF1B70" w:rsidP="00DF1B70">
            <w:pPr>
              <w:spacing w:after="0" w:line="240" w:lineRule="auto"/>
              <w:jc w:val="center"/>
              <w:rPr>
                <w:rFonts w:eastAsia="標楷體" w:cs="Times New Roman"/>
                <w:szCs w:val="24"/>
                <w:lang w:eastAsia="zh-TW"/>
              </w:rPr>
            </w:pPr>
            <w:r w:rsidRPr="00914232">
              <w:rPr>
                <w:rFonts w:eastAsia="標楷體" w:cs="Times New Roman"/>
                <w:szCs w:val="24"/>
                <w:lang w:eastAsia="zh-TW"/>
              </w:rPr>
              <w:t>5.460</w:t>
            </w:r>
          </w:p>
        </w:tc>
        <w:tc>
          <w:tcPr>
            <w:tcW w:w="1300" w:type="dxa"/>
            <w:tcBorders>
              <w:top w:val="nil"/>
              <w:left w:val="nil"/>
              <w:bottom w:val="nil"/>
              <w:right w:val="nil"/>
            </w:tcBorders>
            <w:shd w:val="clear" w:color="auto" w:fill="auto"/>
            <w:noWrap/>
            <w:vAlign w:val="bottom"/>
            <w:hideMark/>
          </w:tcPr>
          <w:p w14:paraId="1847E8C4" w14:textId="77777777" w:rsidR="00DF1B70" w:rsidRPr="00914232" w:rsidRDefault="00DF1B70" w:rsidP="00DF1B70">
            <w:pPr>
              <w:spacing w:after="0" w:line="240" w:lineRule="auto"/>
              <w:jc w:val="center"/>
              <w:rPr>
                <w:rFonts w:eastAsia="標楷體" w:cs="Times New Roman"/>
                <w:szCs w:val="24"/>
                <w:lang w:eastAsia="zh-TW"/>
              </w:rPr>
            </w:pPr>
            <w:r w:rsidRPr="00914232">
              <w:rPr>
                <w:rFonts w:eastAsia="標楷體" w:cs="Times New Roman"/>
                <w:szCs w:val="24"/>
                <w:lang w:eastAsia="zh-TW"/>
              </w:rPr>
              <w:t>28</w:t>
            </w:r>
          </w:p>
        </w:tc>
        <w:tc>
          <w:tcPr>
            <w:tcW w:w="1300" w:type="dxa"/>
            <w:tcBorders>
              <w:top w:val="nil"/>
              <w:left w:val="nil"/>
              <w:bottom w:val="nil"/>
              <w:right w:val="nil"/>
            </w:tcBorders>
            <w:shd w:val="clear" w:color="auto" w:fill="auto"/>
            <w:noWrap/>
            <w:vAlign w:val="bottom"/>
            <w:hideMark/>
          </w:tcPr>
          <w:p w14:paraId="19B95F2D" w14:textId="77777777" w:rsidR="00DF1B70" w:rsidRPr="00914232" w:rsidRDefault="00DF1B70" w:rsidP="00DF1B70">
            <w:pPr>
              <w:spacing w:after="0" w:line="240" w:lineRule="auto"/>
              <w:jc w:val="center"/>
              <w:rPr>
                <w:rFonts w:eastAsia="標楷體" w:cs="Times New Roman"/>
                <w:szCs w:val="24"/>
                <w:lang w:eastAsia="zh-TW"/>
              </w:rPr>
            </w:pPr>
            <w:r w:rsidRPr="00914232">
              <w:rPr>
                <w:rFonts w:eastAsia="標楷體" w:cs="Times New Roman"/>
                <w:szCs w:val="24"/>
                <w:lang w:eastAsia="zh-TW"/>
              </w:rPr>
              <w:t>1</w:t>
            </w:r>
          </w:p>
        </w:tc>
      </w:tr>
      <w:tr w:rsidR="00914232" w:rsidRPr="00914232" w14:paraId="16C9D1A3" w14:textId="77777777" w:rsidTr="00DF1B70">
        <w:trPr>
          <w:trHeight w:val="384"/>
        </w:trPr>
        <w:tc>
          <w:tcPr>
            <w:tcW w:w="1588" w:type="dxa"/>
            <w:tcBorders>
              <w:top w:val="nil"/>
              <w:left w:val="nil"/>
              <w:bottom w:val="nil"/>
              <w:right w:val="nil"/>
            </w:tcBorders>
            <w:shd w:val="clear" w:color="auto" w:fill="auto"/>
            <w:noWrap/>
            <w:vAlign w:val="bottom"/>
            <w:hideMark/>
          </w:tcPr>
          <w:p w14:paraId="46A206EE" w14:textId="224EF89D" w:rsidR="00DF1B70" w:rsidRPr="00914232" w:rsidRDefault="003C282C" w:rsidP="00DF1B70">
            <w:pPr>
              <w:spacing w:after="0" w:line="240" w:lineRule="auto"/>
              <w:rPr>
                <w:rFonts w:eastAsia="標楷體" w:cs="Times New Roman"/>
                <w:b/>
                <w:szCs w:val="24"/>
                <w:lang w:eastAsia="zh-TW"/>
              </w:rPr>
            </w:pPr>
            <m:oMathPara>
              <m:oMathParaPr>
                <m:jc m:val="left"/>
              </m:oMathParaPr>
              <m:oMath>
                <m:sSub>
                  <m:sSubPr>
                    <m:ctrlPr>
                      <w:rPr>
                        <w:rFonts w:ascii="Cambria Math" w:eastAsia="標楷體" w:hAnsi="Cambria Math" w:cs="Times New Roman"/>
                        <w:b/>
                        <w:i/>
                        <w:szCs w:val="24"/>
                        <w:lang w:eastAsia="zh-TW"/>
                      </w:rPr>
                    </m:ctrlPr>
                  </m:sSubPr>
                  <m:e>
                    <m:r>
                      <m:rPr>
                        <m:sty m:val="bi"/>
                      </m:rPr>
                      <w:rPr>
                        <w:rFonts w:ascii="Cambria Math" w:eastAsia="標楷體" w:hAnsi="Cambria Math" w:cs="Times New Roman"/>
                        <w:szCs w:val="24"/>
                        <w:lang w:eastAsia="zh-TW"/>
                      </w:rPr>
                      <m:t>CEXP</m:t>
                    </m:r>
                    <m:r>
                      <m:rPr>
                        <m:sty m:val="bi"/>
                      </m:rPr>
                      <w:rPr>
                        <w:rFonts w:ascii="Cambria Math" w:eastAsia="標楷體" w:hAnsi="Cambria Math" w:cs="Times New Roman"/>
                        <w:szCs w:val="24"/>
                        <w:lang w:eastAsia="zh-TW"/>
                      </w:rPr>
                      <m:t>2</m:t>
                    </m:r>
                  </m:e>
                  <m:sub>
                    <m:r>
                      <m:rPr>
                        <m:sty m:val="bi"/>
                      </m:rPr>
                      <w:rPr>
                        <w:rFonts w:ascii="Cambria Math" w:eastAsia="標楷體" w:hAnsi="Cambria Math" w:cs="Times New Roman"/>
                        <w:szCs w:val="24"/>
                        <w:lang w:eastAsia="zh-TW"/>
                      </w:rPr>
                      <m:t>i,t</m:t>
                    </m:r>
                  </m:sub>
                </m:sSub>
              </m:oMath>
            </m:oMathPara>
          </w:p>
        </w:tc>
        <w:tc>
          <w:tcPr>
            <w:tcW w:w="1032" w:type="dxa"/>
            <w:tcBorders>
              <w:top w:val="nil"/>
              <w:left w:val="nil"/>
              <w:bottom w:val="nil"/>
              <w:right w:val="nil"/>
            </w:tcBorders>
            <w:shd w:val="clear" w:color="auto" w:fill="auto"/>
            <w:noWrap/>
            <w:vAlign w:val="bottom"/>
            <w:hideMark/>
          </w:tcPr>
          <w:p w14:paraId="50F0BD3D" w14:textId="77777777" w:rsidR="00DF1B70" w:rsidRPr="00914232" w:rsidRDefault="00DF1B70" w:rsidP="00DF1B70">
            <w:pPr>
              <w:spacing w:after="0" w:line="240" w:lineRule="auto"/>
              <w:jc w:val="center"/>
              <w:rPr>
                <w:rFonts w:eastAsia="標楷體" w:cs="Times New Roman"/>
                <w:szCs w:val="24"/>
                <w:lang w:eastAsia="zh-TW"/>
              </w:rPr>
            </w:pPr>
            <w:r w:rsidRPr="00914232">
              <w:rPr>
                <w:rFonts w:eastAsia="標楷體" w:cs="Times New Roman"/>
                <w:szCs w:val="24"/>
                <w:lang w:eastAsia="zh-TW"/>
              </w:rPr>
              <w:t>8.771</w:t>
            </w:r>
          </w:p>
        </w:tc>
        <w:tc>
          <w:tcPr>
            <w:tcW w:w="1300" w:type="dxa"/>
            <w:tcBorders>
              <w:top w:val="nil"/>
              <w:left w:val="nil"/>
              <w:bottom w:val="nil"/>
              <w:right w:val="nil"/>
            </w:tcBorders>
            <w:shd w:val="clear" w:color="auto" w:fill="auto"/>
            <w:noWrap/>
            <w:vAlign w:val="bottom"/>
            <w:hideMark/>
          </w:tcPr>
          <w:p w14:paraId="3E98B2C3" w14:textId="77777777" w:rsidR="00DF1B70" w:rsidRPr="00914232" w:rsidRDefault="00DF1B70" w:rsidP="00DF1B70">
            <w:pPr>
              <w:spacing w:after="0" w:line="240" w:lineRule="auto"/>
              <w:jc w:val="center"/>
              <w:rPr>
                <w:rFonts w:eastAsia="標楷體" w:cs="Times New Roman"/>
                <w:szCs w:val="24"/>
                <w:lang w:eastAsia="zh-TW"/>
              </w:rPr>
            </w:pPr>
            <w:r w:rsidRPr="00914232">
              <w:rPr>
                <w:rFonts w:eastAsia="標楷體" w:cs="Times New Roman"/>
                <w:szCs w:val="24"/>
                <w:lang w:eastAsia="zh-TW"/>
              </w:rPr>
              <w:t>8</w:t>
            </w:r>
          </w:p>
        </w:tc>
        <w:tc>
          <w:tcPr>
            <w:tcW w:w="1300" w:type="dxa"/>
            <w:tcBorders>
              <w:top w:val="nil"/>
              <w:left w:val="nil"/>
              <w:bottom w:val="nil"/>
              <w:right w:val="nil"/>
            </w:tcBorders>
            <w:shd w:val="clear" w:color="auto" w:fill="auto"/>
            <w:noWrap/>
            <w:vAlign w:val="bottom"/>
            <w:hideMark/>
          </w:tcPr>
          <w:p w14:paraId="030EC85F" w14:textId="77777777" w:rsidR="00DF1B70" w:rsidRPr="00914232" w:rsidRDefault="00DF1B70" w:rsidP="00DF1B70">
            <w:pPr>
              <w:spacing w:after="0" w:line="240" w:lineRule="auto"/>
              <w:jc w:val="center"/>
              <w:rPr>
                <w:rFonts w:eastAsia="標楷體" w:cs="Times New Roman"/>
                <w:szCs w:val="24"/>
                <w:lang w:eastAsia="zh-TW"/>
              </w:rPr>
            </w:pPr>
            <w:r w:rsidRPr="00914232">
              <w:rPr>
                <w:rFonts w:eastAsia="標楷體" w:cs="Times New Roman"/>
                <w:szCs w:val="24"/>
                <w:lang w:eastAsia="zh-TW"/>
              </w:rPr>
              <w:t>5.661</w:t>
            </w:r>
          </w:p>
        </w:tc>
        <w:tc>
          <w:tcPr>
            <w:tcW w:w="1300" w:type="dxa"/>
            <w:tcBorders>
              <w:top w:val="nil"/>
              <w:left w:val="nil"/>
              <w:bottom w:val="nil"/>
              <w:right w:val="nil"/>
            </w:tcBorders>
            <w:shd w:val="clear" w:color="auto" w:fill="auto"/>
            <w:noWrap/>
            <w:vAlign w:val="bottom"/>
            <w:hideMark/>
          </w:tcPr>
          <w:p w14:paraId="69299CB5" w14:textId="77777777" w:rsidR="00DF1B70" w:rsidRPr="00914232" w:rsidRDefault="00DF1B70" w:rsidP="00DF1B70">
            <w:pPr>
              <w:spacing w:after="0" w:line="240" w:lineRule="auto"/>
              <w:jc w:val="center"/>
              <w:rPr>
                <w:rFonts w:eastAsia="標楷體" w:cs="Times New Roman"/>
                <w:szCs w:val="24"/>
                <w:lang w:eastAsia="zh-TW"/>
              </w:rPr>
            </w:pPr>
            <w:r w:rsidRPr="00914232">
              <w:rPr>
                <w:rFonts w:eastAsia="標楷體" w:cs="Times New Roman"/>
                <w:szCs w:val="24"/>
                <w:lang w:eastAsia="zh-TW"/>
              </w:rPr>
              <w:t>28</w:t>
            </w:r>
          </w:p>
        </w:tc>
        <w:tc>
          <w:tcPr>
            <w:tcW w:w="1300" w:type="dxa"/>
            <w:tcBorders>
              <w:top w:val="nil"/>
              <w:left w:val="nil"/>
              <w:bottom w:val="nil"/>
              <w:right w:val="nil"/>
            </w:tcBorders>
            <w:shd w:val="clear" w:color="auto" w:fill="auto"/>
            <w:noWrap/>
            <w:vAlign w:val="bottom"/>
            <w:hideMark/>
          </w:tcPr>
          <w:p w14:paraId="7C6DAE6F" w14:textId="77777777" w:rsidR="00DF1B70" w:rsidRPr="00914232" w:rsidRDefault="00DF1B70" w:rsidP="00DF1B70">
            <w:pPr>
              <w:spacing w:after="0" w:line="240" w:lineRule="auto"/>
              <w:jc w:val="center"/>
              <w:rPr>
                <w:rFonts w:eastAsia="標楷體" w:cs="Times New Roman"/>
                <w:szCs w:val="24"/>
                <w:lang w:eastAsia="zh-TW"/>
              </w:rPr>
            </w:pPr>
            <w:r w:rsidRPr="00914232">
              <w:rPr>
                <w:rFonts w:eastAsia="標楷體" w:cs="Times New Roman"/>
                <w:szCs w:val="24"/>
                <w:lang w:eastAsia="zh-TW"/>
              </w:rPr>
              <w:t>1</w:t>
            </w:r>
          </w:p>
        </w:tc>
      </w:tr>
      <w:tr w:rsidR="00914232" w:rsidRPr="00914232" w14:paraId="664334B5" w14:textId="77777777" w:rsidTr="00DF1B70">
        <w:trPr>
          <w:trHeight w:val="396"/>
        </w:trPr>
        <w:tc>
          <w:tcPr>
            <w:tcW w:w="1588" w:type="dxa"/>
            <w:tcBorders>
              <w:top w:val="nil"/>
              <w:left w:val="nil"/>
              <w:bottom w:val="nil"/>
              <w:right w:val="nil"/>
            </w:tcBorders>
            <w:shd w:val="clear" w:color="auto" w:fill="auto"/>
            <w:noWrap/>
            <w:vAlign w:val="bottom"/>
            <w:hideMark/>
          </w:tcPr>
          <w:p w14:paraId="577C10B0" w14:textId="455CB740" w:rsidR="00DF1B70" w:rsidRPr="00914232" w:rsidRDefault="003C282C" w:rsidP="00DF1B70">
            <w:pPr>
              <w:spacing w:after="0" w:line="240" w:lineRule="auto"/>
              <w:rPr>
                <w:rFonts w:eastAsia="標楷體" w:cs="Times New Roman"/>
                <w:b/>
                <w:szCs w:val="24"/>
                <w:lang w:eastAsia="zh-TW"/>
              </w:rPr>
            </w:pPr>
            <m:oMathPara>
              <m:oMathParaPr>
                <m:jc m:val="left"/>
              </m:oMathParaPr>
              <m:oMath>
                <m:sSub>
                  <m:sSubPr>
                    <m:ctrlPr>
                      <w:rPr>
                        <w:rStyle w:val="fontstyle01"/>
                        <w:rFonts w:ascii="Cambria Math" w:eastAsia="標楷體" w:hAnsi="Cambria Math" w:cs="Times New Roman"/>
                        <w:b/>
                        <w:i/>
                        <w:color w:val="auto"/>
                        <w:lang w:eastAsia="zh-TW"/>
                      </w:rPr>
                    </m:ctrlPr>
                  </m:sSubPr>
                  <m:e>
                    <m:r>
                      <m:rPr>
                        <m:sty m:val="bi"/>
                      </m:rPr>
                      <w:rPr>
                        <w:rStyle w:val="fontstyle01"/>
                        <w:rFonts w:ascii="Cambria Math" w:eastAsia="標楷體" w:hAnsi="Cambria Math" w:cs="Times New Roman"/>
                        <w:color w:val="auto"/>
                        <w:lang w:eastAsia="zh-TW"/>
                      </w:rPr>
                      <m:t>SIZE</m:t>
                    </m:r>
                  </m:e>
                  <m:sub>
                    <m:r>
                      <m:rPr>
                        <m:sty m:val="bi"/>
                      </m:rPr>
                      <w:rPr>
                        <w:rStyle w:val="fontstyle01"/>
                        <w:rFonts w:ascii="Cambria Math" w:eastAsia="標楷體" w:hAnsi="Cambria Math" w:cs="Times New Roman"/>
                        <w:color w:val="auto"/>
                        <w:lang w:eastAsia="zh-TW"/>
                      </w:rPr>
                      <m:t>i</m:t>
                    </m:r>
                    <m:r>
                      <m:rPr>
                        <m:sty m:val="bi"/>
                      </m:rPr>
                      <w:rPr>
                        <w:rStyle w:val="fontstyle01"/>
                        <w:rFonts w:ascii="Cambria Math" w:hAnsi="Cambria Math"/>
                        <w:color w:val="auto"/>
                      </w:rPr>
                      <m:t>,</m:t>
                    </m:r>
                    <m:r>
                      <m:rPr>
                        <m:sty m:val="bi"/>
                      </m:rPr>
                      <w:rPr>
                        <w:rStyle w:val="fontstyle01"/>
                        <w:rFonts w:ascii="Cambria Math" w:eastAsia="標楷體" w:hAnsi="Cambria Math" w:cs="Times New Roman"/>
                        <w:color w:val="auto"/>
                        <w:lang w:eastAsia="zh-TW"/>
                      </w:rPr>
                      <m:t>t</m:t>
                    </m:r>
                  </m:sub>
                </m:sSub>
              </m:oMath>
            </m:oMathPara>
          </w:p>
        </w:tc>
        <w:tc>
          <w:tcPr>
            <w:tcW w:w="1032" w:type="dxa"/>
            <w:tcBorders>
              <w:top w:val="nil"/>
              <w:left w:val="nil"/>
              <w:bottom w:val="nil"/>
              <w:right w:val="nil"/>
            </w:tcBorders>
            <w:shd w:val="clear" w:color="auto" w:fill="auto"/>
            <w:noWrap/>
            <w:vAlign w:val="bottom"/>
            <w:hideMark/>
          </w:tcPr>
          <w:p w14:paraId="4D990BCD" w14:textId="77777777" w:rsidR="00DF1B70" w:rsidRPr="00914232" w:rsidRDefault="00DF1B70" w:rsidP="00DF1B70">
            <w:pPr>
              <w:spacing w:after="0" w:line="240" w:lineRule="auto"/>
              <w:jc w:val="center"/>
              <w:rPr>
                <w:rFonts w:eastAsia="標楷體" w:cs="Times New Roman"/>
                <w:szCs w:val="24"/>
                <w:lang w:eastAsia="zh-TW"/>
              </w:rPr>
            </w:pPr>
            <w:r w:rsidRPr="00914232">
              <w:rPr>
                <w:rFonts w:eastAsia="標楷體" w:cs="Times New Roman"/>
                <w:szCs w:val="24"/>
                <w:lang w:eastAsia="zh-TW"/>
              </w:rPr>
              <w:t>8.383</w:t>
            </w:r>
          </w:p>
        </w:tc>
        <w:tc>
          <w:tcPr>
            <w:tcW w:w="1300" w:type="dxa"/>
            <w:tcBorders>
              <w:top w:val="nil"/>
              <w:left w:val="nil"/>
              <w:bottom w:val="nil"/>
              <w:right w:val="nil"/>
            </w:tcBorders>
            <w:shd w:val="clear" w:color="auto" w:fill="auto"/>
            <w:noWrap/>
            <w:vAlign w:val="bottom"/>
            <w:hideMark/>
          </w:tcPr>
          <w:p w14:paraId="0366857A" w14:textId="77777777" w:rsidR="00DF1B70" w:rsidRPr="00914232" w:rsidRDefault="00DF1B70" w:rsidP="00DF1B70">
            <w:pPr>
              <w:spacing w:after="0" w:line="240" w:lineRule="auto"/>
              <w:jc w:val="center"/>
              <w:rPr>
                <w:rFonts w:eastAsia="標楷體" w:cs="Times New Roman"/>
                <w:szCs w:val="24"/>
                <w:lang w:eastAsia="zh-TW"/>
              </w:rPr>
            </w:pPr>
            <w:r w:rsidRPr="00914232">
              <w:rPr>
                <w:rFonts w:eastAsia="標楷體" w:cs="Times New Roman"/>
                <w:szCs w:val="24"/>
                <w:lang w:eastAsia="zh-TW"/>
              </w:rPr>
              <w:t>8.158</w:t>
            </w:r>
          </w:p>
        </w:tc>
        <w:tc>
          <w:tcPr>
            <w:tcW w:w="1300" w:type="dxa"/>
            <w:tcBorders>
              <w:top w:val="nil"/>
              <w:left w:val="nil"/>
              <w:bottom w:val="nil"/>
              <w:right w:val="nil"/>
            </w:tcBorders>
            <w:shd w:val="clear" w:color="auto" w:fill="auto"/>
            <w:noWrap/>
            <w:vAlign w:val="bottom"/>
            <w:hideMark/>
          </w:tcPr>
          <w:p w14:paraId="0F1B502C" w14:textId="77777777" w:rsidR="00DF1B70" w:rsidRPr="00914232" w:rsidRDefault="00DF1B70" w:rsidP="00DF1B70">
            <w:pPr>
              <w:spacing w:after="0" w:line="240" w:lineRule="auto"/>
              <w:jc w:val="center"/>
              <w:rPr>
                <w:rFonts w:eastAsia="標楷體" w:cs="Times New Roman"/>
                <w:szCs w:val="24"/>
                <w:lang w:eastAsia="zh-TW"/>
              </w:rPr>
            </w:pPr>
            <w:r w:rsidRPr="00914232">
              <w:rPr>
                <w:rFonts w:eastAsia="標楷體" w:cs="Times New Roman"/>
                <w:szCs w:val="24"/>
                <w:lang w:eastAsia="zh-TW"/>
              </w:rPr>
              <w:t>1.387</w:t>
            </w:r>
          </w:p>
        </w:tc>
        <w:tc>
          <w:tcPr>
            <w:tcW w:w="1300" w:type="dxa"/>
            <w:tcBorders>
              <w:top w:val="nil"/>
              <w:left w:val="nil"/>
              <w:bottom w:val="nil"/>
              <w:right w:val="nil"/>
            </w:tcBorders>
            <w:shd w:val="clear" w:color="auto" w:fill="auto"/>
            <w:noWrap/>
            <w:vAlign w:val="bottom"/>
            <w:hideMark/>
          </w:tcPr>
          <w:p w14:paraId="25DF59F7" w14:textId="77777777" w:rsidR="00DF1B70" w:rsidRPr="00914232" w:rsidRDefault="00DF1B70" w:rsidP="00DF1B70">
            <w:pPr>
              <w:spacing w:after="0" w:line="240" w:lineRule="auto"/>
              <w:jc w:val="center"/>
              <w:rPr>
                <w:rFonts w:eastAsia="標楷體" w:cs="Times New Roman"/>
                <w:szCs w:val="24"/>
                <w:lang w:eastAsia="zh-TW"/>
              </w:rPr>
            </w:pPr>
            <w:r w:rsidRPr="00914232">
              <w:rPr>
                <w:rFonts w:eastAsia="標楷體" w:cs="Times New Roman"/>
                <w:szCs w:val="24"/>
                <w:lang w:eastAsia="zh-TW"/>
              </w:rPr>
              <w:t>14.885</w:t>
            </w:r>
          </w:p>
        </w:tc>
        <w:tc>
          <w:tcPr>
            <w:tcW w:w="1300" w:type="dxa"/>
            <w:tcBorders>
              <w:top w:val="nil"/>
              <w:left w:val="nil"/>
              <w:bottom w:val="nil"/>
              <w:right w:val="nil"/>
            </w:tcBorders>
            <w:shd w:val="clear" w:color="auto" w:fill="auto"/>
            <w:noWrap/>
            <w:vAlign w:val="bottom"/>
            <w:hideMark/>
          </w:tcPr>
          <w:p w14:paraId="048B1221" w14:textId="77777777" w:rsidR="00DF1B70" w:rsidRPr="00914232" w:rsidRDefault="00DF1B70" w:rsidP="00DF1B70">
            <w:pPr>
              <w:spacing w:after="0" w:line="240" w:lineRule="auto"/>
              <w:jc w:val="center"/>
              <w:rPr>
                <w:rFonts w:eastAsia="標楷體" w:cs="Times New Roman"/>
                <w:szCs w:val="24"/>
                <w:lang w:eastAsia="zh-TW"/>
              </w:rPr>
            </w:pPr>
            <w:r w:rsidRPr="00914232">
              <w:rPr>
                <w:rFonts w:eastAsia="標楷體" w:cs="Times New Roman"/>
                <w:szCs w:val="24"/>
                <w:lang w:eastAsia="zh-TW"/>
              </w:rPr>
              <w:t>4.369</w:t>
            </w:r>
          </w:p>
        </w:tc>
      </w:tr>
      <w:tr w:rsidR="00914232" w:rsidRPr="00914232" w14:paraId="38287DAD" w14:textId="77777777" w:rsidTr="00DF1B70">
        <w:trPr>
          <w:trHeight w:val="300"/>
        </w:trPr>
        <w:tc>
          <w:tcPr>
            <w:tcW w:w="1588" w:type="dxa"/>
            <w:tcBorders>
              <w:top w:val="nil"/>
              <w:left w:val="nil"/>
              <w:bottom w:val="nil"/>
              <w:right w:val="nil"/>
            </w:tcBorders>
            <w:shd w:val="clear" w:color="auto" w:fill="auto"/>
            <w:noWrap/>
            <w:vAlign w:val="bottom"/>
            <w:hideMark/>
          </w:tcPr>
          <w:p w14:paraId="3B49F0DA" w14:textId="49B60274" w:rsidR="00DF1B70" w:rsidRPr="00914232" w:rsidRDefault="003C282C" w:rsidP="00DF1B70">
            <w:pPr>
              <w:spacing w:after="0" w:line="240" w:lineRule="auto"/>
              <w:rPr>
                <w:rFonts w:eastAsia="標楷體" w:cs="Times New Roman"/>
                <w:b/>
                <w:szCs w:val="24"/>
                <w:lang w:eastAsia="zh-TW"/>
              </w:rPr>
            </w:pPr>
            <m:oMathPara>
              <m:oMathParaPr>
                <m:jc m:val="left"/>
              </m:oMathParaPr>
              <m:oMath>
                <m:sSub>
                  <m:sSubPr>
                    <m:ctrlPr>
                      <w:rPr>
                        <w:rStyle w:val="fontstyle01"/>
                        <w:rFonts w:ascii="Cambria Math" w:eastAsia="標楷體" w:hAnsi="Cambria Math" w:cs="Times New Roman"/>
                        <w:b/>
                        <w:i/>
                        <w:color w:val="auto"/>
                        <w:lang w:eastAsia="zh-TW"/>
                      </w:rPr>
                    </m:ctrlPr>
                  </m:sSubPr>
                  <m:e>
                    <m:r>
                      <m:rPr>
                        <m:sty m:val="bi"/>
                      </m:rPr>
                      <w:rPr>
                        <w:rStyle w:val="fontstyle01"/>
                        <w:rFonts w:ascii="Cambria Math" w:eastAsia="標楷體" w:hAnsi="Cambria Math" w:cs="Times New Roman"/>
                        <w:color w:val="auto"/>
                        <w:lang w:eastAsia="zh-TW"/>
                      </w:rPr>
                      <m:t>LOSS</m:t>
                    </m:r>
                  </m:e>
                  <m:sub>
                    <m:r>
                      <m:rPr>
                        <m:sty m:val="bi"/>
                      </m:rPr>
                      <w:rPr>
                        <w:rStyle w:val="fontstyle01"/>
                        <w:rFonts w:ascii="Cambria Math" w:eastAsia="標楷體" w:hAnsi="Cambria Math" w:cs="Times New Roman"/>
                        <w:color w:val="auto"/>
                        <w:lang w:eastAsia="zh-TW"/>
                      </w:rPr>
                      <m:t>i</m:t>
                    </m:r>
                    <m:r>
                      <m:rPr>
                        <m:sty m:val="bi"/>
                      </m:rPr>
                      <w:rPr>
                        <w:rStyle w:val="fontstyle01"/>
                        <w:rFonts w:ascii="Cambria Math" w:hAnsi="Cambria Math"/>
                        <w:color w:val="auto"/>
                      </w:rPr>
                      <m:t>,</m:t>
                    </m:r>
                    <m:r>
                      <m:rPr>
                        <m:sty m:val="bi"/>
                      </m:rPr>
                      <w:rPr>
                        <w:rStyle w:val="fontstyle01"/>
                        <w:rFonts w:ascii="Cambria Math" w:eastAsia="標楷體" w:hAnsi="Cambria Math" w:cs="Times New Roman"/>
                        <w:color w:val="auto"/>
                        <w:lang w:eastAsia="zh-TW"/>
                      </w:rPr>
                      <m:t>t</m:t>
                    </m:r>
                  </m:sub>
                </m:sSub>
              </m:oMath>
            </m:oMathPara>
          </w:p>
        </w:tc>
        <w:tc>
          <w:tcPr>
            <w:tcW w:w="1032" w:type="dxa"/>
            <w:tcBorders>
              <w:top w:val="nil"/>
              <w:left w:val="nil"/>
              <w:bottom w:val="nil"/>
              <w:right w:val="nil"/>
            </w:tcBorders>
            <w:shd w:val="clear" w:color="auto" w:fill="auto"/>
            <w:noWrap/>
            <w:vAlign w:val="bottom"/>
            <w:hideMark/>
          </w:tcPr>
          <w:p w14:paraId="1EA9A0A8" w14:textId="77777777" w:rsidR="00DF1B70" w:rsidRPr="00914232" w:rsidRDefault="00DF1B70" w:rsidP="00DF1B70">
            <w:pPr>
              <w:spacing w:after="0" w:line="240" w:lineRule="auto"/>
              <w:jc w:val="center"/>
              <w:rPr>
                <w:rFonts w:eastAsia="標楷體" w:cs="Times New Roman"/>
                <w:szCs w:val="24"/>
                <w:lang w:eastAsia="zh-TW"/>
              </w:rPr>
            </w:pPr>
            <w:r w:rsidRPr="00914232">
              <w:rPr>
                <w:rFonts w:eastAsia="標楷體" w:cs="Times New Roman"/>
                <w:szCs w:val="24"/>
                <w:lang w:eastAsia="zh-TW"/>
              </w:rPr>
              <w:t>0.225</w:t>
            </w:r>
          </w:p>
        </w:tc>
        <w:tc>
          <w:tcPr>
            <w:tcW w:w="1300" w:type="dxa"/>
            <w:tcBorders>
              <w:top w:val="nil"/>
              <w:left w:val="nil"/>
              <w:bottom w:val="nil"/>
              <w:right w:val="nil"/>
            </w:tcBorders>
            <w:shd w:val="clear" w:color="auto" w:fill="auto"/>
            <w:noWrap/>
            <w:vAlign w:val="bottom"/>
            <w:hideMark/>
          </w:tcPr>
          <w:p w14:paraId="6C850F1E" w14:textId="77777777" w:rsidR="00DF1B70" w:rsidRPr="00914232" w:rsidRDefault="00DF1B70" w:rsidP="00DF1B70">
            <w:pPr>
              <w:spacing w:after="0" w:line="240" w:lineRule="auto"/>
              <w:jc w:val="center"/>
              <w:rPr>
                <w:rFonts w:eastAsia="標楷體" w:cs="Times New Roman"/>
                <w:szCs w:val="24"/>
                <w:lang w:eastAsia="zh-TW"/>
              </w:rPr>
            </w:pPr>
            <w:r w:rsidRPr="00914232">
              <w:rPr>
                <w:rFonts w:eastAsia="標楷體" w:cs="Times New Roman"/>
                <w:szCs w:val="24"/>
                <w:lang w:eastAsia="zh-TW"/>
              </w:rPr>
              <w:t>0</w:t>
            </w:r>
          </w:p>
        </w:tc>
        <w:tc>
          <w:tcPr>
            <w:tcW w:w="1300" w:type="dxa"/>
            <w:tcBorders>
              <w:top w:val="nil"/>
              <w:left w:val="nil"/>
              <w:bottom w:val="nil"/>
              <w:right w:val="nil"/>
            </w:tcBorders>
            <w:shd w:val="clear" w:color="auto" w:fill="auto"/>
            <w:noWrap/>
            <w:vAlign w:val="bottom"/>
            <w:hideMark/>
          </w:tcPr>
          <w:p w14:paraId="47A1D3AE" w14:textId="77777777" w:rsidR="00DF1B70" w:rsidRPr="00914232" w:rsidRDefault="00DF1B70" w:rsidP="00DF1B70">
            <w:pPr>
              <w:spacing w:after="0" w:line="240" w:lineRule="auto"/>
              <w:jc w:val="center"/>
              <w:rPr>
                <w:rFonts w:eastAsia="標楷體" w:cs="Times New Roman"/>
                <w:szCs w:val="24"/>
                <w:lang w:eastAsia="zh-TW"/>
              </w:rPr>
            </w:pPr>
            <w:r w:rsidRPr="00914232">
              <w:rPr>
                <w:rFonts w:eastAsia="標楷體" w:cs="Times New Roman"/>
                <w:szCs w:val="24"/>
                <w:lang w:eastAsia="zh-TW"/>
              </w:rPr>
              <w:t>0.417</w:t>
            </w:r>
          </w:p>
        </w:tc>
        <w:tc>
          <w:tcPr>
            <w:tcW w:w="1300" w:type="dxa"/>
            <w:tcBorders>
              <w:top w:val="nil"/>
              <w:left w:val="nil"/>
              <w:bottom w:val="nil"/>
              <w:right w:val="nil"/>
            </w:tcBorders>
            <w:shd w:val="clear" w:color="auto" w:fill="auto"/>
            <w:noWrap/>
            <w:vAlign w:val="bottom"/>
            <w:hideMark/>
          </w:tcPr>
          <w:p w14:paraId="264295B3" w14:textId="77777777" w:rsidR="00DF1B70" w:rsidRPr="00914232" w:rsidRDefault="00DF1B70" w:rsidP="00DF1B70">
            <w:pPr>
              <w:spacing w:after="0" w:line="240" w:lineRule="auto"/>
              <w:jc w:val="center"/>
              <w:rPr>
                <w:rFonts w:eastAsia="標楷體" w:cs="Times New Roman"/>
                <w:szCs w:val="24"/>
                <w:lang w:eastAsia="zh-TW"/>
              </w:rPr>
            </w:pPr>
            <w:r w:rsidRPr="00914232">
              <w:rPr>
                <w:rFonts w:eastAsia="標楷體" w:cs="Times New Roman"/>
                <w:szCs w:val="24"/>
                <w:lang w:eastAsia="zh-TW"/>
              </w:rPr>
              <w:t>1</w:t>
            </w:r>
          </w:p>
        </w:tc>
        <w:tc>
          <w:tcPr>
            <w:tcW w:w="1300" w:type="dxa"/>
            <w:tcBorders>
              <w:top w:val="nil"/>
              <w:left w:val="nil"/>
              <w:bottom w:val="nil"/>
              <w:right w:val="nil"/>
            </w:tcBorders>
            <w:shd w:val="clear" w:color="auto" w:fill="auto"/>
            <w:noWrap/>
            <w:vAlign w:val="bottom"/>
            <w:hideMark/>
          </w:tcPr>
          <w:p w14:paraId="6375C58C" w14:textId="77777777" w:rsidR="00DF1B70" w:rsidRPr="00914232" w:rsidRDefault="00DF1B70" w:rsidP="00DF1B70">
            <w:pPr>
              <w:spacing w:after="0" w:line="240" w:lineRule="auto"/>
              <w:jc w:val="center"/>
              <w:rPr>
                <w:rFonts w:eastAsia="標楷體" w:cs="Times New Roman"/>
                <w:szCs w:val="24"/>
                <w:lang w:eastAsia="zh-TW"/>
              </w:rPr>
            </w:pPr>
            <w:r w:rsidRPr="00914232">
              <w:rPr>
                <w:rFonts w:eastAsia="標楷體" w:cs="Times New Roman"/>
                <w:szCs w:val="24"/>
                <w:lang w:eastAsia="zh-TW"/>
              </w:rPr>
              <w:t>0</w:t>
            </w:r>
          </w:p>
        </w:tc>
      </w:tr>
      <w:tr w:rsidR="00914232" w:rsidRPr="00914232" w14:paraId="44BAE97C" w14:textId="77777777" w:rsidTr="00DF1B70">
        <w:trPr>
          <w:trHeight w:val="300"/>
        </w:trPr>
        <w:tc>
          <w:tcPr>
            <w:tcW w:w="1588" w:type="dxa"/>
            <w:tcBorders>
              <w:top w:val="nil"/>
              <w:left w:val="nil"/>
              <w:bottom w:val="nil"/>
              <w:right w:val="nil"/>
            </w:tcBorders>
            <w:shd w:val="clear" w:color="auto" w:fill="auto"/>
            <w:noWrap/>
            <w:vAlign w:val="bottom"/>
            <w:hideMark/>
          </w:tcPr>
          <w:p w14:paraId="046A2C52" w14:textId="2D6A95AE" w:rsidR="00DF1B70" w:rsidRPr="00914232" w:rsidRDefault="003C282C" w:rsidP="00DF1B70">
            <w:pPr>
              <w:spacing w:after="0" w:line="240" w:lineRule="auto"/>
              <w:rPr>
                <w:rFonts w:eastAsia="標楷體" w:cs="Times New Roman"/>
                <w:b/>
                <w:szCs w:val="24"/>
                <w:lang w:eastAsia="zh-TW"/>
              </w:rPr>
            </w:pPr>
            <m:oMathPara>
              <m:oMathParaPr>
                <m:jc m:val="left"/>
              </m:oMathParaPr>
              <m:oMath>
                <m:sSub>
                  <m:sSubPr>
                    <m:ctrlPr>
                      <w:rPr>
                        <w:rStyle w:val="fontstyle01"/>
                        <w:rFonts w:ascii="Cambria Math" w:eastAsia="標楷體" w:hAnsi="Cambria Math" w:cs="Times New Roman"/>
                        <w:b/>
                        <w:i/>
                        <w:color w:val="auto"/>
                        <w:lang w:eastAsia="zh-TW"/>
                      </w:rPr>
                    </m:ctrlPr>
                  </m:sSubPr>
                  <m:e>
                    <m:r>
                      <m:rPr>
                        <m:sty m:val="bi"/>
                      </m:rPr>
                      <w:rPr>
                        <w:rStyle w:val="fontstyle01"/>
                        <w:rFonts w:ascii="Cambria Math" w:eastAsia="標楷體" w:hAnsi="Cambria Math" w:cs="Times New Roman"/>
                        <w:color w:val="auto"/>
                        <w:lang w:eastAsia="zh-TW"/>
                      </w:rPr>
                      <m:t>EARNSTD</m:t>
                    </m:r>
                  </m:e>
                  <m:sub>
                    <m:r>
                      <m:rPr>
                        <m:sty m:val="bi"/>
                      </m:rPr>
                      <w:rPr>
                        <w:rStyle w:val="fontstyle01"/>
                        <w:rFonts w:ascii="Cambria Math" w:eastAsia="標楷體" w:hAnsi="Cambria Math" w:cs="Times New Roman"/>
                        <w:color w:val="auto"/>
                        <w:lang w:eastAsia="zh-TW"/>
                      </w:rPr>
                      <m:t>i,t</m:t>
                    </m:r>
                  </m:sub>
                </m:sSub>
              </m:oMath>
            </m:oMathPara>
          </w:p>
        </w:tc>
        <w:tc>
          <w:tcPr>
            <w:tcW w:w="1032" w:type="dxa"/>
            <w:tcBorders>
              <w:top w:val="nil"/>
              <w:left w:val="nil"/>
              <w:bottom w:val="nil"/>
              <w:right w:val="nil"/>
            </w:tcBorders>
            <w:shd w:val="clear" w:color="auto" w:fill="auto"/>
            <w:noWrap/>
            <w:vAlign w:val="bottom"/>
            <w:hideMark/>
          </w:tcPr>
          <w:p w14:paraId="7832EA6D" w14:textId="77777777" w:rsidR="00DF1B70" w:rsidRPr="00914232" w:rsidRDefault="00DF1B70" w:rsidP="00DF1B70">
            <w:pPr>
              <w:spacing w:after="0" w:line="240" w:lineRule="auto"/>
              <w:jc w:val="center"/>
              <w:rPr>
                <w:rFonts w:eastAsia="標楷體" w:cs="Times New Roman"/>
                <w:szCs w:val="24"/>
                <w:lang w:eastAsia="zh-TW"/>
              </w:rPr>
            </w:pPr>
            <w:r w:rsidRPr="00914232">
              <w:rPr>
                <w:rFonts w:eastAsia="標楷體" w:cs="Times New Roman"/>
                <w:szCs w:val="24"/>
                <w:lang w:eastAsia="zh-TW"/>
              </w:rPr>
              <w:t>51.524</w:t>
            </w:r>
          </w:p>
        </w:tc>
        <w:tc>
          <w:tcPr>
            <w:tcW w:w="1300" w:type="dxa"/>
            <w:tcBorders>
              <w:top w:val="nil"/>
              <w:left w:val="nil"/>
              <w:bottom w:val="nil"/>
              <w:right w:val="nil"/>
            </w:tcBorders>
            <w:shd w:val="clear" w:color="auto" w:fill="auto"/>
            <w:noWrap/>
            <w:vAlign w:val="bottom"/>
            <w:hideMark/>
          </w:tcPr>
          <w:p w14:paraId="545850FB" w14:textId="77777777" w:rsidR="00DF1B70" w:rsidRPr="00914232" w:rsidRDefault="00DF1B70" w:rsidP="00DF1B70">
            <w:pPr>
              <w:spacing w:after="0" w:line="240" w:lineRule="auto"/>
              <w:jc w:val="center"/>
              <w:rPr>
                <w:rFonts w:eastAsia="標楷體" w:cs="Times New Roman"/>
                <w:szCs w:val="24"/>
                <w:lang w:eastAsia="zh-TW"/>
              </w:rPr>
            </w:pPr>
            <w:r w:rsidRPr="00914232">
              <w:rPr>
                <w:rFonts w:eastAsia="標楷體" w:cs="Times New Roman"/>
                <w:szCs w:val="24"/>
                <w:lang w:eastAsia="zh-TW"/>
              </w:rPr>
              <w:t>32.977</w:t>
            </w:r>
          </w:p>
        </w:tc>
        <w:tc>
          <w:tcPr>
            <w:tcW w:w="1300" w:type="dxa"/>
            <w:tcBorders>
              <w:top w:val="nil"/>
              <w:left w:val="nil"/>
              <w:bottom w:val="nil"/>
              <w:right w:val="nil"/>
            </w:tcBorders>
            <w:shd w:val="clear" w:color="auto" w:fill="auto"/>
            <w:noWrap/>
            <w:vAlign w:val="bottom"/>
            <w:hideMark/>
          </w:tcPr>
          <w:p w14:paraId="5B2790E9" w14:textId="77777777" w:rsidR="00DF1B70" w:rsidRPr="00914232" w:rsidRDefault="00DF1B70" w:rsidP="00DF1B70">
            <w:pPr>
              <w:spacing w:after="0" w:line="240" w:lineRule="auto"/>
              <w:jc w:val="center"/>
              <w:rPr>
                <w:rFonts w:eastAsia="標楷體" w:cs="Times New Roman"/>
                <w:szCs w:val="24"/>
                <w:lang w:eastAsia="zh-TW"/>
              </w:rPr>
            </w:pPr>
            <w:r w:rsidRPr="00914232">
              <w:rPr>
                <w:rFonts w:eastAsia="標楷體" w:cs="Times New Roman"/>
                <w:szCs w:val="24"/>
                <w:lang w:eastAsia="zh-TW"/>
              </w:rPr>
              <w:t>76.720</w:t>
            </w:r>
          </w:p>
        </w:tc>
        <w:tc>
          <w:tcPr>
            <w:tcW w:w="1300" w:type="dxa"/>
            <w:tcBorders>
              <w:top w:val="nil"/>
              <w:left w:val="nil"/>
              <w:bottom w:val="nil"/>
              <w:right w:val="nil"/>
            </w:tcBorders>
            <w:shd w:val="clear" w:color="auto" w:fill="auto"/>
            <w:noWrap/>
            <w:vAlign w:val="bottom"/>
            <w:hideMark/>
          </w:tcPr>
          <w:p w14:paraId="17EF31C9" w14:textId="77777777" w:rsidR="00DF1B70" w:rsidRPr="00914232" w:rsidRDefault="00DF1B70" w:rsidP="00DF1B70">
            <w:pPr>
              <w:spacing w:after="0" w:line="240" w:lineRule="auto"/>
              <w:jc w:val="center"/>
              <w:rPr>
                <w:rFonts w:eastAsia="標楷體" w:cs="Times New Roman"/>
                <w:szCs w:val="24"/>
                <w:lang w:eastAsia="zh-TW"/>
              </w:rPr>
            </w:pPr>
            <w:r w:rsidRPr="00914232">
              <w:rPr>
                <w:rFonts w:eastAsia="標楷體" w:cs="Times New Roman"/>
                <w:szCs w:val="24"/>
                <w:lang w:eastAsia="zh-TW"/>
              </w:rPr>
              <w:t>2508.672</w:t>
            </w:r>
          </w:p>
        </w:tc>
        <w:tc>
          <w:tcPr>
            <w:tcW w:w="1300" w:type="dxa"/>
            <w:tcBorders>
              <w:top w:val="nil"/>
              <w:left w:val="nil"/>
              <w:bottom w:val="nil"/>
              <w:right w:val="nil"/>
            </w:tcBorders>
            <w:shd w:val="clear" w:color="auto" w:fill="auto"/>
            <w:noWrap/>
            <w:vAlign w:val="bottom"/>
            <w:hideMark/>
          </w:tcPr>
          <w:p w14:paraId="4E559827" w14:textId="77777777" w:rsidR="00DF1B70" w:rsidRPr="00914232" w:rsidRDefault="00DF1B70" w:rsidP="00DF1B70">
            <w:pPr>
              <w:spacing w:after="0" w:line="240" w:lineRule="auto"/>
              <w:jc w:val="center"/>
              <w:rPr>
                <w:rFonts w:eastAsia="標楷體" w:cs="Times New Roman"/>
                <w:szCs w:val="24"/>
                <w:lang w:eastAsia="zh-TW"/>
              </w:rPr>
            </w:pPr>
            <w:r w:rsidRPr="00914232">
              <w:rPr>
                <w:rFonts w:eastAsia="標楷體" w:cs="Times New Roman"/>
                <w:szCs w:val="24"/>
                <w:lang w:eastAsia="zh-TW"/>
              </w:rPr>
              <w:t>0.972</w:t>
            </w:r>
          </w:p>
        </w:tc>
      </w:tr>
      <w:tr w:rsidR="00DF1B70" w:rsidRPr="00914232" w14:paraId="710E431B" w14:textId="77777777" w:rsidTr="00DF1B70">
        <w:trPr>
          <w:trHeight w:val="312"/>
        </w:trPr>
        <w:tc>
          <w:tcPr>
            <w:tcW w:w="1588" w:type="dxa"/>
            <w:tcBorders>
              <w:top w:val="nil"/>
              <w:left w:val="nil"/>
              <w:bottom w:val="single" w:sz="8" w:space="0" w:color="auto"/>
              <w:right w:val="nil"/>
            </w:tcBorders>
            <w:shd w:val="clear" w:color="auto" w:fill="auto"/>
            <w:noWrap/>
            <w:vAlign w:val="bottom"/>
            <w:hideMark/>
          </w:tcPr>
          <w:p w14:paraId="519C014E" w14:textId="4C2CE4F5" w:rsidR="00DF1B70" w:rsidRPr="00914232" w:rsidRDefault="003C282C" w:rsidP="00DF1B70">
            <w:pPr>
              <w:spacing w:after="0" w:line="240" w:lineRule="auto"/>
              <w:rPr>
                <w:rFonts w:eastAsia="標楷體" w:cs="Times New Roman"/>
                <w:b/>
                <w:szCs w:val="24"/>
                <w:lang w:eastAsia="zh-TW"/>
              </w:rPr>
            </w:pPr>
            <m:oMathPara>
              <m:oMathParaPr>
                <m:jc m:val="left"/>
              </m:oMathParaPr>
              <m:oMath>
                <m:sSub>
                  <m:sSubPr>
                    <m:ctrlPr>
                      <w:rPr>
                        <w:rStyle w:val="fontstyle01"/>
                        <w:rFonts w:ascii="Cambria Math" w:eastAsia="標楷體" w:hAnsi="Cambria Math" w:cs="Times New Roman"/>
                        <w:b/>
                        <w:i/>
                        <w:color w:val="auto"/>
                        <w:lang w:eastAsia="zh-TW"/>
                      </w:rPr>
                    </m:ctrlPr>
                  </m:sSubPr>
                  <m:e>
                    <m:r>
                      <m:rPr>
                        <m:sty m:val="bi"/>
                      </m:rPr>
                      <w:rPr>
                        <w:rStyle w:val="fontstyle01"/>
                        <w:rFonts w:ascii="Cambria Math" w:eastAsia="標楷體" w:hAnsi="Cambria Math" w:cs="Times New Roman"/>
                        <w:color w:val="auto"/>
                        <w:lang w:eastAsia="zh-TW"/>
                      </w:rPr>
                      <m:t>GROWTH</m:t>
                    </m:r>
                  </m:e>
                  <m:sub>
                    <m:r>
                      <m:rPr>
                        <m:sty m:val="bi"/>
                      </m:rPr>
                      <w:rPr>
                        <w:rStyle w:val="fontstyle01"/>
                        <w:rFonts w:ascii="Cambria Math" w:eastAsia="標楷體" w:hAnsi="Cambria Math" w:cs="Times New Roman"/>
                        <w:color w:val="auto"/>
                        <w:lang w:eastAsia="zh-TW"/>
                      </w:rPr>
                      <m:t>i</m:t>
                    </m:r>
                    <m:r>
                      <m:rPr>
                        <m:sty m:val="bi"/>
                      </m:rPr>
                      <w:rPr>
                        <w:rStyle w:val="fontstyle01"/>
                        <w:rFonts w:ascii="Cambria Math" w:hAnsi="Cambria Math"/>
                        <w:color w:val="auto"/>
                      </w:rPr>
                      <m:t>,</m:t>
                    </m:r>
                    <m:r>
                      <m:rPr>
                        <m:sty m:val="bi"/>
                      </m:rPr>
                      <w:rPr>
                        <w:rStyle w:val="fontstyle01"/>
                        <w:rFonts w:ascii="Cambria Math" w:eastAsia="標楷體" w:hAnsi="Cambria Math" w:cs="Times New Roman"/>
                        <w:color w:val="auto"/>
                        <w:lang w:eastAsia="zh-TW"/>
                      </w:rPr>
                      <m:t>t</m:t>
                    </m:r>
                  </m:sub>
                </m:sSub>
              </m:oMath>
            </m:oMathPara>
          </w:p>
        </w:tc>
        <w:tc>
          <w:tcPr>
            <w:tcW w:w="1032" w:type="dxa"/>
            <w:tcBorders>
              <w:top w:val="nil"/>
              <w:left w:val="nil"/>
              <w:bottom w:val="single" w:sz="8" w:space="0" w:color="auto"/>
              <w:right w:val="nil"/>
            </w:tcBorders>
            <w:shd w:val="clear" w:color="auto" w:fill="auto"/>
            <w:noWrap/>
            <w:vAlign w:val="bottom"/>
            <w:hideMark/>
          </w:tcPr>
          <w:p w14:paraId="68EADD35" w14:textId="77777777" w:rsidR="00DF1B70" w:rsidRPr="00914232" w:rsidRDefault="00DF1B70" w:rsidP="00DF1B70">
            <w:pPr>
              <w:spacing w:after="0" w:line="240" w:lineRule="auto"/>
              <w:jc w:val="center"/>
              <w:rPr>
                <w:rFonts w:eastAsia="標楷體" w:cs="Times New Roman"/>
                <w:szCs w:val="24"/>
                <w:lang w:eastAsia="zh-TW"/>
              </w:rPr>
            </w:pPr>
            <w:r w:rsidRPr="00914232">
              <w:rPr>
                <w:rFonts w:eastAsia="標楷體" w:cs="Times New Roman"/>
                <w:szCs w:val="24"/>
                <w:lang w:eastAsia="zh-TW"/>
              </w:rPr>
              <w:t>0.555</w:t>
            </w:r>
          </w:p>
        </w:tc>
        <w:tc>
          <w:tcPr>
            <w:tcW w:w="1300" w:type="dxa"/>
            <w:tcBorders>
              <w:top w:val="nil"/>
              <w:left w:val="nil"/>
              <w:bottom w:val="single" w:sz="8" w:space="0" w:color="auto"/>
              <w:right w:val="nil"/>
            </w:tcBorders>
            <w:shd w:val="clear" w:color="auto" w:fill="auto"/>
            <w:noWrap/>
            <w:vAlign w:val="bottom"/>
            <w:hideMark/>
          </w:tcPr>
          <w:p w14:paraId="15352C39" w14:textId="77777777" w:rsidR="00DF1B70" w:rsidRPr="00914232" w:rsidRDefault="00DF1B70" w:rsidP="00DF1B70">
            <w:pPr>
              <w:spacing w:after="0" w:line="240" w:lineRule="auto"/>
              <w:jc w:val="center"/>
              <w:rPr>
                <w:rFonts w:eastAsia="標楷體" w:cs="Times New Roman"/>
                <w:szCs w:val="24"/>
                <w:lang w:eastAsia="zh-TW"/>
              </w:rPr>
            </w:pPr>
            <w:r w:rsidRPr="00914232">
              <w:rPr>
                <w:rFonts w:eastAsia="標楷體" w:cs="Times New Roman"/>
                <w:szCs w:val="24"/>
                <w:lang w:eastAsia="zh-TW"/>
              </w:rPr>
              <w:t>-0.025</w:t>
            </w:r>
          </w:p>
        </w:tc>
        <w:tc>
          <w:tcPr>
            <w:tcW w:w="1300" w:type="dxa"/>
            <w:tcBorders>
              <w:top w:val="nil"/>
              <w:left w:val="nil"/>
              <w:bottom w:val="single" w:sz="8" w:space="0" w:color="auto"/>
              <w:right w:val="nil"/>
            </w:tcBorders>
            <w:shd w:val="clear" w:color="auto" w:fill="auto"/>
            <w:noWrap/>
            <w:vAlign w:val="bottom"/>
            <w:hideMark/>
          </w:tcPr>
          <w:p w14:paraId="33EE44C0" w14:textId="77777777" w:rsidR="00DF1B70" w:rsidRPr="00914232" w:rsidRDefault="00DF1B70" w:rsidP="00DF1B70">
            <w:pPr>
              <w:spacing w:after="0" w:line="240" w:lineRule="auto"/>
              <w:jc w:val="center"/>
              <w:rPr>
                <w:rFonts w:eastAsia="標楷體" w:cs="Times New Roman"/>
                <w:szCs w:val="24"/>
                <w:lang w:eastAsia="zh-TW"/>
              </w:rPr>
            </w:pPr>
            <w:r w:rsidRPr="00914232">
              <w:rPr>
                <w:rFonts w:eastAsia="標楷體" w:cs="Times New Roman"/>
                <w:szCs w:val="24"/>
                <w:lang w:eastAsia="zh-TW"/>
              </w:rPr>
              <w:t>48.054</w:t>
            </w:r>
          </w:p>
        </w:tc>
        <w:tc>
          <w:tcPr>
            <w:tcW w:w="1300" w:type="dxa"/>
            <w:tcBorders>
              <w:top w:val="nil"/>
              <w:left w:val="nil"/>
              <w:bottom w:val="single" w:sz="8" w:space="0" w:color="auto"/>
              <w:right w:val="nil"/>
            </w:tcBorders>
            <w:shd w:val="clear" w:color="auto" w:fill="auto"/>
            <w:noWrap/>
            <w:vAlign w:val="bottom"/>
            <w:hideMark/>
          </w:tcPr>
          <w:p w14:paraId="56D03C83" w14:textId="77777777" w:rsidR="00DF1B70" w:rsidRPr="00914232" w:rsidRDefault="00DF1B70" w:rsidP="00DF1B70">
            <w:pPr>
              <w:spacing w:after="0" w:line="240" w:lineRule="auto"/>
              <w:jc w:val="center"/>
              <w:rPr>
                <w:rFonts w:eastAsia="標楷體" w:cs="Times New Roman"/>
                <w:szCs w:val="24"/>
                <w:lang w:eastAsia="zh-TW"/>
              </w:rPr>
            </w:pPr>
            <w:r w:rsidRPr="00914232">
              <w:rPr>
                <w:rFonts w:eastAsia="標楷體" w:cs="Times New Roman"/>
                <w:szCs w:val="24"/>
                <w:lang w:eastAsia="zh-TW"/>
              </w:rPr>
              <w:t>3014.259</w:t>
            </w:r>
          </w:p>
        </w:tc>
        <w:tc>
          <w:tcPr>
            <w:tcW w:w="1300" w:type="dxa"/>
            <w:tcBorders>
              <w:top w:val="nil"/>
              <w:left w:val="nil"/>
              <w:bottom w:val="single" w:sz="8" w:space="0" w:color="auto"/>
              <w:right w:val="nil"/>
            </w:tcBorders>
            <w:shd w:val="clear" w:color="auto" w:fill="auto"/>
            <w:noWrap/>
            <w:vAlign w:val="bottom"/>
            <w:hideMark/>
          </w:tcPr>
          <w:p w14:paraId="0DAE415D" w14:textId="77777777" w:rsidR="00DF1B70" w:rsidRPr="00914232" w:rsidRDefault="00DF1B70" w:rsidP="00DF1B70">
            <w:pPr>
              <w:spacing w:after="0" w:line="240" w:lineRule="auto"/>
              <w:jc w:val="center"/>
              <w:rPr>
                <w:rFonts w:eastAsia="標楷體" w:cs="Times New Roman"/>
                <w:szCs w:val="24"/>
                <w:lang w:eastAsia="zh-TW"/>
              </w:rPr>
            </w:pPr>
            <w:r w:rsidRPr="00914232">
              <w:rPr>
                <w:rFonts w:eastAsia="標楷體" w:cs="Times New Roman"/>
                <w:szCs w:val="24"/>
                <w:lang w:eastAsia="zh-TW"/>
              </w:rPr>
              <w:t>-566.255</w:t>
            </w:r>
          </w:p>
        </w:tc>
      </w:tr>
    </w:tbl>
    <w:p w14:paraId="4635BC9D" w14:textId="77777777" w:rsidR="00DF1B70" w:rsidRPr="00914232" w:rsidRDefault="00DF1B70" w:rsidP="00DF1B70">
      <w:pPr>
        <w:spacing w:line="240" w:lineRule="auto"/>
        <w:ind w:firstLine="480"/>
        <w:jc w:val="both"/>
        <w:rPr>
          <w:rFonts w:eastAsia="標楷體" w:cs="Times New Roman"/>
          <w:szCs w:val="24"/>
          <w:lang w:eastAsia="zh-TW"/>
        </w:rPr>
      </w:pPr>
      <w:bookmarkStart w:id="5" w:name="_Hlk81294273"/>
    </w:p>
    <w:bookmarkEnd w:id="5"/>
    <w:p w14:paraId="1691B26C" w14:textId="77777777" w:rsidR="00DF1B70" w:rsidRPr="00914232" w:rsidRDefault="00DF1B70" w:rsidP="00DF1B70">
      <w:pPr>
        <w:widowControl w:val="0"/>
        <w:spacing w:after="0" w:line="240" w:lineRule="auto"/>
        <w:jc w:val="center"/>
        <w:rPr>
          <w:rFonts w:eastAsia="標楷體" w:cs="Times New Roman"/>
          <w:b/>
          <w:bCs/>
          <w:kern w:val="2"/>
          <w:szCs w:val="24"/>
          <w:lang w:eastAsia="zh-TW"/>
        </w:rPr>
      </w:pPr>
      <w:r w:rsidRPr="00914232">
        <w:rPr>
          <w:rFonts w:eastAsia="標楷體" w:cs="Times New Roman"/>
          <w:b/>
          <w:bCs/>
          <w:kern w:val="2"/>
          <w:szCs w:val="24"/>
          <w:lang w:eastAsia="zh-TW"/>
        </w:rPr>
        <w:t xml:space="preserve">Table 3 </w:t>
      </w:r>
      <w:r w:rsidRPr="00914232">
        <w:rPr>
          <w:b/>
          <w:bCs/>
        </w:rPr>
        <w:t>Correlation Coefficient Matrix</w:t>
      </w:r>
    </w:p>
    <w:p w14:paraId="6E769579" w14:textId="500A0430" w:rsidR="00DF1B70" w:rsidRPr="00914232" w:rsidRDefault="00DF1B70" w:rsidP="00DF1B70">
      <w:pPr>
        <w:widowControl w:val="0"/>
        <w:spacing w:after="0" w:line="240" w:lineRule="auto"/>
        <w:jc w:val="both"/>
        <w:rPr>
          <w:rFonts w:eastAsia="標楷體" w:cs="Times New Roman"/>
          <w:sz w:val="20"/>
          <w:szCs w:val="18"/>
        </w:rPr>
      </w:pPr>
      <w:r w:rsidRPr="00914232">
        <w:rPr>
          <w:rFonts w:eastAsia="標楷體" w:cs="Times New Roman"/>
          <w:kern w:val="2"/>
          <w:sz w:val="20"/>
          <w:szCs w:val="20"/>
          <w:lang w:eastAsia="zh-TW"/>
        </w:rPr>
        <w:t xml:space="preserve">Dependable variable </w:t>
      </w:r>
      <w:r w:rsidR="00E7314A" w:rsidRPr="00914232">
        <w:rPr>
          <w:rFonts w:eastAsia="標楷體" w:cs="Times New Roman"/>
          <w:kern w:val="2"/>
          <w:sz w:val="20"/>
          <w:szCs w:val="20"/>
          <w:lang w:eastAsia="zh-TW"/>
        </w:rPr>
        <w:t xml:space="preserve">is </w:t>
      </w:r>
      <w:r w:rsidRPr="00914232">
        <w:rPr>
          <w:rFonts w:eastAsia="標楷體" w:cs="Times New Roman"/>
          <w:kern w:val="2"/>
          <w:sz w:val="20"/>
          <w:szCs w:val="20"/>
          <w:lang w:eastAsia="zh-TW"/>
        </w:rPr>
        <w:t xml:space="preserve">current stock </w:t>
      </w:r>
      <w:proofErr w:type="gramStart"/>
      <w:r w:rsidRPr="00914232">
        <w:rPr>
          <w:rFonts w:eastAsia="標楷體" w:cs="Times New Roman"/>
          <w:kern w:val="2"/>
          <w:sz w:val="20"/>
          <w:szCs w:val="20"/>
          <w:lang w:eastAsia="zh-TW"/>
        </w:rPr>
        <w:t xml:space="preserve">return </w:t>
      </w:r>
      <w:proofErr w:type="gramEnd"/>
      <m:oMath>
        <m:sSub>
          <m:sSubPr>
            <m:ctrlPr>
              <w:rPr>
                <w:rFonts w:ascii="Cambria Math" w:eastAsia="標楷體" w:hAnsi="Cambria Math" w:cs="Times New Roman"/>
                <w:i/>
                <w:sz w:val="20"/>
                <w:szCs w:val="20"/>
                <w:lang w:eastAsia="zh-TW"/>
              </w:rPr>
            </m:ctrlPr>
          </m:sSubPr>
          <m:e>
            <m:r>
              <w:rPr>
                <w:rFonts w:ascii="Cambria Math" w:eastAsia="標楷體" w:hAnsi="Cambria Math" w:cs="Times New Roman"/>
                <w:sz w:val="20"/>
                <w:szCs w:val="20"/>
                <w:lang w:eastAsia="zh-TW"/>
              </w:rPr>
              <m:t>R</m:t>
            </m:r>
          </m:e>
          <m:sub>
            <m:r>
              <w:rPr>
                <w:rFonts w:ascii="Cambria Math" w:eastAsia="標楷體" w:hAnsi="Cambria Math" w:cs="Times New Roman"/>
                <w:sz w:val="20"/>
                <w:szCs w:val="20"/>
                <w:lang w:eastAsia="zh-TW"/>
              </w:rPr>
              <m:t>i,t</m:t>
            </m:r>
          </m:sub>
        </m:sSub>
      </m:oMath>
      <w:r w:rsidR="00E7314A" w:rsidRPr="00914232">
        <w:rPr>
          <w:rFonts w:eastAsia="標楷體" w:cs="Times New Roman" w:hint="eastAsia"/>
          <w:sz w:val="20"/>
          <w:szCs w:val="20"/>
          <w:lang w:eastAsia="zh-TW"/>
        </w:rPr>
        <w:t>.</w:t>
      </w:r>
      <w:r w:rsidRPr="00914232">
        <w:rPr>
          <w:rFonts w:eastAsia="標楷體" w:cs="Times New Roman"/>
          <w:sz w:val="20"/>
          <w:szCs w:val="20"/>
          <w:lang w:eastAsia="zh-TW"/>
        </w:rPr>
        <w:t xml:space="preserve"> </w:t>
      </w:r>
      <w:bookmarkStart w:id="6" w:name="_Hlk81991912"/>
      <w:r w:rsidR="00C36639" w:rsidRPr="00914232">
        <w:rPr>
          <w:rFonts w:eastAsia="標楷體" w:cs="Times New Roman"/>
          <w:sz w:val="20"/>
          <w:szCs w:val="20"/>
          <w:lang w:eastAsia="zh-TW"/>
        </w:rPr>
        <w:t>V</w:t>
      </w:r>
      <w:r w:rsidR="00E7314A" w:rsidRPr="00914232">
        <w:rPr>
          <w:rFonts w:eastAsia="標楷體" w:cs="Times New Roman"/>
          <w:sz w:val="20"/>
          <w:szCs w:val="20"/>
          <w:lang w:eastAsia="zh-TW"/>
        </w:rPr>
        <w:t xml:space="preserve">ariables </w:t>
      </w:r>
      <w:r w:rsidR="00E373C4" w:rsidRPr="00914232">
        <w:rPr>
          <w:rFonts w:eastAsia="標楷體" w:cs="Times New Roman"/>
          <w:sz w:val="20"/>
          <w:szCs w:val="20"/>
          <w:lang w:eastAsia="zh-TW"/>
        </w:rPr>
        <w:t>contain</w:t>
      </w:r>
      <w:r w:rsidR="00E7314A" w:rsidRPr="00914232">
        <w:rPr>
          <w:rFonts w:eastAsia="標楷體" w:cs="Times New Roman"/>
          <w:sz w:val="20"/>
          <w:szCs w:val="20"/>
          <w:lang w:eastAsia="zh-TW"/>
        </w:rPr>
        <w:t xml:space="preserve"> </w:t>
      </w:r>
      <w:r w:rsidRPr="00914232">
        <w:rPr>
          <w:rFonts w:eastAsia="標楷體" w:cs="Times New Roman"/>
          <w:sz w:val="20"/>
          <w:szCs w:val="18"/>
        </w:rPr>
        <w:t xml:space="preserve">negative with previous </w:t>
      </w:r>
      <w:proofErr w:type="gramStart"/>
      <w:r w:rsidRPr="00914232">
        <w:rPr>
          <w:rFonts w:eastAsia="標楷體" w:cs="Times New Roman"/>
          <w:sz w:val="20"/>
          <w:szCs w:val="18"/>
        </w:rPr>
        <w:t>EPS</w:t>
      </w:r>
      <w:bookmarkEnd w:id="6"/>
      <w:r w:rsidRPr="00914232">
        <w:rPr>
          <w:rFonts w:eastAsia="標楷體" w:cs="Times New Roman"/>
          <w:sz w:val="20"/>
          <w:szCs w:val="18"/>
        </w:rPr>
        <w:t xml:space="preserve"> </w:t>
      </w:r>
      <w:proofErr w:type="gramEnd"/>
      <m:oMath>
        <m:sSub>
          <m:sSubPr>
            <m:ctrlPr>
              <w:rPr>
                <w:rFonts w:ascii="Cambria Math" w:eastAsia="標楷體" w:hAnsi="Cambria Math" w:cs="Times New Roman"/>
                <w:i/>
                <w:sz w:val="20"/>
                <w:szCs w:val="20"/>
                <w:lang w:eastAsia="zh-TW"/>
              </w:rPr>
            </m:ctrlPr>
          </m:sSubPr>
          <m:e>
            <m:r>
              <w:rPr>
                <w:rFonts w:ascii="Cambria Math" w:eastAsia="標楷體" w:hAnsi="Cambria Math" w:cs="Times New Roman"/>
                <w:sz w:val="20"/>
                <w:szCs w:val="20"/>
                <w:lang w:eastAsia="zh-TW"/>
              </w:rPr>
              <m:t>X</m:t>
            </m:r>
          </m:e>
          <m:sub>
            <m:r>
              <w:rPr>
                <w:rFonts w:ascii="Cambria Math" w:eastAsia="標楷體" w:hAnsi="Cambria Math" w:cs="Times New Roman"/>
                <w:sz w:val="20"/>
                <w:szCs w:val="20"/>
                <w:lang w:eastAsia="zh-TW"/>
              </w:rPr>
              <m:t>i,t-1</m:t>
            </m:r>
          </m:sub>
        </m:sSub>
      </m:oMath>
      <w:r w:rsidRPr="00914232">
        <w:rPr>
          <w:rFonts w:eastAsia="標楷體" w:cs="Times New Roman" w:hint="eastAsia"/>
          <w:sz w:val="20"/>
          <w:szCs w:val="20"/>
          <w:lang w:eastAsia="zh-TW"/>
        </w:rPr>
        <w:t>,</w:t>
      </w:r>
      <w:r w:rsidRPr="00914232">
        <w:rPr>
          <w:rFonts w:eastAsia="標楷體" w:cs="Times New Roman"/>
          <w:sz w:val="20"/>
          <w:szCs w:val="20"/>
          <w:lang w:eastAsia="zh-TW"/>
        </w:rPr>
        <w:t xml:space="preserve"> </w:t>
      </w:r>
      <w:r w:rsidRPr="00914232">
        <w:rPr>
          <w:rFonts w:eastAsia="標楷體" w:cs="Times New Roman" w:hint="eastAsia"/>
          <w:kern w:val="2"/>
          <w:sz w:val="20"/>
          <w:szCs w:val="20"/>
          <w:lang w:eastAsia="zh-TW"/>
        </w:rPr>
        <w:t>p</w:t>
      </w:r>
      <w:r w:rsidRPr="00914232">
        <w:rPr>
          <w:rFonts w:eastAsia="標楷體" w:cs="Times New Roman"/>
          <w:kern w:val="2"/>
          <w:sz w:val="20"/>
          <w:szCs w:val="20"/>
          <w:lang w:eastAsia="zh-TW"/>
        </w:rPr>
        <w:t xml:space="preserve">ositive with </w:t>
      </w:r>
      <w:r w:rsidRPr="00914232">
        <w:rPr>
          <w:rFonts w:eastAsia="標楷體" w:cs="Times New Roman"/>
          <w:sz w:val="20"/>
          <w:szCs w:val="18"/>
        </w:rPr>
        <w:t xml:space="preserve">current EPS </w:t>
      </w:r>
      <m:oMath>
        <m:sSub>
          <m:sSubPr>
            <m:ctrlPr>
              <w:rPr>
                <w:rFonts w:ascii="Cambria Math" w:eastAsia="標楷體" w:hAnsi="Cambria Math" w:cs="Times New Roman"/>
                <w:i/>
                <w:sz w:val="20"/>
                <w:szCs w:val="20"/>
                <w:lang w:eastAsia="zh-TW"/>
              </w:rPr>
            </m:ctrlPr>
          </m:sSubPr>
          <m:e>
            <m:r>
              <w:rPr>
                <w:rFonts w:ascii="Cambria Math" w:eastAsia="標楷體" w:hAnsi="Cambria Math" w:cs="Times New Roman"/>
                <w:sz w:val="20"/>
                <w:szCs w:val="20"/>
                <w:lang w:eastAsia="zh-TW"/>
              </w:rPr>
              <m:t>X</m:t>
            </m:r>
          </m:e>
          <m:sub>
            <m:r>
              <w:rPr>
                <w:rFonts w:ascii="Cambria Math" w:eastAsia="標楷體" w:hAnsi="Cambria Math" w:cs="Times New Roman"/>
                <w:sz w:val="20"/>
                <w:szCs w:val="20"/>
                <w:lang w:eastAsia="zh-TW"/>
              </w:rPr>
              <m:t>i,t</m:t>
            </m:r>
          </m:sub>
        </m:sSub>
      </m:oMath>
      <w:r w:rsidRPr="00914232">
        <w:rPr>
          <w:rFonts w:eastAsia="標楷體" w:cs="Times New Roman" w:hint="eastAsia"/>
          <w:sz w:val="20"/>
          <w:szCs w:val="20"/>
          <w:lang w:eastAsia="zh-TW"/>
        </w:rPr>
        <w:t>,</w:t>
      </w:r>
      <w:r w:rsidRPr="00914232">
        <w:rPr>
          <w:rFonts w:eastAsia="標楷體" w:cs="Times New Roman"/>
          <w:sz w:val="20"/>
          <w:szCs w:val="20"/>
          <w:lang w:eastAsia="zh-TW"/>
        </w:rPr>
        <w:t xml:space="preserve"> positive with</w:t>
      </w:r>
      <w:r w:rsidRPr="00914232">
        <w:rPr>
          <w:rFonts w:eastAsia="標楷體" w:cs="Times New Roman"/>
          <w:sz w:val="20"/>
          <w:szCs w:val="18"/>
        </w:rPr>
        <w:t xml:space="preserve"> </w:t>
      </w:r>
      <w:bookmarkStart w:id="7" w:name="_Hlk81991972"/>
      <w:r w:rsidRPr="00914232">
        <w:rPr>
          <w:rFonts w:eastAsia="標楷體" w:cs="Times New Roman"/>
          <w:sz w:val="20"/>
          <w:szCs w:val="18"/>
        </w:rPr>
        <w:t>sum of future EPS</w:t>
      </w:r>
      <w:bookmarkEnd w:id="7"/>
      <m:oMath>
        <m:r>
          <w:rPr>
            <w:rFonts w:ascii="Cambria Math" w:eastAsia="標楷體" w:hAnsi="Cambria Math" w:cs="Times New Roman"/>
            <w:sz w:val="20"/>
            <w:szCs w:val="20"/>
            <w:lang w:eastAsia="zh-TW"/>
          </w:rPr>
          <m:t xml:space="preserve"> </m:t>
        </m:r>
        <m:sSub>
          <m:sSubPr>
            <m:ctrlPr>
              <w:rPr>
                <w:rFonts w:ascii="Cambria Math" w:eastAsia="標楷體" w:hAnsi="Cambria Math" w:cs="Times New Roman"/>
                <w:i/>
                <w:sz w:val="20"/>
                <w:szCs w:val="20"/>
                <w:lang w:eastAsia="zh-TW"/>
              </w:rPr>
            </m:ctrlPr>
          </m:sSubPr>
          <m:e>
            <m:r>
              <w:rPr>
                <w:rFonts w:ascii="Cambria Math" w:eastAsia="標楷體" w:hAnsi="Cambria Math" w:cs="Times New Roman"/>
                <w:sz w:val="20"/>
                <w:szCs w:val="20"/>
                <w:lang w:eastAsia="zh-TW"/>
              </w:rPr>
              <m:t>X</m:t>
            </m:r>
          </m:e>
          <m:sub>
            <m:r>
              <w:rPr>
                <w:rFonts w:ascii="Cambria Math" w:eastAsia="標楷體" w:hAnsi="Cambria Math" w:cs="Times New Roman"/>
                <w:sz w:val="20"/>
                <w:szCs w:val="20"/>
                <w:lang w:eastAsia="zh-TW"/>
              </w:rPr>
              <m:t>i,3t</m:t>
            </m:r>
          </m:sub>
        </m:sSub>
      </m:oMath>
      <w:r w:rsidRPr="00914232">
        <w:rPr>
          <w:rFonts w:eastAsia="標楷體" w:cs="Times New Roman" w:hint="eastAsia"/>
          <w:sz w:val="20"/>
          <w:szCs w:val="20"/>
          <w:lang w:eastAsia="zh-TW"/>
        </w:rPr>
        <w:t>,</w:t>
      </w:r>
      <w:r w:rsidRPr="00914232">
        <w:rPr>
          <w:rFonts w:eastAsia="標楷體" w:cs="Times New Roman"/>
          <w:sz w:val="20"/>
          <w:szCs w:val="20"/>
          <w:lang w:eastAsia="zh-TW"/>
        </w:rPr>
        <w:t xml:space="preserve"> negative with </w:t>
      </w:r>
      <w:bookmarkStart w:id="8" w:name="_Hlk81991989"/>
      <w:r w:rsidRPr="00914232">
        <w:rPr>
          <w:rFonts w:eastAsia="標楷體" w:cs="Times New Roman"/>
          <w:sz w:val="20"/>
          <w:szCs w:val="18"/>
        </w:rPr>
        <w:t>sum of future stock return</w:t>
      </w:r>
      <w:bookmarkEnd w:id="8"/>
      <w:r w:rsidRPr="00914232">
        <w:rPr>
          <w:rFonts w:eastAsia="標楷體" w:cs="Times New Roman"/>
          <w:sz w:val="20"/>
          <w:szCs w:val="18"/>
        </w:rPr>
        <w:t xml:space="preserve"> </w:t>
      </w:r>
      <m:oMath>
        <m:r>
          <w:rPr>
            <w:rFonts w:ascii="Cambria Math" w:eastAsia="標楷體" w:hAnsi="Cambria Math" w:cs="Times New Roman"/>
            <w:sz w:val="20"/>
            <w:szCs w:val="20"/>
            <w:lang w:eastAsia="zh-TW"/>
          </w:rPr>
          <m:t xml:space="preserve"> </m:t>
        </m:r>
        <m:sSub>
          <m:sSubPr>
            <m:ctrlPr>
              <w:rPr>
                <w:rFonts w:ascii="Cambria Math" w:eastAsia="標楷體" w:hAnsi="Cambria Math" w:cs="Times New Roman"/>
                <w:i/>
                <w:sz w:val="20"/>
                <w:szCs w:val="20"/>
                <w:lang w:eastAsia="zh-TW"/>
              </w:rPr>
            </m:ctrlPr>
          </m:sSubPr>
          <m:e>
            <m:r>
              <w:rPr>
                <w:rFonts w:ascii="Cambria Math" w:eastAsia="標楷體" w:hAnsi="Cambria Math" w:cs="Times New Roman"/>
                <w:sz w:val="20"/>
                <w:szCs w:val="20"/>
                <w:lang w:eastAsia="zh-TW"/>
              </w:rPr>
              <m:t>R</m:t>
            </m:r>
          </m:e>
          <m:sub>
            <m:r>
              <w:rPr>
                <w:rFonts w:ascii="Cambria Math" w:eastAsia="標楷體" w:hAnsi="Cambria Math" w:cs="Times New Roman"/>
                <w:sz w:val="20"/>
                <w:szCs w:val="20"/>
                <w:lang w:eastAsia="zh-TW"/>
              </w:rPr>
              <m:t>i,</m:t>
            </m:r>
            <m:r>
              <w:rPr>
                <w:rFonts w:ascii="Cambria Math" w:eastAsia="標楷體" w:hAnsi="Cambria Math" w:cs="Times New Roman" w:hint="eastAsia"/>
                <w:sz w:val="20"/>
                <w:szCs w:val="20"/>
                <w:lang w:eastAsia="zh-TW"/>
              </w:rPr>
              <m:t>3</m:t>
            </m:r>
            <m:r>
              <w:rPr>
                <w:rFonts w:ascii="Cambria Math" w:eastAsia="標楷體" w:hAnsi="Cambria Math" w:cs="Times New Roman"/>
                <w:sz w:val="20"/>
                <w:szCs w:val="20"/>
                <w:lang w:eastAsia="zh-TW"/>
              </w:rPr>
              <m:t>t</m:t>
            </m:r>
          </m:sub>
        </m:sSub>
      </m:oMath>
      <w:r w:rsidR="00E373C4" w:rsidRPr="00914232">
        <w:rPr>
          <w:rFonts w:eastAsia="標楷體" w:cs="Times New Roman"/>
          <w:kern w:val="2"/>
          <w:sz w:val="20"/>
          <w:szCs w:val="20"/>
          <w:lang w:eastAsia="zh-TW"/>
        </w:rPr>
        <w:t>.</w:t>
      </w:r>
      <w:r w:rsidRPr="00914232">
        <w:rPr>
          <w:rFonts w:eastAsia="標楷體" w:cs="Times New Roman"/>
          <w:kern w:val="2"/>
          <w:sz w:val="20"/>
          <w:szCs w:val="20"/>
          <w:lang w:eastAsia="zh-TW"/>
        </w:rPr>
        <w:t xml:space="preserve"> </w:t>
      </w:r>
      <w:r w:rsidR="00E373C4" w:rsidRPr="00914232">
        <w:rPr>
          <w:rFonts w:eastAsia="標楷體" w:cs="Times New Roman"/>
          <w:kern w:val="2"/>
          <w:sz w:val="20"/>
          <w:szCs w:val="20"/>
          <w:lang w:eastAsia="zh-TW"/>
        </w:rPr>
        <w:t>C</w:t>
      </w:r>
      <w:r w:rsidRPr="00914232">
        <w:rPr>
          <w:rFonts w:eastAsia="標楷體" w:cs="Times New Roman"/>
          <w:kern w:val="2"/>
          <w:sz w:val="20"/>
          <w:szCs w:val="20"/>
          <w:lang w:eastAsia="zh-TW"/>
        </w:rPr>
        <w:t xml:space="preserve">ontrol variables </w:t>
      </w:r>
      <w:r w:rsidRPr="00914232">
        <w:rPr>
          <w:rFonts w:eastAsia="標楷體" w:cs="Times New Roman"/>
          <w:sz w:val="20"/>
          <w:szCs w:val="18"/>
        </w:rPr>
        <w:t xml:space="preserve">include company </w:t>
      </w:r>
      <w:proofErr w:type="gramStart"/>
      <w:r w:rsidRPr="00914232">
        <w:rPr>
          <w:rFonts w:eastAsia="標楷體" w:cs="Times New Roman"/>
          <w:sz w:val="20"/>
          <w:szCs w:val="18"/>
        </w:rPr>
        <w:t xml:space="preserve">size </w:t>
      </w:r>
      <w:proofErr w:type="gramEnd"/>
      <m:oMath>
        <m:sSub>
          <m:sSubPr>
            <m:ctrlPr>
              <w:rPr>
                <w:rStyle w:val="fontstyle01"/>
                <w:rFonts w:ascii="Cambria Math" w:eastAsia="標楷體" w:hAnsi="Cambria Math" w:cs="Times New Roman"/>
                <w:i/>
                <w:color w:val="auto"/>
                <w:sz w:val="20"/>
                <w:szCs w:val="20"/>
                <w:lang w:eastAsia="zh-TW"/>
              </w:rPr>
            </m:ctrlPr>
          </m:sSubPr>
          <m:e>
            <m:r>
              <w:rPr>
                <w:rStyle w:val="fontstyle01"/>
                <w:rFonts w:ascii="Cambria Math" w:eastAsia="標楷體" w:hAnsi="Cambria Math" w:cs="Times New Roman"/>
                <w:color w:val="auto"/>
                <w:sz w:val="20"/>
                <w:szCs w:val="20"/>
                <w:lang w:eastAsia="zh-TW"/>
              </w:rPr>
              <m:t>SIZE</m:t>
            </m:r>
          </m:e>
          <m:sub>
            <m:r>
              <w:rPr>
                <w:rStyle w:val="fontstyle01"/>
                <w:rFonts w:ascii="Cambria Math" w:eastAsia="標楷體" w:hAnsi="Cambria Math" w:cs="Times New Roman"/>
                <w:color w:val="auto"/>
                <w:sz w:val="20"/>
                <w:szCs w:val="20"/>
                <w:lang w:eastAsia="zh-TW"/>
              </w:rPr>
              <m:t>i,t</m:t>
            </m:r>
          </m:sub>
        </m:sSub>
      </m:oMath>
      <w:r w:rsidRPr="00914232">
        <w:rPr>
          <w:rFonts w:eastAsia="標楷體" w:cs="Times New Roman" w:hint="eastAsia"/>
          <w:kern w:val="2"/>
          <w:sz w:val="20"/>
          <w:szCs w:val="20"/>
          <w:lang w:eastAsia="zh-TW"/>
        </w:rPr>
        <w:t>,</w:t>
      </w:r>
      <w:r w:rsidRPr="00914232">
        <w:rPr>
          <w:rFonts w:eastAsia="標楷體" w:cs="Times New Roman"/>
          <w:kern w:val="2"/>
          <w:sz w:val="20"/>
          <w:szCs w:val="20"/>
          <w:lang w:eastAsia="zh-TW"/>
        </w:rPr>
        <w:t xml:space="preserve"> </w:t>
      </w:r>
      <w:r w:rsidRPr="00914232">
        <w:rPr>
          <w:rFonts w:eastAsia="標楷體" w:cs="Times New Roman" w:hint="eastAsia"/>
          <w:kern w:val="2"/>
          <w:sz w:val="20"/>
          <w:szCs w:val="20"/>
          <w:lang w:eastAsia="zh-TW"/>
        </w:rPr>
        <w:t>l</w:t>
      </w:r>
      <w:r w:rsidRPr="00914232">
        <w:rPr>
          <w:rFonts w:eastAsia="標楷體" w:cs="Times New Roman"/>
          <w:kern w:val="2"/>
          <w:sz w:val="20"/>
          <w:szCs w:val="20"/>
          <w:lang w:eastAsia="zh-TW"/>
        </w:rPr>
        <w:t xml:space="preserve">oss </w:t>
      </w:r>
      <m:oMath>
        <m:sSub>
          <m:sSubPr>
            <m:ctrlPr>
              <w:rPr>
                <w:rStyle w:val="fontstyle01"/>
                <w:rFonts w:ascii="Cambria Math" w:eastAsia="標楷體" w:hAnsi="Cambria Math" w:cs="Times New Roman"/>
                <w:i/>
                <w:color w:val="auto"/>
                <w:sz w:val="20"/>
                <w:szCs w:val="20"/>
                <w:lang w:eastAsia="zh-TW"/>
              </w:rPr>
            </m:ctrlPr>
          </m:sSubPr>
          <m:e>
            <m:r>
              <w:rPr>
                <w:rStyle w:val="fontstyle01"/>
                <w:rFonts w:ascii="Cambria Math" w:eastAsia="標楷體" w:hAnsi="Cambria Math" w:cs="Times New Roman"/>
                <w:color w:val="auto"/>
                <w:sz w:val="20"/>
                <w:szCs w:val="20"/>
                <w:lang w:eastAsia="zh-TW"/>
              </w:rPr>
              <m:t>LOSS</m:t>
            </m:r>
          </m:e>
          <m:sub>
            <m:r>
              <w:rPr>
                <w:rStyle w:val="fontstyle01"/>
                <w:rFonts w:ascii="Cambria Math" w:eastAsia="標楷體" w:hAnsi="Cambria Math" w:cs="Times New Roman"/>
                <w:color w:val="auto"/>
                <w:sz w:val="20"/>
                <w:szCs w:val="20"/>
                <w:lang w:eastAsia="zh-TW"/>
              </w:rPr>
              <m:t>i,t</m:t>
            </m:r>
          </m:sub>
        </m:sSub>
      </m:oMath>
      <w:r w:rsidRPr="00914232">
        <w:rPr>
          <w:rStyle w:val="fontstyle01"/>
          <w:rFonts w:ascii="Times New Roman" w:eastAsia="標楷體" w:hAnsi="Times New Roman" w:cs="Times New Roman" w:hint="eastAsia"/>
          <w:color w:val="auto"/>
          <w:sz w:val="20"/>
          <w:szCs w:val="20"/>
          <w:lang w:eastAsia="zh-TW"/>
        </w:rPr>
        <w:t>,</w:t>
      </w:r>
      <w:r w:rsidRPr="00914232">
        <w:rPr>
          <w:rFonts w:eastAsia="標楷體" w:cs="Times New Roman"/>
          <w:sz w:val="20"/>
          <w:szCs w:val="18"/>
        </w:rPr>
        <w:t xml:space="preserve"> standard deviation of NIBT</w:t>
      </w:r>
      <w:r w:rsidRPr="00914232">
        <w:rPr>
          <w:rFonts w:eastAsia="標楷體" w:cs="Times New Roman" w:hint="eastAsia"/>
          <w:sz w:val="20"/>
          <w:szCs w:val="18"/>
          <w:lang w:eastAsia="zh-TW"/>
        </w:rPr>
        <w:t xml:space="preserve"> </w:t>
      </w:r>
      <m:oMath>
        <m:sSub>
          <m:sSubPr>
            <m:ctrlPr>
              <w:rPr>
                <w:rStyle w:val="fontstyle01"/>
                <w:rFonts w:ascii="Cambria Math" w:eastAsia="標楷體" w:hAnsi="Cambria Math" w:cs="Times New Roman"/>
                <w:i/>
                <w:color w:val="auto"/>
                <w:sz w:val="20"/>
                <w:szCs w:val="20"/>
                <w:lang w:eastAsia="zh-TW"/>
              </w:rPr>
            </m:ctrlPr>
          </m:sSubPr>
          <m:e>
            <m:r>
              <w:rPr>
                <w:rStyle w:val="fontstyle01"/>
                <w:rFonts w:ascii="Cambria Math" w:eastAsia="標楷體" w:hAnsi="Cambria Math" w:cs="Times New Roman"/>
                <w:color w:val="auto"/>
                <w:sz w:val="20"/>
                <w:szCs w:val="20"/>
                <w:lang w:eastAsia="zh-TW"/>
              </w:rPr>
              <m:t>EARNSTD</m:t>
            </m:r>
          </m:e>
          <m:sub>
            <m:r>
              <w:rPr>
                <w:rStyle w:val="fontstyle01"/>
                <w:rFonts w:ascii="Cambria Math" w:eastAsia="標楷體" w:hAnsi="Cambria Math" w:cs="Times New Roman"/>
                <w:color w:val="auto"/>
                <w:sz w:val="20"/>
                <w:szCs w:val="20"/>
                <w:lang w:eastAsia="zh-TW"/>
              </w:rPr>
              <m:t>i,t</m:t>
            </m:r>
          </m:sub>
        </m:sSub>
      </m:oMath>
      <w:r w:rsidRPr="00914232">
        <w:rPr>
          <w:rFonts w:eastAsia="標楷體" w:cs="Times New Roman" w:hint="eastAsia"/>
          <w:kern w:val="2"/>
          <w:sz w:val="20"/>
          <w:szCs w:val="20"/>
          <w:lang w:eastAsia="zh-TW"/>
        </w:rPr>
        <w:t>,</w:t>
      </w:r>
      <w:r w:rsidRPr="00914232">
        <w:rPr>
          <w:rFonts w:eastAsia="標楷體" w:cs="Times New Roman"/>
          <w:kern w:val="2"/>
          <w:sz w:val="20"/>
          <w:szCs w:val="20"/>
          <w:lang w:eastAsia="zh-TW"/>
        </w:rPr>
        <w:t xml:space="preserve"> </w:t>
      </w:r>
      <w:r w:rsidRPr="00914232">
        <w:rPr>
          <w:rFonts w:eastAsia="標楷體" w:cs="Times New Roman"/>
          <w:sz w:val="20"/>
          <w:szCs w:val="18"/>
        </w:rPr>
        <w:t>revenue growth rate</w:t>
      </w:r>
      <w:r w:rsidRPr="00914232">
        <w:rPr>
          <w:rFonts w:eastAsia="標楷體" w:cs="Times New Roman" w:hint="eastAsia"/>
          <w:sz w:val="20"/>
          <w:szCs w:val="18"/>
          <w:lang w:eastAsia="zh-TW"/>
        </w:rPr>
        <w:t xml:space="preserve"> </w:t>
      </w:r>
      <m:oMath>
        <m:sSub>
          <m:sSubPr>
            <m:ctrlPr>
              <w:rPr>
                <w:rStyle w:val="fontstyle01"/>
                <w:rFonts w:ascii="Cambria Math" w:eastAsia="標楷體" w:hAnsi="Cambria Math" w:cs="Times New Roman"/>
                <w:i/>
                <w:color w:val="auto"/>
                <w:sz w:val="20"/>
                <w:szCs w:val="20"/>
                <w:lang w:eastAsia="zh-TW"/>
              </w:rPr>
            </m:ctrlPr>
          </m:sSubPr>
          <m:e>
            <m:r>
              <w:rPr>
                <w:rStyle w:val="fontstyle01"/>
                <w:rFonts w:ascii="Cambria Math" w:eastAsia="標楷體" w:hAnsi="Cambria Math" w:cs="Times New Roman"/>
                <w:color w:val="auto"/>
                <w:sz w:val="20"/>
                <w:szCs w:val="20"/>
                <w:lang w:eastAsia="zh-TW"/>
              </w:rPr>
              <m:t>GROWTH</m:t>
            </m:r>
          </m:e>
          <m:sub>
            <m:r>
              <w:rPr>
                <w:rStyle w:val="fontstyle01"/>
                <w:rFonts w:ascii="Cambria Math" w:eastAsia="標楷體" w:hAnsi="Cambria Math" w:cs="Times New Roman"/>
                <w:color w:val="auto"/>
                <w:sz w:val="20"/>
                <w:szCs w:val="20"/>
                <w:lang w:eastAsia="zh-TW"/>
              </w:rPr>
              <m:t>i,t</m:t>
            </m:r>
          </m:sub>
        </m:sSub>
      </m:oMath>
      <w:r w:rsidR="00B950DA" w:rsidRPr="00914232">
        <w:rPr>
          <w:rFonts w:eastAsia="標楷體" w:cs="Times New Roman"/>
          <w:kern w:val="2"/>
          <w:sz w:val="20"/>
          <w:szCs w:val="20"/>
          <w:lang w:eastAsia="zh-TW"/>
        </w:rPr>
        <w:t xml:space="preserve">. </w:t>
      </w:r>
      <w:r w:rsidRPr="00914232">
        <w:rPr>
          <w:rFonts w:eastAsia="標楷體" w:cs="Times New Roman"/>
          <w:kern w:val="2"/>
          <w:sz w:val="20"/>
          <w:szCs w:val="20"/>
          <w:lang w:eastAsia="zh-TW"/>
        </w:rPr>
        <w:t xml:space="preserve"> </w:t>
      </w:r>
      <w:r w:rsidR="00B950DA" w:rsidRPr="00914232">
        <w:rPr>
          <w:rFonts w:eastAsia="標楷體" w:cs="Times New Roman"/>
          <w:kern w:val="2"/>
          <w:sz w:val="20"/>
          <w:szCs w:val="20"/>
          <w:lang w:eastAsia="zh-TW"/>
        </w:rPr>
        <w:t>The</w:t>
      </w:r>
      <w:r w:rsidR="00B950DA" w:rsidRPr="00914232">
        <w:rPr>
          <w:rFonts w:eastAsia="標楷體" w:cs="Times New Roman"/>
          <w:sz w:val="20"/>
          <w:szCs w:val="18"/>
        </w:rPr>
        <w:t xml:space="preserve"> detailed definitions of variable are presented in appendix.</w:t>
      </w:r>
      <w:r w:rsidR="00B950DA" w:rsidRPr="00914232">
        <w:rPr>
          <w:rFonts w:eastAsia="標楷體" w:cs="Times New Roman"/>
          <w:kern w:val="2"/>
          <w:sz w:val="20"/>
          <w:szCs w:val="20"/>
          <w:lang w:eastAsia="zh-TW"/>
        </w:rPr>
        <w:t xml:space="preserve"> </w:t>
      </w:r>
    </w:p>
    <w:tbl>
      <w:tblPr>
        <w:tblW w:w="9389" w:type="dxa"/>
        <w:tblCellMar>
          <w:left w:w="28" w:type="dxa"/>
          <w:right w:w="28" w:type="dxa"/>
        </w:tblCellMar>
        <w:tblLook w:val="04A0" w:firstRow="1" w:lastRow="0" w:firstColumn="1" w:lastColumn="0" w:noHBand="0" w:noVBand="1"/>
      </w:tblPr>
      <w:tblGrid>
        <w:gridCol w:w="1367"/>
        <w:gridCol w:w="719"/>
        <w:gridCol w:w="840"/>
        <w:gridCol w:w="851"/>
        <w:gridCol w:w="850"/>
        <w:gridCol w:w="851"/>
        <w:gridCol w:w="850"/>
        <w:gridCol w:w="851"/>
        <w:gridCol w:w="1367"/>
        <w:gridCol w:w="1315"/>
      </w:tblGrid>
      <w:tr w:rsidR="00914232" w:rsidRPr="00914232" w14:paraId="49EE90A3" w14:textId="77777777" w:rsidTr="00DF1B70">
        <w:trPr>
          <w:trHeight w:val="312"/>
        </w:trPr>
        <w:tc>
          <w:tcPr>
            <w:tcW w:w="1304" w:type="dxa"/>
            <w:tcBorders>
              <w:top w:val="single" w:sz="8" w:space="0" w:color="auto"/>
              <w:left w:val="nil"/>
              <w:bottom w:val="single" w:sz="8" w:space="0" w:color="auto"/>
              <w:right w:val="nil"/>
            </w:tcBorders>
            <w:shd w:val="clear" w:color="auto" w:fill="auto"/>
            <w:noWrap/>
            <w:vAlign w:val="bottom"/>
            <w:hideMark/>
          </w:tcPr>
          <w:p w14:paraId="565144A8" w14:textId="77777777" w:rsidR="00DF1B70" w:rsidRPr="00914232" w:rsidRDefault="00DF1B70" w:rsidP="00DF1B70">
            <w:pPr>
              <w:spacing w:after="0" w:line="240" w:lineRule="auto"/>
              <w:rPr>
                <w:rFonts w:eastAsia="標楷體" w:cs="Times New Roman"/>
                <w:b/>
                <w:szCs w:val="24"/>
                <w:lang w:eastAsia="zh-TW"/>
              </w:rPr>
            </w:pPr>
            <w:r w:rsidRPr="00914232">
              <w:rPr>
                <w:rFonts w:eastAsia="標楷體" w:cs="Times New Roman"/>
                <w:b/>
                <w:szCs w:val="24"/>
                <w:lang w:eastAsia="zh-TW"/>
              </w:rPr>
              <w:t xml:space="preserve">　</w:t>
            </w:r>
          </w:p>
        </w:tc>
        <w:tc>
          <w:tcPr>
            <w:tcW w:w="719" w:type="dxa"/>
            <w:tcBorders>
              <w:top w:val="single" w:sz="8" w:space="0" w:color="auto"/>
              <w:left w:val="nil"/>
              <w:bottom w:val="single" w:sz="8" w:space="0" w:color="auto"/>
              <w:right w:val="nil"/>
            </w:tcBorders>
            <w:shd w:val="clear" w:color="auto" w:fill="auto"/>
            <w:noWrap/>
            <w:vAlign w:val="bottom"/>
            <w:hideMark/>
          </w:tcPr>
          <w:p w14:paraId="06C3CB0F" w14:textId="104FF22C" w:rsidR="00DF1B70" w:rsidRPr="00914232" w:rsidRDefault="003C282C" w:rsidP="00DF1B70">
            <w:pPr>
              <w:spacing w:after="0" w:line="240" w:lineRule="auto"/>
              <w:jc w:val="center"/>
              <w:rPr>
                <w:rFonts w:eastAsia="標楷體" w:cs="Times New Roman"/>
                <w:b/>
                <w:szCs w:val="24"/>
                <w:lang w:eastAsia="zh-TW"/>
              </w:rPr>
            </w:pPr>
            <m:oMathPara>
              <m:oMath>
                <m:sSub>
                  <m:sSubPr>
                    <m:ctrlPr>
                      <w:rPr>
                        <w:rFonts w:ascii="Cambria Math" w:eastAsia="標楷體" w:hAnsi="Cambria Math" w:cs="Times New Roman"/>
                        <w:b/>
                        <w:i/>
                        <w:szCs w:val="24"/>
                        <w:lang w:eastAsia="zh-TW"/>
                      </w:rPr>
                    </m:ctrlPr>
                  </m:sSubPr>
                  <m:e>
                    <m:r>
                      <m:rPr>
                        <m:sty m:val="bi"/>
                      </m:rPr>
                      <w:rPr>
                        <w:rFonts w:ascii="Cambria Math" w:eastAsia="標楷體" w:hAnsi="Cambria Math" w:cs="Times New Roman"/>
                        <w:szCs w:val="24"/>
                        <w:lang w:eastAsia="zh-TW"/>
                      </w:rPr>
                      <m:t>R</m:t>
                    </m:r>
                  </m:e>
                  <m:sub>
                    <m:r>
                      <m:rPr>
                        <m:sty m:val="bi"/>
                      </m:rPr>
                      <w:rPr>
                        <w:rFonts w:ascii="Cambria Math" w:eastAsia="標楷體" w:hAnsi="Cambria Math" w:cs="Times New Roman"/>
                        <w:szCs w:val="24"/>
                        <w:lang w:eastAsia="zh-TW"/>
                      </w:rPr>
                      <m:t>i,t</m:t>
                    </m:r>
                  </m:sub>
                </m:sSub>
              </m:oMath>
            </m:oMathPara>
          </w:p>
        </w:tc>
        <w:tc>
          <w:tcPr>
            <w:tcW w:w="840" w:type="dxa"/>
            <w:tcBorders>
              <w:top w:val="single" w:sz="8" w:space="0" w:color="auto"/>
              <w:left w:val="nil"/>
              <w:bottom w:val="single" w:sz="8" w:space="0" w:color="auto"/>
              <w:right w:val="nil"/>
            </w:tcBorders>
            <w:shd w:val="clear" w:color="auto" w:fill="auto"/>
            <w:noWrap/>
            <w:vAlign w:val="bottom"/>
            <w:hideMark/>
          </w:tcPr>
          <w:p w14:paraId="2051B2C0" w14:textId="13308253" w:rsidR="00DF1B70" w:rsidRPr="00914232" w:rsidRDefault="003C282C" w:rsidP="00DF1B70">
            <w:pPr>
              <w:spacing w:after="0" w:line="240" w:lineRule="auto"/>
              <w:jc w:val="center"/>
              <w:rPr>
                <w:rFonts w:eastAsia="標楷體" w:cs="Times New Roman"/>
                <w:b/>
                <w:szCs w:val="24"/>
                <w:lang w:eastAsia="zh-TW"/>
              </w:rPr>
            </w:pPr>
            <m:oMathPara>
              <m:oMath>
                <m:sSub>
                  <m:sSubPr>
                    <m:ctrlPr>
                      <w:rPr>
                        <w:rFonts w:ascii="Cambria Math" w:eastAsia="標楷體" w:hAnsi="Cambria Math" w:cs="Times New Roman"/>
                        <w:b/>
                        <w:i/>
                        <w:szCs w:val="24"/>
                        <w:lang w:eastAsia="zh-TW"/>
                      </w:rPr>
                    </m:ctrlPr>
                  </m:sSubPr>
                  <m:e>
                    <m:r>
                      <m:rPr>
                        <m:sty m:val="bi"/>
                      </m:rPr>
                      <w:rPr>
                        <w:rFonts w:ascii="Cambria Math" w:eastAsia="標楷體" w:hAnsi="Cambria Math" w:cs="Times New Roman"/>
                        <w:szCs w:val="24"/>
                        <w:lang w:eastAsia="zh-TW"/>
                      </w:rPr>
                      <m:t>X</m:t>
                    </m:r>
                  </m:e>
                  <m:sub>
                    <m:r>
                      <m:rPr>
                        <m:sty m:val="bi"/>
                      </m:rPr>
                      <w:rPr>
                        <w:rFonts w:ascii="Cambria Math" w:eastAsia="標楷體" w:hAnsi="Cambria Math" w:cs="Times New Roman"/>
                        <w:szCs w:val="24"/>
                        <w:lang w:eastAsia="zh-TW"/>
                      </w:rPr>
                      <m:t>i,t-1</m:t>
                    </m:r>
                  </m:sub>
                </m:sSub>
              </m:oMath>
            </m:oMathPara>
          </w:p>
        </w:tc>
        <w:tc>
          <w:tcPr>
            <w:tcW w:w="851" w:type="dxa"/>
            <w:tcBorders>
              <w:top w:val="single" w:sz="8" w:space="0" w:color="auto"/>
              <w:left w:val="nil"/>
              <w:bottom w:val="single" w:sz="8" w:space="0" w:color="auto"/>
              <w:right w:val="nil"/>
            </w:tcBorders>
            <w:shd w:val="clear" w:color="auto" w:fill="auto"/>
            <w:noWrap/>
            <w:vAlign w:val="bottom"/>
            <w:hideMark/>
          </w:tcPr>
          <w:p w14:paraId="79434158" w14:textId="3E585EEE" w:rsidR="00DF1B70" w:rsidRPr="00914232" w:rsidRDefault="003C282C" w:rsidP="00DF1B70">
            <w:pPr>
              <w:spacing w:after="0" w:line="240" w:lineRule="auto"/>
              <w:jc w:val="center"/>
              <w:rPr>
                <w:rFonts w:eastAsia="標楷體" w:cs="Times New Roman"/>
                <w:b/>
                <w:szCs w:val="24"/>
                <w:lang w:eastAsia="zh-TW"/>
              </w:rPr>
            </w:pPr>
            <m:oMathPara>
              <m:oMath>
                <m:sSub>
                  <m:sSubPr>
                    <m:ctrlPr>
                      <w:rPr>
                        <w:rFonts w:ascii="Cambria Math" w:eastAsia="標楷體" w:hAnsi="Cambria Math" w:cs="Times New Roman"/>
                        <w:b/>
                        <w:i/>
                        <w:szCs w:val="24"/>
                        <w:lang w:eastAsia="zh-TW"/>
                      </w:rPr>
                    </m:ctrlPr>
                  </m:sSubPr>
                  <m:e>
                    <m:r>
                      <m:rPr>
                        <m:sty m:val="bi"/>
                      </m:rPr>
                      <w:rPr>
                        <w:rFonts w:ascii="Cambria Math" w:eastAsia="標楷體" w:hAnsi="Cambria Math" w:cs="Times New Roman"/>
                        <w:szCs w:val="24"/>
                        <w:lang w:eastAsia="zh-TW"/>
                      </w:rPr>
                      <m:t>X</m:t>
                    </m:r>
                  </m:e>
                  <m:sub>
                    <m:r>
                      <m:rPr>
                        <m:sty m:val="bi"/>
                      </m:rPr>
                      <w:rPr>
                        <w:rFonts w:ascii="Cambria Math" w:eastAsia="標楷體" w:hAnsi="Cambria Math" w:cs="Times New Roman"/>
                        <w:szCs w:val="24"/>
                        <w:lang w:eastAsia="zh-TW"/>
                      </w:rPr>
                      <m:t>i,t</m:t>
                    </m:r>
                  </m:sub>
                </m:sSub>
              </m:oMath>
            </m:oMathPara>
          </w:p>
        </w:tc>
        <w:tc>
          <w:tcPr>
            <w:tcW w:w="850" w:type="dxa"/>
            <w:tcBorders>
              <w:top w:val="single" w:sz="8" w:space="0" w:color="auto"/>
              <w:left w:val="nil"/>
              <w:bottom w:val="single" w:sz="8" w:space="0" w:color="auto"/>
              <w:right w:val="nil"/>
            </w:tcBorders>
            <w:shd w:val="clear" w:color="auto" w:fill="auto"/>
            <w:noWrap/>
            <w:vAlign w:val="bottom"/>
            <w:hideMark/>
          </w:tcPr>
          <w:p w14:paraId="242EC5C1" w14:textId="3D79C05C" w:rsidR="00DF1B70" w:rsidRPr="00914232" w:rsidRDefault="003C282C" w:rsidP="00DF1B70">
            <w:pPr>
              <w:spacing w:after="0" w:line="240" w:lineRule="auto"/>
              <w:jc w:val="center"/>
              <w:rPr>
                <w:rFonts w:eastAsia="標楷體" w:cs="Times New Roman"/>
                <w:b/>
                <w:szCs w:val="24"/>
                <w:lang w:eastAsia="zh-TW"/>
              </w:rPr>
            </w:pPr>
            <m:oMathPara>
              <m:oMath>
                <m:sSub>
                  <m:sSubPr>
                    <m:ctrlPr>
                      <w:rPr>
                        <w:rFonts w:ascii="Cambria Math" w:eastAsia="標楷體" w:hAnsi="Cambria Math" w:cs="Times New Roman"/>
                        <w:b/>
                        <w:i/>
                        <w:szCs w:val="24"/>
                        <w:lang w:eastAsia="zh-TW"/>
                      </w:rPr>
                    </m:ctrlPr>
                  </m:sSubPr>
                  <m:e>
                    <m:r>
                      <m:rPr>
                        <m:sty m:val="bi"/>
                      </m:rPr>
                      <w:rPr>
                        <w:rFonts w:ascii="Cambria Math" w:eastAsia="標楷體" w:hAnsi="Cambria Math" w:cs="Times New Roman"/>
                        <w:szCs w:val="24"/>
                        <w:lang w:eastAsia="zh-TW"/>
                      </w:rPr>
                      <m:t>X</m:t>
                    </m:r>
                  </m:e>
                  <m:sub>
                    <m:r>
                      <m:rPr>
                        <m:sty m:val="bi"/>
                      </m:rPr>
                      <w:rPr>
                        <w:rFonts w:ascii="Cambria Math" w:eastAsia="標楷體" w:hAnsi="Cambria Math" w:cs="Times New Roman"/>
                        <w:szCs w:val="24"/>
                        <w:lang w:eastAsia="zh-TW"/>
                      </w:rPr>
                      <m:t>i,3</m:t>
                    </m:r>
                    <m:r>
                      <m:rPr>
                        <m:sty m:val="bi"/>
                      </m:rPr>
                      <w:rPr>
                        <w:rFonts w:ascii="Cambria Math" w:eastAsia="標楷體" w:hAnsi="Cambria Math" w:cs="Times New Roman"/>
                        <w:szCs w:val="24"/>
                        <w:lang w:eastAsia="zh-TW"/>
                      </w:rPr>
                      <m:t>t</m:t>
                    </m:r>
                  </m:sub>
                </m:sSub>
              </m:oMath>
            </m:oMathPara>
          </w:p>
        </w:tc>
        <w:tc>
          <w:tcPr>
            <w:tcW w:w="851" w:type="dxa"/>
            <w:tcBorders>
              <w:top w:val="single" w:sz="8" w:space="0" w:color="auto"/>
              <w:left w:val="nil"/>
              <w:bottom w:val="single" w:sz="8" w:space="0" w:color="auto"/>
              <w:right w:val="nil"/>
            </w:tcBorders>
            <w:shd w:val="clear" w:color="auto" w:fill="auto"/>
            <w:noWrap/>
            <w:vAlign w:val="bottom"/>
            <w:hideMark/>
          </w:tcPr>
          <w:p w14:paraId="31654F76" w14:textId="6957DD9A" w:rsidR="00DF1B70" w:rsidRPr="00914232" w:rsidRDefault="003C282C" w:rsidP="00DF1B70">
            <w:pPr>
              <w:spacing w:after="0" w:line="240" w:lineRule="auto"/>
              <w:jc w:val="center"/>
              <w:rPr>
                <w:rFonts w:eastAsia="標楷體" w:cs="Times New Roman"/>
                <w:b/>
                <w:szCs w:val="24"/>
                <w:lang w:eastAsia="zh-TW"/>
              </w:rPr>
            </w:pPr>
            <m:oMathPara>
              <m:oMath>
                <m:sSub>
                  <m:sSubPr>
                    <m:ctrlPr>
                      <w:rPr>
                        <w:rFonts w:ascii="Cambria Math" w:eastAsia="標楷體" w:hAnsi="Cambria Math" w:cs="Times New Roman"/>
                        <w:b/>
                        <w:i/>
                        <w:szCs w:val="24"/>
                        <w:lang w:eastAsia="zh-TW"/>
                      </w:rPr>
                    </m:ctrlPr>
                  </m:sSubPr>
                  <m:e>
                    <m:r>
                      <m:rPr>
                        <m:sty m:val="bi"/>
                      </m:rPr>
                      <w:rPr>
                        <w:rFonts w:ascii="Cambria Math" w:eastAsia="標楷體" w:hAnsi="Cambria Math" w:cs="Times New Roman"/>
                        <w:szCs w:val="24"/>
                        <w:lang w:eastAsia="zh-TW"/>
                      </w:rPr>
                      <m:t>R</m:t>
                    </m:r>
                  </m:e>
                  <m:sub>
                    <m:r>
                      <m:rPr>
                        <m:sty m:val="bi"/>
                      </m:rPr>
                      <w:rPr>
                        <w:rFonts w:ascii="Cambria Math" w:eastAsia="標楷體" w:hAnsi="Cambria Math" w:cs="Times New Roman"/>
                        <w:szCs w:val="24"/>
                        <w:lang w:eastAsia="zh-TW"/>
                      </w:rPr>
                      <m:t>i,</m:t>
                    </m:r>
                    <m:r>
                      <m:rPr>
                        <m:sty m:val="bi"/>
                      </m:rPr>
                      <w:rPr>
                        <w:rFonts w:ascii="Cambria Math" w:eastAsia="標楷體" w:hAnsi="Cambria Math" w:cs="Times New Roman" w:hint="eastAsia"/>
                        <w:szCs w:val="24"/>
                        <w:lang w:eastAsia="zh-TW"/>
                      </w:rPr>
                      <m:t>3</m:t>
                    </m:r>
                    <m:r>
                      <m:rPr>
                        <m:sty m:val="bi"/>
                      </m:rPr>
                      <w:rPr>
                        <w:rFonts w:ascii="Cambria Math" w:eastAsia="標楷體" w:hAnsi="Cambria Math" w:cs="Times New Roman"/>
                        <w:szCs w:val="24"/>
                        <w:lang w:eastAsia="zh-TW"/>
                      </w:rPr>
                      <m:t>t</m:t>
                    </m:r>
                  </m:sub>
                </m:sSub>
              </m:oMath>
            </m:oMathPara>
          </w:p>
        </w:tc>
        <w:tc>
          <w:tcPr>
            <w:tcW w:w="850" w:type="dxa"/>
            <w:tcBorders>
              <w:top w:val="single" w:sz="8" w:space="0" w:color="auto"/>
              <w:left w:val="nil"/>
              <w:bottom w:val="single" w:sz="8" w:space="0" w:color="auto"/>
              <w:right w:val="nil"/>
            </w:tcBorders>
            <w:shd w:val="clear" w:color="auto" w:fill="auto"/>
            <w:noWrap/>
            <w:vAlign w:val="bottom"/>
            <w:hideMark/>
          </w:tcPr>
          <w:p w14:paraId="16A62D3F" w14:textId="283ACA5E" w:rsidR="00DF1B70" w:rsidRPr="00914232" w:rsidRDefault="003C282C" w:rsidP="00DF1B70">
            <w:pPr>
              <w:spacing w:after="0" w:line="240" w:lineRule="auto"/>
              <w:jc w:val="center"/>
              <w:rPr>
                <w:rFonts w:eastAsia="標楷體" w:cs="Times New Roman"/>
                <w:b/>
                <w:szCs w:val="24"/>
                <w:lang w:eastAsia="zh-TW"/>
              </w:rPr>
            </w:pPr>
            <m:oMathPara>
              <m:oMath>
                <m:sSub>
                  <m:sSubPr>
                    <m:ctrlPr>
                      <w:rPr>
                        <w:rStyle w:val="fontstyle01"/>
                        <w:rFonts w:ascii="Cambria Math" w:eastAsia="標楷體" w:hAnsi="Cambria Math" w:cs="Times New Roman"/>
                        <w:b/>
                        <w:i/>
                        <w:color w:val="auto"/>
                        <w:lang w:eastAsia="zh-TW"/>
                      </w:rPr>
                    </m:ctrlPr>
                  </m:sSubPr>
                  <m:e>
                    <m:r>
                      <m:rPr>
                        <m:sty m:val="bi"/>
                      </m:rPr>
                      <w:rPr>
                        <w:rStyle w:val="fontstyle01"/>
                        <w:rFonts w:ascii="Cambria Math" w:eastAsia="標楷體" w:hAnsi="Cambria Math" w:cs="Times New Roman"/>
                        <w:color w:val="auto"/>
                        <w:lang w:eastAsia="zh-TW"/>
                      </w:rPr>
                      <m:t>SIZE</m:t>
                    </m:r>
                  </m:e>
                  <m:sub>
                    <m:r>
                      <m:rPr>
                        <m:sty m:val="bi"/>
                      </m:rPr>
                      <w:rPr>
                        <w:rStyle w:val="fontstyle01"/>
                        <w:rFonts w:ascii="Cambria Math" w:eastAsia="標楷體" w:hAnsi="Cambria Math" w:cs="Times New Roman"/>
                        <w:color w:val="auto"/>
                        <w:lang w:eastAsia="zh-TW"/>
                      </w:rPr>
                      <m:t>i</m:t>
                    </m:r>
                    <m:r>
                      <m:rPr>
                        <m:sty m:val="bi"/>
                      </m:rPr>
                      <w:rPr>
                        <w:rStyle w:val="fontstyle01"/>
                        <w:rFonts w:ascii="Cambria Math" w:hAnsi="Cambria Math"/>
                        <w:color w:val="auto"/>
                      </w:rPr>
                      <m:t>,</m:t>
                    </m:r>
                    <m:r>
                      <m:rPr>
                        <m:sty m:val="bi"/>
                      </m:rPr>
                      <w:rPr>
                        <w:rStyle w:val="fontstyle01"/>
                        <w:rFonts w:ascii="Cambria Math" w:eastAsia="標楷體" w:hAnsi="Cambria Math" w:cs="Times New Roman"/>
                        <w:color w:val="auto"/>
                        <w:lang w:eastAsia="zh-TW"/>
                      </w:rPr>
                      <m:t>t</m:t>
                    </m:r>
                  </m:sub>
                </m:sSub>
              </m:oMath>
            </m:oMathPara>
          </w:p>
        </w:tc>
        <w:tc>
          <w:tcPr>
            <w:tcW w:w="851" w:type="dxa"/>
            <w:tcBorders>
              <w:top w:val="single" w:sz="8" w:space="0" w:color="auto"/>
              <w:left w:val="nil"/>
              <w:bottom w:val="single" w:sz="8" w:space="0" w:color="auto"/>
              <w:right w:val="nil"/>
            </w:tcBorders>
            <w:shd w:val="clear" w:color="auto" w:fill="auto"/>
            <w:noWrap/>
            <w:vAlign w:val="bottom"/>
            <w:hideMark/>
          </w:tcPr>
          <w:p w14:paraId="00229964" w14:textId="7745FEA6" w:rsidR="00DF1B70" w:rsidRPr="00914232" w:rsidRDefault="003C282C" w:rsidP="00DF1B70">
            <w:pPr>
              <w:spacing w:after="0" w:line="240" w:lineRule="auto"/>
              <w:jc w:val="center"/>
              <w:rPr>
                <w:rFonts w:eastAsia="標楷體" w:cs="Times New Roman"/>
                <w:b/>
                <w:szCs w:val="24"/>
                <w:lang w:eastAsia="zh-TW"/>
              </w:rPr>
            </w:pPr>
            <m:oMathPara>
              <m:oMath>
                <m:sSub>
                  <m:sSubPr>
                    <m:ctrlPr>
                      <w:rPr>
                        <w:rStyle w:val="fontstyle01"/>
                        <w:rFonts w:ascii="Cambria Math" w:eastAsia="標楷體" w:hAnsi="Cambria Math" w:cs="Times New Roman"/>
                        <w:b/>
                        <w:i/>
                        <w:color w:val="auto"/>
                        <w:lang w:eastAsia="zh-TW"/>
                      </w:rPr>
                    </m:ctrlPr>
                  </m:sSubPr>
                  <m:e>
                    <m:r>
                      <m:rPr>
                        <m:sty m:val="bi"/>
                      </m:rPr>
                      <w:rPr>
                        <w:rStyle w:val="fontstyle01"/>
                        <w:rFonts w:ascii="Cambria Math" w:eastAsia="標楷體" w:hAnsi="Cambria Math" w:cs="Times New Roman"/>
                        <w:color w:val="auto"/>
                        <w:lang w:eastAsia="zh-TW"/>
                      </w:rPr>
                      <m:t>LOSS</m:t>
                    </m:r>
                  </m:e>
                  <m:sub>
                    <m:r>
                      <m:rPr>
                        <m:sty m:val="bi"/>
                      </m:rPr>
                      <w:rPr>
                        <w:rStyle w:val="fontstyle01"/>
                        <w:rFonts w:ascii="Cambria Math" w:eastAsia="標楷體" w:hAnsi="Cambria Math" w:cs="Times New Roman"/>
                        <w:color w:val="auto"/>
                        <w:lang w:eastAsia="zh-TW"/>
                      </w:rPr>
                      <m:t>i</m:t>
                    </m:r>
                    <m:r>
                      <m:rPr>
                        <m:sty m:val="bi"/>
                      </m:rPr>
                      <w:rPr>
                        <w:rStyle w:val="fontstyle01"/>
                        <w:rFonts w:ascii="Cambria Math" w:hAnsi="Cambria Math"/>
                        <w:color w:val="auto"/>
                      </w:rPr>
                      <m:t>,</m:t>
                    </m:r>
                    <m:r>
                      <m:rPr>
                        <m:sty m:val="bi"/>
                      </m:rPr>
                      <w:rPr>
                        <w:rStyle w:val="fontstyle01"/>
                        <w:rFonts w:ascii="Cambria Math" w:eastAsia="標楷體" w:hAnsi="Cambria Math" w:cs="Times New Roman"/>
                        <w:color w:val="auto"/>
                        <w:lang w:eastAsia="zh-TW"/>
                      </w:rPr>
                      <m:t>t</m:t>
                    </m:r>
                  </m:sub>
                </m:sSub>
              </m:oMath>
            </m:oMathPara>
          </w:p>
        </w:tc>
        <w:tc>
          <w:tcPr>
            <w:tcW w:w="1163" w:type="dxa"/>
            <w:tcBorders>
              <w:top w:val="single" w:sz="8" w:space="0" w:color="auto"/>
              <w:left w:val="nil"/>
              <w:bottom w:val="single" w:sz="8" w:space="0" w:color="auto"/>
              <w:right w:val="nil"/>
            </w:tcBorders>
            <w:shd w:val="clear" w:color="auto" w:fill="auto"/>
            <w:noWrap/>
            <w:vAlign w:val="bottom"/>
            <w:hideMark/>
          </w:tcPr>
          <w:p w14:paraId="4A633A17" w14:textId="2E8E46B0" w:rsidR="00DF1B70" w:rsidRPr="00914232" w:rsidRDefault="003C282C" w:rsidP="00DF1B70">
            <w:pPr>
              <w:spacing w:after="0" w:line="240" w:lineRule="auto"/>
              <w:jc w:val="center"/>
              <w:rPr>
                <w:rFonts w:eastAsia="標楷體" w:cs="Times New Roman"/>
                <w:b/>
                <w:szCs w:val="24"/>
                <w:lang w:eastAsia="zh-TW"/>
              </w:rPr>
            </w:pPr>
            <m:oMathPara>
              <m:oMath>
                <m:sSub>
                  <m:sSubPr>
                    <m:ctrlPr>
                      <w:rPr>
                        <w:rStyle w:val="fontstyle01"/>
                        <w:rFonts w:ascii="Cambria Math" w:eastAsia="標楷體" w:hAnsi="Cambria Math" w:cs="Times New Roman"/>
                        <w:b/>
                        <w:i/>
                        <w:color w:val="auto"/>
                        <w:lang w:eastAsia="zh-TW"/>
                      </w:rPr>
                    </m:ctrlPr>
                  </m:sSubPr>
                  <m:e>
                    <m:r>
                      <m:rPr>
                        <m:sty m:val="bi"/>
                      </m:rPr>
                      <w:rPr>
                        <w:rStyle w:val="fontstyle01"/>
                        <w:rFonts w:ascii="Cambria Math" w:eastAsia="標楷體" w:hAnsi="Cambria Math" w:cs="Times New Roman"/>
                        <w:color w:val="auto"/>
                        <w:lang w:eastAsia="zh-TW"/>
                      </w:rPr>
                      <m:t>EARNSTD</m:t>
                    </m:r>
                  </m:e>
                  <m:sub>
                    <m:r>
                      <m:rPr>
                        <m:sty m:val="bi"/>
                      </m:rPr>
                      <w:rPr>
                        <w:rStyle w:val="fontstyle01"/>
                        <w:rFonts w:ascii="Cambria Math" w:eastAsia="標楷體" w:hAnsi="Cambria Math" w:cs="Times New Roman"/>
                        <w:color w:val="auto"/>
                        <w:lang w:eastAsia="zh-TW"/>
                      </w:rPr>
                      <m:t>i</m:t>
                    </m:r>
                    <m:r>
                      <m:rPr>
                        <m:sty m:val="bi"/>
                      </m:rPr>
                      <w:rPr>
                        <w:rStyle w:val="fontstyle01"/>
                        <w:rFonts w:ascii="Cambria Math" w:hAnsi="Cambria Math"/>
                        <w:color w:val="auto"/>
                      </w:rPr>
                      <m:t>,</m:t>
                    </m:r>
                    <m:r>
                      <m:rPr>
                        <m:sty m:val="bi"/>
                      </m:rPr>
                      <w:rPr>
                        <w:rStyle w:val="fontstyle01"/>
                        <w:rFonts w:ascii="Cambria Math" w:eastAsia="標楷體" w:hAnsi="Cambria Math" w:cs="Times New Roman"/>
                        <w:color w:val="auto"/>
                        <w:lang w:eastAsia="zh-TW"/>
                      </w:rPr>
                      <m:t>t</m:t>
                    </m:r>
                  </m:sub>
                </m:sSub>
              </m:oMath>
            </m:oMathPara>
          </w:p>
        </w:tc>
        <w:tc>
          <w:tcPr>
            <w:tcW w:w="1110" w:type="dxa"/>
            <w:tcBorders>
              <w:top w:val="single" w:sz="8" w:space="0" w:color="auto"/>
              <w:left w:val="nil"/>
              <w:bottom w:val="single" w:sz="8" w:space="0" w:color="auto"/>
              <w:right w:val="nil"/>
            </w:tcBorders>
            <w:shd w:val="clear" w:color="auto" w:fill="auto"/>
            <w:noWrap/>
            <w:vAlign w:val="bottom"/>
            <w:hideMark/>
          </w:tcPr>
          <w:p w14:paraId="5BB85700" w14:textId="0FC78CCF" w:rsidR="00DF1B70" w:rsidRPr="00914232" w:rsidRDefault="003C282C" w:rsidP="00DF1B70">
            <w:pPr>
              <w:spacing w:after="0" w:line="240" w:lineRule="auto"/>
              <w:jc w:val="center"/>
              <w:rPr>
                <w:rFonts w:eastAsia="標楷體" w:cs="Times New Roman"/>
                <w:b/>
                <w:szCs w:val="24"/>
                <w:lang w:eastAsia="zh-TW"/>
              </w:rPr>
            </w:pPr>
            <m:oMathPara>
              <m:oMath>
                <m:sSub>
                  <m:sSubPr>
                    <m:ctrlPr>
                      <w:rPr>
                        <w:rStyle w:val="fontstyle01"/>
                        <w:rFonts w:ascii="Cambria Math" w:eastAsia="標楷體" w:hAnsi="Cambria Math" w:cs="Times New Roman"/>
                        <w:b/>
                        <w:i/>
                        <w:color w:val="auto"/>
                        <w:lang w:eastAsia="zh-TW"/>
                      </w:rPr>
                    </m:ctrlPr>
                  </m:sSubPr>
                  <m:e>
                    <m:r>
                      <m:rPr>
                        <m:sty m:val="bi"/>
                      </m:rPr>
                      <w:rPr>
                        <w:rStyle w:val="fontstyle01"/>
                        <w:rFonts w:ascii="Cambria Math" w:eastAsia="標楷體" w:hAnsi="Cambria Math" w:cs="Times New Roman"/>
                        <w:color w:val="auto"/>
                        <w:lang w:eastAsia="zh-TW"/>
                      </w:rPr>
                      <m:t>GROWTH</m:t>
                    </m:r>
                  </m:e>
                  <m:sub>
                    <m:r>
                      <m:rPr>
                        <m:sty m:val="bi"/>
                      </m:rPr>
                      <w:rPr>
                        <w:rStyle w:val="fontstyle01"/>
                        <w:rFonts w:ascii="Cambria Math" w:eastAsia="標楷體" w:hAnsi="Cambria Math" w:cs="Times New Roman"/>
                        <w:color w:val="auto"/>
                        <w:lang w:eastAsia="zh-TW"/>
                      </w:rPr>
                      <m:t>i</m:t>
                    </m:r>
                    <m:r>
                      <m:rPr>
                        <m:sty m:val="bi"/>
                      </m:rPr>
                      <w:rPr>
                        <w:rStyle w:val="fontstyle01"/>
                        <w:rFonts w:ascii="Cambria Math" w:hAnsi="Cambria Math"/>
                        <w:color w:val="auto"/>
                      </w:rPr>
                      <m:t>,</m:t>
                    </m:r>
                    <m:r>
                      <m:rPr>
                        <m:sty m:val="bi"/>
                      </m:rPr>
                      <w:rPr>
                        <w:rStyle w:val="fontstyle01"/>
                        <w:rFonts w:ascii="Cambria Math" w:eastAsia="標楷體" w:hAnsi="Cambria Math" w:cs="Times New Roman"/>
                        <w:color w:val="auto"/>
                        <w:lang w:eastAsia="zh-TW"/>
                      </w:rPr>
                      <m:t>t</m:t>
                    </m:r>
                  </m:sub>
                </m:sSub>
              </m:oMath>
            </m:oMathPara>
          </w:p>
        </w:tc>
      </w:tr>
      <w:tr w:rsidR="00914232" w:rsidRPr="00914232" w14:paraId="76E7D421" w14:textId="77777777" w:rsidTr="00DF1B70">
        <w:trPr>
          <w:trHeight w:val="300"/>
        </w:trPr>
        <w:tc>
          <w:tcPr>
            <w:tcW w:w="1304" w:type="dxa"/>
            <w:tcBorders>
              <w:top w:val="nil"/>
              <w:left w:val="nil"/>
              <w:bottom w:val="nil"/>
              <w:right w:val="nil"/>
            </w:tcBorders>
            <w:shd w:val="clear" w:color="auto" w:fill="auto"/>
            <w:noWrap/>
            <w:vAlign w:val="bottom"/>
            <w:hideMark/>
          </w:tcPr>
          <w:p w14:paraId="602F9DCC" w14:textId="035A1D8E" w:rsidR="00DF1B70" w:rsidRPr="00914232" w:rsidRDefault="003C282C" w:rsidP="00DF1B70">
            <w:pPr>
              <w:spacing w:after="0" w:line="240" w:lineRule="auto"/>
              <w:rPr>
                <w:rFonts w:eastAsia="標楷體" w:cs="Times New Roman"/>
                <w:b/>
                <w:szCs w:val="24"/>
                <w:lang w:eastAsia="zh-TW"/>
              </w:rPr>
            </w:pPr>
            <m:oMathPara>
              <m:oMathParaPr>
                <m:jc m:val="left"/>
              </m:oMathParaPr>
              <m:oMath>
                <m:sSub>
                  <m:sSubPr>
                    <m:ctrlPr>
                      <w:rPr>
                        <w:rFonts w:ascii="Cambria Math" w:eastAsia="標楷體" w:hAnsi="Cambria Math" w:cs="Times New Roman"/>
                        <w:b/>
                        <w:i/>
                        <w:szCs w:val="24"/>
                        <w:lang w:eastAsia="zh-TW"/>
                      </w:rPr>
                    </m:ctrlPr>
                  </m:sSubPr>
                  <m:e>
                    <m:r>
                      <m:rPr>
                        <m:sty m:val="bi"/>
                      </m:rPr>
                      <w:rPr>
                        <w:rFonts w:ascii="Cambria Math" w:eastAsia="標楷體" w:hAnsi="Cambria Math" w:cs="Times New Roman"/>
                        <w:szCs w:val="24"/>
                        <w:lang w:eastAsia="zh-TW"/>
                      </w:rPr>
                      <m:t>R</m:t>
                    </m:r>
                  </m:e>
                  <m:sub>
                    <m:r>
                      <m:rPr>
                        <m:sty m:val="bi"/>
                      </m:rPr>
                      <w:rPr>
                        <w:rFonts w:ascii="Cambria Math" w:eastAsia="標楷體" w:hAnsi="Cambria Math" w:cs="Times New Roman"/>
                        <w:szCs w:val="24"/>
                        <w:lang w:eastAsia="zh-TW"/>
                      </w:rPr>
                      <m:t>i,t</m:t>
                    </m:r>
                  </m:sub>
                </m:sSub>
              </m:oMath>
            </m:oMathPara>
          </w:p>
        </w:tc>
        <w:tc>
          <w:tcPr>
            <w:tcW w:w="719" w:type="dxa"/>
            <w:tcBorders>
              <w:top w:val="nil"/>
              <w:left w:val="nil"/>
              <w:bottom w:val="nil"/>
              <w:right w:val="nil"/>
            </w:tcBorders>
            <w:shd w:val="clear" w:color="auto" w:fill="auto"/>
            <w:noWrap/>
            <w:vAlign w:val="bottom"/>
            <w:hideMark/>
          </w:tcPr>
          <w:p w14:paraId="1DC57A1F" w14:textId="77777777" w:rsidR="00DF1B70" w:rsidRPr="00914232" w:rsidRDefault="00DF1B70" w:rsidP="00DF1B70">
            <w:pPr>
              <w:spacing w:after="0" w:line="240" w:lineRule="auto"/>
              <w:jc w:val="center"/>
              <w:rPr>
                <w:rFonts w:eastAsia="標楷體" w:cs="Times New Roman"/>
                <w:szCs w:val="24"/>
                <w:lang w:eastAsia="zh-TW"/>
              </w:rPr>
            </w:pPr>
            <w:r w:rsidRPr="00914232">
              <w:rPr>
                <w:rFonts w:eastAsia="標楷體" w:cs="Times New Roman"/>
                <w:szCs w:val="24"/>
                <w:lang w:eastAsia="zh-TW"/>
              </w:rPr>
              <w:t>1</w:t>
            </w:r>
          </w:p>
        </w:tc>
        <w:tc>
          <w:tcPr>
            <w:tcW w:w="840" w:type="dxa"/>
            <w:tcBorders>
              <w:top w:val="nil"/>
              <w:left w:val="nil"/>
              <w:bottom w:val="nil"/>
              <w:right w:val="nil"/>
            </w:tcBorders>
            <w:shd w:val="clear" w:color="auto" w:fill="auto"/>
            <w:noWrap/>
            <w:vAlign w:val="bottom"/>
            <w:hideMark/>
          </w:tcPr>
          <w:p w14:paraId="3BEAB707" w14:textId="77777777" w:rsidR="00DF1B70" w:rsidRPr="00914232" w:rsidRDefault="00DF1B70" w:rsidP="00DF1B70">
            <w:pPr>
              <w:spacing w:after="0" w:line="240" w:lineRule="auto"/>
              <w:jc w:val="center"/>
              <w:rPr>
                <w:rFonts w:eastAsia="標楷體" w:cs="Times New Roman"/>
                <w:szCs w:val="24"/>
                <w:lang w:eastAsia="zh-TW"/>
              </w:rPr>
            </w:pPr>
          </w:p>
        </w:tc>
        <w:tc>
          <w:tcPr>
            <w:tcW w:w="851" w:type="dxa"/>
            <w:tcBorders>
              <w:top w:val="nil"/>
              <w:left w:val="nil"/>
              <w:bottom w:val="nil"/>
              <w:right w:val="nil"/>
            </w:tcBorders>
            <w:shd w:val="clear" w:color="auto" w:fill="auto"/>
            <w:noWrap/>
            <w:vAlign w:val="bottom"/>
            <w:hideMark/>
          </w:tcPr>
          <w:p w14:paraId="367C5120" w14:textId="77777777" w:rsidR="00DF1B70" w:rsidRPr="00914232" w:rsidRDefault="00DF1B70" w:rsidP="00DF1B70">
            <w:pPr>
              <w:spacing w:after="0" w:line="240" w:lineRule="auto"/>
              <w:jc w:val="center"/>
              <w:rPr>
                <w:rFonts w:eastAsia="標楷體" w:cs="Times New Roman"/>
                <w:szCs w:val="24"/>
                <w:lang w:eastAsia="zh-TW"/>
              </w:rPr>
            </w:pPr>
          </w:p>
        </w:tc>
        <w:tc>
          <w:tcPr>
            <w:tcW w:w="850" w:type="dxa"/>
            <w:tcBorders>
              <w:top w:val="nil"/>
              <w:left w:val="nil"/>
              <w:bottom w:val="nil"/>
              <w:right w:val="nil"/>
            </w:tcBorders>
            <w:shd w:val="clear" w:color="auto" w:fill="auto"/>
            <w:noWrap/>
            <w:vAlign w:val="bottom"/>
            <w:hideMark/>
          </w:tcPr>
          <w:p w14:paraId="5A40FA56" w14:textId="77777777" w:rsidR="00DF1B70" w:rsidRPr="00914232" w:rsidRDefault="00DF1B70" w:rsidP="00DF1B70">
            <w:pPr>
              <w:spacing w:after="0" w:line="240" w:lineRule="auto"/>
              <w:jc w:val="center"/>
              <w:rPr>
                <w:rFonts w:eastAsia="標楷體" w:cs="Times New Roman"/>
                <w:szCs w:val="24"/>
                <w:lang w:eastAsia="zh-TW"/>
              </w:rPr>
            </w:pPr>
          </w:p>
        </w:tc>
        <w:tc>
          <w:tcPr>
            <w:tcW w:w="851" w:type="dxa"/>
            <w:tcBorders>
              <w:top w:val="nil"/>
              <w:left w:val="nil"/>
              <w:bottom w:val="nil"/>
              <w:right w:val="nil"/>
            </w:tcBorders>
            <w:shd w:val="clear" w:color="auto" w:fill="auto"/>
            <w:noWrap/>
            <w:vAlign w:val="bottom"/>
            <w:hideMark/>
          </w:tcPr>
          <w:p w14:paraId="09D09A8D" w14:textId="77777777" w:rsidR="00DF1B70" w:rsidRPr="00914232" w:rsidRDefault="00DF1B70" w:rsidP="00DF1B70">
            <w:pPr>
              <w:spacing w:after="0" w:line="240" w:lineRule="auto"/>
              <w:jc w:val="center"/>
              <w:rPr>
                <w:rFonts w:eastAsia="標楷體" w:cs="Times New Roman"/>
                <w:szCs w:val="24"/>
                <w:lang w:eastAsia="zh-TW"/>
              </w:rPr>
            </w:pPr>
          </w:p>
        </w:tc>
        <w:tc>
          <w:tcPr>
            <w:tcW w:w="850" w:type="dxa"/>
            <w:tcBorders>
              <w:top w:val="nil"/>
              <w:left w:val="nil"/>
              <w:bottom w:val="nil"/>
              <w:right w:val="nil"/>
            </w:tcBorders>
            <w:shd w:val="clear" w:color="auto" w:fill="auto"/>
            <w:noWrap/>
            <w:vAlign w:val="bottom"/>
            <w:hideMark/>
          </w:tcPr>
          <w:p w14:paraId="22C5B684" w14:textId="77777777" w:rsidR="00DF1B70" w:rsidRPr="00914232" w:rsidRDefault="00DF1B70" w:rsidP="00DF1B70">
            <w:pPr>
              <w:spacing w:after="0" w:line="240" w:lineRule="auto"/>
              <w:jc w:val="center"/>
              <w:rPr>
                <w:rFonts w:eastAsia="標楷體" w:cs="Times New Roman"/>
                <w:szCs w:val="24"/>
                <w:lang w:eastAsia="zh-TW"/>
              </w:rPr>
            </w:pPr>
          </w:p>
        </w:tc>
        <w:tc>
          <w:tcPr>
            <w:tcW w:w="851" w:type="dxa"/>
            <w:tcBorders>
              <w:top w:val="nil"/>
              <w:left w:val="nil"/>
              <w:bottom w:val="nil"/>
              <w:right w:val="nil"/>
            </w:tcBorders>
            <w:shd w:val="clear" w:color="auto" w:fill="auto"/>
            <w:noWrap/>
            <w:vAlign w:val="bottom"/>
            <w:hideMark/>
          </w:tcPr>
          <w:p w14:paraId="15F7AEA3" w14:textId="77777777" w:rsidR="00DF1B70" w:rsidRPr="00914232" w:rsidRDefault="00DF1B70" w:rsidP="00DF1B70">
            <w:pPr>
              <w:spacing w:after="0" w:line="240" w:lineRule="auto"/>
              <w:jc w:val="center"/>
              <w:rPr>
                <w:rFonts w:eastAsia="標楷體" w:cs="Times New Roman"/>
                <w:szCs w:val="24"/>
                <w:lang w:eastAsia="zh-TW"/>
              </w:rPr>
            </w:pPr>
          </w:p>
        </w:tc>
        <w:tc>
          <w:tcPr>
            <w:tcW w:w="1163" w:type="dxa"/>
            <w:tcBorders>
              <w:top w:val="nil"/>
              <w:left w:val="nil"/>
              <w:bottom w:val="nil"/>
              <w:right w:val="nil"/>
            </w:tcBorders>
            <w:shd w:val="clear" w:color="auto" w:fill="auto"/>
            <w:noWrap/>
            <w:vAlign w:val="bottom"/>
            <w:hideMark/>
          </w:tcPr>
          <w:p w14:paraId="59F35E08" w14:textId="77777777" w:rsidR="00DF1B70" w:rsidRPr="00914232" w:rsidRDefault="00DF1B70" w:rsidP="00DF1B70">
            <w:pPr>
              <w:spacing w:after="0" w:line="240" w:lineRule="auto"/>
              <w:jc w:val="center"/>
              <w:rPr>
                <w:rFonts w:eastAsia="標楷體" w:cs="Times New Roman"/>
                <w:szCs w:val="24"/>
                <w:lang w:eastAsia="zh-TW"/>
              </w:rPr>
            </w:pPr>
          </w:p>
        </w:tc>
        <w:tc>
          <w:tcPr>
            <w:tcW w:w="1110" w:type="dxa"/>
            <w:tcBorders>
              <w:top w:val="nil"/>
              <w:left w:val="nil"/>
              <w:bottom w:val="nil"/>
              <w:right w:val="nil"/>
            </w:tcBorders>
            <w:shd w:val="clear" w:color="auto" w:fill="auto"/>
            <w:noWrap/>
            <w:vAlign w:val="bottom"/>
            <w:hideMark/>
          </w:tcPr>
          <w:p w14:paraId="686B494C" w14:textId="77777777" w:rsidR="00DF1B70" w:rsidRPr="00914232" w:rsidRDefault="00DF1B70" w:rsidP="00DF1B70">
            <w:pPr>
              <w:spacing w:after="0" w:line="240" w:lineRule="auto"/>
              <w:jc w:val="center"/>
              <w:rPr>
                <w:rFonts w:eastAsia="標楷體" w:cs="Times New Roman"/>
                <w:szCs w:val="24"/>
                <w:lang w:eastAsia="zh-TW"/>
              </w:rPr>
            </w:pPr>
          </w:p>
        </w:tc>
      </w:tr>
      <w:tr w:rsidR="00914232" w:rsidRPr="00914232" w14:paraId="27D26ABC" w14:textId="77777777" w:rsidTr="00DF1B70">
        <w:trPr>
          <w:trHeight w:val="300"/>
        </w:trPr>
        <w:tc>
          <w:tcPr>
            <w:tcW w:w="1304" w:type="dxa"/>
            <w:tcBorders>
              <w:top w:val="nil"/>
              <w:left w:val="nil"/>
              <w:bottom w:val="nil"/>
              <w:right w:val="nil"/>
            </w:tcBorders>
            <w:shd w:val="clear" w:color="auto" w:fill="auto"/>
            <w:noWrap/>
            <w:vAlign w:val="bottom"/>
            <w:hideMark/>
          </w:tcPr>
          <w:p w14:paraId="36C1E8EE" w14:textId="4AEE549E" w:rsidR="00DF1B70" w:rsidRPr="00914232" w:rsidRDefault="003C282C" w:rsidP="00DF1B70">
            <w:pPr>
              <w:spacing w:after="0" w:line="240" w:lineRule="auto"/>
              <w:rPr>
                <w:rFonts w:eastAsia="標楷體" w:cs="Times New Roman"/>
                <w:b/>
                <w:szCs w:val="24"/>
                <w:lang w:eastAsia="zh-TW"/>
              </w:rPr>
            </w:pPr>
            <m:oMathPara>
              <m:oMathParaPr>
                <m:jc m:val="left"/>
              </m:oMathParaPr>
              <m:oMath>
                <m:sSub>
                  <m:sSubPr>
                    <m:ctrlPr>
                      <w:rPr>
                        <w:rFonts w:ascii="Cambria Math" w:eastAsia="標楷體" w:hAnsi="Cambria Math" w:cs="Times New Roman"/>
                        <w:b/>
                        <w:i/>
                        <w:szCs w:val="24"/>
                        <w:lang w:eastAsia="zh-TW"/>
                      </w:rPr>
                    </m:ctrlPr>
                  </m:sSubPr>
                  <m:e>
                    <m:r>
                      <m:rPr>
                        <m:sty m:val="bi"/>
                      </m:rPr>
                      <w:rPr>
                        <w:rFonts w:ascii="Cambria Math" w:eastAsia="標楷體" w:hAnsi="Cambria Math" w:cs="Times New Roman"/>
                        <w:szCs w:val="24"/>
                        <w:lang w:eastAsia="zh-TW"/>
                      </w:rPr>
                      <m:t>X</m:t>
                    </m:r>
                  </m:e>
                  <m:sub>
                    <m:r>
                      <m:rPr>
                        <m:sty m:val="bi"/>
                      </m:rPr>
                      <w:rPr>
                        <w:rFonts w:ascii="Cambria Math" w:eastAsia="標楷體" w:hAnsi="Cambria Math" w:cs="Times New Roman"/>
                        <w:szCs w:val="24"/>
                        <w:lang w:eastAsia="zh-TW"/>
                      </w:rPr>
                      <m:t>i,t-1</m:t>
                    </m:r>
                  </m:sub>
                </m:sSub>
              </m:oMath>
            </m:oMathPara>
          </w:p>
        </w:tc>
        <w:tc>
          <w:tcPr>
            <w:tcW w:w="719" w:type="dxa"/>
            <w:tcBorders>
              <w:top w:val="nil"/>
              <w:left w:val="nil"/>
              <w:bottom w:val="nil"/>
              <w:right w:val="nil"/>
            </w:tcBorders>
            <w:shd w:val="clear" w:color="auto" w:fill="auto"/>
            <w:noWrap/>
            <w:vAlign w:val="bottom"/>
            <w:hideMark/>
          </w:tcPr>
          <w:p w14:paraId="4811BE83" w14:textId="77777777" w:rsidR="00DF1B70" w:rsidRPr="00914232" w:rsidRDefault="00DF1B70" w:rsidP="00DF1B70">
            <w:pPr>
              <w:spacing w:after="0" w:line="240" w:lineRule="auto"/>
              <w:jc w:val="center"/>
              <w:rPr>
                <w:rFonts w:eastAsia="標楷體" w:cs="Times New Roman"/>
                <w:szCs w:val="24"/>
                <w:lang w:eastAsia="zh-TW"/>
              </w:rPr>
            </w:pPr>
            <w:r w:rsidRPr="00914232">
              <w:rPr>
                <w:rFonts w:eastAsia="標楷體" w:cs="Times New Roman"/>
                <w:szCs w:val="24"/>
                <w:lang w:eastAsia="zh-TW"/>
              </w:rPr>
              <w:t>-0.036</w:t>
            </w:r>
          </w:p>
        </w:tc>
        <w:tc>
          <w:tcPr>
            <w:tcW w:w="840" w:type="dxa"/>
            <w:tcBorders>
              <w:top w:val="nil"/>
              <w:left w:val="nil"/>
              <w:bottom w:val="nil"/>
              <w:right w:val="nil"/>
            </w:tcBorders>
            <w:shd w:val="clear" w:color="auto" w:fill="auto"/>
            <w:noWrap/>
            <w:vAlign w:val="bottom"/>
            <w:hideMark/>
          </w:tcPr>
          <w:p w14:paraId="6BC68F70" w14:textId="77777777" w:rsidR="00DF1B70" w:rsidRPr="00914232" w:rsidRDefault="00DF1B70" w:rsidP="00DF1B70">
            <w:pPr>
              <w:spacing w:after="0" w:line="240" w:lineRule="auto"/>
              <w:jc w:val="center"/>
              <w:rPr>
                <w:rFonts w:eastAsia="標楷體" w:cs="Times New Roman"/>
                <w:szCs w:val="24"/>
                <w:lang w:eastAsia="zh-TW"/>
              </w:rPr>
            </w:pPr>
            <w:r w:rsidRPr="00914232">
              <w:rPr>
                <w:rFonts w:eastAsia="標楷體" w:cs="Times New Roman"/>
                <w:szCs w:val="24"/>
                <w:lang w:eastAsia="zh-TW"/>
              </w:rPr>
              <w:t>1</w:t>
            </w:r>
          </w:p>
        </w:tc>
        <w:tc>
          <w:tcPr>
            <w:tcW w:w="851" w:type="dxa"/>
            <w:tcBorders>
              <w:top w:val="nil"/>
              <w:left w:val="nil"/>
              <w:bottom w:val="nil"/>
              <w:right w:val="nil"/>
            </w:tcBorders>
            <w:shd w:val="clear" w:color="auto" w:fill="auto"/>
            <w:noWrap/>
            <w:vAlign w:val="bottom"/>
            <w:hideMark/>
          </w:tcPr>
          <w:p w14:paraId="3B79B273" w14:textId="77777777" w:rsidR="00DF1B70" w:rsidRPr="00914232" w:rsidRDefault="00DF1B70" w:rsidP="00DF1B70">
            <w:pPr>
              <w:spacing w:after="0" w:line="240" w:lineRule="auto"/>
              <w:jc w:val="center"/>
              <w:rPr>
                <w:rFonts w:eastAsia="標楷體" w:cs="Times New Roman"/>
                <w:szCs w:val="24"/>
                <w:lang w:eastAsia="zh-TW"/>
              </w:rPr>
            </w:pPr>
          </w:p>
        </w:tc>
        <w:tc>
          <w:tcPr>
            <w:tcW w:w="850" w:type="dxa"/>
            <w:tcBorders>
              <w:top w:val="nil"/>
              <w:left w:val="nil"/>
              <w:bottom w:val="nil"/>
              <w:right w:val="nil"/>
            </w:tcBorders>
            <w:shd w:val="clear" w:color="auto" w:fill="auto"/>
            <w:noWrap/>
            <w:vAlign w:val="bottom"/>
            <w:hideMark/>
          </w:tcPr>
          <w:p w14:paraId="46BFBBDF" w14:textId="77777777" w:rsidR="00DF1B70" w:rsidRPr="00914232" w:rsidRDefault="00DF1B70" w:rsidP="00DF1B70">
            <w:pPr>
              <w:spacing w:after="0" w:line="240" w:lineRule="auto"/>
              <w:jc w:val="center"/>
              <w:rPr>
                <w:rFonts w:eastAsia="標楷體" w:cs="Times New Roman"/>
                <w:szCs w:val="24"/>
                <w:lang w:eastAsia="zh-TW"/>
              </w:rPr>
            </w:pPr>
          </w:p>
        </w:tc>
        <w:tc>
          <w:tcPr>
            <w:tcW w:w="851" w:type="dxa"/>
            <w:tcBorders>
              <w:top w:val="nil"/>
              <w:left w:val="nil"/>
              <w:bottom w:val="nil"/>
              <w:right w:val="nil"/>
            </w:tcBorders>
            <w:shd w:val="clear" w:color="auto" w:fill="auto"/>
            <w:noWrap/>
            <w:vAlign w:val="bottom"/>
            <w:hideMark/>
          </w:tcPr>
          <w:p w14:paraId="44972889" w14:textId="77777777" w:rsidR="00DF1B70" w:rsidRPr="00914232" w:rsidRDefault="00DF1B70" w:rsidP="00DF1B70">
            <w:pPr>
              <w:spacing w:after="0" w:line="240" w:lineRule="auto"/>
              <w:jc w:val="center"/>
              <w:rPr>
                <w:rFonts w:eastAsia="標楷體" w:cs="Times New Roman"/>
                <w:szCs w:val="24"/>
                <w:lang w:eastAsia="zh-TW"/>
              </w:rPr>
            </w:pPr>
          </w:p>
        </w:tc>
        <w:tc>
          <w:tcPr>
            <w:tcW w:w="850" w:type="dxa"/>
            <w:tcBorders>
              <w:top w:val="nil"/>
              <w:left w:val="nil"/>
              <w:bottom w:val="nil"/>
              <w:right w:val="nil"/>
            </w:tcBorders>
            <w:shd w:val="clear" w:color="auto" w:fill="auto"/>
            <w:noWrap/>
            <w:vAlign w:val="bottom"/>
            <w:hideMark/>
          </w:tcPr>
          <w:p w14:paraId="75FAF764" w14:textId="77777777" w:rsidR="00DF1B70" w:rsidRPr="00914232" w:rsidRDefault="00DF1B70" w:rsidP="00DF1B70">
            <w:pPr>
              <w:spacing w:after="0" w:line="240" w:lineRule="auto"/>
              <w:jc w:val="center"/>
              <w:rPr>
                <w:rFonts w:eastAsia="標楷體" w:cs="Times New Roman"/>
                <w:szCs w:val="24"/>
                <w:lang w:eastAsia="zh-TW"/>
              </w:rPr>
            </w:pPr>
          </w:p>
        </w:tc>
        <w:tc>
          <w:tcPr>
            <w:tcW w:w="851" w:type="dxa"/>
            <w:tcBorders>
              <w:top w:val="nil"/>
              <w:left w:val="nil"/>
              <w:bottom w:val="nil"/>
              <w:right w:val="nil"/>
            </w:tcBorders>
            <w:shd w:val="clear" w:color="auto" w:fill="auto"/>
            <w:noWrap/>
            <w:vAlign w:val="bottom"/>
            <w:hideMark/>
          </w:tcPr>
          <w:p w14:paraId="37F1BF8C" w14:textId="77777777" w:rsidR="00DF1B70" w:rsidRPr="00914232" w:rsidRDefault="00DF1B70" w:rsidP="00DF1B70">
            <w:pPr>
              <w:spacing w:after="0" w:line="240" w:lineRule="auto"/>
              <w:jc w:val="center"/>
              <w:rPr>
                <w:rFonts w:eastAsia="標楷體" w:cs="Times New Roman"/>
                <w:szCs w:val="24"/>
                <w:lang w:eastAsia="zh-TW"/>
              </w:rPr>
            </w:pPr>
          </w:p>
        </w:tc>
        <w:tc>
          <w:tcPr>
            <w:tcW w:w="1163" w:type="dxa"/>
            <w:tcBorders>
              <w:top w:val="nil"/>
              <w:left w:val="nil"/>
              <w:bottom w:val="nil"/>
              <w:right w:val="nil"/>
            </w:tcBorders>
            <w:shd w:val="clear" w:color="auto" w:fill="auto"/>
            <w:noWrap/>
            <w:vAlign w:val="bottom"/>
            <w:hideMark/>
          </w:tcPr>
          <w:p w14:paraId="504E4064" w14:textId="77777777" w:rsidR="00DF1B70" w:rsidRPr="00914232" w:rsidRDefault="00DF1B70" w:rsidP="00DF1B70">
            <w:pPr>
              <w:spacing w:after="0" w:line="240" w:lineRule="auto"/>
              <w:jc w:val="center"/>
              <w:rPr>
                <w:rFonts w:eastAsia="標楷體" w:cs="Times New Roman"/>
                <w:szCs w:val="24"/>
                <w:lang w:eastAsia="zh-TW"/>
              </w:rPr>
            </w:pPr>
          </w:p>
        </w:tc>
        <w:tc>
          <w:tcPr>
            <w:tcW w:w="1110" w:type="dxa"/>
            <w:tcBorders>
              <w:top w:val="nil"/>
              <w:left w:val="nil"/>
              <w:bottom w:val="nil"/>
              <w:right w:val="nil"/>
            </w:tcBorders>
            <w:shd w:val="clear" w:color="auto" w:fill="auto"/>
            <w:noWrap/>
            <w:vAlign w:val="bottom"/>
            <w:hideMark/>
          </w:tcPr>
          <w:p w14:paraId="650910B2" w14:textId="77777777" w:rsidR="00DF1B70" w:rsidRPr="00914232" w:rsidRDefault="00DF1B70" w:rsidP="00DF1B70">
            <w:pPr>
              <w:spacing w:after="0" w:line="240" w:lineRule="auto"/>
              <w:jc w:val="center"/>
              <w:rPr>
                <w:rFonts w:eastAsia="標楷體" w:cs="Times New Roman"/>
                <w:szCs w:val="24"/>
                <w:lang w:eastAsia="zh-TW"/>
              </w:rPr>
            </w:pPr>
          </w:p>
        </w:tc>
      </w:tr>
      <w:tr w:rsidR="00914232" w:rsidRPr="00914232" w14:paraId="73B71717" w14:textId="77777777" w:rsidTr="00DF1B70">
        <w:trPr>
          <w:trHeight w:val="300"/>
        </w:trPr>
        <w:tc>
          <w:tcPr>
            <w:tcW w:w="1304" w:type="dxa"/>
            <w:tcBorders>
              <w:top w:val="nil"/>
              <w:left w:val="nil"/>
              <w:bottom w:val="nil"/>
              <w:right w:val="nil"/>
            </w:tcBorders>
            <w:shd w:val="clear" w:color="auto" w:fill="auto"/>
            <w:noWrap/>
            <w:vAlign w:val="bottom"/>
            <w:hideMark/>
          </w:tcPr>
          <w:p w14:paraId="4E55819E" w14:textId="19A508CC" w:rsidR="00DF1B70" w:rsidRPr="00914232" w:rsidRDefault="003C282C" w:rsidP="00DF1B70">
            <w:pPr>
              <w:spacing w:after="0" w:line="240" w:lineRule="auto"/>
              <w:rPr>
                <w:rFonts w:eastAsia="標楷體" w:cs="Times New Roman"/>
                <w:b/>
                <w:szCs w:val="24"/>
                <w:lang w:eastAsia="zh-TW"/>
              </w:rPr>
            </w:pPr>
            <m:oMathPara>
              <m:oMathParaPr>
                <m:jc m:val="left"/>
              </m:oMathParaPr>
              <m:oMath>
                <m:sSub>
                  <m:sSubPr>
                    <m:ctrlPr>
                      <w:rPr>
                        <w:rFonts w:ascii="Cambria Math" w:eastAsia="標楷體" w:hAnsi="Cambria Math" w:cs="Times New Roman"/>
                        <w:b/>
                        <w:i/>
                        <w:szCs w:val="24"/>
                        <w:lang w:eastAsia="zh-TW"/>
                      </w:rPr>
                    </m:ctrlPr>
                  </m:sSubPr>
                  <m:e>
                    <m:r>
                      <m:rPr>
                        <m:sty m:val="bi"/>
                      </m:rPr>
                      <w:rPr>
                        <w:rFonts w:ascii="Cambria Math" w:eastAsia="標楷體" w:hAnsi="Cambria Math" w:cs="Times New Roman"/>
                        <w:szCs w:val="24"/>
                        <w:lang w:eastAsia="zh-TW"/>
                      </w:rPr>
                      <m:t>X</m:t>
                    </m:r>
                  </m:e>
                  <m:sub>
                    <m:r>
                      <m:rPr>
                        <m:sty m:val="bi"/>
                      </m:rPr>
                      <w:rPr>
                        <w:rFonts w:ascii="Cambria Math" w:eastAsia="標楷體" w:hAnsi="Cambria Math" w:cs="Times New Roman"/>
                        <w:szCs w:val="24"/>
                        <w:lang w:eastAsia="zh-TW"/>
                      </w:rPr>
                      <m:t>i,t</m:t>
                    </m:r>
                  </m:sub>
                </m:sSub>
              </m:oMath>
            </m:oMathPara>
          </w:p>
        </w:tc>
        <w:tc>
          <w:tcPr>
            <w:tcW w:w="719" w:type="dxa"/>
            <w:tcBorders>
              <w:top w:val="nil"/>
              <w:left w:val="nil"/>
              <w:bottom w:val="nil"/>
              <w:right w:val="nil"/>
            </w:tcBorders>
            <w:shd w:val="clear" w:color="auto" w:fill="auto"/>
            <w:noWrap/>
            <w:vAlign w:val="bottom"/>
            <w:hideMark/>
          </w:tcPr>
          <w:p w14:paraId="415A63A3" w14:textId="77777777" w:rsidR="00DF1B70" w:rsidRPr="00914232" w:rsidRDefault="00DF1B70" w:rsidP="00DF1B70">
            <w:pPr>
              <w:spacing w:after="0" w:line="240" w:lineRule="auto"/>
              <w:jc w:val="center"/>
              <w:rPr>
                <w:rFonts w:eastAsia="標楷體" w:cs="Times New Roman"/>
                <w:szCs w:val="24"/>
                <w:lang w:eastAsia="zh-TW"/>
              </w:rPr>
            </w:pPr>
            <w:r w:rsidRPr="00914232">
              <w:rPr>
                <w:rFonts w:eastAsia="標楷體" w:cs="Times New Roman"/>
                <w:szCs w:val="24"/>
                <w:lang w:eastAsia="zh-TW"/>
              </w:rPr>
              <w:t>0.263</w:t>
            </w:r>
          </w:p>
        </w:tc>
        <w:tc>
          <w:tcPr>
            <w:tcW w:w="840" w:type="dxa"/>
            <w:tcBorders>
              <w:top w:val="nil"/>
              <w:left w:val="nil"/>
              <w:bottom w:val="nil"/>
              <w:right w:val="nil"/>
            </w:tcBorders>
            <w:shd w:val="clear" w:color="auto" w:fill="auto"/>
            <w:noWrap/>
            <w:vAlign w:val="bottom"/>
            <w:hideMark/>
          </w:tcPr>
          <w:p w14:paraId="43AD4ADE" w14:textId="77777777" w:rsidR="00DF1B70" w:rsidRPr="00914232" w:rsidRDefault="00DF1B70" w:rsidP="00DF1B70">
            <w:pPr>
              <w:spacing w:after="0" w:line="240" w:lineRule="auto"/>
              <w:jc w:val="center"/>
              <w:rPr>
                <w:rFonts w:eastAsia="標楷體" w:cs="Times New Roman"/>
                <w:szCs w:val="24"/>
                <w:lang w:eastAsia="zh-TW"/>
              </w:rPr>
            </w:pPr>
            <w:r w:rsidRPr="00914232">
              <w:rPr>
                <w:rFonts w:eastAsia="標楷體" w:cs="Times New Roman"/>
                <w:szCs w:val="24"/>
                <w:lang w:eastAsia="zh-TW"/>
              </w:rPr>
              <w:t>0.301</w:t>
            </w:r>
          </w:p>
        </w:tc>
        <w:tc>
          <w:tcPr>
            <w:tcW w:w="851" w:type="dxa"/>
            <w:tcBorders>
              <w:top w:val="nil"/>
              <w:left w:val="nil"/>
              <w:bottom w:val="nil"/>
              <w:right w:val="nil"/>
            </w:tcBorders>
            <w:shd w:val="clear" w:color="auto" w:fill="auto"/>
            <w:noWrap/>
            <w:vAlign w:val="bottom"/>
            <w:hideMark/>
          </w:tcPr>
          <w:p w14:paraId="6A1DFAA4" w14:textId="77777777" w:rsidR="00DF1B70" w:rsidRPr="00914232" w:rsidRDefault="00DF1B70" w:rsidP="00DF1B70">
            <w:pPr>
              <w:spacing w:after="0" w:line="240" w:lineRule="auto"/>
              <w:jc w:val="center"/>
              <w:rPr>
                <w:rFonts w:eastAsia="標楷體" w:cs="Times New Roman"/>
                <w:szCs w:val="24"/>
                <w:lang w:eastAsia="zh-TW"/>
              </w:rPr>
            </w:pPr>
            <w:r w:rsidRPr="00914232">
              <w:rPr>
                <w:rFonts w:eastAsia="標楷體" w:cs="Times New Roman"/>
                <w:szCs w:val="24"/>
                <w:lang w:eastAsia="zh-TW"/>
              </w:rPr>
              <w:t>1</w:t>
            </w:r>
          </w:p>
        </w:tc>
        <w:tc>
          <w:tcPr>
            <w:tcW w:w="850" w:type="dxa"/>
            <w:tcBorders>
              <w:top w:val="nil"/>
              <w:left w:val="nil"/>
              <w:bottom w:val="nil"/>
              <w:right w:val="nil"/>
            </w:tcBorders>
            <w:shd w:val="clear" w:color="auto" w:fill="auto"/>
            <w:noWrap/>
            <w:vAlign w:val="bottom"/>
            <w:hideMark/>
          </w:tcPr>
          <w:p w14:paraId="1B25572C" w14:textId="77777777" w:rsidR="00DF1B70" w:rsidRPr="00914232" w:rsidRDefault="00DF1B70" w:rsidP="00DF1B70">
            <w:pPr>
              <w:spacing w:after="0" w:line="240" w:lineRule="auto"/>
              <w:jc w:val="center"/>
              <w:rPr>
                <w:rFonts w:eastAsia="標楷體" w:cs="Times New Roman"/>
                <w:szCs w:val="24"/>
                <w:lang w:eastAsia="zh-TW"/>
              </w:rPr>
            </w:pPr>
          </w:p>
        </w:tc>
        <w:tc>
          <w:tcPr>
            <w:tcW w:w="851" w:type="dxa"/>
            <w:tcBorders>
              <w:top w:val="nil"/>
              <w:left w:val="nil"/>
              <w:bottom w:val="nil"/>
              <w:right w:val="nil"/>
            </w:tcBorders>
            <w:shd w:val="clear" w:color="auto" w:fill="auto"/>
            <w:noWrap/>
            <w:vAlign w:val="bottom"/>
            <w:hideMark/>
          </w:tcPr>
          <w:p w14:paraId="028DF48D" w14:textId="77777777" w:rsidR="00DF1B70" w:rsidRPr="00914232" w:rsidRDefault="00DF1B70" w:rsidP="00DF1B70">
            <w:pPr>
              <w:spacing w:after="0" w:line="240" w:lineRule="auto"/>
              <w:jc w:val="center"/>
              <w:rPr>
                <w:rFonts w:eastAsia="標楷體" w:cs="Times New Roman"/>
                <w:szCs w:val="24"/>
                <w:lang w:eastAsia="zh-TW"/>
              </w:rPr>
            </w:pPr>
          </w:p>
        </w:tc>
        <w:tc>
          <w:tcPr>
            <w:tcW w:w="850" w:type="dxa"/>
            <w:tcBorders>
              <w:top w:val="nil"/>
              <w:left w:val="nil"/>
              <w:bottom w:val="nil"/>
              <w:right w:val="nil"/>
            </w:tcBorders>
            <w:shd w:val="clear" w:color="auto" w:fill="auto"/>
            <w:noWrap/>
            <w:vAlign w:val="bottom"/>
            <w:hideMark/>
          </w:tcPr>
          <w:p w14:paraId="1AEB763A" w14:textId="77777777" w:rsidR="00DF1B70" w:rsidRPr="00914232" w:rsidRDefault="00DF1B70" w:rsidP="00DF1B70">
            <w:pPr>
              <w:spacing w:after="0" w:line="240" w:lineRule="auto"/>
              <w:jc w:val="center"/>
              <w:rPr>
                <w:rFonts w:eastAsia="標楷體" w:cs="Times New Roman"/>
                <w:szCs w:val="24"/>
                <w:lang w:eastAsia="zh-TW"/>
              </w:rPr>
            </w:pPr>
          </w:p>
        </w:tc>
        <w:tc>
          <w:tcPr>
            <w:tcW w:w="851" w:type="dxa"/>
            <w:tcBorders>
              <w:top w:val="nil"/>
              <w:left w:val="nil"/>
              <w:bottom w:val="nil"/>
              <w:right w:val="nil"/>
            </w:tcBorders>
            <w:shd w:val="clear" w:color="auto" w:fill="auto"/>
            <w:noWrap/>
            <w:vAlign w:val="bottom"/>
            <w:hideMark/>
          </w:tcPr>
          <w:p w14:paraId="562360F8" w14:textId="77777777" w:rsidR="00DF1B70" w:rsidRPr="00914232" w:rsidRDefault="00DF1B70" w:rsidP="00DF1B70">
            <w:pPr>
              <w:spacing w:after="0" w:line="240" w:lineRule="auto"/>
              <w:jc w:val="center"/>
              <w:rPr>
                <w:rFonts w:eastAsia="標楷體" w:cs="Times New Roman"/>
                <w:szCs w:val="24"/>
                <w:lang w:eastAsia="zh-TW"/>
              </w:rPr>
            </w:pPr>
          </w:p>
        </w:tc>
        <w:tc>
          <w:tcPr>
            <w:tcW w:w="1163" w:type="dxa"/>
            <w:tcBorders>
              <w:top w:val="nil"/>
              <w:left w:val="nil"/>
              <w:bottom w:val="nil"/>
              <w:right w:val="nil"/>
            </w:tcBorders>
            <w:shd w:val="clear" w:color="auto" w:fill="auto"/>
            <w:noWrap/>
            <w:vAlign w:val="bottom"/>
            <w:hideMark/>
          </w:tcPr>
          <w:p w14:paraId="264BE908" w14:textId="77777777" w:rsidR="00DF1B70" w:rsidRPr="00914232" w:rsidRDefault="00DF1B70" w:rsidP="00DF1B70">
            <w:pPr>
              <w:spacing w:after="0" w:line="240" w:lineRule="auto"/>
              <w:jc w:val="center"/>
              <w:rPr>
                <w:rFonts w:eastAsia="標楷體" w:cs="Times New Roman"/>
                <w:szCs w:val="24"/>
                <w:lang w:eastAsia="zh-TW"/>
              </w:rPr>
            </w:pPr>
          </w:p>
        </w:tc>
        <w:tc>
          <w:tcPr>
            <w:tcW w:w="1110" w:type="dxa"/>
            <w:tcBorders>
              <w:top w:val="nil"/>
              <w:left w:val="nil"/>
              <w:bottom w:val="nil"/>
              <w:right w:val="nil"/>
            </w:tcBorders>
            <w:shd w:val="clear" w:color="auto" w:fill="auto"/>
            <w:noWrap/>
            <w:vAlign w:val="bottom"/>
            <w:hideMark/>
          </w:tcPr>
          <w:p w14:paraId="493790B4" w14:textId="77777777" w:rsidR="00DF1B70" w:rsidRPr="00914232" w:rsidRDefault="00DF1B70" w:rsidP="00DF1B70">
            <w:pPr>
              <w:spacing w:after="0" w:line="240" w:lineRule="auto"/>
              <w:jc w:val="center"/>
              <w:rPr>
                <w:rFonts w:eastAsia="標楷體" w:cs="Times New Roman"/>
                <w:szCs w:val="24"/>
                <w:lang w:eastAsia="zh-TW"/>
              </w:rPr>
            </w:pPr>
          </w:p>
        </w:tc>
      </w:tr>
      <w:tr w:rsidR="00914232" w:rsidRPr="00914232" w14:paraId="09731060" w14:textId="77777777" w:rsidTr="00DF1B70">
        <w:trPr>
          <w:trHeight w:val="300"/>
        </w:trPr>
        <w:tc>
          <w:tcPr>
            <w:tcW w:w="1304" w:type="dxa"/>
            <w:tcBorders>
              <w:top w:val="nil"/>
              <w:left w:val="nil"/>
              <w:bottom w:val="nil"/>
              <w:right w:val="nil"/>
            </w:tcBorders>
            <w:shd w:val="clear" w:color="auto" w:fill="auto"/>
            <w:noWrap/>
            <w:vAlign w:val="bottom"/>
            <w:hideMark/>
          </w:tcPr>
          <w:p w14:paraId="51FDB50E" w14:textId="34E9AD36" w:rsidR="00DF1B70" w:rsidRPr="00914232" w:rsidRDefault="003C282C" w:rsidP="00DF1B70">
            <w:pPr>
              <w:spacing w:after="0" w:line="240" w:lineRule="auto"/>
              <w:rPr>
                <w:rFonts w:eastAsia="標楷體" w:cs="Times New Roman"/>
                <w:b/>
                <w:szCs w:val="24"/>
                <w:lang w:eastAsia="zh-TW"/>
              </w:rPr>
            </w:pPr>
            <m:oMathPara>
              <m:oMathParaPr>
                <m:jc m:val="left"/>
              </m:oMathParaPr>
              <m:oMath>
                <m:sSub>
                  <m:sSubPr>
                    <m:ctrlPr>
                      <w:rPr>
                        <w:rFonts w:ascii="Cambria Math" w:eastAsia="標楷體" w:hAnsi="Cambria Math" w:cs="Times New Roman"/>
                        <w:b/>
                        <w:i/>
                        <w:szCs w:val="24"/>
                        <w:lang w:eastAsia="zh-TW"/>
                      </w:rPr>
                    </m:ctrlPr>
                  </m:sSubPr>
                  <m:e>
                    <m:r>
                      <m:rPr>
                        <m:sty m:val="bi"/>
                      </m:rPr>
                      <w:rPr>
                        <w:rFonts w:ascii="Cambria Math" w:eastAsia="標楷體" w:hAnsi="Cambria Math" w:cs="Times New Roman"/>
                        <w:szCs w:val="24"/>
                        <w:lang w:eastAsia="zh-TW"/>
                      </w:rPr>
                      <m:t>X</m:t>
                    </m:r>
                  </m:e>
                  <m:sub>
                    <m:r>
                      <m:rPr>
                        <m:sty m:val="bi"/>
                      </m:rPr>
                      <w:rPr>
                        <w:rFonts w:ascii="Cambria Math" w:eastAsia="標楷體" w:hAnsi="Cambria Math" w:cs="Times New Roman"/>
                        <w:szCs w:val="24"/>
                        <w:lang w:eastAsia="zh-TW"/>
                      </w:rPr>
                      <m:t>i,3</m:t>
                    </m:r>
                    <m:r>
                      <m:rPr>
                        <m:sty m:val="bi"/>
                      </m:rPr>
                      <w:rPr>
                        <w:rFonts w:ascii="Cambria Math" w:eastAsia="標楷體" w:hAnsi="Cambria Math" w:cs="Times New Roman"/>
                        <w:szCs w:val="24"/>
                        <w:lang w:eastAsia="zh-TW"/>
                      </w:rPr>
                      <m:t>t</m:t>
                    </m:r>
                  </m:sub>
                </m:sSub>
              </m:oMath>
            </m:oMathPara>
          </w:p>
        </w:tc>
        <w:tc>
          <w:tcPr>
            <w:tcW w:w="719" w:type="dxa"/>
            <w:tcBorders>
              <w:top w:val="nil"/>
              <w:left w:val="nil"/>
              <w:bottom w:val="nil"/>
              <w:right w:val="nil"/>
            </w:tcBorders>
            <w:shd w:val="clear" w:color="auto" w:fill="auto"/>
            <w:noWrap/>
            <w:vAlign w:val="bottom"/>
            <w:hideMark/>
          </w:tcPr>
          <w:p w14:paraId="0D17C2EA" w14:textId="77777777" w:rsidR="00DF1B70" w:rsidRPr="00914232" w:rsidRDefault="00DF1B70" w:rsidP="00DF1B70">
            <w:pPr>
              <w:spacing w:after="0" w:line="240" w:lineRule="auto"/>
              <w:jc w:val="center"/>
              <w:rPr>
                <w:rFonts w:eastAsia="標楷體" w:cs="Times New Roman"/>
                <w:szCs w:val="24"/>
                <w:lang w:eastAsia="zh-TW"/>
              </w:rPr>
            </w:pPr>
            <w:r w:rsidRPr="00914232">
              <w:rPr>
                <w:rFonts w:eastAsia="標楷體" w:cs="Times New Roman"/>
                <w:szCs w:val="24"/>
                <w:lang w:eastAsia="zh-TW"/>
              </w:rPr>
              <w:t>0.191</w:t>
            </w:r>
          </w:p>
        </w:tc>
        <w:tc>
          <w:tcPr>
            <w:tcW w:w="840" w:type="dxa"/>
            <w:tcBorders>
              <w:top w:val="nil"/>
              <w:left w:val="nil"/>
              <w:bottom w:val="nil"/>
              <w:right w:val="nil"/>
            </w:tcBorders>
            <w:shd w:val="clear" w:color="auto" w:fill="auto"/>
            <w:noWrap/>
            <w:vAlign w:val="bottom"/>
            <w:hideMark/>
          </w:tcPr>
          <w:p w14:paraId="639D42E7" w14:textId="77777777" w:rsidR="00DF1B70" w:rsidRPr="00914232" w:rsidRDefault="00DF1B70" w:rsidP="00DF1B70">
            <w:pPr>
              <w:spacing w:after="0" w:line="240" w:lineRule="auto"/>
              <w:jc w:val="center"/>
              <w:rPr>
                <w:rFonts w:eastAsia="標楷體" w:cs="Times New Roman"/>
                <w:szCs w:val="24"/>
                <w:lang w:eastAsia="zh-TW"/>
              </w:rPr>
            </w:pPr>
            <w:r w:rsidRPr="00914232">
              <w:rPr>
                <w:rFonts w:eastAsia="標楷體" w:cs="Times New Roman"/>
                <w:szCs w:val="24"/>
                <w:lang w:eastAsia="zh-TW"/>
              </w:rPr>
              <w:t>0.033</w:t>
            </w:r>
          </w:p>
        </w:tc>
        <w:tc>
          <w:tcPr>
            <w:tcW w:w="851" w:type="dxa"/>
            <w:tcBorders>
              <w:top w:val="nil"/>
              <w:left w:val="nil"/>
              <w:bottom w:val="nil"/>
              <w:right w:val="nil"/>
            </w:tcBorders>
            <w:shd w:val="clear" w:color="auto" w:fill="auto"/>
            <w:noWrap/>
            <w:vAlign w:val="bottom"/>
            <w:hideMark/>
          </w:tcPr>
          <w:p w14:paraId="231C8517" w14:textId="77777777" w:rsidR="00DF1B70" w:rsidRPr="00914232" w:rsidRDefault="00DF1B70" w:rsidP="00DF1B70">
            <w:pPr>
              <w:spacing w:after="0" w:line="240" w:lineRule="auto"/>
              <w:jc w:val="center"/>
              <w:rPr>
                <w:rFonts w:eastAsia="標楷體" w:cs="Times New Roman"/>
                <w:szCs w:val="24"/>
                <w:lang w:eastAsia="zh-TW"/>
              </w:rPr>
            </w:pPr>
            <w:r w:rsidRPr="00914232">
              <w:rPr>
                <w:rFonts w:eastAsia="標楷體" w:cs="Times New Roman"/>
                <w:szCs w:val="24"/>
                <w:lang w:eastAsia="zh-TW"/>
              </w:rPr>
              <w:t>0.396</w:t>
            </w:r>
          </w:p>
        </w:tc>
        <w:tc>
          <w:tcPr>
            <w:tcW w:w="850" w:type="dxa"/>
            <w:tcBorders>
              <w:top w:val="nil"/>
              <w:left w:val="nil"/>
              <w:bottom w:val="nil"/>
              <w:right w:val="nil"/>
            </w:tcBorders>
            <w:shd w:val="clear" w:color="auto" w:fill="auto"/>
            <w:noWrap/>
            <w:vAlign w:val="bottom"/>
            <w:hideMark/>
          </w:tcPr>
          <w:p w14:paraId="182A8FC9" w14:textId="77777777" w:rsidR="00DF1B70" w:rsidRPr="00914232" w:rsidRDefault="00DF1B70" w:rsidP="00DF1B70">
            <w:pPr>
              <w:spacing w:after="0" w:line="240" w:lineRule="auto"/>
              <w:jc w:val="center"/>
              <w:rPr>
                <w:rFonts w:eastAsia="標楷體" w:cs="Times New Roman"/>
                <w:szCs w:val="24"/>
                <w:lang w:eastAsia="zh-TW"/>
              </w:rPr>
            </w:pPr>
            <w:r w:rsidRPr="00914232">
              <w:rPr>
                <w:rFonts w:eastAsia="標楷體" w:cs="Times New Roman"/>
                <w:szCs w:val="24"/>
                <w:lang w:eastAsia="zh-TW"/>
              </w:rPr>
              <w:t>1</w:t>
            </w:r>
          </w:p>
        </w:tc>
        <w:tc>
          <w:tcPr>
            <w:tcW w:w="851" w:type="dxa"/>
            <w:tcBorders>
              <w:top w:val="nil"/>
              <w:left w:val="nil"/>
              <w:bottom w:val="nil"/>
              <w:right w:val="nil"/>
            </w:tcBorders>
            <w:shd w:val="clear" w:color="auto" w:fill="auto"/>
            <w:noWrap/>
            <w:vAlign w:val="bottom"/>
            <w:hideMark/>
          </w:tcPr>
          <w:p w14:paraId="33DACFFC" w14:textId="77777777" w:rsidR="00DF1B70" w:rsidRPr="00914232" w:rsidRDefault="00DF1B70" w:rsidP="00DF1B70">
            <w:pPr>
              <w:spacing w:after="0" w:line="240" w:lineRule="auto"/>
              <w:jc w:val="center"/>
              <w:rPr>
                <w:rFonts w:eastAsia="標楷體" w:cs="Times New Roman"/>
                <w:szCs w:val="24"/>
                <w:lang w:eastAsia="zh-TW"/>
              </w:rPr>
            </w:pPr>
          </w:p>
        </w:tc>
        <w:tc>
          <w:tcPr>
            <w:tcW w:w="850" w:type="dxa"/>
            <w:tcBorders>
              <w:top w:val="nil"/>
              <w:left w:val="nil"/>
              <w:bottom w:val="nil"/>
              <w:right w:val="nil"/>
            </w:tcBorders>
            <w:shd w:val="clear" w:color="auto" w:fill="auto"/>
            <w:noWrap/>
            <w:vAlign w:val="bottom"/>
            <w:hideMark/>
          </w:tcPr>
          <w:p w14:paraId="6C69D8B3" w14:textId="77777777" w:rsidR="00DF1B70" w:rsidRPr="00914232" w:rsidRDefault="00DF1B70" w:rsidP="00DF1B70">
            <w:pPr>
              <w:spacing w:after="0" w:line="240" w:lineRule="auto"/>
              <w:jc w:val="center"/>
              <w:rPr>
                <w:rFonts w:eastAsia="標楷體" w:cs="Times New Roman"/>
                <w:szCs w:val="24"/>
                <w:lang w:eastAsia="zh-TW"/>
              </w:rPr>
            </w:pPr>
          </w:p>
        </w:tc>
        <w:tc>
          <w:tcPr>
            <w:tcW w:w="851" w:type="dxa"/>
            <w:tcBorders>
              <w:top w:val="nil"/>
              <w:left w:val="nil"/>
              <w:bottom w:val="nil"/>
              <w:right w:val="nil"/>
            </w:tcBorders>
            <w:shd w:val="clear" w:color="auto" w:fill="auto"/>
            <w:noWrap/>
            <w:vAlign w:val="bottom"/>
            <w:hideMark/>
          </w:tcPr>
          <w:p w14:paraId="33AB4948" w14:textId="77777777" w:rsidR="00DF1B70" w:rsidRPr="00914232" w:rsidRDefault="00DF1B70" w:rsidP="00DF1B70">
            <w:pPr>
              <w:spacing w:after="0" w:line="240" w:lineRule="auto"/>
              <w:jc w:val="center"/>
              <w:rPr>
                <w:rFonts w:eastAsia="標楷體" w:cs="Times New Roman"/>
                <w:szCs w:val="24"/>
                <w:lang w:eastAsia="zh-TW"/>
              </w:rPr>
            </w:pPr>
          </w:p>
        </w:tc>
        <w:tc>
          <w:tcPr>
            <w:tcW w:w="1163" w:type="dxa"/>
            <w:tcBorders>
              <w:top w:val="nil"/>
              <w:left w:val="nil"/>
              <w:bottom w:val="nil"/>
              <w:right w:val="nil"/>
            </w:tcBorders>
            <w:shd w:val="clear" w:color="auto" w:fill="auto"/>
            <w:noWrap/>
            <w:vAlign w:val="bottom"/>
            <w:hideMark/>
          </w:tcPr>
          <w:p w14:paraId="4D272B8B" w14:textId="77777777" w:rsidR="00DF1B70" w:rsidRPr="00914232" w:rsidRDefault="00DF1B70" w:rsidP="00DF1B70">
            <w:pPr>
              <w:spacing w:after="0" w:line="240" w:lineRule="auto"/>
              <w:jc w:val="center"/>
              <w:rPr>
                <w:rFonts w:eastAsia="標楷體" w:cs="Times New Roman"/>
                <w:szCs w:val="24"/>
                <w:lang w:eastAsia="zh-TW"/>
              </w:rPr>
            </w:pPr>
          </w:p>
        </w:tc>
        <w:tc>
          <w:tcPr>
            <w:tcW w:w="1110" w:type="dxa"/>
            <w:tcBorders>
              <w:top w:val="nil"/>
              <w:left w:val="nil"/>
              <w:bottom w:val="nil"/>
              <w:right w:val="nil"/>
            </w:tcBorders>
            <w:shd w:val="clear" w:color="auto" w:fill="auto"/>
            <w:noWrap/>
            <w:vAlign w:val="bottom"/>
            <w:hideMark/>
          </w:tcPr>
          <w:p w14:paraId="72BE4BE9" w14:textId="77777777" w:rsidR="00DF1B70" w:rsidRPr="00914232" w:rsidRDefault="00DF1B70" w:rsidP="00DF1B70">
            <w:pPr>
              <w:spacing w:after="0" w:line="240" w:lineRule="auto"/>
              <w:jc w:val="center"/>
              <w:rPr>
                <w:rFonts w:eastAsia="標楷體" w:cs="Times New Roman"/>
                <w:szCs w:val="24"/>
                <w:lang w:eastAsia="zh-TW"/>
              </w:rPr>
            </w:pPr>
          </w:p>
        </w:tc>
      </w:tr>
      <w:tr w:rsidR="00914232" w:rsidRPr="00914232" w14:paraId="166DC3DA" w14:textId="77777777" w:rsidTr="00DF1B70">
        <w:trPr>
          <w:trHeight w:val="300"/>
        </w:trPr>
        <w:tc>
          <w:tcPr>
            <w:tcW w:w="1304" w:type="dxa"/>
            <w:tcBorders>
              <w:top w:val="nil"/>
              <w:left w:val="nil"/>
              <w:bottom w:val="nil"/>
              <w:right w:val="nil"/>
            </w:tcBorders>
            <w:shd w:val="clear" w:color="auto" w:fill="auto"/>
            <w:noWrap/>
            <w:vAlign w:val="bottom"/>
            <w:hideMark/>
          </w:tcPr>
          <w:p w14:paraId="1E47E78D" w14:textId="78F2ED97" w:rsidR="00DF1B70" w:rsidRPr="00914232" w:rsidRDefault="003C282C" w:rsidP="00DF1B70">
            <w:pPr>
              <w:spacing w:after="0" w:line="240" w:lineRule="auto"/>
              <w:rPr>
                <w:rFonts w:eastAsia="標楷體" w:cs="Times New Roman"/>
                <w:b/>
                <w:szCs w:val="24"/>
                <w:lang w:eastAsia="zh-TW"/>
              </w:rPr>
            </w:pPr>
            <m:oMathPara>
              <m:oMathParaPr>
                <m:jc m:val="left"/>
              </m:oMathParaPr>
              <m:oMath>
                <m:sSub>
                  <m:sSubPr>
                    <m:ctrlPr>
                      <w:rPr>
                        <w:rFonts w:ascii="Cambria Math" w:eastAsia="標楷體" w:hAnsi="Cambria Math" w:cs="Times New Roman"/>
                        <w:b/>
                        <w:i/>
                        <w:szCs w:val="24"/>
                        <w:lang w:eastAsia="zh-TW"/>
                      </w:rPr>
                    </m:ctrlPr>
                  </m:sSubPr>
                  <m:e>
                    <m:r>
                      <m:rPr>
                        <m:sty m:val="bi"/>
                      </m:rPr>
                      <w:rPr>
                        <w:rFonts w:ascii="Cambria Math" w:eastAsia="標楷體" w:hAnsi="Cambria Math" w:cs="Times New Roman"/>
                        <w:szCs w:val="24"/>
                        <w:lang w:eastAsia="zh-TW"/>
                      </w:rPr>
                      <m:t>R</m:t>
                    </m:r>
                  </m:e>
                  <m:sub>
                    <m:r>
                      <m:rPr>
                        <m:sty m:val="bi"/>
                      </m:rPr>
                      <w:rPr>
                        <w:rFonts w:ascii="Cambria Math" w:eastAsia="標楷體" w:hAnsi="Cambria Math" w:cs="Times New Roman"/>
                        <w:szCs w:val="24"/>
                        <w:lang w:eastAsia="zh-TW"/>
                      </w:rPr>
                      <m:t>i,</m:t>
                    </m:r>
                    <m:r>
                      <m:rPr>
                        <m:sty m:val="bi"/>
                      </m:rPr>
                      <w:rPr>
                        <w:rFonts w:ascii="Cambria Math" w:eastAsia="標楷體" w:hAnsi="Cambria Math" w:cs="Times New Roman" w:hint="eastAsia"/>
                        <w:szCs w:val="24"/>
                        <w:lang w:eastAsia="zh-TW"/>
                      </w:rPr>
                      <m:t>3</m:t>
                    </m:r>
                    <m:r>
                      <m:rPr>
                        <m:sty m:val="bi"/>
                      </m:rPr>
                      <w:rPr>
                        <w:rFonts w:ascii="Cambria Math" w:eastAsia="標楷體" w:hAnsi="Cambria Math" w:cs="Times New Roman"/>
                        <w:szCs w:val="24"/>
                        <w:lang w:eastAsia="zh-TW"/>
                      </w:rPr>
                      <m:t>t</m:t>
                    </m:r>
                  </m:sub>
                </m:sSub>
              </m:oMath>
            </m:oMathPara>
          </w:p>
        </w:tc>
        <w:tc>
          <w:tcPr>
            <w:tcW w:w="719" w:type="dxa"/>
            <w:tcBorders>
              <w:top w:val="nil"/>
              <w:left w:val="nil"/>
              <w:bottom w:val="nil"/>
              <w:right w:val="nil"/>
            </w:tcBorders>
            <w:shd w:val="clear" w:color="auto" w:fill="auto"/>
            <w:noWrap/>
            <w:vAlign w:val="bottom"/>
            <w:hideMark/>
          </w:tcPr>
          <w:p w14:paraId="478ADA4C" w14:textId="77777777" w:rsidR="00DF1B70" w:rsidRPr="00914232" w:rsidRDefault="00DF1B70" w:rsidP="00DF1B70">
            <w:pPr>
              <w:spacing w:after="0" w:line="240" w:lineRule="auto"/>
              <w:jc w:val="center"/>
              <w:rPr>
                <w:rFonts w:eastAsia="標楷體" w:cs="Times New Roman"/>
                <w:szCs w:val="24"/>
                <w:lang w:eastAsia="zh-TW"/>
              </w:rPr>
            </w:pPr>
            <w:r w:rsidRPr="00914232">
              <w:rPr>
                <w:rFonts w:eastAsia="標楷體" w:cs="Times New Roman"/>
                <w:szCs w:val="24"/>
                <w:lang w:eastAsia="zh-TW"/>
              </w:rPr>
              <w:t>-0.053</w:t>
            </w:r>
          </w:p>
        </w:tc>
        <w:tc>
          <w:tcPr>
            <w:tcW w:w="840" w:type="dxa"/>
            <w:tcBorders>
              <w:top w:val="nil"/>
              <w:left w:val="nil"/>
              <w:bottom w:val="nil"/>
              <w:right w:val="nil"/>
            </w:tcBorders>
            <w:shd w:val="clear" w:color="auto" w:fill="auto"/>
            <w:noWrap/>
            <w:vAlign w:val="bottom"/>
            <w:hideMark/>
          </w:tcPr>
          <w:p w14:paraId="34E579CA" w14:textId="77777777" w:rsidR="00DF1B70" w:rsidRPr="00914232" w:rsidRDefault="00DF1B70" w:rsidP="00DF1B70">
            <w:pPr>
              <w:spacing w:after="0" w:line="240" w:lineRule="auto"/>
              <w:jc w:val="center"/>
              <w:rPr>
                <w:rFonts w:eastAsia="標楷體" w:cs="Times New Roman"/>
                <w:szCs w:val="24"/>
                <w:lang w:eastAsia="zh-TW"/>
              </w:rPr>
            </w:pPr>
            <w:r w:rsidRPr="00914232">
              <w:rPr>
                <w:rFonts w:eastAsia="標楷體" w:cs="Times New Roman"/>
                <w:szCs w:val="24"/>
                <w:lang w:eastAsia="zh-TW"/>
              </w:rPr>
              <w:t>-0.040</w:t>
            </w:r>
          </w:p>
        </w:tc>
        <w:tc>
          <w:tcPr>
            <w:tcW w:w="851" w:type="dxa"/>
            <w:tcBorders>
              <w:top w:val="nil"/>
              <w:left w:val="nil"/>
              <w:bottom w:val="nil"/>
              <w:right w:val="nil"/>
            </w:tcBorders>
            <w:shd w:val="clear" w:color="auto" w:fill="auto"/>
            <w:noWrap/>
            <w:vAlign w:val="bottom"/>
            <w:hideMark/>
          </w:tcPr>
          <w:p w14:paraId="627E0E9A" w14:textId="77777777" w:rsidR="00DF1B70" w:rsidRPr="00914232" w:rsidRDefault="00DF1B70" w:rsidP="00DF1B70">
            <w:pPr>
              <w:spacing w:after="0" w:line="240" w:lineRule="auto"/>
              <w:jc w:val="center"/>
              <w:rPr>
                <w:rFonts w:eastAsia="標楷體" w:cs="Times New Roman"/>
                <w:szCs w:val="24"/>
                <w:lang w:eastAsia="zh-TW"/>
              </w:rPr>
            </w:pPr>
            <w:r w:rsidRPr="00914232">
              <w:rPr>
                <w:rFonts w:eastAsia="標楷體" w:cs="Times New Roman"/>
                <w:szCs w:val="24"/>
                <w:lang w:eastAsia="zh-TW"/>
              </w:rPr>
              <w:t>-0.005</w:t>
            </w:r>
          </w:p>
        </w:tc>
        <w:tc>
          <w:tcPr>
            <w:tcW w:w="850" w:type="dxa"/>
            <w:tcBorders>
              <w:top w:val="nil"/>
              <w:left w:val="nil"/>
              <w:bottom w:val="nil"/>
              <w:right w:val="nil"/>
            </w:tcBorders>
            <w:shd w:val="clear" w:color="auto" w:fill="auto"/>
            <w:noWrap/>
            <w:vAlign w:val="bottom"/>
            <w:hideMark/>
          </w:tcPr>
          <w:p w14:paraId="19030A15" w14:textId="77777777" w:rsidR="00DF1B70" w:rsidRPr="00914232" w:rsidRDefault="00DF1B70" w:rsidP="00DF1B70">
            <w:pPr>
              <w:spacing w:after="0" w:line="240" w:lineRule="auto"/>
              <w:jc w:val="center"/>
              <w:rPr>
                <w:rFonts w:eastAsia="標楷體" w:cs="Times New Roman"/>
                <w:szCs w:val="24"/>
                <w:lang w:eastAsia="zh-TW"/>
              </w:rPr>
            </w:pPr>
            <w:r w:rsidRPr="00914232">
              <w:rPr>
                <w:rFonts w:eastAsia="標楷體" w:cs="Times New Roman"/>
                <w:szCs w:val="24"/>
                <w:lang w:eastAsia="zh-TW"/>
              </w:rPr>
              <w:t>0.370</w:t>
            </w:r>
          </w:p>
        </w:tc>
        <w:tc>
          <w:tcPr>
            <w:tcW w:w="851" w:type="dxa"/>
            <w:tcBorders>
              <w:top w:val="nil"/>
              <w:left w:val="nil"/>
              <w:bottom w:val="nil"/>
              <w:right w:val="nil"/>
            </w:tcBorders>
            <w:shd w:val="clear" w:color="auto" w:fill="auto"/>
            <w:noWrap/>
            <w:vAlign w:val="bottom"/>
            <w:hideMark/>
          </w:tcPr>
          <w:p w14:paraId="24A67CD4" w14:textId="77777777" w:rsidR="00DF1B70" w:rsidRPr="00914232" w:rsidRDefault="00DF1B70" w:rsidP="00DF1B70">
            <w:pPr>
              <w:spacing w:after="0" w:line="240" w:lineRule="auto"/>
              <w:jc w:val="center"/>
              <w:rPr>
                <w:rFonts w:eastAsia="標楷體" w:cs="Times New Roman"/>
                <w:szCs w:val="24"/>
                <w:lang w:eastAsia="zh-TW"/>
              </w:rPr>
            </w:pPr>
            <w:r w:rsidRPr="00914232">
              <w:rPr>
                <w:rFonts w:eastAsia="標楷體" w:cs="Times New Roman"/>
                <w:szCs w:val="24"/>
                <w:lang w:eastAsia="zh-TW"/>
              </w:rPr>
              <w:t>1</w:t>
            </w:r>
          </w:p>
        </w:tc>
        <w:tc>
          <w:tcPr>
            <w:tcW w:w="850" w:type="dxa"/>
            <w:tcBorders>
              <w:top w:val="nil"/>
              <w:left w:val="nil"/>
              <w:bottom w:val="nil"/>
              <w:right w:val="nil"/>
            </w:tcBorders>
            <w:shd w:val="clear" w:color="auto" w:fill="auto"/>
            <w:noWrap/>
            <w:vAlign w:val="bottom"/>
            <w:hideMark/>
          </w:tcPr>
          <w:p w14:paraId="220FA982" w14:textId="77777777" w:rsidR="00DF1B70" w:rsidRPr="00914232" w:rsidRDefault="00DF1B70" w:rsidP="00DF1B70">
            <w:pPr>
              <w:spacing w:after="0" w:line="240" w:lineRule="auto"/>
              <w:jc w:val="center"/>
              <w:rPr>
                <w:rFonts w:eastAsia="標楷體" w:cs="Times New Roman"/>
                <w:szCs w:val="24"/>
                <w:lang w:eastAsia="zh-TW"/>
              </w:rPr>
            </w:pPr>
          </w:p>
        </w:tc>
        <w:tc>
          <w:tcPr>
            <w:tcW w:w="851" w:type="dxa"/>
            <w:tcBorders>
              <w:top w:val="nil"/>
              <w:left w:val="nil"/>
              <w:bottom w:val="nil"/>
              <w:right w:val="nil"/>
            </w:tcBorders>
            <w:shd w:val="clear" w:color="auto" w:fill="auto"/>
            <w:noWrap/>
            <w:vAlign w:val="bottom"/>
            <w:hideMark/>
          </w:tcPr>
          <w:p w14:paraId="4DE6A78F" w14:textId="77777777" w:rsidR="00DF1B70" w:rsidRPr="00914232" w:rsidRDefault="00DF1B70" w:rsidP="00DF1B70">
            <w:pPr>
              <w:spacing w:after="0" w:line="240" w:lineRule="auto"/>
              <w:jc w:val="center"/>
              <w:rPr>
                <w:rFonts w:eastAsia="標楷體" w:cs="Times New Roman"/>
                <w:szCs w:val="24"/>
                <w:lang w:eastAsia="zh-TW"/>
              </w:rPr>
            </w:pPr>
          </w:p>
        </w:tc>
        <w:tc>
          <w:tcPr>
            <w:tcW w:w="1163" w:type="dxa"/>
            <w:tcBorders>
              <w:top w:val="nil"/>
              <w:left w:val="nil"/>
              <w:bottom w:val="nil"/>
              <w:right w:val="nil"/>
            </w:tcBorders>
            <w:shd w:val="clear" w:color="auto" w:fill="auto"/>
            <w:noWrap/>
            <w:vAlign w:val="bottom"/>
            <w:hideMark/>
          </w:tcPr>
          <w:p w14:paraId="24B6EFCB" w14:textId="77777777" w:rsidR="00DF1B70" w:rsidRPr="00914232" w:rsidRDefault="00DF1B70" w:rsidP="00DF1B70">
            <w:pPr>
              <w:spacing w:after="0" w:line="240" w:lineRule="auto"/>
              <w:jc w:val="center"/>
              <w:rPr>
                <w:rFonts w:eastAsia="標楷體" w:cs="Times New Roman"/>
                <w:szCs w:val="24"/>
                <w:lang w:eastAsia="zh-TW"/>
              </w:rPr>
            </w:pPr>
          </w:p>
        </w:tc>
        <w:tc>
          <w:tcPr>
            <w:tcW w:w="1110" w:type="dxa"/>
            <w:tcBorders>
              <w:top w:val="nil"/>
              <w:left w:val="nil"/>
              <w:bottom w:val="nil"/>
              <w:right w:val="nil"/>
            </w:tcBorders>
            <w:shd w:val="clear" w:color="auto" w:fill="auto"/>
            <w:noWrap/>
            <w:vAlign w:val="bottom"/>
            <w:hideMark/>
          </w:tcPr>
          <w:p w14:paraId="191A063B" w14:textId="77777777" w:rsidR="00DF1B70" w:rsidRPr="00914232" w:rsidRDefault="00DF1B70" w:rsidP="00DF1B70">
            <w:pPr>
              <w:spacing w:after="0" w:line="240" w:lineRule="auto"/>
              <w:jc w:val="center"/>
              <w:rPr>
                <w:rFonts w:eastAsia="標楷體" w:cs="Times New Roman"/>
                <w:szCs w:val="24"/>
                <w:lang w:eastAsia="zh-TW"/>
              </w:rPr>
            </w:pPr>
          </w:p>
        </w:tc>
      </w:tr>
      <w:tr w:rsidR="00914232" w:rsidRPr="00914232" w14:paraId="6B78DFC1" w14:textId="77777777" w:rsidTr="00DF1B70">
        <w:trPr>
          <w:trHeight w:val="300"/>
        </w:trPr>
        <w:tc>
          <w:tcPr>
            <w:tcW w:w="1304" w:type="dxa"/>
            <w:tcBorders>
              <w:top w:val="nil"/>
              <w:left w:val="nil"/>
              <w:bottom w:val="nil"/>
              <w:right w:val="nil"/>
            </w:tcBorders>
            <w:shd w:val="clear" w:color="auto" w:fill="auto"/>
            <w:noWrap/>
            <w:vAlign w:val="bottom"/>
            <w:hideMark/>
          </w:tcPr>
          <w:p w14:paraId="0BFF4170" w14:textId="238A4018" w:rsidR="00DF1B70" w:rsidRPr="00914232" w:rsidRDefault="003C282C" w:rsidP="00DF1B70">
            <w:pPr>
              <w:spacing w:after="0" w:line="240" w:lineRule="auto"/>
              <w:rPr>
                <w:rFonts w:eastAsia="標楷體" w:cs="Times New Roman"/>
                <w:b/>
                <w:szCs w:val="24"/>
                <w:lang w:eastAsia="zh-TW"/>
              </w:rPr>
            </w:pPr>
            <m:oMathPara>
              <m:oMathParaPr>
                <m:jc m:val="left"/>
              </m:oMathParaPr>
              <m:oMath>
                <m:sSub>
                  <m:sSubPr>
                    <m:ctrlPr>
                      <w:rPr>
                        <w:rStyle w:val="fontstyle01"/>
                        <w:rFonts w:ascii="Cambria Math" w:eastAsia="標楷體" w:hAnsi="Cambria Math" w:cs="Times New Roman"/>
                        <w:b/>
                        <w:i/>
                        <w:color w:val="auto"/>
                        <w:lang w:eastAsia="zh-TW"/>
                      </w:rPr>
                    </m:ctrlPr>
                  </m:sSubPr>
                  <m:e>
                    <m:r>
                      <m:rPr>
                        <m:sty m:val="bi"/>
                      </m:rPr>
                      <w:rPr>
                        <w:rStyle w:val="fontstyle01"/>
                        <w:rFonts w:ascii="Cambria Math" w:eastAsia="標楷體" w:hAnsi="Cambria Math" w:cs="Times New Roman"/>
                        <w:color w:val="auto"/>
                        <w:lang w:eastAsia="zh-TW"/>
                      </w:rPr>
                      <m:t>SIZE</m:t>
                    </m:r>
                  </m:e>
                  <m:sub>
                    <m:r>
                      <m:rPr>
                        <m:sty m:val="bi"/>
                      </m:rPr>
                      <w:rPr>
                        <w:rStyle w:val="fontstyle01"/>
                        <w:rFonts w:ascii="Cambria Math" w:eastAsia="標楷體" w:hAnsi="Cambria Math" w:cs="Times New Roman"/>
                        <w:color w:val="auto"/>
                        <w:lang w:eastAsia="zh-TW"/>
                      </w:rPr>
                      <m:t>i</m:t>
                    </m:r>
                    <m:r>
                      <m:rPr>
                        <m:sty m:val="bi"/>
                      </m:rPr>
                      <w:rPr>
                        <w:rStyle w:val="fontstyle01"/>
                        <w:rFonts w:ascii="Cambria Math" w:hAnsi="Cambria Math"/>
                        <w:color w:val="auto"/>
                      </w:rPr>
                      <m:t>,</m:t>
                    </m:r>
                    <m:r>
                      <m:rPr>
                        <m:sty m:val="bi"/>
                      </m:rPr>
                      <w:rPr>
                        <w:rStyle w:val="fontstyle01"/>
                        <w:rFonts w:ascii="Cambria Math" w:eastAsia="標楷體" w:hAnsi="Cambria Math" w:cs="Times New Roman"/>
                        <w:color w:val="auto"/>
                        <w:lang w:eastAsia="zh-TW"/>
                      </w:rPr>
                      <m:t>t</m:t>
                    </m:r>
                  </m:sub>
                </m:sSub>
              </m:oMath>
            </m:oMathPara>
          </w:p>
        </w:tc>
        <w:tc>
          <w:tcPr>
            <w:tcW w:w="719" w:type="dxa"/>
            <w:tcBorders>
              <w:top w:val="nil"/>
              <w:left w:val="nil"/>
              <w:bottom w:val="nil"/>
              <w:right w:val="nil"/>
            </w:tcBorders>
            <w:shd w:val="clear" w:color="auto" w:fill="auto"/>
            <w:noWrap/>
            <w:vAlign w:val="bottom"/>
            <w:hideMark/>
          </w:tcPr>
          <w:p w14:paraId="5A7E24DA" w14:textId="77777777" w:rsidR="00DF1B70" w:rsidRPr="00914232" w:rsidRDefault="00DF1B70" w:rsidP="00DF1B70">
            <w:pPr>
              <w:spacing w:after="0" w:line="240" w:lineRule="auto"/>
              <w:jc w:val="center"/>
              <w:rPr>
                <w:rFonts w:eastAsia="標楷體" w:cs="Times New Roman"/>
                <w:szCs w:val="24"/>
                <w:lang w:eastAsia="zh-TW"/>
              </w:rPr>
            </w:pPr>
            <w:r w:rsidRPr="00914232">
              <w:rPr>
                <w:rFonts w:eastAsia="標楷體" w:cs="Times New Roman"/>
                <w:szCs w:val="24"/>
                <w:lang w:eastAsia="zh-TW"/>
              </w:rPr>
              <w:t>-0.054</w:t>
            </w:r>
          </w:p>
        </w:tc>
        <w:tc>
          <w:tcPr>
            <w:tcW w:w="840" w:type="dxa"/>
            <w:tcBorders>
              <w:top w:val="nil"/>
              <w:left w:val="nil"/>
              <w:bottom w:val="nil"/>
              <w:right w:val="nil"/>
            </w:tcBorders>
            <w:shd w:val="clear" w:color="auto" w:fill="auto"/>
            <w:noWrap/>
            <w:vAlign w:val="bottom"/>
            <w:hideMark/>
          </w:tcPr>
          <w:p w14:paraId="34589DC1" w14:textId="77777777" w:rsidR="00DF1B70" w:rsidRPr="00914232" w:rsidRDefault="00DF1B70" w:rsidP="00DF1B70">
            <w:pPr>
              <w:spacing w:after="0" w:line="240" w:lineRule="auto"/>
              <w:jc w:val="center"/>
              <w:rPr>
                <w:rFonts w:eastAsia="標楷體" w:cs="Times New Roman"/>
                <w:szCs w:val="24"/>
                <w:lang w:eastAsia="zh-TW"/>
              </w:rPr>
            </w:pPr>
            <w:r w:rsidRPr="00914232">
              <w:rPr>
                <w:rFonts w:eastAsia="標楷體" w:cs="Times New Roman"/>
                <w:szCs w:val="24"/>
                <w:lang w:eastAsia="zh-TW"/>
              </w:rPr>
              <w:t>0.160</w:t>
            </w:r>
          </w:p>
        </w:tc>
        <w:tc>
          <w:tcPr>
            <w:tcW w:w="851" w:type="dxa"/>
            <w:tcBorders>
              <w:top w:val="nil"/>
              <w:left w:val="nil"/>
              <w:bottom w:val="nil"/>
              <w:right w:val="nil"/>
            </w:tcBorders>
            <w:shd w:val="clear" w:color="auto" w:fill="auto"/>
            <w:noWrap/>
            <w:vAlign w:val="bottom"/>
            <w:hideMark/>
          </w:tcPr>
          <w:p w14:paraId="46A8D7CB" w14:textId="77777777" w:rsidR="00DF1B70" w:rsidRPr="00914232" w:rsidRDefault="00DF1B70" w:rsidP="00DF1B70">
            <w:pPr>
              <w:spacing w:after="0" w:line="240" w:lineRule="auto"/>
              <w:jc w:val="center"/>
              <w:rPr>
                <w:rFonts w:eastAsia="標楷體" w:cs="Times New Roman"/>
                <w:szCs w:val="24"/>
                <w:lang w:eastAsia="zh-TW"/>
              </w:rPr>
            </w:pPr>
            <w:r w:rsidRPr="00914232">
              <w:rPr>
                <w:rFonts w:eastAsia="標楷體" w:cs="Times New Roman"/>
                <w:szCs w:val="24"/>
                <w:lang w:eastAsia="zh-TW"/>
              </w:rPr>
              <w:t>0.150</w:t>
            </w:r>
          </w:p>
        </w:tc>
        <w:tc>
          <w:tcPr>
            <w:tcW w:w="850" w:type="dxa"/>
            <w:tcBorders>
              <w:top w:val="nil"/>
              <w:left w:val="nil"/>
              <w:bottom w:val="nil"/>
              <w:right w:val="nil"/>
            </w:tcBorders>
            <w:shd w:val="clear" w:color="auto" w:fill="auto"/>
            <w:noWrap/>
            <w:vAlign w:val="bottom"/>
            <w:hideMark/>
          </w:tcPr>
          <w:p w14:paraId="566B690D" w14:textId="77777777" w:rsidR="00DF1B70" w:rsidRPr="00914232" w:rsidRDefault="00DF1B70" w:rsidP="00DF1B70">
            <w:pPr>
              <w:spacing w:after="0" w:line="240" w:lineRule="auto"/>
              <w:jc w:val="center"/>
              <w:rPr>
                <w:rFonts w:eastAsia="標楷體" w:cs="Times New Roman"/>
                <w:szCs w:val="24"/>
                <w:lang w:eastAsia="zh-TW"/>
              </w:rPr>
            </w:pPr>
            <w:r w:rsidRPr="00914232">
              <w:rPr>
                <w:rFonts w:eastAsia="標楷體" w:cs="Times New Roman"/>
                <w:szCs w:val="24"/>
                <w:lang w:eastAsia="zh-TW"/>
              </w:rPr>
              <w:t>0.159</w:t>
            </w:r>
          </w:p>
        </w:tc>
        <w:tc>
          <w:tcPr>
            <w:tcW w:w="851" w:type="dxa"/>
            <w:tcBorders>
              <w:top w:val="nil"/>
              <w:left w:val="nil"/>
              <w:bottom w:val="nil"/>
              <w:right w:val="nil"/>
            </w:tcBorders>
            <w:shd w:val="clear" w:color="auto" w:fill="auto"/>
            <w:noWrap/>
            <w:vAlign w:val="bottom"/>
            <w:hideMark/>
          </w:tcPr>
          <w:p w14:paraId="71A9FD8C" w14:textId="77777777" w:rsidR="00DF1B70" w:rsidRPr="00914232" w:rsidRDefault="00DF1B70" w:rsidP="00DF1B70">
            <w:pPr>
              <w:spacing w:after="0" w:line="240" w:lineRule="auto"/>
              <w:jc w:val="center"/>
              <w:rPr>
                <w:rFonts w:eastAsia="標楷體" w:cs="Times New Roman"/>
                <w:szCs w:val="24"/>
                <w:lang w:eastAsia="zh-TW"/>
              </w:rPr>
            </w:pPr>
            <w:r w:rsidRPr="00914232">
              <w:rPr>
                <w:rFonts w:eastAsia="標楷體" w:cs="Times New Roman"/>
                <w:szCs w:val="24"/>
                <w:lang w:eastAsia="zh-TW"/>
              </w:rPr>
              <w:t>-0.001</w:t>
            </w:r>
          </w:p>
        </w:tc>
        <w:tc>
          <w:tcPr>
            <w:tcW w:w="850" w:type="dxa"/>
            <w:tcBorders>
              <w:top w:val="nil"/>
              <w:left w:val="nil"/>
              <w:bottom w:val="nil"/>
              <w:right w:val="nil"/>
            </w:tcBorders>
            <w:shd w:val="clear" w:color="auto" w:fill="auto"/>
            <w:noWrap/>
            <w:vAlign w:val="bottom"/>
            <w:hideMark/>
          </w:tcPr>
          <w:p w14:paraId="2170DE4B" w14:textId="77777777" w:rsidR="00DF1B70" w:rsidRPr="00914232" w:rsidRDefault="00DF1B70" w:rsidP="00DF1B70">
            <w:pPr>
              <w:spacing w:after="0" w:line="240" w:lineRule="auto"/>
              <w:jc w:val="center"/>
              <w:rPr>
                <w:rFonts w:eastAsia="標楷體" w:cs="Times New Roman"/>
                <w:szCs w:val="24"/>
                <w:lang w:eastAsia="zh-TW"/>
              </w:rPr>
            </w:pPr>
            <w:r w:rsidRPr="00914232">
              <w:rPr>
                <w:rFonts w:eastAsia="標楷體" w:cs="Times New Roman"/>
                <w:szCs w:val="24"/>
                <w:lang w:eastAsia="zh-TW"/>
              </w:rPr>
              <w:t>1</w:t>
            </w:r>
          </w:p>
        </w:tc>
        <w:tc>
          <w:tcPr>
            <w:tcW w:w="851" w:type="dxa"/>
            <w:tcBorders>
              <w:top w:val="nil"/>
              <w:left w:val="nil"/>
              <w:bottom w:val="nil"/>
              <w:right w:val="nil"/>
            </w:tcBorders>
            <w:shd w:val="clear" w:color="auto" w:fill="auto"/>
            <w:noWrap/>
            <w:vAlign w:val="bottom"/>
            <w:hideMark/>
          </w:tcPr>
          <w:p w14:paraId="020CB599" w14:textId="77777777" w:rsidR="00DF1B70" w:rsidRPr="00914232" w:rsidRDefault="00DF1B70" w:rsidP="00DF1B70">
            <w:pPr>
              <w:spacing w:after="0" w:line="240" w:lineRule="auto"/>
              <w:jc w:val="center"/>
              <w:rPr>
                <w:rFonts w:eastAsia="標楷體" w:cs="Times New Roman"/>
                <w:szCs w:val="24"/>
                <w:lang w:eastAsia="zh-TW"/>
              </w:rPr>
            </w:pPr>
          </w:p>
        </w:tc>
        <w:tc>
          <w:tcPr>
            <w:tcW w:w="1163" w:type="dxa"/>
            <w:tcBorders>
              <w:top w:val="nil"/>
              <w:left w:val="nil"/>
              <w:bottom w:val="nil"/>
              <w:right w:val="nil"/>
            </w:tcBorders>
            <w:shd w:val="clear" w:color="auto" w:fill="auto"/>
            <w:noWrap/>
            <w:vAlign w:val="bottom"/>
            <w:hideMark/>
          </w:tcPr>
          <w:p w14:paraId="3C9F5399" w14:textId="77777777" w:rsidR="00DF1B70" w:rsidRPr="00914232" w:rsidRDefault="00DF1B70" w:rsidP="00DF1B70">
            <w:pPr>
              <w:spacing w:after="0" w:line="240" w:lineRule="auto"/>
              <w:jc w:val="center"/>
              <w:rPr>
                <w:rFonts w:eastAsia="標楷體" w:cs="Times New Roman"/>
                <w:szCs w:val="24"/>
                <w:lang w:eastAsia="zh-TW"/>
              </w:rPr>
            </w:pPr>
          </w:p>
        </w:tc>
        <w:tc>
          <w:tcPr>
            <w:tcW w:w="1110" w:type="dxa"/>
            <w:tcBorders>
              <w:top w:val="nil"/>
              <w:left w:val="nil"/>
              <w:bottom w:val="nil"/>
              <w:right w:val="nil"/>
            </w:tcBorders>
            <w:shd w:val="clear" w:color="auto" w:fill="auto"/>
            <w:noWrap/>
            <w:vAlign w:val="bottom"/>
            <w:hideMark/>
          </w:tcPr>
          <w:p w14:paraId="4756E415" w14:textId="77777777" w:rsidR="00DF1B70" w:rsidRPr="00914232" w:rsidRDefault="00DF1B70" w:rsidP="00DF1B70">
            <w:pPr>
              <w:spacing w:after="0" w:line="240" w:lineRule="auto"/>
              <w:jc w:val="center"/>
              <w:rPr>
                <w:rFonts w:eastAsia="標楷體" w:cs="Times New Roman"/>
                <w:szCs w:val="24"/>
                <w:lang w:eastAsia="zh-TW"/>
              </w:rPr>
            </w:pPr>
          </w:p>
        </w:tc>
      </w:tr>
      <w:tr w:rsidR="00914232" w:rsidRPr="00914232" w14:paraId="494F77DE" w14:textId="77777777" w:rsidTr="00DF1B70">
        <w:trPr>
          <w:trHeight w:val="300"/>
        </w:trPr>
        <w:tc>
          <w:tcPr>
            <w:tcW w:w="1304" w:type="dxa"/>
            <w:tcBorders>
              <w:top w:val="nil"/>
              <w:left w:val="nil"/>
              <w:bottom w:val="nil"/>
              <w:right w:val="nil"/>
            </w:tcBorders>
            <w:shd w:val="clear" w:color="auto" w:fill="auto"/>
            <w:noWrap/>
            <w:vAlign w:val="bottom"/>
            <w:hideMark/>
          </w:tcPr>
          <w:p w14:paraId="172CDF0F" w14:textId="5C955851" w:rsidR="00DF1B70" w:rsidRPr="00914232" w:rsidRDefault="003C282C" w:rsidP="00DF1B70">
            <w:pPr>
              <w:spacing w:after="0" w:line="240" w:lineRule="auto"/>
              <w:rPr>
                <w:rFonts w:eastAsia="標楷體" w:cs="Times New Roman"/>
                <w:b/>
                <w:szCs w:val="24"/>
                <w:lang w:eastAsia="zh-TW"/>
              </w:rPr>
            </w:pPr>
            <m:oMathPara>
              <m:oMathParaPr>
                <m:jc m:val="left"/>
              </m:oMathParaPr>
              <m:oMath>
                <m:sSub>
                  <m:sSubPr>
                    <m:ctrlPr>
                      <w:rPr>
                        <w:rStyle w:val="fontstyle01"/>
                        <w:rFonts w:ascii="Cambria Math" w:eastAsia="標楷體" w:hAnsi="Cambria Math" w:cs="Times New Roman"/>
                        <w:b/>
                        <w:i/>
                        <w:color w:val="auto"/>
                        <w:lang w:eastAsia="zh-TW"/>
                      </w:rPr>
                    </m:ctrlPr>
                  </m:sSubPr>
                  <m:e>
                    <m:r>
                      <m:rPr>
                        <m:sty m:val="bi"/>
                      </m:rPr>
                      <w:rPr>
                        <w:rStyle w:val="fontstyle01"/>
                        <w:rFonts w:ascii="Cambria Math" w:eastAsia="標楷體" w:hAnsi="Cambria Math" w:cs="Times New Roman"/>
                        <w:color w:val="auto"/>
                        <w:lang w:eastAsia="zh-TW"/>
                      </w:rPr>
                      <m:t>LOSS</m:t>
                    </m:r>
                  </m:e>
                  <m:sub>
                    <m:r>
                      <m:rPr>
                        <m:sty m:val="bi"/>
                      </m:rPr>
                      <w:rPr>
                        <w:rStyle w:val="fontstyle01"/>
                        <w:rFonts w:ascii="Cambria Math" w:eastAsia="標楷體" w:hAnsi="Cambria Math" w:cs="Times New Roman"/>
                        <w:color w:val="auto"/>
                        <w:lang w:eastAsia="zh-TW"/>
                      </w:rPr>
                      <m:t>i</m:t>
                    </m:r>
                    <m:r>
                      <m:rPr>
                        <m:sty m:val="bi"/>
                      </m:rPr>
                      <w:rPr>
                        <w:rStyle w:val="fontstyle01"/>
                        <w:rFonts w:ascii="Cambria Math" w:hAnsi="Cambria Math"/>
                        <w:color w:val="auto"/>
                      </w:rPr>
                      <m:t>,</m:t>
                    </m:r>
                    <m:r>
                      <m:rPr>
                        <m:sty m:val="bi"/>
                      </m:rPr>
                      <w:rPr>
                        <w:rStyle w:val="fontstyle01"/>
                        <w:rFonts w:ascii="Cambria Math" w:eastAsia="標楷體" w:hAnsi="Cambria Math" w:cs="Times New Roman"/>
                        <w:color w:val="auto"/>
                        <w:lang w:eastAsia="zh-TW"/>
                      </w:rPr>
                      <m:t>t</m:t>
                    </m:r>
                  </m:sub>
                </m:sSub>
              </m:oMath>
            </m:oMathPara>
          </w:p>
        </w:tc>
        <w:tc>
          <w:tcPr>
            <w:tcW w:w="719" w:type="dxa"/>
            <w:tcBorders>
              <w:top w:val="nil"/>
              <w:left w:val="nil"/>
              <w:bottom w:val="nil"/>
              <w:right w:val="nil"/>
            </w:tcBorders>
            <w:shd w:val="clear" w:color="auto" w:fill="auto"/>
            <w:noWrap/>
            <w:vAlign w:val="bottom"/>
            <w:hideMark/>
          </w:tcPr>
          <w:p w14:paraId="2F760450" w14:textId="77777777" w:rsidR="00DF1B70" w:rsidRPr="00914232" w:rsidRDefault="00DF1B70" w:rsidP="00DF1B70">
            <w:pPr>
              <w:spacing w:after="0" w:line="240" w:lineRule="auto"/>
              <w:jc w:val="center"/>
              <w:rPr>
                <w:rFonts w:eastAsia="標楷體" w:cs="Times New Roman"/>
                <w:szCs w:val="24"/>
                <w:lang w:eastAsia="zh-TW"/>
              </w:rPr>
            </w:pPr>
            <w:r w:rsidRPr="00914232">
              <w:rPr>
                <w:rFonts w:eastAsia="標楷體" w:cs="Times New Roman"/>
                <w:szCs w:val="24"/>
                <w:lang w:eastAsia="zh-TW"/>
              </w:rPr>
              <w:t>-0.115</w:t>
            </w:r>
          </w:p>
        </w:tc>
        <w:tc>
          <w:tcPr>
            <w:tcW w:w="840" w:type="dxa"/>
            <w:tcBorders>
              <w:top w:val="nil"/>
              <w:left w:val="nil"/>
              <w:bottom w:val="nil"/>
              <w:right w:val="nil"/>
            </w:tcBorders>
            <w:shd w:val="clear" w:color="auto" w:fill="auto"/>
            <w:noWrap/>
            <w:vAlign w:val="bottom"/>
            <w:hideMark/>
          </w:tcPr>
          <w:p w14:paraId="5D903DF0" w14:textId="77777777" w:rsidR="00DF1B70" w:rsidRPr="00914232" w:rsidRDefault="00DF1B70" w:rsidP="00DF1B70">
            <w:pPr>
              <w:spacing w:after="0" w:line="240" w:lineRule="auto"/>
              <w:jc w:val="center"/>
              <w:rPr>
                <w:rFonts w:eastAsia="標楷體" w:cs="Times New Roman"/>
                <w:szCs w:val="24"/>
                <w:lang w:eastAsia="zh-TW"/>
              </w:rPr>
            </w:pPr>
            <w:r w:rsidRPr="00914232">
              <w:rPr>
                <w:rFonts w:eastAsia="標楷體" w:cs="Times New Roman"/>
                <w:szCs w:val="24"/>
                <w:lang w:eastAsia="zh-TW"/>
              </w:rPr>
              <w:t>-0.231</w:t>
            </w:r>
          </w:p>
        </w:tc>
        <w:tc>
          <w:tcPr>
            <w:tcW w:w="851" w:type="dxa"/>
            <w:tcBorders>
              <w:top w:val="nil"/>
              <w:left w:val="nil"/>
              <w:bottom w:val="nil"/>
              <w:right w:val="nil"/>
            </w:tcBorders>
            <w:shd w:val="clear" w:color="auto" w:fill="auto"/>
            <w:noWrap/>
            <w:vAlign w:val="bottom"/>
            <w:hideMark/>
          </w:tcPr>
          <w:p w14:paraId="01A507F8" w14:textId="77777777" w:rsidR="00DF1B70" w:rsidRPr="00914232" w:rsidRDefault="00DF1B70" w:rsidP="00DF1B70">
            <w:pPr>
              <w:spacing w:after="0" w:line="240" w:lineRule="auto"/>
              <w:jc w:val="center"/>
              <w:rPr>
                <w:rFonts w:eastAsia="標楷體" w:cs="Times New Roman"/>
                <w:szCs w:val="24"/>
                <w:lang w:eastAsia="zh-TW"/>
              </w:rPr>
            </w:pPr>
            <w:r w:rsidRPr="00914232">
              <w:rPr>
                <w:rFonts w:eastAsia="標楷體" w:cs="Times New Roman"/>
                <w:szCs w:val="24"/>
                <w:lang w:eastAsia="zh-TW"/>
              </w:rPr>
              <w:t>-0.314</w:t>
            </w:r>
          </w:p>
        </w:tc>
        <w:tc>
          <w:tcPr>
            <w:tcW w:w="850" w:type="dxa"/>
            <w:tcBorders>
              <w:top w:val="nil"/>
              <w:left w:val="nil"/>
              <w:bottom w:val="nil"/>
              <w:right w:val="nil"/>
            </w:tcBorders>
            <w:shd w:val="clear" w:color="auto" w:fill="auto"/>
            <w:noWrap/>
            <w:vAlign w:val="bottom"/>
            <w:hideMark/>
          </w:tcPr>
          <w:p w14:paraId="332F5829" w14:textId="77777777" w:rsidR="00DF1B70" w:rsidRPr="00914232" w:rsidRDefault="00DF1B70" w:rsidP="00DF1B70">
            <w:pPr>
              <w:spacing w:after="0" w:line="240" w:lineRule="auto"/>
              <w:jc w:val="center"/>
              <w:rPr>
                <w:rFonts w:eastAsia="標楷體" w:cs="Times New Roman"/>
                <w:szCs w:val="24"/>
                <w:lang w:eastAsia="zh-TW"/>
              </w:rPr>
            </w:pPr>
            <w:r w:rsidRPr="00914232">
              <w:rPr>
                <w:rFonts w:eastAsia="標楷體" w:cs="Times New Roman"/>
                <w:szCs w:val="24"/>
                <w:lang w:eastAsia="zh-TW"/>
              </w:rPr>
              <w:t>-0.531</w:t>
            </w:r>
          </w:p>
        </w:tc>
        <w:tc>
          <w:tcPr>
            <w:tcW w:w="851" w:type="dxa"/>
            <w:tcBorders>
              <w:top w:val="nil"/>
              <w:left w:val="nil"/>
              <w:bottom w:val="nil"/>
              <w:right w:val="nil"/>
            </w:tcBorders>
            <w:shd w:val="clear" w:color="auto" w:fill="auto"/>
            <w:noWrap/>
            <w:vAlign w:val="bottom"/>
            <w:hideMark/>
          </w:tcPr>
          <w:p w14:paraId="3A55F709" w14:textId="77777777" w:rsidR="00DF1B70" w:rsidRPr="00914232" w:rsidRDefault="00DF1B70" w:rsidP="00DF1B70">
            <w:pPr>
              <w:spacing w:after="0" w:line="240" w:lineRule="auto"/>
              <w:jc w:val="center"/>
              <w:rPr>
                <w:rFonts w:eastAsia="標楷體" w:cs="Times New Roman"/>
                <w:szCs w:val="24"/>
                <w:lang w:eastAsia="zh-TW"/>
              </w:rPr>
            </w:pPr>
            <w:r w:rsidRPr="00914232">
              <w:rPr>
                <w:rFonts w:eastAsia="標楷體" w:cs="Times New Roman"/>
                <w:szCs w:val="24"/>
                <w:lang w:eastAsia="zh-TW"/>
              </w:rPr>
              <w:t>-0.254</w:t>
            </w:r>
          </w:p>
        </w:tc>
        <w:tc>
          <w:tcPr>
            <w:tcW w:w="850" w:type="dxa"/>
            <w:tcBorders>
              <w:top w:val="nil"/>
              <w:left w:val="nil"/>
              <w:bottom w:val="nil"/>
              <w:right w:val="nil"/>
            </w:tcBorders>
            <w:shd w:val="clear" w:color="auto" w:fill="auto"/>
            <w:noWrap/>
            <w:vAlign w:val="bottom"/>
            <w:hideMark/>
          </w:tcPr>
          <w:p w14:paraId="0EF2E6F5" w14:textId="77777777" w:rsidR="00DF1B70" w:rsidRPr="00914232" w:rsidRDefault="00DF1B70" w:rsidP="00DF1B70">
            <w:pPr>
              <w:spacing w:after="0" w:line="240" w:lineRule="auto"/>
              <w:jc w:val="center"/>
              <w:rPr>
                <w:rFonts w:eastAsia="標楷體" w:cs="Times New Roman"/>
                <w:szCs w:val="24"/>
                <w:lang w:eastAsia="zh-TW"/>
              </w:rPr>
            </w:pPr>
            <w:r w:rsidRPr="00914232">
              <w:rPr>
                <w:rFonts w:eastAsia="標楷體" w:cs="Times New Roman"/>
                <w:szCs w:val="24"/>
                <w:lang w:eastAsia="zh-TW"/>
              </w:rPr>
              <w:t>-0.226</w:t>
            </w:r>
          </w:p>
        </w:tc>
        <w:tc>
          <w:tcPr>
            <w:tcW w:w="851" w:type="dxa"/>
            <w:tcBorders>
              <w:top w:val="nil"/>
              <w:left w:val="nil"/>
              <w:bottom w:val="nil"/>
              <w:right w:val="nil"/>
            </w:tcBorders>
            <w:shd w:val="clear" w:color="auto" w:fill="auto"/>
            <w:noWrap/>
            <w:vAlign w:val="bottom"/>
            <w:hideMark/>
          </w:tcPr>
          <w:p w14:paraId="1792F629" w14:textId="77777777" w:rsidR="00DF1B70" w:rsidRPr="00914232" w:rsidRDefault="00DF1B70" w:rsidP="00DF1B70">
            <w:pPr>
              <w:spacing w:after="0" w:line="240" w:lineRule="auto"/>
              <w:jc w:val="center"/>
              <w:rPr>
                <w:rFonts w:eastAsia="標楷體" w:cs="Times New Roman"/>
                <w:szCs w:val="24"/>
                <w:lang w:eastAsia="zh-TW"/>
              </w:rPr>
            </w:pPr>
            <w:r w:rsidRPr="00914232">
              <w:rPr>
                <w:rFonts w:eastAsia="標楷體" w:cs="Times New Roman"/>
                <w:szCs w:val="24"/>
                <w:lang w:eastAsia="zh-TW"/>
              </w:rPr>
              <w:t>1</w:t>
            </w:r>
          </w:p>
        </w:tc>
        <w:tc>
          <w:tcPr>
            <w:tcW w:w="1163" w:type="dxa"/>
            <w:tcBorders>
              <w:top w:val="nil"/>
              <w:left w:val="nil"/>
              <w:bottom w:val="nil"/>
              <w:right w:val="nil"/>
            </w:tcBorders>
            <w:shd w:val="clear" w:color="auto" w:fill="auto"/>
            <w:noWrap/>
            <w:vAlign w:val="bottom"/>
            <w:hideMark/>
          </w:tcPr>
          <w:p w14:paraId="7BFA3C5C" w14:textId="77777777" w:rsidR="00DF1B70" w:rsidRPr="00914232" w:rsidRDefault="00DF1B70" w:rsidP="00DF1B70">
            <w:pPr>
              <w:spacing w:after="0" w:line="240" w:lineRule="auto"/>
              <w:jc w:val="center"/>
              <w:rPr>
                <w:rFonts w:eastAsia="標楷體" w:cs="Times New Roman"/>
                <w:szCs w:val="24"/>
                <w:lang w:eastAsia="zh-TW"/>
              </w:rPr>
            </w:pPr>
          </w:p>
        </w:tc>
        <w:tc>
          <w:tcPr>
            <w:tcW w:w="1110" w:type="dxa"/>
            <w:tcBorders>
              <w:top w:val="nil"/>
              <w:left w:val="nil"/>
              <w:bottom w:val="nil"/>
              <w:right w:val="nil"/>
            </w:tcBorders>
            <w:shd w:val="clear" w:color="auto" w:fill="auto"/>
            <w:noWrap/>
            <w:vAlign w:val="bottom"/>
            <w:hideMark/>
          </w:tcPr>
          <w:p w14:paraId="49EAA1D6" w14:textId="77777777" w:rsidR="00DF1B70" w:rsidRPr="00914232" w:rsidRDefault="00DF1B70" w:rsidP="00DF1B70">
            <w:pPr>
              <w:spacing w:after="0" w:line="240" w:lineRule="auto"/>
              <w:jc w:val="center"/>
              <w:rPr>
                <w:rFonts w:eastAsia="標楷體" w:cs="Times New Roman"/>
                <w:szCs w:val="24"/>
                <w:lang w:eastAsia="zh-TW"/>
              </w:rPr>
            </w:pPr>
          </w:p>
        </w:tc>
      </w:tr>
      <w:tr w:rsidR="00914232" w:rsidRPr="00914232" w14:paraId="1C587C9C" w14:textId="77777777" w:rsidTr="00DF1B70">
        <w:trPr>
          <w:trHeight w:val="300"/>
        </w:trPr>
        <w:tc>
          <w:tcPr>
            <w:tcW w:w="1304" w:type="dxa"/>
            <w:tcBorders>
              <w:top w:val="nil"/>
              <w:left w:val="nil"/>
              <w:bottom w:val="nil"/>
              <w:right w:val="nil"/>
            </w:tcBorders>
            <w:shd w:val="clear" w:color="auto" w:fill="auto"/>
            <w:noWrap/>
            <w:vAlign w:val="bottom"/>
            <w:hideMark/>
          </w:tcPr>
          <w:p w14:paraId="08B6536C" w14:textId="7C6C2139" w:rsidR="00DF1B70" w:rsidRPr="00914232" w:rsidRDefault="003C282C" w:rsidP="00DF1B70">
            <w:pPr>
              <w:spacing w:after="0" w:line="240" w:lineRule="auto"/>
              <w:rPr>
                <w:rFonts w:eastAsia="標楷體" w:cs="Times New Roman"/>
                <w:b/>
                <w:szCs w:val="24"/>
                <w:lang w:eastAsia="zh-TW"/>
              </w:rPr>
            </w:pPr>
            <m:oMathPara>
              <m:oMathParaPr>
                <m:jc m:val="left"/>
              </m:oMathParaPr>
              <m:oMath>
                <m:sSub>
                  <m:sSubPr>
                    <m:ctrlPr>
                      <w:rPr>
                        <w:rStyle w:val="fontstyle01"/>
                        <w:rFonts w:ascii="Cambria Math" w:eastAsia="標楷體" w:hAnsi="Cambria Math" w:cs="Times New Roman"/>
                        <w:b/>
                        <w:i/>
                        <w:color w:val="auto"/>
                        <w:lang w:eastAsia="zh-TW"/>
                      </w:rPr>
                    </m:ctrlPr>
                  </m:sSubPr>
                  <m:e>
                    <m:r>
                      <m:rPr>
                        <m:sty m:val="bi"/>
                      </m:rPr>
                      <w:rPr>
                        <w:rStyle w:val="fontstyle01"/>
                        <w:rFonts w:ascii="Cambria Math" w:eastAsia="標楷體" w:hAnsi="Cambria Math" w:cs="Times New Roman"/>
                        <w:color w:val="auto"/>
                        <w:lang w:eastAsia="zh-TW"/>
                      </w:rPr>
                      <m:t>EARNSTD</m:t>
                    </m:r>
                  </m:e>
                  <m:sub>
                    <m:r>
                      <m:rPr>
                        <m:sty m:val="bi"/>
                      </m:rPr>
                      <w:rPr>
                        <w:rStyle w:val="fontstyle01"/>
                        <w:rFonts w:ascii="Cambria Math" w:eastAsia="標楷體" w:hAnsi="Cambria Math" w:cs="Times New Roman"/>
                        <w:color w:val="auto"/>
                        <w:lang w:eastAsia="zh-TW"/>
                      </w:rPr>
                      <m:t>i</m:t>
                    </m:r>
                    <m:r>
                      <m:rPr>
                        <m:sty m:val="bi"/>
                      </m:rPr>
                      <w:rPr>
                        <w:rStyle w:val="fontstyle01"/>
                        <w:rFonts w:ascii="Cambria Math" w:hAnsi="Cambria Math"/>
                        <w:color w:val="auto"/>
                      </w:rPr>
                      <m:t>,</m:t>
                    </m:r>
                    <m:r>
                      <m:rPr>
                        <m:sty m:val="bi"/>
                      </m:rPr>
                      <w:rPr>
                        <w:rStyle w:val="fontstyle01"/>
                        <w:rFonts w:ascii="Cambria Math" w:eastAsia="標楷體" w:hAnsi="Cambria Math" w:cs="Times New Roman"/>
                        <w:color w:val="auto"/>
                        <w:lang w:eastAsia="zh-TW"/>
                      </w:rPr>
                      <m:t>t</m:t>
                    </m:r>
                  </m:sub>
                </m:sSub>
              </m:oMath>
            </m:oMathPara>
          </w:p>
        </w:tc>
        <w:tc>
          <w:tcPr>
            <w:tcW w:w="719" w:type="dxa"/>
            <w:tcBorders>
              <w:top w:val="nil"/>
              <w:left w:val="nil"/>
              <w:bottom w:val="nil"/>
              <w:right w:val="nil"/>
            </w:tcBorders>
            <w:shd w:val="clear" w:color="auto" w:fill="auto"/>
            <w:noWrap/>
            <w:vAlign w:val="bottom"/>
            <w:hideMark/>
          </w:tcPr>
          <w:p w14:paraId="55AB0C8E" w14:textId="77777777" w:rsidR="00DF1B70" w:rsidRPr="00914232" w:rsidRDefault="00DF1B70" w:rsidP="00DF1B70">
            <w:pPr>
              <w:spacing w:after="0" w:line="240" w:lineRule="auto"/>
              <w:jc w:val="center"/>
              <w:rPr>
                <w:rFonts w:eastAsia="標楷體" w:cs="Times New Roman"/>
                <w:szCs w:val="24"/>
                <w:lang w:eastAsia="zh-TW"/>
              </w:rPr>
            </w:pPr>
            <w:r w:rsidRPr="00914232">
              <w:rPr>
                <w:rFonts w:eastAsia="標楷體" w:cs="Times New Roman"/>
                <w:szCs w:val="24"/>
                <w:lang w:eastAsia="zh-TW"/>
              </w:rPr>
              <w:t>0.186</w:t>
            </w:r>
          </w:p>
        </w:tc>
        <w:tc>
          <w:tcPr>
            <w:tcW w:w="840" w:type="dxa"/>
            <w:tcBorders>
              <w:top w:val="nil"/>
              <w:left w:val="nil"/>
              <w:bottom w:val="nil"/>
              <w:right w:val="nil"/>
            </w:tcBorders>
            <w:shd w:val="clear" w:color="auto" w:fill="auto"/>
            <w:noWrap/>
            <w:vAlign w:val="bottom"/>
            <w:hideMark/>
          </w:tcPr>
          <w:p w14:paraId="1E0D97E1" w14:textId="77777777" w:rsidR="00DF1B70" w:rsidRPr="00914232" w:rsidRDefault="00DF1B70" w:rsidP="00DF1B70">
            <w:pPr>
              <w:spacing w:after="0" w:line="240" w:lineRule="auto"/>
              <w:jc w:val="center"/>
              <w:rPr>
                <w:rFonts w:eastAsia="標楷體" w:cs="Times New Roman"/>
                <w:szCs w:val="24"/>
                <w:lang w:eastAsia="zh-TW"/>
              </w:rPr>
            </w:pPr>
            <w:r w:rsidRPr="00914232">
              <w:rPr>
                <w:rFonts w:eastAsia="標楷體" w:cs="Times New Roman"/>
                <w:szCs w:val="24"/>
                <w:lang w:eastAsia="zh-TW"/>
              </w:rPr>
              <w:t>-0.186</w:t>
            </w:r>
          </w:p>
        </w:tc>
        <w:tc>
          <w:tcPr>
            <w:tcW w:w="851" w:type="dxa"/>
            <w:tcBorders>
              <w:top w:val="nil"/>
              <w:left w:val="nil"/>
              <w:bottom w:val="nil"/>
              <w:right w:val="nil"/>
            </w:tcBorders>
            <w:shd w:val="clear" w:color="auto" w:fill="auto"/>
            <w:noWrap/>
            <w:vAlign w:val="bottom"/>
            <w:hideMark/>
          </w:tcPr>
          <w:p w14:paraId="0A88429F" w14:textId="77777777" w:rsidR="00DF1B70" w:rsidRPr="00914232" w:rsidRDefault="00DF1B70" w:rsidP="00DF1B70">
            <w:pPr>
              <w:spacing w:after="0" w:line="240" w:lineRule="auto"/>
              <w:jc w:val="center"/>
              <w:rPr>
                <w:rFonts w:eastAsia="標楷體" w:cs="Times New Roman"/>
                <w:szCs w:val="24"/>
                <w:lang w:eastAsia="zh-TW"/>
              </w:rPr>
            </w:pPr>
            <w:r w:rsidRPr="00914232">
              <w:rPr>
                <w:rFonts w:eastAsia="標楷體" w:cs="Times New Roman"/>
                <w:szCs w:val="24"/>
                <w:lang w:eastAsia="zh-TW"/>
              </w:rPr>
              <w:t>-0.025</w:t>
            </w:r>
          </w:p>
        </w:tc>
        <w:tc>
          <w:tcPr>
            <w:tcW w:w="850" w:type="dxa"/>
            <w:tcBorders>
              <w:top w:val="nil"/>
              <w:left w:val="nil"/>
              <w:bottom w:val="nil"/>
              <w:right w:val="nil"/>
            </w:tcBorders>
            <w:shd w:val="clear" w:color="auto" w:fill="auto"/>
            <w:noWrap/>
            <w:vAlign w:val="bottom"/>
            <w:hideMark/>
          </w:tcPr>
          <w:p w14:paraId="287083DD" w14:textId="77777777" w:rsidR="00DF1B70" w:rsidRPr="00914232" w:rsidRDefault="00DF1B70" w:rsidP="00DF1B70">
            <w:pPr>
              <w:spacing w:after="0" w:line="240" w:lineRule="auto"/>
              <w:jc w:val="center"/>
              <w:rPr>
                <w:rFonts w:eastAsia="標楷體" w:cs="Times New Roman"/>
                <w:szCs w:val="24"/>
                <w:lang w:eastAsia="zh-TW"/>
              </w:rPr>
            </w:pPr>
            <w:r w:rsidRPr="00914232">
              <w:rPr>
                <w:rFonts w:eastAsia="標楷體" w:cs="Times New Roman"/>
                <w:szCs w:val="24"/>
                <w:lang w:eastAsia="zh-TW"/>
              </w:rPr>
              <w:t>0.103</w:t>
            </w:r>
          </w:p>
        </w:tc>
        <w:tc>
          <w:tcPr>
            <w:tcW w:w="851" w:type="dxa"/>
            <w:tcBorders>
              <w:top w:val="nil"/>
              <w:left w:val="nil"/>
              <w:bottom w:val="nil"/>
              <w:right w:val="nil"/>
            </w:tcBorders>
            <w:shd w:val="clear" w:color="auto" w:fill="auto"/>
            <w:noWrap/>
            <w:vAlign w:val="bottom"/>
            <w:hideMark/>
          </w:tcPr>
          <w:p w14:paraId="7F7F6E4D" w14:textId="77777777" w:rsidR="00DF1B70" w:rsidRPr="00914232" w:rsidRDefault="00DF1B70" w:rsidP="00DF1B70">
            <w:pPr>
              <w:spacing w:after="0" w:line="240" w:lineRule="auto"/>
              <w:jc w:val="center"/>
              <w:rPr>
                <w:rFonts w:eastAsia="標楷體" w:cs="Times New Roman"/>
                <w:szCs w:val="24"/>
                <w:lang w:eastAsia="zh-TW"/>
              </w:rPr>
            </w:pPr>
            <w:r w:rsidRPr="00914232">
              <w:rPr>
                <w:rFonts w:eastAsia="標楷體" w:cs="Times New Roman"/>
                <w:szCs w:val="24"/>
                <w:lang w:eastAsia="zh-TW"/>
              </w:rPr>
              <w:t>0.135</w:t>
            </w:r>
          </w:p>
        </w:tc>
        <w:tc>
          <w:tcPr>
            <w:tcW w:w="850" w:type="dxa"/>
            <w:tcBorders>
              <w:top w:val="nil"/>
              <w:left w:val="nil"/>
              <w:bottom w:val="nil"/>
              <w:right w:val="nil"/>
            </w:tcBorders>
            <w:shd w:val="clear" w:color="auto" w:fill="auto"/>
            <w:noWrap/>
            <w:vAlign w:val="bottom"/>
            <w:hideMark/>
          </w:tcPr>
          <w:p w14:paraId="56B788F1" w14:textId="77777777" w:rsidR="00DF1B70" w:rsidRPr="00914232" w:rsidRDefault="00DF1B70" w:rsidP="00DF1B70">
            <w:pPr>
              <w:spacing w:after="0" w:line="240" w:lineRule="auto"/>
              <w:jc w:val="center"/>
              <w:rPr>
                <w:rFonts w:eastAsia="標楷體" w:cs="Times New Roman"/>
                <w:szCs w:val="24"/>
                <w:lang w:eastAsia="zh-TW"/>
              </w:rPr>
            </w:pPr>
            <w:r w:rsidRPr="00914232">
              <w:rPr>
                <w:rFonts w:eastAsia="標楷體" w:cs="Times New Roman"/>
                <w:szCs w:val="24"/>
                <w:lang w:eastAsia="zh-TW"/>
              </w:rPr>
              <w:t>-0.149</w:t>
            </w:r>
          </w:p>
        </w:tc>
        <w:tc>
          <w:tcPr>
            <w:tcW w:w="851" w:type="dxa"/>
            <w:tcBorders>
              <w:top w:val="nil"/>
              <w:left w:val="nil"/>
              <w:bottom w:val="nil"/>
              <w:right w:val="nil"/>
            </w:tcBorders>
            <w:shd w:val="clear" w:color="auto" w:fill="auto"/>
            <w:noWrap/>
            <w:vAlign w:val="bottom"/>
            <w:hideMark/>
          </w:tcPr>
          <w:p w14:paraId="5A0D60E3" w14:textId="77777777" w:rsidR="00DF1B70" w:rsidRPr="00914232" w:rsidRDefault="00DF1B70" w:rsidP="00DF1B70">
            <w:pPr>
              <w:spacing w:after="0" w:line="240" w:lineRule="auto"/>
              <w:jc w:val="center"/>
              <w:rPr>
                <w:rFonts w:eastAsia="標楷體" w:cs="Times New Roman"/>
                <w:szCs w:val="24"/>
                <w:lang w:eastAsia="zh-TW"/>
              </w:rPr>
            </w:pPr>
            <w:r w:rsidRPr="00914232">
              <w:rPr>
                <w:rFonts w:eastAsia="標楷體" w:cs="Times New Roman"/>
                <w:szCs w:val="24"/>
                <w:lang w:eastAsia="zh-TW"/>
              </w:rPr>
              <w:t>0.108</w:t>
            </w:r>
          </w:p>
        </w:tc>
        <w:tc>
          <w:tcPr>
            <w:tcW w:w="1163" w:type="dxa"/>
            <w:tcBorders>
              <w:top w:val="nil"/>
              <w:left w:val="nil"/>
              <w:bottom w:val="nil"/>
              <w:right w:val="nil"/>
            </w:tcBorders>
            <w:shd w:val="clear" w:color="auto" w:fill="auto"/>
            <w:noWrap/>
            <w:vAlign w:val="bottom"/>
            <w:hideMark/>
          </w:tcPr>
          <w:p w14:paraId="4E4ACE6A" w14:textId="77777777" w:rsidR="00DF1B70" w:rsidRPr="00914232" w:rsidRDefault="00DF1B70" w:rsidP="00DF1B70">
            <w:pPr>
              <w:spacing w:after="0" w:line="240" w:lineRule="auto"/>
              <w:jc w:val="center"/>
              <w:rPr>
                <w:rFonts w:eastAsia="標楷體" w:cs="Times New Roman"/>
                <w:szCs w:val="24"/>
                <w:lang w:eastAsia="zh-TW"/>
              </w:rPr>
            </w:pPr>
            <w:r w:rsidRPr="00914232">
              <w:rPr>
                <w:rFonts w:eastAsia="標楷體" w:cs="Times New Roman"/>
                <w:szCs w:val="24"/>
                <w:lang w:eastAsia="zh-TW"/>
              </w:rPr>
              <w:t>1</w:t>
            </w:r>
          </w:p>
        </w:tc>
        <w:tc>
          <w:tcPr>
            <w:tcW w:w="1110" w:type="dxa"/>
            <w:tcBorders>
              <w:top w:val="nil"/>
              <w:left w:val="nil"/>
              <w:bottom w:val="nil"/>
              <w:right w:val="nil"/>
            </w:tcBorders>
            <w:shd w:val="clear" w:color="auto" w:fill="auto"/>
            <w:noWrap/>
            <w:vAlign w:val="bottom"/>
            <w:hideMark/>
          </w:tcPr>
          <w:p w14:paraId="26DD8C34" w14:textId="77777777" w:rsidR="00DF1B70" w:rsidRPr="00914232" w:rsidRDefault="00DF1B70" w:rsidP="00DF1B70">
            <w:pPr>
              <w:spacing w:after="0" w:line="240" w:lineRule="auto"/>
              <w:jc w:val="center"/>
              <w:rPr>
                <w:rFonts w:eastAsia="標楷體" w:cs="Times New Roman"/>
                <w:szCs w:val="24"/>
                <w:lang w:eastAsia="zh-TW"/>
              </w:rPr>
            </w:pPr>
          </w:p>
        </w:tc>
      </w:tr>
      <w:tr w:rsidR="00DF1B70" w:rsidRPr="00914232" w14:paraId="7D4313D9" w14:textId="77777777" w:rsidTr="00DF1B70">
        <w:trPr>
          <w:trHeight w:val="312"/>
        </w:trPr>
        <w:tc>
          <w:tcPr>
            <w:tcW w:w="1304" w:type="dxa"/>
            <w:tcBorders>
              <w:top w:val="nil"/>
              <w:left w:val="nil"/>
              <w:bottom w:val="single" w:sz="8" w:space="0" w:color="auto"/>
              <w:right w:val="nil"/>
            </w:tcBorders>
            <w:shd w:val="clear" w:color="auto" w:fill="auto"/>
            <w:noWrap/>
            <w:vAlign w:val="bottom"/>
            <w:hideMark/>
          </w:tcPr>
          <w:p w14:paraId="09B13EB9" w14:textId="1B5D8ED2" w:rsidR="00DF1B70" w:rsidRPr="00914232" w:rsidRDefault="003C282C" w:rsidP="00DF1B70">
            <w:pPr>
              <w:spacing w:after="0" w:line="240" w:lineRule="auto"/>
              <w:rPr>
                <w:rFonts w:eastAsia="標楷體" w:cs="Times New Roman"/>
                <w:b/>
                <w:szCs w:val="24"/>
                <w:lang w:eastAsia="zh-TW"/>
              </w:rPr>
            </w:pPr>
            <m:oMathPara>
              <m:oMathParaPr>
                <m:jc m:val="left"/>
              </m:oMathParaPr>
              <m:oMath>
                <m:sSub>
                  <m:sSubPr>
                    <m:ctrlPr>
                      <w:rPr>
                        <w:rStyle w:val="fontstyle01"/>
                        <w:rFonts w:ascii="Cambria Math" w:eastAsia="標楷體" w:hAnsi="Cambria Math" w:cs="Times New Roman"/>
                        <w:b/>
                        <w:i/>
                        <w:color w:val="auto"/>
                        <w:lang w:eastAsia="zh-TW"/>
                      </w:rPr>
                    </m:ctrlPr>
                  </m:sSubPr>
                  <m:e>
                    <m:r>
                      <m:rPr>
                        <m:sty m:val="bi"/>
                      </m:rPr>
                      <w:rPr>
                        <w:rStyle w:val="fontstyle01"/>
                        <w:rFonts w:ascii="Cambria Math" w:eastAsia="標楷體" w:hAnsi="Cambria Math" w:cs="Times New Roman"/>
                        <w:color w:val="auto"/>
                        <w:lang w:eastAsia="zh-TW"/>
                      </w:rPr>
                      <m:t>GROWTH</m:t>
                    </m:r>
                  </m:e>
                  <m:sub>
                    <m:r>
                      <m:rPr>
                        <m:sty m:val="bi"/>
                      </m:rPr>
                      <w:rPr>
                        <w:rStyle w:val="fontstyle01"/>
                        <w:rFonts w:ascii="Cambria Math" w:eastAsia="標楷體" w:hAnsi="Cambria Math" w:cs="Times New Roman"/>
                        <w:color w:val="auto"/>
                        <w:lang w:eastAsia="zh-TW"/>
                      </w:rPr>
                      <m:t>i</m:t>
                    </m:r>
                    <m:r>
                      <m:rPr>
                        <m:sty m:val="bi"/>
                      </m:rPr>
                      <w:rPr>
                        <w:rStyle w:val="fontstyle01"/>
                        <w:rFonts w:ascii="Cambria Math" w:hAnsi="Cambria Math"/>
                        <w:color w:val="auto"/>
                      </w:rPr>
                      <m:t>,</m:t>
                    </m:r>
                    <m:r>
                      <m:rPr>
                        <m:sty m:val="bi"/>
                      </m:rPr>
                      <w:rPr>
                        <w:rStyle w:val="fontstyle01"/>
                        <w:rFonts w:ascii="Cambria Math" w:eastAsia="標楷體" w:hAnsi="Cambria Math" w:cs="Times New Roman"/>
                        <w:color w:val="auto"/>
                        <w:lang w:eastAsia="zh-TW"/>
                      </w:rPr>
                      <m:t>t</m:t>
                    </m:r>
                  </m:sub>
                </m:sSub>
              </m:oMath>
            </m:oMathPara>
          </w:p>
        </w:tc>
        <w:tc>
          <w:tcPr>
            <w:tcW w:w="719" w:type="dxa"/>
            <w:tcBorders>
              <w:top w:val="nil"/>
              <w:left w:val="nil"/>
              <w:bottom w:val="single" w:sz="8" w:space="0" w:color="auto"/>
              <w:right w:val="nil"/>
            </w:tcBorders>
            <w:shd w:val="clear" w:color="auto" w:fill="auto"/>
            <w:noWrap/>
            <w:vAlign w:val="bottom"/>
            <w:hideMark/>
          </w:tcPr>
          <w:p w14:paraId="6FBFEEB6" w14:textId="77777777" w:rsidR="00DF1B70" w:rsidRPr="00914232" w:rsidRDefault="00DF1B70" w:rsidP="00DF1B70">
            <w:pPr>
              <w:spacing w:after="0" w:line="240" w:lineRule="auto"/>
              <w:jc w:val="center"/>
              <w:rPr>
                <w:rFonts w:eastAsia="標楷體" w:cs="Times New Roman"/>
                <w:szCs w:val="24"/>
                <w:lang w:eastAsia="zh-TW"/>
              </w:rPr>
            </w:pPr>
            <w:r w:rsidRPr="00914232">
              <w:rPr>
                <w:rFonts w:eastAsia="標楷體" w:cs="Times New Roman"/>
                <w:szCs w:val="24"/>
                <w:lang w:eastAsia="zh-TW"/>
              </w:rPr>
              <w:t>0.058</w:t>
            </w:r>
          </w:p>
        </w:tc>
        <w:tc>
          <w:tcPr>
            <w:tcW w:w="840" w:type="dxa"/>
            <w:tcBorders>
              <w:top w:val="nil"/>
              <w:left w:val="nil"/>
              <w:bottom w:val="single" w:sz="8" w:space="0" w:color="auto"/>
              <w:right w:val="nil"/>
            </w:tcBorders>
            <w:shd w:val="clear" w:color="auto" w:fill="auto"/>
            <w:noWrap/>
            <w:vAlign w:val="bottom"/>
            <w:hideMark/>
          </w:tcPr>
          <w:p w14:paraId="31359C1A" w14:textId="77777777" w:rsidR="00DF1B70" w:rsidRPr="00914232" w:rsidRDefault="00DF1B70" w:rsidP="00DF1B70">
            <w:pPr>
              <w:spacing w:after="0" w:line="240" w:lineRule="auto"/>
              <w:jc w:val="center"/>
              <w:rPr>
                <w:rFonts w:eastAsia="標楷體" w:cs="Times New Roman"/>
                <w:szCs w:val="24"/>
                <w:lang w:eastAsia="zh-TW"/>
              </w:rPr>
            </w:pPr>
            <w:r w:rsidRPr="00914232">
              <w:rPr>
                <w:rFonts w:eastAsia="標楷體" w:cs="Times New Roman"/>
                <w:szCs w:val="24"/>
                <w:lang w:eastAsia="zh-TW"/>
              </w:rPr>
              <w:t>-0.006</w:t>
            </w:r>
          </w:p>
        </w:tc>
        <w:tc>
          <w:tcPr>
            <w:tcW w:w="851" w:type="dxa"/>
            <w:tcBorders>
              <w:top w:val="nil"/>
              <w:left w:val="nil"/>
              <w:bottom w:val="single" w:sz="8" w:space="0" w:color="auto"/>
              <w:right w:val="nil"/>
            </w:tcBorders>
            <w:shd w:val="clear" w:color="auto" w:fill="auto"/>
            <w:noWrap/>
            <w:vAlign w:val="bottom"/>
            <w:hideMark/>
          </w:tcPr>
          <w:p w14:paraId="70B25F25" w14:textId="77777777" w:rsidR="00DF1B70" w:rsidRPr="00914232" w:rsidRDefault="00DF1B70" w:rsidP="00DF1B70">
            <w:pPr>
              <w:spacing w:after="0" w:line="240" w:lineRule="auto"/>
              <w:jc w:val="center"/>
              <w:rPr>
                <w:rFonts w:eastAsia="標楷體" w:cs="Times New Roman"/>
                <w:szCs w:val="24"/>
                <w:lang w:eastAsia="zh-TW"/>
              </w:rPr>
            </w:pPr>
            <w:r w:rsidRPr="00914232">
              <w:rPr>
                <w:rFonts w:eastAsia="標楷體" w:cs="Times New Roman"/>
                <w:szCs w:val="24"/>
                <w:lang w:eastAsia="zh-TW"/>
              </w:rPr>
              <w:t>0.031</w:t>
            </w:r>
          </w:p>
        </w:tc>
        <w:tc>
          <w:tcPr>
            <w:tcW w:w="850" w:type="dxa"/>
            <w:tcBorders>
              <w:top w:val="nil"/>
              <w:left w:val="nil"/>
              <w:bottom w:val="single" w:sz="8" w:space="0" w:color="auto"/>
              <w:right w:val="nil"/>
            </w:tcBorders>
            <w:shd w:val="clear" w:color="auto" w:fill="auto"/>
            <w:noWrap/>
            <w:vAlign w:val="bottom"/>
            <w:hideMark/>
          </w:tcPr>
          <w:p w14:paraId="05F8F625" w14:textId="77777777" w:rsidR="00DF1B70" w:rsidRPr="00914232" w:rsidRDefault="00DF1B70" w:rsidP="00DF1B70">
            <w:pPr>
              <w:spacing w:after="0" w:line="240" w:lineRule="auto"/>
              <w:jc w:val="center"/>
              <w:rPr>
                <w:rFonts w:eastAsia="標楷體" w:cs="Times New Roman"/>
                <w:szCs w:val="24"/>
                <w:lang w:eastAsia="zh-TW"/>
              </w:rPr>
            </w:pPr>
            <w:r w:rsidRPr="00914232">
              <w:rPr>
                <w:rFonts w:eastAsia="標楷體" w:cs="Times New Roman"/>
                <w:szCs w:val="24"/>
                <w:lang w:eastAsia="zh-TW"/>
              </w:rPr>
              <w:t>0.038</w:t>
            </w:r>
          </w:p>
        </w:tc>
        <w:tc>
          <w:tcPr>
            <w:tcW w:w="851" w:type="dxa"/>
            <w:tcBorders>
              <w:top w:val="nil"/>
              <w:left w:val="nil"/>
              <w:bottom w:val="single" w:sz="8" w:space="0" w:color="auto"/>
              <w:right w:val="nil"/>
            </w:tcBorders>
            <w:shd w:val="clear" w:color="auto" w:fill="auto"/>
            <w:noWrap/>
            <w:vAlign w:val="bottom"/>
            <w:hideMark/>
          </w:tcPr>
          <w:p w14:paraId="3B07ABE7" w14:textId="77777777" w:rsidR="00DF1B70" w:rsidRPr="00914232" w:rsidRDefault="00DF1B70" w:rsidP="00DF1B70">
            <w:pPr>
              <w:spacing w:after="0" w:line="240" w:lineRule="auto"/>
              <w:jc w:val="center"/>
              <w:rPr>
                <w:rFonts w:eastAsia="標楷體" w:cs="Times New Roman"/>
                <w:szCs w:val="24"/>
                <w:lang w:eastAsia="zh-TW"/>
              </w:rPr>
            </w:pPr>
            <w:r w:rsidRPr="00914232">
              <w:rPr>
                <w:rFonts w:eastAsia="標楷體" w:cs="Times New Roman"/>
                <w:szCs w:val="24"/>
                <w:lang w:eastAsia="zh-TW"/>
              </w:rPr>
              <w:t>0.006</w:t>
            </w:r>
          </w:p>
        </w:tc>
        <w:tc>
          <w:tcPr>
            <w:tcW w:w="850" w:type="dxa"/>
            <w:tcBorders>
              <w:top w:val="nil"/>
              <w:left w:val="nil"/>
              <w:bottom w:val="single" w:sz="8" w:space="0" w:color="auto"/>
              <w:right w:val="nil"/>
            </w:tcBorders>
            <w:shd w:val="clear" w:color="auto" w:fill="auto"/>
            <w:noWrap/>
            <w:vAlign w:val="bottom"/>
            <w:hideMark/>
          </w:tcPr>
          <w:p w14:paraId="305A9B2E" w14:textId="77777777" w:rsidR="00DF1B70" w:rsidRPr="00914232" w:rsidRDefault="00DF1B70" w:rsidP="00DF1B70">
            <w:pPr>
              <w:spacing w:after="0" w:line="240" w:lineRule="auto"/>
              <w:jc w:val="center"/>
              <w:rPr>
                <w:rFonts w:eastAsia="標楷體" w:cs="Times New Roman"/>
                <w:szCs w:val="24"/>
                <w:lang w:eastAsia="zh-TW"/>
              </w:rPr>
            </w:pPr>
            <w:r w:rsidRPr="00914232">
              <w:rPr>
                <w:rFonts w:eastAsia="標楷體" w:cs="Times New Roman"/>
                <w:szCs w:val="24"/>
                <w:lang w:eastAsia="zh-TW"/>
              </w:rPr>
              <w:t>-0.011</w:t>
            </w:r>
          </w:p>
        </w:tc>
        <w:tc>
          <w:tcPr>
            <w:tcW w:w="851" w:type="dxa"/>
            <w:tcBorders>
              <w:top w:val="nil"/>
              <w:left w:val="nil"/>
              <w:bottom w:val="single" w:sz="8" w:space="0" w:color="auto"/>
              <w:right w:val="nil"/>
            </w:tcBorders>
            <w:shd w:val="clear" w:color="auto" w:fill="auto"/>
            <w:noWrap/>
            <w:vAlign w:val="bottom"/>
            <w:hideMark/>
          </w:tcPr>
          <w:p w14:paraId="1EFFFA85" w14:textId="77777777" w:rsidR="00DF1B70" w:rsidRPr="00914232" w:rsidRDefault="00DF1B70" w:rsidP="00DF1B70">
            <w:pPr>
              <w:spacing w:after="0" w:line="240" w:lineRule="auto"/>
              <w:jc w:val="center"/>
              <w:rPr>
                <w:rFonts w:eastAsia="標楷體" w:cs="Times New Roman"/>
                <w:szCs w:val="24"/>
                <w:lang w:eastAsia="zh-TW"/>
              </w:rPr>
            </w:pPr>
            <w:r w:rsidRPr="00914232">
              <w:rPr>
                <w:rFonts w:eastAsia="標楷體" w:cs="Times New Roman"/>
                <w:szCs w:val="24"/>
                <w:lang w:eastAsia="zh-TW"/>
              </w:rPr>
              <w:t>-0.024</w:t>
            </w:r>
          </w:p>
        </w:tc>
        <w:tc>
          <w:tcPr>
            <w:tcW w:w="1163" w:type="dxa"/>
            <w:tcBorders>
              <w:top w:val="nil"/>
              <w:left w:val="nil"/>
              <w:bottom w:val="single" w:sz="8" w:space="0" w:color="auto"/>
              <w:right w:val="nil"/>
            </w:tcBorders>
            <w:shd w:val="clear" w:color="auto" w:fill="auto"/>
            <w:noWrap/>
            <w:vAlign w:val="bottom"/>
            <w:hideMark/>
          </w:tcPr>
          <w:p w14:paraId="5D3A8CBE" w14:textId="77777777" w:rsidR="00DF1B70" w:rsidRPr="00914232" w:rsidRDefault="00DF1B70" w:rsidP="00DF1B70">
            <w:pPr>
              <w:spacing w:after="0" w:line="240" w:lineRule="auto"/>
              <w:jc w:val="center"/>
              <w:rPr>
                <w:rFonts w:eastAsia="標楷體" w:cs="Times New Roman"/>
                <w:szCs w:val="24"/>
                <w:lang w:eastAsia="zh-TW"/>
              </w:rPr>
            </w:pPr>
            <w:r w:rsidRPr="00914232">
              <w:rPr>
                <w:rFonts w:eastAsia="標楷體" w:cs="Times New Roman"/>
                <w:szCs w:val="24"/>
                <w:lang w:eastAsia="zh-TW"/>
              </w:rPr>
              <w:t>0.024</w:t>
            </w:r>
          </w:p>
        </w:tc>
        <w:tc>
          <w:tcPr>
            <w:tcW w:w="1110" w:type="dxa"/>
            <w:tcBorders>
              <w:top w:val="nil"/>
              <w:left w:val="nil"/>
              <w:bottom w:val="single" w:sz="8" w:space="0" w:color="auto"/>
              <w:right w:val="nil"/>
            </w:tcBorders>
            <w:shd w:val="clear" w:color="auto" w:fill="auto"/>
            <w:noWrap/>
            <w:vAlign w:val="bottom"/>
            <w:hideMark/>
          </w:tcPr>
          <w:p w14:paraId="2A36395B" w14:textId="77777777" w:rsidR="00DF1B70" w:rsidRPr="00914232" w:rsidRDefault="00DF1B70" w:rsidP="00DF1B70">
            <w:pPr>
              <w:spacing w:after="0" w:line="240" w:lineRule="auto"/>
              <w:jc w:val="center"/>
              <w:rPr>
                <w:rFonts w:eastAsia="標楷體" w:cs="Times New Roman"/>
                <w:szCs w:val="24"/>
                <w:lang w:eastAsia="zh-TW"/>
              </w:rPr>
            </w:pPr>
            <w:r w:rsidRPr="00914232">
              <w:rPr>
                <w:rFonts w:eastAsia="標楷體" w:cs="Times New Roman"/>
                <w:szCs w:val="24"/>
                <w:lang w:eastAsia="zh-TW"/>
              </w:rPr>
              <w:t>1</w:t>
            </w:r>
          </w:p>
        </w:tc>
      </w:tr>
    </w:tbl>
    <w:p w14:paraId="115D6A17" w14:textId="77777777" w:rsidR="00DF1B70" w:rsidRPr="00914232" w:rsidRDefault="00DF1B70" w:rsidP="00DF1B70">
      <w:pPr>
        <w:spacing w:line="240" w:lineRule="auto"/>
        <w:rPr>
          <w:rFonts w:eastAsia="標楷體" w:cs="Times New Roman"/>
          <w:b/>
          <w:bCs/>
          <w:szCs w:val="24"/>
          <w:lang w:eastAsia="zh-TW"/>
        </w:rPr>
      </w:pPr>
    </w:p>
    <w:p w14:paraId="15D948D7" w14:textId="60280C7F" w:rsidR="00DF1B70" w:rsidRPr="00914232" w:rsidRDefault="00DF1B70" w:rsidP="0023095E">
      <w:pPr>
        <w:spacing w:before="100" w:beforeAutospacing="1" w:after="100" w:afterAutospacing="1" w:line="240" w:lineRule="auto"/>
        <w:rPr>
          <w:rFonts w:eastAsia="標楷體" w:cs="Times New Roman"/>
          <w:b/>
          <w:bCs/>
          <w:szCs w:val="24"/>
          <w:lang w:eastAsia="zh-TW"/>
        </w:rPr>
      </w:pPr>
      <w:r w:rsidRPr="00914232">
        <w:rPr>
          <w:rStyle w:val="fontstyle01"/>
          <w:rFonts w:ascii="Times New Roman" w:eastAsia="標楷體" w:hAnsi="Times New Roman" w:cs="Times New Roman"/>
          <w:b/>
          <w:bCs/>
          <w:color w:val="auto"/>
          <w:lang w:eastAsia="zh-TW"/>
        </w:rPr>
        <w:t>3.3</w:t>
      </w:r>
      <w:r w:rsidRPr="00914232">
        <w:rPr>
          <w:rFonts w:eastAsia="標楷體" w:cs="Times New Roman" w:hint="eastAsia"/>
          <w:b/>
          <w:bCs/>
          <w:szCs w:val="24"/>
          <w:lang w:eastAsia="zh-TW"/>
        </w:rPr>
        <w:t xml:space="preserve"> </w:t>
      </w:r>
      <w:r w:rsidR="008C6ED7" w:rsidRPr="00914232">
        <w:rPr>
          <w:rFonts w:eastAsia="標楷體" w:cs="Times New Roman"/>
          <w:b/>
          <w:bCs/>
          <w:szCs w:val="24"/>
          <w:lang w:eastAsia="zh-TW"/>
        </w:rPr>
        <w:t>Variable Definition</w:t>
      </w:r>
    </w:p>
    <w:p w14:paraId="2372B8D2" w14:textId="63554B5F" w:rsidR="00C449A1" w:rsidRPr="00914232" w:rsidRDefault="00CF02FD" w:rsidP="00DF1B70">
      <w:pPr>
        <w:spacing w:before="100" w:beforeAutospacing="1" w:after="100" w:afterAutospacing="1" w:line="240" w:lineRule="auto"/>
      </w:pPr>
      <w:r w:rsidRPr="00914232">
        <w:rPr>
          <w:rStyle w:val="fontstyle01"/>
          <w:rFonts w:ascii="Times New Roman" w:eastAsia="標楷體" w:hAnsi="Times New Roman" w:cs="Times New Roman"/>
          <w:b/>
          <w:bCs/>
          <w:color w:val="auto"/>
          <w:lang w:eastAsia="zh-TW"/>
        </w:rPr>
        <w:t>3.</w:t>
      </w:r>
      <w:r w:rsidR="001B00DB" w:rsidRPr="00914232">
        <w:rPr>
          <w:rStyle w:val="fontstyle01"/>
          <w:rFonts w:ascii="Times New Roman" w:eastAsia="標楷體" w:hAnsi="Times New Roman" w:cs="Times New Roman"/>
          <w:b/>
          <w:bCs/>
          <w:color w:val="auto"/>
          <w:lang w:eastAsia="zh-TW"/>
        </w:rPr>
        <w:t>3</w:t>
      </w:r>
      <w:r w:rsidRPr="00914232">
        <w:rPr>
          <w:rStyle w:val="fontstyle01"/>
          <w:rFonts w:ascii="Times New Roman" w:eastAsia="標楷體" w:hAnsi="Times New Roman" w:cs="Times New Roman"/>
          <w:b/>
          <w:bCs/>
          <w:color w:val="auto"/>
          <w:lang w:eastAsia="zh-TW"/>
        </w:rPr>
        <w:t>.1</w:t>
      </w:r>
      <w:r w:rsidR="009F19DB" w:rsidRPr="00914232">
        <w:rPr>
          <w:rStyle w:val="fontstyle01"/>
          <w:rFonts w:ascii="Times New Roman" w:eastAsia="標楷體" w:hAnsi="Times New Roman" w:cs="Times New Roman"/>
          <w:b/>
          <w:bCs/>
          <w:color w:val="auto"/>
          <w:lang w:eastAsia="zh-TW"/>
        </w:rPr>
        <w:t xml:space="preserve"> </w:t>
      </w:r>
      <w:r w:rsidR="00EE1CBE" w:rsidRPr="00914232">
        <w:rPr>
          <w:rStyle w:val="fontstyle01"/>
          <w:rFonts w:ascii="Times New Roman" w:eastAsia="標楷體" w:hAnsi="Times New Roman" w:cs="Times New Roman"/>
          <w:b/>
          <w:bCs/>
          <w:color w:val="auto"/>
          <w:lang w:eastAsia="zh-TW"/>
        </w:rPr>
        <w:t>L</w:t>
      </w:r>
      <w:r w:rsidR="00C449A1" w:rsidRPr="00914232">
        <w:rPr>
          <w:rFonts w:eastAsia="標楷體" w:cs="Times New Roman"/>
          <w:b/>
          <w:bCs/>
          <w:szCs w:val="24"/>
          <w:lang w:eastAsia="zh-TW"/>
        </w:rPr>
        <w:t xml:space="preserve">ead Auditor </w:t>
      </w:r>
      <w:r w:rsidR="00666BDC" w:rsidRPr="00914232">
        <w:rPr>
          <w:rFonts w:eastAsia="標楷體" w:cs="Times New Roman"/>
          <w:b/>
          <w:bCs/>
          <w:szCs w:val="24"/>
          <w:lang w:eastAsia="zh-TW"/>
        </w:rPr>
        <w:t>a</w:t>
      </w:r>
      <w:r w:rsidR="00C449A1" w:rsidRPr="00914232">
        <w:rPr>
          <w:rFonts w:eastAsia="標楷體" w:cs="Times New Roman"/>
          <w:b/>
          <w:bCs/>
          <w:szCs w:val="24"/>
          <w:lang w:eastAsia="zh-TW"/>
        </w:rPr>
        <w:t>nd Concurring Auditor</w:t>
      </w:r>
      <w:r w:rsidR="00C449A1" w:rsidRPr="00914232">
        <w:t xml:space="preserve"> </w:t>
      </w:r>
    </w:p>
    <w:p w14:paraId="6C88646E" w14:textId="6C308123" w:rsidR="00B45608" w:rsidRPr="00914232" w:rsidRDefault="00B45608" w:rsidP="002E0110">
      <w:pPr>
        <w:spacing w:line="240" w:lineRule="auto"/>
        <w:ind w:firstLine="480"/>
        <w:jc w:val="both"/>
      </w:pPr>
      <w:r w:rsidRPr="00914232">
        <w:t xml:space="preserve">This </w:t>
      </w:r>
      <w:r w:rsidR="00EE1CBE" w:rsidRPr="00914232">
        <w:t>paper</w:t>
      </w:r>
      <w:r w:rsidRPr="00914232">
        <w:t xml:space="preserve"> analyze</w:t>
      </w:r>
      <w:r w:rsidR="00EE1CBE" w:rsidRPr="00914232">
        <w:t>s</w:t>
      </w:r>
      <w:r w:rsidRPr="00914232">
        <w:t xml:space="preserve"> the impact o</w:t>
      </w:r>
      <w:r w:rsidR="00EE1CBE" w:rsidRPr="00914232">
        <w:t>f</w:t>
      </w:r>
      <w:r w:rsidRPr="00914232">
        <w:t xml:space="preserve"> industry specialists </w:t>
      </w:r>
      <w:r w:rsidR="00EE1CBE" w:rsidRPr="00914232">
        <w:t>in</w:t>
      </w:r>
      <w:r w:rsidRPr="00914232">
        <w:t xml:space="preserve"> auditor level</w:t>
      </w:r>
      <w:r w:rsidR="00EE1CBE" w:rsidRPr="00914232">
        <w:t xml:space="preserve"> on abnormal returns</w:t>
      </w:r>
      <w:r w:rsidRPr="00914232">
        <w:t>. Although two accountants are required to jointly audit</w:t>
      </w:r>
      <w:r w:rsidR="00EE1CBE" w:rsidRPr="00914232">
        <w:t>,</w:t>
      </w:r>
      <w:r w:rsidRPr="00914232">
        <w:t xml:space="preserve"> the lead auditor </w:t>
      </w:r>
      <w:r w:rsidR="00EE1CBE" w:rsidRPr="00914232">
        <w:t xml:space="preserve">is mainly </w:t>
      </w:r>
      <w:r w:rsidRPr="00914232">
        <w:t xml:space="preserve">responsible for audit process, </w:t>
      </w:r>
      <w:r w:rsidR="00EE1CBE" w:rsidRPr="00914232">
        <w:t xml:space="preserve">and </w:t>
      </w:r>
      <w:r w:rsidRPr="00914232">
        <w:rPr>
          <w:rFonts w:eastAsia="標楷體" w:cs="Times New Roman"/>
          <w:szCs w:val="24"/>
        </w:rPr>
        <w:t>concurring auditor</w:t>
      </w:r>
      <w:r w:rsidRPr="00914232">
        <w:t xml:space="preserve"> only conducts analysis and review</w:t>
      </w:r>
      <w:r w:rsidR="00EE1CBE" w:rsidRPr="00914232">
        <w:t>s</w:t>
      </w:r>
      <w:r w:rsidRPr="00914232">
        <w:t xml:space="preserve"> the financial statements. (</w:t>
      </w:r>
      <w:r w:rsidR="00CA56E0" w:rsidRPr="00914232">
        <w:rPr>
          <w:rFonts w:eastAsia="標楷體" w:cs="Times New Roman"/>
          <w:szCs w:val="24"/>
          <w:lang w:eastAsia="zh-TW"/>
        </w:rPr>
        <w:t>Chen</w:t>
      </w:r>
      <w:r w:rsidRPr="00914232">
        <w:t xml:space="preserve">, 2010). </w:t>
      </w:r>
      <w:r w:rsidR="00EE1CBE" w:rsidRPr="00914232">
        <w:t>According to</w:t>
      </w:r>
      <w:r w:rsidRPr="00914232">
        <w:t xml:space="preserve"> past literature</w:t>
      </w:r>
      <w:r w:rsidR="00EE1CBE" w:rsidRPr="00914232">
        <w:t xml:space="preserve">, </w:t>
      </w:r>
      <w:r w:rsidR="00746326" w:rsidRPr="00914232">
        <w:t>we define t</w:t>
      </w:r>
      <w:r w:rsidRPr="00914232">
        <w:t xml:space="preserve">he partner whose signature sequence on the left or above </w:t>
      </w:r>
      <w:r w:rsidR="00746326" w:rsidRPr="00914232">
        <w:t>a</w:t>
      </w:r>
      <w:r w:rsidRPr="00914232">
        <w:t xml:space="preserve">s the first accountant, and the partner whose signature sequence is on the right or below </w:t>
      </w:r>
      <w:r w:rsidR="00746326" w:rsidRPr="00914232">
        <w:t>a</w:t>
      </w:r>
      <w:r w:rsidRPr="00914232">
        <w:t xml:space="preserve">s the second accountant (Chin and Chi, 2009; Chi and Chin, 2011; </w:t>
      </w:r>
      <w:hyperlink r:id="rId10" w:history="1">
        <w:r w:rsidR="007F2CB2" w:rsidRPr="00914232">
          <w:rPr>
            <w:rFonts w:eastAsia="標楷體" w:cs="Times New Roman"/>
            <w:szCs w:val="24"/>
            <w:lang w:eastAsia="zh-TW"/>
          </w:rPr>
          <w:t>Lee</w:t>
        </w:r>
      </w:hyperlink>
      <w:r w:rsidRPr="00914232">
        <w:t xml:space="preserve"> et al., 2013; </w:t>
      </w:r>
      <w:r w:rsidR="00414C4E" w:rsidRPr="00914232">
        <w:rPr>
          <w:rFonts w:eastAsia="標楷體" w:cs="Times New Roman"/>
          <w:szCs w:val="24"/>
          <w:lang w:eastAsia="zh-TW"/>
        </w:rPr>
        <w:t>Liao</w:t>
      </w:r>
      <w:r w:rsidRPr="00914232">
        <w:t xml:space="preserve"> et al., 2013).</w:t>
      </w:r>
    </w:p>
    <w:p w14:paraId="31BAA60B" w14:textId="53B1021A" w:rsidR="00A8223A" w:rsidRPr="00914232" w:rsidRDefault="00962E12" w:rsidP="0023095E">
      <w:pPr>
        <w:spacing w:line="240" w:lineRule="auto"/>
        <w:rPr>
          <w:rFonts w:eastAsia="標楷體" w:cs="Times New Roman"/>
          <w:b/>
          <w:bCs/>
          <w:szCs w:val="24"/>
          <w:lang w:eastAsia="zh-TW"/>
        </w:rPr>
      </w:pPr>
      <w:r w:rsidRPr="00914232">
        <w:rPr>
          <w:rFonts w:eastAsia="標楷體" w:cs="Times New Roman"/>
          <w:b/>
          <w:bCs/>
          <w:szCs w:val="24"/>
          <w:lang w:eastAsia="zh-TW"/>
        </w:rPr>
        <w:t>3.</w:t>
      </w:r>
      <w:r w:rsidR="001B00DB" w:rsidRPr="00914232">
        <w:rPr>
          <w:rFonts w:eastAsia="標楷體" w:cs="Times New Roman"/>
          <w:b/>
          <w:bCs/>
          <w:szCs w:val="24"/>
          <w:lang w:eastAsia="zh-TW"/>
        </w:rPr>
        <w:t>3</w:t>
      </w:r>
      <w:r w:rsidR="00FC3E4F" w:rsidRPr="00914232">
        <w:rPr>
          <w:rFonts w:eastAsia="標楷體" w:cs="Times New Roman"/>
          <w:b/>
          <w:bCs/>
          <w:szCs w:val="24"/>
          <w:lang w:eastAsia="zh-TW"/>
        </w:rPr>
        <w:t>.</w:t>
      </w:r>
      <w:r w:rsidR="00DF1B70" w:rsidRPr="00914232">
        <w:rPr>
          <w:rFonts w:eastAsia="標楷體" w:cs="Times New Roman"/>
          <w:b/>
          <w:bCs/>
          <w:szCs w:val="24"/>
          <w:lang w:eastAsia="zh-TW"/>
        </w:rPr>
        <w:t>2</w:t>
      </w:r>
      <w:r w:rsidR="00C449A1" w:rsidRPr="00914232">
        <w:rPr>
          <w:rFonts w:eastAsia="標楷體" w:cs="Times New Roman"/>
          <w:b/>
          <w:bCs/>
          <w:szCs w:val="24"/>
          <w:lang w:eastAsia="zh-TW"/>
        </w:rPr>
        <w:t xml:space="preserve"> Industry Specialists</w:t>
      </w:r>
    </w:p>
    <w:p w14:paraId="5CD4BDDF" w14:textId="4F5E23D2" w:rsidR="00F50457" w:rsidRPr="00914232" w:rsidRDefault="00664636" w:rsidP="00B8789C">
      <w:pPr>
        <w:ind w:firstLine="480"/>
        <w:jc w:val="both"/>
      </w:pPr>
      <w:r w:rsidRPr="00914232">
        <w:rPr>
          <w:rFonts w:eastAsia="DengXian" w:hint="eastAsia"/>
        </w:rPr>
        <w:t xml:space="preserve">We define </w:t>
      </w:r>
      <w:r w:rsidRPr="00914232">
        <w:t xml:space="preserve">the audit firms as industry specialists if the amount of clients audited by this </w:t>
      </w:r>
      <w:r w:rsidR="001B6D45" w:rsidRPr="00914232">
        <w:t xml:space="preserve">audit </w:t>
      </w:r>
      <w:r w:rsidRPr="00914232">
        <w:t xml:space="preserve">firm </w:t>
      </w:r>
      <w:r w:rsidR="001B6D45" w:rsidRPr="00914232">
        <w:t>is</w:t>
      </w:r>
      <w:r w:rsidRPr="00914232">
        <w:t xml:space="preserve"> the top </w:t>
      </w:r>
      <w:r w:rsidR="001B6D45" w:rsidRPr="00914232">
        <w:t>two</w:t>
      </w:r>
      <w:r w:rsidRPr="00914232">
        <w:t xml:space="preserve"> rank in </w:t>
      </w:r>
      <w:r w:rsidR="001B6D45" w:rsidRPr="00914232">
        <w:t>this</w:t>
      </w:r>
      <w:r w:rsidRPr="00914232">
        <w:t xml:space="preserve"> industry</w:t>
      </w:r>
      <w:r w:rsidR="001B6D45" w:rsidRPr="00914232">
        <w:t>. The auditors are defined as industry specialists if the amount of clients audited by this auditor is the top ten rank in this industry.</w:t>
      </w:r>
      <w:r w:rsidR="0087665D" w:rsidRPr="00914232">
        <w:t xml:space="preserve"> </w:t>
      </w:r>
      <w:r w:rsidR="00B8789C" w:rsidRPr="00914232">
        <w:t xml:space="preserve">If </w:t>
      </w:r>
      <w:r w:rsidR="0087665D" w:rsidRPr="00914232">
        <w:t xml:space="preserve">we use </w:t>
      </w:r>
      <w:r w:rsidR="00B8789C" w:rsidRPr="00914232">
        <w:t xml:space="preserve">define </w:t>
      </w:r>
      <w:r w:rsidR="0087665D" w:rsidRPr="00914232">
        <w:t xml:space="preserve">sales revenue or total assets to define </w:t>
      </w:r>
      <w:r w:rsidR="00B8789C" w:rsidRPr="00914232">
        <w:t xml:space="preserve">industry specialists, it may cause </w:t>
      </w:r>
      <w:r w:rsidR="0087665D" w:rsidRPr="00914232">
        <w:t>small companies excluded.</w:t>
      </w:r>
      <w:bookmarkStart w:id="9" w:name="_Hlk75599098"/>
      <w:r w:rsidR="00B8789C" w:rsidRPr="00914232">
        <w:t xml:space="preserve"> </w:t>
      </w:r>
      <m:oMath>
        <m:sSub>
          <m:sSubPr>
            <m:ctrlPr>
              <w:rPr>
                <w:rStyle w:val="fontstyle01"/>
                <w:rFonts w:ascii="Cambria Math" w:eastAsia="標楷體" w:hAnsi="Cambria Math" w:cs="Times New Roman"/>
                <w:i/>
                <w:color w:val="auto"/>
                <w:lang w:eastAsia="zh-TW"/>
              </w:rPr>
            </m:ctrlPr>
          </m:sSubPr>
          <m:e>
            <m:r>
              <w:rPr>
                <w:rStyle w:val="fontstyle01"/>
                <w:rFonts w:ascii="Cambria Math" w:eastAsia="標楷體" w:hAnsi="Cambria Math" w:cs="Times New Roman"/>
                <w:color w:val="auto"/>
                <w:lang w:eastAsia="zh-TW"/>
              </w:rPr>
              <m:t>SPE</m:t>
            </m:r>
          </m:e>
          <m:sub>
            <m:r>
              <w:rPr>
                <w:rStyle w:val="fontstyle01"/>
                <w:rFonts w:ascii="Cambria Math" w:eastAsia="標楷體" w:hAnsi="Cambria Math" w:cs="Times New Roman"/>
                <w:color w:val="auto"/>
                <w:lang w:eastAsia="zh-TW"/>
              </w:rPr>
              <m:t>i,t</m:t>
            </m:r>
          </m:sub>
        </m:sSub>
      </m:oMath>
      <w:r w:rsidR="0087665D" w:rsidRPr="00914232">
        <w:rPr>
          <w:rStyle w:val="fontstyle01"/>
          <w:rFonts w:ascii="Times New Roman" w:eastAsia="標楷體" w:hAnsi="Times New Roman" w:cs="Times New Roman" w:hint="eastAsia"/>
          <w:color w:val="auto"/>
          <w:lang w:eastAsia="zh-TW"/>
        </w:rPr>
        <w:t xml:space="preserve"> </w:t>
      </w:r>
      <w:proofErr w:type="gramStart"/>
      <w:r w:rsidR="0087665D" w:rsidRPr="00914232">
        <w:rPr>
          <w:rStyle w:val="fontstyle01"/>
          <w:rFonts w:ascii="Times New Roman" w:eastAsia="標楷體" w:hAnsi="Times New Roman" w:cs="Times New Roman"/>
          <w:color w:val="auto"/>
          <w:lang w:eastAsia="zh-TW"/>
        </w:rPr>
        <w:t>is</w:t>
      </w:r>
      <w:proofErr w:type="gramEnd"/>
      <w:r w:rsidR="0087665D" w:rsidRPr="00914232">
        <w:rPr>
          <w:rStyle w:val="fontstyle01"/>
          <w:rFonts w:ascii="Times New Roman" w:eastAsia="標楷體" w:hAnsi="Times New Roman" w:cs="Times New Roman"/>
          <w:color w:val="auto"/>
          <w:lang w:eastAsia="zh-TW"/>
        </w:rPr>
        <w:t xml:space="preserve"> a dummy variable, which is equal to one if </w:t>
      </w:r>
      <w:r w:rsidR="0087665D" w:rsidRPr="00914232">
        <w:t xml:space="preserve">company </w:t>
      </w:r>
      <w:proofErr w:type="spellStart"/>
      <w:r w:rsidR="0087665D" w:rsidRPr="00914232">
        <w:t>i</w:t>
      </w:r>
      <w:proofErr w:type="spellEnd"/>
      <w:r w:rsidR="0087665D" w:rsidRPr="00914232">
        <w:t xml:space="preserve"> is audited by generalized industry specialist in year t and zero otherwise. That is, i</w:t>
      </w:r>
      <w:r w:rsidR="00B8789C" w:rsidRPr="00914232">
        <w:t xml:space="preserve">f there is </w:t>
      </w:r>
      <w:r w:rsidR="0087665D" w:rsidRPr="00914232">
        <w:t xml:space="preserve">at least </w:t>
      </w:r>
      <w:r w:rsidR="00B8789C" w:rsidRPr="00914232">
        <w:t xml:space="preserve">one industry specialist among audit firm, lead auditor and </w:t>
      </w:r>
      <w:r w:rsidR="00B8789C" w:rsidRPr="00914232">
        <w:rPr>
          <w:rFonts w:eastAsia="標楷體" w:cs="Times New Roman"/>
          <w:szCs w:val="24"/>
        </w:rPr>
        <w:t xml:space="preserve">concurring auditor, we define </w:t>
      </w:r>
      <w:r w:rsidR="0087665D" w:rsidRPr="00914232">
        <w:rPr>
          <w:rFonts w:eastAsia="標楷體" w:cs="Times New Roman"/>
          <w:szCs w:val="24"/>
        </w:rPr>
        <w:t xml:space="preserve">this company </w:t>
      </w:r>
      <w:r w:rsidR="00B8789C" w:rsidRPr="00914232">
        <w:rPr>
          <w:rFonts w:eastAsia="標楷體" w:cs="Times New Roman"/>
          <w:szCs w:val="24"/>
        </w:rPr>
        <w:t xml:space="preserve">as </w:t>
      </w:r>
      <w:r w:rsidR="0087665D" w:rsidRPr="00914232">
        <w:t>generalized</w:t>
      </w:r>
      <w:r w:rsidR="00B8789C" w:rsidRPr="00914232">
        <w:rPr>
          <w:rFonts w:eastAsia="標楷體" w:cs="Times New Roman"/>
          <w:szCs w:val="24"/>
        </w:rPr>
        <w:t xml:space="preserve"> industry specialist</w:t>
      </w:r>
      <w:r w:rsidR="00B8789C" w:rsidRPr="00914232">
        <w:t xml:space="preserve">. In order to make a distinction, we </w:t>
      </w:r>
      <w:r w:rsidR="005608E4" w:rsidRPr="00914232">
        <w:t xml:space="preserve">also </w:t>
      </w:r>
      <w:r w:rsidR="00B8789C" w:rsidRPr="00914232">
        <w:t>set three dummy variables</w:t>
      </w:r>
      <w:r w:rsidR="005608E4" w:rsidRPr="00914232">
        <w:t>, which are</w:t>
      </w:r>
      <m:oMath>
        <m:r>
          <w:rPr>
            <w:rFonts w:ascii="Cambria Math" w:hAnsi="Cambria Math"/>
          </w:rPr>
          <m:t xml:space="preserve"> </m:t>
        </m:r>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ACC1</m:t>
            </m:r>
          </m:e>
          <m:sub>
            <m:r>
              <w:rPr>
                <w:rFonts w:ascii="Cambria Math" w:eastAsia="標楷體" w:hAnsi="Cambria Math" w:cs="Times New Roman"/>
                <w:szCs w:val="24"/>
                <w:lang w:eastAsia="zh-TW"/>
              </w:rPr>
              <m:t>i,t</m:t>
            </m:r>
          </m:sub>
        </m:sSub>
      </m:oMath>
      <w:bookmarkStart w:id="10" w:name="_Hlk75599106"/>
      <w:bookmarkEnd w:id="9"/>
      <w:proofErr w:type="gramStart"/>
      <w:r w:rsidR="00E6207F" w:rsidRPr="00914232">
        <w:rPr>
          <w:rStyle w:val="fontstyle01"/>
          <w:rFonts w:ascii="Times New Roman" w:eastAsia="標楷體" w:hAnsi="Times New Roman" w:cs="Times New Roman" w:hint="eastAsia"/>
          <w:color w:val="auto"/>
          <w:lang w:eastAsia="zh-TW"/>
        </w:rPr>
        <w:t>,</w:t>
      </w:r>
      <w:r w:rsidR="00E6207F" w:rsidRPr="00914232">
        <w:rPr>
          <w:rStyle w:val="fontstyle01"/>
          <w:rFonts w:ascii="Times New Roman" w:eastAsia="標楷體" w:hAnsi="Times New Roman" w:cs="Times New Roman"/>
          <w:color w:val="auto"/>
          <w:lang w:eastAsia="zh-TW"/>
        </w:rPr>
        <w:t xml:space="preserve"> </w:t>
      </w:r>
      <w:proofErr w:type="gramEnd"/>
      <m:oMath>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ACC2</m:t>
            </m:r>
          </m:e>
          <m:sub>
            <m:r>
              <w:rPr>
                <w:rFonts w:ascii="Cambria Math" w:eastAsia="標楷體" w:hAnsi="Cambria Math" w:cs="Times New Roman"/>
                <w:szCs w:val="24"/>
                <w:lang w:eastAsia="zh-TW"/>
              </w:rPr>
              <m:t>i,t</m:t>
            </m:r>
          </m:sub>
        </m:sSub>
        <w:bookmarkEnd w:id="10"/>
        <m:r>
          <w:rPr>
            <w:rFonts w:ascii="Cambria Math" w:eastAsia="標楷體" w:hAnsi="Cambria Math" w:cs="Times New Roman"/>
            <w:szCs w:val="24"/>
            <w:lang w:eastAsia="zh-TW"/>
          </w:rPr>
          <m:t xml:space="preserve"> </m:t>
        </m:r>
      </m:oMath>
      <w:bookmarkStart w:id="11" w:name="_Hlk75599111"/>
      <w:r w:rsidR="00E6207F" w:rsidRPr="00914232">
        <w:rPr>
          <w:rFonts w:eastAsia="標楷體" w:cs="Times New Roman" w:hint="eastAsia"/>
          <w:szCs w:val="24"/>
          <w:lang w:eastAsia="zh-TW"/>
        </w:rPr>
        <w:t>,</w:t>
      </w:r>
      <w:r w:rsidR="00E6207F" w:rsidRPr="00914232">
        <w:rPr>
          <w:rFonts w:eastAsia="標楷體" w:cs="Times New Roman"/>
          <w:szCs w:val="24"/>
          <w:lang w:eastAsia="zh-TW"/>
        </w:rPr>
        <w:t xml:space="preserve"> </w:t>
      </w:r>
      <m:oMath>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FIRM</m:t>
            </m:r>
          </m:e>
          <m:sub>
            <m:r>
              <w:rPr>
                <w:rFonts w:ascii="Cambria Math" w:eastAsia="標楷體" w:hAnsi="Cambria Math" w:cs="Times New Roman"/>
                <w:szCs w:val="24"/>
                <w:lang w:eastAsia="zh-TW"/>
              </w:rPr>
              <m:t>i,t</m:t>
            </m:r>
          </m:sub>
        </m:sSub>
      </m:oMath>
      <w:bookmarkEnd w:id="11"/>
      <w:r w:rsidR="00652B3E" w:rsidRPr="00914232">
        <w:rPr>
          <w:rStyle w:val="fontstyle01"/>
          <w:rFonts w:ascii="Times New Roman" w:eastAsia="標楷體" w:hAnsi="Times New Roman" w:cs="Times New Roman"/>
          <w:color w:val="auto"/>
          <w:lang w:eastAsia="zh-TW"/>
        </w:rPr>
        <w:t>.</w:t>
      </w:r>
      <w:r w:rsidR="00652B3E" w:rsidRPr="00914232">
        <w:t xml:space="preserve"> </w:t>
      </w:r>
      <m:oMath>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ACC1</m:t>
            </m:r>
          </m:e>
          <m:sub>
            <m:r>
              <w:rPr>
                <w:rFonts w:ascii="Cambria Math" w:eastAsia="標楷體" w:hAnsi="Cambria Math" w:cs="Times New Roman"/>
                <w:szCs w:val="24"/>
                <w:lang w:eastAsia="zh-TW"/>
              </w:rPr>
              <m:t>i,t</m:t>
            </m:r>
          </m:sub>
        </m:sSub>
      </m:oMath>
      <w:r w:rsidR="00F50457" w:rsidRPr="00914232">
        <w:rPr>
          <w:rStyle w:val="fontstyle01"/>
          <w:rFonts w:ascii="Times New Roman" w:eastAsia="標楷體" w:hAnsi="Times New Roman" w:cs="Times New Roman"/>
          <w:color w:val="auto"/>
          <w:lang w:eastAsia="zh-TW"/>
        </w:rPr>
        <w:t xml:space="preserve"> </w:t>
      </w:r>
      <w:proofErr w:type="gramStart"/>
      <w:r w:rsidR="00F50457" w:rsidRPr="00914232">
        <w:rPr>
          <w:rStyle w:val="fontstyle01"/>
          <w:rFonts w:ascii="Times New Roman" w:eastAsia="標楷體" w:hAnsi="Times New Roman" w:cs="Times New Roman"/>
          <w:color w:val="auto"/>
          <w:lang w:eastAsia="zh-TW"/>
        </w:rPr>
        <w:t>is</w:t>
      </w:r>
      <w:proofErr w:type="gramEnd"/>
      <w:r w:rsidR="00F50457" w:rsidRPr="00914232">
        <w:rPr>
          <w:rStyle w:val="fontstyle01"/>
          <w:rFonts w:ascii="Times New Roman" w:eastAsia="標楷體" w:hAnsi="Times New Roman" w:cs="Times New Roman"/>
          <w:color w:val="auto"/>
          <w:lang w:eastAsia="zh-TW"/>
        </w:rPr>
        <w:t xml:space="preserve"> a dummy variable, which is equal to one if the </w:t>
      </w:r>
      <w:r w:rsidR="00F50457" w:rsidRPr="00914232">
        <w:t xml:space="preserve">lead auditor of company </w:t>
      </w:r>
      <w:proofErr w:type="spellStart"/>
      <w:r w:rsidR="00F50457" w:rsidRPr="00914232">
        <w:t>i</w:t>
      </w:r>
      <w:proofErr w:type="spellEnd"/>
      <w:r w:rsidR="00F50457" w:rsidRPr="00914232">
        <w:t xml:space="preserve"> is industry specialist in year t and zero otherwise. </w:t>
      </w:r>
      <m:oMath>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ACC2</m:t>
            </m:r>
          </m:e>
          <m:sub>
            <m:r>
              <w:rPr>
                <w:rFonts w:ascii="Cambria Math" w:eastAsia="標楷體" w:hAnsi="Cambria Math" w:cs="Times New Roman"/>
                <w:szCs w:val="24"/>
                <w:lang w:eastAsia="zh-TW"/>
              </w:rPr>
              <m:t>i,t</m:t>
            </m:r>
          </m:sub>
        </m:sSub>
      </m:oMath>
      <w:r w:rsidR="00F50457" w:rsidRPr="00914232">
        <w:rPr>
          <w:rStyle w:val="fontstyle01"/>
          <w:rFonts w:ascii="Times New Roman" w:eastAsia="標楷體" w:hAnsi="Times New Roman" w:cs="Times New Roman"/>
          <w:color w:val="auto"/>
          <w:lang w:eastAsia="zh-TW"/>
        </w:rPr>
        <w:t xml:space="preserve"> </w:t>
      </w:r>
      <w:proofErr w:type="gramStart"/>
      <w:r w:rsidR="00F50457" w:rsidRPr="00914232">
        <w:rPr>
          <w:rStyle w:val="fontstyle01"/>
          <w:rFonts w:ascii="Times New Roman" w:eastAsia="標楷體" w:hAnsi="Times New Roman" w:cs="Times New Roman"/>
          <w:color w:val="auto"/>
          <w:lang w:eastAsia="zh-TW"/>
        </w:rPr>
        <w:t>is</w:t>
      </w:r>
      <w:proofErr w:type="gramEnd"/>
      <w:r w:rsidR="00F50457" w:rsidRPr="00914232">
        <w:rPr>
          <w:rStyle w:val="fontstyle01"/>
          <w:rFonts w:ascii="Times New Roman" w:eastAsia="標楷體" w:hAnsi="Times New Roman" w:cs="Times New Roman"/>
          <w:color w:val="auto"/>
          <w:lang w:eastAsia="zh-TW"/>
        </w:rPr>
        <w:t xml:space="preserve"> a dummy variable, which is equal to one if the </w:t>
      </w:r>
      <w:r w:rsidR="00F50457" w:rsidRPr="00914232">
        <w:rPr>
          <w:rFonts w:eastAsia="標楷體" w:cs="Times New Roman"/>
          <w:szCs w:val="24"/>
        </w:rPr>
        <w:t>concurring</w:t>
      </w:r>
      <w:r w:rsidR="00F50457" w:rsidRPr="00914232">
        <w:t xml:space="preserve"> auditor of company </w:t>
      </w:r>
      <w:proofErr w:type="spellStart"/>
      <w:r w:rsidR="00F50457" w:rsidRPr="00914232">
        <w:t>i</w:t>
      </w:r>
      <w:proofErr w:type="spellEnd"/>
      <w:r w:rsidR="00F50457" w:rsidRPr="00914232">
        <w:t xml:space="preserve"> is industry specialist in year t and zero otherwise. </w:t>
      </w:r>
      <m:oMath>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FIRM</m:t>
            </m:r>
          </m:e>
          <m:sub>
            <m:r>
              <w:rPr>
                <w:rFonts w:ascii="Cambria Math" w:eastAsia="標楷體" w:hAnsi="Cambria Math" w:cs="Times New Roman"/>
                <w:szCs w:val="24"/>
                <w:lang w:eastAsia="zh-TW"/>
              </w:rPr>
              <m:t>i,t</m:t>
            </m:r>
          </m:sub>
        </m:sSub>
        <m:r>
          <w:rPr>
            <w:rFonts w:ascii="Cambria Math" w:eastAsia="標楷體" w:hAnsi="Cambria Math" w:cs="Times New Roman"/>
            <w:szCs w:val="24"/>
            <w:lang w:eastAsia="zh-TW"/>
          </w:rPr>
          <m:t xml:space="preserve"> </m:t>
        </m:r>
      </m:oMath>
      <w:proofErr w:type="gramStart"/>
      <w:r w:rsidR="00F50457" w:rsidRPr="00914232">
        <w:rPr>
          <w:rStyle w:val="fontstyle01"/>
          <w:rFonts w:ascii="Times New Roman" w:eastAsia="標楷體" w:hAnsi="Times New Roman" w:cs="Times New Roman"/>
          <w:color w:val="auto"/>
          <w:lang w:eastAsia="zh-TW"/>
        </w:rPr>
        <w:t>is</w:t>
      </w:r>
      <w:proofErr w:type="gramEnd"/>
      <w:r w:rsidR="00F50457" w:rsidRPr="00914232">
        <w:rPr>
          <w:rStyle w:val="fontstyle01"/>
          <w:rFonts w:ascii="Times New Roman" w:eastAsia="標楷體" w:hAnsi="Times New Roman" w:cs="Times New Roman"/>
          <w:color w:val="auto"/>
          <w:lang w:eastAsia="zh-TW"/>
        </w:rPr>
        <w:t xml:space="preserve"> a dummy variable, which is equal to one if the </w:t>
      </w:r>
      <w:r w:rsidR="00F50457" w:rsidRPr="00914232">
        <w:t xml:space="preserve">company </w:t>
      </w:r>
      <w:proofErr w:type="spellStart"/>
      <w:r w:rsidR="00F50457" w:rsidRPr="00914232">
        <w:t>i</w:t>
      </w:r>
      <w:proofErr w:type="spellEnd"/>
      <w:r w:rsidR="00F50457" w:rsidRPr="00914232">
        <w:t xml:space="preserve"> is audited by industry specialist firm in year t and zero otherwise.</w:t>
      </w:r>
    </w:p>
    <w:p w14:paraId="7FD3195F" w14:textId="4EE1D85B" w:rsidR="00C449A1" w:rsidRPr="00914232" w:rsidRDefault="00962E12" w:rsidP="00C449A1">
      <w:pPr>
        <w:spacing w:line="240" w:lineRule="auto"/>
      </w:pPr>
      <w:r w:rsidRPr="00914232">
        <w:rPr>
          <w:rFonts w:eastAsia="標楷體" w:cs="Times New Roman"/>
          <w:b/>
          <w:bCs/>
          <w:szCs w:val="24"/>
          <w:lang w:eastAsia="zh-TW"/>
        </w:rPr>
        <w:t>3.</w:t>
      </w:r>
      <w:r w:rsidR="001B00DB" w:rsidRPr="00914232">
        <w:rPr>
          <w:rFonts w:eastAsia="標楷體" w:cs="Times New Roman"/>
          <w:b/>
          <w:bCs/>
          <w:szCs w:val="24"/>
          <w:lang w:eastAsia="zh-TW"/>
        </w:rPr>
        <w:t>3</w:t>
      </w:r>
      <w:r w:rsidR="00FC3E4F" w:rsidRPr="00914232">
        <w:rPr>
          <w:rFonts w:eastAsia="標楷體" w:cs="Times New Roman"/>
          <w:b/>
          <w:bCs/>
          <w:szCs w:val="24"/>
          <w:lang w:eastAsia="zh-TW"/>
        </w:rPr>
        <w:t>.</w:t>
      </w:r>
      <w:r w:rsidR="00DF1B70" w:rsidRPr="00914232">
        <w:rPr>
          <w:rFonts w:eastAsia="標楷體" w:cs="Times New Roman"/>
          <w:b/>
          <w:bCs/>
          <w:szCs w:val="24"/>
          <w:lang w:eastAsia="zh-TW"/>
        </w:rPr>
        <w:t>3</w:t>
      </w:r>
      <w:r w:rsidR="00C449A1" w:rsidRPr="00914232">
        <w:rPr>
          <w:rFonts w:eastAsia="標楷體" w:cs="Times New Roman" w:hint="eastAsia"/>
          <w:b/>
          <w:bCs/>
          <w:szCs w:val="24"/>
          <w:lang w:eastAsia="zh-TW"/>
        </w:rPr>
        <w:t xml:space="preserve"> I</w:t>
      </w:r>
      <w:r w:rsidR="00C449A1" w:rsidRPr="00914232">
        <w:rPr>
          <w:rFonts w:eastAsia="標楷體" w:cs="Times New Roman"/>
          <w:b/>
          <w:bCs/>
          <w:szCs w:val="24"/>
          <w:lang w:eastAsia="zh-TW"/>
        </w:rPr>
        <w:t>ndustry Experience</w:t>
      </w:r>
      <w:r w:rsidR="00C449A1" w:rsidRPr="00914232">
        <w:t xml:space="preserve"> </w:t>
      </w:r>
    </w:p>
    <w:p w14:paraId="28595E12" w14:textId="70ACB0C8" w:rsidR="00056EBE" w:rsidRPr="00914232" w:rsidRDefault="003253B3" w:rsidP="00387DD9">
      <w:pPr>
        <w:spacing w:line="240" w:lineRule="auto"/>
        <w:ind w:firstLine="480"/>
        <w:jc w:val="both"/>
        <w:rPr>
          <w:rFonts w:eastAsia="標楷體" w:cs="Times New Roman"/>
          <w:szCs w:val="24"/>
          <w:lang w:eastAsia="zh-TW"/>
        </w:rPr>
      </w:pPr>
      <w:r w:rsidRPr="00914232">
        <w:rPr>
          <w:rFonts w:eastAsia="DengXian" w:hint="eastAsia"/>
        </w:rPr>
        <w:lastRenderedPageBreak/>
        <w:t xml:space="preserve">According to </w:t>
      </w:r>
      <w:r w:rsidRPr="00914232">
        <w:rPr>
          <w:rFonts w:eastAsia="標楷體" w:cs="Times New Roman"/>
          <w:szCs w:val="24"/>
          <w:lang w:eastAsia="zh-TW"/>
        </w:rPr>
        <w:t>Chen</w:t>
      </w:r>
      <w:r w:rsidRPr="00914232">
        <w:t xml:space="preserve"> et al. (2016), we define industry experience as the accumulated years of audit tenure in the same industry from the beginning of the </w:t>
      </w:r>
      <w:r w:rsidRPr="00914232">
        <w:rPr>
          <w:rFonts w:hint="eastAsia"/>
        </w:rPr>
        <w:t>a</w:t>
      </w:r>
      <w:r w:rsidRPr="00914232">
        <w:t>udit career.</w:t>
      </w:r>
      <w:r w:rsidR="00040E41" w:rsidRPr="00914232">
        <w:t xml:space="preserve"> Four variables are defined as follows:</w:t>
      </w:r>
      <w:r w:rsidR="00CA7F12" w:rsidRPr="00914232">
        <w:rPr>
          <w:rFonts w:hint="eastAsia"/>
          <w:lang w:eastAsia="zh-TW"/>
        </w:rPr>
        <w:t xml:space="preserve"> Le</w:t>
      </w:r>
      <w:r w:rsidR="00CA7F12" w:rsidRPr="00914232">
        <w:rPr>
          <w:lang w:eastAsia="zh-TW"/>
        </w:rPr>
        <w:t>ad auditor experience</w:t>
      </w:r>
      <w:r w:rsidR="00CA7F12" w:rsidRPr="00914232">
        <w:rPr>
          <w:rFonts w:eastAsia="標楷體" w:cs="Times New Roman"/>
          <w:szCs w:val="24"/>
          <w:lang w:eastAsia="zh-TW"/>
        </w:rPr>
        <w:t xml:space="preserve"> </w:t>
      </w:r>
      <w:r w:rsidR="00181334" w:rsidRPr="00914232">
        <w:rPr>
          <w:rFonts w:eastAsia="標楷體" w:cs="Times New Roman"/>
          <w:szCs w:val="24"/>
          <w:lang w:eastAsia="zh-TW"/>
        </w:rPr>
        <w:t>(</w:t>
      </w:r>
      <w:bookmarkStart w:id="12" w:name="_Hlk75599119"/>
      <m:oMath>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CEXP1</m:t>
            </m:r>
          </m:e>
          <m:sub>
            <m:r>
              <w:rPr>
                <w:rFonts w:ascii="Cambria Math" w:eastAsia="標楷體" w:hAnsi="Cambria Math" w:cs="Times New Roman"/>
                <w:szCs w:val="24"/>
                <w:lang w:eastAsia="zh-TW"/>
              </w:rPr>
              <m:t>i,t</m:t>
            </m:r>
          </m:sub>
        </m:sSub>
      </m:oMath>
      <w:bookmarkEnd w:id="12"/>
      <w:r w:rsidR="00181334" w:rsidRPr="00914232">
        <w:rPr>
          <w:rFonts w:eastAsia="標楷體" w:cs="Times New Roman"/>
          <w:szCs w:val="24"/>
          <w:lang w:eastAsia="zh-TW"/>
        </w:rPr>
        <w:t>)</w:t>
      </w:r>
      <w:r w:rsidR="00E6207F" w:rsidRPr="00914232">
        <w:rPr>
          <w:rFonts w:eastAsia="標楷體" w:cs="Times New Roman" w:hint="eastAsia"/>
          <w:szCs w:val="24"/>
          <w:lang w:eastAsia="zh-TW"/>
        </w:rPr>
        <w:t>,</w:t>
      </w:r>
      <w:r w:rsidR="00E6207F" w:rsidRPr="00914232">
        <w:rPr>
          <w:rFonts w:eastAsia="標楷體" w:cs="Times New Roman"/>
          <w:szCs w:val="24"/>
          <w:lang w:eastAsia="zh-TW"/>
        </w:rPr>
        <w:t xml:space="preserve"> </w:t>
      </w:r>
      <w:r w:rsidR="00CA7F12" w:rsidRPr="00914232">
        <w:rPr>
          <w:rFonts w:eastAsia="標楷體" w:cs="Times New Roman"/>
          <w:szCs w:val="24"/>
        </w:rPr>
        <w:t>concurring auditor</w:t>
      </w:r>
      <w:r w:rsidR="00CA7F12" w:rsidRPr="00914232">
        <w:rPr>
          <w:lang w:eastAsia="zh-TW"/>
        </w:rPr>
        <w:t xml:space="preserve"> experience</w:t>
      </w:r>
      <w:r w:rsidR="00CA7F12" w:rsidRPr="00914232">
        <w:rPr>
          <w:rFonts w:eastAsia="標楷體" w:cs="Times New Roman"/>
          <w:szCs w:val="24"/>
          <w:lang w:eastAsia="zh-TW"/>
        </w:rPr>
        <w:t xml:space="preserve"> </w:t>
      </w:r>
      <w:r w:rsidR="00181334" w:rsidRPr="00914232">
        <w:rPr>
          <w:rFonts w:eastAsia="標楷體" w:cs="Times New Roman"/>
          <w:szCs w:val="24"/>
          <w:lang w:eastAsia="zh-TW"/>
        </w:rPr>
        <w:t>(</w:t>
      </w:r>
      <w:bookmarkStart w:id="13" w:name="_Hlk75599123"/>
      <m:oMath>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CEXP2</m:t>
            </m:r>
          </m:e>
          <m:sub>
            <m:r>
              <w:rPr>
                <w:rFonts w:ascii="Cambria Math" w:eastAsia="標楷體" w:hAnsi="Cambria Math" w:cs="Times New Roman"/>
                <w:szCs w:val="24"/>
                <w:lang w:eastAsia="zh-TW"/>
              </w:rPr>
              <m:t>i,t</m:t>
            </m:r>
          </m:sub>
        </m:sSub>
      </m:oMath>
      <w:bookmarkEnd w:id="13"/>
      <w:r w:rsidR="00181334" w:rsidRPr="00914232">
        <w:rPr>
          <w:rFonts w:eastAsia="標楷體" w:cs="Times New Roman"/>
          <w:szCs w:val="24"/>
          <w:lang w:eastAsia="zh-TW"/>
        </w:rPr>
        <w:t>)</w:t>
      </w:r>
      <w:r w:rsidR="00E6207F" w:rsidRPr="00914232">
        <w:rPr>
          <w:rFonts w:eastAsia="標楷體" w:cs="Times New Roman" w:hint="eastAsia"/>
          <w:szCs w:val="24"/>
          <w:lang w:eastAsia="zh-TW"/>
        </w:rPr>
        <w:t>,</w:t>
      </w:r>
      <w:r w:rsidR="00E6207F" w:rsidRPr="00914232">
        <w:rPr>
          <w:rFonts w:eastAsia="標楷體" w:cs="Times New Roman"/>
          <w:szCs w:val="24"/>
          <w:lang w:eastAsia="zh-TW"/>
        </w:rPr>
        <w:t xml:space="preserve"> </w:t>
      </w:r>
      <w:r w:rsidR="00CA7F12" w:rsidRPr="00914232">
        <w:rPr>
          <w:lang w:eastAsia="zh-TW"/>
        </w:rPr>
        <w:t>l</w:t>
      </w:r>
      <w:r w:rsidR="00CA7F12" w:rsidRPr="00914232">
        <w:rPr>
          <w:rFonts w:hint="eastAsia"/>
          <w:lang w:eastAsia="zh-TW"/>
        </w:rPr>
        <w:t>e</w:t>
      </w:r>
      <w:r w:rsidR="00CA7F12" w:rsidRPr="00914232">
        <w:rPr>
          <w:lang w:eastAsia="zh-TW"/>
        </w:rPr>
        <w:t xml:space="preserve">ad auditor </w:t>
      </w:r>
      <w:r w:rsidR="00387DD9" w:rsidRPr="00914232">
        <w:rPr>
          <w:rFonts w:eastAsia="標楷體" w:cs="Times New Roman"/>
          <w:szCs w:val="24"/>
          <w:lang w:eastAsia="zh-TW"/>
        </w:rPr>
        <w:t>specialist</w:t>
      </w:r>
      <w:r w:rsidR="00CA7F12" w:rsidRPr="00914232">
        <w:rPr>
          <w:lang w:eastAsia="zh-TW"/>
        </w:rPr>
        <w:t xml:space="preserve"> experience</w:t>
      </w:r>
      <w:r w:rsidR="00CA7F12" w:rsidRPr="00914232">
        <w:rPr>
          <w:rFonts w:eastAsia="標楷體" w:cs="Times New Roman"/>
          <w:szCs w:val="24"/>
          <w:lang w:eastAsia="zh-TW"/>
        </w:rPr>
        <w:t xml:space="preserve"> </w:t>
      </w:r>
      <w:r w:rsidR="00DC6E96" w:rsidRPr="00914232">
        <w:rPr>
          <w:rFonts w:eastAsia="標楷體" w:cs="Times New Roman"/>
          <w:szCs w:val="24"/>
          <w:lang w:eastAsia="zh-TW"/>
        </w:rPr>
        <w:t>(</w:t>
      </w:r>
      <w:bookmarkStart w:id="14" w:name="_Hlk75599128"/>
      <m:oMath>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SPE1Y</m:t>
            </m:r>
          </m:e>
          <m:sub>
            <m:r>
              <w:rPr>
                <w:rFonts w:ascii="Cambria Math" w:eastAsia="標楷體" w:hAnsi="Cambria Math" w:cs="Times New Roman"/>
                <w:szCs w:val="24"/>
                <w:lang w:eastAsia="zh-TW"/>
              </w:rPr>
              <m:t>i,t</m:t>
            </m:r>
          </m:sub>
        </m:sSub>
      </m:oMath>
      <w:bookmarkEnd w:id="14"/>
      <w:r w:rsidR="00DC6E96" w:rsidRPr="00914232">
        <w:rPr>
          <w:rFonts w:eastAsia="標楷體" w:cs="Times New Roman"/>
          <w:szCs w:val="24"/>
          <w:lang w:eastAsia="zh-TW"/>
        </w:rPr>
        <w:t>)</w:t>
      </w:r>
      <w:r w:rsidR="00E6207F" w:rsidRPr="00914232">
        <w:rPr>
          <w:rFonts w:eastAsia="標楷體" w:cs="Times New Roman" w:hint="eastAsia"/>
          <w:szCs w:val="24"/>
          <w:lang w:eastAsia="zh-TW"/>
        </w:rPr>
        <w:t>,</w:t>
      </w:r>
      <w:r w:rsidR="00E6207F" w:rsidRPr="00914232">
        <w:rPr>
          <w:rFonts w:eastAsia="標楷體" w:cs="Times New Roman"/>
          <w:szCs w:val="24"/>
          <w:lang w:eastAsia="zh-TW"/>
        </w:rPr>
        <w:t xml:space="preserve"> </w:t>
      </w:r>
      <w:r w:rsidR="00CA7F12" w:rsidRPr="00914232">
        <w:rPr>
          <w:rFonts w:eastAsia="標楷體" w:cs="Times New Roman"/>
          <w:szCs w:val="24"/>
        </w:rPr>
        <w:t>concurring auditor</w:t>
      </w:r>
      <w:r w:rsidR="00CA7F12" w:rsidRPr="00914232">
        <w:rPr>
          <w:lang w:eastAsia="zh-TW"/>
        </w:rPr>
        <w:t xml:space="preserve"> </w:t>
      </w:r>
      <w:r w:rsidR="00387DD9" w:rsidRPr="00914232">
        <w:rPr>
          <w:rFonts w:eastAsia="標楷體" w:cs="Times New Roman"/>
          <w:szCs w:val="24"/>
          <w:lang w:eastAsia="zh-TW"/>
        </w:rPr>
        <w:t>specialist</w:t>
      </w:r>
      <w:r w:rsidR="00CA7F12" w:rsidRPr="00914232">
        <w:rPr>
          <w:lang w:eastAsia="zh-TW"/>
        </w:rPr>
        <w:t xml:space="preserve"> experience</w:t>
      </w:r>
      <w:r w:rsidR="00CA7F12" w:rsidRPr="00914232">
        <w:rPr>
          <w:rFonts w:eastAsia="標楷體" w:cs="Times New Roman"/>
          <w:szCs w:val="24"/>
          <w:lang w:eastAsia="zh-TW"/>
        </w:rPr>
        <w:t xml:space="preserve"> </w:t>
      </w:r>
      <w:r w:rsidR="00DC6E96" w:rsidRPr="00914232">
        <w:rPr>
          <w:rFonts w:eastAsia="標楷體" w:cs="Times New Roman"/>
          <w:szCs w:val="24"/>
          <w:lang w:eastAsia="zh-TW"/>
        </w:rPr>
        <w:t>(</w:t>
      </w:r>
      <w:bookmarkStart w:id="15" w:name="_Hlk75599133"/>
      <m:oMath>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SPE2Y</m:t>
            </m:r>
          </m:e>
          <m:sub>
            <m:r>
              <w:rPr>
                <w:rFonts w:ascii="Cambria Math" w:eastAsia="標楷體" w:hAnsi="Cambria Math" w:cs="Times New Roman"/>
                <w:szCs w:val="24"/>
                <w:lang w:eastAsia="zh-TW"/>
              </w:rPr>
              <m:t>i,t</m:t>
            </m:r>
          </m:sub>
        </m:sSub>
      </m:oMath>
      <w:bookmarkEnd w:id="15"/>
      <w:r w:rsidR="00DC6E96" w:rsidRPr="00914232">
        <w:rPr>
          <w:rFonts w:eastAsia="標楷體" w:cs="Times New Roman"/>
          <w:szCs w:val="24"/>
          <w:lang w:eastAsia="zh-TW"/>
        </w:rPr>
        <w:t>)</w:t>
      </w:r>
      <w:r w:rsidR="00040E41" w:rsidRPr="00914232">
        <w:rPr>
          <w:rFonts w:eastAsia="標楷體" w:cs="Times New Roman"/>
          <w:szCs w:val="24"/>
          <w:lang w:eastAsia="zh-TW"/>
        </w:rPr>
        <w:t>. We use these variables to</w:t>
      </w:r>
      <w:r w:rsidR="00E6207F" w:rsidRPr="00914232">
        <w:rPr>
          <w:rFonts w:eastAsia="標楷體" w:cs="Times New Roman"/>
          <w:szCs w:val="24"/>
          <w:lang w:eastAsia="zh-TW"/>
        </w:rPr>
        <w:t xml:space="preserve"> </w:t>
      </w:r>
      <w:r w:rsidR="00040E41" w:rsidRPr="00914232">
        <w:rPr>
          <w:rFonts w:eastAsia="標楷體" w:cs="Times New Roman"/>
          <w:szCs w:val="24"/>
          <w:lang w:eastAsia="zh-TW"/>
        </w:rPr>
        <w:t>examine</w:t>
      </w:r>
      <w:r w:rsidR="00CA7F12" w:rsidRPr="00914232">
        <w:t xml:space="preserve"> whether industry experience </w:t>
      </w:r>
      <w:r w:rsidR="00040E41" w:rsidRPr="00914232">
        <w:rPr>
          <w:lang w:eastAsia="zh-TW"/>
        </w:rPr>
        <w:t>in</w:t>
      </w:r>
      <w:r w:rsidR="00CA7F12" w:rsidRPr="00914232">
        <w:t xml:space="preserve"> accountants level and industry specialists affect FERC.</w:t>
      </w:r>
    </w:p>
    <w:p w14:paraId="345B87C7" w14:textId="35BED034" w:rsidR="00E91807" w:rsidRPr="00914232" w:rsidRDefault="00E91807" w:rsidP="0023095E">
      <w:pPr>
        <w:spacing w:line="240" w:lineRule="auto"/>
        <w:rPr>
          <w:rFonts w:eastAsia="標楷體" w:cs="Times New Roman"/>
          <w:szCs w:val="24"/>
          <w:lang w:eastAsia="zh-TW"/>
        </w:rPr>
      </w:pPr>
      <w:r w:rsidRPr="00914232">
        <w:rPr>
          <w:rFonts w:eastAsia="標楷體" w:cs="Times New Roman"/>
          <w:b/>
          <w:bCs/>
          <w:szCs w:val="24"/>
          <w:lang w:eastAsia="zh-TW"/>
        </w:rPr>
        <w:t>3.</w:t>
      </w:r>
      <w:r w:rsidR="001B00DB" w:rsidRPr="00914232">
        <w:rPr>
          <w:rFonts w:eastAsia="標楷體" w:cs="Times New Roman"/>
          <w:b/>
          <w:bCs/>
          <w:szCs w:val="24"/>
          <w:lang w:eastAsia="zh-TW"/>
        </w:rPr>
        <w:t>3</w:t>
      </w:r>
      <w:r w:rsidRPr="00914232">
        <w:rPr>
          <w:rFonts w:eastAsia="標楷體" w:cs="Times New Roman"/>
          <w:b/>
          <w:bCs/>
          <w:szCs w:val="24"/>
          <w:lang w:eastAsia="zh-TW"/>
        </w:rPr>
        <w:t>.</w:t>
      </w:r>
      <w:r w:rsidR="00DF1B70" w:rsidRPr="00914232">
        <w:rPr>
          <w:rFonts w:eastAsia="標楷體" w:cs="Times New Roman"/>
          <w:b/>
          <w:bCs/>
          <w:szCs w:val="24"/>
          <w:lang w:eastAsia="zh-TW"/>
        </w:rPr>
        <w:t>4</w:t>
      </w:r>
      <w:r w:rsidR="00C449A1" w:rsidRPr="00914232">
        <w:rPr>
          <w:rFonts w:eastAsia="標楷體" w:cs="Times New Roman"/>
          <w:b/>
          <w:bCs/>
          <w:szCs w:val="24"/>
          <w:lang w:eastAsia="zh-TW"/>
        </w:rPr>
        <w:t xml:space="preserve"> Control Variables</w:t>
      </w:r>
    </w:p>
    <w:bookmarkStart w:id="16" w:name="_Hlk75599149"/>
    <w:p w14:paraId="5118A097" w14:textId="16EE5F5E" w:rsidR="008C28B9" w:rsidRPr="00914232" w:rsidRDefault="003C282C" w:rsidP="008C28B9">
      <w:pPr>
        <w:spacing w:line="240" w:lineRule="auto"/>
        <w:ind w:firstLine="480"/>
        <w:jc w:val="both"/>
        <w:rPr>
          <w:rFonts w:eastAsia="標楷體" w:cs="Times New Roman"/>
          <w:szCs w:val="24"/>
          <w:lang w:eastAsia="zh-TW"/>
        </w:rPr>
      </w:pPr>
      <m:oMath>
        <m:sSub>
          <m:sSubPr>
            <m:ctrlPr>
              <w:rPr>
                <w:rStyle w:val="fontstyle01"/>
                <w:rFonts w:ascii="Cambria Math" w:eastAsia="標楷體" w:hAnsi="Cambria Math" w:cs="Times New Roman"/>
                <w:i/>
                <w:color w:val="auto"/>
                <w:lang w:eastAsia="zh-TW"/>
              </w:rPr>
            </m:ctrlPr>
          </m:sSubPr>
          <m:e>
            <m:r>
              <w:rPr>
                <w:rStyle w:val="fontstyle01"/>
                <w:rFonts w:ascii="Cambria Math" w:eastAsia="標楷體" w:hAnsi="Cambria Math" w:cs="Times New Roman"/>
                <w:color w:val="auto"/>
                <w:lang w:eastAsia="zh-TW"/>
              </w:rPr>
              <m:t>SIZE</m:t>
            </m:r>
          </m:e>
          <m:sub>
            <m:r>
              <w:rPr>
                <w:rStyle w:val="fontstyle01"/>
                <w:rFonts w:ascii="Cambria Math" w:eastAsia="標楷體" w:hAnsi="Cambria Math" w:cs="Times New Roman"/>
                <w:color w:val="auto"/>
                <w:lang w:eastAsia="zh-TW"/>
              </w:rPr>
              <m:t>i,t</m:t>
            </m:r>
          </m:sub>
        </m:sSub>
      </m:oMath>
      <w:bookmarkEnd w:id="16"/>
      <w:r w:rsidR="00E038AD" w:rsidRPr="00914232">
        <w:t xml:space="preserve"> </w:t>
      </w:r>
      <w:proofErr w:type="gramStart"/>
      <w:r w:rsidR="0031227F" w:rsidRPr="00914232">
        <w:t>is</w:t>
      </w:r>
      <w:proofErr w:type="gramEnd"/>
      <w:r w:rsidR="0031227F" w:rsidRPr="00914232">
        <w:t xml:space="preserve"> s</w:t>
      </w:r>
      <w:r w:rsidR="00E038AD" w:rsidRPr="00914232">
        <w:t xml:space="preserve">ize of company </w:t>
      </w:r>
      <w:proofErr w:type="spellStart"/>
      <w:r w:rsidR="00E038AD" w:rsidRPr="00914232">
        <w:t>i</w:t>
      </w:r>
      <w:proofErr w:type="spellEnd"/>
      <w:r w:rsidR="00E038AD" w:rsidRPr="00914232">
        <w:t xml:space="preserve"> in year t</w:t>
      </w:r>
      <w:r w:rsidR="00E6207F" w:rsidRPr="00914232">
        <w:rPr>
          <w:rFonts w:eastAsia="標楷體" w:cs="Times New Roman" w:hint="eastAsia"/>
          <w:szCs w:val="24"/>
          <w:lang w:eastAsia="zh-TW"/>
        </w:rPr>
        <w:t>,</w:t>
      </w:r>
      <w:r w:rsidR="00E6207F" w:rsidRPr="00914232">
        <w:rPr>
          <w:rFonts w:eastAsia="標楷體" w:cs="Times New Roman"/>
          <w:szCs w:val="24"/>
          <w:lang w:eastAsia="zh-TW"/>
        </w:rPr>
        <w:t xml:space="preserve"> </w:t>
      </w:r>
      <w:r w:rsidR="0031227F" w:rsidRPr="00914232">
        <w:rPr>
          <w:rFonts w:eastAsia="標楷體" w:cs="Times New Roman"/>
          <w:szCs w:val="24"/>
          <w:lang w:eastAsia="zh-TW"/>
        </w:rPr>
        <w:t xml:space="preserve">which is calculated by </w:t>
      </w:r>
      <w:r w:rsidR="00E038AD" w:rsidRPr="00914232">
        <w:t>taking the natural log of total assets</w:t>
      </w:r>
      <w:bookmarkStart w:id="17" w:name="_Hlk75599140"/>
      <w:r w:rsidR="0031227F" w:rsidRPr="00914232">
        <w:t>.</w:t>
      </w:r>
      <w:r w:rsidR="00E6207F" w:rsidRPr="00914232">
        <w:rPr>
          <w:rFonts w:eastAsia="標楷體" w:cs="Times New Roman"/>
          <w:szCs w:val="24"/>
          <w:lang w:eastAsia="zh-TW"/>
        </w:rPr>
        <w:t xml:space="preserve"> </w:t>
      </w:r>
      <m:oMath>
        <m:sSub>
          <m:sSubPr>
            <m:ctrlPr>
              <w:rPr>
                <w:rStyle w:val="fontstyle01"/>
                <w:rFonts w:ascii="Cambria Math" w:eastAsia="標楷體" w:hAnsi="Cambria Math" w:cs="Times New Roman"/>
                <w:i/>
                <w:color w:val="auto"/>
                <w:lang w:eastAsia="zh-TW"/>
              </w:rPr>
            </m:ctrlPr>
          </m:sSubPr>
          <m:e>
            <m:r>
              <w:rPr>
                <w:rStyle w:val="fontstyle01"/>
                <w:rFonts w:ascii="Cambria Math" w:eastAsia="標楷體" w:hAnsi="Cambria Math" w:cs="Times New Roman"/>
                <w:color w:val="auto"/>
                <w:lang w:eastAsia="zh-TW"/>
              </w:rPr>
              <m:t>LOSS</m:t>
            </m:r>
          </m:e>
          <m:sub>
            <m:r>
              <w:rPr>
                <w:rStyle w:val="fontstyle01"/>
                <w:rFonts w:ascii="Cambria Math" w:eastAsia="標楷體" w:hAnsi="Cambria Math" w:cs="Times New Roman"/>
                <w:color w:val="auto"/>
                <w:lang w:eastAsia="zh-TW"/>
              </w:rPr>
              <m:t>i,t</m:t>
            </m:r>
          </m:sub>
        </m:sSub>
      </m:oMath>
      <w:bookmarkEnd w:id="17"/>
      <w:r w:rsidR="005A4A6B" w:rsidRPr="00914232">
        <w:rPr>
          <w:rFonts w:eastAsia="標楷體" w:cs="Times New Roman"/>
          <w:szCs w:val="24"/>
          <w:lang w:eastAsia="zh-TW"/>
        </w:rPr>
        <w:t xml:space="preserve"> </w:t>
      </w:r>
      <w:proofErr w:type="gramStart"/>
      <w:r w:rsidR="0031227F" w:rsidRPr="00914232">
        <w:rPr>
          <w:rFonts w:eastAsia="標楷體" w:cs="Times New Roman"/>
          <w:szCs w:val="24"/>
          <w:lang w:eastAsia="zh-TW"/>
        </w:rPr>
        <w:t>is</w:t>
      </w:r>
      <w:proofErr w:type="gramEnd"/>
      <w:r w:rsidR="0031227F" w:rsidRPr="00914232">
        <w:rPr>
          <w:rFonts w:eastAsia="標楷體" w:cs="Times New Roman"/>
          <w:szCs w:val="24"/>
          <w:lang w:eastAsia="zh-TW"/>
        </w:rPr>
        <w:t xml:space="preserve"> </w:t>
      </w:r>
      <w:r w:rsidR="005A4F2F" w:rsidRPr="00914232">
        <w:rPr>
          <w:rFonts w:eastAsia="標楷體" w:cs="Times New Roman"/>
          <w:szCs w:val="24"/>
          <w:lang w:eastAsia="zh-TW"/>
        </w:rPr>
        <w:t>d</w:t>
      </w:r>
      <w:r w:rsidR="005A4A6B" w:rsidRPr="00914232">
        <w:rPr>
          <w:rFonts w:eastAsia="標楷體" w:cs="Times New Roman"/>
          <w:szCs w:val="24"/>
          <w:lang w:eastAsia="zh-TW"/>
        </w:rPr>
        <w:t>ummy variable</w:t>
      </w:r>
      <w:r w:rsidR="00E6207F" w:rsidRPr="00914232">
        <w:rPr>
          <w:rFonts w:eastAsia="標楷體" w:cs="Times New Roman" w:hint="eastAsia"/>
          <w:szCs w:val="24"/>
          <w:lang w:eastAsia="zh-TW"/>
        </w:rPr>
        <w:t>,</w:t>
      </w:r>
      <w:r w:rsidR="00E6207F" w:rsidRPr="00914232">
        <w:rPr>
          <w:rFonts w:eastAsia="標楷體" w:cs="Times New Roman"/>
          <w:szCs w:val="24"/>
          <w:lang w:eastAsia="zh-TW"/>
        </w:rPr>
        <w:t xml:space="preserve"> </w:t>
      </w:r>
      <w:r w:rsidR="0031227F" w:rsidRPr="00914232">
        <w:rPr>
          <w:rFonts w:eastAsia="標楷體" w:cs="Times New Roman"/>
          <w:szCs w:val="24"/>
          <w:lang w:eastAsia="zh-TW"/>
        </w:rPr>
        <w:t>which equal one</w:t>
      </w:r>
      <w:r w:rsidR="007406DF" w:rsidRPr="00914232">
        <w:rPr>
          <w:rFonts w:eastAsia="標楷體" w:cs="Times New Roman"/>
          <w:szCs w:val="24"/>
          <w:lang w:eastAsia="zh-TW"/>
        </w:rPr>
        <w:t xml:space="preserve"> </w:t>
      </w:r>
      <w:r w:rsidR="006821B4" w:rsidRPr="00914232">
        <w:rPr>
          <w:rFonts w:eastAsia="標楷體" w:cs="Times New Roman"/>
          <w:szCs w:val="24"/>
          <w:lang w:eastAsia="zh-TW"/>
        </w:rPr>
        <w:t xml:space="preserve">if the sum of future </w:t>
      </w:r>
      <w:r w:rsidR="00E6207F" w:rsidRPr="00914232">
        <w:rPr>
          <w:rFonts w:eastAsia="標楷體" w:cs="Times New Roman"/>
          <w:szCs w:val="24"/>
          <w:lang w:eastAsia="zh-TW"/>
        </w:rPr>
        <w:t>earnings</w:t>
      </w:r>
      <w:r w:rsidR="006821B4" w:rsidRPr="00914232">
        <w:rPr>
          <w:rFonts w:eastAsia="標楷體" w:cs="Times New Roman"/>
          <w:szCs w:val="24"/>
          <w:lang w:eastAsia="zh-TW"/>
        </w:rPr>
        <w:t xml:space="preserve"> in year t for company </w:t>
      </w:r>
      <w:proofErr w:type="spellStart"/>
      <w:r w:rsidR="006821B4" w:rsidRPr="00914232">
        <w:rPr>
          <w:rFonts w:eastAsia="標楷體" w:cs="Times New Roman"/>
          <w:szCs w:val="24"/>
          <w:lang w:eastAsia="zh-TW"/>
        </w:rPr>
        <w:t>i</w:t>
      </w:r>
      <w:proofErr w:type="spellEnd"/>
      <w:r w:rsidR="007406DF" w:rsidRPr="00914232">
        <w:rPr>
          <w:rFonts w:eastAsia="標楷體" w:cs="Times New Roman"/>
          <w:szCs w:val="24"/>
          <w:lang w:eastAsia="zh-TW"/>
        </w:rPr>
        <w:t xml:space="preserve"> </w:t>
      </w:r>
      <m:oMath>
        <m:sSub>
          <m:sSubPr>
            <m:ctrlPr>
              <w:rPr>
                <w:rFonts w:ascii="Cambria Math" w:eastAsia="標楷體" w:hAnsi="Cambria Math" w:cs="Times New Roman"/>
                <w:i/>
                <w:szCs w:val="24"/>
              </w:rPr>
            </m:ctrlPr>
          </m:sSubPr>
          <m:e>
            <m:r>
              <w:rPr>
                <w:rFonts w:ascii="Cambria Math" w:eastAsia="標楷體" w:hAnsi="Cambria Math" w:cs="Times New Roman"/>
                <w:szCs w:val="24"/>
                <w:lang w:eastAsia="zh-TW"/>
              </w:rPr>
              <m:t>X</m:t>
            </m:r>
          </m:e>
          <m:sub>
            <m:r>
              <w:rPr>
                <w:rFonts w:ascii="Cambria Math" w:eastAsia="標楷體" w:hAnsi="Cambria Math" w:cs="Times New Roman"/>
                <w:szCs w:val="24"/>
                <w:lang w:eastAsia="zh-TW"/>
              </w:rPr>
              <m:t>i,3t</m:t>
            </m:r>
          </m:sub>
        </m:sSub>
      </m:oMath>
      <w:r w:rsidR="009D302D" w:rsidRPr="00914232">
        <w:rPr>
          <w:rFonts w:eastAsia="標楷體" w:cs="Times New Roman" w:hint="eastAsia"/>
          <w:szCs w:val="24"/>
          <w:lang w:eastAsia="zh-TW"/>
        </w:rPr>
        <w:t xml:space="preserve"> </w:t>
      </w:r>
      <w:r w:rsidR="007406DF" w:rsidRPr="00914232">
        <w:rPr>
          <w:rFonts w:eastAsia="標楷體" w:cs="Times New Roman"/>
          <w:szCs w:val="24"/>
          <w:lang w:eastAsia="zh-TW"/>
        </w:rPr>
        <w:t>is positive</w:t>
      </w:r>
      <w:r w:rsidR="006821B4" w:rsidRPr="00914232">
        <w:rPr>
          <w:rFonts w:eastAsia="標楷體" w:cs="Times New Roman"/>
          <w:szCs w:val="24"/>
          <w:lang w:eastAsia="zh-TW"/>
        </w:rPr>
        <w:t xml:space="preserve"> </w:t>
      </w:r>
      <w:r w:rsidR="007406DF" w:rsidRPr="00914232">
        <w:rPr>
          <w:rFonts w:eastAsia="標楷體" w:cs="Times New Roman"/>
          <w:szCs w:val="24"/>
          <w:lang w:eastAsia="zh-TW"/>
        </w:rPr>
        <w:t>and 0 ot</w:t>
      </w:r>
      <w:r w:rsidR="006821B4" w:rsidRPr="00914232">
        <w:rPr>
          <w:rFonts w:eastAsia="標楷體" w:cs="Times New Roman"/>
          <w:szCs w:val="24"/>
          <w:lang w:eastAsia="zh-TW"/>
        </w:rPr>
        <w:t>herwise</w:t>
      </w:r>
      <w:bookmarkStart w:id="18" w:name="_Hlk75599158"/>
      <w:r w:rsidR="0031227F" w:rsidRPr="00914232">
        <w:rPr>
          <w:rFonts w:eastAsia="標楷體" w:cs="Times New Roman"/>
          <w:szCs w:val="24"/>
          <w:lang w:eastAsia="zh-TW"/>
        </w:rPr>
        <w:t>.</w:t>
      </w:r>
      <w:r w:rsidR="00E6207F" w:rsidRPr="00914232">
        <w:rPr>
          <w:rFonts w:eastAsia="標楷體" w:cs="Times New Roman"/>
          <w:szCs w:val="24"/>
          <w:lang w:eastAsia="zh-TW"/>
        </w:rPr>
        <w:t xml:space="preserve"> </w:t>
      </w:r>
      <m:oMath>
        <m:sSub>
          <m:sSubPr>
            <m:ctrlPr>
              <w:rPr>
                <w:rStyle w:val="fontstyle01"/>
                <w:rFonts w:ascii="Cambria Math" w:eastAsia="標楷體" w:hAnsi="Cambria Math" w:cs="Times New Roman"/>
                <w:i/>
                <w:color w:val="auto"/>
                <w:lang w:eastAsia="zh-TW"/>
              </w:rPr>
            </m:ctrlPr>
          </m:sSubPr>
          <m:e>
            <m:r>
              <w:rPr>
                <w:rStyle w:val="fontstyle01"/>
                <w:rFonts w:ascii="Cambria Math" w:eastAsia="標楷體" w:hAnsi="Cambria Math" w:cs="Times New Roman"/>
                <w:color w:val="auto"/>
                <w:lang w:eastAsia="zh-TW"/>
              </w:rPr>
              <m:t>EARNSTD</m:t>
            </m:r>
          </m:e>
          <m:sub>
            <m:r>
              <w:rPr>
                <w:rStyle w:val="fontstyle01"/>
                <w:rFonts w:ascii="Cambria Math" w:eastAsia="標楷體" w:hAnsi="Cambria Math" w:cs="Times New Roman"/>
                <w:color w:val="auto"/>
                <w:lang w:eastAsia="zh-TW"/>
              </w:rPr>
              <m:t>i,t</m:t>
            </m:r>
          </m:sub>
        </m:sSub>
      </m:oMath>
      <w:bookmarkEnd w:id="18"/>
      <w:r w:rsidR="005221CD" w:rsidRPr="00914232">
        <w:rPr>
          <w:rStyle w:val="fontstyle01"/>
          <w:rFonts w:ascii="Times New Roman" w:eastAsia="標楷體" w:hAnsi="Times New Roman" w:cs="Times New Roman"/>
          <w:color w:val="auto"/>
          <w:lang w:eastAsia="zh-TW"/>
        </w:rPr>
        <w:t xml:space="preserve"> </w:t>
      </w:r>
      <w:r w:rsidR="0031227F" w:rsidRPr="00914232">
        <w:rPr>
          <w:rStyle w:val="fontstyle01"/>
          <w:rFonts w:ascii="Times New Roman" w:eastAsia="標楷體" w:hAnsi="Times New Roman" w:cs="Times New Roman"/>
          <w:color w:val="auto"/>
          <w:lang w:eastAsia="zh-TW"/>
        </w:rPr>
        <w:t xml:space="preserve">is </w:t>
      </w:r>
      <w:r w:rsidR="003A7835" w:rsidRPr="00914232">
        <w:rPr>
          <w:rStyle w:val="fontstyle01"/>
          <w:rFonts w:ascii="Times New Roman" w:eastAsia="標楷體" w:hAnsi="Times New Roman" w:cs="Times New Roman"/>
          <w:color w:val="auto"/>
          <w:lang w:eastAsia="zh-TW"/>
        </w:rPr>
        <w:t>t</w:t>
      </w:r>
      <w:r w:rsidR="005221CD" w:rsidRPr="00914232">
        <w:rPr>
          <w:rStyle w:val="fontstyle01"/>
          <w:rFonts w:ascii="Times New Roman" w:eastAsia="標楷體" w:hAnsi="Times New Roman" w:cs="Times New Roman"/>
          <w:color w:val="auto"/>
          <w:lang w:eastAsia="zh-TW"/>
        </w:rPr>
        <w:t xml:space="preserve">he standard deviation of NIBT for Company </w:t>
      </w:r>
      <w:proofErr w:type="spellStart"/>
      <w:r w:rsidR="005221CD" w:rsidRPr="00914232">
        <w:rPr>
          <w:rStyle w:val="fontstyle01"/>
          <w:rFonts w:ascii="Times New Roman" w:eastAsia="標楷體" w:hAnsi="Times New Roman" w:cs="Times New Roman"/>
          <w:color w:val="auto"/>
          <w:lang w:eastAsia="zh-TW"/>
        </w:rPr>
        <w:t>i</w:t>
      </w:r>
      <w:proofErr w:type="spellEnd"/>
      <w:r w:rsidR="005221CD" w:rsidRPr="00914232">
        <w:rPr>
          <w:rStyle w:val="fontstyle01"/>
          <w:rFonts w:ascii="Times New Roman" w:eastAsia="標楷體" w:hAnsi="Times New Roman" w:cs="Times New Roman"/>
          <w:color w:val="auto"/>
          <w:lang w:eastAsia="zh-TW"/>
        </w:rPr>
        <w:t xml:space="preserve"> from year t to year t+3 divide</w:t>
      </w:r>
      <w:r w:rsidR="0031227F" w:rsidRPr="00914232">
        <w:rPr>
          <w:rStyle w:val="fontstyle01"/>
          <w:rFonts w:ascii="Times New Roman" w:eastAsia="標楷體" w:hAnsi="Times New Roman" w:cs="Times New Roman"/>
          <w:color w:val="auto"/>
          <w:lang w:eastAsia="zh-TW"/>
        </w:rPr>
        <w:t>d</w:t>
      </w:r>
      <w:r w:rsidR="005221CD" w:rsidRPr="00914232">
        <w:rPr>
          <w:rStyle w:val="fontstyle01"/>
          <w:rFonts w:ascii="Times New Roman" w:eastAsia="標楷體" w:hAnsi="Times New Roman" w:cs="Times New Roman"/>
          <w:color w:val="auto"/>
          <w:lang w:eastAsia="zh-TW"/>
        </w:rPr>
        <w:t xml:space="preserve"> by beginning total asset of company </w:t>
      </w:r>
      <w:proofErr w:type="spellStart"/>
      <w:r w:rsidR="005221CD" w:rsidRPr="00914232">
        <w:rPr>
          <w:rStyle w:val="fontstyle01"/>
          <w:rFonts w:ascii="Times New Roman" w:eastAsia="標楷體" w:hAnsi="Times New Roman" w:cs="Times New Roman"/>
          <w:color w:val="auto"/>
          <w:lang w:eastAsia="zh-TW"/>
        </w:rPr>
        <w:t>i</w:t>
      </w:r>
      <w:proofErr w:type="spellEnd"/>
      <w:r w:rsidR="005221CD" w:rsidRPr="00914232">
        <w:rPr>
          <w:rStyle w:val="fontstyle01"/>
          <w:rFonts w:ascii="Times New Roman" w:eastAsia="標楷體" w:hAnsi="Times New Roman" w:cs="Times New Roman"/>
          <w:color w:val="auto"/>
          <w:lang w:eastAsia="zh-TW"/>
        </w:rPr>
        <w:t xml:space="preserve"> in year t</w:t>
      </w:r>
      <w:bookmarkStart w:id="19" w:name="_Hlk75599165"/>
      <w:r w:rsidR="0031227F" w:rsidRPr="00914232">
        <w:rPr>
          <w:rStyle w:val="fontstyle01"/>
          <w:rFonts w:ascii="Times New Roman" w:eastAsia="標楷體" w:hAnsi="Times New Roman" w:cs="Times New Roman"/>
          <w:color w:val="auto"/>
          <w:lang w:eastAsia="zh-TW"/>
        </w:rPr>
        <w:t>.</w:t>
      </w:r>
      <w:r w:rsidR="00E6207F" w:rsidRPr="00914232">
        <w:rPr>
          <w:rFonts w:eastAsia="標楷體" w:cs="Times New Roman"/>
          <w:szCs w:val="24"/>
          <w:lang w:eastAsia="zh-TW"/>
        </w:rPr>
        <w:t xml:space="preserve"> </w:t>
      </w:r>
      <m:oMath>
        <m:sSub>
          <m:sSubPr>
            <m:ctrlPr>
              <w:rPr>
                <w:rStyle w:val="fontstyle01"/>
                <w:rFonts w:ascii="Cambria Math" w:eastAsia="標楷體" w:hAnsi="Cambria Math" w:cs="Times New Roman"/>
                <w:i/>
                <w:color w:val="auto"/>
                <w:lang w:eastAsia="zh-TW"/>
              </w:rPr>
            </m:ctrlPr>
          </m:sSubPr>
          <m:e>
            <m:r>
              <w:rPr>
                <w:rStyle w:val="fontstyle01"/>
                <w:rFonts w:ascii="Cambria Math" w:eastAsia="標楷體" w:hAnsi="Cambria Math" w:cs="Times New Roman"/>
                <w:color w:val="auto"/>
                <w:lang w:eastAsia="zh-TW"/>
              </w:rPr>
              <m:t>GROWTH</m:t>
            </m:r>
          </m:e>
          <m:sub>
            <m:r>
              <w:rPr>
                <w:rStyle w:val="fontstyle01"/>
                <w:rFonts w:ascii="Cambria Math" w:eastAsia="標楷體" w:hAnsi="Cambria Math" w:cs="Times New Roman"/>
                <w:color w:val="auto"/>
                <w:lang w:eastAsia="zh-TW"/>
              </w:rPr>
              <m:t>t</m:t>
            </m:r>
          </m:sub>
        </m:sSub>
      </m:oMath>
      <w:bookmarkEnd w:id="19"/>
      <w:r w:rsidR="005221CD" w:rsidRPr="00914232">
        <w:rPr>
          <w:rStyle w:val="fontstyle01"/>
          <w:rFonts w:ascii="Times New Roman" w:eastAsia="標楷體" w:hAnsi="Times New Roman" w:cs="Times New Roman" w:hint="eastAsia"/>
          <w:color w:val="auto"/>
          <w:lang w:eastAsia="zh-TW"/>
        </w:rPr>
        <w:t xml:space="preserve"> </w:t>
      </w:r>
      <w:r w:rsidR="0031227F" w:rsidRPr="00914232">
        <w:rPr>
          <w:rStyle w:val="fontstyle01"/>
          <w:rFonts w:ascii="Times New Roman" w:eastAsia="標楷體" w:hAnsi="Times New Roman" w:cs="Times New Roman"/>
          <w:color w:val="auto"/>
          <w:lang w:eastAsia="zh-TW"/>
        </w:rPr>
        <w:t xml:space="preserve">is the </w:t>
      </w:r>
      <w:r w:rsidR="003A7835" w:rsidRPr="00914232">
        <w:rPr>
          <w:rStyle w:val="fontstyle01"/>
          <w:rFonts w:ascii="Times New Roman" w:eastAsia="標楷體" w:hAnsi="Times New Roman" w:cs="Times New Roman"/>
          <w:color w:val="auto"/>
          <w:lang w:eastAsia="zh-TW"/>
        </w:rPr>
        <w:t>r</w:t>
      </w:r>
      <w:r w:rsidR="005221CD" w:rsidRPr="00914232">
        <w:rPr>
          <w:rStyle w:val="fontstyle01"/>
          <w:rFonts w:ascii="Times New Roman" w:eastAsia="標楷體" w:hAnsi="Times New Roman" w:cs="Times New Roman"/>
          <w:color w:val="auto"/>
          <w:lang w:eastAsia="zh-TW"/>
        </w:rPr>
        <w:t xml:space="preserve">evenue growth rate of company </w:t>
      </w:r>
      <w:proofErr w:type="spellStart"/>
      <w:r w:rsidR="005221CD" w:rsidRPr="00914232">
        <w:rPr>
          <w:rStyle w:val="fontstyle01"/>
          <w:rFonts w:ascii="Times New Roman" w:eastAsia="標楷體" w:hAnsi="Times New Roman" w:cs="Times New Roman"/>
          <w:color w:val="auto"/>
          <w:lang w:eastAsia="zh-TW"/>
        </w:rPr>
        <w:t>i</w:t>
      </w:r>
      <w:proofErr w:type="spellEnd"/>
      <w:r w:rsidR="005221CD" w:rsidRPr="00914232">
        <w:rPr>
          <w:rStyle w:val="fontstyle01"/>
          <w:rFonts w:ascii="Times New Roman" w:eastAsia="標楷體" w:hAnsi="Times New Roman" w:cs="Times New Roman"/>
          <w:color w:val="auto"/>
          <w:lang w:eastAsia="zh-TW"/>
        </w:rPr>
        <w:t xml:space="preserve"> in year t.</w:t>
      </w:r>
      <w:r w:rsidR="005221CD" w:rsidRPr="00914232">
        <w:rPr>
          <w:rFonts w:eastAsia="標楷體" w:cs="Times New Roman"/>
          <w:szCs w:val="24"/>
          <w:lang w:eastAsia="zh-TW"/>
        </w:rPr>
        <w:t xml:space="preserve"> </w:t>
      </w:r>
    </w:p>
    <w:p w14:paraId="49D3CA9C" w14:textId="4F9112C1" w:rsidR="00EE0D5F" w:rsidRPr="00914232" w:rsidRDefault="008C6ED7" w:rsidP="0023095E">
      <w:pPr>
        <w:spacing w:line="240" w:lineRule="auto"/>
        <w:rPr>
          <w:rFonts w:eastAsia="標楷體" w:cs="Times New Roman"/>
          <w:b/>
          <w:bCs/>
          <w:szCs w:val="24"/>
          <w:lang w:eastAsia="zh-TW"/>
        </w:rPr>
      </w:pPr>
      <w:r w:rsidRPr="00914232">
        <w:rPr>
          <w:rFonts w:eastAsia="標楷體" w:cs="Times New Roman"/>
          <w:b/>
          <w:bCs/>
          <w:szCs w:val="24"/>
          <w:lang w:eastAsia="zh-TW"/>
        </w:rPr>
        <w:t>4.</w:t>
      </w:r>
      <w:r w:rsidR="00C449A1" w:rsidRPr="00914232">
        <w:rPr>
          <w:rFonts w:eastAsia="標楷體" w:cs="Times New Roman" w:hint="eastAsia"/>
          <w:b/>
          <w:bCs/>
          <w:szCs w:val="24"/>
          <w:lang w:eastAsia="zh-TW"/>
        </w:rPr>
        <w:t xml:space="preserve"> </w:t>
      </w:r>
      <w:r w:rsidRPr="00914232">
        <w:rPr>
          <w:rFonts w:eastAsia="標楷體" w:cs="Times New Roman"/>
          <w:b/>
          <w:bCs/>
          <w:szCs w:val="24"/>
          <w:lang w:eastAsia="zh-TW"/>
        </w:rPr>
        <w:t>Empirical Results</w:t>
      </w:r>
    </w:p>
    <w:p w14:paraId="06026D0D" w14:textId="740C3A70" w:rsidR="00992A52" w:rsidRPr="00914232" w:rsidRDefault="00992A52" w:rsidP="00992A52">
      <w:pPr>
        <w:ind w:firstLine="480"/>
        <w:jc w:val="both"/>
      </w:pPr>
      <w:r w:rsidRPr="00914232">
        <w:t xml:space="preserve">This </w:t>
      </w:r>
      <w:r w:rsidR="00C522F9" w:rsidRPr="00914232">
        <w:t>paper</w:t>
      </w:r>
      <w:r w:rsidRPr="00914232">
        <w:t xml:space="preserve"> examine</w:t>
      </w:r>
      <w:r w:rsidR="00C522F9" w:rsidRPr="00914232">
        <w:t>s</w:t>
      </w:r>
      <w:r w:rsidRPr="00914232">
        <w:t xml:space="preserve"> whether companies </w:t>
      </w:r>
      <w:r w:rsidR="00DB3598" w:rsidRPr="00914232">
        <w:t xml:space="preserve">audited by </w:t>
      </w:r>
      <w:r w:rsidRPr="00914232">
        <w:t xml:space="preserve">industry specialists increase future </w:t>
      </w:r>
      <w:r w:rsidR="00E6207F" w:rsidRPr="00914232">
        <w:t>earnings</w:t>
      </w:r>
      <w:r w:rsidRPr="00914232">
        <w:t xml:space="preserve"> response coefficients (FERC). </w:t>
      </w:r>
      <w:r w:rsidR="00DB3598" w:rsidRPr="00914232">
        <w:t>Based on</w:t>
      </w:r>
      <w:r w:rsidRPr="00914232">
        <w:t xml:space="preserve"> </w:t>
      </w:r>
      <w:proofErr w:type="spellStart"/>
      <w:r w:rsidRPr="00914232">
        <w:t>Lundholm</w:t>
      </w:r>
      <w:proofErr w:type="spellEnd"/>
      <w:r w:rsidRPr="00914232">
        <w:t xml:space="preserve"> and Myers (2002) (LM model)</w:t>
      </w:r>
      <w:r w:rsidR="00DB3598" w:rsidRPr="00914232">
        <w:t>, we</w:t>
      </w:r>
      <w:r w:rsidRPr="00914232">
        <w:t xml:space="preserve"> capture the information from industry specialists with FERC. Future </w:t>
      </w:r>
      <w:r w:rsidR="00E6207F" w:rsidRPr="00914232">
        <w:t>earnings</w:t>
      </w:r>
      <w:r w:rsidRPr="00914232">
        <w:t xml:space="preserve"> response coefficient is the coefficient obtained by regressing </w:t>
      </w:r>
      <w:r w:rsidR="00DB3598" w:rsidRPr="00914232">
        <w:t xml:space="preserve">current stock returns on </w:t>
      </w:r>
      <w:r w:rsidRPr="00914232">
        <w:t xml:space="preserve">future </w:t>
      </w:r>
      <w:r w:rsidR="00E6207F" w:rsidRPr="00914232">
        <w:t>earnings</w:t>
      </w:r>
      <w:r w:rsidRPr="00914232">
        <w:t>. According to two accountants</w:t>
      </w:r>
      <w:r w:rsidR="001053FB" w:rsidRPr="00914232">
        <w:t>’</w:t>
      </w:r>
      <w:r w:rsidRPr="00914232">
        <w:t xml:space="preserve"> </w:t>
      </w:r>
      <w:r w:rsidR="001053FB" w:rsidRPr="00914232">
        <w:t xml:space="preserve">different </w:t>
      </w:r>
      <w:r w:rsidRPr="00914232">
        <w:t>industrial experience</w:t>
      </w:r>
      <w:r w:rsidR="001053FB" w:rsidRPr="00914232">
        <w:t>, we</w:t>
      </w:r>
      <w:r w:rsidRPr="00914232">
        <w:t xml:space="preserve"> analyze the differences in FERC. </w:t>
      </w:r>
    </w:p>
    <w:p w14:paraId="51C5A526" w14:textId="5A98C0F8" w:rsidR="00311950" w:rsidRPr="00914232" w:rsidRDefault="007C7C54" w:rsidP="0023095E">
      <w:pPr>
        <w:spacing w:line="240" w:lineRule="auto"/>
        <w:rPr>
          <w:rFonts w:eastAsia="標楷體" w:cs="Times New Roman"/>
          <w:b/>
          <w:bCs/>
          <w:szCs w:val="24"/>
          <w:lang w:eastAsia="zh-TW"/>
        </w:rPr>
      </w:pPr>
      <w:r w:rsidRPr="00914232">
        <w:rPr>
          <w:rFonts w:eastAsia="標楷體" w:cs="Times New Roman"/>
          <w:b/>
          <w:bCs/>
          <w:szCs w:val="24"/>
          <w:lang w:eastAsia="zh-TW"/>
        </w:rPr>
        <w:t>4.1</w:t>
      </w:r>
      <w:r w:rsidR="00C449A1" w:rsidRPr="00914232">
        <w:rPr>
          <w:rFonts w:eastAsia="標楷體" w:cs="Times New Roman"/>
          <w:b/>
          <w:bCs/>
          <w:szCs w:val="24"/>
          <w:lang w:eastAsia="zh-TW"/>
        </w:rPr>
        <w:t xml:space="preserve"> Industry Specialists </w:t>
      </w:r>
      <w:r w:rsidR="00684853" w:rsidRPr="00914232">
        <w:rPr>
          <w:rFonts w:eastAsia="標楷體" w:cs="Times New Roman"/>
          <w:b/>
          <w:bCs/>
          <w:szCs w:val="24"/>
          <w:lang w:eastAsia="zh-TW"/>
        </w:rPr>
        <w:t>a</w:t>
      </w:r>
      <w:r w:rsidR="00C449A1" w:rsidRPr="00914232">
        <w:rPr>
          <w:rFonts w:eastAsia="標楷體" w:cs="Times New Roman"/>
          <w:b/>
          <w:bCs/>
          <w:szCs w:val="24"/>
          <w:lang w:eastAsia="zh-TW"/>
        </w:rPr>
        <w:t>nd FERC</w:t>
      </w:r>
    </w:p>
    <w:p w14:paraId="32CD59D7" w14:textId="4DA072BE" w:rsidR="0038198A" w:rsidRPr="00914232" w:rsidRDefault="00A212BD" w:rsidP="000E65E9">
      <w:pPr>
        <w:spacing w:line="240" w:lineRule="auto"/>
        <w:ind w:firstLine="480"/>
        <w:jc w:val="both"/>
        <w:rPr>
          <w:rFonts w:eastAsia="標楷體" w:cs="Times New Roman"/>
          <w:szCs w:val="24"/>
          <w:lang w:eastAsia="zh-TW"/>
        </w:rPr>
      </w:pPr>
      <w:r w:rsidRPr="00914232">
        <w:t>To</w:t>
      </w:r>
      <w:r w:rsidR="006B2187" w:rsidRPr="00914232">
        <w:t xml:space="preserve"> examining whether industry specialists increase</w:t>
      </w:r>
      <w:r w:rsidR="000A0F8E" w:rsidRPr="00914232">
        <w:t>s</w:t>
      </w:r>
      <w:r w:rsidR="006B2187" w:rsidRPr="00914232">
        <w:t xml:space="preserve"> FERC</w:t>
      </w:r>
      <w:r w:rsidR="000A0F8E" w:rsidRPr="00914232">
        <w:t>, w</w:t>
      </w:r>
      <w:r w:rsidR="006B2187" w:rsidRPr="00914232">
        <w:t xml:space="preserve">e use </w:t>
      </w:r>
      <w:r w:rsidR="000A0F8E" w:rsidRPr="00914232">
        <w:t>generalized</w:t>
      </w:r>
      <w:r w:rsidR="006B2187" w:rsidRPr="00914232">
        <w:t xml:space="preserve"> industry specialist </w:t>
      </w:r>
      <m:oMath>
        <m:sSub>
          <m:sSubPr>
            <m:ctrlPr>
              <w:rPr>
                <w:rStyle w:val="fontstyle01"/>
                <w:rFonts w:ascii="Cambria Math" w:eastAsia="標楷體" w:hAnsi="Cambria Math" w:cs="Times New Roman"/>
                <w:i/>
                <w:color w:val="auto"/>
                <w:lang w:eastAsia="zh-TW"/>
              </w:rPr>
            </m:ctrlPr>
          </m:sSubPr>
          <m:e>
            <m:r>
              <w:rPr>
                <w:rStyle w:val="fontstyle01"/>
                <w:rFonts w:ascii="Cambria Math" w:eastAsia="標楷體" w:hAnsi="Cambria Math" w:cs="Times New Roman"/>
                <w:color w:val="auto"/>
                <w:lang w:eastAsia="zh-TW"/>
              </w:rPr>
              <m:t>SPE</m:t>
            </m:r>
          </m:e>
          <m:sub>
            <m:r>
              <w:rPr>
                <w:rStyle w:val="fontstyle01"/>
                <w:rFonts w:ascii="Cambria Math" w:eastAsia="標楷體" w:hAnsi="Cambria Math" w:cs="Times New Roman"/>
                <w:color w:val="auto"/>
                <w:lang w:eastAsia="zh-TW"/>
              </w:rPr>
              <m:t>i,t</m:t>
            </m:r>
          </m:sub>
        </m:sSub>
      </m:oMath>
      <w:r w:rsidR="006B2187" w:rsidRPr="00914232">
        <w:rPr>
          <w:rFonts w:eastAsia="標楷體" w:cs="Times New Roman" w:hint="eastAsia"/>
          <w:szCs w:val="24"/>
          <w:lang w:eastAsia="zh-TW"/>
        </w:rPr>
        <w:t xml:space="preserve"> </w:t>
      </w:r>
      <w:r w:rsidR="006B2187" w:rsidRPr="00914232">
        <w:t>as main explanatory variables</w:t>
      </w:r>
      <w:r w:rsidR="000A0F8E" w:rsidRPr="00914232">
        <w:t xml:space="preserve"> to</w:t>
      </w:r>
      <w:r w:rsidR="006B2187" w:rsidRPr="00914232">
        <w:t xml:space="preserve"> </w:t>
      </w:r>
      <w:r w:rsidR="006E5A30" w:rsidRPr="00914232">
        <w:t>run</w:t>
      </w:r>
      <w:r w:rsidR="006B2187" w:rsidRPr="00914232">
        <w:t xml:space="preserve"> </w:t>
      </w:r>
      <w:r w:rsidR="006B2187" w:rsidRPr="00914232">
        <w:rPr>
          <w:rFonts w:hint="eastAsia"/>
        </w:rPr>
        <w:t>t</w:t>
      </w:r>
      <w:r w:rsidR="006B2187" w:rsidRPr="00914232">
        <w:t xml:space="preserve">he </w:t>
      </w:r>
      <w:r w:rsidR="006E5A30" w:rsidRPr="00914232">
        <w:t xml:space="preserve">following </w:t>
      </w:r>
      <w:r w:rsidR="006B2187" w:rsidRPr="00914232">
        <w:t xml:space="preserve">regression </w:t>
      </w:r>
      <w:r w:rsidR="006E5A30" w:rsidRPr="00914232">
        <w:t>model.</w:t>
      </w:r>
    </w:p>
    <w:p w14:paraId="60723531" w14:textId="263BC779" w:rsidR="007716D4" w:rsidRPr="00914232" w:rsidRDefault="003C282C" w:rsidP="007716D4">
      <w:pPr>
        <w:spacing w:line="240" w:lineRule="auto"/>
        <w:rPr>
          <w:rFonts w:eastAsia="標楷體" w:cs="Times New Roman"/>
          <w:szCs w:val="24"/>
        </w:rPr>
      </w:pPr>
      <m:oMathPara>
        <m:oMath>
          <m:sSub>
            <m:sSubPr>
              <m:ctrlPr>
                <w:rPr>
                  <w:rFonts w:ascii="Cambria Math" w:eastAsia="標楷體" w:hAnsi="Cambria Math" w:cs="Times New Roman"/>
                  <w:i/>
                  <w:szCs w:val="24"/>
                </w:rPr>
              </m:ctrlPr>
            </m:sSubPr>
            <m:e>
              <m:r>
                <w:rPr>
                  <w:rFonts w:ascii="Cambria Math" w:eastAsia="標楷體" w:hAnsi="Cambria Math" w:cs="Times New Roman"/>
                  <w:szCs w:val="24"/>
                  <w:lang w:eastAsia="zh-TW"/>
                </w:rPr>
                <m:t>R</m:t>
              </m:r>
            </m:e>
            <m:sub>
              <m:r>
                <w:rPr>
                  <w:rFonts w:ascii="Cambria Math" w:eastAsia="標楷體" w:hAnsi="Cambria Math" w:cs="Times New Roman"/>
                  <w:szCs w:val="24"/>
                </w:rPr>
                <m:t>i,t</m:t>
              </m:r>
            </m:sub>
          </m:sSub>
          <m:r>
            <w:rPr>
              <w:rFonts w:ascii="Cambria Math" w:eastAsia="標楷體" w:hAnsi="Cambria Math" w:cs="Times New Roman"/>
              <w:szCs w:val="24"/>
            </w:rPr>
            <m:t>=</m:t>
          </m:r>
          <m:sSub>
            <m:sSubPr>
              <m:ctrlPr>
                <w:rPr>
                  <w:rFonts w:ascii="Cambria Math" w:eastAsia="標楷體" w:hAnsi="Cambria Math" w:cs="Times New Roman"/>
                  <w:i/>
                  <w:szCs w:val="24"/>
                </w:rPr>
              </m:ctrlPr>
            </m:sSubPr>
            <m:e>
              <m:r>
                <w:rPr>
                  <w:rFonts w:ascii="Cambria Math" w:eastAsia="標楷體" w:hAnsi="Cambria Math" w:cs="Times New Roman"/>
                  <w:szCs w:val="24"/>
                </w:rPr>
                <m:t>α</m:t>
              </m:r>
            </m:e>
            <m:sub>
              <m:r>
                <w:rPr>
                  <w:rFonts w:ascii="Cambria Math" w:eastAsia="標楷體" w:hAnsi="Cambria Math" w:cs="Times New Roman"/>
                  <w:szCs w:val="24"/>
                </w:rPr>
                <m:t>0</m:t>
              </m:r>
            </m:sub>
          </m:sSub>
          <m:r>
            <w:rPr>
              <w:rFonts w:ascii="Cambria Math" w:eastAsia="標楷體" w:hAnsi="Cambria Math" w:cs="Times New Roman"/>
              <w:szCs w:val="24"/>
            </w:rPr>
            <m:t>+</m:t>
          </m:r>
          <m:sSub>
            <m:sSubPr>
              <m:ctrlPr>
                <w:rPr>
                  <w:rFonts w:ascii="Cambria Math" w:eastAsia="標楷體" w:hAnsi="Cambria Math" w:cs="Times New Roman"/>
                  <w:i/>
                  <w:szCs w:val="24"/>
                </w:rPr>
              </m:ctrlPr>
            </m:sSubPr>
            <m:e>
              <m:r>
                <w:rPr>
                  <w:rFonts w:ascii="Cambria Math" w:eastAsia="標楷體" w:hAnsi="Cambria Math" w:cs="Times New Roman"/>
                  <w:szCs w:val="24"/>
                </w:rPr>
                <m:t>α</m:t>
              </m:r>
            </m:e>
            <m:sub>
              <m:r>
                <w:rPr>
                  <w:rFonts w:ascii="Cambria Math" w:eastAsia="標楷體" w:hAnsi="Cambria Math" w:cs="Times New Roman"/>
                  <w:szCs w:val="24"/>
                </w:rPr>
                <m:t>1</m:t>
              </m:r>
            </m:sub>
          </m:sSub>
          <m:sSub>
            <m:sSubPr>
              <m:ctrlPr>
                <w:rPr>
                  <w:rFonts w:ascii="Cambria Math" w:eastAsia="標楷體" w:hAnsi="Cambria Math" w:cs="Times New Roman"/>
                  <w:i/>
                  <w:szCs w:val="24"/>
                </w:rPr>
              </m:ctrlPr>
            </m:sSubPr>
            <m:e>
              <m:r>
                <w:rPr>
                  <w:rFonts w:ascii="Cambria Math" w:eastAsia="標楷體" w:hAnsi="Cambria Math" w:cs="Times New Roman"/>
                  <w:szCs w:val="24"/>
                  <w:lang w:eastAsia="zh-TW"/>
                </w:rPr>
                <m:t>X</m:t>
              </m:r>
            </m:e>
            <m:sub>
              <m:r>
                <w:rPr>
                  <w:rFonts w:ascii="Cambria Math" w:eastAsia="標楷體" w:hAnsi="Cambria Math" w:cs="Times New Roman"/>
                  <w:szCs w:val="24"/>
                </w:rPr>
                <m:t>i,t-1</m:t>
              </m:r>
            </m:sub>
          </m:sSub>
          <m:r>
            <w:rPr>
              <w:rFonts w:ascii="Cambria Math" w:eastAsia="標楷體" w:hAnsi="Cambria Math" w:cs="Times New Roman"/>
              <w:szCs w:val="24"/>
            </w:rPr>
            <m:t>+</m:t>
          </m:r>
          <m:sSub>
            <m:sSubPr>
              <m:ctrlPr>
                <w:rPr>
                  <w:rFonts w:ascii="Cambria Math" w:eastAsia="標楷體" w:hAnsi="Cambria Math" w:cs="Times New Roman"/>
                  <w:i/>
                  <w:szCs w:val="24"/>
                </w:rPr>
              </m:ctrlPr>
            </m:sSubPr>
            <m:e>
              <m:r>
                <w:rPr>
                  <w:rFonts w:ascii="Cambria Math" w:eastAsia="標楷體" w:hAnsi="Cambria Math" w:cs="Times New Roman"/>
                  <w:szCs w:val="24"/>
                </w:rPr>
                <m:t>α</m:t>
              </m:r>
            </m:e>
            <m:sub>
              <m:r>
                <w:rPr>
                  <w:rFonts w:ascii="Cambria Math" w:eastAsia="標楷體" w:hAnsi="Cambria Math" w:cs="Times New Roman"/>
                  <w:szCs w:val="24"/>
                </w:rPr>
                <m:t>2</m:t>
              </m:r>
            </m:sub>
          </m:sSub>
          <m:sSub>
            <m:sSubPr>
              <m:ctrlPr>
                <w:rPr>
                  <w:rFonts w:ascii="Cambria Math" w:eastAsia="標楷體" w:hAnsi="Cambria Math" w:cs="Times New Roman"/>
                  <w:i/>
                  <w:szCs w:val="24"/>
                </w:rPr>
              </m:ctrlPr>
            </m:sSubPr>
            <m:e>
              <m:r>
                <w:rPr>
                  <w:rFonts w:ascii="Cambria Math" w:eastAsia="標楷體" w:hAnsi="Cambria Math" w:cs="Times New Roman"/>
                  <w:szCs w:val="24"/>
                  <w:lang w:eastAsia="zh-TW"/>
                </w:rPr>
                <m:t>X</m:t>
              </m:r>
            </m:e>
            <m:sub>
              <m:r>
                <w:rPr>
                  <w:rFonts w:ascii="Cambria Math" w:eastAsia="標楷體" w:hAnsi="Cambria Math" w:cs="Times New Roman"/>
                  <w:szCs w:val="24"/>
                </w:rPr>
                <m:t>i,t</m:t>
              </m:r>
            </m:sub>
          </m:sSub>
          <m:r>
            <w:rPr>
              <w:rFonts w:ascii="Cambria Math" w:eastAsia="標楷體" w:hAnsi="Cambria Math" w:cs="Times New Roman"/>
              <w:szCs w:val="24"/>
            </w:rPr>
            <m:t>+</m:t>
          </m:r>
          <m:sSub>
            <m:sSubPr>
              <m:ctrlPr>
                <w:rPr>
                  <w:rFonts w:ascii="Cambria Math" w:eastAsia="標楷體" w:hAnsi="Cambria Math" w:cs="Times New Roman"/>
                  <w:i/>
                  <w:szCs w:val="24"/>
                </w:rPr>
              </m:ctrlPr>
            </m:sSubPr>
            <m:e>
              <m:r>
                <w:rPr>
                  <w:rFonts w:ascii="Cambria Math" w:eastAsia="標楷體" w:hAnsi="Cambria Math" w:cs="Times New Roman"/>
                  <w:szCs w:val="24"/>
                </w:rPr>
                <m:t>α</m:t>
              </m:r>
            </m:e>
            <m:sub>
              <m:r>
                <w:rPr>
                  <w:rFonts w:ascii="Cambria Math" w:eastAsia="標楷體" w:hAnsi="Cambria Math" w:cs="Times New Roman"/>
                  <w:szCs w:val="24"/>
                </w:rPr>
                <m:t>3</m:t>
              </m:r>
            </m:sub>
          </m:sSub>
          <m:sSub>
            <m:sSubPr>
              <m:ctrlPr>
                <w:rPr>
                  <w:rFonts w:ascii="Cambria Math" w:eastAsia="標楷體" w:hAnsi="Cambria Math" w:cs="Times New Roman"/>
                  <w:i/>
                  <w:szCs w:val="24"/>
                </w:rPr>
              </m:ctrlPr>
            </m:sSubPr>
            <m:e>
              <m:r>
                <w:rPr>
                  <w:rFonts w:ascii="Cambria Math" w:eastAsia="標楷體" w:hAnsi="Cambria Math" w:cs="Times New Roman"/>
                  <w:szCs w:val="24"/>
                  <w:lang w:eastAsia="zh-TW"/>
                </w:rPr>
                <m:t>X</m:t>
              </m:r>
            </m:e>
            <m:sub>
              <m:r>
                <w:rPr>
                  <w:rFonts w:ascii="Cambria Math" w:eastAsia="標楷體" w:hAnsi="Cambria Math" w:cs="Times New Roman"/>
                  <w:szCs w:val="24"/>
                </w:rPr>
                <m:t>i,3t</m:t>
              </m:r>
            </m:sub>
          </m:sSub>
          <m:r>
            <w:rPr>
              <w:rFonts w:ascii="Cambria Math" w:eastAsia="標楷體" w:hAnsi="Cambria Math" w:cs="Times New Roman"/>
              <w:szCs w:val="24"/>
            </w:rPr>
            <m:t>+</m:t>
          </m:r>
          <m:sSub>
            <m:sSubPr>
              <m:ctrlPr>
                <w:rPr>
                  <w:rFonts w:ascii="Cambria Math" w:eastAsia="標楷體" w:hAnsi="Cambria Math" w:cs="Times New Roman"/>
                  <w:i/>
                  <w:szCs w:val="24"/>
                </w:rPr>
              </m:ctrlPr>
            </m:sSubPr>
            <m:e>
              <m:r>
                <w:rPr>
                  <w:rFonts w:ascii="Cambria Math" w:eastAsia="標楷體" w:hAnsi="Cambria Math" w:cs="Times New Roman"/>
                  <w:szCs w:val="24"/>
                </w:rPr>
                <m:t>α</m:t>
              </m:r>
            </m:e>
            <m:sub>
              <m:r>
                <w:rPr>
                  <w:rFonts w:ascii="Cambria Math" w:eastAsia="標楷體" w:hAnsi="Cambria Math" w:cs="Times New Roman"/>
                  <w:szCs w:val="24"/>
                </w:rPr>
                <m:t>4</m:t>
              </m:r>
            </m:sub>
          </m:sSub>
          <m:sSub>
            <m:sSubPr>
              <m:ctrlPr>
                <w:rPr>
                  <w:rFonts w:ascii="Cambria Math" w:eastAsia="標楷體" w:hAnsi="Cambria Math" w:cs="Times New Roman"/>
                  <w:i/>
                  <w:szCs w:val="24"/>
                </w:rPr>
              </m:ctrlPr>
            </m:sSubPr>
            <m:e>
              <m:r>
                <w:rPr>
                  <w:rFonts w:ascii="Cambria Math" w:eastAsia="標楷體" w:hAnsi="Cambria Math" w:cs="Times New Roman"/>
                  <w:szCs w:val="24"/>
                </w:rPr>
                <m:t>R</m:t>
              </m:r>
            </m:e>
            <m:sub>
              <m:r>
                <w:rPr>
                  <w:rFonts w:ascii="Cambria Math" w:eastAsia="標楷體" w:hAnsi="Cambria Math" w:cs="Times New Roman"/>
                  <w:szCs w:val="24"/>
                </w:rPr>
                <m:t>i,3t</m:t>
              </m:r>
            </m:sub>
          </m:sSub>
          <m:r>
            <w:rPr>
              <w:rFonts w:ascii="Cambria Math" w:eastAsia="標楷體" w:hAnsi="Cambria Math" w:cs="Times New Roman"/>
              <w:szCs w:val="24"/>
            </w:rPr>
            <m:t>+</m:t>
          </m:r>
          <m:sSub>
            <m:sSubPr>
              <m:ctrlPr>
                <w:rPr>
                  <w:rFonts w:ascii="Cambria Math" w:eastAsia="標楷體" w:hAnsi="Cambria Math" w:cs="Times New Roman"/>
                  <w:i/>
                  <w:szCs w:val="24"/>
                </w:rPr>
              </m:ctrlPr>
            </m:sSubPr>
            <m:e>
              <m:r>
                <w:rPr>
                  <w:rFonts w:ascii="Cambria Math" w:eastAsia="標楷體" w:hAnsi="Cambria Math" w:cs="Times New Roman"/>
                  <w:szCs w:val="24"/>
                </w:rPr>
                <m:t>α</m:t>
              </m:r>
            </m:e>
            <m:sub>
              <m:r>
                <w:rPr>
                  <w:rFonts w:ascii="Cambria Math" w:eastAsia="標楷體" w:hAnsi="Cambria Math" w:cs="Times New Roman"/>
                  <w:szCs w:val="24"/>
                </w:rPr>
                <m:t>5</m:t>
              </m:r>
            </m:sub>
          </m:sSub>
          <m:sSub>
            <m:sSubPr>
              <m:ctrlPr>
                <w:rPr>
                  <w:rStyle w:val="fontstyle01"/>
                  <w:rFonts w:ascii="Cambria Math" w:eastAsia="標楷體" w:hAnsi="Cambria Math" w:cs="Times New Roman"/>
                  <w:i/>
                  <w:color w:val="auto"/>
                  <w:lang w:eastAsia="zh-TW"/>
                </w:rPr>
              </m:ctrlPr>
            </m:sSubPr>
            <m:e>
              <m:r>
                <w:rPr>
                  <w:rStyle w:val="fontstyle01"/>
                  <w:rFonts w:ascii="Cambria Math" w:eastAsia="標楷體" w:hAnsi="Cambria Math" w:cs="Times New Roman"/>
                  <w:color w:val="auto"/>
                  <w:lang w:eastAsia="zh-TW"/>
                </w:rPr>
                <m:t>SPE</m:t>
              </m:r>
            </m:e>
            <m:sub>
              <m:r>
                <w:rPr>
                  <w:rStyle w:val="fontstyle01"/>
                  <w:rFonts w:ascii="Cambria Math" w:eastAsia="標楷體" w:hAnsi="Cambria Math" w:cs="Times New Roman"/>
                  <w:color w:val="auto"/>
                  <w:lang w:eastAsia="zh-TW"/>
                </w:rPr>
                <m:t>i,t</m:t>
              </m:r>
            </m:sub>
          </m:sSub>
          <m:r>
            <w:rPr>
              <w:rFonts w:ascii="Cambria Math" w:eastAsia="標楷體" w:hAnsi="Cambria Math" w:cs="Times New Roman"/>
              <w:szCs w:val="24"/>
            </w:rPr>
            <m:t>+</m:t>
          </m:r>
          <m:sSub>
            <m:sSubPr>
              <m:ctrlPr>
                <w:rPr>
                  <w:rFonts w:ascii="Cambria Math" w:eastAsia="標楷體" w:hAnsi="Cambria Math" w:cs="Times New Roman"/>
                  <w:i/>
                  <w:szCs w:val="24"/>
                </w:rPr>
              </m:ctrlPr>
            </m:sSubPr>
            <m:e>
              <m:r>
                <w:rPr>
                  <w:rFonts w:ascii="Cambria Math" w:eastAsia="標楷體" w:hAnsi="Cambria Math" w:cs="Times New Roman"/>
                  <w:szCs w:val="24"/>
                </w:rPr>
                <m:t>α</m:t>
              </m:r>
            </m:e>
            <m:sub>
              <m:r>
                <w:rPr>
                  <w:rFonts w:ascii="Cambria Math" w:eastAsia="標楷體" w:hAnsi="Cambria Math" w:cs="Times New Roman"/>
                  <w:szCs w:val="24"/>
                </w:rPr>
                <m:t>6</m:t>
              </m:r>
            </m:sub>
          </m:sSub>
          <w:bookmarkStart w:id="20" w:name="_Hlk75599180"/>
          <m:sSub>
            <m:sSubPr>
              <m:ctrlPr>
                <w:rPr>
                  <w:rStyle w:val="fontstyle01"/>
                  <w:rFonts w:ascii="Cambria Math" w:eastAsia="標楷體" w:hAnsi="Cambria Math" w:cs="Times New Roman"/>
                  <w:i/>
                  <w:color w:val="auto"/>
                  <w:lang w:eastAsia="zh-TW"/>
                </w:rPr>
              </m:ctrlPr>
            </m:sSubPr>
            <m:e>
              <m:r>
                <w:rPr>
                  <w:rStyle w:val="fontstyle01"/>
                  <w:rFonts w:ascii="Cambria Math" w:eastAsia="標楷體" w:hAnsi="Cambria Math" w:cs="Times New Roman"/>
                  <w:color w:val="auto"/>
                  <w:lang w:eastAsia="zh-TW"/>
                </w:rPr>
                <m:t>SPE</m:t>
              </m:r>
            </m:e>
            <m:sub>
              <m:r>
                <w:rPr>
                  <w:rStyle w:val="fontstyle01"/>
                  <w:rFonts w:ascii="Cambria Math" w:eastAsia="標楷體" w:hAnsi="Cambria Math" w:cs="Times New Roman"/>
                  <w:color w:val="auto"/>
                  <w:lang w:eastAsia="zh-TW"/>
                </w:rPr>
                <m:t>i,t</m:t>
              </m:r>
            </m:sub>
          </m:sSub>
          <w:bookmarkEnd w:id="20"/>
          <m:r>
            <w:rPr>
              <w:rFonts w:ascii="Cambria Math" w:eastAsia="標楷體" w:hAnsi="Cambria Math" w:cs="Times New Roman"/>
              <w:szCs w:val="24"/>
            </w:rPr>
            <m:t>×</m:t>
          </m:r>
          <m:sSub>
            <m:sSubPr>
              <m:ctrlPr>
                <w:rPr>
                  <w:rFonts w:ascii="Cambria Math" w:eastAsia="標楷體" w:hAnsi="Cambria Math" w:cs="Times New Roman"/>
                  <w:i/>
                  <w:szCs w:val="24"/>
                </w:rPr>
              </m:ctrlPr>
            </m:sSubPr>
            <m:e>
              <m:r>
                <w:rPr>
                  <w:rFonts w:ascii="Cambria Math" w:eastAsia="標楷體" w:hAnsi="Cambria Math" w:cs="Times New Roman"/>
                  <w:szCs w:val="24"/>
                  <w:lang w:eastAsia="zh-TW"/>
                </w:rPr>
                <m:t>X</m:t>
              </m:r>
            </m:e>
            <m:sub>
              <m:r>
                <w:rPr>
                  <w:rFonts w:ascii="Cambria Math" w:eastAsia="標楷體" w:hAnsi="Cambria Math" w:cs="Times New Roman"/>
                  <w:szCs w:val="24"/>
                </w:rPr>
                <m:t>i,t-1</m:t>
              </m:r>
            </m:sub>
          </m:sSub>
        </m:oMath>
      </m:oMathPara>
    </w:p>
    <w:p w14:paraId="61F3DDEA" w14:textId="3A18B205" w:rsidR="007716D4" w:rsidRPr="00914232" w:rsidRDefault="00F15B67" w:rsidP="007716D4">
      <w:pPr>
        <w:spacing w:line="240" w:lineRule="auto"/>
        <w:rPr>
          <w:rFonts w:eastAsia="標楷體" w:cs="Times New Roman"/>
          <w:szCs w:val="24"/>
        </w:rPr>
      </w:pPr>
      <m:oMathPara>
        <m:oMath>
          <m:r>
            <w:rPr>
              <w:rFonts w:ascii="Cambria Math" w:eastAsia="標楷體" w:hAnsi="Cambria Math" w:cs="Times New Roman"/>
              <w:szCs w:val="24"/>
            </w:rPr>
            <m:t>+</m:t>
          </m:r>
          <m:sSub>
            <m:sSubPr>
              <m:ctrlPr>
                <w:rPr>
                  <w:rFonts w:ascii="Cambria Math" w:eastAsia="標楷體" w:hAnsi="Cambria Math" w:cs="Times New Roman"/>
                  <w:i/>
                  <w:szCs w:val="24"/>
                </w:rPr>
              </m:ctrlPr>
            </m:sSubPr>
            <m:e>
              <m:r>
                <w:rPr>
                  <w:rFonts w:ascii="Cambria Math" w:eastAsia="標楷體" w:hAnsi="Cambria Math" w:cs="Times New Roman"/>
                  <w:szCs w:val="24"/>
                </w:rPr>
                <m:t>α</m:t>
              </m:r>
            </m:e>
            <m:sub>
              <m:r>
                <w:rPr>
                  <w:rFonts w:ascii="Cambria Math" w:eastAsia="標楷體" w:hAnsi="Cambria Math" w:cs="Times New Roman"/>
                  <w:szCs w:val="24"/>
                </w:rPr>
                <m:t>7</m:t>
              </m:r>
            </m:sub>
          </m:sSub>
          <m:sSub>
            <m:sSubPr>
              <m:ctrlPr>
                <w:rPr>
                  <w:rStyle w:val="fontstyle01"/>
                  <w:rFonts w:ascii="Cambria Math" w:eastAsia="標楷體" w:hAnsi="Cambria Math" w:cs="Times New Roman"/>
                  <w:i/>
                  <w:color w:val="auto"/>
                  <w:lang w:eastAsia="zh-TW"/>
                </w:rPr>
              </m:ctrlPr>
            </m:sSubPr>
            <m:e>
              <m:r>
                <w:rPr>
                  <w:rStyle w:val="fontstyle01"/>
                  <w:rFonts w:ascii="Cambria Math" w:eastAsia="標楷體" w:hAnsi="Cambria Math" w:cs="Times New Roman"/>
                  <w:color w:val="auto"/>
                  <w:lang w:eastAsia="zh-TW"/>
                </w:rPr>
                <m:t>SPE</m:t>
              </m:r>
            </m:e>
            <m:sub>
              <m:r>
                <w:rPr>
                  <w:rStyle w:val="fontstyle01"/>
                  <w:rFonts w:ascii="Cambria Math" w:eastAsia="標楷體" w:hAnsi="Cambria Math" w:cs="Times New Roman"/>
                  <w:color w:val="auto"/>
                  <w:lang w:eastAsia="zh-TW"/>
                </w:rPr>
                <m:t>i,t</m:t>
              </m:r>
            </m:sub>
          </m:sSub>
          <m:r>
            <w:rPr>
              <w:rFonts w:ascii="Cambria Math" w:eastAsia="標楷體" w:hAnsi="Cambria Math" w:cs="Times New Roman"/>
              <w:szCs w:val="24"/>
            </w:rPr>
            <m:t>×</m:t>
          </m:r>
          <m:sSub>
            <m:sSubPr>
              <m:ctrlPr>
                <w:rPr>
                  <w:rFonts w:ascii="Cambria Math" w:eastAsia="標楷體" w:hAnsi="Cambria Math" w:cs="Times New Roman"/>
                  <w:i/>
                  <w:szCs w:val="24"/>
                </w:rPr>
              </m:ctrlPr>
            </m:sSubPr>
            <m:e>
              <m:r>
                <w:rPr>
                  <w:rFonts w:ascii="Cambria Math" w:eastAsia="標楷體" w:hAnsi="Cambria Math" w:cs="Times New Roman"/>
                  <w:szCs w:val="24"/>
                  <w:lang w:eastAsia="zh-TW"/>
                </w:rPr>
                <m:t>X</m:t>
              </m:r>
            </m:e>
            <m:sub>
              <m:r>
                <w:rPr>
                  <w:rFonts w:ascii="Cambria Math" w:eastAsia="標楷體" w:hAnsi="Cambria Math" w:cs="Times New Roman"/>
                  <w:szCs w:val="24"/>
                </w:rPr>
                <m:t>i,t</m:t>
              </m:r>
            </m:sub>
          </m:sSub>
          <m:r>
            <w:rPr>
              <w:rFonts w:ascii="Cambria Math" w:eastAsia="標楷體" w:hAnsi="Cambria Math" w:cs="Times New Roman"/>
              <w:szCs w:val="24"/>
            </w:rPr>
            <m:t>+</m:t>
          </m:r>
          <m:sSub>
            <m:sSubPr>
              <m:ctrlPr>
                <w:rPr>
                  <w:rFonts w:ascii="Cambria Math" w:eastAsia="標楷體" w:hAnsi="Cambria Math" w:cs="Times New Roman"/>
                  <w:i/>
                  <w:szCs w:val="24"/>
                </w:rPr>
              </m:ctrlPr>
            </m:sSubPr>
            <m:e>
              <m:r>
                <w:rPr>
                  <w:rFonts w:ascii="Cambria Math" w:eastAsia="標楷體" w:hAnsi="Cambria Math" w:cs="Times New Roman"/>
                  <w:szCs w:val="24"/>
                </w:rPr>
                <m:t>α</m:t>
              </m:r>
            </m:e>
            <m:sub>
              <m:r>
                <w:rPr>
                  <w:rFonts w:ascii="Cambria Math" w:eastAsia="標楷體" w:hAnsi="Cambria Math" w:cs="Times New Roman"/>
                  <w:szCs w:val="24"/>
                </w:rPr>
                <m:t>8</m:t>
              </m:r>
            </m:sub>
          </m:sSub>
          <m:sSub>
            <m:sSubPr>
              <m:ctrlPr>
                <w:rPr>
                  <w:rStyle w:val="fontstyle01"/>
                  <w:rFonts w:ascii="Cambria Math" w:eastAsia="標楷體" w:hAnsi="Cambria Math" w:cs="Times New Roman"/>
                  <w:i/>
                  <w:color w:val="auto"/>
                  <w:lang w:eastAsia="zh-TW"/>
                </w:rPr>
              </m:ctrlPr>
            </m:sSubPr>
            <m:e>
              <m:r>
                <w:rPr>
                  <w:rStyle w:val="fontstyle01"/>
                  <w:rFonts w:ascii="Cambria Math" w:eastAsia="標楷體" w:hAnsi="Cambria Math" w:cs="Times New Roman"/>
                  <w:color w:val="auto"/>
                  <w:lang w:eastAsia="zh-TW"/>
                </w:rPr>
                <m:t>SPE</m:t>
              </m:r>
            </m:e>
            <m:sub>
              <m:r>
                <w:rPr>
                  <w:rStyle w:val="fontstyle01"/>
                  <w:rFonts w:ascii="Cambria Math" w:eastAsia="標楷體" w:hAnsi="Cambria Math" w:cs="Times New Roman"/>
                  <w:color w:val="auto"/>
                  <w:lang w:eastAsia="zh-TW"/>
                </w:rPr>
                <m:t>i,t</m:t>
              </m:r>
            </m:sub>
          </m:sSub>
          <m:r>
            <w:rPr>
              <w:rFonts w:ascii="Cambria Math" w:eastAsia="標楷體" w:hAnsi="Cambria Math" w:cs="Times New Roman"/>
              <w:szCs w:val="24"/>
            </w:rPr>
            <m:t>×</m:t>
          </m:r>
          <m:sSub>
            <m:sSubPr>
              <m:ctrlPr>
                <w:rPr>
                  <w:rFonts w:ascii="Cambria Math" w:eastAsia="標楷體" w:hAnsi="Cambria Math" w:cs="Times New Roman"/>
                  <w:i/>
                  <w:szCs w:val="24"/>
                </w:rPr>
              </m:ctrlPr>
            </m:sSubPr>
            <m:e>
              <m:r>
                <w:rPr>
                  <w:rFonts w:ascii="Cambria Math" w:eastAsia="標楷體" w:hAnsi="Cambria Math" w:cs="Times New Roman"/>
                  <w:szCs w:val="24"/>
                  <w:lang w:eastAsia="zh-TW"/>
                </w:rPr>
                <m:t>X</m:t>
              </m:r>
            </m:e>
            <m:sub>
              <m:r>
                <w:rPr>
                  <w:rFonts w:ascii="Cambria Math" w:eastAsia="標楷體" w:hAnsi="Cambria Math" w:cs="Times New Roman"/>
                  <w:szCs w:val="24"/>
                </w:rPr>
                <m:t>i,3t</m:t>
              </m:r>
            </m:sub>
          </m:sSub>
          <m:r>
            <w:rPr>
              <w:rFonts w:ascii="Cambria Math" w:eastAsia="標楷體" w:hAnsi="Cambria Math" w:cs="Times New Roman"/>
              <w:szCs w:val="24"/>
            </w:rPr>
            <m:t>+</m:t>
          </m:r>
          <m:sSub>
            <m:sSubPr>
              <m:ctrlPr>
                <w:rPr>
                  <w:rFonts w:ascii="Cambria Math" w:eastAsia="標楷體" w:hAnsi="Cambria Math" w:cs="Times New Roman"/>
                  <w:i/>
                  <w:szCs w:val="24"/>
                </w:rPr>
              </m:ctrlPr>
            </m:sSubPr>
            <m:e>
              <m:r>
                <w:rPr>
                  <w:rFonts w:ascii="Cambria Math" w:eastAsia="標楷體" w:hAnsi="Cambria Math" w:cs="Times New Roman"/>
                  <w:szCs w:val="24"/>
                </w:rPr>
                <m:t>α</m:t>
              </m:r>
            </m:e>
            <m:sub>
              <m:r>
                <w:rPr>
                  <w:rFonts w:ascii="Cambria Math" w:eastAsia="標楷體" w:hAnsi="Cambria Math" w:cs="Times New Roman"/>
                  <w:szCs w:val="24"/>
                </w:rPr>
                <m:t>9</m:t>
              </m:r>
            </m:sub>
          </m:sSub>
          <m:sSub>
            <m:sSubPr>
              <m:ctrlPr>
                <w:rPr>
                  <w:rStyle w:val="fontstyle01"/>
                  <w:rFonts w:ascii="Cambria Math" w:eastAsia="標楷體" w:hAnsi="Cambria Math" w:cs="Times New Roman"/>
                  <w:i/>
                  <w:color w:val="auto"/>
                  <w:lang w:eastAsia="zh-TW"/>
                </w:rPr>
              </m:ctrlPr>
            </m:sSubPr>
            <m:e>
              <m:r>
                <w:rPr>
                  <w:rStyle w:val="fontstyle01"/>
                  <w:rFonts w:ascii="Cambria Math" w:eastAsia="標楷體" w:hAnsi="Cambria Math" w:cs="Times New Roman"/>
                  <w:color w:val="auto"/>
                  <w:lang w:eastAsia="zh-TW"/>
                </w:rPr>
                <m:t>SPE</m:t>
              </m:r>
            </m:e>
            <m:sub>
              <m:r>
                <w:rPr>
                  <w:rStyle w:val="fontstyle01"/>
                  <w:rFonts w:ascii="Cambria Math" w:eastAsia="標楷體" w:hAnsi="Cambria Math" w:cs="Times New Roman"/>
                  <w:color w:val="auto"/>
                  <w:lang w:eastAsia="zh-TW"/>
                </w:rPr>
                <m:t>i,t</m:t>
              </m:r>
            </m:sub>
          </m:sSub>
          <m:r>
            <w:rPr>
              <w:rFonts w:ascii="Cambria Math" w:eastAsia="標楷體" w:hAnsi="Cambria Math" w:cs="Times New Roman"/>
              <w:szCs w:val="24"/>
            </w:rPr>
            <m:t>×</m:t>
          </m:r>
          <m:sSub>
            <m:sSubPr>
              <m:ctrlPr>
                <w:rPr>
                  <w:rFonts w:ascii="Cambria Math" w:eastAsia="標楷體" w:hAnsi="Cambria Math" w:cs="Times New Roman"/>
                  <w:i/>
                  <w:szCs w:val="24"/>
                </w:rPr>
              </m:ctrlPr>
            </m:sSubPr>
            <m:e>
              <m:r>
                <w:rPr>
                  <w:rFonts w:ascii="Cambria Math" w:eastAsia="標楷體" w:hAnsi="Cambria Math" w:cs="Times New Roman"/>
                  <w:szCs w:val="24"/>
                </w:rPr>
                <m:t>R</m:t>
              </m:r>
            </m:e>
            <m:sub>
              <m:r>
                <w:rPr>
                  <w:rFonts w:ascii="Cambria Math" w:eastAsia="標楷體" w:hAnsi="Cambria Math" w:cs="Times New Roman"/>
                  <w:szCs w:val="24"/>
                </w:rPr>
                <m:t>i,3t</m:t>
              </m:r>
            </m:sub>
          </m:sSub>
          <m:r>
            <w:rPr>
              <w:rFonts w:ascii="Cambria Math" w:eastAsia="標楷體" w:hAnsi="Cambria Math" w:cs="Times New Roman"/>
              <w:szCs w:val="24"/>
            </w:rPr>
            <m:t>+</m:t>
          </m:r>
          <m:sSub>
            <m:sSubPr>
              <m:ctrlPr>
                <w:rPr>
                  <w:rFonts w:ascii="Cambria Math" w:eastAsia="標楷體" w:hAnsi="Cambria Math" w:cs="Times New Roman"/>
                  <w:i/>
                  <w:szCs w:val="24"/>
                </w:rPr>
              </m:ctrlPr>
            </m:sSubPr>
            <m:e>
              <m:r>
                <w:rPr>
                  <w:rFonts w:ascii="Cambria Math" w:eastAsia="標楷體" w:hAnsi="Cambria Math" w:cs="Times New Roman"/>
                  <w:szCs w:val="24"/>
                </w:rPr>
                <m:t>β</m:t>
              </m:r>
            </m:e>
            <m:sub>
              <m:r>
                <w:rPr>
                  <w:rFonts w:ascii="Cambria Math" w:eastAsia="標楷體" w:hAnsi="Cambria Math" w:cs="Times New Roman"/>
                  <w:szCs w:val="24"/>
                  <w:lang w:eastAsia="zh-TW"/>
                </w:rPr>
                <m:t>1</m:t>
              </m:r>
            </m:sub>
          </m:sSub>
          <m:sSub>
            <m:sSubPr>
              <m:ctrlPr>
                <w:rPr>
                  <w:rFonts w:ascii="Cambria Math" w:eastAsia="標楷體" w:hAnsi="Cambria Math" w:cs="Times New Roman"/>
                  <w:i/>
                  <w:szCs w:val="24"/>
                </w:rPr>
              </m:ctrlPr>
            </m:sSubPr>
            <m:e>
              <m:r>
                <w:rPr>
                  <w:rFonts w:ascii="Cambria Math" w:eastAsia="標楷體" w:hAnsi="Cambria Math" w:cs="Times New Roman"/>
                  <w:szCs w:val="24"/>
                  <w:lang w:eastAsia="zh-TW"/>
                </w:rPr>
                <m:t>CV</m:t>
              </m:r>
            </m:e>
            <m:sub>
              <m:r>
                <w:rPr>
                  <w:rFonts w:ascii="Cambria Math" w:eastAsia="標楷體" w:hAnsi="Cambria Math" w:cs="Times New Roman"/>
                  <w:szCs w:val="24"/>
                </w:rPr>
                <m:t>i,t</m:t>
              </m:r>
            </m:sub>
          </m:sSub>
          <m:r>
            <w:rPr>
              <w:rFonts w:ascii="Cambria Math" w:eastAsia="標楷體" w:hAnsi="Cambria Math" w:cs="Times New Roman"/>
              <w:szCs w:val="24"/>
            </w:rPr>
            <m:t>+</m:t>
          </m:r>
        </m:oMath>
      </m:oMathPara>
    </w:p>
    <w:p w14:paraId="312BD6E3" w14:textId="10571B2E" w:rsidR="00F07D74" w:rsidRPr="00914232" w:rsidRDefault="007716D4" w:rsidP="004C50D5">
      <w:pPr>
        <w:spacing w:line="240" w:lineRule="auto"/>
        <w:ind w:left="7920" w:hangingChars="3300" w:hanging="7920"/>
        <w:rPr>
          <w:rFonts w:eastAsia="標楷體" w:cs="Times New Roman"/>
          <w:szCs w:val="24"/>
          <w:lang w:eastAsia="zh-TW"/>
        </w:rPr>
      </w:pPr>
      <m:oMath>
        <m:r>
          <w:rPr>
            <w:rFonts w:ascii="Cambria Math" w:eastAsia="標楷體" w:hAnsi="Cambria Math" w:cs="Times New Roman"/>
            <w:szCs w:val="24"/>
          </w:rPr>
          <m:t xml:space="preserve">                </m:t>
        </m:r>
        <m:r>
          <w:rPr>
            <w:rFonts w:ascii="Cambria Math" w:eastAsia="標楷體" w:hAnsi="Cambria Math" w:cs="Times New Roman" w:hint="eastAsia"/>
            <w:szCs w:val="24"/>
            <w:lang w:eastAsia="zh-TW"/>
          </w:rPr>
          <m:t xml:space="preserve">       </m:t>
        </m:r>
        <m:r>
          <w:rPr>
            <w:rFonts w:ascii="Cambria Math" w:eastAsia="標楷體" w:hAnsi="Cambria Math" w:cs="Times New Roman"/>
            <w:szCs w:val="24"/>
          </w:rPr>
          <m:t xml:space="preserve"> </m:t>
        </m:r>
        <m:sSub>
          <m:sSubPr>
            <m:ctrlPr>
              <w:rPr>
                <w:rFonts w:ascii="Cambria Math" w:eastAsia="標楷體" w:hAnsi="Cambria Math" w:cs="Times New Roman"/>
                <w:i/>
                <w:szCs w:val="24"/>
              </w:rPr>
            </m:ctrlPr>
          </m:sSubPr>
          <m:e>
            <m:r>
              <w:rPr>
                <w:rFonts w:ascii="Cambria Math" w:eastAsia="標楷體" w:hAnsi="Cambria Math" w:cs="Times New Roman"/>
                <w:szCs w:val="24"/>
              </w:rPr>
              <m:t>β</m:t>
            </m:r>
          </m:e>
          <m:sub>
            <m:r>
              <w:rPr>
                <w:rFonts w:ascii="Cambria Math" w:eastAsia="標楷體" w:hAnsi="Cambria Math" w:cs="Times New Roman"/>
                <w:szCs w:val="24"/>
                <w:lang w:eastAsia="zh-TW"/>
              </w:rPr>
              <m:t>2</m:t>
            </m:r>
          </m:sub>
        </m:sSub>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CV</m:t>
            </m:r>
          </m:e>
          <m:sub>
            <m:r>
              <w:rPr>
                <w:rFonts w:ascii="Cambria Math" w:eastAsia="標楷體" w:hAnsi="Cambria Math" w:cs="Times New Roman"/>
                <w:szCs w:val="24"/>
                <w:lang w:eastAsia="zh-TW"/>
              </w:rPr>
              <m:t>i,t</m:t>
            </m:r>
          </m:sub>
        </m:sSub>
        <m:r>
          <w:rPr>
            <w:rFonts w:ascii="Cambria Math" w:eastAsia="標楷體" w:hAnsi="Cambria Math" w:cs="Times New Roman"/>
            <w:szCs w:val="24"/>
            <w:lang w:eastAsia="zh-TW"/>
          </w:rPr>
          <m:t>×</m:t>
        </m:r>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X</m:t>
            </m:r>
          </m:e>
          <m:sub>
            <m:r>
              <w:rPr>
                <w:rFonts w:ascii="Cambria Math" w:eastAsia="標楷體" w:hAnsi="Cambria Math" w:cs="Times New Roman"/>
                <w:szCs w:val="24"/>
                <w:lang w:eastAsia="zh-TW"/>
              </w:rPr>
              <m:t>i,3t</m:t>
            </m:r>
          </m:sub>
        </m:sSub>
        <m:r>
          <w:rPr>
            <w:rFonts w:ascii="Cambria Math" w:eastAsia="標楷體" w:hAnsi="Cambria Math" w:cs="Times New Roman"/>
            <w:szCs w:val="24"/>
            <w:lang w:eastAsia="zh-TW"/>
          </w:rPr>
          <m:t>+</m:t>
        </m:r>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ε</m:t>
            </m:r>
          </m:e>
          <m:sub>
            <m:r>
              <w:rPr>
                <w:rFonts w:ascii="Cambria Math" w:eastAsia="標楷體" w:hAnsi="Cambria Math" w:cs="Times New Roman"/>
                <w:szCs w:val="24"/>
                <w:lang w:eastAsia="zh-TW"/>
              </w:rPr>
              <m:t>i,t</m:t>
            </m:r>
          </m:sub>
        </m:sSub>
      </m:oMath>
      <w:r w:rsidR="00421534" w:rsidRPr="00914232">
        <w:rPr>
          <w:rFonts w:eastAsia="標楷體" w:cs="Times New Roman"/>
          <w:szCs w:val="24"/>
          <w:lang w:eastAsia="zh-TW"/>
        </w:rPr>
        <w:t xml:space="preserve"> </w:t>
      </w:r>
      <w:r w:rsidRPr="00914232">
        <w:rPr>
          <w:rFonts w:eastAsia="標楷體" w:cs="Times New Roman"/>
          <w:szCs w:val="24"/>
          <w:lang w:eastAsia="zh-TW"/>
        </w:rPr>
        <w:t xml:space="preserve">                                        </w:t>
      </w:r>
      <w:r w:rsidR="00E669CE" w:rsidRPr="00914232">
        <w:rPr>
          <w:rFonts w:eastAsia="標楷體" w:cs="Times New Roman" w:hint="eastAsia"/>
          <w:szCs w:val="24"/>
          <w:lang w:eastAsia="zh-TW"/>
        </w:rPr>
        <w:t xml:space="preserve">    </w:t>
      </w:r>
      <w:r w:rsidRPr="00914232">
        <w:rPr>
          <w:rFonts w:eastAsia="標楷體" w:cs="Times New Roman"/>
          <w:szCs w:val="24"/>
          <w:lang w:eastAsia="zh-TW"/>
        </w:rPr>
        <w:t xml:space="preserve"> </w:t>
      </w:r>
      <w:r w:rsidR="004C50D5" w:rsidRPr="00914232">
        <w:rPr>
          <w:rFonts w:eastAsia="標楷體" w:cs="Times New Roman"/>
          <w:szCs w:val="24"/>
          <w:lang w:eastAsia="zh-TW"/>
        </w:rPr>
        <w:t>(</w:t>
      </w:r>
      <w:r w:rsidR="007C7C54" w:rsidRPr="00914232">
        <w:rPr>
          <w:rFonts w:eastAsia="標楷體" w:cs="Times New Roman"/>
          <w:szCs w:val="24"/>
          <w:lang w:eastAsia="zh-TW"/>
        </w:rPr>
        <w:t>1</w:t>
      </w:r>
      <w:r w:rsidR="00421534" w:rsidRPr="00914232">
        <w:rPr>
          <w:rFonts w:eastAsia="標楷體" w:cs="Times New Roman"/>
          <w:szCs w:val="24"/>
          <w:lang w:eastAsia="zh-TW"/>
        </w:rPr>
        <w:t>)</w:t>
      </w:r>
    </w:p>
    <w:p w14:paraId="639681E1" w14:textId="4AFE6A0D" w:rsidR="00E959C7" w:rsidRPr="00914232" w:rsidRDefault="001A4971" w:rsidP="00235F93">
      <w:pPr>
        <w:spacing w:line="240" w:lineRule="auto"/>
        <w:jc w:val="both"/>
      </w:pPr>
      <w:r w:rsidRPr="00914232">
        <w:t>where</w:t>
      </w:r>
      <w:r w:rsidR="00E959C7" w:rsidRPr="00914232">
        <w:t xml:space="preserve"> dependent variable </w:t>
      </w:r>
      <m:oMath>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R</m:t>
            </m:r>
          </m:e>
          <m:sub>
            <m:r>
              <w:rPr>
                <w:rFonts w:ascii="Cambria Math" w:eastAsia="標楷體" w:hAnsi="Cambria Math" w:cs="Times New Roman"/>
                <w:szCs w:val="24"/>
                <w:lang w:eastAsia="zh-TW"/>
              </w:rPr>
              <m:t>i,t</m:t>
            </m:r>
          </m:sub>
        </m:sSub>
      </m:oMath>
      <w:r w:rsidR="00E959C7" w:rsidRPr="00914232">
        <w:rPr>
          <w:rFonts w:hint="eastAsia"/>
          <w:szCs w:val="24"/>
          <w:lang w:eastAsia="zh-TW"/>
        </w:rPr>
        <w:t xml:space="preserve"> </w:t>
      </w:r>
      <w:r w:rsidR="00E959C7" w:rsidRPr="00914232">
        <w:t xml:space="preserve">is the current stock return, and the main explanatory variable is </w:t>
      </w:r>
      <w:r w:rsidR="006E5A30" w:rsidRPr="00914232">
        <w:t>generalized</w:t>
      </w:r>
      <w:r w:rsidR="00E959C7" w:rsidRPr="00914232">
        <w:t xml:space="preserve"> industry specialist</w:t>
      </w:r>
      <m:oMath>
        <m:r>
          <w:rPr>
            <w:rFonts w:ascii="Cambria Math" w:eastAsia="標楷體" w:hAnsi="Cambria Math" w:cs="Times New Roman"/>
            <w:szCs w:val="24"/>
            <w:lang w:eastAsia="zh-TW"/>
          </w:rPr>
          <m:t xml:space="preserve"> </m:t>
        </m:r>
        <m:r>
          <m:rPr>
            <m:sty m:val="p"/>
          </m:rPr>
          <w:rPr>
            <w:rFonts w:ascii="Cambria Math" w:eastAsia="標楷體" w:hAnsi="Cambria Math" w:cs="Times New Roman"/>
            <w:szCs w:val="24"/>
            <w:lang w:eastAsia="zh-TW"/>
          </w:rPr>
          <m:t xml:space="preserve"> </m:t>
        </m:r>
        <m:sSub>
          <m:sSubPr>
            <m:ctrlPr>
              <w:rPr>
                <w:rStyle w:val="fontstyle01"/>
                <w:rFonts w:ascii="Cambria Math" w:eastAsia="標楷體" w:hAnsi="Cambria Math" w:cs="Times New Roman"/>
                <w:i/>
                <w:color w:val="auto"/>
                <w:lang w:eastAsia="zh-TW"/>
              </w:rPr>
            </m:ctrlPr>
          </m:sSubPr>
          <m:e>
            <m:r>
              <w:rPr>
                <w:rStyle w:val="fontstyle01"/>
                <w:rFonts w:ascii="Cambria Math" w:eastAsia="標楷體" w:hAnsi="Cambria Math" w:cs="Times New Roman"/>
                <w:color w:val="auto"/>
                <w:lang w:eastAsia="zh-TW"/>
              </w:rPr>
              <m:t>SPE</m:t>
            </m:r>
          </m:e>
          <m:sub>
            <m:r>
              <w:rPr>
                <w:rStyle w:val="fontstyle01"/>
                <w:rFonts w:ascii="Cambria Math" w:eastAsia="標楷體" w:hAnsi="Cambria Math" w:cs="Times New Roman"/>
                <w:color w:val="auto"/>
                <w:lang w:eastAsia="zh-TW"/>
              </w:rPr>
              <m:t>i,t</m:t>
            </m:r>
          </m:sub>
        </m:sSub>
      </m:oMath>
      <w:r w:rsidR="00E46DBC" w:rsidRPr="00914232">
        <w:rPr>
          <w:rStyle w:val="fontstyle01"/>
          <w:rFonts w:ascii="Times New Roman" w:hAnsi="Times New Roman"/>
          <w:color w:val="auto"/>
          <w:lang w:eastAsia="zh-TW"/>
        </w:rPr>
        <w:t>;</w:t>
      </w:r>
      <w:r w:rsidR="00E959C7" w:rsidRPr="00914232">
        <w:rPr>
          <w:rStyle w:val="fontstyle01"/>
          <w:rFonts w:ascii="Times New Roman" w:hAnsi="Times New Roman" w:hint="eastAsia"/>
          <w:color w:val="auto"/>
          <w:lang w:eastAsia="zh-TW"/>
        </w:rPr>
        <w:t xml:space="preserve"> </w:t>
      </w:r>
      <m:oMath>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X</m:t>
            </m:r>
          </m:e>
          <m:sub>
            <m:r>
              <w:rPr>
                <w:rFonts w:ascii="Cambria Math" w:eastAsia="標楷體" w:hAnsi="Cambria Math" w:cs="Times New Roman"/>
                <w:szCs w:val="24"/>
                <w:lang w:eastAsia="zh-TW"/>
              </w:rPr>
              <m:t>i,t-1</m:t>
            </m:r>
          </m:sub>
        </m:sSub>
      </m:oMath>
      <w:r w:rsidR="00D55E7A" w:rsidRPr="00914232">
        <w:t xml:space="preserve"> </w:t>
      </w:r>
      <w:r w:rsidRPr="00914232">
        <w:t xml:space="preserve">is the </w:t>
      </w:r>
      <w:r w:rsidR="00D55E7A" w:rsidRPr="00914232">
        <w:t xml:space="preserve">company </w:t>
      </w:r>
      <w:proofErr w:type="spellStart"/>
      <w:r w:rsidR="00D55E7A" w:rsidRPr="00914232">
        <w:t>i</w:t>
      </w:r>
      <w:proofErr w:type="spellEnd"/>
      <w:r w:rsidR="00D55E7A" w:rsidRPr="00914232">
        <w:t xml:space="preserve"> </w:t>
      </w:r>
      <w:r w:rsidR="00D55E7A" w:rsidRPr="00914232">
        <w:rPr>
          <w:rFonts w:hint="eastAsia"/>
          <w:lang w:eastAsia="zh-TW"/>
        </w:rPr>
        <w:t>e</w:t>
      </w:r>
      <w:r w:rsidR="00D55E7A" w:rsidRPr="00914232">
        <w:rPr>
          <w:lang w:eastAsia="zh-TW"/>
        </w:rPr>
        <w:t>arnings per share</w:t>
      </w:r>
      <w:r w:rsidR="006E5A30" w:rsidRPr="00914232">
        <w:rPr>
          <w:lang w:eastAsia="zh-TW"/>
        </w:rPr>
        <w:t xml:space="preserve"> </w:t>
      </w:r>
      <w:r w:rsidR="00D55E7A" w:rsidRPr="00914232">
        <w:rPr>
          <w:lang w:eastAsia="zh-TW"/>
        </w:rPr>
        <w:t>(</w:t>
      </w:r>
      <w:r w:rsidR="00D55E7A" w:rsidRPr="00914232">
        <w:t>EPS) in year t-1 divided by the beginning stock price of year t;</w:t>
      </w:r>
      <w:r w:rsidR="00D55E7A" w:rsidRPr="00914232">
        <w:rPr>
          <w:rFonts w:hint="eastAsia"/>
          <w:lang w:eastAsia="zh-TW"/>
        </w:rPr>
        <w:t xml:space="preserve"> </w:t>
      </w:r>
      <m:oMath>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X</m:t>
            </m:r>
          </m:e>
          <m:sub>
            <m:r>
              <w:rPr>
                <w:rFonts w:ascii="Cambria Math" w:eastAsia="標楷體" w:hAnsi="Cambria Math" w:cs="Times New Roman"/>
                <w:szCs w:val="24"/>
                <w:lang w:eastAsia="zh-TW"/>
              </w:rPr>
              <m:t>i,t</m:t>
            </m:r>
          </m:sub>
        </m:sSub>
      </m:oMath>
      <w:r w:rsidR="00D55E7A" w:rsidRPr="00914232">
        <w:t xml:space="preserve"> </w:t>
      </w:r>
      <w:r w:rsidRPr="00914232">
        <w:t xml:space="preserve">is the </w:t>
      </w:r>
      <w:r w:rsidR="00D55E7A" w:rsidRPr="00914232">
        <w:t xml:space="preserve">EPS of company </w:t>
      </w:r>
      <w:proofErr w:type="spellStart"/>
      <w:r w:rsidR="00D55E7A" w:rsidRPr="00914232">
        <w:t>i</w:t>
      </w:r>
      <w:proofErr w:type="spellEnd"/>
      <w:r w:rsidR="00D55E7A" w:rsidRPr="00914232">
        <w:t xml:space="preserve"> in year t divided by the beginning stock price of year t; </w:t>
      </w:r>
      <m:oMath>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X</m:t>
            </m:r>
          </m:e>
          <m:sub>
            <m:r>
              <w:rPr>
                <w:rFonts w:ascii="Cambria Math" w:eastAsia="標楷體" w:hAnsi="Cambria Math" w:cs="Times New Roman"/>
                <w:szCs w:val="24"/>
                <w:lang w:eastAsia="zh-TW"/>
              </w:rPr>
              <m:t>i,3t</m:t>
            </m:r>
          </m:sub>
        </m:sSub>
      </m:oMath>
      <w:r w:rsidR="00D55E7A" w:rsidRPr="00914232">
        <w:t xml:space="preserve"> </w:t>
      </w:r>
      <w:r w:rsidRPr="00914232">
        <w:t xml:space="preserve">is </w:t>
      </w:r>
      <w:r w:rsidR="00D55E7A" w:rsidRPr="00914232">
        <w:t>the sum of three years EPS o</w:t>
      </w:r>
      <w:r w:rsidRPr="00914232">
        <w:t>f</w:t>
      </w:r>
      <w:r w:rsidR="00D55E7A" w:rsidRPr="00914232">
        <w:t xml:space="preserve"> company </w:t>
      </w:r>
      <w:proofErr w:type="spellStart"/>
      <w:r w:rsidR="00D55E7A" w:rsidRPr="00914232">
        <w:t>i</w:t>
      </w:r>
      <w:proofErr w:type="spellEnd"/>
      <w:r w:rsidR="00D55E7A" w:rsidRPr="00914232">
        <w:t xml:space="preserve"> from year t+1 to t+3 divided by the beginning stock price of year t; </w:t>
      </w:r>
      <m:oMath>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R</m:t>
            </m:r>
          </m:e>
          <m:sub>
            <m:r>
              <w:rPr>
                <w:rFonts w:ascii="Cambria Math" w:eastAsia="標楷體" w:hAnsi="Cambria Math" w:cs="Times New Roman"/>
                <w:szCs w:val="24"/>
                <w:lang w:eastAsia="zh-TW"/>
              </w:rPr>
              <m:t>i,3t</m:t>
            </m:r>
          </m:sub>
        </m:sSub>
      </m:oMath>
      <w:r w:rsidR="00D55E7A" w:rsidRPr="00914232">
        <w:t xml:space="preserve"> </w:t>
      </w:r>
      <w:r w:rsidRPr="00914232">
        <w:t xml:space="preserve">is </w:t>
      </w:r>
      <w:r w:rsidR="00D55E7A" w:rsidRPr="00914232">
        <w:t xml:space="preserve">the sum of three years stock return for company </w:t>
      </w:r>
      <w:proofErr w:type="spellStart"/>
      <w:r w:rsidR="00D55E7A" w:rsidRPr="00914232">
        <w:t>i</w:t>
      </w:r>
      <w:proofErr w:type="spellEnd"/>
      <w:r w:rsidR="00D55E7A" w:rsidRPr="00914232">
        <w:t xml:space="preserve"> from year t+1 to year t+3; </w:t>
      </w:r>
      <w:r w:rsidR="00A212BD" w:rsidRPr="00914232">
        <w:t>c</w:t>
      </w:r>
      <w:r w:rsidR="00E959C7" w:rsidRPr="00914232">
        <w:t>ontrol variables</w:t>
      </w:r>
      <w:r w:rsidR="00E959C7" w:rsidRPr="00914232">
        <w:rPr>
          <w:rFonts w:hint="eastAsia"/>
          <w:lang w:eastAsia="zh-TW"/>
        </w:rPr>
        <w:t xml:space="preserve"> </w:t>
      </w:r>
      <m:oMath>
        <m:sSub>
          <m:sSubPr>
            <m:ctrlPr>
              <w:rPr>
                <w:rStyle w:val="fontstyle01"/>
                <w:rFonts w:ascii="Cambria Math" w:eastAsia="標楷體" w:hAnsi="Cambria Math" w:cs="Times New Roman"/>
                <w:i/>
                <w:color w:val="auto"/>
                <w:lang w:eastAsia="zh-TW"/>
              </w:rPr>
            </m:ctrlPr>
          </m:sSubPr>
          <m:e>
            <m:r>
              <w:rPr>
                <w:rStyle w:val="fontstyle01"/>
                <w:rFonts w:ascii="Cambria Math" w:eastAsia="標楷體" w:hAnsi="Cambria Math" w:cs="Times New Roman"/>
                <w:color w:val="auto"/>
                <w:lang w:eastAsia="zh-TW"/>
              </w:rPr>
              <m:t>CV</m:t>
            </m:r>
          </m:e>
          <m:sub>
            <m:r>
              <w:rPr>
                <w:rStyle w:val="fontstyle01"/>
                <w:rFonts w:ascii="Cambria Math" w:eastAsia="標楷體" w:hAnsi="Cambria Math" w:cs="Times New Roman"/>
                <w:color w:val="auto"/>
                <w:lang w:eastAsia="zh-TW"/>
              </w:rPr>
              <m:t>i,t</m:t>
            </m:r>
          </m:sub>
        </m:sSub>
      </m:oMath>
      <w:r w:rsidR="00E959C7" w:rsidRPr="00914232">
        <w:t xml:space="preserve"> includ</w:t>
      </w:r>
      <w:proofErr w:type="spellStart"/>
      <w:r w:rsidRPr="00914232">
        <w:t>es</w:t>
      </w:r>
      <w:proofErr w:type="spellEnd"/>
      <m:oMath>
        <m:sSub>
          <m:sSubPr>
            <m:ctrlPr>
              <w:rPr>
                <w:rStyle w:val="fontstyle01"/>
                <w:rFonts w:ascii="Cambria Math" w:eastAsia="標楷體" w:hAnsi="Cambria Math" w:cs="Times New Roman"/>
                <w:i/>
                <w:color w:val="auto"/>
                <w:lang w:eastAsia="zh-TW"/>
              </w:rPr>
            </m:ctrlPr>
          </m:sSubPr>
          <m:e>
            <m:r>
              <w:rPr>
                <w:rStyle w:val="fontstyle01"/>
                <w:rFonts w:ascii="Cambria Math" w:eastAsia="標楷體" w:hAnsi="Cambria Math" w:cs="Times New Roman"/>
                <w:color w:val="auto"/>
                <w:lang w:eastAsia="zh-TW"/>
              </w:rPr>
              <m:t>SIZE</m:t>
            </m:r>
          </m:e>
          <m:sub>
            <m:r>
              <w:rPr>
                <w:rStyle w:val="fontstyle01"/>
                <w:rFonts w:ascii="Cambria Math" w:eastAsia="標楷體" w:hAnsi="Cambria Math" w:cs="Times New Roman"/>
                <w:color w:val="auto"/>
                <w:lang w:eastAsia="zh-TW"/>
              </w:rPr>
              <m:t>i,t</m:t>
            </m:r>
          </m:sub>
        </m:sSub>
        <m:r>
          <w:rPr>
            <w:rStyle w:val="fontstyle01"/>
            <w:rFonts w:ascii="Cambria Math" w:eastAsia="標楷體" w:hAnsi="Cambria Math" w:cs="Times New Roman"/>
            <w:color w:val="auto"/>
            <w:lang w:eastAsia="zh-TW"/>
          </w:rPr>
          <m:t xml:space="preserve">,  </m:t>
        </m:r>
        <m:sSub>
          <m:sSubPr>
            <m:ctrlPr>
              <w:rPr>
                <w:rStyle w:val="fontstyle01"/>
                <w:rFonts w:ascii="Cambria Math" w:eastAsia="標楷體" w:hAnsi="Cambria Math" w:cs="Times New Roman"/>
                <w:i/>
                <w:color w:val="auto"/>
                <w:lang w:eastAsia="zh-TW"/>
              </w:rPr>
            </m:ctrlPr>
          </m:sSubPr>
          <m:e>
            <m:r>
              <w:rPr>
                <w:rStyle w:val="fontstyle01"/>
                <w:rFonts w:ascii="Cambria Math" w:eastAsia="標楷體" w:hAnsi="Cambria Math" w:cs="Times New Roman"/>
                <w:color w:val="auto"/>
                <w:lang w:eastAsia="zh-TW"/>
              </w:rPr>
              <m:t>LOSS</m:t>
            </m:r>
          </m:e>
          <m:sub>
            <m:r>
              <w:rPr>
                <w:rStyle w:val="fontstyle01"/>
                <w:rFonts w:ascii="Cambria Math" w:eastAsia="標楷體" w:hAnsi="Cambria Math" w:cs="Times New Roman"/>
                <w:color w:val="auto"/>
                <w:lang w:eastAsia="zh-TW"/>
              </w:rPr>
              <m:t>i,t</m:t>
            </m:r>
          </m:sub>
        </m:sSub>
        <m:r>
          <w:rPr>
            <w:rStyle w:val="fontstyle01"/>
            <w:rFonts w:ascii="Cambria Math" w:eastAsia="標楷體" w:hAnsi="Cambria Math" w:cs="Times New Roman"/>
            <w:color w:val="auto"/>
            <w:lang w:eastAsia="zh-TW"/>
          </w:rPr>
          <m:t xml:space="preserve">, </m:t>
        </m:r>
        <m:sSub>
          <m:sSubPr>
            <m:ctrlPr>
              <w:rPr>
                <w:rStyle w:val="fontstyle01"/>
                <w:rFonts w:ascii="Cambria Math" w:eastAsia="標楷體" w:hAnsi="Cambria Math" w:cs="Times New Roman"/>
                <w:i/>
                <w:color w:val="auto"/>
                <w:lang w:eastAsia="zh-TW"/>
              </w:rPr>
            </m:ctrlPr>
          </m:sSubPr>
          <m:e>
            <m:sSub>
              <m:sSubPr>
                <m:ctrlPr>
                  <w:rPr>
                    <w:rStyle w:val="fontstyle01"/>
                    <w:rFonts w:ascii="Cambria Math" w:eastAsia="標楷體" w:hAnsi="Cambria Math" w:cs="Times New Roman"/>
                    <w:i/>
                    <w:color w:val="auto"/>
                    <w:lang w:eastAsia="zh-TW"/>
                  </w:rPr>
                </m:ctrlPr>
              </m:sSubPr>
              <m:e>
                <m:r>
                  <w:rPr>
                    <w:rStyle w:val="fontstyle01"/>
                    <w:rFonts w:ascii="Cambria Math" w:eastAsia="標楷體" w:hAnsi="Cambria Math" w:cs="Times New Roman"/>
                    <w:color w:val="auto"/>
                    <w:lang w:eastAsia="zh-TW"/>
                  </w:rPr>
                  <m:t>EARNSTD</m:t>
                </m:r>
              </m:e>
              <m:sub>
                <m:r>
                  <w:rPr>
                    <w:rStyle w:val="fontstyle01"/>
                    <w:rFonts w:ascii="Cambria Math" w:eastAsia="標楷體" w:hAnsi="Cambria Math" w:cs="Times New Roman"/>
                    <w:color w:val="auto"/>
                    <w:lang w:eastAsia="zh-TW"/>
                  </w:rPr>
                  <m:t>i,t</m:t>
                </m:r>
              </m:sub>
            </m:sSub>
            <m:r>
              <w:rPr>
                <w:rStyle w:val="fontstyle01"/>
                <w:rFonts w:ascii="Cambria Math" w:eastAsia="標楷體" w:hAnsi="Cambria Math" w:cs="Times New Roman"/>
                <w:color w:val="auto"/>
                <w:lang w:eastAsia="zh-TW"/>
              </w:rPr>
              <m:t>, GROWTH</m:t>
            </m:r>
          </m:e>
          <m:sub>
            <m:r>
              <w:rPr>
                <w:rStyle w:val="fontstyle01"/>
                <w:rFonts w:ascii="Cambria Math" w:eastAsia="標楷體" w:hAnsi="Cambria Math" w:cs="Times New Roman"/>
                <w:color w:val="auto"/>
                <w:lang w:eastAsia="zh-TW"/>
              </w:rPr>
              <m:t>i,t</m:t>
            </m:r>
          </m:sub>
        </m:sSub>
      </m:oMath>
      <w:r w:rsidR="00B17933" w:rsidRPr="00914232">
        <w:rPr>
          <w:rFonts w:eastAsia="標楷體" w:cs="Times New Roman" w:hint="eastAsia"/>
          <w:szCs w:val="24"/>
          <w:lang w:eastAsia="zh-TW"/>
        </w:rPr>
        <w:t>,</w:t>
      </w:r>
      <w:r w:rsidR="00B17933" w:rsidRPr="00914232">
        <w:rPr>
          <w:rFonts w:eastAsia="標楷體" w:cs="Times New Roman"/>
          <w:szCs w:val="24"/>
          <w:lang w:eastAsia="zh-TW"/>
        </w:rPr>
        <w:t xml:space="preserve"> </w:t>
      </w:r>
      <m:oMath>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ε</m:t>
            </m:r>
          </m:e>
          <m:sub>
            <m:r>
              <w:rPr>
                <w:rFonts w:ascii="Cambria Math" w:eastAsia="標楷體" w:hAnsi="Cambria Math" w:cs="Times New Roman"/>
                <w:szCs w:val="24"/>
                <w:lang w:eastAsia="zh-TW"/>
              </w:rPr>
              <m:t>i,t</m:t>
            </m:r>
          </m:sub>
        </m:sSub>
        <m:r>
          <w:rPr>
            <w:rFonts w:ascii="Cambria Math" w:eastAsia="標楷體" w:hAnsi="Cambria Math" w:cs="Times New Roman"/>
            <w:szCs w:val="24"/>
            <w:lang w:eastAsia="zh-TW"/>
          </w:rPr>
          <m:t xml:space="preserve"> </m:t>
        </m:r>
      </m:oMath>
      <w:r w:rsidR="00E959C7" w:rsidRPr="00914232">
        <w:t xml:space="preserve">is the residual term. </w:t>
      </w:r>
      <w:r w:rsidR="00BC462B" w:rsidRPr="00914232">
        <w:rPr>
          <w:rFonts w:eastAsia="標楷體" w:cs="Times New Roman"/>
          <w:kern w:val="2"/>
          <w:szCs w:val="24"/>
          <w:lang w:eastAsia="zh-TW"/>
        </w:rPr>
        <w:t>The</w:t>
      </w:r>
      <w:r w:rsidR="00BC462B" w:rsidRPr="00914232">
        <w:rPr>
          <w:rFonts w:eastAsia="標楷體" w:cs="Times New Roman"/>
          <w:szCs w:val="24"/>
        </w:rPr>
        <w:t xml:space="preserve"> detailed definitions of variable are presented in appendix.</w:t>
      </w:r>
    </w:p>
    <w:p w14:paraId="00829352" w14:textId="2442693F" w:rsidR="006D5991" w:rsidRPr="00914232" w:rsidRDefault="003C282C" w:rsidP="00244E55">
      <w:pPr>
        <w:ind w:firstLine="480"/>
        <w:jc w:val="both"/>
      </w:pPr>
      <m:oMath>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α</m:t>
            </m:r>
          </m:e>
          <m:sub>
            <m:r>
              <w:rPr>
                <w:rFonts w:ascii="Cambria Math" w:eastAsia="標楷體" w:hAnsi="Cambria Math" w:cs="Times New Roman"/>
                <w:szCs w:val="24"/>
                <w:lang w:eastAsia="zh-TW"/>
              </w:rPr>
              <m:t>2</m:t>
            </m:r>
          </m:sub>
        </m:sSub>
      </m:oMath>
      <w:r w:rsidR="007C7C54" w:rsidRPr="00914232">
        <w:rPr>
          <w:rFonts w:eastAsia="標楷體" w:cs="Times New Roman"/>
          <w:szCs w:val="24"/>
          <w:lang w:eastAsia="zh-TW"/>
        </w:rPr>
        <w:t xml:space="preserve"> </w:t>
      </w:r>
      <w:proofErr w:type="gramStart"/>
      <w:r w:rsidR="007C7C54" w:rsidRPr="00914232">
        <w:t>is</w:t>
      </w:r>
      <w:proofErr w:type="gramEnd"/>
      <w:r w:rsidR="007C7C54" w:rsidRPr="00914232">
        <w:t xml:space="preserve"> the current earnings response coefficient (ERC), which represents the relationship between stock returns and current earnings, and</w:t>
      </w:r>
      <w:r w:rsidR="007C7C54" w:rsidRPr="00914232">
        <w:rPr>
          <w:rFonts w:eastAsia="標楷體" w:cs="Times New Roman"/>
          <w:szCs w:val="24"/>
          <w:lang w:eastAsia="zh-TW"/>
        </w:rPr>
        <w:t xml:space="preserve"> </w:t>
      </w:r>
      <m:oMath>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α</m:t>
            </m:r>
          </m:e>
          <m:sub>
            <m:r>
              <w:rPr>
                <w:rFonts w:ascii="Cambria Math" w:eastAsia="標楷體" w:hAnsi="Cambria Math" w:cs="Times New Roman"/>
                <w:szCs w:val="24"/>
                <w:lang w:eastAsia="zh-TW"/>
              </w:rPr>
              <m:t>3</m:t>
            </m:r>
          </m:sub>
        </m:sSub>
      </m:oMath>
      <w:r w:rsidR="007C7C54" w:rsidRPr="00914232">
        <w:rPr>
          <w:rFonts w:eastAsia="標楷體" w:cs="Times New Roman"/>
          <w:szCs w:val="24"/>
          <w:lang w:eastAsia="zh-TW"/>
        </w:rPr>
        <w:t xml:space="preserve"> </w:t>
      </w:r>
      <w:r w:rsidR="007C7C54" w:rsidRPr="00914232">
        <w:t xml:space="preserve">is the future earnings response coefficient </w:t>
      </w:r>
      <w:r w:rsidR="007C7C54" w:rsidRPr="00914232">
        <w:lastRenderedPageBreak/>
        <w:t xml:space="preserve">(FERC), which represents the relationship between stock returns and future earnings. </w:t>
      </w:r>
      <w:r w:rsidR="003466A3" w:rsidRPr="00914232">
        <w:t xml:space="preserve">Based on </w:t>
      </w:r>
      <w:r w:rsidR="007C7C54" w:rsidRPr="00914232">
        <w:rPr>
          <w:rFonts w:eastAsia="標楷體" w:cs="Times New Roman"/>
          <w:szCs w:val="24"/>
          <w:lang w:eastAsia="zh-TW"/>
        </w:rPr>
        <w:t>Huang</w:t>
      </w:r>
      <w:r w:rsidR="007C7C54" w:rsidRPr="00914232">
        <w:t xml:space="preserve"> et al. (2014), </w:t>
      </w:r>
      <w:r w:rsidR="003466A3" w:rsidRPr="00914232">
        <w:t>we</w:t>
      </w:r>
      <w:r w:rsidR="007C7C54" w:rsidRPr="00914232">
        <w:t xml:space="preserve"> expect that the sum of future return coefficient </w:t>
      </w:r>
      <m:oMath>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α</m:t>
            </m:r>
          </m:e>
          <m:sub>
            <m:r>
              <w:rPr>
                <w:rFonts w:ascii="Cambria Math" w:eastAsia="標楷體" w:hAnsi="Cambria Math" w:cs="Times New Roman"/>
                <w:szCs w:val="24"/>
                <w:lang w:eastAsia="zh-TW"/>
              </w:rPr>
              <m:t>4</m:t>
            </m:r>
          </m:sub>
        </m:sSub>
      </m:oMath>
      <w:r w:rsidR="007C7C54" w:rsidRPr="00914232">
        <w:rPr>
          <w:rFonts w:hint="eastAsia"/>
          <w:szCs w:val="24"/>
          <w:lang w:eastAsia="zh-TW"/>
        </w:rPr>
        <w:t xml:space="preserve"> </w:t>
      </w:r>
      <w:r w:rsidR="007C7C54" w:rsidRPr="00914232">
        <w:t xml:space="preserve">is negative, future earnings response coefficient </w:t>
      </w:r>
      <m:oMath>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α</m:t>
            </m:r>
          </m:e>
          <m:sub>
            <m:r>
              <w:rPr>
                <w:rFonts w:ascii="Cambria Math" w:eastAsia="標楷體" w:hAnsi="Cambria Math" w:cs="Times New Roman"/>
                <w:szCs w:val="24"/>
                <w:lang w:eastAsia="zh-TW"/>
              </w:rPr>
              <m:t>3</m:t>
            </m:r>
          </m:sub>
        </m:sSub>
      </m:oMath>
      <w:r w:rsidR="007C7C54" w:rsidRPr="00914232">
        <w:rPr>
          <w:rFonts w:hint="eastAsia"/>
          <w:szCs w:val="24"/>
          <w:lang w:eastAsia="zh-TW"/>
        </w:rPr>
        <w:t xml:space="preserve"> </w:t>
      </w:r>
      <w:r w:rsidR="007C7C54" w:rsidRPr="00914232">
        <w:t xml:space="preserve">is positive, earnings response coefficient </w:t>
      </w:r>
      <m:oMath>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α</m:t>
            </m:r>
          </m:e>
          <m:sub>
            <m:r>
              <w:rPr>
                <w:rFonts w:ascii="Cambria Math" w:eastAsia="標楷體" w:hAnsi="Cambria Math" w:cs="Times New Roman"/>
                <w:szCs w:val="24"/>
                <w:lang w:eastAsia="zh-TW"/>
              </w:rPr>
              <m:t>2</m:t>
            </m:r>
          </m:sub>
        </m:sSub>
      </m:oMath>
      <w:r w:rsidR="007C7C54" w:rsidRPr="00914232">
        <w:rPr>
          <w:rFonts w:hint="eastAsia"/>
          <w:szCs w:val="24"/>
          <w:lang w:eastAsia="zh-TW"/>
        </w:rPr>
        <w:t xml:space="preserve"> </w:t>
      </w:r>
      <w:r w:rsidR="007C7C54" w:rsidRPr="00914232">
        <w:t>is positive, and the previous EPS coefficient</w:t>
      </w:r>
      <w:r w:rsidR="007C7C54" w:rsidRPr="00914232">
        <w:rPr>
          <w:rFonts w:hint="eastAsia"/>
          <w:lang w:eastAsia="zh-TW"/>
        </w:rPr>
        <w:t xml:space="preserve"> </w:t>
      </w:r>
      <m:oMath>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α</m:t>
            </m:r>
          </m:e>
          <m:sub>
            <m:r>
              <w:rPr>
                <w:rFonts w:ascii="Cambria Math" w:eastAsia="標楷體" w:hAnsi="Cambria Math" w:cs="Times New Roman"/>
                <w:szCs w:val="24"/>
                <w:lang w:eastAsia="zh-TW"/>
              </w:rPr>
              <m:t>1</m:t>
            </m:r>
          </m:sub>
        </m:sSub>
      </m:oMath>
      <w:r w:rsidR="007C7C54" w:rsidRPr="00914232">
        <w:t xml:space="preserve"> is negative. </w:t>
      </w:r>
      <w:r w:rsidR="00E959C7" w:rsidRPr="00914232">
        <w:rPr>
          <w:rFonts w:eastAsia="標楷體" w:cs="Times New Roman" w:hint="eastAsia"/>
          <w:szCs w:val="24"/>
          <w:lang w:eastAsia="zh-TW"/>
        </w:rPr>
        <w:t>I</w:t>
      </w:r>
      <w:r w:rsidR="00E959C7" w:rsidRPr="00914232">
        <w:rPr>
          <w:rFonts w:eastAsia="標楷體" w:cs="Times New Roman"/>
          <w:szCs w:val="24"/>
          <w:lang w:eastAsia="zh-TW"/>
        </w:rPr>
        <w:t xml:space="preserve">f </w:t>
      </w:r>
      <m:oMath>
        <m:sSub>
          <m:sSubPr>
            <m:ctrlPr>
              <w:rPr>
                <w:rFonts w:ascii="Cambria Math" w:eastAsia="標楷體" w:hAnsi="Cambria Math" w:cs="Times New Roman"/>
                <w:i/>
                <w:szCs w:val="24"/>
              </w:rPr>
            </m:ctrlPr>
          </m:sSubPr>
          <m:e>
            <m:r>
              <w:rPr>
                <w:rFonts w:ascii="Cambria Math" w:eastAsia="標楷體" w:hAnsi="Cambria Math" w:cs="Times New Roman"/>
                <w:szCs w:val="24"/>
                <w:lang w:eastAsia="zh-TW"/>
              </w:rPr>
              <m:t>α</m:t>
            </m:r>
          </m:e>
          <m:sub>
            <m:r>
              <w:rPr>
                <w:rFonts w:ascii="Cambria Math" w:eastAsia="標楷體" w:hAnsi="Cambria Math" w:cs="Times New Roman"/>
                <w:szCs w:val="24"/>
                <w:lang w:eastAsia="zh-TW"/>
              </w:rPr>
              <m:t>8</m:t>
            </m:r>
          </m:sub>
        </m:sSub>
      </m:oMath>
      <w:r w:rsidR="00AA5824" w:rsidRPr="00914232">
        <w:rPr>
          <w:rStyle w:val="fontstyle01"/>
          <w:rFonts w:ascii="Times New Roman" w:eastAsia="標楷體" w:hAnsi="Times New Roman" w:cs="Times New Roman"/>
          <w:color w:val="auto"/>
          <w:lang w:eastAsia="zh-TW"/>
        </w:rPr>
        <w:t xml:space="preserve"> is positive,</w:t>
      </w:r>
      <w:r w:rsidR="006D5991" w:rsidRPr="00914232">
        <w:rPr>
          <w:rStyle w:val="fontstyle01"/>
          <w:rFonts w:ascii="Times New Roman" w:eastAsia="標楷體" w:hAnsi="Times New Roman" w:cs="Times New Roman"/>
          <w:color w:val="auto"/>
          <w:lang w:eastAsia="zh-TW"/>
        </w:rPr>
        <w:t xml:space="preserve"> </w:t>
      </w:r>
      <w:r w:rsidR="00AA5824" w:rsidRPr="00914232">
        <w:rPr>
          <w:rStyle w:val="fontstyle01"/>
          <w:rFonts w:ascii="Times New Roman" w:eastAsia="標楷體" w:hAnsi="Times New Roman" w:cs="Times New Roman"/>
          <w:color w:val="auto"/>
          <w:lang w:eastAsia="zh-TW"/>
        </w:rPr>
        <w:t>H1a is supported</w:t>
      </w:r>
      <w:r w:rsidR="00E959C7" w:rsidRPr="00914232">
        <w:t>, i</w:t>
      </w:r>
      <w:r w:rsidR="00AA5824" w:rsidRPr="00914232">
        <w:t>ndicating that</w:t>
      </w:r>
      <w:r w:rsidR="00E959C7" w:rsidRPr="00914232">
        <w:t xml:space="preserve"> </w:t>
      </w:r>
      <w:r w:rsidR="00AA5824" w:rsidRPr="00914232">
        <w:t xml:space="preserve">FERC of the </w:t>
      </w:r>
      <w:r w:rsidR="00E959C7" w:rsidRPr="00914232">
        <w:t xml:space="preserve">companies audited by industry specialists </w:t>
      </w:r>
      <w:r w:rsidR="00AA5824" w:rsidRPr="00914232">
        <w:t>is</w:t>
      </w:r>
      <w:r w:rsidR="00E959C7" w:rsidRPr="00914232">
        <w:t xml:space="preserve"> higher than </w:t>
      </w:r>
      <w:r w:rsidR="00AA5824" w:rsidRPr="00914232">
        <w:t xml:space="preserve">that of </w:t>
      </w:r>
      <w:r w:rsidR="00E959C7" w:rsidRPr="00914232">
        <w:t>non-industry specialists.</w:t>
      </w:r>
    </w:p>
    <w:p w14:paraId="03839291" w14:textId="77A908D9" w:rsidR="002924CE" w:rsidRPr="00914232" w:rsidRDefault="002924CE" w:rsidP="00054C97">
      <w:pPr>
        <w:ind w:firstLine="480"/>
        <w:jc w:val="both"/>
      </w:pPr>
      <w:r w:rsidRPr="00914232">
        <w:t xml:space="preserve">Table 4 </w:t>
      </w:r>
      <w:r w:rsidR="00054C97" w:rsidRPr="00914232">
        <w:t xml:space="preserve">presents the coefficient of </w:t>
      </w:r>
      <m:oMath>
        <m:sSub>
          <m:sSubPr>
            <m:ctrlPr>
              <w:rPr>
                <w:rStyle w:val="fontstyle01"/>
                <w:rFonts w:ascii="Cambria Math" w:eastAsia="標楷體" w:hAnsi="Cambria Math" w:cs="Times New Roman"/>
                <w:i/>
                <w:color w:val="auto"/>
              </w:rPr>
            </m:ctrlPr>
          </m:sSubPr>
          <m:e>
            <m:r>
              <w:rPr>
                <w:rStyle w:val="fontstyle01"/>
                <w:rFonts w:ascii="Cambria Math" w:eastAsia="標楷體" w:hAnsi="Cambria Math" w:cs="Times New Roman"/>
                <w:color w:val="auto"/>
              </w:rPr>
              <m:t>SPE</m:t>
            </m:r>
          </m:e>
          <m:sub>
            <m:r>
              <w:rPr>
                <w:rStyle w:val="fontstyle01"/>
                <w:rFonts w:ascii="Cambria Math" w:eastAsia="標楷體" w:hAnsi="Cambria Math" w:cs="Times New Roman"/>
                <w:color w:val="auto"/>
              </w:rPr>
              <m:t>i</m:t>
            </m:r>
            <m:r>
              <w:rPr>
                <w:rStyle w:val="fontstyle01"/>
                <w:rFonts w:ascii="Cambria Math" w:hAnsi="Cambria Math"/>
                <w:color w:val="auto"/>
              </w:rPr>
              <m:t>,</m:t>
            </m:r>
            <m:r>
              <w:rPr>
                <w:rStyle w:val="fontstyle01"/>
                <w:rFonts w:ascii="Cambria Math" w:eastAsia="標楷體" w:hAnsi="Cambria Math" w:cs="Times New Roman"/>
                <w:color w:val="auto"/>
              </w:rPr>
              <m:t>t</m:t>
            </m:r>
          </m:sub>
        </m:sSub>
      </m:oMath>
      <w:r w:rsidR="00054C97" w:rsidRPr="00914232">
        <w:rPr>
          <w:rFonts w:eastAsia="標楷體" w:cs="Times New Roman"/>
          <w:szCs w:val="24"/>
        </w:rPr>
        <w:t>*</w:t>
      </w:r>
      <m:oMath>
        <m:sSub>
          <m:sSubPr>
            <m:ctrlPr>
              <w:rPr>
                <w:rFonts w:ascii="Cambria Math" w:eastAsia="標楷體" w:hAnsi="Cambria Math" w:cs="Times New Roman"/>
                <w:i/>
                <w:szCs w:val="24"/>
              </w:rPr>
            </m:ctrlPr>
          </m:sSubPr>
          <m:e>
            <m:r>
              <w:rPr>
                <w:rFonts w:ascii="Cambria Math" w:eastAsia="標楷體" w:hAnsi="Cambria Math" w:cs="Times New Roman"/>
                <w:szCs w:val="24"/>
              </w:rPr>
              <m:t>X</m:t>
            </m:r>
          </m:e>
          <m:sub>
            <m:r>
              <w:rPr>
                <w:rFonts w:ascii="Cambria Math" w:eastAsia="標楷體" w:hAnsi="Cambria Math" w:cs="Times New Roman"/>
                <w:szCs w:val="24"/>
              </w:rPr>
              <m:t>i,3t</m:t>
            </m:r>
          </m:sub>
        </m:sSub>
      </m:oMath>
      <w:r w:rsidR="00054C97" w:rsidRPr="00914232">
        <w:rPr>
          <w:rFonts w:eastAsia="標楷體" w:cs="Times New Roman" w:hint="eastAsia"/>
          <w:szCs w:val="24"/>
        </w:rPr>
        <w:t xml:space="preserve"> </w:t>
      </w:r>
      <m:oMath>
        <m:sSub>
          <m:sSubPr>
            <m:ctrlPr>
              <w:rPr>
                <w:rFonts w:ascii="Cambria Math" w:eastAsia="標楷體" w:hAnsi="Cambria Math" w:cs="Times New Roman"/>
                <w:i/>
                <w:szCs w:val="24"/>
              </w:rPr>
            </m:ctrlPr>
          </m:sSubPr>
          <m:e>
            <m:r>
              <w:rPr>
                <w:rFonts w:ascii="Cambria Math" w:eastAsia="標楷體" w:hAnsi="Cambria Math" w:cs="Times New Roman"/>
                <w:szCs w:val="24"/>
                <w:lang w:eastAsia="zh-TW"/>
              </w:rPr>
              <m:t>(α</m:t>
            </m:r>
          </m:e>
          <m:sub>
            <m:r>
              <w:rPr>
                <w:rFonts w:ascii="Cambria Math" w:eastAsia="標楷體" w:hAnsi="Cambria Math" w:cs="Times New Roman"/>
                <w:szCs w:val="24"/>
                <w:lang w:eastAsia="zh-TW"/>
              </w:rPr>
              <m:t>8</m:t>
            </m:r>
          </m:sub>
        </m:sSub>
        <m:r>
          <w:rPr>
            <w:rFonts w:ascii="Cambria Math" w:eastAsia="標楷體" w:hAnsi="Cambria Math" w:cs="Times New Roman"/>
            <w:szCs w:val="24"/>
          </w:rPr>
          <m:t>)</m:t>
        </m:r>
      </m:oMath>
      <w:r w:rsidR="00054C97" w:rsidRPr="00914232">
        <w:rPr>
          <w:rFonts w:eastAsia="DengXian" w:cs="Times New Roman" w:hint="eastAsia"/>
          <w:szCs w:val="24"/>
        </w:rPr>
        <w:t xml:space="preserve"> </w:t>
      </w:r>
      <w:r w:rsidR="00054C97" w:rsidRPr="00914232">
        <w:t>is significant</w:t>
      </w:r>
      <w:r w:rsidR="003932C5" w:rsidRPr="00914232">
        <w:t>ly</w:t>
      </w:r>
      <w:r w:rsidR="00054C97" w:rsidRPr="00914232">
        <w:t xml:space="preserve"> positive at the 1% significance level (the coefficient and p-value are </w:t>
      </w:r>
      <w:r w:rsidR="00054C97" w:rsidRPr="00914232">
        <w:rPr>
          <w:rFonts w:eastAsia="DengXian" w:cs="Times New Roman" w:hint="eastAsia"/>
          <w:szCs w:val="24"/>
        </w:rPr>
        <w:t>0</w:t>
      </w:r>
      <w:r w:rsidR="00054C97" w:rsidRPr="00914232">
        <w:t xml:space="preserve">.3627 and 0.0000, respectively), which supports hypothesis H1a. </w:t>
      </w:r>
      <w:r w:rsidRPr="00914232">
        <w:t>Companies can improve audit quality by hiring industry specialist. It make</w:t>
      </w:r>
      <w:r w:rsidR="00054C97" w:rsidRPr="00914232">
        <w:t>s</w:t>
      </w:r>
      <w:r w:rsidRPr="00914232">
        <w:t xml:space="preserve"> the financial statements more credible. </w:t>
      </w:r>
      <w:r w:rsidR="00054C97" w:rsidRPr="00914232">
        <w:t>T</w:t>
      </w:r>
      <w:r w:rsidRPr="00914232">
        <w:t xml:space="preserve">he improvement of earnings quality also make investors full of expectation on the company’s future earnings and </w:t>
      </w:r>
      <w:r w:rsidR="00252838" w:rsidRPr="00914232">
        <w:t xml:space="preserve">the information of earning is fully </w:t>
      </w:r>
      <w:r w:rsidRPr="00914232">
        <w:t>reflect</w:t>
      </w:r>
      <w:r w:rsidR="00252838" w:rsidRPr="00914232">
        <w:t>ed</w:t>
      </w:r>
      <w:r w:rsidRPr="00914232">
        <w:t xml:space="preserve"> on current stock price. </w:t>
      </w:r>
      <w:r w:rsidR="00252838" w:rsidRPr="00914232">
        <w:t>Thus,</w:t>
      </w:r>
      <w:r w:rsidRPr="00914232">
        <w:t xml:space="preserve"> the companies audit by industry specialists have higher FERC than non</w:t>
      </w:r>
      <w:r w:rsidR="00054C97" w:rsidRPr="00914232">
        <w:t>-industry specialist companies.</w:t>
      </w:r>
    </w:p>
    <w:p w14:paraId="0B7B1CC4" w14:textId="77777777" w:rsidR="00054C97" w:rsidRPr="00914232" w:rsidRDefault="00054C97" w:rsidP="00054C97">
      <w:pPr>
        <w:ind w:firstLine="480"/>
        <w:jc w:val="both"/>
        <w:rPr>
          <w:rFonts w:eastAsia="標楷體" w:cs="Times New Roman"/>
          <w:b/>
          <w:bCs/>
          <w:kern w:val="2"/>
          <w:szCs w:val="24"/>
          <w:lang w:eastAsia="zh-TW"/>
        </w:rPr>
      </w:pPr>
    </w:p>
    <w:p w14:paraId="699A7048" w14:textId="77777777" w:rsidR="002924CE" w:rsidRPr="00914232" w:rsidRDefault="002924CE" w:rsidP="002924CE">
      <w:pPr>
        <w:widowControl w:val="0"/>
        <w:spacing w:after="0" w:line="240" w:lineRule="auto"/>
        <w:jc w:val="center"/>
        <w:rPr>
          <w:rFonts w:eastAsia="標楷體" w:cs="Times New Roman"/>
          <w:b/>
          <w:bCs/>
          <w:kern w:val="2"/>
          <w:szCs w:val="24"/>
          <w:lang w:eastAsia="zh-TW"/>
        </w:rPr>
      </w:pPr>
      <w:r w:rsidRPr="00914232">
        <w:rPr>
          <w:rFonts w:eastAsia="標楷體" w:cs="Times New Roman"/>
          <w:b/>
          <w:bCs/>
          <w:kern w:val="2"/>
          <w:szCs w:val="24"/>
          <w:lang w:eastAsia="zh-TW"/>
        </w:rPr>
        <w:t xml:space="preserve">Table 4 </w:t>
      </w:r>
      <w:r w:rsidRPr="00914232">
        <w:rPr>
          <w:rFonts w:eastAsia="標楷體" w:cs="Times New Roman"/>
          <w:b/>
          <w:bCs/>
          <w:szCs w:val="24"/>
          <w:lang w:eastAsia="zh-TW"/>
        </w:rPr>
        <w:t>Regression for Industry Specialists and FERC</w:t>
      </w:r>
    </w:p>
    <w:p w14:paraId="64D26F6B" w14:textId="15C7320B" w:rsidR="002924CE" w:rsidRPr="00914232" w:rsidRDefault="002924CE" w:rsidP="002924CE">
      <w:pPr>
        <w:widowControl w:val="0"/>
        <w:spacing w:after="0" w:line="240" w:lineRule="auto"/>
        <w:jc w:val="both"/>
        <w:rPr>
          <w:rFonts w:eastAsia="標楷體" w:cs="Times New Roman"/>
          <w:sz w:val="20"/>
          <w:szCs w:val="18"/>
        </w:rPr>
      </w:pPr>
      <w:r w:rsidRPr="00914232">
        <w:rPr>
          <w:rFonts w:eastAsia="標楷體" w:cs="Times New Roman"/>
          <w:kern w:val="2"/>
          <w:sz w:val="20"/>
          <w:szCs w:val="20"/>
          <w:lang w:eastAsia="zh-TW"/>
        </w:rPr>
        <w:t xml:space="preserve">Dependable variable </w:t>
      </w:r>
      <w:r w:rsidR="00C36639" w:rsidRPr="00914232">
        <w:rPr>
          <w:rFonts w:eastAsia="標楷體" w:cs="Times New Roman"/>
          <w:kern w:val="2"/>
          <w:sz w:val="20"/>
          <w:szCs w:val="20"/>
          <w:lang w:eastAsia="zh-TW"/>
        </w:rPr>
        <w:t xml:space="preserve">is </w:t>
      </w:r>
      <w:r w:rsidRPr="00914232">
        <w:rPr>
          <w:rFonts w:eastAsia="標楷體" w:cs="Times New Roman"/>
          <w:kern w:val="2"/>
          <w:sz w:val="20"/>
          <w:szCs w:val="20"/>
          <w:lang w:eastAsia="zh-TW"/>
        </w:rPr>
        <w:t xml:space="preserve">current stock </w:t>
      </w:r>
      <w:proofErr w:type="gramStart"/>
      <w:r w:rsidRPr="00914232">
        <w:rPr>
          <w:rFonts w:eastAsia="標楷體" w:cs="Times New Roman"/>
          <w:kern w:val="2"/>
          <w:sz w:val="20"/>
          <w:szCs w:val="20"/>
          <w:lang w:eastAsia="zh-TW"/>
        </w:rPr>
        <w:t xml:space="preserve">return </w:t>
      </w:r>
      <w:proofErr w:type="gramEnd"/>
      <m:oMath>
        <m:sSub>
          <m:sSubPr>
            <m:ctrlPr>
              <w:rPr>
                <w:rFonts w:ascii="Cambria Math" w:eastAsia="標楷體" w:hAnsi="Cambria Math" w:cs="Times New Roman"/>
                <w:i/>
                <w:sz w:val="20"/>
                <w:szCs w:val="20"/>
                <w:lang w:eastAsia="zh-TW"/>
              </w:rPr>
            </m:ctrlPr>
          </m:sSubPr>
          <m:e>
            <m:r>
              <w:rPr>
                <w:rFonts w:ascii="Cambria Math" w:eastAsia="標楷體" w:hAnsi="Cambria Math" w:cs="Times New Roman"/>
                <w:sz w:val="20"/>
                <w:szCs w:val="20"/>
                <w:lang w:eastAsia="zh-TW"/>
              </w:rPr>
              <m:t>R</m:t>
            </m:r>
          </m:e>
          <m:sub>
            <m:r>
              <w:rPr>
                <w:rFonts w:ascii="Cambria Math" w:eastAsia="標楷體" w:hAnsi="Cambria Math" w:cs="Times New Roman"/>
                <w:sz w:val="20"/>
                <w:szCs w:val="20"/>
                <w:lang w:eastAsia="zh-TW"/>
              </w:rPr>
              <m:t>i,t</m:t>
            </m:r>
          </m:sub>
        </m:sSub>
      </m:oMath>
      <w:r w:rsidR="00C36639" w:rsidRPr="00914232">
        <w:rPr>
          <w:rFonts w:eastAsia="標楷體" w:cs="Times New Roman" w:hint="eastAsia"/>
          <w:sz w:val="20"/>
          <w:szCs w:val="20"/>
          <w:lang w:eastAsia="zh-TW"/>
        </w:rPr>
        <w:t>.</w:t>
      </w:r>
      <w:r w:rsidRPr="00914232">
        <w:rPr>
          <w:rFonts w:eastAsia="標楷體" w:cs="Times New Roman"/>
          <w:sz w:val="20"/>
          <w:szCs w:val="20"/>
          <w:lang w:eastAsia="zh-TW"/>
        </w:rPr>
        <w:t xml:space="preserve"> </w:t>
      </w:r>
      <w:r w:rsidR="00D70B29" w:rsidRPr="00914232">
        <w:rPr>
          <w:rFonts w:eastAsia="標楷體" w:cs="Times New Roman"/>
          <w:sz w:val="20"/>
          <w:szCs w:val="20"/>
          <w:lang w:eastAsia="zh-TW"/>
        </w:rPr>
        <w:t>Explanatory variables contain</w:t>
      </w:r>
      <w:r w:rsidR="00D70B29" w:rsidRPr="00914232">
        <w:rPr>
          <w:rFonts w:eastAsia="標楷體" w:cs="Times New Roman"/>
          <w:sz w:val="20"/>
          <w:szCs w:val="18"/>
        </w:rPr>
        <w:t xml:space="preserve"> </w:t>
      </w:r>
      <w:r w:rsidRPr="00914232">
        <w:rPr>
          <w:rFonts w:eastAsia="標楷體" w:cs="Times New Roman"/>
          <w:sz w:val="20"/>
          <w:szCs w:val="18"/>
        </w:rPr>
        <w:t xml:space="preserve">previous </w:t>
      </w:r>
      <w:proofErr w:type="gramStart"/>
      <w:r w:rsidRPr="00914232">
        <w:rPr>
          <w:rFonts w:eastAsia="標楷體" w:cs="Times New Roman"/>
          <w:sz w:val="20"/>
          <w:szCs w:val="18"/>
        </w:rPr>
        <w:t xml:space="preserve">EPS </w:t>
      </w:r>
      <w:proofErr w:type="gramEnd"/>
      <m:oMath>
        <m:sSub>
          <m:sSubPr>
            <m:ctrlPr>
              <w:rPr>
                <w:rFonts w:ascii="Cambria Math" w:eastAsia="標楷體" w:hAnsi="Cambria Math" w:cs="Times New Roman"/>
                <w:i/>
                <w:sz w:val="20"/>
                <w:szCs w:val="20"/>
                <w:lang w:eastAsia="zh-TW"/>
              </w:rPr>
            </m:ctrlPr>
          </m:sSubPr>
          <m:e>
            <m:r>
              <w:rPr>
                <w:rFonts w:ascii="Cambria Math" w:eastAsia="標楷體" w:hAnsi="Cambria Math" w:cs="Times New Roman"/>
                <w:sz w:val="20"/>
                <w:szCs w:val="20"/>
                <w:lang w:eastAsia="zh-TW"/>
              </w:rPr>
              <m:t>X</m:t>
            </m:r>
          </m:e>
          <m:sub>
            <m:r>
              <w:rPr>
                <w:rFonts w:ascii="Cambria Math" w:eastAsia="標楷體" w:hAnsi="Cambria Math" w:cs="Times New Roman"/>
                <w:sz w:val="20"/>
                <w:szCs w:val="20"/>
                <w:lang w:eastAsia="zh-TW"/>
              </w:rPr>
              <m:t>i,t-1</m:t>
            </m:r>
          </m:sub>
        </m:sSub>
      </m:oMath>
      <w:r w:rsidRPr="00914232">
        <w:rPr>
          <w:rFonts w:eastAsia="標楷體" w:cs="Times New Roman" w:hint="eastAsia"/>
          <w:sz w:val="20"/>
          <w:szCs w:val="20"/>
          <w:lang w:eastAsia="zh-TW"/>
        </w:rPr>
        <w:t>,</w:t>
      </w:r>
      <w:r w:rsidRPr="00914232">
        <w:rPr>
          <w:rFonts w:eastAsia="標楷體" w:cs="Times New Roman"/>
          <w:kern w:val="2"/>
          <w:sz w:val="20"/>
          <w:szCs w:val="20"/>
          <w:lang w:eastAsia="zh-TW"/>
        </w:rPr>
        <w:t xml:space="preserve"> </w:t>
      </w:r>
      <w:r w:rsidRPr="00914232">
        <w:rPr>
          <w:rFonts w:eastAsia="標楷體" w:cs="Times New Roman"/>
          <w:sz w:val="20"/>
          <w:szCs w:val="18"/>
        </w:rPr>
        <w:t xml:space="preserve">current EPS </w:t>
      </w:r>
      <m:oMath>
        <m:sSub>
          <m:sSubPr>
            <m:ctrlPr>
              <w:rPr>
                <w:rFonts w:ascii="Cambria Math" w:eastAsia="標楷體" w:hAnsi="Cambria Math" w:cs="Times New Roman"/>
                <w:i/>
                <w:sz w:val="20"/>
                <w:szCs w:val="20"/>
                <w:lang w:eastAsia="zh-TW"/>
              </w:rPr>
            </m:ctrlPr>
          </m:sSubPr>
          <m:e>
            <m:r>
              <w:rPr>
                <w:rFonts w:ascii="Cambria Math" w:eastAsia="標楷體" w:hAnsi="Cambria Math" w:cs="Times New Roman"/>
                <w:sz w:val="20"/>
                <w:szCs w:val="20"/>
                <w:lang w:eastAsia="zh-TW"/>
              </w:rPr>
              <m:t>X</m:t>
            </m:r>
          </m:e>
          <m:sub>
            <m:r>
              <w:rPr>
                <w:rFonts w:ascii="Cambria Math" w:eastAsia="標楷體" w:hAnsi="Cambria Math" w:cs="Times New Roman"/>
                <w:sz w:val="20"/>
                <w:szCs w:val="20"/>
                <w:lang w:eastAsia="zh-TW"/>
              </w:rPr>
              <m:t>i,t</m:t>
            </m:r>
          </m:sub>
        </m:sSub>
      </m:oMath>
      <w:r w:rsidRPr="00914232">
        <w:rPr>
          <w:rFonts w:eastAsia="標楷體" w:cs="Times New Roman" w:hint="eastAsia"/>
          <w:sz w:val="20"/>
          <w:szCs w:val="20"/>
          <w:lang w:eastAsia="zh-TW"/>
        </w:rPr>
        <w:t>,</w:t>
      </w:r>
      <w:r w:rsidRPr="00914232">
        <w:rPr>
          <w:rFonts w:eastAsia="標楷體" w:cs="Times New Roman"/>
          <w:sz w:val="20"/>
          <w:szCs w:val="20"/>
          <w:lang w:eastAsia="zh-TW"/>
        </w:rPr>
        <w:t xml:space="preserve"> </w:t>
      </w:r>
      <w:r w:rsidRPr="00914232">
        <w:rPr>
          <w:rFonts w:eastAsia="標楷體" w:cs="Times New Roman"/>
          <w:sz w:val="20"/>
          <w:szCs w:val="18"/>
        </w:rPr>
        <w:t>sum of future EPS</w:t>
      </w:r>
      <m:oMath>
        <m:r>
          <w:rPr>
            <w:rFonts w:ascii="Cambria Math" w:eastAsia="標楷體" w:hAnsi="Cambria Math" w:cs="Times New Roman"/>
            <w:sz w:val="20"/>
            <w:szCs w:val="20"/>
            <w:lang w:eastAsia="zh-TW"/>
          </w:rPr>
          <m:t xml:space="preserve"> </m:t>
        </m:r>
        <m:sSub>
          <m:sSubPr>
            <m:ctrlPr>
              <w:rPr>
                <w:rFonts w:ascii="Cambria Math" w:eastAsia="標楷體" w:hAnsi="Cambria Math" w:cs="Times New Roman"/>
                <w:i/>
                <w:sz w:val="20"/>
                <w:szCs w:val="20"/>
                <w:lang w:eastAsia="zh-TW"/>
              </w:rPr>
            </m:ctrlPr>
          </m:sSubPr>
          <m:e>
            <m:r>
              <w:rPr>
                <w:rFonts w:ascii="Cambria Math" w:eastAsia="標楷體" w:hAnsi="Cambria Math" w:cs="Times New Roman"/>
                <w:sz w:val="20"/>
                <w:szCs w:val="20"/>
                <w:lang w:eastAsia="zh-TW"/>
              </w:rPr>
              <m:t>X</m:t>
            </m:r>
          </m:e>
          <m:sub>
            <m:r>
              <w:rPr>
                <w:rFonts w:ascii="Cambria Math" w:eastAsia="標楷體" w:hAnsi="Cambria Math" w:cs="Times New Roman"/>
                <w:sz w:val="20"/>
                <w:szCs w:val="20"/>
                <w:lang w:eastAsia="zh-TW"/>
              </w:rPr>
              <m:t>i,3t</m:t>
            </m:r>
          </m:sub>
        </m:sSub>
      </m:oMath>
      <w:r w:rsidRPr="00914232">
        <w:rPr>
          <w:rFonts w:eastAsia="標楷體" w:cs="Times New Roman" w:hint="eastAsia"/>
          <w:sz w:val="20"/>
          <w:szCs w:val="20"/>
          <w:lang w:eastAsia="zh-TW"/>
        </w:rPr>
        <w:t>,</w:t>
      </w:r>
      <w:r w:rsidRPr="00914232">
        <w:rPr>
          <w:rFonts w:eastAsia="標楷體" w:cs="Times New Roman"/>
          <w:sz w:val="20"/>
          <w:szCs w:val="20"/>
          <w:lang w:eastAsia="zh-TW"/>
        </w:rPr>
        <w:t xml:space="preserve"> </w:t>
      </w:r>
      <w:r w:rsidRPr="00914232">
        <w:rPr>
          <w:rFonts w:eastAsia="標楷體" w:cs="Times New Roman"/>
          <w:sz w:val="20"/>
          <w:szCs w:val="18"/>
        </w:rPr>
        <w:t xml:space="preserve">sum of future stock return </w:t>
      </w:r>
      <m:oMath>
        <m:r>
          <w:rPr>
            <w:rFonts w:ascii="Cambria Math" w:eastAsia="標楷體" w:hAnsi="Cambria Math" w:cs="Times New Roman"/>
            <w:sz w:val="20"/>
            <w:szCs w:val="20"/>
            <w:lang w:eastAsia="zh-TW"/>
          </w:rPr>
          <m:t xml:space="preserve"> </m:t>
        </m:r>
        <m:sSub>
          <m:sSubPr>
            <m:ctrlPr>
              <w:rPr>
                <w:rFonts w:ascii="Cambria Math" w:eastAsia="標楷體" w:hAnsi="Cambria Math" w:cs="Times New Roman"/>
                <w:i/>
                <w:sz w:val="20"/>
                <w:szCs w:val="20"/>
                <w:lang w:eastAsia="zh-TW"/>
              </w:rPr>
            </m:ctrlPr>
          </m:sSubPr>
          <m:e>
            <m:r>
              <w:rPr>
                <w:rFonts w:ascii="Cambria Math" w:eastAsia="標楷體" w:hAnsi="Cambria Math" w:cs="Times New Roman"/>
                <w:sz w:val="20"/>
                <w:szCs w:val="20"/>
                <w:lang w:eastAsia="zh-TW"/>
              </w:rPr>
              <m:t>R</m:t>
            </m:r>
          </m:e>
          <m:sub>
            <m:r>
              <w:rPr>
                <w:rFonts w:ascii="Cambria Math" w:eastAsia="標楷體" w:hAnsi="Cambria Math" w:cs="Times New Roman"/>
                <w:sz w:val="20"/>
                <w:szCs w:val="20"/>
                <w:lang w:eastAsia="zh-TW"/>
              </w:rPr>
              <m:t>i,</m:t>
            </m:r>
            <m:r>
              <w:rPr>
                <w:rFonts w:ascii="Cambria Math" w:eastAsia="標楷體" w:hAnsi="Cambria Math" w:cs="Times New Roman" w:hint="eastAsia"/>
                <w:sz w:val="20"/>
                <w:szCs w:val="20"/>
                <w:lang w:eastAsia="zh-TW"/>
              </w:rPr>
              <m:t>3</m:t>
            </m:r>
            <m:r>
              <w:rPr>
                <w:rFonts w:ascii="Cambria Math" w:eastAsia="標楷體" w:hAnsi="Cambria Math" w:cs="Times New Roman"/>
                <w:sz w:val="20"/>
                <w:szCs w:val="20"/>
                <w:lang w:eastAsia="zh-TW"/>
              </w:rPr>
              <m:t>t</m:t>
            </m:r>
          </m:sub>
        </m:sSub>
      </m:oMath>
      <w:r w:rsidR="00D70B29" w:rsidRPr="00914232">
        <w:rPr>
          <w:rFonts w:eastAsia="標楷體" w:cs="Times New Roman"/>
          <w:kern w:val="2"/>
          <w:sz w:val="20"/>
          <w:szCs w:val="20"/>
          <w:lang w:eastAsia="zh-TW"/>
        </w:rPr>
        <w:t>.</w:t>
      </w:r>
      <w:r w:rsidRPr="00914232">
        <w:rPr>
          <w:rFonts w:eastAsia="標楷體" w:cs="Times New Roman"/>
          <w:kern w:val="2"/>
          <w:sz w:val="20"/>
          <w:szCs w:val="20"/>
          <w:lang w:eastAsia="zh-TW"/>
        </w:rPr>
        <w:t xml:space="preserve"> </w:t>
      </w:r>
      <w:r w:rsidR="00D70B29" w:rsidRPr="00914232">
        <w:rPr>
          <w:rFonts w:eastAsia="標楷體" w:cs="Times New Roman"/>
          <w:kern w:val="2"/>
          <w:sz w:val="20"/>
          <w:szCs w:val="20"/>
          <w:lang w:eastAsia="zh-TW"/>
        </w:rPr>
        <w:t>C</w:t>
      </w:r>
      <w:r w:rsidRPr="00914232">
        <w:rPr>
          <w:rFonts w:eastAsia="標楷體" w:cs="Times New Roman"/>
          <w:kern w:val="2"/>
          <w:sz w:val="20"/>
          <w:szCs w:val="20"/>
          <w:lang w:eastAsia="zh-TW"/>
        </w:rPr>
        <w:t xml:space="preserve">ontrol variables </w:t>
      </w:r>
      <w:r w:rsidRPr="00914232">
        <w:rPr>
          <w:rFonts w:eastAsia="標楷體" w:cs="Times New Roman"/>
          <w:sz w:val="20"/>
          <w:szCs w:val="18"/>
        </w:rPr>
        <w:t xml:space="preserve">include company </w:t>
      </w:r>
      <w:proofErr w:type="gramStart"/>
      <w:r w:rsidRPr="00914232">
        <w:rPr>
          <w:rFonts w:eastAsia="標楷體" w:cs="Times New Roman"/>
          <w:sz w:val="20"/>
          <w:szCs w:val="18"/>
        </w:rPr>
        <w:t xml:space="preserve">size </w:t>
      </w:r>
      <w:proofErr w:type="gramEnd"/>
      <m:oMath>
        <m:sSub>
          <m:sSubPr>
            <m:ctrlPr>
              <w:rPr>
                <w:rStyle w:val="fontstyle01"/>
                <w:rFonts w:ascii="Cambria Math" w:eastAsia="標楷體" w:hAnsi="Cambria Math" w:cs="Times New Roman"/>
                <w:i/>
                <w:color w:val="auto"/>
                <w:sz w:val="20"/>
                <w:szCs w:val="20"/>
                <w:lang w:eastAsia="zh-TW"/>
              </w:rPr>
            </m:ctrlPr>
          </m:sSubPr>
          <m:e>
            <m:r>
              <w:rPr>
                <w:rStyle w:val="fontstyle01"/>
                <w:rFonts w:ascii="Cambria Math" w:eastAsia="標楷體" w:hAnsi="Cambria Math" w:cs="Times New Roman"/>
                <w:color w:val="auto"/>
                <w:sz w:val="20"/>
                <w:szCs w:val="20"/>
                <w:lang w:eastAsia="zh-TW"/>
              </w:rPr>
              <m:t>SIZE</m:t>
            </m:r>
          </m:e>
          <m:sub>
            <m:r>
              <w:rPr>
                <w:rStyle w:val="fontstyle01"/>
                <w:rFonts w:ascii="Cambria Math" w:eastAsia="標楷體" w:hAnsi="Cambria Math" w:cs="Times New Roman"/>
                <w:color w:val="auto"/>
                <w:sz w:val="20"/>
                <w:szCs w:val="20"/>
                <w:lang w:eastAsia="zh-TW"/>
              </w:rPr>
              <m:t>i,t</m:t>
            </m:r>
          </m:sub>
        </m:sSub>
      </m:oMath>
      <w:r w:rsidRPr="00914232">
        <w:rPr>
          <w:rFonts w:eastAsia="標楷體" w:cs="Times New Roman" w:hint="eastAsia"/>
          <w:kern w:val="2"/>
          <w:sz w:val="20"/>
          <w:szCs w:val="20"/>
          <w:lang w:eastAsia="zh-TW"/>
        </w:rPr>
        <w:t>,</w:t>
      </w:r>
      <w:r w:rsidRPr="00914232">
        <w:rPr>
          <w:rFonts w:eastAsia="標楷體" w:cs="Times New Roman"/>
          <w:kern w:val="2"/>
          <w:sz w:val="20"/>
          <w:szCs w:val="20"/>
          <w:lang w:eastAsia="zh-TW"/>
        </w:rPr>
        <w:t xml:space="preserve"> </w:t>
      </w:r>
      <w:r w:rsidRPr="00914232">
        <w:rPr>
          <w:rFonts w:eastAsia="標楷體" w:cs="Times New Roman" w:hint="eastAsia"/>
          <w:kern w:val="2"/>
          <w:sz w:val="20"/>
          <w:szCs w:val="20"/>
          <w:lang w:eastAsia="zh-TW"/>
        </w:rPr>
        <w:t>l</w:t>
      </w:r>
      <w:r w:rsidRPr="00914232">
        <w:rPr>
          <w:rFonts w:eastAsia="標楷體" w:cs="Times New Roman"/>
          <w:kern w:val="2"/>
          <w:sz w:val="20"/>
          <w:szCs w:val="20"/>
          <w:lang w:eastAsia="zh-TW"/>
        </w:rPr>
        <w:t xml:space="preserve">oss </w:t>
      </w:r>
      <m:oMath>
        <m:sSub>
          <m:sSubPr>
            <m:ctrlPr>
              <w:rPr>
                <w:rStyle w:val="fontstyle01"/>
                <w:rFonts w:ascii="Cambria Math" w:eastAsia="標楷體" w:hAnsi="Cambria Math" w:cs="Times New Roman"/>
                <w:i/>
                <w:color w:val="auto"/>
                <w:sz w:val="20"/>
                <w:szCs w:val="20"/>
                <w:lang w:eastAsia="zh-TW"/>
              </w:rPr>
            </m:ctrlPr>
          </m:sSubPr>
          <m:e>
            <m:r>
              <w:rPr>
                <w:rStyle w:val="fontstyle01"/>
                <w:rFonts w:ascii="Cambria Math" w:eastAsia="標楷體" w:hAnsi="Cambria Math" w:cs="Times New Roman"/>
                <w:color w:val="auto"/>
                <w:sz w:val="20"/>
                <w:szCs w:val="20"/>
                <w:lang w:eastAsia="zh-TW"/>
              </w:rPr>
              <m:t>LOSS</m:t>
            </m:r>
          </m:e>
          <m:sub>
            <m:r>
              <w:rPr>
                <w:rStyle w:val="fontstyle01"/>
                <w:rFonts w:ascii="Cambria Math" w:eastAsia="標楷體" w:hAnsi="Cambria Math" w:cs="Times New Roman"/>
                <w:color w:val="auto"/>
                <w:sz w:val="20"/>
                <w:szCs w:val="20"/>
                <w:lang w:eastAsia="zh-TW"/>
              </w:rPr>
              <m:t>i,t</m:t>
            </m:r>
          </m:sub>
        </m:sSub>
      </m:oMath>
      <w:r w:rsidRPr="00914232">
        <w:rPr>
          <w:rStyle w:val="fontstyle01"/>
          <w:rFonts w:ascii="Times New Roman" w:eastAsia="標楷體" w:hAnsi="Times New Roman" w:cs="Times New Roman" w:hint="eastAsia"/>
          <w:color w:val="auto"/>
          <w:sz w:val="20"/>
          <w:szCs w:val="20"/>
          <w:lang w:eastAsia="zh-TW"/>
        </w:rPr>
        <w:t>,</w:t>
      </w:r>
      <w:r w:rsidRPr="00914232">
        <w:rPr>
          <w:rFonts w:eastAsia="標楷體" w:cs="Times New Roman"/>
          <w:sz w:val="20"/>
          <w:szCs w:val="18"/>
        </w:rPr>
        <w:t xml:space="preserve"> standard deviation of NIBT</w:t>
      </w:r>
      <w:r w:rsidRPr="00914232">
        <w:rPr>
          <w:rFonts w:eastAsia="標楷體" w:cs="Times New Roman" w:hint="eastAsia"/>
          <w:sz w:val="20"/>
          <w:szCs w:val="18"/>
          <w:lang w:eastAsia="zh-TW"/>
        </w:rPr>
        <w:t xml:space="preserve"> </w:t>
      </w:r>
      <m:oMath>
        <m:sSub>
          <m:sSubPr>
            <m:ctrlPr>
              <w:rPr>
                <w:rStyle w:val="fontstyle01"/>
                <w:rFonts w:ascii="Cambria Math" w:eastAsia="標楷體" w:hAnsi="Cambria Math" w:cs="Times New Roman"/>
                <w:i/>
                <w:color w:val="auto"/>
                <w:sz w:val="20"/>
                <w:szCs w:val="20"/>
                <w:lang w:eastAsia="zh-TW"/>
              </w:rPr>
            </m:ctrlPr>
          </m:sSubPr>
          <m:e>
            <m:r>
              <w:rPr>
                <w:rStyle w:val="fontstyle01"/>
                <w:rFonts w:ascii="Cambria Math" w:eastAsia="標楷體" w:hAnsi="Cambria Math" w:cs="Times New Roman"/>
                <w:color w:val="auto"/>
                <w:sz w:val="20"/>
                <w:szCs w:val="20"/>
                <w:lang w:eastAsia="zh-TW"/>
              </w:rPr>
              <m:t>EARNSTD</m:t>
            </m:r>
          </m:e>
          <m:sub>
            <m:r>
              <w:rPr>
                <w:rStyle w:val="fontstyle01"/>
                <w:rFonts w:ascii="Cambria Math" w:eastAsia="標楷體" w:hAnsi="Cambria Math" w:cs="Times New Roman"/>
                <w:color w:val="auto"/>
                <w:sz w:val="20"/>
                <w:szCs w:val="20"/>
                <w:lang w:eastAsia="zh-TW"/>
              </w:rPr>
              <m:t>i,t</m:t>
            </m:r>
          </m:sub>
        </m:sSub>
      </m:oMath>
      <w:r w:rsidRPr="00914232">
        <w:rPr>
          <w:rFonts w:eastAsia="標楷體" w:cs="Times New Roman" w:hint="eastAsia"/>
          <w:kern w:val="2"/>
          <w:sz w:val="20"/>
          <w:szCs w:val="20"/>
          <w:lang w:eastAsia="zh-TW"/>
        </w:rPr>
        <w:t>,</w:t>
      </w:r>
      <w:r w:rsidRPr="00914232">
        <w:rPr>
          <w:rFonts w:eastAsia="標楷體" w:cs="Times New Roman"/>
          <w:kern w:val="2"/>
          <w:sz w:val="20"/>
          <w:szCs w:val="20"/>
          <w:lang w:eastAsia="zh-TW"/>
        </w:rPr>
        <w:t xml:space="preserve"> </w:t>
      </w:r>
      <w:r w:rsidRPr="00914232">
        <w:rPr>
          <w:rFonts w:eastAsia="標楷體" w:cs="Times New Roman"/>
          <w:sz w:val="20"/>
          <w:szCs w:val="18"/>
        </w:rPr>
        <w:t>revenue growth rate</w:t>
      </w:r>
      <w:r w:rsidRPr="00914232">
        <w:rPr>
          <w:rFonts w:eastAsia="標楷體" w:cs="Times New Roman" w:hint="eastAsia"/>
          <w:sz w:val="20"/>
          <w:szCs w:val="18"/>
          <w:lang w:eastAsia="zh-TW"/>
        </w:rPr>
        <w:t xml:space="preserve"> </w:t>
      </w:r>
      <m:oMath>
        <m:sSub>
          <m:sSubPr>
            <m:ctrlPr>
              <w:rPr>
                <w:rStyle w:val="fontstyle01"/>
                <w:rFonts w:ascii="Cambria Math" w:eastAsia="標楷體" w:hAnsi="Cambria Math" w:cs="Times New Roman"/>
                <w:i/>
                <w:color w:val="auto"/>
                <w:sz w:val="20"/>
                <w:szCs w:val="20"/>
                <w:lang w:eastAsia="zh-TW"/>
              </w:rPr>
            </m:ctrlPr>
          </m:sSubPr>
          <m:e>
            <m:r>
              <w:rPr>
                <w:rStyle w:val="fontstyle01"/>
                <w:rFonts w:ascii="Cambria Math" w:eastAsia="標楷體" w:hAnsi="Cambria Math" w:cs="Times New Roman"/>
                <w:color w:val="auto"/>
                <w:sz w:val="20"/>
                <w:szCs w:val="20"/>
                <w:lang w:eastAsia="zh-TW"/>
              </w:rPr>
              <m:t>GROWTH</m:t>
            </m:r>
          </m:e>
          <m:sub>
            <m:r>
              <w:rPr>
                <w:rStyle w:val="fontstyle01"/>
                <w:rFonts w:ascii="Cambria Math" w:eastAsia="標楷體" w:hAnsi="Cambria Math" w:cs="Times New Roman"/>
                <w:color w:val="auto"/>
                <w:sz w:val="20"/>
                <w:szCs w:val="20"/>
                <w:lang w:eastAsia="zh-TW"/>
              </w:rPr>
              <m:t>i,t</m:t>
            </m:r>
          </m:sub>
        </m:sSub>
      </m:oMath>
      <w:r w:rsidR="00252838" w:rsidRPr="00914232">
        <w:rPr>
          <w:rFonts w:eastAsia="標楷體" w:cs="Times New Roman"/>
          <w:kern w:val="2"/>
          <w:sz w:val="20"/>
          <w:szCs w:val="20"/>
          <w:lang w:eastAsia="zh-TW"/>
        </w:rPr>
        <w:t>. The</w:t>
      </w:r>
      <w:r w:rsidR="00252838" w:rsidRPr="00914232">
        <w:rPr>
          <w:rFonts w:eastAsia="標楷體" w:cs="Times New Roman"/>
          <w:sz w:val="20"/>
          <w:szCs w:val="18"/>
        </w:rPr>
        <w:t xml:space="preserve"> detailed definitions of variable are presented in appendix.</w:t>
      </w:r>
      <w:r w:rsidRPr="00914232">
        <w:rPr>
          <w:rFonts w:eastAsia="標楷體" w:cs="Times New Roman"/>
          <w:sz w:val="20"/>
          <w:szCs w:val="18"/>
        </w:rPr>
        <w:t xml:space="preserve"> </w:t>
      </w:r>
      <w:r w:rsidR="00252838" w:rsidRPr="00914232">
        <w:rPr>
          <w:sz w:val="20"/>
          <w:szCs w:val="20"/>
        </w:rPr>
        <w:t>P</w:t>
      </w:r>
      <w:r w:rsidR="00252838" w:rsidRPr="00914232">
        <w:rPr>
          <w:rFonts w:eastAsia="AFDBK D+ Gulliver RM"/>
          <w:sz w:val="20"/>
          <w:szCs w:val="20"/>
        </w:rPr>
        <w:t>-value is reported in parentheses. ***, **, and * denote significant at 1%, 5%, and 10% level.</w:t>
      </w:r>
    </w:p>
    <w:tbl>
      <w:tblPr>
        <w:tblW w:w="8563" w:type="dxa"/>
        <w:tblCellMar>
          <w:left w:w="28" w:type="dxa"/>
          <w:right w:w="28" w:type="dxa"/>
        </w:tblCellMar>
        <w:tblLook w:val="04A0" w:firstRow="1" w:lastRow="0" w:firstColumn="1" w:lastColumn="0" w:noHBand="0" w:noVBand="1"/>
      </w:tblPr>
      <w:tblGrid>
        <w:gridCol w:w="1640"/>
        <w:gridCol w:w="203"/>
        <w:gridCol w:w="1537"/>
        <w:gridCol w:w="203"/>
        <w:gridCol w:w="1417"/>
        <w:gridCol w:w="203"/>
        <w:gridCol w:w="1537"/>
        <w:gridCol w:w="203"/>
        <w:gridCol w:w="1417"/>
        <w:gridCol w:w="203"/>
      </w:tblGrid>
      <w:tr w:rsidR="00914232" w:rsidRPr="00914232" w14:paraId="712D43CD" w14:textId="77777777" w:rsidTr="002E71AA">
        <w:trPr>
          <w:gridAfter w:val="1"/>
          <w:wAfter w:w="203" w:type="dxa"/>
          <w:trHeight w:val="300"/>
        </w:trPr>
        <w:tc>
          <w:tcPr>
            <w:tcW w:w="1640" w:type="dxa"/>
            <w:tcBorders>
              <w:top w:val="single" w:sz="4" w:space="0" w:color="auto"/>
              <w:left w:val="nil"/>
              <w:bottom w:val="single" w:sz="4" w:space="0" w:color="auto"/>
              <w:right w:val="nil"/>
            </w:tcBorders>
            <w:shd w:val="clear" w:color="auto" w:fill="auto"/>
            <w:noWrap/>
            <w:vAlign w:val="bottom"/>
          </w:tcPr>
          <w:p w14:paraId="78093FF9" w14:textId="77777777" w:rsidR="002924CE" w:rsidRPr="00914232" w:rsidRDefault="002924CE" w:rsidP="006E5A30">
            <w:pPr>
              <w:spacing w:after="0" w:line="240" w:lineRule="auto"/>
              <w:rPr>
                <w:rFonts w:eastAsia="標楷體" w:cs="Times New Roman"/>
                <w:szCs w:val="24"/>
                <w:lang w:eastAsia="zh-TW"/>
              </w:rPr>
            </w:pPr>
          </w:p>
        </w:tc>
        <w:tc>
          <w:tcPr>
            <w:tcW w:w="3360" w:type="dxa"/>
            <w:gridSpan w:val="4"/>
            <w:tcBorders>
              <w:top w:val="single" w:sz="4" w:space="0" w:color="auto"/>
              <w:left w:val="nil"/>
              <w:bottom w:val="single" w:sz="4" w:space="0" w:color="auto"/>
              <w:right w:val="nil"/>
            </w:tcBorders>
            <w:shd w:val="clear" w:color="auto" w:fill="auto"/>
            <w:noWrap/>
            <w:vAlign w:val="bottom"/>
          </w:tcPr>
          <w:p w14:paraId="15E82713" w14:textId="77777777" w:rsidR="002924CE" w:rsidRPr="00914232" w:rsidRDefault="002924CE" w:rsidP="006E5A30">
            <w:pPr>
              <w:spacing w:after="0" w:line="240" w:lineRule="auto"/>
              <w:ind w:firstLineChars="500" w:firstLine="1201"/>
              <w:rPr>
                <w:rFonts w:eastAsia="標楷體" w:cs="Times New Roman"/>
                <w:b/>
                <w:szCs w:val="24"/>
                <w:lang w:eastAsia="zh-TW"/>
              </w:rPr>
            </w:pPr>
            <w:r w:rsidRPr="00914232">
              <w:rPr>
                <w:rFonts w:eastAsia="標楷體" w:cs="Times New Roman"/>
                <w:b/>
                <w:szCs w:val="24"/>
                <w:lang w:eastAsia="zh-TW"/>
              </w:rPr>
              <w:t>Model 1</w:t>
            </w:r>
          </w:p>
        </w:tc>
        <w:tc>
          <w:tcPr>
            <w:tcW w:w="3360" w:type="dxa"/>
            <w:gridSpan w:val="4"/>
            <w:tcBorders>
              <w:top w:val="single" w:sz="4" w:space="0" w:color="auto"/>
              <w:left w:val="nil"/>
              <w:bottom w:val="single" w:sz="4" w:space="0" w:color="auto"/>
              <w:right w:val="nil"/>
            </w:tcBorders>
            <w:shd w:val="clear" w:color="auto" w:fill="auto"/>
            <w:noWrap/>
            <w:vAlign w:val="bottom"/>
          </w:tcPr>
          <w:p w14:paraId="062FC1DF" w14:textId="77777777" w:rsidR="002924CE" w:rsidRPr="00914232" w:rsidRDefault="002924CE" w:rsidP="006E5A30">
            <w:pPr>
              <w:spacing w:after="0" w:line="240" w:lineRule="auto"/>
              <w:ind w:firstLineChars="600" w:firstLine="1441"/>
              <w:rPr>
                <w:rFonts w:eastAsia="標楷體" w:cs="Times New Roman"/>
                <w:b/>
                <w:szCs w:val="24"/>
                <w:lang w:eastAsia="zh-TW"/>
              </w:rPr>
            </w:pPr>
            <w:r w:rsidRPr="00914232">
              <w:rPr>
                <w:rFonts w:eastAsia="標楷體" w:cs="Times New Roman"/>
                <w:b/>
                <w:szCs w:val="24"/>
                <w:lang w:eastAsia="zh-TW"/>
              </w:rPr>
              <w:t>Model 2</w:t>
            </w:r>
          </w:p>
        </w:tc>
      </w:tr>
      <w:tr w:rsidR="00914232" w:rsidRPr="00914232" w14:paraId="6570E03E" w14:textId="77777777" w:rsidTr="002E71AA">
        <w:trPr>
          <w:trHeight w:val="300"/>
        </w:trPr>
        <w:tc>
          <w:tcPr>
            <w:tcW w:w="1843" w:type="dxa"/>
            <w:gridSpan w:val="2"/>
            <w:tcBorders>
              <w:top w:val="single" w:sz="4" w:space="0" w:color="auto"/>
              <w:left w:val="nil"/>
              <w:bottom w:val="nil"/>
              <w:right w:val="nil"/>
            </w:tcBorders>
            <w:shd w:val="clear" w:color="auto" w:fill="auto"/>
            <w:noWrap/>
            <w:vAlign w:val="bottom"/>
            <w:hideMark/>
          </w:tcPr>
          <w:p w14:paraId="708F0DB9" w14:textId="77777777" w:rsidR="002924CE" w:rsidRPr="00914232" w:rsidRDefault="002924CE" w:rsidP="002E71AA">
            <w:pPr>
              <w:spacing w:after="0" w:line="240" w:lineRule="auto"/>
              <w:ind w:rightChars="-96" w:right="-230"/>
              <w:rPr>
                <w:rFonts w:eastAsia="標楷體" w:cs="Times New Roman"/>
                <w:b/>
                <w:szCs w:val="24"/>
                <w:lang w:eastAsia="zh-TW"/>
              </w:rPr>
            </w:pPr>
            <w:r w:rsidRPr="00914232">
              <w:rPr>
                <w:rFonts w:eastAsia="標楷體" w:cs="Times New Roman" w:hint="eastAsia"/>
                <w:b/>
                <w:szCs w:val="24"/>
                <w:lang w:eastAsia="zh-TW"/>
              </w:rPr>
              <w:t>V</w:t>
            </w:r>
            <w:r w:rsidRPr="00914232">
              <w:rPr>
                <w:rFonts w:eastAsia="標楷體" w:cs="Times New Roman"/>
                <w:b/>
                <w:szCs w:val="24"/>
                <w:lang w:eastAsia="zh-TW"/>
              </w:rPr>
              <w:t>ariable</w:t>
            </w:r>
          </w:p>
        </w:tc>
        <w:tc>
          <w:tcPr>
            <w:tcW w:w="1740" w:type="dxa"/>
            <w:gridSpan w:val="2"/>
            <w:tcBorders>
              <w:top w:val="single" w:sz="4" w:space="0" w:color="auto"/>
              <w:left w:val="nil"/>
              <w:bottom w:val="nil"/>
              <w:right w:val="nil"/>
            </w:tcBorders>
            <w:shd w:val="clear" w:color="auto" w:fill="auto"/>
            <w:noWrap/>
            <w:vAlign w:val="bottom"/>
            <w:hideMark/>
          </w:tcPr>
          <w:p w14:paraId="3B0E74F5" w14:textId="77777777" w:rsidR="002924CE" w:rsidRPr="00914232" w:rsidRDefault="002924CE" w:rsidP="006E5A30">
            <w:pPr>
              <w:spacing w:after="0" w:line="240" w:lineRule="auto"/>
              <w:ind w:firstLineChars="100" w:firstLine="240"/>
              <w:rPr>
                <w:rFonts w:eastAsia="標楷體" w:cs="Times New Roman"/>
                <w:b/>
                <w:szCs w:val="24"/>
                <w:lang w:eastAsia="zh-TW"/>
              </w:rPr>
            </w:pPr>
            <w:r w:rsidRPr="00914232">
              <w:rPr>
                <w:rFonts w:eastAsia="標楷體" w:cs="Times New Roman"/>
                <w:b/>
                <w:szCs w:val="24"/>
                <w:lang w:eastAsia="zh-TW"/>
              </w:rPr>
              <w:t>Coefficient</w:t>
            </w:r>
          </w:p>
        </w:tc>
        <w:tc>
          <w:tcPr>
            <w:tcW w:w="1620" w:type="dxa"/>
            <w:gridSpan w:val="2"/>
            <w:tcBorders>
              <w:top w:val="single" w:sz="4" w:space="0" w:color="auto"/>
              <w:left w:val="nil"/>
              <w:bottom w:val="nil"/>
              <w:right w:val="nil"/>
            </w:tcBorders>
            <w:shd w:val="clear" w:color="auto" w:fill="auto"/>
            <w:noWrap/>
            <w:vAlign w:val="bottom"/>
            <w:hideMark/>
          </w:tcPr>
          <w:p w14:paraId="34A9B37F" w14:textId="77777777" w:rsidR="002924CE" w:rsidRPr="00914232" w:rsidRDefault="002924CE" w:rsidP="006E5A30">
            <w:pPr>
              <w:spacing w:after="0" w:line="240" w:lineRule="auto"/>
              <w:rPr>
                <w:rFonts w:eastAsia="標楷體" w:cs="Times New Roman"/>
                <w:b/>
                <w:szCs w:val="24"/>
                <w:lang w:eastAsia="zh-TW"/>
              </w:rPr>
            </w:pPr>
            <w:r w:rsidRPr="00914232">
              <w:rPr>
                <w:rFonts w:eastAsia="標楷體" w:cs="Times New Roman"/>
                <w:b/>
                <w:szCs w:val="24"/>
                <w:lang w:eastAsia="zh-TW"/>
              </w:rPr>
              <w:t>P value</w:t>
            </w:r>
          </w:p>
        </w:tc>
        <w:tc>
          <w:tcPr>
            <w:tcW w:w="1740" w:type="dxa"/>
            <w:gridSpan w:val="2"/>
            <w:tcBorders>
              <w:top w:val="single" w:sz="4" w:space="0" w:color="auto"/>
              <w:left w:val="nil"/>
              <w:bottom w:val="nil"/>
              <w:right w:val="nil"/>
            </w:tcBorders>
            <w:shd w:val="clear" w:color="auto" w:fill="auto"/>
            <w:noWrap/>
            <w:vAlign w:val="bottom"/>
            <w:hideMark/>
          </w:tcPr>
          <w:p w14:paraId="6D57D677" w14:textId="77777777" w:rsidR="002924CE" w:rsidRPr="00914232" w:rsidRDefault="002924CE" w:rsidP="006E5A30">
            <w:pPr>
              <w:spacing w:after="0" w:line="240" w:lineRule="auto"/>
              <w:ind w:firstLineChars="100" w:firstLine="240"/>
              <w:rPr>
                <w:rFonts w:eastAsia="標楷體" w:cs="Times New Roman"/>
                <w:b/>
                <w:szCs w:val="24"/>
                <w:lang w:eastAsia="zh-TW"/>
              </w:rPr>
            </w:pPr>
            <w:r w:rsidRPr="00914232">
              <w:rPr>
                <w:rFonts w:eastAsia="標楷體" w:cs="Times New Roman" w:hint="eastAsia"/>
                <w:b/>
                <w:szCs w:val="24"/>
                <w:lang w:eastAsia="zh-TW"/>
              </w:rPr>
              <w:t>C</w:t>
            </w:r>
            <w:r w:rsidRPr="00914232">
              <w:rPr>
                <w:rFonts w:eastAsia="標楷體" w:cs="Times New Roman"/>
                <w:b/>
                <w:szCs w:val="24"/>
                <w:lang w:eastAsia="zh-TW"/>
              </w:rPr>
              <w:t>oefficient</w:t>
            </w:r>
          </w:p>
        </w:tc>
        <w:tc>
          <w:tcPr>
            <w:tcW w:w="1620" w:type="dxa"/>
            <w:gridSpan w:val="2"/>
            <w:tcBorders>
              <w:top w:val="single" w:sz="4" w:space="0" w:color="auto"/>
              <w:left w:val="nil"/>
              <w:bottom w:val="nil"/>
              <w:right w:val="nil"/>
            </w:tcBorders>
            <w:shd w:val="clear" w:color="auto" w:fill="auto"/>
            <w:noWrap/>
            <w:vAlign w:val="bottom"/>
            <w:hideMark/>
          </w:tcPr>
          <w:p w14:paraId="5DCB906F" w14:textId="77777777" w:rsidR="002924CE" w:rsidRPr="00914232" w:rsidRDefault="002924CE" w:rsidP="006E5A30">
            <w:pPr>
              <w:spacing w:after="0" w:line="240" w:lineRule="auto"/>
              <w:jc w:val="center"/>
              <w:rPr>
                <w:rFonts w:eastAsia="標楷體" w:cs="Times New Roman"/>
                <w:b/>
                <w:szCs w:val="24"/>
                <w:lang w:eastAsia="zh-TW"/>
              </w:rPr>
            </w:pPr>
            <w:r w:rsidRPr="00914232">
              <w:rPr>
                <w:rFonts w:eastAsia="標楷體" w:cs="Times New Roman"/>
                <w:b/>
                <w:szCs w:val="24"/>
                <w:lang w:eastAsia="zh-TW"/>
              </w:rPr>
              <w:t xml:space="preserve">P </w:t>
            </w:r>
            <w:r w:rsidRPr="00914232">
              <w:rPr>
                <w:rFonts w:eastAsia="標楷體" w:cs="Times New Roman" w:hint="eastAsia"/>
                <w:b/>
                <w:szCs w:val="24"/>
                <w:lang w:eastAsia="zh-TW"/>
              </w:rPr>
              <w:t>v</w:t>
            </w:r>
            <w:r w:rsidRPr="00914232">
              <w:rPr>
                <w:rFonts w:eastAsia="標楷體" w:cs="Times New Roman"/>
                <w:b/>
                <w:szCs w:val="24"/>
                <w:lang w:eastAsia="zh-TW"/>
              </w:rPr>
              <w:t>alue</w:t>
            </w:r>
          </w:p>
        </w:tc>
      </w:tr>
      <w:tr w:rsidR="00914232" w:rsidRPr="00914232" w14:paraId="1D4441BE" w14:textId="77777777" w:rsidTr="002E71AA">
        <w:trPr>
          <w:trHeight w:val="300"/>
        </w:trPr>
        <w:tc>
          <w:tcPr>
            <w:tcW w:w="1843" w:type="dxa"/>
            <w:gridSpan w:val="2"/>
            <w:tcBorders>
              <w:top w:val="nil"/>
              <w:left w:val="nil"/>
              <w:bottom w:val="nil"/>
              <w:right w:val="nil"/>
            </w:tcBorders>
            <w:shd w:val="clear" w:color="auto" w:fill="auto"/>
            <w:noWrap/>
            <w:vAlign w:val="bottom"/>
            <w:hideMark/>
          </w:tcPr>
          <w:p w14:paraId="36579645" w14:textId="77777777" w:rsidR="002924CE" w:rsidRPr="00914232" w:rsidRDefault="002924CE" w:rsidP="002E71AA">
            <w:pPr>
              <w:spacing w:after="0" w:line="240" w:lineRule="auto"/>
              <w:ind w:rightChars="-96" w:right="-230"/>
              <w:rPr>
                <w:rFonts w:eastAsia="標楷體" w:cs="Times New Roman"/>
                <w:szCs w:val="24"/>
                <w:lang w:eastAsia="zh-TW"/>
              </w:rPr>
            </w:pPr>
            <w:r w:rsidRPr="00914232">
              <w:rPr>
                <w:rFonts w:eastAsia="標楷體" w:cs="Times New Roman" w:hint="eastAsia"/>
                <w:szCs w:val="24"/>
                <w:lang w:eastAsia="zh-TW"/>
              </w:rPr>
              <w:t>I</w:t>
            </w:r>
            <w:r w:rsidRPr="00914232">
              <w:rPr>
                <w:rFonts w:eastAsia="標楷體" w:cs="Times New Roman"/>
                <w:szCs w:val="24"/>
                <w:lang w:eastAsia="zh-TW"/>
              </w:rPr>
              <w:t>ntercept</w:t>
            </w:r>
          </w:p>
        </w:tc>
        <w:tc>
          <w:tcPr>
            <w:tcW w:w="1740" w:type="dxa"/>
            <w:gridSpan w:val="2"/>
            <w:tcBorders>
              <w:top w:val="nil"/>
              <w:left w:val="nil"/>
              <w:bottom w:val="nil"/>
              <w:right w:val="nil"/>
            </w:tcBorders>
            <w:shd w:val="clear" w:color="auto" w:fill="auto"/>
            <w:noWrap/>
            <w:vAlign w:val="bottom"/>
            <w:hideMark/>
          </w:tcPr>
          <w:p w14:paraId="592CB68C" w14:textId="77777777" w:rsidR="002924CE" w:rsidRPr="00914232" w:rsidRDefault="002924CE" w:rsidP="006E5A30">
            <w:pPr>
              <w:tabs>
                <w:tab w:val="decimal" w:pos="341"/>
              </w:tabs>
              <w:spacing w:after="0" w:line="240" w:lineRule="auto"/>
              <w:rPr>
                <w:rFonts w:eastAsia="標楷體" w:cs="Times New Roman"/>
                <w:szCs w:val="24"/>
                <w:lang w:eastAsia="zh-TW"/>
              </w:rPr>
            </w:pPr>
            <w:r w:rsidRPr="00914232">
              <w:rPr>
                <w:rFonts w:eastAsia="標楷體" w:cs="Times New Roman"/>
                <w:szCs w:val="24"/>
                <w:lang w:eastAsia="zh-TW"/>
              </w:rPr>
              <w:t>0.1480***</w:t>
            </w:r>
          </w:p>
        </w:tc>
        <w:tc>
          <w:tcPr>
            <w:tcW w:w="1620" w:type="dxa"/>
            <w:gridSpan w:val="2"/>
            <w:tcBorders>
              <w:top w:val="nil"/>
              <w:left w:val="nil"/>
              <w:bottom w:val="nil"/>
              <w:right w:val="nil"/>
            </w:tcBorders>
            <w:shd w:val="clear" w:color="auto" w:fill="auto"/>
            <w:noWrap/>
            <w:vAlign w:val="bottom"/>
            <w:hideMark/>
          </w:tcPr>
          <w:p w14:paraId="2363FEC4" w14:textId="77777777" w:rsidR="002924CE" w:rsidRPr="00914232" w:rsidRDefault="002924CE" w:rsidP="006E5A30">
            <w:pPr>
              <w:spacing w:after="0" w:line="240" w:lineRule="auto"/>
              <w:rPr>
                <w:rFonts w:eastAsia="標楷體" w:cs="Times New Roman"/>
                <w:szCs w:val="24"/>
                <w:lang w:eastAsia="zh-TW"/>
              </w:rPr>
            </w:pPr>
            <w:r w:rsidRPr="00914232">
              <w:rPr>
                <w:rFonts w:eastAsia="標楷體" w:cs="Times New Roman"/>
                <w:szCs w:val="24"/>
                <w:lang w:eastAsia="zh-TW"/>
              </w:rPr>
              <w:t>0.0000</w:t>
            </w:r>
          </w:p>
        </w:tc>
        <w:tc>
          <w:tcPr>
            <w:tcW w:w="1740" w:type="dxa"/>
            <w:gridSpan w:val="2"/>
            <w:tcBorders>
              <w:top w:val="nil"/>
              <w:left w:val="nil"/>
              <w:bottom w:val="nil"/>
              <w:right w:val="nil"/>
            </w:tcBorders>
            <w:shd w:val="clear" w:color="auto" w:fill="auto"/>
            <w:noWrap/>
            <w:vAlign w:val="bottom"/>
            <w:hideMark/>
          </w:tcPr>
          <w:p w14:paraId="4E3159E1" w14:textId="77777777" w:rsidR="002924CE" w:rsidRPr="00914232" w:rsidRDefault="002924CE" w:rsidP="006E5A30">
            <w:pPr>
              <w:tabs>
                <w:tab w:val="decimal" w:pos="383"/>
              </w:tabs>
              <w:spacing w:after="0" w:line="240" w:lineRule="auto"/>
              <w:rPr>
                <w:rFonts w:eastAsia="標楷體" w:cs="Times New Roman"/>
                <w:szCs w:val="24"/>
                <w:lang w:eastAsia="zh-TW"/>
              </w:rPr>
            </w:pPr>
            <w:r w:rsidRPr="00914232">
              <w:rPr>
                <w:rFonts w:eastAsia="標楷體" w:cs="Times New Roman"/>
                <w:szCs w:val="24"/>
                <w:lang w:eastAsia="zh-TW"/>
              </w:rPr>
              <w:t>0.2449***</w:t>
            </w:r>
          </w:p>
        </w:tc>
        <w:tc>
          <w:tcPr>
            <w:tcW w:w="1620" w:type="dxa"/>
            <w:gridSpan w:val="2"/>
            <w:tcBorders>
              <w:top w:val="nil"/>
              <w:left w:val="nil"/>
              <w:bottom w:val="nil"/>
              <w:right w:val="nil"/>
            </w:tcBorders>
            <w:shd w:val="clear" w:color="auto" w:fill="auto"/>
            <w:noWrap/>
            <w:vAlign w:val="bottom"/>
            <w:hideMark/>
          </w:tcPr>
          <w:p w14:paraId="5651DAD0" w14:textId="77777777" w:rsidR="002924CE" w:rsidRPr="00914232" w:rsidRDefault="002924CE" w:rsidP="006E5A30">
            <w:pPr>
              <w:spacing w:after="0" w:line="240" w:lineRule="auto"/>
              <w:jc w:val="center"/>
              <w:rPr>
                <w:rFonts w:eastAsia="標楷體" w:cs="Times New Roman"/>
                <w:szCs w:val="24"/>
                <w:lang w:eastAsia="zh-TW"/>
              </w:rPr>
            </w:pPr>
            <w:r w:rsidRPr="00914232">
              <w:rPr>
                <w:rFonts w:eastAsia="標楷體" w:cs="Times New Roman"/>
                <w:szCs w:val="24"/>
                <w:lang w:eastAsia="zh-TW"/>
              </w:rPr>
              <w:t>0.0000</w:t>
            </w:r>
          </w:p>
        </w:tc>
      </w:tr>
      <w:tr w:rsidR="00914232" w:rsidRPr="00914232" w14:paraId="06C26A46" w14:textId="77777777" w:rsidTr="002E71AA">
        <w:trPr>
          <w:trHeight w:val="300"/>
        </w:trPr>
        <w:tc>
          <w:tcPr>
            <w:tcW w:w="1843" w:type="dxa"/>
            <w:gridSpan w:val="2"/>
            <w:tcBorders>
              <w:top w:val="nil"/>
              <w:left w:val="nil"/>
              <w:bottom w:val="nil"/>
              <w:right w:val="nil"/>
            </w:tcBorders>
            <w:shd w:val="clear" w:color="auto" w:fill="auto"/>
            <w:noWrap/>
            <w:vAlign w:val="bottom"/>
            <w:hideMark/>
          </w:tcPr>
          <w:p w14:paraId="5E9AEA3E" w14:textId="529E7805" w:rsidR="002924CE" w:rsidRPr="00914232" w:rsidRDefault="003C282C" w:rsidP="002E71AA">
            <w:pPr>
              <w:spacing w:after="0" w:line="240" w:lineRule="auto"/>
              <w:ind w:rightChars="-96" w:right="-230"/>
              <w:rPr>
                <w:rFonts w:eastAsia="標楷體" w:cs="Times New Roman"/>
                <w:szCs w:val="24"/>
                <w:lang w:eastAsia="zh-TW"/>
              </w:rPr>
            </w:pPr>
            <m:oMathPara>
              <m:oMathParaPr>
                <m:jc m:val="left"/>
              </m:oMathParaPr>
              <m:oMath>
                <m:sSub>
                  <m:sSubPr>
                    <m:ctrlPr>
                      <w:rPr>
                        <w:rFonts w:ascii="Cambria Math" w:eastAsia="標楷體" w:hAnsi="Cambria Math" w:cs="Times New Roman"/>
                        <w:szCs w:val="24"/>
                        <w:lang w:eastAsia="zh-TW"/>
                      </w:rPr>
                    </m:ctrlPr>
                  </m:sSubPr>
                  <m:e>
                    <m:r>
                      <m:rPr>
                        <m:sty m:val="p"/>
                      </m:rPr>
                      <w:rPr>
                        <w:rFonts w:ascii="Cambria Math" w:eastAsia="標楷體" w:hAnsi="Cambria Math" w:cs="Times New Roman"/>
                        <w:szCs w:val="24"/>
                        <w:lang w:eastAsia="zh-TW"/>
                      </w:rPr>
                      <m:t>X</m:t>
                    </m:r>
                  </m:e>
                  <m:sub>
                    <m:r>
                      <m:rPr>
                        <m:sty m:val="p"/>
                      </m:rPr>
                      <w:rPr>
                        <w:rFonts w:ascii="Cambria Math" w:eastAsia="標楷體" w:hAnsi="Cambria Math" w:cs="Times New Roman"/>
                        <w:szCs w:val="24"/>
                        <w:lang w:eastAsia="zh-TW"/>
                      </w:rPr>
                      <m:t>i,t-1</m:t>
                    </m:r>
                  </m:sub>
                </m:sSub>
              </m:oMath>
            </m:oMathPara>
          </w:p>
        </w:tc>
        <w:tc>
          <w:tcPr>
            <w:tcW w:w="1740" w:type="dxa"/>
            <w:gridSpan w:val="2"/>
            <w:tcBorders>
              <w:top w:val="nil"/>
              <w:left w:val="nil"/>
              <w:bottom w:val="nil"/>
              <w:right w:val="nil"/>
            </w:tcBorders>
            <w:shd w:val="clear" w:color="auto" w:fill="auto"/>
            <w:noWrap/>
            <w:vAlign w:val="bottom"/>
            <w:hideMark/>
          </w:tcPr>
          <w:p w14:paraId="78192CA7" w14:textId="77777777" w:rsidR="002924CE" w:rsidRPr="00914232" w:rsidRDefault="002924CE" w:rsidP="006E5A30">
            <w:pPr>
              <w:tabs>
                <w:tab w:val="decimal" w:pos="341"/>
              </w:tabs>
              <w:spacing w:after="0" w:line="240" w:lineRule="auto"/>
              <w:rPr>
                <w:rFonts w:eastAsia="標楷體" w:cs="Times New Roman"/>
                <w:szCs w:val="24"/>
                <w:lang w:eastAsia="zh-TW"/>
              </w:rPr>
            </w:pPr>
            <w:r w:rsidRPr="00914232">
              <w:rPr>
                <w:rFonts w:eastAsia="標楷體" w:cs="Times New Roman"/>
                <w:szCs w:val="24"/>
                <w:lang w:eastAsia="zh-TW"/>
              </w:rPr>
              <w:t>0.0011</w:t>
            </w:r>
          </w:p>
        </w:tc>
        <w:tc>
          <w:tcPr>
            <w:tcW w:w="1620" w:type="dxa"/>
            <w:gridSpan w:val="2"/>
            <w:tcBorders>
              <w:top w:val="nil"/>
              <w:left w:val="nil"/>
              <w:bottom w:val="nil"/>
              <w:right w:val="nil"/>
            </w:tcBorders>
            <w:shd w:val="clear" w:color="auto" w:fill="auto"/>
            <w:noWrap/>
            <w:vAlign w:val="bottom"/>
            <w:hideMark/>
          </w:tcPr>
          <w:p w14:paraId="78D30497" w14:textId="77777777" w:rsidR="002924CE" w:rsidRPr="00914232" w:rsidRDefault="002924CE" w:rsidP="006E5A30">
            <w:pPr>
              <w:spacing w:after="0" w:line="240" w:lineRule="auto"/>
              <w:rPr>
                <w:rFonts w:eastAsia="標楷體" w:cs="Times New Roman"/>
                <w:szCs w:val="24"/>
                <w:lang w:eastAsia="zh-TW"/>
              </w:rPr>
            </w:pPr>
            <w:r w:rsidRPr="00914232">
              <w:rPr>
                <w:rFonts w:eastAsia="標楷體" w:cs="Times New Roman"/>
                <w:szCs w:val="24"/>
                <w:lang w:eastAsia="zh-TW"/>
              </w:rPr>
              <w:t>0.9823</w:t>
            </w:r>
          </w:p>
        </w:tc>
        <w:tc>
          <w:tcPr>
            <w:tcW w:w="1740" w:type="dxa"/>
            <w:gridSpan w:val="2"/>
            <w:tcBorders>
              <w:top w:val="nil"/>
              <w:left w:val="nil"/>
              <w:bottom w:val="nil"/>
              <w:right w:val="nil"/>
            </w:tcBorders>
            <w:shd w:val="clear" w:color="auto" w:fill="auto"/>
            <w:noWrap/>
            <w:vAlign w:val="bottom"/>
            <w:hideMark/>
          </w:tcPr>
          <w:p w14:paraId="526413DC" w14:textId="77777777" w:rsidR="002924CE" w:rsidRPr="00914232" w:rsidRDefault="002924CE" w:rsidP="006E5A30">
            <w:pPr>
              <w:tabs>
                <w:tab w:val="decimal" w:pos="383"/>
              </w:tabs>
              <w:spacing w:after="0" w:line="240" w:lineRule="auto"/>
              <w:rPr>
                <w:rFonts w:eastAsia="標楷體" w:cs="Times New Roman"/>
                <w:szCs w:val="24"/>
                <w:lang w:eastAsia="zh-TW"/>
              </w:rPr>
            </w:pPr>
            <w:r w:rsidRPr="00914232">
              <w:rPr>
                <w:rFonts w:eastAsia="標楷體" w:cs="Times New Roman"/>
                <w:szCs w:val="24"/>
                <w:lang w:eastAsia="zh-TW"/>
              </w:rPr>
              <w:t>0.2914***</w:t>
            </w:r>
          </w:p>
        </w:tc>
        <w:tc>
          <w:tcPr>
            <w:tcW w:w="1620" w:type="dxa"/>
            <w:gridSpan w:val="2"/>
            <w:tcBorders>
              <w:top w:val="nil"/>
              <w:left w:val="nil"/>
              <w:bottom w:val="nil"/>
              <w:right w:val="nil"/>
            </w:tcBorders>
            <w:shd w:val="clear" w:color="auto" w:fill="auto"/>
            <w:noWrap/>
            <w:vAlign w:val="bottom"/>
            <w:hideMark/>
          </w:tcPr>
          <w:p w14:paraId="645AB443" w14:textId="77777777" w:rsidR="002924CE" w:rsidRPr="00914232" w:rsidRDefault="002924CE" w:rsidP="006E5A30">
            <w:pPr>
              <w:spacing w:after="0" w:line="240" w:lineRule="auto"/>
              <w:jc w:val="center"/>
              <w:rPr>
                <w:rFonts w:eastAsia="標楷體" w:cs="Times New Roman"/>
                <w:szCs w:val="24"/>
                <w:lang w:eastAsia="zh-TW"/>
              </w:rPr>
            </w:pPr>
            <w:r w:rsidRPr="00914232">
              <w:rPr>
                <w:rFonts w:eastAsia="標楷體" w:cs="Times New Roman"/>
                <w:szCs w:val="24"/>
                <w:lang w:eastAsia="zh-TW"/>
              </w:rPr>
              <w:t>0.0000</w:t>
            </w:r>
          </w:p>
        </w:tc>
      </w:tr>
      <w:tr w:rsidR="00914232" w:rsidRPr="00914232" w14:paraId="1938FB05" w14:textId="77777777" w:rsidTr="002E71AA">
        <w:trPr>
          <w:trHeight w:val="300"/>
        </w:trPr>
        <w:tc>
          <w:tcPr>
            <w:tcW w:w="1843" w:type="dxa"/>
            <w:gridSpan w:val="2"/>
            <w:tcBorders>
              <w:top w:val="nil"/>
              <w:left w:val="nil"/>
              <w:bottom w:val="nil"/>
              <w:right w:val="nil"/>
            </w:tcBorders>
            <w:shd w:val="clear" w:color="auto" w:fill="auto"/>
            <w:noWrap/>
            <w:vAlign w:val="bottom"/>
            <w:hideMark/>
          </w:tcPr>
          <w:p w14:paraId="6B73C38A" w14:textId="21B60F1D" w:rsidR="002924CE" w:rsidRPr="00914232" w:rsidRDefault="003C282C" w:rsidP="002E71AA">
            <w:pPr>
              <w:spacing w:after="0" w:line="240" w:lineRule="auto"/>
              <w:ind w:rightChars="-96" w:right="-230"/>
              <w:rPr>
                <w:rFonts w:eastAsia="標楷體" w:cs="Times New Roman"/>
                <w:szCs w:val="24"/>
                <w:lang w:eastAsia="zh-TW"/>
              </w:rPr>
            </w:pPr>
            <m:oMathPara>
              <m:oMathParaPr>
                <m:jc m:val="left"/>
              </m:oMathParaPr>
              <m:oMath>
                <m:sSub>
                  <m:sSubPr>
                    <m:ctrlPr>
                      <w:rPr>
                        <w:rFonts w:ascii="Cambria Math" w:eastAsia="標楷體" w:hAnsi="Cambria Math" w:cs="Times New Roman"/>
                        <w:szCs w:val="24"/>
                        <w:lang w:eastAsia="zh-TW"/>
                      </w:rPr>
                    </m:ctrlPr>
                  </m:sSubPr>
                  <m:e>
                    <m:r>
                      <m:rPr>
                        <m:sty m:val="p"/>
                      </m:rPr>
                      <w:rPr>
                        <w:rFonts w:ascii="Cambria Math" w:eastAsia="標楷體" w:hAnsi="Cambria Math" w:cs="Times New Roman"/>
                        <w:szCs w:val="24"/>
                        <w:lang w:eastAsia="zh-TW"/>
                      </w:rPr>
                      <m:t>X</m:t>
                    </m:r>
                  </m:e>
                  <m:sub>
                    <m:r>
                      <m:rPr>
                        <m:sty m:val="p"/>
                      </m:rPr>
                      <w:rPr>
                        <w:rFonts w:ascii="Cambria Math" w:eastAsia="標楷體" w:hAnsi="Cambria Math" w:cs="Times New Roman"/>
                        <w:szCs w:val="24"/>
                        <w:lang w:eastAsia="zh-TW"/>
                      </w:rPr>
                      <m:t>i,t</m:t>
                    </m:r>
                  </m:sub>
                </m:sSub>
              </m:oMath>
            </m:oMathPara>
          </w:p>
        </w:tc>
        <w:tc>
          <w:tcPr>
            <w:tcW w:w="1740" w:type="dxa"/>
            <w:gridSpan w:val="2"/>
            <w:tcBorders>
              <w:top w:val="nil"/>
              <w:left w:val="nil"/>
              <w:bottom w:val="nil"/>
              <w:right w:val="nil"/>
            </w:tcBorders>
            <w:shd w:val="clear" w:color="auto" w:fill="auto"/>
            <w:noWrap/>
            <w:vAlign w:val="bottom"/>
            <w:hideMark/>
          </w:tcPr>
          <w:p w14:paraId="5321633E" w14:textId="77777777" w:rsidR="002924CE" w:rsidRPr="00914232" w:rsidRDefault="002924CE" w:rsidP="006E5A30">
            <w:pPr>
              <w:tabs>
                <w:tab w:val="decimal" w:pos="341"/>
              </w:tabs>
              <w:spacing w:after="0" w:line="240" w:lineRule="auto"/>
              <w:rPr>
                <w:rFonts w:eastAsia="標楷體" w:cs="Times New Roman"/>
                <w:szCs w:val="24"/>
                <w:lang w:eastAsia="zh-TW"/>
              </w:rPr>
            </w:pPr>
            <w:r w:rsidRPr="00914232">
              <w:rPr>
                <w:rFonts w:eastAsia="標楷體" w:cs="Times New Roman"/>
                <w:szCs w:val="24"/>
                <w:lang w:eastAsia="zh-TW"/>
              </w:rPr>
              <w:t>0.1890**</w:t>
            </w:r>
          </w:p>
        </w:tc>
        <w:tc>
          <w:tcPr>
            <w:tcW w:w="1620" w:type="dxa"/>
            <w:gridSpan w:val="2"/>
            <w:tcBorders>
              <w:top w:val="nil"/>
              <w:left w:val="nil"/>
              <w:bottom w:val="nil"/>
              <w:right w:val="nil"/>
            </w:tcBorders>
            <w:shd w:val="clear" w:color="auto" w:fill="auto"/>
            <w:noWrap/>
            <w:vAlign w:val="bottom"/>
            <w:hideMark/>
          </w:tcPr>
          <w:p w14:paraId="42E920C2" w14:textId="77777777" w:rsidR="002924CE" w:rsidRPr="00914232" w:rsidRDefault="002924CE" w:rsidP="002E71AA">
            <w:pPr>
              <w:spacing w:after="0" w:line="240" w:lineRule="auto"/>
              <w:ind w:leftChars="-2" w:left="-5"/>
              <w:rPr>
                <w:rFonts w:eastAsia="標楷體" w:cs="Times New Roman"/>
                <w:szCs w:val="24"/>
                <w:lang w:eastAsia="zh-TW"/>
              </w:rPr>
            </w:pPr>
            <w:r w:rsidRPr="00914232">
              <w:rPr>
                <w:rFonts w:eastAsia="標楷體" w:cs="Times New Roman"/>
                <w:szCs w:val="24"/>
                <w:lang w:eastAsia="zh-TW"/>
              </w:rPr>
              <w:t>0.0214</w:t>
            </w:r>
          </w:p>
        </w:tc>
        <w:tc>
          <w:tcPr>
            <w:tcW w:w="1740" w:type="dxa"/>
            <w:gridSpan w:val="2"/>
            <w:tcBorders>
              <w:top w:val="nil"/>
              <w:left w:val="nil"/>
              <w:bottom w:val="nil"/>
              <w:right w:val="nil"/>
            </w:tcBorders>
            <w:shd w:val="clear" w:color="auto" w:fill="auto"/>
            <w:noWrap/>
            <w:vAlign w:val="bottom"/>
            <w:hideMark/>
          </w:tcPr>
          <w:p w14:paraId="049A8726" w14:textId="77777777" w:rsidR="002924CE" w:rsidRPr="00914232" w:rsidRDefault="002924CE" w:rsidP="006E5A30">
            <w:pPr>
              <w:tabs>
                <w:tab w:val="decimal" w:pos="383"/>
              </w:tabs>
              <w:spacing w:after="0" w:line="240" w:lineRule="auto"/>
              <w:rPr>
                <w:rFonts w:eastAsia="標楷體" w:cs="Times New Roman"/>
                <w:szCs w:val="24"/>
                <w:lang w:eastAsia="zh-TW"/>
              </w:rPr>
            </w:pPr>
            <w:r w:rsidRPr="00914232">
              <w:rPr>
                <w:rFonts w:eastAsia="標楷體" w:cs="Times New Roman"/>
                <w:szCs w:val="24"/>
                <w:lang w:eastAsia="zh-TW"/>
              </w:rPr>
              <w:t>0.0151</w:t>
            </w:r>
          </w:p>
        </w:tc>
        <w:tc>
          <w:tcPr>
            <w:tcW w:w="1620" w:type="dxa"/>
            <w:gridSpan w:val="2"/>
            <w:tcBorders>
              <w:top w:val="nil"/>
              <w:left w:val="nil"/>
              <w:bottom w:val="nil"/>
              <w:right w:val="nil"/>
            </w:tcBorders>
            <w:shd w:val="clear" w:color="auto" w:fill="auto"/>
            <w:noWrap/>
            <w:vAlign w:val="bottom"/>
            <w:hideMark/>
          </w:tcPr>
          <w:p w14:paraId="373F7A06" w14:textId="77777777" w:rsidR="002924CE" w:rsidRPr="00914232" w:rsidRDefault="002924CE" w:rsidP="006E5A30">
            <w:pPr>
              <w:spacing w:after="0" w:line="240" w:lineRule="auto"/>
              <w:jc w:val="center"/>
              <w:rPr>
                <w:rFonts w:eastAsia="標楷體" w:cs="Times New Roman"/>
                <w:szCs w:val="24"/>
                <w:lang w:eastAsia="zh-TW"/>
              </w:rPr>
            </w:pPr>
            <w:r w:rsidRPr="00914232">
              <w:rPr>
                <w:rFonts w:eastAsia="標楷體" w:cs="Times New Roman"/>
                <w:szCs w:val="24"/>
                <w:lang w:eastAsia="zh-TW"/>
              </w:rPr>
              <w:t>0.8565</w:t>
            </w:r>
          </w:p>
        </w:tc>
      </w:tr>
      <w:tr w:rsidR="00914232" w:rsidRPr="00914232" w14:paraId="3FC06B64" w14:textId="77777777" w:rsidTr="002E71AA">
        <w:trPr>
          <w:trHeight w:val="300"/>
        </w:trPr>
        <w:tc>
          <w:tcPr>
            <w:tcW w:w="1843" w:type="dxa"/>
            <w:gridSpan w:val="2"/>
            <w:tcBorders>
              <w:top w:val="nil"/>
              <w:left w:val="nil"/>
              <w:bottom w:val="nil"/>
              <w:right w:val="nil"/>
            </w:tcBorders>
            <w:shd w:val="clear" w:color="auto" w:fill="auto"/>
            <w:noWrap/>
            <w:vAlign w:val="bottom"/>
            <w:hideMark/>
          </w:tcPr>
          <w:p w14:paraId="3A02A331" w14:textId="3151AB11" w:rsidR="002924CE" w:rsidRPr="00914232" w:rsidRDefault="003C282C" w:rsidP="002E71AA">
            <w:pPr>
              <w:spacing w:after="0" w:line="240" w:lineRule="auto"/>
              <w:ind w:rightChars="-96" w:right="-230"/>
              <w:rPr>
                <w:rFonts w:eastAsia="標楷體" w:cs="Times New Roman"/>
                <w:szCs w:val="24"/>
                <w:lang w:eastAsia="zh-TW"/>
              </w:rPr>
            </w:pPr>
            <m:oMathPara>
              <m:oMathParaPr>
                <m:jc m:val="left"/>
              </m:oMathParaPr>
              <m:oMath>
                <m:sSub>
                  <m:sSubPr>
                    <m:ctrlPr>
                      <w:rPr>
                        <w:rFonts w:ascii="Cambria Math" w:eastAsia="標楷體" w:hAnsi="Cambria Math" w:cs="Times New Roman"/>
                        <w:szCs w:val="24"/>
                        <w:lang w:eastAsia="zh-TW"/>
                      </w:rPr>
                    </m:ctrlPr>
                  </m:sSubPr>
                  <m:e>
                    <m:r>
                      <m:rPr>
                        <m:sty m:val="p"/>
                      </m:rPr>
                      <w:rPr>
                        <w:rFonts w:ascii="Cambria Math" w:eastAsia="標楷體" w:hAnsi="Cambria Math" w:cs="Times New Roman"/>
                        <w:szCs w:val="24"/>
                        <w:lang w:eastAsia="zh-TW"/>
                      </w:rPr>
                      <m:t>X</m:t>
                    </m:r>
                  </m:e>
                  <m:sub>
                    <m:r>
                      <m:rPr>
                        <m:sty m:val="p"/>
                      </m:rPr>
                      <w:rPr>
                        <w:rFonts w:ascii="Cambria Math" w:eastAsia="標楷體" w:hAnsi="Cambria Math" w:cs="Times New Roman"/>
                        <w:szCs w:val="24"/>
                        <w:lang w:eastAsia="zh-TW"/>
                      </w:rPr>
                      <m:t>3t</m:t>
                    </m:r>
                  </m:sub>
                </m:sSub>
              </m:oMath>
            </m:oMathPara>
          </w:p>
        </w:tc>
        <w:tc>
          <w:tcPr>
            <w:tcW w:w="1740" w:type="dxa"/>
            <w:gridSpan w:val="2"/>
            <w:tcBorders>
              <w:top w:val="nil"/>
              <w:left w:val="nil"/>
              <w:bottom w:val="nil"/>
              <w:right w:val="nil"/>
            </w:tcBorders>
            <w:shd w:val="clear" w:color="auto" w:fill="auto"/>
            <w:noWrap/>
            <w:vAlign w:val="bottom"/>
            <w:hideMark/>
          </w:tcPr>
          <w:p w14:paraId="123B675F" w14:textId="77777777" w:rsidR="002924CE" w:rsidRPr="00914232" w:rsidRDefault="002924CE" w:rsidP="006E5A30">
            <w:pPr>
              <w:tabs>
                <w:tab w:val="decimal" w:pos="341"/>
              </w:tabs>
              <w:spacing w:after="0" w:line="240" w:lineRule="auto"/>
              <w:rPr>
                <w:rFonts w:eastAsia="標楷體" w:cs="Times New Roman"/>
                <w:szCs w:val="24"/>
                <w:lang w:eastAsia="zh-TW"/>
              </w:rPr>
            </w:pPr>
            <w:r w:rsidRPr="00914232">
              <w:rPr>
                <w:rFonts w:eastAsia="標楷體" w:cs="Times New Roman"/>
                <w:szCs w:val="24"/>
                <w:lang w:eastAsia="zh-TW"/>
              </w:rPr>
              <w:t>0.0829***</w:t>
            </w:r>
          </w:p>
        </w:tc>
        <w:tc>
          <w:tcPr>
            <w:tcW w:w="1620" w:type="dxa"/>
            <w:gridSpan w:val="2"/>
            <w:tcBorders>
              <w:top w:val="nil"/>
              <w:left w:val="nil"/>
              <w:bottom w:val="nil"/>
              <w:right w:val="nil"/>
            </w:tcBorders>
            <w:shd w:val="clear" w:color="auto" w:fill="auto"/>
            <w:noWrap/>
            <w:vAlign w:val="bottom"/>
            <w:hideMark/>
          </w:tcPr>
          <w:p w14:paraId="0BF94F74" w14:textId="77777777" w:rsidR="002924CE" w:rsidRPr="00914232" w:rsidRDefault="002924CE" w:rsidP="006E5A30">
            <w:pPr>
              <w:spacing w:after="0" w:line="240" w:lineRule="auto"/>
              <w:rPr>
                <w:rFonts w:eastAsia="標楷體" w:cs="Times New Roman"/>
                <w:szCs w:val="24"/>
                <w:lang w:eastAsia="zh-TW"/>
              </w:rPr>
            </w:pPr>
            <w:r w:rsidRPr="00914232">
              <w:rPr>
                <w:rFonts w:eastAsia="標楷體" w:cs="Times New Roman"/>
                <w:szCs w:val="24"/>
                <w:lang w:eastAsia="zh-TW"/>
              </w:rPr>
              <w:t>0.0095</w:t>
            </w:r>
          </w:p>
        </w:tc>
        <w:tc>
          <w:tcPr>
            <w:tcW w:w="1740" w:type="dxa"/>
            <w:gridSpan w:val="2"/>
            <w:tcBorders>
              <w:top w:val="nil"/>
              <w:left w:val="nil"/>
              <w:bottom w:val="nil"/>
              <w:right w:val="nil"/>
            </w:tcBorders>
            <w:shd w:val="clear" w:color="auto" w:fill="auto"/>
            <w:noWrap/>
            <w:vAlign w:val="bottom"/>
            <w:hideMark/>
          </w:tcPr>
          <w:p w14:paraId="7669C17F" w14:textId="77777777" w:rsidR="002924CE" w:rsidRPr="00914232" w:rsidRDefault="002924CE" w:rsidP="006E5A30">
            <w:pPr>
              <w:tabs>
                <w:tab w:val="decimal" w:pos="383"/>
              </w:tabs>
              <w:spacing w:after="0" w:line="240" w:lineRule="auto"/>
              <w:rPr>
                <w:rFonts w:eastAsia="標楷體" w:cs="Times New Roman"/>
                <w:szCs w:val="24"/>
                <w:lang w:eastAsia="zh-TW"/>
              </w:rPr>
            </w:pPr>
            <w:r w:rsidRPr="00914232">
              <w:rPr>
                <w:rFonts w:eastAsia="標楷體" w:cs="Times New Roman"/>
                <w:szCs w:val="24"/>
                <w:lang w:eastAsia="zh-TW"/>
              </w:rPr>
              <w:t>0.9256***</w:t>
            </w:r>
          </w:p>
        </w:tc>
        <w:tc>
          <w:tcPr>
            <w:tcW w:w="1620" w:type="dxa"/>
            <w:gridSpan w:val="2"/>
            <w:tcBorders>
              <w:top w:val="nil"/>
              <w:left w:val="nil"/>
              <w:bottom w:val="nil"/>
              <w:right w:val="nil"/>
            </w:tcBorders>
            <w:shd w:val="clear" w:color="auto" w:fill="auto"/>
            <w:noWrap/>
            <w:vAlign w:val="bottom"/>
            <w:hideMark/>
          </w:tcPr>
          <w:p w14:paraId="5231135B" w14:textId="77777777" w:rsidR="002924CE" w:rsidRPr="00914232" w:rsidRDefault="002924CE" w:rsidP="006E5A30">
            <w:pPr>
              <w:spacing w:after="0" w:line="240" w:lineRule="auto"/>
              <w:jc w:val="center"/>
              <w:rPr>
                <w:rFonts w:eastAsia="標楷體" w:cs="Times New Roman"/>
                <w:szCs w:val="24"/>
                <w:lang w:eastAsia="zh-TW"/>
              </w:rPr>
            </w:pPr>
            <w:r w:rsidRPr="00914232">
              <w:rPr>
                <w:rFonts w:eastAsia="標楷體" w:cs="Times New Roman"/>
                <w:szCs w:val="24"/>
                <w:lang w:eastAsia="zh-TW"/>
              </w:rPr>
              <w:t>0.0000</w:t>
            </w:r>
          </w:p>
        </w:tc>
      </w:tr>
      <w:tr w:rsidR="00914232" w:rsidRPr="00914232" w14:paraId="7960B926" w14:textId="77777777" w:rsidTr="002E71AA">
        <w:trPr>
          <w:trHeight w:val="300"/>
        </w:trPr>
        <w:tc>
          <w:tcPr>
            <w:tcW w:w="1843" w:type="dxa"/>
            <w:gridSpan w:val="2"/>
            <w:tcBorders>
              <w:top w:val="nil"/>
              <w:left w:val="nil"/>
              <w:bottom w:val="nil"/>
              <w:right w:val="nil"/>
            </w:tcBorders>
            <w:shd w:val="clear" w:color="auto" w:fill="auto"/>
            <w:noWrap/>
            <w:vAlign w:val="bottom"/>
            <w:hideMark/>
          </w:tcPr>
          <w:p w14:paraId="53E4B34B" w14:textId="5846290E" w:rsidR="002924CE" w:rsidRPr="00914232" w:rsidRDefault="003C282C" w:rsidP="002E71AA">
            <w:pPr>
              <w:spacing w:after="0" w:line="240" w:lineRule="auto"/>
              <w:ind w:rightChars="-96" w:right="-230"/>
              <w:rPr>
                <w:rFonts w:eastAsia="標楷體" w:cs="Times New Roman"/>
                <w:szCs w:val="24"/>
                <w:lang w:eastAsia="zh-TW"/>
              </w:rPr>
            </w:pPr>
            <m:oMathPara>
              <m:oMathParaPr>
                <m:jc m:val="left"/>
              </m:oMathParaPr>
              <m:oMath>
                <m:sSub>
                  <m:sSubPr>
                    <m:ctrlPr>
                      <w:rPr>
                        <w:rFonts w:ascii="Cambria Math" w:eastAsia="標楷體" w:hAnsi="Cambria Math" w:cs="Times New Roman"/>
                        <w:szCs w:val="24"/>
                        <w:lang w:eastAsia="zh-TW"/>
                      </w:rPr>
                    </m:ctrlPr>
                  </m:sSubPr>
                  <m:e>
                    <m:r>
                      <m:rPr>
                        <m:sty m:val="p"/>
                      </m:rPr>
                      <w:rPr>
                        <w:rFonts w:ascii="Cambria Math" w:eastAsia="標楷體" w:hAnsi="Cambria Math" w:cs="Times New Roman"/>
                        <w:szCs w:val="24"/>
                        <w:lang w:eastAsia="zh-TW"/>
                      </w:rPr>
                      <m:t>R</m:t>
                    </m:r>
                  </m:e>
                  <m:sub>
                    <m:r>
                      <m:rPr>
                        <m:sty m:val="p"/>
                      </m:rPr>
                      <w:rPr>
                        <w:rFonts w:ascii="Cambria Math" w:eastAsia="標楷體" w:hAnsi="Cambria Math" w:cs="Times New Roman"/>
                        <w:szCs w:val="24"/>
                        <w:lang w:eastAsia="zh-TW"/>
                      </w:rPr>
                      <m:t>i,</m:t>
                    </m:r>
                    <m:r>
                      <m:rPr>
                        <m:sty m:val="p"/>
                      </m:rPr>
                      <w:rPr>
                        <w:rFonts w:ascii="Cambria Math" w:eastAsia="標楷體" w:hAnsi="Cambria Math" w:cs="Times New Roman" w:hint="eastAsia"/>
                        <w:szCs w:val="24"/>
                        <w:lang w:eastAsia="zh-TW"/>
                      </w:rPr>
                      <m:t>3</m:t>
                    </m:r>
                    <m:r>
                      <m:rPr>
                        <m:sty m:val="p"/>
                      </m:rPr>
                      <w:rPr>
                        <w:rFonts w:ascii="Cambria Math" w:eastAsia="標楷體" w:hAnsi="Cambria Math" w:cs="Times New Roman"/>
                        <w:szCs w:val="24"/>
                        <w:lang w:eastAsia="zh-TW"/>
                      </w:rPr>
                      <m:t>t</m:t>
                    </m:r>
                  </m:sub>
                </m:sSub>
              </m:oMath>
            </m:oMathPara>
          </w:p>
        </w:tc>
        <w:tc>
          <w:tcPr>
            <w:tcW w:w="1740" w:type="dxa"/>
            <w:gridSpan w:val="2"/>
            <w:tcBorders>
              <w:top w:val="nil"/>
              <w:left w:val="nil"/>
              <w:bottom w:val="nil"/>
              <w:right w:val="nil"/>
            </w:tcBorders>
            <w:shd w:val="clear" w:color="auto" w:fill="auto"/>
            <w:noWrap/>
            <w:vAlign w:val="bottom"/>
            <w:hideMark/>
          </w:tcPr>
          <w:p w14:paraId="07BF2788" w14:textId="77777777" w:rsidR="002924CE" w:rsidRPr="00914232" w:rsidRDefault="002924CE" w:rsidP="006E5A30">
            <w:pPr>
              <w:tabs>
                <w:tab w:val="decimal" w:pos="341"/>
              </w:tabs>
              <w:spacing w:after="0" w:line="240" w:lineRule="auto"/>
              <w:rPr>
                <w:rFonts w:eastAsia="標楷體" w:cs="Times New Roman"/>
                <w:szCs w:val="24"/>
                <w:lang w:eastAsia="zh-TW"/>
              </w:rPr>
            </w:pPr>
            <w:r w:rsidRPr="00914232">
              <w:rPr>
                <w:rFonts w:eastAsia="標楷體" w:cs="Times New Roman"/>
                <w:szCs w:val="24"/>
                <w:lang w:eastAsia="zh-TW"/>
              </w:rPr>
              <w:t>-0.1032***</w:t>
            </w:r>
          </w:p>
        </w:tc>
        <w:tc>
          <w:tcPr>
            <w:tcW w:w="1620" w:type="dxa"/>
            <w:gridSpan w:val="2"/>
            <w:tcBorders>
              <w:top w:val="nil"/>
              <w:left w:val="nil"/>
              <w:bottom w:val="nil"/>
              <w:right w:val="nil"/>
            </w:tcBorders>
            <w:shd w:val="clear" w:color="auto" w:fill="auto"/>
            <w:noWrap/>
            <w:vAlign w:val="bottom"/>
            <w:hideMark/>
          </w:tcPr>
          <w:p w14:paraId="4B5C335E" w14:textId="77777777" w:rsidR="002924CE" w:rsidRPr="00914232" w:rsidRDefault="002924CE" w:rsidP="006E5A30">
            <w:pPr>
              <w:spacing w:after="0" w:line="240" w:lineRule="auto"/>
              <w:rPr>
                <w:rFonts w:eastAsia="標楷體" w:cs="Times New Roman"/>
                <w:szCs w:val="24"/>
                <w:lang w:eastAsia="zh-TW"/>
              </w:rPr>
            </w:pPr>
            <w:r w:rsidRPr="00914232">
              <w:rPr>
                <w:rFonts w:eastAsia="標楷體" w:cs="Times New Roman"/>
                <w:szCs w:val="24"/>
                <w:lang w:eastAsia="zh-TW"/>
              </w:rPr>
              <w:t>0.0000</w:t>
            </w:r>
          </w:p>
        </w:tc>
        <w:tc>
          <w:tcPr>
            <w:tcW w:w="1740" w:type="dxa"/>
            <w:gridSpan w:val="2"/>
            <w:tcBorders>
              <w:top w:val="nil"/>
              <w:left w:val="nil"/>
              <w:bottom w:val="nil"/>
              <w:right w:val="nil"/>
            </w:tcBorders>
            <w:shd w:val="clear" w:color="auto" w:fill="auto"/>
            <w:noWrap/>
            <w:vAlign w:val="bottom"/>
            <w:hideMark/>
          </w:tcPr>
          <w:p w14:paraId="2B2B885F" w14:textId="77777777" w:rsidR="002924CE" w:rsidRPr="00914232" w:rsidRDefault="002924CE" w:rsidP="006E5A30">
            <w:pPr>
              <w:tabs>
                <w:tab w:val="decimal" w:pos="383"/>
              </w:tabs>
              <w:spacing w:after="0" w:line="240" w:lineRule="auto"/>
              <w:rPr>
                <w:rFonts w:eastAsia="標楷體" w:cs="Times New Roman"/>
                <w:szCs w:val="24"/>
                <w:lang w:eastAsia="zh-TW"/>
              </w:rPr>
            </w:pPr>
            <w:r w:rsidRPr="00914232">
              <w:rPr>
                <w:rFonts w:eastAsia="標楷體" w:cs="Times New Roman"/>
                <w:szCs w:val="24"/>
                <w:lang w:eastAsia="zh-TW"/>
              </w:rPr>
              <w:t>-0.1350***</w:t>
            </w:r>
          </w:p>
        </w:tc>
        <w:tc>
          <w:tcPr>
            <w:tcW w:w="1620" w:type="dxa"/>
            <w:gridSpan w:val="2"/>
            <w:tcBorders>
              <w:top w:val="nil"/>
              <w:left w:val="nil"/>
              <w:bottom w:val="nil"/>
              <w:right w:val="nil"/>
            </w:tcBorders>
            <w:shd w:val="clear" w:color="auto" w:fill="auto"/>
            <w:noWrap/>
            <w:vAlign w:val="bottom"/>
            <w:hideMark/>
          </w:tcPr>
          <w:p w14:paraId="401B7B94" w14:textId="77777777" w:rsidR="002924CE" w:rsidRPr="00914232" w:rsidRDefault="002924CE" w:rsidP="006E5A30">
            <w:pPr>
              <w:spacing w:after="0" w:line="240" w:lineRule="auto"/>
              <w:jc w:val="center"/>
              <w:rPr>
                <w:rFonts w:eastAsia="標楷體" w:cs="Times New Roman"/>
                <w:szCs w:val="24"/>
                <w:lang w:eastAsia="zh-TW"/>
              </w:rPr>
            </w:pPr>
            <w:r w:rsidRPr="00914232">
              <w:rPr>
                <w:rFonts w:eastAsia="標楷體" w:cs="Times New Roman"/>
                <w:szCs w:val="24"/>
                <w:lang w:eastAsia="zh-TW"/>
              </w:rPr>
              <w:t>0.0000</w:t>
            </w:r>
          </w:p>
        </w:tc>
      </w:tr>
      <w:tr w:rsidR="00914232" w:rsidRPr="00914232" w14:paraId="327B0649" w14:textId="77777777" w:rsidTr="002E71AA">
        <w:trPr>
          <w:trHeight w:val="300"/>
        </w:trPr>
        <w:tc>
          <w:tcPr>
            <w:tcW w:w="1843" w:type="dxa"/>
            <w:gridSpan w:val="2"/>
            <w:tcBorders>
              <w:top w:val="nil"/>
              <w:left w:val="nil"/>
              <w:bottom w:val="nil"/>
              <w:right w:val="nil"/>
            </w:tcBorders>
            <w:shd w:val="clear" w:color="auto" w:fill="auto"/>
            <w:noWrap/>
            <w:vAlign w:val="bottom"/>
            <w:hideMark/>
          </w:tcPr>
          <w:p w14:paraId="0EABE596" w14:textId="1B2808E6" w:rsidR="002924CE" w:rsidRPr="00914232" w:rsidRDefault="003C282C" w:rsidP="002E71AA">
            <w:pPr>
              <w:spacing w:after="0" w:line="240" w:lineRule="auto"/>
              <w:ind w:rightChars="-96" w:right="-230"/>
              <w:rPr>
                <w:rFonts w:eastAsia="標楷體" w:cs="Times New Roman"/>
                <w:szCs w:val="24"/>
                <w:lang w:eastAsia="zh-TW"/>
              </w:rPr>
            </w:pPr>
            <m:oMathPara>
              <m:oMathParaPr>
                <m:jc m:val="left"/>
              </m:oMathParaPr>
              <m:oMath>
                <m:sSub>
                  <m:sSubPr>
                    <m:ctrlPr>
                      <w:rPr>
                        <w:rStyle w:val="fontstyle01"/>
                        <w:rFonts w:ascii="Cambria Math" w:eastAsia="標楷體" w:hAnsi="Cambria Math" w:cs="Times New Roman"/>
                        <w:color w:val="auto"/>
                        <w:lang w:eastAsia="zh-TW"/>
                      </w:rPr>
                    </m:ctrlPr>
                  </m:sSubPr>
                  <m:e>
                    <m:r>
                      <m:rPr>
                        <m:sty m:val="p"/>
                      </m:rPr>
                      <w:rPr>
                        <w:rStyle w:val="fontstyle01"/>
                        <w:rFonts w:ascii="Cambria Math" w:eastAsia="標楷體" w:hAnsi="Cambria Math" w:cs="Times New Roman"/>
                        <w:color w:val="auto"/>
                        <w:lang w:eastAsia="zh-TW"/>
                      </w:rPr>
                      <m:t>SPE</m:t>
                    </m:r>
                  </m:e>
                  <m:sub>
                    <m:r>
                      <m:rPr>
                        <m:sty m:val="p"/>
                      </m:rPr>
                      <w:rPr>
                        <w:rStyle w:val="fontstyle01"/>
                        <w:rFonts w:ascii="Cambria Math" w:eastAsia="標楷體" w:hAnsi="Cambria Math" w:cs="Times New Roman"/>
                        <w:color w:val="auto"/>
                        <w:lang w:eastAsia="zh-TW"/>
                      </w:rPr>
                      <m:t>i</m:t>
                    </m:r>
                    <m:r>
                      <m:rPr>
                        <m:sty m:val="p"/>
                      </m:rPr>
                      <w:rPr>
                        <w:rStyle w:val="fontstyle01"/>
                        <w:rFonts w:ascii="Cambria Math" w:hAnsi="Cambria Math"/>
                        <w:color w:val="auto"/>
                      </w:rPr>
                      <m:t>,</m:t>
                    </m:r>
                    <m:r>
                      <m:rPr>
                        <m:sty m:val="p"/>
                      </m:rPr>
                      <w:rPr>
                        <w:rStyle w:val="fontstyle01"/>
                        <w:rFonts w:ascii="Cambria Math" w:eastAsia="標楷體" w:hAnsi="Cambria Math" w:cs="Times New Roman"/>
                        <w:color w:val="auto"/>
                        <w:lang w:eastAsia="zh-TW"/>
                      </w:rPr>
                      <m:t>t</m:t>
                    </m:r>
                  </m:sub>
                </m:sSub>
              </m:oMath>
            </m:oMathPara>
          </w:p>
        </w:tc>
        <w:tc>
          <w:tcPr>
            <w:tcW w:w="1740" w:type="dxa"/>
            <w:gridSpan w:val="2"/>
            <w:tcBorders>
              <w:top w:val="nil"/>
              <w:left w:val="nil"/>
              <w:bottom w:val="nil"/>
              <w:right w:val="nil"/>
            </w:tcBorders>
            <w:shd w:val="clear" w:color="auto" w:fill="auto"/>
            <w:noWrap/>
            <w:vAlign w:val="bottom"/>
            <w:hideMark/>
          </w:tcPr>
          <w:p w14:paraId="73936BDA" w14:textId="77777777" w:rsidR="002924CE" w:rsidRPr="00914232" w:rsidRDefault="002924CE" w:rsidP="006E5A30">
            <w:pPr>
              <w:tabs>
                <w:tab w:val="decimal" w:pos="341"/>
              </w:tabs>
              <w:spacing w:after="0" w:line="240" w:lineRule="auto"/>
              <w:rPr>
                <w:rFonts w:eastAsia="標楷體" w:cs="Times New Roman"/>
                <w:szCs w:val="24"/>
                <w:lang w:eastAsia="zh-TW"/>
              </w:rPr>
            </w:pPr>
            <w:r w:rsidRPr="00914232">
              <w:rPr>
                <w:rFonts w:eastAsia="標楷體" w:cs="Times New Roman"/>
                <w:szCs w:val="24"/>
                <w:lang w:eastAsia="zh-TW"/>
              </w:rPr>
              <w:t>-0.0734***</w:t>
            </w:r>
          </w:p>
        </w:tc>
        <w:tc>
          <w:tcPr>
            <w:tcW w:w="1620" w:type="dxa"/>
            <w:gridSpan w:val="2"/>
            <w:tcBorders>
              <w:top w:val="nil"/>
              <w:left w:val="nil"/>
              <w:bottom w:val="nil"/>
              <w:right w:val="nil"/>
            </w:tcBorders>
            <w:shd w:val="clear" w:color="auto" w:fill="auto"/>
            <w:noWrap/>
            <w:vAlign w:val="bottom"/>
            <w:hideMark/>
          </w:tcPr>
          <w:p w14:paraId="799D8B85" w14:textId="77777777" w:rsidR="002924CE" w:rsidRPr="00914232" w:rsidRDefault="002924CE" w:rsidP="006E5A30">
            <w:pPr>
              <w:spacing w:after="0" w:line="240" w:lineRule="auto"/>
              <w:rPr>
                <w:rFonts w:eastAsia="標楷體" w:cs="Times New Roman"/>
                <w:szCs w:val="24"/>
                <w:lang w:eastAsia="zh-TW"/>
              </w:rPr>
            </w:pPr>
            <w:r w:rsidRPr="00914232">
              <w:rPr>
                <w:rFonts w:eastAsia="標楷體" w:cs="Times New Roman"/>
                <w:szCs w:val="24"/>
                <w:lang w:eastAsia="zh-TW"/>
              </w:rPr>
              <w:t>0.0004</w:t>
            </w:r>
          </w:p>
        </w:tc>
        <w:tc>
          <w:tcPr>
            <w:tcW w:w="1740" w:type="dxa"/>
            <w:gridSpan w:val="2"/>
            <w:tcBorders>
              <w:top w:val="nil"/>
              <w:left w:val="nil"/>
              <w:bottom w:val="nil"/>
              <w:right w:val="nil"/>
            </w:tcBorders>
            <w:shd w:val="clear" w:color="auto" w:fill="auto"/>
            <w:noWrap/>
            <w:vAlign w:val="bottom"/>
            <w:hideMark/>
          </w:tcPr>
          <w:p w14:paraId="2BFE5AF0" w14:textId="77777777" w:rsidR="002924CE" w:rsidRPr="00914232" w:rsidRDefault="002924CE" w:rsidP="006E5A30">
            <w:pPr>
              <w:tabs>
                <w:tab w:val="decimal" w:pos="383"/>
              </w:tabs>
              <w:spacing w:after="0" w:line="240" w:lineRule="auto"/>
              <w:rPr>
                <w:rFonts w:eastAsia="標楷體" w:cs="Times New Roman"/>
                <w:szCs w:val="24"/>
                <w:lang w:eastAsia="zh-TW"/>
              </w:rPr>
            </w:pPr>
            <w:r w:rsidRPr="00914232">
              <w:rPr>
                <w:rFonts w:eastAsia="標楷體" w:cs="Times New Roman"/>
                <w:szCs w:val="24"/>
                <w:lang w:eastAsia="zh-TW"/>
              </w:rPr>
              <w:t>-0.0703***</w:t>
            </w:r>
          </w:p>
        </w:tc>
        <w:tc>
          <w:tcPr>
            <w:tcW w:w="1620" w:type="dxa"/>
            <w:gridSpan w:val="2"/>
            <w:tcBorders>
              <w:top w:val="nil"/>
              <w:left w:val="nil"/>
              <w:bottom w:val="nil"/>
              <w:right w:val="nil"/>
            </w:tcBorders>
            <w:shd w:val="clear" w:color="auto" w:fill="auto"/>
            <w:noWrap/>
            <w:vAlign w:val="bottom"/>
            <w:hideMark/>
          </w:tcPr>
          <w:p w14:paraId="57F37923" w14:textId="77777777" w:rsidR="002924CE" w:rsidRPr="00914232" w:rsidRDefault="002924CE" w:rsidP="006E5A30">
            <w:pPr>
              <w:spacing w:after="0" w:line="240" w:lineRule="auto"/>
              <w:jc w:val="center"/>
              <w:rPr>
                <w:rFonts w:eastAsia="標楷體" w:cs="Times New Roman"/>
                <w:szCs w:val="24"/>
                <w:lang w:eastAsia="zh-TW"/>
              </w:rPr>
            </w:pPr>
            <w:r w:rsidRPr="00914232">
              <w:rPr>
                <w:rFonts w:eastAsia="標楷體" w:cs="Times New Roman"/>
                <w:szCs w:val="24"/>
                <w:lang w:eastAsia="zh-TW"/>
              </w:rPr>
              <w:t>0.0004</w:t>
            </w:r>
          </w:p>
        </w:tc>
      </w:tr>
      <w:tr w:rsidR="00914232" w:rsidRPr="00914232" w14:paraId="130A5606" w14:textId="77777777" w:rsidTr="002E71AA">
        <w:trPr>
          <w:trHeight w:val="300"/>
        </w:trPr>
        <w:tc>
          <w:tcPr>
            <w:tcW w:w="1843" w:type="dxa"/>
            <w:gridSpan w:val="2"/>
            <w:tcBorders>
              <w:top w:val="nil"/>
              <w:left w:val="nil"/>
              <w:bottom w:val="nil"/>
              <w:right w:val="nil"/>
            </w:tcBorders>
            <w:shd w:val="clear" w:color="auto" w:fill="auto"/>
            <w:noWrap/>
            <w:vAlign w:val="bottom"/>
            <w:hideMark/>
          </w:tcPr>
          <w:p w14:paraId="34ACFECE" w14:textId="43910FF5" w:rsidR="002924CE" w:rsidRPr="00914232" w:rsidRDefault="003C282C" w:rsidP="002E71AA">
            <w:pPr>
              <w:spacing w:after="0" w:line="240" w:lineRule="auto"/>
              <w:ind w:rightChars="-96" w:right="-230"/>
              <w:rPr>
                <w:rFonts w:eastAsia="標楷體" w:cs="Times New Roman"/>
                <w:szCs w:val="24"/>
                <w:lang w:eastAsia="zh-TW"/>
              </w:rPr>
            </w:pPr>
            <m:oMath>
              <m:sSub>
                <m:sSubPr>
                  <m:ctrlPr>
                    <w:rPr>
                      <w:rStyle w:val="fontstyle01"/>
                      <w:rFonts w:ascii="Cambria Math" w:eastAsia="標楷體" w:hAnsi="Cambria Math" w:cs="Times New Roman"/>
                      <w:color w:val="auto"/>
                      <w:lang w:eastAsia="zh-TW"/>
                    </w:rPr>
                  </m:ctrlPr>
                </m:sSubPr>
                <m:e>
                  <m:r>
                    <m:rPr>
                      <m:sty m:val="p"/>
                    </m:rPr>
                    <w:rPr>
                      <w:rStyle w:val="fontstyle01"/>
                      <w:rFonts w:ascii="Cambria Math" w:eastAsia="標楷體" w:hAnsi="Cambria Math" w:cs="Times New Roman"/>
                      <w:color w:val="auto"/>
                      <w:lang w:eastAsia="zh-TW"/>
                    </w:rPr>
                    <m:t>SPE</m:t>
                  </m:r>
                </m:e>
                <m:sub>
                  <m:r>
                    <m:rPr>
                      <m:sty m:val="p"/>
                    </m:rPr>
                    <w:rPr>
                      <w:rStyle w:val="fontstyle01"/>
                      <w:rFonts w:ascii="Cambria Math" w:eastAsia="標楷體" w:hAnsi="Cambria Math" w:cs="Times New Roman"/>
                      <w:color w:val="auto"/>
                      <w:lang w:eastAsia="zh-TW"/>
                    </w:rPr>
                    <m:t>i</m:t>
                  </m:r>
                  <m:r>
                    <m:rPr>
                      <m:sty m:val="p"/>
                    </m:rPr>
                    <w:rPr>
                      <w:rStyle w:val="fontstyle01"/>
                      <w:rFonts w:ascii="Cambria Math" w:hAnsi="Cambria Math"/>
                      <w:color w:val="auto"/>
                    </w:rPr>
                    <m:t>,</m:t>
                  </m:r>
                  <m:r>
                    <m:rPr>
                      <m:sty m:val="p"/>
                    </m:rPr>
                    <w:rPr>
                      <w:rStyle w:val="fontstyle01"/>
                      <w:rFonts w:ascii="Cambria Math" w:eastAsia="標楷體" w:hAnsi="Cambria Math" w:cs="Times New Roman"/>
                      <w:color w:val="auto"/>
                      <w:lang w:eastAsia="zh-TW"/>
                    </w:rPr>
                    <m:t>t</m:t>
                  </m:r>
                </m:sub>
              </m:sSub>
            </m:oMath>
            <w:r w:rsidR="002924CE" w:rsidRPr="00914232">
              <w:rPr>
                <w:rFonts w:eastAsia="標楷體" w:cs="Times New Roman"/>
                <w:szCs w:val="24"/>
                <w:lang w:eastAsia="zh-TW"/>
              </w:rPr>
              <w:t>*</w:t>
            </w:r>
            <m:oMath>
              <m:sSub>
                <m:sSubPr>
                  <m:ctrlPr>
                    <w:rPr>
                      <w:rFonts w:ascii="Cambria Math" w:eastAsia="標楷體" w:hAnsi="Cambria Math" w:cs="Times New Roman"/>
                      <w:szCs w:val="24"/>
                      <w:lang w:eastAsia="zh-TW"/>
                    </w:rPr>
                  </m:ctrlPr>
                </m:sSubPr>
                <m:e>
                  <m:r>
                    <m:rPr>
                      <m:sty m:val="p"/>
                    </m:rPr>
                    <w:rPr>
                      <w:rFonts w:ascii="Cambria Math" w:eastAsia="標楷體" w:hAnsi="Cambria Math" w:cs="Times New Roman"/>
                      <w:szCs w:val="24"/>
                      <w:lang w:eastAsia="zh-TW"/>
                    </w:rPr>
                    <m:t>X</m:t>
                  </m:r>
                </m:e>
                <m:sub>
                  <m:r>
                    <m:rPr>
                      <m:sty m:val="p"/>
                    </m:rPr>
                    <w:rPr>
                      <w:rFonts w:ascii="Cambria Math" w:eastAsia="標楷體" w:hAnsi="Cambria Math" w:cs="Times New Roman"/>
                      <w:szCs w:val="24"/>
                      <w:lang w:eastAsia="zh-TW"/>
                    </w:rPr>
                    <m:t>i,t-1</m:t>
                  </m:r>
                </m:sub>
              </m:sSub>
            </m:oMath>
          </w:p>
        </w:tc>
        <w:tc>
          <w:tcPr>
            <w:tcW w:w="1740" w:type="dxa"/>
            <w:gridSpan w:val="2"/>
            <w:tcBorders>
              <w:top w:val="nil"/>
              <w:left w:val="nil"/>
              <w:bottom w:val="nil"/>
              <w:right w:val="nil"/>
            </w:tcBorders>
            <w:shd w:val="clear" w:color="auto" w:fill="auto"/>
            <w:noWrap/>
            <w:vAlign w:val="bottom"/>
            <w:hideMark/>
          </w:tcPr>
          <w:p w14:paraId="6BB7E7F8" w14:textId="77777777" w:rsidR="002924CE" w:rsidRPr="00914232" w:rsidRDefault="002924CE" w:rsidP="006E5A30">
            <w:pPr>
              <w:tabs>
                <w:tab w:val="decimal" w:pos="341"/>
              </w:tabs>
              <w:spacing w:after="0" w:line="240" w:lineRule="auto"/>
              <w:rPr>
                <w:rFonts w:eastAsia="標楷體" w:cs="Times New Roman"/>
                <w:szCs w:val="24"/>
                <w:lang w:eastAsia="zh-TW"/>
              </w:rPr>
            </w:pPr>
            <w:r w:rsidRPr="00914232">
              <w:rPr>
                <w:rFonts w:eastAsia="標楷體" w:cs="Times New Roman"/>
                <w:szCs w:val="24"/>
                <w:lang w:eastAsia="zh-TW"/>
              </w:rPr>
              <w:t>-0.8859***</w:t>
            </w:r>
          </w:p>
        </w:tc>
        <w:tc>
          <w:tcPr>
            <w:tcW w:w="1620" w:type="dxa"/>
            <w:gridSpan w:val="2"/>
            <w:tcBorders>
              <w:top w:val="nil"/>
              <w:left w:val="nil"/>
              <w:bottom w:val="nil"/>
              <w:right w:val="nil"/>
            </w:tcBorders>
            <w:shd w:val="clear" w:color="auto" w:fill="auto"/>
            <w:noWrap/>
            <w:vAlign w:val="bottom"/>
            <w:hideMark/>
          </w:tcPr>
          <w:p w14:paraId="094B0BB5" w14:textId="77777777" w:rsidR="002924CE" w:rsidRPr="00914232" w:rsidRDefault="002924CE" w:rsidP="006E5A30">
            <w:pPr>
              <w:spacing w:after="0" w:line="240" w:lineRule="auto"/>
              <w:rPr>
                <w:rFonts w:eastAsia="標楷體" w:cs="Times New Roman"/>
                <w:szCs w:val="24"/>
                <w:lang w:eastAsia="zh-TW"/>
              </w:rPr>
            </w:pPr>
            <w:r w:rsidRPr="00914232">
              <w:rPr>
                <w:rFonts w:eastAsia="標楷體" w:cs="Times New Roman"/>
                <w:szCs w:val="24"/>
                <w:lang w:eastAsia="zh-TW"/>
              </w:rPr>
              <w:t>0.0000</w:t>
            </w:r>
          </w:p>
        </w:tc>
        <w:tc>
          <w:tcPr>
            <w:tcW w:w="1740" w:type="dxa"/>
            <w:gridSpan w:val="2"/>
            <w:tcBorders>
              <w:top w:val="nil"/>
              <w:left w:val="nil"/>
              <w:bottom w:val="nil"/>
              <w:right w:val="nil"/>
            </w:tcBorders>
            <w:shd w:val="clear" w:color="auto" w:fill="auto"/>
            <w:noWrap/>
            <w:vAlign w:val="bottom"/>
            <w:hideMark/>
          </w:tcPr>
          <w:p w14:paraId="1F0CE6EA" w14:textId="77777777" w:rsidR="002924CE" w:rsidRPr="00914232" w:rsidRDefault="002924CE" w:rsidP="006E5A30">
            <w:pPr>
              <w:tabs>
                <w:tab w:val="decimal" w:pos="383"/>
              </w:tabs>
              <w:spacing w:after="0" w:line="240" w:lineRule="auto"/>
              <w:rPr>
                <w:rFonts w:eastAsia="標楷體" w:cs="Times New Roman"/>
                <w:szCs w:val="24"/>
                <w:lang w:eastAsia="zh-TW"/>
              </w:rPr>
            </w:pPr>
            <w:r w:rsidRPr="00914232">
              <w:rPr>
                <w:rFonts w:eastAsia="標楷體" w:cs="Times New Roman"/>
                <w:szCs w:val="24"/>
                <w:lang w:eastAsia="zh-TW"/>
              </w:rPr>
              <w:t>-0.8390***</w:t>
            </w:r>
          </w:p>
        </w:tc>
        <w:tc>
          <w:tcPr>
            <w:tcW w:w="1620" w:type="dxa"/>
            <w:gridSpan w:val="2"/>
            <w:tcBorders>
              <w:top w:val="nil"/>
              <w:left w:val="nil"/>
              <w:bottom w:val="nil"/>
              <w:right w:val="nil"/>
            </w:tcBorders>
            <w:shd w:val="clear" w:color="auto" w:fill="auto"/>
            <w:noWrap/>
            <w:vAlign w:val="bottom"/>
            <w:hideMark/>
          </w:tcPr>
          <w:p w14:paraId="4D034F69" w14:textId="77777777" w:rsidR="002924CE" w:rsidRPr="00914232" w:rsidRDefault="002924CE" w:rsidP="006E5A30">
            <w:pPr>
              <w:spacing w:after="0" w:line="240" w:lineRule="auto"/>
              <w:jc w:val="center"/>
              <w:rPr>
                <w:rFonts w:eastAsia="標楷體" w:cs="Times New Roman"/>
                <w:szCs w:val="24"/>
                <w:lang w:eastAsia="zh-TW"/>
              </w:rPr>
            </w:pPr>
            <w:r w:rsidRPr="00914232">
              <w:rPr>
                <w:rFonts w:eastAsia="標楷體" w:cs="Times New Roman"/>
                <w:szCs w:val="24"/>
                <w:lang w:eastAsia="zh-TW"/>
              </w:rPr>
              <w:t>0.0000</w:t>
            </w:r>
          </w:p>
        </w:tc>
      </w:tr>
      <w:tr w:rsidR="00914232" w:rsidRPr="00914232" w14:paraId="462A639A" w14:textId="77777777" w:rsidTr="002E71AA">
        <w:trPr>
          <w:trHeight w:val="300"/>
        </w:trPr>
        <w:tc>
          <w:tcPr>
            <w:tcW w:w="1843" w:type="dxa"/>
            <w:gridSpan w:val="2"/>
            <w:tcBorders>
              <w:top w:val="nil"/>
              <w:left w:val="nil"/>
              <w:bottom w:val="nil"/>
              <w:right w:val="nil"/>
            </w:tcBorders>
            <w:shd w:val="clear" w:color="auto" w:fill="auto"/>
            <w:noWrap/>
            <w:vAlign w:val="bottom"/>
            <w:hideMark/>
          </w:tcPr>
          <w:p w14:paraId="0E92E6B8" w14:textId="5F4ABE7F" w:rsidR="002924CE" w:rsidRPr="00914232" w:rsidRDefault="003C282C" w:rsidP="002E71AA">
            <w:pPr>
              <w:spacing w:after="0" w:line="240" w:lineRule="auto"/>
              <w:ind w:rightChars="-96" w:right="-230"/>
              <w:rPr>
                <w:rFonts w:eastAsia="標楷體" w:cs="Times New Roman"/>
                <w:szCs w:val="24"/>
                <w:lang w:eastAsia="zh-TW"/>
              </w:rPr>
            </w:pPr>
            <m:oMath>
              <m:sSub>
                <m:sSubPr>
                  <m:ctrlPr>
                    <w:rPr>
                      <w:rStyle w:val="fontstyle01"/>
                      <w:rFonts w:ascii="Cambria Math" w:eastAsia="標楷體" w:hAnsi="Cambria Math" w:cs="Times New Roman"/>
                      <w:color w:val="auto"/>
                      <w:lang w:eastAsia="zh-TW"/>
                    </w:rPr>
                  </m:ctrlPr>
                </m:sSubPr>
                <m:e>
                  <m:r>
                    <m:rPr>
                      <m:sty m:val="p"/>
                    </m:rPr>
                    <w:rPr>
                      <w:rStyle w:val="fontstyle01"/>
                      <w:rFonts w:ascii="Cambria Math" w:eastAsia="標楷體" w:hAnsi="Cambria Math" w:cs="Times New Roman"/>
                      <w:color w:val="auto"/>
                      <w:lang w:eastAsia="zh-TW"/>
                    </w:rPr>
                    <m:t>SPE</m:t>
                  </m:r>
                </m:e>
                <m:sub>
                  <m:r>
                    <m:rPr>
                      <m:sty m:val="p"/>
                    </m:rPr>
                    <w:rPr>
                      <w:rStyle w:val="fontstyle01"/>
                      <w:rFonts w:ascii="Cambria Math" w:eastAsia="標楷體" w:hAnsi="Cambria Math" w:cs="Times New Roman"/>
                      <w:color w:val="auto"/>
                      <w:lang w:eastAsia="zh-TW"/>
                    </w:rPr>
                    <m:t>i</m:t>
                  </m:r>
                  <m:r>
                    <m:rPr>
                      <m:sty m:val="p"/>
                    </m:rPr>
                    <w:rPr>
                      <w:rStyle w:val="fontstyle01"/>
                      <w:rFonts w:ascii="Cambria Math" w:hAnsi="Cambria Math"/>
                      <w:color w:val="auto"/>
                    </w:rPr>
                    <m:t>,</m:t>
                  </m:r>
                  <m:r>
                    <m:rPr>
                      <m:sty m:val="p"/>
                    </m:rPr>
                    <w:rPr>
                      <w:rStyle w:val="fontstyle01"/>
                      <w:rFonts w:ascii="Cambria Math" w:eastAsia="標楷體" w:hAnsi="Cambria Math" w:cs="Times New Roman"/>
                      <w:color w:val="auto"/>
                      <w:lang w:eastAsia="zh-TW"/>
                    </w:rPr>
                    <m:t>t</m:t>
                  </m:r>
                </m:sub>
              </m:sSub>
            </m:oMath>
            <w:r w:rsidR="002924CE" w:rsidRPr="00914232">
              <w:rPr>
                <w:rFonts w:eastAsia="標楷體" w:cs="Times New Roman"/>
                <w:szCs w:val="24"/>
                <w:lang w:eastAsia="zh-TW"/>
              </w:rPr>
              <w:t>*</w:t>
            </w:r>
            <m:oMath>
              <m:sSub>
                <m:sSubPr>
                  <m:ctrlPr>
                    <w:rPr>
                      <w:rFonts w:ascii="Cambria Math" w:eastAsia="標楷體" w:hAnsi="Cambria Math" w:cs="Times New Roman"/>
                      <w:szCs w:val="24"/>
                      <w:lang w:eastAsia="zh-TW"/>
                    </w:rPr>
                  </m:ctrlPr>
                </m:sSubPr>
                <m:e>
                  <m:r>
                    <m:rPr>
                      <m:sty m:val="p"/>
                    </m:rPr>
                    <w:rPr>
                      <w:rFonts w:ascii="Cambria Math" w:eastAsia="標楷體" w:hAnsi="Cambria Math" w:cs="Times New Roman"/>
                      <w:szCs w:val="24"/>
                      <w:lang w:eastAsia="zh-TW"/>
                    </w:rPr>
                    <m:t>X</m:t>
                  </m:r>
                </m:e>
                <m:sub>
                  <m:r>
                    <m:rPr>
                      <m:sty m:val="p"/>
                    </m:rPr>
                    <w:rPr>
                      <w:rFonts w:ascii="Cambria Math" w:eastAsia="標楷體" w:hAnsi="Cambria Math" w:cs="Times New Roman"/>
                      <w:szCs w:val="24"/>
                      <w:lang w:eastAsia="zh-TW"/>
                    </w:rPr>
                    <m:t>i,t</m:t>
                  </m:r>
                </m:sub>
              </m:sSub>
            </m:oMath>
          </w:p>
        </w:tc>
        <w:tc>
          <w:tcPr>
            <w:tcW w:w="1740" w:type="dxa"/>
            <w:gridSpan w:val="2"/>
            <w:tcBorders>
              <w:top w:val="nil"/>
              <w:left w:val="nil"/>
              <w:bottom w:val="nil"/>
              <w:right w:val="nil"/>
            </w:tcBorders>
            <w:shd w:val="clear" w:color="auto" w:fill="auto"/>
            <w:noWrap/>
            <w:vAlign w:val="bottom"/>
            <w:hideMark/>
          </w:tcPr>
          <w:p w14:paraId="34A9DFB6" w14:textId="77777777" w:rsidR="002924CE" w:rsidRPr="00914232" w:rsidRDefault="002924CE" w:rsidP="006E5A30">
            <w:pPr>
              <w:tabs>
                <w:tab w:val="decimal" w:pos="341"/>
              </w:tabs>
              <w:spacing w:after="0" w:line="240" w:lineRule="auto"/>
              <w:rPr>
                <w:rFonts w:eastAsia="標楷體" w:cs="Times New Roman"/>
                <w:szCs w:val="24"/>
                <w:lang w:eastAsia="zh-TW"/>
              </w:rPr>
            </w:pPr>
            <w:r w:rsidRPr="00914232">
              <w:rPr>
                <w:rFonts w:eastAsia="標楷體" w:cs="Times New Roman"/>
                <w:szCs w:val="24"/>
                <w:lang w:eastAsia="zh-TW"/>
              </w:rPr>
              <w:t>0.9749***</w:t>
            </w:r>
          </w:p>
        </w:tc>
        <w:tc>
          <w:tcPr>
            <w:tcW w:w="1620" w:type="dxa"/>
            <w:gridSpan w:val="2"/>
            <w:tcBorders>
              <w:top w:val="nil"/>
              <w:left w:val="nil"/>
              <w:bottom w:val="nil"/>
              <w:right w:val="nil"/>
            </w:tcBorders>
            <w:shd w:val="clear" w:color="auto" w:fill="auto"/>
            <w:noWrap/>
            <w:vAlign w:val="bottom"/>
            <w:hideMark/>
          </w:tcPr>
          <w:p w14:paraId="73F80BCD" w14:textId="77777777" w:rsidR="002924CE" w:rsidRPr="00914232" w:rsidRDefault="002924CE" w:rsidP="006E5A30">
            <w:pPr>
              <w:spacing w:after="0" w:line="240" w:lineRule="auto"/>
              <w:rPr>
                <w:rFonts w:eastAsia="標楷體" w:cs="Times New Roman"/>
                <w:szCs w:val="24"/>
                <w:lang w:eastAsia="zh-TW"/>
              </w:rPr>
            </w:pPr>
            <w:r w:rsidRPr="00914232">
              <w:rPr>
                <w:rFonts w:eastAsia="標楷體" w:cs="Times New Roman"/>
                <w:szCs w:val="24"/>
                <w:lang w:eastAsia="zh-TW"/>
              </w:rPr>
              <w:t>0.0000</w:t>
            </w:r>
          </w:p>
        </w:tc>
        <w:tc>
          <w:tcPr>
            <w:tcW w:w="1740" w:type="dxa"/>
            <w:gridSpan w:val="2"/>
            <w:tcBorders>
              <w:top w:val="nil"/>
              <w:left w:val="nil"/>
              <w:bottom w:val="nil"/>
              <w:right w:val="nil"/>
            </w:tcBorders>
            <w:shd w:val="clear" w:color="auto" w:fill="auto"/>
            <w:noWrap/>
            <w:vAlign w:val="bottom"/>
            <w:hideMark/>
          </w:tcPr>
          <w:p w14:paraId="0DE9AAA4" w14:textId="77777777" w:rsidR="002924CE" w:rsidRPr="00914232" w:rsidRDefault="002924CE" w:rsidP="006E5A30">
            <w:pPr>
              <w:tabs>
                <w:tab w:val="decimal" w:pos="383"/>
              </w:tabs>
              <w:spacing w:after="0" w:line="240" w:lineRule="auto"/>
              <w:rPr>
                <w:rFonts w:eastAsia="標楷體" w:cs="Times New Roman"/>
                <w:szCs w:val="24"/>
                <w:lang w:eastAsia="zh-TW"/>
              </w:rPr>
            </w:pPr>
            <w:r w:rsidRPr="00914232">
              <w:rPr>
                <w:rFonts w:eastAsia="標楷體" w:cs="Times New Roman"/>
                <w:szCs w:val="24"/>
                <w:lang w:eastAsia="zh-TW"/>
              </w:rPr>
              <w:t>1.0826***</w:t>
            </w:r>
          </w:p>
        </w:tc>
        <w:tc>
          <w:tcPr>
            <w:tcW w:w="1620" w:type="dxa"/>
            <w:gridSpan w:val="2"/>
            <w:tcBorders>
              <w:top w:val="nil"/>
              <w:left w:val="nil"/>
              <w:bottom w:val="nil"/>
              <w:right w:val="nil"/>
            </w:tcBorders>
            <w:shd w:val="clear" w:color="auto" w:fill="auto"/>
            <w:noWrap/>
            <w:vAlign w:val="bottom"/>
            <w:hideMark/>
          </w:tcPr>
          <w:p w14:paraId="58441019" w14:textId="77777777" w:rsidR="002924CE" w:rsidRPr="00914232" w:rsidRDefault="002924CE" w:rsidP="006E5A30">
            <w:pPr>
              <w:spacing w:after="0" w:line="240" w:lineRule="auto"/>
              <w:jc w:val="center"/>
              <w:rPr>
                <w:rFonts w:eastAsia="標楷體" w:cs="Times New Roman"/>
                <w:szCs w:val="24"/>
                <w:lang w:eastAsia="zh-TW"/>
              </w:rPr>
            </w:pPr>
            <w:r w:rsidRPr="00914232">
              <w:rPr>
                <w:rFonts w:eastAsia="標楷體" w:cs="Times New Roman"/>
                <w:szCs w:val="24"/>
                <w:lang w:eastAsia="zh-TW"/>
              </w:rPr>
              <w:t>0.0000</w:t>
            </w:r>
          </w:p>
        </w:tc>
      </w:tr>
      <w:tr w:rsidR="00914232" w:rsidRPr="00914232" w14:paraId="6B11BC53" w14:textId="77777777" w:rsidTr="002E71AA">
        <w:trPr>
          <w:trHeight w:val="300"/>
        </w:trPr>
        <w:tc>
          <w:tcPr>
            <w:tcW w:w="1843" w:type="dxa"/>
            <w:gridSpan w:val="2"/>
            <w:tcBorders>
              <w:top w:val="nil"/>
              <w:left w:val="nil"/>
              <w:bottom w:val="nil"/>
              <w:right w:val="nil"/>
            </w:tcBorders>
            <w:shd w:val="clear" w:color="auto" w:fill="auto"/>
            <w:noWrap/>
            <w:vAlign w:val="bottom"/>
            <w:hideMark/>
          </w:tcPr>
          <w:p w14:paraId="633BE096" w14:textId="5043D440" w:rsidR="002924CE" w:rsidRPr="00914232" w:rsidRDefault="003C282C" w:rsidP="002E71AA">
            <w:pPr>
              <w:spacing w:after="0" w:line="240" w:lineRule="auto"/>
              <w:ind w:rightChars="-96" w:right="-230"/>
              <w:rPr>
                <w:rFonts w:eastAsia="標楷體" w:cs="Times New Roman"/>
                <w:szCs w:val="24"/>
                <w:lang w:eastAsia="zh-TW"/>
              </w:rPr>
            </w:pPr>
            <m:oMath>
              <m:sSub>
                <m:sSubPr>
                  <m:ctrlPr>
                    <w:rPr>
                      <w:rStyle w:val="fontstyle01"/>
                      <w:rFonts w:ascii="Cambria Math" w:eastAsia="標楷體" w:hAnsi="Cambria Math" w:cs="Times New Roman"/>
                      <w:color w:val="auto"/>
                      <w:lang w:eastAsia="zh-TW"/>
                    </w:rPr>
                  </m:ctrlPr>
                </m:sSubPr>
                <m:e>
                  <m:r>
                    <m:rPr>
                      <m:sty m:val="p"/>
                    </m:rPr>
                    <w:rPr>
                      <w:rStyle w:val="fontstyle01"/>
                      <w:rFonts w:ascii="Cambria Math" w:eastAsia="標楷體" w:hAnsi="Cambria Math" w:cs="Times New Roman"/>
                      <w:color w:val="auto"/>
                      <w:lang w:eastAsia="zh-TW"/>
                    </w:rPr>
                    <m:t>SPE</m:t>
                  </m:r>
                </m:e>
                <m:sub>
                  <m:r>
                    <m:rPr>
                      <m:sty m:val="p"/>
                    </m:rPr>
                    <w:rPr>
                      <w:rStyle w:val="fontstyle01"/>
                      <w:rFonts w:ascii="Cambria Math" w:eastAsia="標楷體" w:hAnsi="Cambria Math" w:cs="Times New Roman"/>
                      <w:color w:val="auto"/>
                      <w:lang w:eastAsia="zh-TW"/>
                    </w:rPr>
                    <m:t>i</m:t>
                  </m:r>
                  <m:r>
                    <m:rPr>
                      <m:sty m:val="p"/>
                    </m:rPr>
                    <w:rPr>
                      <w:rStyle w:val="fontstyle01"/>
                      <w:rFonts w:ascii="Cambria Math" w:hAnsi="Cambria Math"/>
                      <w:color w:val="auto"/>
                    </w:rPr>
                    <m:t>,</m:t>
                  </m:r>
                  <m:r>
                    <m:rPr>
                      <m:sty m:val="p"/>
                    </m:rPr>
                    <w:rPr>
                      <w:rStyle w:val="fontstyle01"/>
                      <w:rFonts w:ascii="Cambria Math" w:eastAsia="標楷體" w:hAnsi="Cambria Math" w:cs="Times New Roman"/>
                      <w:color w:val="auto"/>
                      <w:lang w:eastAsia="zh-TW"/>
                    </w:rPr>
                    <m:t>t</m:t>
                  </m:r>
                </m:sub>
              </m:sSub>
            </m:oMath>
            <w:r w:rsidR="002924CE" w:rsidRPr="00914232">
              <w:rPr>
                <w:rFonts w:eastAsia="標楷體" w:cs="Times New Roman"/>
                <w:szCs w:val="24"/>
                <w:lang w:eastAsia="zh-TW"/>
              </w:rPr>
              <w:t>*</w:t>
            </w:r>
            <m:oMath>
              <m:sSub>
                <m:sSubPr>
                  <m:ctrlPr>
                    <w:rPr>
                      <w:rFonts w:ascii="Cambria Math" w:eastAsia="標楷體" w:hAnsi="Cambria Math" w:cs="Times New Roman"/>
                      <w:szCs w:val="24"/>
                      <w:lang w:eastAsia="zh-TW"/>
                    </w:rPr>
                  </m:ctrlPr>
                </m:sSubPr>
                <m:e>
                  <m:r>
                    <m:rPr>
                      <m:sty m:val="p"/>
                    </m:rPr>
                    <w:rPr>
                      <w:rFonts w:ascii="Cambria Math" w:eastAsia="標楷體" w:hAnsi="Cambria Math" w:cs="Times New Roman"/>
                      <w:szCs w:val="24"/>
                      <w:lang w:eastAsia="zh-TW"/>
                    </w:rPr>
                    <m:t>X</m:t>
                  </m:r>
                </m:e>
                <m:sub>
                  <m:r>
                    <m:rPr>
                      <m:sty m:val="p"/>
                    </m:rPr>
                    <w:rPr>
                      <w:rFonts w:ascii="Cambria Math" w:eastAsia="標楷體" w:hAnsi="Cambria Math" w:cs="Times New Roman"/>
                      <w:szCs w:val="24"/>
                      <w:lang w:eastAsia="zh-TW"/>
                    </w:rPr>
                    <m:t>i,3t</m:t>
                  </m:r>
                </m:sub>
              </m:sSub>
            </m:oMath>
          </w:p>
        </w:tc>
        <w:tc>
          <w:tcPr>
            <w:tcW w:w="1740" w:type="dxa"/>
            <w:gridSpan w:val="2"/>
            <w:tcBorders>
              <w:top w:val="nil"/>
              <w:left w:val="nil"/>
              <w:bottom w:val="nil"/>
              <w:right w:val="nil"/>
            </w:tcBorders>
            <w:shd w:val="clear" w:color="auto" w:fill="auto"/>
            <w:noWrap/>
            <w:vAlign w:val="bottom"/>
            <w:hideMark/>
          </w:tcPr>
          <w:p w14:paraId="0B23CBF0" w14:textId="77777777" w:rsidR="002924CE" w:rsidRPr="00914232" w:rsidRDefault="002924CE" w:rsidP="006E5A30">
            <w:pPr>
              <w:tabs>
                <w:tab w:val="decimal" w:pos="341"/>
              </w:tabs>
              <w:spacing w:after="0" w:line="240" w:lineRule="auto"/>
              <w:rPr>
                <w:rFonts w:eastAsia="標楷體" w:cs="Times New Roman"/>
                <w:szCs w:val="24"/>
                <w:lang w:eastAsia="zh-TW"/>
              </w:rPr>
            </w:pPr>
            <w:r w:rsidRPr="00914232">
              <w:rPr>
                <w:rFonts w:eastAsia="標楷體" w:cs="Times New Roman"/>
                <w:szCs w:val="24"/>
                <w:lang w:eastAsia="zh-TW"/>
              </w:rPr>
              <w:t>0.3135***</w:t>
            </w:r>
          </w:p>
        </w:tc>
        <w:tc>
          <w:tcPr>
            <w:tcW w:w="1620" w:type="dxa"/>
            <w:gridSpan w:val="2"/>
            <w:tcBorders>
              <w:top w:val="nil"/>
              <w:left w:val="nil"/>
              <w:bottom w:val="nil"/>
              <w:right w:val="nil"/>
            </w:tcBorders>
            <w:shd w:val="clear" w:color="auto" w:fill="auto"/>
            <w:noWrap/>
            <w:vAlign w:val="bottom"/>
            <w:hideMark/>
          </w:tcPr>
          <w:p w14:paraId="775369CF" w14:textId="77777777" w:rsidR="002924CE" w:rsidRPr="00914232" w:rsidRDefault="002924CE" w:rsidP="006E5A30">
            <w:pPr>
              <w:spacing w:after="0" w:line="240" w:lineRule="auto"/>
              <w:rPr>
                <w:rFonts w:eastAsia="標楷體" w:cs="Times New Roman"/>
                <w:szCs w:val="24"/>
                <w:lang w:eastAsia="zh-TW"/>
              </w:rPr>
            </w:pPr>
            <w:r w:rsidRPr="00914232">
              <w:rPr>
                <w:rFonts w:eastAsia="標楷體" w:cs="Times New Roman"/>
                <w:szCs w:val="24"/>
                <w:lang w:eastAsia="zh-TW"/>
              </w:rPr>
              <w:t>0.0000</w:t>
            </w:r>
          </w:p>
        </w:tc>
        <w:tc>
          <w:tcPr>
            <w:tcW w:w="1740" w:type="dxa"/>
            <w:gridSpan w:val="2"/>
            <w:tcBorders>
              <w:top w:val="nil"/>
              <w:left w:val="nil"/>
              <w:bottom w:val="nil"/>
              <w:right w:val="nil"/>
            </w:tcBorders>
            <w:shd w:val="clear" w:color="auto" w:fill="auto"/>
            <w:noWrap/>
            <w:vAlign w:val="bottom"/>
            <w:hideMark/>
          </w:tcPr>
          <w:p w14:paraId="560F302C" w14:textId="77777777" w:rsidR="002924CE" w:rsidRPr="00914232" w:rsidRDefault="002924CE" w:rsidP="006E5A30">
            <w:pPr>
              <w:tabs>
                <w:tab w:val="decimal" w:pos="383"/>
              </w:tabs>
              <w:spacing w:after="0" w:line="240" w:lineRule="auto"/>
              <w:rPr>
                <w:rFonts w:eastAsia="標楷體" w:cs="Times New Roman"/>
                <w:szCs w:val="24"/>
                <w:lang w:eastAsia="zh-TW"/>
              </w:rPr>
            </w:pPr>
            <w:r w:rsidRPr="00914232">
              <w:rPr>
                <w:rFonts w:eastAsia="標楷體" w:cs="Times New Roman"/>
                <w:szCs w:val="24"/>
                <w:lang w:eastAsia="zh-TW"/>
              </w:rPr>
              <w:t>0.3627***</w:t>
            </w:r>
          </w:p>
        </w:tc>
        <w:tc>
          <w:tcPr>
            <w:tcW w:w="1620" w:type="dxa"/>
            <w:gridSpan w:val="2"/>
            <w:tcBorders>
              <w:top w:val="nil"/>
              <w:left w:val="nil"/>
              <w:bottom w:val="nil"/>
              <w:right w:val="nil"/>
            </w:tcBorders>
            <w:shd w:val="clear" w:color="auto" w:fill="auto"/>
            <w:noWrap/>
            <w:vAlign w:val="bottom"/>
            <w:hideMark/>
          </w:tcPr>
          <w:p w14:paraId="1FB7D922" w14:textId="77777777" w:rsidR="002924CE" w:rsidRPr="00914232" w:rsidRDefault="002924CE" w:rsidP="006E5A30">
            <w:pPr>
              <w:spacing w:after="0" w:line="240" w:lineRule="auto"/>
              <w:jc w:val="center"/>
              <w:rPr>
                <w:rFonts w:eastAsia="標楷體" w:cs="Times New Roman"/>
                <w:szCs w:val="24"/>
                <w:lang w:eastAsia="zh-TW"/>
              </w:rPr>
            </w:pPr>
            <w:r w:rsidRPr="00914232">
              <w:rPr>
                <w:rFonts w:eastAsia="標楷體" w:cs="Times New Roman"/>
                <w:szCs w:val="24"/>
                <w:lang w:eastAsia="zh-TW"/>
              </w:rPr>
              <w:t>0.0000</w:t>
            </w:r>
          </w:p>
        </w:tc>
      </w:tr>
      <w:tr w:rsidR="00914232" w:rsidRPr="00914232" w14:paraId="6ABF2CF2" w14:textId="77777777" w:rsidTr="002E71AA">
        <w:trPr>
          <w:trHeight w:val="300"/>
        </w:trPr>
        <w:tc>
          <w:tcPr>
            <w:tcW w:w="1843" w:type="dxa"/>
            <w:gridSpan w:val="2"/>
            <w:tcBorders>
              <w:top w:val="nil"/>
              <w:left w:val="nil"/>
              <w:bottom w:val="nil"/>
              <w:right w:val="nil"/>
            </w:tcBorders>
            <w:shd w:val="clear" w:color="auto" w:fill="auto"/>
            <w:noWrap/>
            <w:vAlign w:val="bottom"/>
            <w:hideMark/>
          </w:tcPr>
          <w:p w14:paraId="2272A73A" w14:textId="7EE9E9B7" w:rsidR="002924CE" w:rsidRPr="00914232" w:rsidRDefault="003C282C" w:rsidP="002E71AA">
            <w:pPr>
              <w:spacing w:after="0" w:line="240" w:lineRule="auto"/>
              <w:ind w:rightChars="-96" w:right="-230"/>
              <w:rPr>
                <w:rFonts w:eastAsia="標楷體" w:cs="Times New Roman"/>
                <w:szCs w:val="24"/>
                <w:lang w:eastAsia="zh-TW"/>
              </w:rPr>
            </w:pPr>
            <m:oMath>
              <m:sSub>
                <m:sSubPr>
                  <m:ctrlPr>
                    <w:rPr>
                      <w:rStyle w:val="fontstyle01"/>
                      <w:rFonts w:ascii="Cambria Math" w:eastAsia="標楷體" w:hAnsi="Cambria Math" w:cs="Times New Roman"/>
                      <w:color w:val="auto"/>
                      <w:lang w:eastAsia="zh-TW"/>
                    </w:rPr>
                  </m:ctrlPr>
                </m:sSubPr>
                <m:e>
                  <m:r>
                    <m:rPr>
                      <m:sty m:val="p"/>
                    </m:rPr>
                    <w:rPr>
                      <w:rStyle w:val="fontstyle01"/>
                      <w:rFonts w:ascii="Cambria Math" w:eastAsia="標楷體" w:hAnsi="Cambria Math" w:cs="Times New Roman"/>
                      <w:color w:val="auto"/>
                      <w:lang w:eastAsia="zh-TW"/>
                    </w:rPr>
                    <m:t>SPE</m:t>
                  </m:r>
                </m:e>
                <m:sub>
                  <m:r>
                    <m:rPr>
                      <m:sty m:val="p"/>
                    </m:rPr>
                    <w:rPr>
                      <w:rStyle w:val="fontstyle01"/>
                      <w:rFonts w:ascii="Cambria Math" w:eastAsia="標楷體" w:hAnsi="Cambria Math" w:cs="Times New Roman"/>
                      <w:color w:val="auto"/>
                      <w:lang w:eastAsia="zh-TW"/>
                    </w:rPr>
                    <m:t>i</m:t>
                  </m:r>
                  <m:r>
                    <m:rPr>
                      <m:sty m:val="p"/>
                    </m:rPr>
                    <w:rPr>
                      <w:rStyle w:val="fontstyle01"/>
                      <w:rFonts w:ascii="Cambria Math" w:hAnsi="Cambria Math"/>
                      <w:color w:val="auto"/>
                    </w:rPr>
                    <m:t>,</m:t>
                  </m:r>
                  <m:r>
                    <m:rPr>
                      <m:sty m:val="p"/>
                    </m:rPr>
                    <w:rPr>
                      <w:rStyle w:val="fontstyle01"/>
                      <w:rFonts w:ascii="Cambria Math" w:eastAsia="標楷體" w:hAnsi="Cambria Math" w:cs="Times New Roman"/>
                      <w:color w:val="auto"/>
                      <w:lang w:eastAsia="zh-TW"/>
                    </w:rPr>
                    <m:t>t</m:t>
                  </m:r>
                </m:sub>
              </m:sSub>
            </m:oMath>
            <w:r w:rsidR="002924CE" w:rsidRPr="00914232">
              <w:rPr>
                <w:rFonts w:eastAsia="標楷體" w:cs="Times New Roman"/>
                <w:szCs w:val="24"/>
                <w:lang w:eastAsia="zh-TW"/>
              </w:rPr>
              <w:t>*</w:t>
            </w:r>
            <m:oMath>
              <m:sSub>
                <m:sSubPr>
                  <m:ctrlPr>
                    <w:rPr>
                      <w:rFonts w:ascii="Cambria Math" w:eastAsia="標楷體" w:hAnsi="Cambria Math" w:cs="Times New Roman"/>
                      <w:szCs w:val="24"/>
                      <w:lang w:eastAsia="zh-TW"/>
                    </w:rPr>
                  </m:ctrlPr>
                </m:sSubPr>
                <m:e>
                  <m:r>
                    <m:rPr>
                      <m:sty m:val="p"/>
                    </m:rPr>
                    <w:rPr>
                      <w:rFonts w:ascii="Cambria Math" w:eastAsia="標楷體" w:hAnsi="Cambria Math" w:cs="Times New Roman"/>
                      <w:szCs w:val="24"/>
                      <w:lang w:eastAsia="zh-TW"/>
                    </w:rPr>
                    <m:t>R</m:t>
                  </m:r>
                </m:e>
                <m:sub>
                  <m:r>
                    <m:rPr>
                      <m:sty m:val="p"/>
                    </m:rPr>
                    <w:rPr>
                      <w:rFonts w:ascii="Cambria Math" w:eastAsia="標楷體" w:hAnsi="Cambria Math" w:cs="Times New Roman"/>
                      <w:szCs w:val="24"/>
                      <w:lang w:eastAsia="zh-TW"/>
                    </w:rPr>
                    <m:t>i,</m:t>
                  </m:r>
                  <m:r>
                    <m:rPr>
                      <m:sty m:val="p"/>
                    </m:rPr>
                    <w:rPr>
                      <w:rFonts w:ascii="Cambria Math" w:eastAsia="標楷體" w:hAnsi="Cambria Math" w:cs="Times New Roman" w:hint="eastAsia"/>
                      <w:szCs w:val="24"/>
                      <w:lang w:eastAsia="zh-TW"/>
                    </w:rPr>
                    <m:t>3</m:t>
                  </m:r>
                  <m:r>
                    <m:rPr>
                      <m:sty m:val="p"/>
                    </m:rPr>
                    <w:rPr>
                      <w:rFonts w:ascii="Cambria Math" w:eastAsia="標楷體" w:hAnsi="Cambria Math" w:cs="Times New Roman"/>
                      <w:szCs w:val="24"/>
                      <w:lang w:eastAsia="zh-TW"/>
                    </w:rPr>
                    <m:t>t</m:t>
                  </m:r>
                </m:sub>
              </m:sSub>
            </m:oMath>
          </w:p>
        </w:tc>
        <w:tc>
          <w:tcPr>
            <w:tcW w:w="1740" w:type="dxa"/>
            <w:gridSpan w:val="2"/>
            <w:tcBorders>
              <w:top w:val="nil"/>
              <w:left w:val="nil"/>
              <w:bottom w:val="nil"/>
              <w:right w:val="nil"/>
            </w:tcBorders>
            <w:shd w:val="clear" w:color="auto" w:fill="auto"/>
            <w:noWrap/>
            <w:vAlign w:val="bottom"/>
            <w:hideMark/>
          </w:tcPr>
          <w:p w14:paraId="23862547" w14:textId="77777777" w:rsidR="002924CE" w:rsidRPr="00914232" w:rsidRDefault="002924CE" w:rsidP="006E5A30">
            <w:pPr>
              <w:tabs>
                <w:tab w:val="decimal" w:pos="341"/>
              </w:tabs>
              <w:spacing w:after="0" w:line="240" w:lineRule="auto"/>
              <w:rPr>
                <w:rFonts w:eastAsia="標楷體" w:cs="Times New Roman"/>
                <w:szCs w:val="24"/>
                <w:lang w:eastAsia="zh-TW"/>
              </w:rPr>
            </w:pPr>
            <w:r w:rsidRPr="00914232">
              <w:rPr>
                <w:rFonts w:eastAsia="標楷體" w:cs="Times New Roman"/>
                <w:szCs w:val="24"/>
                <w:lang w:eastAsia="zh-TW"/>
              </w:rPr>
              <w:t>-0.0108</w:t>
            </w:r>
          </w:p>
        </w:tc>
        <w:tc>
          <w:tcPr>
            <w:tcW w:w="1620" w:type="dxa"/>
            <w:gridSpan w:val="2"/>
            <w:tcBorders>
              <w:top w:val="nil"/>
              <w:left w:val="nil"/>
              <w:bottom w:val="nil"/>
              <w:right w:val="nil"/>
            </w:tcBorders>
            <w:shd w:val="clear" w:color="auto" w:fill="auto"/>
            <w:noWrap/>
            <w:vAlign w:val="bottom"/>
            <w:hideMark/>
          </w:tcPr>
          <w:p w14:paraId="6C50DA06" w14:textId="77777777" w:rsidR="002924CE" w:rsidRPr="00914232" w:rsidRDefault="002924CE" w:rsidP="006E5A30">
            <w:pPr>
              <w:spacing w:after="0" w:line="240" w:lineRule="auto"/>
              <w:rPr>
                <w:rFonts w:eastAsia="標楷體" w:cs="Times New Roman"/>
                <w:szCs w:val="24"/>
                <w:lang w:eastAsia="zh-TW"/>
              </w:rPr>
            </w:pPr>
            <w:r w:rsidRPr="00914232">
              <w:rPr>
                <w:rFonts w:eastAsia="標楷體" w:cs="Times New Roman"/>
                <w:szCs w:val="24"/>
                <w:lang w:eastAsia="zh-TW"/>
              </w:rPr>
              <w:t>0.6807</w:t>
            </w:r>
          </w:p>
        </w:tc>
        <w:tc>
          <w:tcPr>
            <w:tcW w:w="1740" w:type="dxa"/>
            <w:gridSpan w:val="2"/>
            <w:tcBorders>
              <w:top w:val="nil"/>
              <w:left w:val="nil"/>
              <w:bottom w:val="nil"/>
              <w:right w:val="nil"/>
            </w:tcBorders>
            <w:shd w:val="clear" w:color="auto" w:fill="auto"/>
            <w:noWrap/>
            <w:vAlign w:val="bottom"/>
            <w:hideMark/>
          </w:tcPr>
          <w:p w14:paraId="74C91216" w14:textId="77777777" w:rsidR="002924CE" w:rsidRPr="00914232" w:rsidRDefault="002924CE" w:rsidP="006E5A30">
            <w:pPr>
              <w:tabs>
                <w:tab w:val="decimal" w:pos="383"/>
              </w:tabs>
              <w:spacing w:after="0" w:line="240" w:lineRule="auto"/>
              <w:rPr>
                <w:rFonts w:eastAsia="標楷體" w:cs="Times New Roman"/>
                <w:szCs w:val="24"/>
                <w:lang w:eastAsia="zh-TW"/>
              </w:rPr>
            </w:pPr>
            <w:r w:rsidRPr="00914232">
              <w:rPr>
                <w:rFonts w:eastAsia="標楷體" w:cs="Times New Roman"/>
                <w:szCs w:val="24"/>
                <w:lang w:eastAsia="zh-TW"/>
              </w:rPr>
              <w:t>-0.0185</w:t>
            </w:r>
          </w:p>
        </w:tc>
        <w:tc>
          <w:tcPr>
            <w:tcW w:w="1620" w:type="dxa"/>
            <w:gridSpan w:val="2"/>
            <w:tcBorders>
              <w:top w:val="nil"/>
              <w:left w:val="nil"/>
              <w:bottom w:val="nil"/>
              <w:right w:val="nil"/>
            </w:tcBorders>
            <w:shd w:val="clear" w:color="auto" w:fill="auto"/>
            <w:noWrap/>
            <w:vAlign w:val="bottom"/>
            <w:hideMark/>
          </w:tcPr>
          <w:p w14:paraId="60C7C436" w14:textId="77777777" w:rsidR="002924CE" w:rsidRPr="00914232" w:rsidRDefault="002924CE" w:rsidP="006E5A30">
            <w:pPr>
              <w:spacing w:after="0" w:line="240" w:lineRule="auto"/>
              <w:jc w:val="center"/>
              <w:rPr>
                <w:rFonts w:eastAsia="標楷體" w:cs="Times New Roman"/>
                <w:szCs w:val="24"/>
                <w:lang w:eastAsia="zh-TW"/>
              </w:rPr>
            </w:pPr>
            <w:r w:rsidRPr="00914232">
              <w:rPr>
                <w:rFonts w:eastAsia="標楷體" w:cs="Times New Roman"/>
                <w:szCs w:val="24"/>
                <w:lang w:eastAsia="zh-TW"/>
              </w:rPr>
              <w:t>0.4662</w:t>
            </w:r>
          </w:p>
        </w:tc>
      </w:tr>
      <w:tr w:rsidR="00914232" w:rsidRPr="00914232" w14:paraId="2CD0D01E" w14:textId="77777777" w:rsidTr="002E71AA">
        <w:trPr>
          <w:trHeight w:val="312"/>
        </w:trPr>
        <w:tc>
          <w:tcPr>
            <w:tcW w:w="1843" w:type="dxa"/>
            <w:gridSpan w:val="2"/>
            <w:tcBorders>
              <w:top w:val="nil"/>
              <w:left w:val="nil"/>
              <w:bottom w:val="single" w:sz="4" w:space="0" w:color="FFFFFF" w:themeColor="background1"/>
              <w:right w:val="nil"/>
            </w:tcBorders>
            <w:shd w:val="clear" w:color="auto" w:fill="auto"/>
            <w:noWrap/>
            <w:vAlign w:val="bottom"/>
            <w:hideMark/>
          </w:tcPr>
          <w:p w14:paraId="432C3E3E" w14:textId="77777777" w:rsidR="002924CE" w:rsidRPr="00914232" w:rsidRDefault="002924CE" w:rsidP="002E71AA">
            <w:pPr>
              <w:spacing w:after="0" w:line="240" w:lineRule="auto"/>
              <w:ind w:rightChars="-96" w:right="-230"/>
              <w:rPr>
                <w:rFonts w:eastAsia="標楷體" w:cs="Times New Roman"/>
                <w:szCs w:val="24"/>
                <w:lang w:eastAsia="zh-TW"/>
              </w:rPr>
            </w:pPr>
            <w:r w:rsidRPr="00914232">
              <w:rPr>
                <w:rFonts w:eastAsia="標楷體" w:cs="Times New Roman"/>
                <w:szCs w:val="24"/>
                <w:lang w:eastAsia="zh-TW"/>
              </w:rPr>
              <w:t>Control Variables</w:t>
            </w:r>
          </w:p>
        </w:tc>
        <w:tc>
          <w:tcPr>
            <w:tcW w:w="1740" w:type="dxa"/>
            <w:gridSpan w:val="2"/>
            <w:tcBorders>
              <w:top w:val="nil"/>
              <w:left w:val="nil"/>
              <w:bottom w:val="single" w:sz="4" w:space="0" w:color="FFFFFF" w:themeColor="background1"/>
              <w:right w:val="nil"/>
            </w:tcBorders>
            <w:shd w:val="clear" w:color="auto" w:fill="auto"/>
            <w:noWrap/>
            <w:vAlign w:val="bottom"/>
            <w:hideMark/>
          </w:tcPr>
          <w:p w14:paraId="135CB3CE" w14:textId="77777777" w:rsidR="002924CE" w:rsidRPr="00914232" w:rsidRDefault="002924CE" w:rsidP="006E5A30">
            <w:pPr>
              <w:tabs>
                <w:tab w:val="decimal" w:pos="341"/>
              </w:tabs>
              <w:spacing w:after="0" w:line="240" w:lineRule="auto"/>
              <w:ind w:firstLineChars="200" w:firstLine="480"/>
              <w:rPr>
                <w:rFonts w:eastAsia="標楷體" w:cs="Times New Roman"/>
                <w:szCs w:val="24"/>
                <w:lang w:eastAsia="zh-TW"/>
              </w:rPr>
            </w:pPr>
            <w:r w:rsidRPr="00914232">
              <w:rPr>
                <w:rFonts w:eastAsia="標楷體" w:cs="Times New Roman"/>
                <w:szCs w:val="24"/>
                <w:lang w:eastAsia="zh-TW"/>
              </w:rPr>
              <w:t>No</w:t>
            </w:r>
          </w:p>
        </w:tc>
        <w:tc>
          <w:tcPr>
            <w:tcW w:w="1620" w:type="dxa"/>
            <w:gridSpan w:val="2"/>
            <w:tcBorders>
              <w:top w:val="nil"/>
              <w:left w:val="nil"/>
              <w:bottom w:val="single" w:sz="4" w:space="0" w:color="FFFFFF" w:themeColor="background1"/>
              <w:right w:val="nil"/>
            </w:tcBorders>
            <w:shd w:val="clear" w:color="auto" w:fill="auto"/>
            <w:noWrap/>
            <w:vAlign w:val="bottom"/>
            <w:hideMark/>
          </w:tcPr>
          <w:p w14:paraId="666AB329" w14:textId="77777777" w:rsidR="002924CE" w:rsidRPr="00914232" w:rsidRDefault="002924CE" w:rsidP="006E5A30">
            <w:pPr>
              <w:spacing w:after="0" w:line="240" w:lineRule="auto"/>
              <w:rPr>
                <w:rFonts w:eastAsia="標楷體" w:cs="Times New Roman"/>
                <w:szCs w:val="24"/>
                <w:lang w:eastAsia="zh-TW"/>
              </w:rPr>
            </w:pPr>
            <w:r w:rsidRPr="00914232">
              <w:rPr>
                <w:rFonts w:eastAsia="標楷體" w:cs="Times New Roman"/>
                <w:szCs w:val="24"/>
                <w:lang w:eastAsia="zh-TW"/>
              </w:rPr>
              <w:t xml:space="preserve">　</w:t>
            </w:r>
          </w:p>
        </w:tc>
        <w:tc>
          <w:tcPr>
            <w:tcW w:w="1740" w:type="dxa"/>
            <w:gridSpan w:val="2"/>
            <w:tcBorders>
              <w:top w:val="nil"/>
              <w:left w:val="nil"/>
              <w:bottom w:val="single" w:sz="4" w:space="0" w:color="FFFFFF" w:themeColor="background1"/>
              <w:right w:val="nil"/>
            </w:tcBorders>
            <w:shd w:val="clear" w:color="auto" w:fill="auto"/>
            <w:noWrap/>
            <w:vAlign w:val="bottom"/>
            <w:hideMark/>
          </w:tcPr>
          <w:p w14:paraId="2668171E" w14:textId="77777777" w:rsidR="002924CE" w:rsidRPr="00914232" w:rsidRDefault="002924CE" w:rsidP="006E5A30">
            <w:pPr>
              <w:tabs>
                <w:tab w:val="decimal" w:pos="383"/>
              </w:tabs>
              <w:spacing w:after="0" w:line="240" w:lineRule="auto"/>
              <w:ind w:firstLineChars="200" w:firstLine="480"/>
              <w:rPr>
                <w:rFonts w:eastAsia="標楷體" w:cs="Times New Roman"/>
                <w:szCs w:val="24"/>
                <w:lang w:eastAsia="zh-TW"/>
              </w:rPr>
            </w:pPr>
            <w:r w:rsidRPr="00914232">
              <w:rPr>
                <w:rFonts w:eastAsia="標楷體" w:cs="Times New Roman"/>
                <w:szCs w:val="24"/>
                <w:lang w:eastAsia="zh-TW"/>
              </w:rPr>
              <w:t>Yes</w:t>
            </w:r>
          </w:p>
        </w:tc>
        <w:tc>
          <w:tcPr>
            <w:tcW w:w="1620" w:type="dxa"/>
            <w:gridSpan w:val="2"/>
            <w:tcBorders>
              <w:top w:val="nil"/>
              <w:left w:val="nil"/>
              <w:bottom w:val="single" w:sz="4" w:space="0" w:color="FFFFFF" w:themeColor="background1"/>
              <w:right w:val="nil"/>
            </w:tcBorders>
            <w:shd w:val="clear" w:color="auto" w:fill="auto"/>
            <w:noWrap/>
            <w:vAlign w:val="bottom"/>
            <w:hideMark/>
          </w:tcPr>
          <w:p w14:paraId="024BB0F8" w14:textId="77777777" w:rsidR="002924CE" w:rsidRPr="00914232" w:rsidRDefault="002924CE" w:rsidP="006E5A30">
            <w:pPr>
              <w:spacing w:after="0" w:line="240" w:lineRule="auto"/>
              <w:rPr>
                <w:rFonts w:eastAsia="標楷體" w:cs="Times New Roman"/>
                <w:szCs w:val="24"/>
                <w:lang w:eastAsia="zh-TW"/>
              </w:rPr>
            </w:pPr>
            <w:r w:rsidRPr="00914232">
              <w:rPr>
                <w:rFonts w:eastAsia="標楷體" w:cs="Times New Roman"/>
                <w:szCs w:val="24"/>
                <w:lang w:eastAsia="zh-TW"/>
              </w:rPr>
              <w:t xml:space="preserve">　</w:t>
            </w:r>
          </w:p>
        </w:tc>
      </w:tr>
      <w:tr w:rsidR="002924CE" w:rsidRPr="00914232" w14:paraId="23BB870A" w14:textId="77777777" w:rsidTr="002E71AA">
        <w:trPr>
          <w:gridAfter w:val="1"/>
          <w:wAfter w:w="203" w:type="dxa"/>
          <w:trHeight w:val="300"/>
        </w:trPr>
        <w:tc>
          <w:tcPr>
            <w:tcW w:w="1640" w:type="dxa"/>
            <w:tcBorders>
              <w:top w:val="single" w:sz="4" w:space="0" w:color="FFFFFF" w:themeColor="background1"/>
              <w:left w:val="nil"/>
              <w:bottom w:val="single" w:sz="4" w:space="0" w:color="auto"/>
              <w:right w:val="nil"/>
            </w:tcBorders>
            <w:shd w:val="clear" w:color="auto" w:fill="auto"/>
            <w:noWrap/>
            <w:vAlign w:val="bottom"/>
            <w:hideMark/>
          </w:tcPr>
          <w:p w14:paraId="61CCE750" w14:textId="77777777" w:rsidR="002924CE" w:rsidRPr="00914232" w:rsidRDefault="002924CE" w:rsidP="006E5A30">
            <w:pPr>
              <w:spacing w:after="0" w:line="240" w:lineRule="auto"/>
              <w:rPr>
                <w:rFonts w:eastAsia="標楷體" w:cs="Times New Roman"/>
                <w:szCs w:val="24"/>
                <w:lang w:eastAsia="zh-TW"/>
              </w:rPr>
            </w:pPr>
            <w:r w:rsidRPr="00914232">
              <w:rPr>
                <w:rFonts w:eastAsia="標楷體" w:cs="Times New Roman"/>
                <w:szCs w:val="24"/>
                <w:lang w:eastAsia="zh-TW"/>
              </w:rPr>
              <w:t>Adj. R</w:t>
            </w:r>
            <w:r w:rsidRPr="00914232">
              <w:rPr>
                <w:rFonts w:eastAsia="標楷體" w:cs="Times New Roman"/>
                <w:szCs w:val="24"/>
                <w:vertAlign w:val="superscript"/>
                <w:lang w:eastAsia="zh-TW"/>
              </w:rPr>
              <w:t>2</w:t>
            </w:r>
          </w:p>
        </w:tc>
        <w:tc>
          <w:tcPr>
            <w:tcW w:w="1740" w:type="dxa"/>
            <w:gridSpan w:val="2"/>
            <w:tcBorders>
              <w:top w:val="single" w:sz="4" w:space="0" w:color="FFFFFF" w:themeColor="background1"/>
              <w:left w:val="nil"/>
              <w:bottom w:val="single" w:sz="4" w:space="0" w:color="auto"/>
              <w:right w:val="nil"/>
            </w:tcBorders>
            <w:shd w:val="clear" w:color="auto" w:fill="auto"/>
            <w:noWrap/>
            <w:vAlign w:val="bottom"/>
            <w:hideMark/>
          </w:tcPr>
          <w:p w14:paraId="0CD2E5CC" w14:textId="77777777" w:rsidR="002924CE" w:rsidRPr="00914232" w:rsidRDefault="002924CE" w:rsidP="008E7999">
            <w:pPr>
              <w:tabs>
                <w:tab w:val="decimal" w:pos="341"/>
              </w:tabs>
              <w:spacing w:after="0" w:line="240" w:lineRule="auto"/>
              <w:ind w:firstLineChars="200" w:firstLine="480"/>
              <w:rPr>
                <w:rFonts w:eastAsia="標楷體" w:cs="Times New Roman"/>
                <w:szCs w:val="24"/>
                <w:lang w:eastAsia="zh-TW"/>
              </w:rPr>
            </w:pPr>
            <w:r w:rsidRPr="00914232">
              <w:rPr>
                <w:rFonts w:eastAsia="標楷體" w:cs="Times New Roman"/>
                <w:szCs w:val="24"/>
                <w:lang w:eastAsia="zh-TW"/>
              </w:rPr>
              <w:t>0.1612</w:t>
            </w:r>
          </w:p>
        </w:tc>
        <w:tc>
          <w:tcPr>
            <w:tcW w:w="1620" w:type="dxa"/>
            <w:gridSpan w:val="2"/>
            <w:tcBorders>
              <w:top w:val="single" w:sz="4" w:space="0" w:color="FFFFFF" w:themeColor="background1"/>
              <w:left w:val="nil"/>
              <w:bottom w:val="single" w:sz="4" w:space="0" w:color="auto"/>
              <w:right w:val="nil"/>
            </w:tcBorders>
            <w:shd w:val="clear" w:color="auto" w:fill="auto"/>
            <w:noWrap/>
            <w:vAlign w:val="bottom"/>
            <w:hideMark/>
          </w:tcPr>
          <w:p w14:paraId="11C66EA5" w14:textId="77777777" w:rsidR="002924CE" w:rsidRPr="00914232" w:rsidRDefault="002924CE" w:rsidP="006E5A30">
            <w:pPr>
              <w:spacing w:after="0" w:line="240" w:lineRule="auto"/>
              <w:rPr>
                <w:rFonts w:eastAsia="標楷體" w:cs="Times New Roman"/>
                <w:szCs w:val="24"/>
                <w:lang w:eastAsia="zh-TW"/>
              </w:rPr>
            </w:pPr>
          </w:p>
        </w:tc>
        <w:tc>
          <w:tcPr>
            <w:tcW w:w="1740" w:type="dxa"/>
            <w:gridSpan w:val="2"/>
            <w:tcBorders>
              <w:top w:val="single" w:sz="4" w:space="0" w:color="FFFFFF" w:themeColor="background1"/>
              <w:left w:val="nil"/>
              <w:bottom w:val="single" w:sz="4" w:space="0" w:color="auto"/>
              <w:right w:val="nil"/>
            </w:tcBorders>
            <w:shd w:val="clear" w:color="auto" w:fill="auto"/>
            <w:noWrap/>
            <w:vAlign w:val="bottom"/>
            <w:hideMark/>
          </w:tcPr>
          <w:p w14:paraId="048F77E0" w14:textId="77777777" w:rsidR="002924CE" w:rsidRPr="00914232" w:rsidRDefault="002924CE" w:rsidP="008E7999">
            <w:pPr>
              <w:tabs>
                <w:tab w:val="decimal" w:pos="383"/>
              </w:tabs>
              <w:spacing w:after="0" w:line="240" w:lineRule="auto"/>
              <w:ind w:firstLineChars="200" w:firstLine="480"/>
              <w:rPr>
                <w:rFonts w:eastAsia="標楷體" w:cs="Times New Roman"/>
                <w:szCs w:val="24"/>
                <w:lang w:eastAsia="zh-TW"/>
              </w:rPr>
            </w:pPr>
            <w:r w:rsidRPr="00914232">
              <w:rPr>
                <w:rFonts w:eastAsia="標楷體" w:cs="Times New Roman"/>
                <w:szCs w:val="24"/>
                <w:lang w:eastAsia="zh-TW"/>
              </w:rPr>
              <w:t>0.2299</w:t>
            </w:r>
          </w:p>
        </w:tc>
        <w:tc>
          <w:tcPr>
            <w:tcW w:w="1620" w:type="dxa"/>
            <w:gridSpan w:val="2"/>
            <w:tcBorders>
              <w:top w:val="single" w:sz="4" w:space="0" w:color="FFFFFF" w:themeColor="background1"/>
              <w:left w:val="nil"/>
              <w:bottom w:val="single" w:sz="4" w:space="0" w:color="auto"/>
              <w:right w:val="nil"/>
            </w:tcBorders>
            <w:shd w:val="clear" w:color="auto" w:fill="auto"/>
            <w:noWrap/>
            <w:vAlign w:val="bottom"/>
            <w:hideMark/>
          </w:tcPr>
          <w:p w14:paraId="0EF68E3E" w14:textId="77777777" w:rsidR="002924CE" w:rsidRPr="00914232" w:rsidRDefault="002924CE" w:rsidP="006E5A30">
            <w:pPr>
              <w:spacing w:after="0" w:line="240" w:lineRule="auto"/>
              <w:rPr>
                <w:rFonts w:eastAsia="標楷體" w:cs="Times New Roman"/>
                <w:szCs w:val="24"/>
                <w:lang w:eastAsia="zh-TW"/>
              </w:rPr>
            </w:pPr>
          </w:p>
        </w:tc>
      </w:tr>
    </w:tbl>
    <w:p w14:paraId="46D2D3D8" w14:textId="77777777" w:rsidR="00766349" w:rsidRPr="00914232" w:rsidRDefault="00766349" w:rsidP="0023095E">
      <w:pPr>
        <w:spacing w:line="240" w:lineRule="auto"/>
        <w:rPr>
          <w:rFonts w:eastAsia="標楷體" w:cs="Times New Roman"/>
          <w:szCs w:val="24"/>
          <w:lang w:eastAsia="zh-TW"/>
        </w:rPr>
      </w:pPr>
    </w:p>
    <w:p w14:paraId="4623D2EE" w14:textId="4B76C15A" w:rsidR="00C449A1" w:rsidRPr="00914232" w:rsidRDefault="00590BE8" w:rsidP="00C449A1">
      <w:pPr>
        <w:spacing w:line="240" w:lineRule="auto"/>
      </w:pPr>
      <w:r w:rsidRPr="00914232">
        <w:rPr>
          <w:rFonts w:eastAsia="標楷體" w:cs="Times New Roman"/>
          <w:b/>
          <w:bCs/>
          <w:szCs w:val="24"/>
          <w:lang w:eastAsia="zh-TW"/>
        </w:rPr>
        <w:t>4.2</w:t>
      </w:r>
      <w:r w:rsidR="00C449A1" w:rsidRPr="00914232">
        <w:rPr>
          <w:rFonts w:eastAsia="標楷體" w:cs="Times New Roman"/>
          <w:b/>
          <w:bCs/>
          <w:szCs w:val="24"/>
          <w:lang w:eastAsia="zh-TW"/>
        </w:rPr>
        <w:t xml:space="preserve"> Two Auditors, Audit </w:t>
      </w:r>
      <w:r w:rsidR="00C449A1" w:rsidRPr="00914232">
        <w:rPr>
          <w:rFonts w:eastAsia="標楷體" w:cs="Times New Roman" w:hint="eastAsia"/>
          <w:b/>
          <w:bCs/>
          <w:szCs w:val="24"/>
          <w:lang w:eastAsia="zh-TW"/>
        </w:rPr>
        <w:t>F</w:t>
      </w:r>
      <w:r w:rsidR="00C449A1" w:rsidRPr="00914232">
        <w:rPr>
          <w:rFonts w:eastAsia="標楷體" w:cs="Times New Roman"/>
          <w:b/>
          <w:bCs/>
          <w:szCs w:val="24"/>
          <w:lang w:eastAsia="zh-TW"/>
        </w:rPr>
        <w:t xml:space="preserve">irm Industry Specialists </w:t>
      </w:r>
      <w:r w:rsidR="00684853" w:rsidRPr="00914232">
        <w:rPr>
          <w:rFonts w:eastAsia="標楷體" w:cs="Times New Roman"/>
          <w:b/>
          <w:bCs/>
          <w:szCs w:val="24"/>
          <w:lang w:eastAsia="zh-TW"/>
        </w:rPr>
        <w:t>a</w:t>
      </w:r>
      <w:r w:rsidR="00C449A1" w:rsidRPr="00914232">
        <w:rPr>
          <w:rFonts w:eastAsia="標楷體" w:cs="Times New Roman"/>
          <w:b/>
          <w:bCs/>
          <w:szCs w:val="24"/>
          <w:lang w:eastAsia="zh-TW"/>
        </w:rPr>
        <w:t>nd FERC</w:t>
      </w:r>
      <w:r w:rsidR="00C449A1" w:rsidRPr="00914232">
        <w:t xml:space="preserve"> </w:t>
      </w:r>
    </w:p>
    <w:p w14:paraId="6D62490D" w14:textId="1B505946" w:rsidR="00E959C7" w:rsidRPr="00914232" w:rsidRDefault="00E959C7" w:rsidP="00244E55">
      <w:pPr>
        <w:spacing w:line="240" w:lineRule="auto"/>
        <w:ind w:firstLine="480"/>
        <w:jc w:val="both"/>
      </w:pPr>
      <w:r w:rsidRPr="00914232">
        <w:lastRenderedPageBreak/>
        <w:t>In order to distinguish the characteristics of the audit firm, lead auditor and concurring auditor industry specialists, we classif</w:t>
      </w:r>
      <w:r w:rsidR="00466E26" w:rsidRPr="00914232">
        <w:t>y</w:t>
      </w:r>
      <w:r w:rsidRPr="00914232">
        <w:t xml:space="preserve"> the variables and </w:t>
      </w:r>
      <w:r w:rsidR="00466E26" w:rsidRPr="00914232">
        <w:t xml:space="preserve">run </w:t>
      </w:r>
      <w:r w:rsidRPr="00914232">
        <w:t xml:space="preserve">the </w:t>
      </w:r>
      <w:r w:rsidR="00466E26" w:rsidRPr="00914232">
        <w:t xml:space="preserve">following </w:t>
      </w:r>
      <w:r w:rsidRPr="00914232">
        <w:t xml:space="preserve">regression </w:t>
      </w:r>
      <w:r w:rsidR="00466E26" w:rsidRPr="00914232">
        <w:t>model</w:t>
      </w:r>
      <w:r w:rsidRPr="00914232">
        <w:t>s</w:t>
      </w:r>
      <w:r w:rsidR="00466E26" w:rsidRPr="00914232">
        <w:t>.</w:t>
      </w:r>
    </w:p>
    <w:p w14:paraId="3B5E230E" w14:textId="2DA2DC21" w:rsidR="00406509" w:rsidRPr="00914232" w:rsidRDefault="003C282C" w:rsidP="0023095E">
      <w:pPr>
        <w:spacing w:line="240" w:lineRule="auto"/>
        <w:rPr>
          <w:rFonts w:eastAsia="標楷體" w:cs="Times New Roman"/>
          <w:szCs w:val="24"/>
          <w:lang w:eastAsia="zh-TW"/>
        </w:rPr>
      </w:pPr>
      <m:oMathPara>
        <m:oMathParaPr>
          <m:jc m:val="left"/>
        </m:oMathParaPr>
        <m:oMath>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R</m:t>
              </m:r>
            </m:e>
            <m:sub>
              <m:r>
                <w:rPr>
                  <w:rFonts w:ascii="Cambria Math" w:eastAsia="標楷體" w:hAnsi="Cambria Math" w:cs="Times New Roman"/>
                  <w:szCs w:val="24"/>
                  <w:lang w:eastAsia="zh-TW"/>
                </w:rPr>
                <m:t>i,t</m:t>
              </m:r>
            </m:sub>
          </m:sSub>
          <m:r>
            <w:rPr>
              <w:rFonts w:ascii="Cambria Math" w:eastAsia="標楷體" w:hAnsi="Cambria Math" w:cs="Times New Roman"/>
              <w:szCs w:val="24"/>
              <w:lang w:eastAsia="zh-TW"/>
            </w:rPr>
            <m:t>=</m:t>
          </m:r>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α</m:t>
              </m:r>
            </m:e>
            <m:sub>
              <m:r>
                <w:rPr>
                  <w:rFonts w:ascii="Cambria Math" w:eastAsia="標楷體" w:hAnsi="Cambria Math" w:cs="Times New Roman"/>
                  <w:szCs w:val="24"/>
                  <w:lang w:eastAsia="zh-TW"/>
                </w:rPr>
                <m:t>0</m:t>
              </m:r>
            </m:sub>
          </m:sSub>
          <m:r>
            <w:rPr>
              <w:rFonts w:ascii="Cambria Math" w:eastAsia="標楷體" w:hAnsi="Cambria Math" w:cs="Times New Roman"/>
              <w:szCs w:val="24"/>
              <w:lang w:eastAsia="zh-TW"/>
            </w:rPr>
            <m:t>+</m:t>
          </m:r>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α</m:t>
              </m:r>
            </m:e>
            <m:sub>
              <m:r>
                <w:rPr>
                  <w:rFonts w:ascii="Cambria Math" w:eastAsia="標楷體" w:hAnsi="Cambria Math" w:cs="Times New Roman"/>
                  <w:szCs w:val="24"/>
                  <w:lang w:eastAsia="zh-TW"/>
                </w:rPr>
                <m:t>1</m:t>
              </m:r>
            </m:sub>
          </m:sSub>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X</m:t>
              </m:r>
            </m:e>
            <m:sub>
              <m:r>
                <w:rPr>
                  <w:rFonts w:ascii="Cambria Math" w:eastAsia="標楷體" w:hAnsi="Cambria Math" w:cs="Times New Roman"/>
                  <w:szCs w:val="24"/>
                  <w:lang w:eastAsia="zh-TW"/>
                </w:rPr>
                <m:t>i,t-1</m:t>
              </m:r>
            </m:sub>
          </m:sSub>
          <m:r>
            <w:rPr>
              <w:rFonts w:ascii="Cambria Math" w:eastAsia="標楷體" w:hAnsi="Cambria Math" w:cs="Times New Roman"/>
              <w:szCs w:val="24"/>
              <w:lang w:eastAsia="zh-TW"/>
            </w:rPr>
            <m:t>+</m:t>
          </m:r>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α</m:t>
              </m:r>
            </m:e>
            <m:sub>
              <m:r>
                <w:rPr>
                  <w:rFonts w:ascii="Cambria Math" w:eastAsia="標楷體" w:hAnsi="Cambria Math" w:cs="Times New Roman"/>
                  <w:szCs w:val="24"/>
                  <w:lang w:eastAsia="zh-TW"/>
                </w:rPr>
                <m:t>2</m:t>
              </m:r>
            </m:sub>
          </m:sSub>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X</m:t>
              </m:r>
            </m:e>
            <m:sub>
              <m:r>
                <w:rPr>
                  <w:rFonts w:ascii="Cambria Math" w:eastAsia="標楷體" w:hAnsi="Cambria Math" w:cs="Times New Roman"/>
                  <w:szCs w:val="24"/>
                  <w:lang w:eastAsia="zh-TW"/>
                </w:rPr>
                <m:t>i,t</m:t>
              </m:r>
            </m:sub>
          </m:sSub>
          <m:r>
            <w:rPr>
              <w:rFonts w:ascii="Cambria Math" w:eastAsia="標楷體" w:hAnsi="Cambria Math" w:cs="Times New Roman"/>
              <w:szCs w:val="24"/>
              <w:lang w:eastAsia="zh-TW"/>
            </w:rPr>
            <m:t>+</m:t>
          </m:r>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α</m:t>
              </m:r>
            </m:e>
            <m:sub>
              <m:r>
                <w:rPr>
                  <w:rFonts w:ascii="Cambria Math" w:eastAsia="標楷體" w:hAnsi="Cambria Math" w:cs="Times New Roman"/>
                  <w:szCs w:val="24"/>
                  <w:lang w:eastAsia="zh-TW"/>
                </w:rPr>
                <m:t>3</m:t>
              </m:r>
            </m:sub>
          </m:sSub>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X</m:t>
              </m:r>
            </m:e>
            <m:sub>
              <m:r>
                <w:rPr>
                  <w:rFonts w:ascii="Cambria Math" w:eastAsia="標楷體" w:hAnsi="Cambria Math" w:cs="Times New Roman"/>
                  <w:szCs w:val="24"/>
                  <w:lang w:eastAsia="zh-TW"/>
                </w:rPr>
                <m:t>i,3t</m:t>
              </m:r>
            </m:sub>
          </m:sSub>
          <m:r>
            <w:rPr>
              <w:rFonts w:ascii="Cambria Math" w:eastAsia="標楷體" w:hAnsi="Cambria Math" w:cs="Times New Roman"/>
              <w:szCs w:val="24"/>
              <w:lang w:eastAsia="zh-TW"/>
            </w:rPr>
            <m:t>+</m:t>
          </m:r>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α</m:t>
              </m:r>
            </m:e>
            <m:sub>
              <m:r>
                <w:rPr>
                  <w:rFonts w:ascii="Cambria Math" w:eastAsia="標楷體" w:hAnsi="Cambria Math" w:cs="Times New Roman"/>
                  <w:szCs w:val="24"/>
                  <w:lang w:eastAsia="zh-TW"/>
                </w:rPr>
                <m:t>4</m:t>
              </m:r>
            </m:sub>
          </m:sSub>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R</m:t>
              </m:r>
            </m:e>
            <m:sub>
              <m:r>
                <w:rPr>
                  <w:rFonts w:ascii="Cambria Math" w:eastAsia="標楷體" w:hAnsi="Cambria Math" w:cs="Times New Roman"/>
                  <w:szCs w:val="24"/>
                  <w:lang w:eastAsia="zh-TW"/>
                </w:rPr>
                <m:t>i,3t</m:t>
              </m:r>
            </m:sub>
          </m:sSub>
          <m:r>
            <w:rPr>
              <w:rFonts w:ascii="Cambria Math" w:eastAsia="標楷體" w:hAnsi="Cambria Math" w:cs="Times New Roman"/>
              <w:szCs w:val="24"/>
              <w:lang w:eastAsia="zh-TW"/>
            </w:rPr>
            <m:t>+</m:t>
          </m:r>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α</m:t>
              </m:r>
            </m:e>
            <m:sub>
              <m:r>
                <w:rPr>
                  <w:rFonts w:ascii="Cambria Math" w:eastAsia="標楷體" w:hAnsi="Cambria Math" w:cs="Times New Roman"/>
                  <w:szCs w:val="24"/>
                  <w:lang w:eastAsia="zh-TW"/>
                </w:rPr>
                <m:t>5</m:t>
              </m:r>
            </m:sub>
          </m:sSub>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ACC1</m:t>
              </m:r>
            </m:e>
            <m:sub>
              <m:r>
                <w:rPr>
                  <w:rFonts w:ascii="Cambria Math" w:eastAsia="標楷體" w:hAnsi="Cambria Math" w:cs="Times New Roman"/>
                  <w:szCs w:val="24"/>
                  <w:lang w:eastAsia="zh-TW"/>
                </w:rPr>
                <m:t>i,t</m:t>
              </m:r>
            </m:sub>
          </m:sSub>
          <m:r>
            <w:rPr>
              <w:rFonts w:ascii="Cambria Math" w:eastAsia="標楷體" w:hAnsi="Cambria Math" w:cs="Times New Roman"/>
              <w:szCs w:val="24"/>
              <w:lang w:eastAsia="zh-TW"/>
            </w:rPr>
            <m:t>+</m:t>
          </m:r>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α</m:t>
              </m:r>
            </m:e>
            <m:sub>
              <m:r>
                <w:rPr>
                  <w:rFonts w:ascii="Cambria Math" w:eastAsia="標楷體" w:hAnsi="Cambria Math" w:cs="Times New Roman"/>
                  <w:szCs w:val="24"/>
                  <w:lang w:eastAsia="zh-TW"/>
                </w:rPr>
                <m:t>6</m:t>
              </m:r>
            </m:sub>
          </m:sSub>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ACC1</m:t>
              </m:r>
            </m:e>
            <m:sub>
              <m:r>
                <w:rPr>
                  <w:rFonts w:ascii="Cambria Math" w:eastAsia="標楷體" w:hAnsi="Cambria Math" w:cs="Times New Roman"/>
                  <w:szCs w:val="24"/>
                  <w:lang w:eastAsia="zh-TW"/>
                </w:rPr>
                <m:t>i,t</m:t>
              </m:r>
            </m:sub>
          </m:sSub>
          <m:r>
            <w:rPr>
              <w:rFonts w:ascii="Cambria Math" w:eastAsia="標楷體" w:hAnsi="Cambria Math" w:cs="Times New Roman"/>
              <w:szCs w:val="24"/>
              <w:lang w:eastAsia="zh-TW"/>
            </w:rPr>
            <m:t>×</m:t>
          </m:r>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X</m:t>
              </m:r>
            </m:e>
            <m:sub>
              <m:r>
                <w:rPr>
                  <w:rFonts w:ascii="Cambria Math" w:eastAsia="標楷體" w:hAnsi="Cambria Math" w:cs="Times New Roman"/>
                  <w:szCs w:val="24"/>
                  <w:lang w:eastAsia="zh-TW"/>
                </w:rPr>
                <m:t>i,t-1</m:t>
              </m:r>
            </m:sub>
          </m:sSub>
        </m:oMath>
      </m:oMathPara>
    </w:p>
    <w:p w14:paraId="3B44C544" w14:textId="106CA16E" w:rsidR="004A497A" w:rsidRPr="00914232" w:rsidRDefault="004A497A" w:rsidP="0023095E">
      <w:pPr>
        <w:spacing w:line="240" w:lineRule="auto"/>
        <w:rPr>
          <w:rFonts w:eastAsia="標楷體" w:cs="Times New Roman"/>
          <w:szCs w:val="24"/>
          <w:lang w:eastAsia="zh-TW"/>
        </w:rPr>
      </w:pPr>
      <m:oMathPara>
        <m:oMathParaPr>
          <m:jc m:val="left"/>
        </m:oMathParaPr>
        <m:oMath>
          <m:r>
            <w:rPr>
              <w:rFonts w:ascii="Cambria Math" w:eastAsia="標楷體" w:hAnsi="Cambria Math" w:cs="Times New Roman"/>
              <w:szCs w:val="24"/>
              <w:lang w:eastAsia="zh-TW"/>
            </w:rPr>
            <m:t xml:space="preserve">            +</m:t>
          </m:r>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α</m:t>
              </m:r>
            </m:e>
            <m:sub>
              <m:r>
                <w:rPr>
                  <w:rFonts w:ascii="Cambria Math" w:eastAsia="標楷體" w:hAnsi="Cambria Math" w:cs="Times New Roman"/>
                  <w:szCs w:val="24"/>
                  <w:lang w:eastAsia="zh-TW"/>
                </w:rPr>
                <m:t>7</m:t>
              </m:r>
            </m:sub>
          </m:sSub>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ACC1</m:t>
              </m:r>
            </m:e>
            <m:sub>
              <m:r>
                <w:rPr>
                  <w:rFonts w:ascii="Cambria Math" w:eastAsia="標楷體" w:hAnsi="Cambria Math" w:cs="Times New Roman"/>
                  <w:szCs w:val="24"/>
                  <w:lang w:eastAsia="zh-TW"/>
                </w:rPr>
                <m:t>i,t</m:t>
              </m:r>
            </m:sub>
          </m:sSub>
          <m:r>
            <w:rPr>
              <w:rFonts w:ascii="Cambria Math" w:eastAsia="標楷體" w:hAnsi="Cambria Math" w:cs="Times New Roman"/>
              <w:szCs w:val="24"/>
              <w:lang w:eastAsia="zh-TW"/>
            </w:rPr>
            <m:t>×</m:t>
          </m:r>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X</m:t>
              </m:r>
            </m:e>
            <m:sub>
              <m:r>
                <w:rPr>
                  <w:rFonts w:ascii="Cambria Math" w:eastAsia="標楷體" w:hAnsi="Cambria Math" w:cs="Times New Roman"/>
                  <w:szCs w:val="24"/>
                  <w:lang w:eastAsia="zh-TW"/>
                </w:rPr>
                <m:t>i,t</m:t>
              </m:r>
            </m:sub>
          </m:sSub>
          <m:r>
            <w:rPr>
              <w:rFonts w:ascii="Cambria Math" w:eastAsia="標楷體" w:hAnsi="Cambria Math" w:cs="Times New Roman"/>
              <w:szCs w:val="24"/>
              <w:lang w:eastAsia="zh-TW"/>
            </w:rPr>
            <m:t>+</m:t>
          </m:r>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α</m:t>
              </m:r>
            </m:e>
            <m:sub>
              <m:r>
                <w:rPr>
                  <w:rFonts w:ascii="Cambria Math" w:eastAsia="標楷體" w:hAnsi="Cambria Math" w:cs="Times New Roman"/>
                  <w:szCs w:val="24"/>
                  <w:lang w:eastAsia="zh-TW"/>
                </w:rPr>
                <m:t>8</m:t>
              </m:r>
            </m:sub>
          </m:sSub>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ACC1</m:t>
              </m:r>
            </m:e>
            <m:sub>
              <m:r>
                <w:rPr>
                  <w:rFonts w:ascii="Cambria Math" w:eastAsia="標楷體" w:hAnsi="Cambria Math" w:cs="Times New Roman"/>
                  <w:szCs w:val="24"/>
                  <w:lang w:eastAsia="zh-TW"/>
                </w:rPr>
                <m:t>i,t</m:t>
              </m:r>
            </m:sub>
          </m:sSub>
          <m:r>
            <w:rPr>
              <w:rFonts w:ascii="Cambria Math" w:eastAsia="標楷體" w:hAnsi="Cambria Math" w:cs="Times New Roman"/>
              <w:szCs w:val="24"/>
              <w:lang w:eastAsia="zh-TW"/>
            </w:rPr>
            <m:t>×</m:t>
          </m:r>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X</m:t>
              </m:r>
            </m:e>
            <m:sub>
              <m:r>
                <w:rPr>
                  <w:rFonts w:ascii="Cambria Math" w:eastAsia="標楷體" w:hAnsi="Cambria Math" w:cs="Times New Roman"/>
                  <w:szCs w:val="24"/>
                  <w:lang w:eastAsia="zh-TW"/>
                </w:rPr>
                <m:t>i,3t</m:t>
              </m:r>
            </m:sub>
          </m:sSub>
          <m:r>
            <w:rPr>
              <w:rFonts w:ascii="Cambria Math" w:eastAsia="標楷體" w:hAnsi="Cambria Math" w:cs="Times New Roman"/>
              <w:szCs w:val="24"/>
              <w:lang w:eastAsia="zh-TW"/>
            </w:rPr>
            <m:t>+</m:t>
          </m:r>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α</m:t>
              </m:r>
            </m:e>
            <m:sub>
              <m:r>
                <w:rPr>
                  <w:rFonts w:ascii="Cambria Math" w:eastAsia="標楷體" w:hAnsi="Cambria Math" w:cs="Times New Roman"/>
                  <w:szCs w:val="24"/>
                  <w:lang w:eastAsia="zh-TW"/>
                </w:rPr>
                <m:t>9</m:t>
              </m:r>
            </m:sub>
          </m:sSub>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ACC1</m:t>
              </m:r>
            </m:e>
            <m:sub>
              <m:r>
                <w:rPr>
                  <w:rFonts w:ascii="Cambria Math" w:eastAsia="標楷體" w:hAnsi="Cambria Math" w:cs="Times New Roman"/>
                  <w:szCs w:val="24"/>
                  <w:lang w:eastAsia="zh-TW"/>
                </w:rPr>
                <m:t>i,t</m:t>
              </m:r>
            </m:sub>
          </m:sSub>
          <m:r>
            <w:rPr>
              <w:rFonts w:ascii="Cambria Math" w:eastAsia="標楷體" w:hAnsi="Cambria Math" w:cs="Times New Roman"/>
              <w:szCs w:val="24"/>
              <w:lang w:eastAsia="zh-TW"/>
            </w:rPr>
            <m:t>×</m:t>
          </m:r>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R</m:t>
              </m:r>
            </m:e>
            <m:sub>
              <m:r>
                <w:rPr>
                  <w:rFonts w:ascii="Cambria Math" w:eastAsia="標楷體" w:hAnsi="Cambria Math" w:cs="Times New Roman"/>
                  <w:szCs w:val="24"/>
                  <w:lang w:eastAsia="zh-TW"/>
                </w:rPr>
                <m:t>i,3t</m:t>
              </m:r>
            </m:sub>
          </m:sSub>
          <m:r>
            <w:rPr>
              <w:rFonts w:ascii="Cambria Math" w:eastAsia="標楷體" w:hAnsi="Cambria Math" w:cs="Times New Roman"/>
              <w:szCs w:val="24"/>
              <w:lang w:eastAsia="zh-TW"/>
            </w:rPr>
            <m:t>+</m:t>
          </m:r>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β</m:t>
              </m:r>
            </m:e>
            <m:sub>
              <m:r>
                <w:rPr>
                  <w:rFonts w:ascii="Cambria Math" w:eastAsia="標楷體" w:hAnsi="Cambria Math" w:cs="Times New Roman"/>
                  <w:szCs w:val="24"/>
                  <w:lang w:eastAsia="zh-TW"/>
                </w:rPr>
                <m:t>1</m:t>
              </m:r>
            </m:sub>
          </m:sSub>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CV</m:t>
              </m:r>
            </m:e>
            <m:sub>
              <m:r>
                <w:rPr>
                  <w:rFonts w:ascii="Cambria Math" w:eastAsia="標楷體" w:hAnsi="Cambria Math" w:cs="Times New Roman"/>
                  <w:szCs w:val="24"/>
                  <w:lang w:eastAsia="zh-TW"/>
                </w:rPr>
                <m:t>i,t</m:t>
              </m:r>
            </m:sub>
          </m:sSub>
        </m:oMath>
      </m:oMathPara>
    </w:p>
    <w:p w14:paraId="2FCB50BB" w14:textId="4A2829CF" w:rsidR="00A650A4" w:rsidRPr="00914232" w:rsidRDefault="004A497A" w:rsidP="0023095E">
      <w:pPr>
        <w:spacing w:line="240" w:lineRule="auto"/>
        <w:rPr>
          <w:rFonts w:eastAsia="標楷體" w:cs="Times New Roman"/>
          <w:szCs w:val="24"/>
          <w:lang w:eastAsia="zh-TW"/>
        </w:rPr>
      </w:pPr>
      <m:oMath>
        <m:r>
          <w:rPr>
            <w:rFonts w:ascii="Cambria Math" w:eastAsia="標楷體" w:hAnsi="Cambria Math" w:cs="Times New Roman"/>
            <w:szCs w:val="24"/>
            <w:lang w:eastAsia="zh-TW"/>
          </w:rPr>
          <m:t xml:space="preserve">            +</m:t>
        </m:r>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β</m:t>
            </m:r>
          </m:e>
          <m:sub>
            <m:r>
              <w:rPr>
                <w:rFonts w:ascii="Cambria Math" w:eastAsia="標楷體" w:hAnsi="Cambria Math" w:cs="Times New Roman"/>
                <w:szCs w:val="24"/>
                <w:lang w:eastAsia="zh-TW"/>
              </w:rPr>
              <m:t>2</m:t>
            </m:r>
          </m:sub>
        </m:sSub>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CV</m:t>
            </m:r>
          </m:e>
          <m:sub>
            <m:r>
              <w:rPr>
                <w:rFonts w:ascii="Cambria Math" w:eastAsia="標楷體" w:hAnsi="Cambria Math" w:cs="Times New Roman"/>
                <w:szCs w:val="24"/>
                <w:lang w:eastAsia="zh-TW"/>
              </w:rPr>
              <m:t>i,t</m:t>
            </m:r>
          </m:sub>
        </m:sSub>
        <m:r>
          <w:rPr>
            <w:rFonts w:ascii="Cambria Math" w:eastAsia="標楷體" w:hAnsi="Cambria Math" w:cs="Times New Roman"/>
            <w:szCs w:val="24"/>
            <w:lang w:eastAsia="zh-TW"/>
          </w:rPr>
          <m:t>×</m:t>
        </m:r>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X</m:t>
            </m:r>
          </m:e>
          <m:sub>
            <m:r>
              <w:rPr>
                <w:rFonts w:ascii="Cambria Math" w:eastAsia="標楷體" w:hAnsi="Cambria Math" w:cs="Times New Roman"/>
                <w:szCs w:val="24"/>
                <w:lang w:eastAsia="zh-TW"/>
              </w:rPr>
              <m:t>i,3t</m:t>
            </m:r>
          </m:sub>
        </m:sSub>
        <m:r>
          <w:rPr>
            <w:rFonts w:ascii="Cambria Math" w:eastAsia="標楷體" w:hAnsi="Cambria Math" w:cs="Times New Roman"/>
            <w:szCs w:val="24"/>
            <w:lang w:eastAsia="zh-TW"/>
          </w:rPr>
          <m:t>+</m:t>
        </m:r>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ε</m:t>
            </m:r>
          </m:e>
          <m:sub>
            <m:r>
              <w:rPr>
                <w:rFonts w:ascii="Cambria Math" w:eastAsia="標楷體" w:hAnsi="Cambria Math" w:cs="Times New Roman"/>
                <w:szCs w:val="24"/>
                <w:lang w:eastAsia="zh-TW"/>
              </w:rPr>
              <m:t>i,t</m:t>
            </m:r>
          </m:sub>
        </m:sSub>
      </m:oMath>
      <w:r w:rsidRPr="00914232">
        <w:rPr>
          <w:rFonts w:eastAsia="標楷體" w:cs="Times New Roman"/>
          <w:szCs w:val="24"/>
          <w:lang w:eastAsia="zh-TW"/>
        </w:rPr>
        <w:t xml:space="preserve">                                          </w:t>
      </w:r>
      <w:r w:rsidR="00E669CE" w:rsidRPr="00914232">
        <w:rPr>
          <w:rFonts w:eastAsia="標楷體" w:cs="Times New Roman" w:hint="eastAsia"/>
          <w:szCs w:val="24"/>
          <w:lang w:eastAsia="zh-TW"/>
        </w:rPr>
        <w:t xml:space="preserve">      </w:t>
      </w:r>
      <w:r w:rsidRPr="00914232">
        <w:rPr>
          <w:rFonts w:eastAsia="標楷體" w:cs="Times New Roman"/>
          <w:szCs w:val="24"/>
          <w:lang w:eastAsia="zh-TW"/>
        </w:rPr>
        <w:t xml:space="preserve"> (</w:t>
      </w:r>
      <w:r w:rsidR="00590BE8" w:rsidRPr="00914232">
        <w:rPr>
          <w:rFonts w:eastAsia="標楷體" w:cs="Times New Roman"/>
          <w:szCs w:val="24"/>
          <w:lang w:eastAsia="zh-TW"/>
        </w:rPr>
        <w:t>2</w:t>
      </w:r>
      <w:r w:rsidRPr="00914232">
        <w:rPr>
          <w:rFonts w:eastAsia="標楷體" w:cs="Times New Roman"/>
          <w:szCs w:val="24"/>
          <w:lang w:eastAsia="zh-TW"/>
        </w:rPr>
        <w:t>)</w:t>
      </w:r>
    </w:p>
    <w:p w14:paraId="662DC7CD" w14:textId="47A8ED5D" w:rsidR="00A650A4" w:rsidRPr="00914232" w:rsidRDefault="003C282C" w:rsidP="0023095E">
      <w:pPr>
        <w:spacing w:line="240" w:lineRule="auto"/>
        <w:rPr>
          <w:rFonts w:eastAsia="標楷體" w:cs="Times New Roman"/>
          <w:szCs w:val="24"/>
          <w:lang w:eastAsia="zh-TW"/>
        </w:rPr>
      </w:pPr>
      <m:oMathPara>
        <m:oMathParaPr>
          <m:jc m:val="left"/>
        </m:oMathParaPr>
        <m:oMath>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R</m:t>
              </m:r>
            </m:e>
            <m:sub>
              <m:r>
                <w:rPr>
                  <w:rFonts w:ascii="Cambria Math" w:eastAsia="標楷體" w:hAnsi="Cambria Math" w:cs="Times New Roman"/>
                  <w:szCs w:val="24"/>
                  <w:lang w:eastAsia="zh-TW"/>
                </w:rPr>
                <m:t>i,t</m:t>
              </m:r>
            </m:sub>
          </m:sSub>
          <m:r>
            <w:rPr>
              <w:rFonts w:ascii="Cambria Math" w:eastAsia="標楷體" w:hAnsi="Cambria Math" w:cs="Times New Roman"/>
              <w:szCs w:val="24"/>
              <w:lang w:eastAsia="zh-TW"/>
            </w:rPr>
            <m:t>=</m:t>
          </m:r>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α</m:t>
              </m:r>
            </m:e>
            <m:sub>
              <m:r>
                <w:rPr>
                  <w:rFonts w:ascii="Cambria Math" w:eastAsia="標楷體" w:hAnsi="Cambria Math" w:cs="Times New Roman"/>
                  <w:szCs w:val="24"/>
                  <w:lang w:eastAsia="zh-TW"/>
                </w:rPr>
                <m:t>0</m:t>
              </m:r>
            </m:sub>
          </m:sSub>
          <m:r>
            <w:rPr>
              <w:rFonts w:ascii="Cambria Math" w:eastAsia="標楷體" w:hAnsi="Cambria Math" w:cs="Times New Roman"/>
              <w:szCs w:val="24"/>
              <w:lang w:eastAsia="zh-TW"/>
            </w:rPr>
            <m:t>+</m:t>
          </m:r>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α</m:t>
              </m:r>
            </m:e>
            <m:sub>
              <m:r>
                <w:rPr>
                  <w:rFonts w:ascii="Cambria Math" w:eastAsia="標楷體" w:hAnsi="Cambria Math" w:cs="Times New Roman"/>
                  <w:szCs w:val="24"/>
                  <w:lang w:eastAsia="zh-TW"/>
                </w:rPr>
                <m:t>1</m:t>
              </m:r>
            </m:sub>
          </m:sSub>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X</m:t>
              </m:r>
            </m:e>
            <m:sub>
              <m:r>
                <w:rPr>
                  <w:rFonts w:ascii="Cambria Math" w:eastAsia="標楷體" w:hAnsi="Cambria Math" w:cs="Times New Roman"/>
                  <w:szCs w:val="24"/>
                  <w:lang w:eastAsia="zh-TW"/>
                </w:rPr>
                <m:t>i,t-1</m:t>
              </m:r>
            </m:sub>
          </m:sSub>
          <m:r>
            <w:rPr>
              <w:rFonts w:ascii="Cambria Math" w:eastAsia="標楷體" w:hAnsi="Cambria Math" w:cs="Times New Roman"/>
              <w:szCs w:val="24"/>
              <w:lang w:eastAsia="zh-TW"/>
            </w:rPr>
            <m:t>+</m:t>
          </m:r>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α</m:t>
              </m:r>
            </m:e>
            <m:sub>
              <m:r>
                <w:rPr>
                  <w:rFonts w:ascii="Cambria Math" w:eastAsia="標楷體" w:hAnsi="Cambria Math" w:cs="Times New Roman"/>
                  <w:szCs w:val="24"/>
                  <w:lang w:eastAsia="zh-TW"/>
                </w:rPr>
                <m:t>2</m:t>
              </m:r>
            </m:sub>
          </m:sSub>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X</m:t>
              </m:r>
            </m:e>
            <m:sub>
              <m:r>
                <w:rPr>
                  <w:rFonts w:ascii="Cambria Math" w:eastAsia="標楷體" w:hAnsi="Cambria Math" w:cs="Times New Roman"/>
                  <w:szCs w:val="24"/>
                  <w:lang w:eastAsia="zh-TW"/>
                </w:rPr>
                <m:t>i,t</m:t>
              </m:r>
            </m:sub>
          </m:sSub>
          <m:r>
            <w:rPr>
              <w:rFonts w:ascii="Cambria Math" w:eastAsia="標楷體" w:hAnsi="Cambria Math" w:cs="Times New Roman"/>
              <w:szCs w:val="24"/>
              <w:lang w:eastAsia="zh-TW"/>
            </w:rPr>
            <m:t>+</m:t>
          </m:r>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α</m:t>
              </m:r>
            </m:e>
            <m:sub>
              <m:r>
                <w:rPr>
                  <w:rFonts w:ascii="Cambria Math" w:eastAsia="標楷體" w:hAnsi="Cambria Math" w:cs="Times New Roman"/>
                  <w:szCs w:val="24"/>
                  <w:lang w:eastAsia="zh-TW"/>
                </w:rPr>
                <m:t>3</m:t>
              </m:r>
            </m:sub>
          </m:sSub>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X</m:t>
              </m:r>
            </m:e>
            <m:sub>
              <m:r>
                <w:rPr>
                  <w:rFonts w:ascii="Cambria Math" w:eastAsia="標楷體" w:hAnsi="Cambria Math" w:cs="Times New Roman"/>
                  <w:szCs w:val="24"/>
                  <w:lang w:eastAsia="zh-TW"/>
                </w:rPr>
                <m:t>i,3t</m:t>
              </m:r>
            </m:sub>
          </m:sSub>
          <m:r>
            <w:rPr>
              <w:rFonts w:ascii="Cambria Math" w:eastAsia="標楷體" w:hAnsi="Cambria Math" w:cs="Times New Roman"/>
              <w:szCs w:val="24"/>
              <w:lang w:eastAsia="zh-TW"/>
            </w:rPr>
            <m:t>+</m:t>
          </m:r>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α</m:t>
              </m:r>
            </m:e>
            <m:sub>
              <m:r>
                <w:rPr>
                  <w:rFonts w:ascii="Cambria Math" w:eastAsia="標楷體" w:hAnsi="Cambria Math" w:cs="Times New Roman"/>
                  <w:szCs w:val="24"/>
                  <w:lang w:eastAsia="zh-TW"/>
                </w:rPr>
                <m:t>4</m:t>
              </m:r>
            </m:sub>
          </m:sSub>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R</m:t>
              </m:r>
            </m:e>
            <m:sub>
              <m:r>
                <w:rPr>
                  <w:rFonts w:ascii="Cambria Math" w:eastAsia="標楷體" w:hAnsi="Cambria Math" w:cs="Times New Roman"/>
                  <w:szCs w:val="24"/>
                  <w:lang w:eastAsia="zh-TW"/>
                </w:rPr>
                <m:t>i,3t</m:t>
              </m:r>
            </m:sub>
          </m:sSub>
          <m:r>
            <w:rPr>
              <w:rFonts w:ascii="Cambria Math" w:eastAsia="標楷體" w:hAnsi="Cambria Math" w:cs="Times New Roman"/>
              <w:szCs w:val="24"/>
              <w:lang w:eastAsia="zh-TW"/>
            </w:rPr>
            <m:t>+</m:t>
          </m:r>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α</m:t>
              </m:r>
            </m:e>
            <m:sub>
              <m:r>
                <w:rPr>
                  <w:rFonts w:ascii="Cambria Math" w:eastAsia="標楷體" w:hAnsi="Cambria Math" w:cs="Times New Roman"/>
                  <w:szCs w:val="24"/>
                  <w:lang w:eastAsia="zh-TW"/>
                </w:rPr>
                <m:t>5</m:t>
              </m:r>
            </m:sub>
          </m:sSub>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ACC2</m:t>
              </m:r>
            </m:e>
            <m:sub>
              <m:r>
                <w:rPr>
                  <w:rFonts w:ascii="Cambria Math" w:eastAsia="標楷體" w:hAnsi="Cambria Math" w:cs="Times New Roman"/>
                  <w:szCs w:val="24"/>
                  <w:lang w:eastAsia="zh-TW"/>
                </w:rPr>
                <m:t>i,t</m:t>
              </m:r>
            </m:sub>
          </m:sSub>
          <m:r>
            <w:rPr>
              <w:rFonts w:ascii="Cambria Math" w:eastAsia="標楷體" w:hAnsi="Cambria Math" w:cs="Times New Roman"/>
              <w:szCs w:val="24"/>
              <w:lang w:eastAsia="zh-TW"/>
            </w:rPr>
            <m:t>+</m:t>
          </m:r>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α</m:t>
              </m:r>
            </m:e>
            <m:sub>
              <m:r>
                <w:rPr>
                  <w:rFonts w:ascii="Cambria Math" w:eastAsia="標楷體" w:hAnsi="Cambria Math" w:cs="Times New Roman"/>
                  <w:szCs w:val="24"/>
                  <w:lang w:eastAsia="zh-TW"/>
                </w:rPr>
                <m:t>6</m:t>
              </m:r>
            </m:sub>
          </m:sSub>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ACC2</m:t>
              </m:r>
            </m:e>
            <m:sub>
              <m:r>
                <w:rPr>
                  <w:rFonts w:ascii="Cambria Math" w:eastAsia="標楷體" w:hAnsi="Cambria Math" w:cs="Times New Roman"/>
                  <w:szCs w:val="24"/>
                  <w:lang w:eastAsia="zh-TW"/>
                </w:rPr>
                <m:t>i,t</m:t>
              </m:r>
            </m:sub>
          </m:sSub>
          <m:r>
            <w:rPr>
              <w:rFonts w:ascii="Cambria Math" w:eastAsia="標楷體" w:hAnsi="Cambria Math" w:cs="Times New Roman"/>
              <w:szCs w:val="24"/>
              <w:lang w:eastAsia="zh-TW"/>
            </w:rPr>
            <m:t>×</m:t>
          </m:r>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X</m:t>
              </m:r>
            </m:e>
            <m:sub>
              <m:r>
                <w:rPr>
                  <w:rFonts w:ascii="Cambria Math" w:eastAsia="標楷體" w:hAnsi="Cambria Math" w:cs="Times New Roman"/>
                  <w:szCs w:val="24"/>
                  <w:lang w:eastAsia="zh-TW"/>
                </w:rPr>
                <m:t>i,t-1</m:t>
              </m:r>
            </m:sub>
          </m:sSub>
        </m:oMath>
      </m:oMathPara>
    </w:p>
    <w:p w14:paraId="0556FD4F" w14:textId="0EC8DFF6" w:rsidR="00A650A4" w:rsidRPr="00914232" w:rsidRDefault="00A650A4" w:rsidP="0023095E">
      <w:pPr>
        <w:spacing w:line="240" w:lineRule="auto"/>
        <w:rPr>
          <w:rFonts w:eastAsia="標楷體" w:cs="Times New Roman"/>
          <w:szCs w:val="24"/>
          <w:lang w:eastAsia="zh-TW"/>
        </w:rPr>
      </w:pPr>
      <m:oMathPara>
        <m:oMathParaPr>
          <m:jc m:val="left"/>
        </m:oMathParaPr>
        <m:oMath>
          <m:r>
            <w:rPr>
              <w:rFonts w:ascii="Cambria Math" w:eastAsia="標楷體" w:hAnsi="Cambria Math" w:cs="Times New Roman"/>
              <w:szCs w:val="24"/>
              <w:lang w:eastAsia="zh-TW"/>
            </w:rPr>
            <m:t xml:space="preserve">            +</m:t>
          </m:r>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α</m:t>
              </m:r>
            </m:e>
            <m:sub>
              <m:r>
                <w:rPr>
                  <w:rFonts w:ascii="Cambria Math" w:eastAsia="標楷體" w:hAnsi="Cambria Math" w:cs="Times New Roman"/>
                  <w:szCs w:val="24"/>
                  <w:lang w:eastAsia="zh-TW"/>
                </w:rPr>
                <m:t>7</m:t>
              </m:r>
            </m:sub>
          </m:sSub>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ACC2</m:t>
              </m:r>
            </m:e>
            <m:sub>
              <m:r>
                <w:rPr>
                  <w:rFonts w:ascii="Cambria Math" w:eastAsia="標楷體" w:hAnsi="Cambria Math" w:cs="Times New Roman"/>
                  <w:szCs w:val="24"/>
                  <w:lang w:eastAsia="zh-TW"/>
                </w:rPr>
                <m:t>i,t</m:t>
              </m:r>
            </m:sub>
          </m:sSub>
          <m:r>
            <w:rPr>
              <w:rFonts w:ascii="Cambria Math" w:eastAsia="標楷體" w:hAnsi="Cambria Math" w:cs="Times New Roman"/>
              <w:szCs w:val="24"/>
              <w:lang w:eastAsia="zh-TW"/>
            </w:rPr>
            <m:t>×</m:t>
          </m:r>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X</m:t>
              </m:r>
            </m:e>
            <m:sub>
              <m:r>
                <w:rPr>
                  <w:rFonts w:ascii="Cambria Math" w:eastAsia="標楷體" w:hAnsi="Cambria Math" w:cs="Times New Roman"/>
                  <w:szCs w:val="24"/>
                  <w:lang w:eastAsia="zh-TW"/>
                </w:rPr>
                <m:t>i,t</m:t>
              </m:r>
            </m:sub>
          </m:sSub>
          <m:r>
            <w:rPr>
              <w:rFonts w:ascii="Cambria Math" w:eastAsia="標楷體" w:hAnsi="Cambria Math" w:cs="Times New Roman"/>
              <w:szCs w:val="24"/>
              <w:lang w:eastAsia="zh-TW"/>
            </w:rPr>
            <m:t>+</m:t>
          </m:r>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α</m:t>
              </m:r>
            </m:e>
            <m:sub>
              <m:r>
                <w:rPr>
                  <w:rFonts w:ascii="Cambria Math" w:eastAsia="標楷體" w:hAnsi="Cambria Math" w:cs="Times New Roman"/>
                  <w:szCs w:val="24"/>
                  <w:lang w:eastAsia="zh-TW"/>
                </w:rPr>
                <m:t>8</m:t>
              </m:r>
            </m:sub>
          </m:sSub>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ACC2</m:t>
              </m:r>
            </m:e>
            <m:sub>
              <m:r>
                <w:rPr>
                  <w:rFonts w:ascii="Cambria Math" w:eastAsia="標楷體" w:hAnsi="Cambria Math" w:cs="Times New Roman"/>
                  <w:szCs w:val="24"/>
                  <w:lang w:eastAsia="zh-TW"/>
                </w:rPr>
                <m:t>i,t</m:t>
              </m:r>
            </m:sub>
          </m:sSub>
          <m:r>
            <w:rPr>
              <w:rFonts w:ascii="Cambria Math" w:eastAsia="標楷體" w:hAnsi="Cambria Math" w:cs="Times New Roman"/>
              <w:szCs w:val="24"/>
              <w:lang w:eastAsia="zh-TW"/>
            </w:rPr>
            <m:t>×</m:t>
          </m:r>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X</m:t>
              </m:r>
            </m:e>
            <m:sub>
              <m:r>
                <w:rPr>
                  <w:rFonts w:ascii="Cambria Math" w:eastAsia="標楷體" w:hAnsi="Cambria Math" w:cs="Times New Roman"/>
                  <w:szCs w:val="24"/>
                  <w:lang w:eastAsia="zh-TW"/>
                </w:rPr>
                <m:t>i,3t</m:t>
              </m:r>
            </m:sub>
          </m:sSub>
          <m:r>
            <w:rPr>
              <w:rFonts w:ascii="Cambria Math" w:eastAsia="標楷體" w:hAnsi="Cambria Math" w:cs="Times New Roman"/>
              <w:szCs w:val="24"/>
              <w:lang w:eastAsia="zh-TW"/>
            </w:rPr>
            <m:t>+</m:t>
          </m:r>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α</m:t>
              </m:r>
            </m:e>
            <m:sub>
              <m:r>
                <w:rPr>
                  <w:rFonts w:ascii="Cambria Math" w:eastAsia="標楷體" w:hAnsi="Cambria Math" w:cs="Times New Roman"/>
                  <w:szCs w:val="24"/>
                  <w:lang w:eastAsia="zh-TW"/>
                </w:rPr>
                <m:t>9</m:t>
              </m:r>
            </m:sub>
          </m:sSub>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ACC2</m:t>
              </m:r>
            </m:e>
            <m:sub>
              <m:r>
                <w:rPr>
                  <w:rFonts w:ascii="Cambria Math" w:eastAsia="標楷體" w:hAnsi="Cambria Math" w:cs="Times New Roman"/>
                  <w:szCs w:val="24"/>
                  <w:lang w:eastAsia="zh-TW"/>
                </w:rPr>
                <m:t>i,t</m:t>
              </m:r>
            </m:sub>
          </m:sSub>
          <m:r>
            <w:rPr>
              <w:rFonts w:ascii="Cambria Math" w:eastAsia="標楷體" w:hAnsi="Cambria Math" w:cs="Times New Roman"/>
              <w:szCs w:val="24"/>
              <w:lang w:eastAsia="zh-TW"/>
            </w:rPr>
            <m:t>×</m:t>
          </m:r>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R</m:t>
              </m:r>
            </m:e>
            <m:sub>
              <m:r>
                <w:rPr>
                  <w:rFonts w:ascii="Cambria Math" w:eastAsia="標楷體" w:hAnsi="Cambria Math" w:cs="Times New Roman"/>
                  <w:szCs w:val="24"/>
                  <w:lang w:eastAsia="zh-TW"/>
                </w:rPr>
                <m:t>i,3t</m:t>
              </m:r>
            </m:sub>
          </m:sSub>
          <m:r>
            <w:rPr>
              <w:rFonts w:ascii="Cambria Math" w:eastAsia="標楷體" w:hAnsi="Cambria Math" w:cs="Times New Roman"/>
              <w:szCs w:val="24"/>
              <w:lang w:eastAsia="zh-TW"/>
            </w:rPr>
            <m:t>+</m:t>
          </m:r>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β</m:t>
              </m:r>
            </m:e>
            <m:sub>
              <m:r>
                <w:rPr>
                  <w:rFonts w:ascii="Cambria Math" w:eastAsia="標楷體" w:hAnsi="Cambria Math" w:cs="Times New Roman"/>
                  <w:szCs w:val="24"/>
                  <w:lang w:eastAsia="zh-TW"/>
                </w:rPr>
                <m:t>1</m:t>
              </m:r>
            </m:sub>
          </m:sSub>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CV</m:t>
              </m:r>
            </m:e>
            <m:sub>
              <m:r>
                <w:rPr>
                  <w:rFonts w:ascii="Cambria Math" w:eastAsia="標楷體" w:hAnsi="Cambria Math" w:cs="Times New Roman"/>
                  <w:szCs w:val="24"/>
                  <w:lang w:eastAsia="zh-TW"/>
                </w:rPr>
                <m:t>i,t</m:t>
              </m:r>
            </m:sub>
          </m:sSub>
        </m:oMath>
      </m:oMathPara>
    </w:p>
    <w:p w14:paraId="75408082" w14:textId="74FC58C2" w:rsidR="00A650A4" w:rsidRPr="00914232" w:rsidRDefault="00A650A4" w:rsidP="0023095E">
      <w:pPr>
        <w:spacing w:line="240" w:lineRule="auto"/>
        <w:rPr>
          <w:rFonts w:eastAsia="標楷體" w:cs="Times New Roman"/>
          <w:szCs w:val="24"/>
          <w:lang w:eastAsia="zh-TW"/>
        </w:rPr>
      </w:pPr>
      <m:oMath>
        <m:r>
          <w:rPr>
            <w:rFonts w:ascii="Cambria Math" w:eastAsia="標楷體" w:hAnsi="Cambria Math" w:cs="Times New Roman"/>
            <w:szCs w:val="24"/>
            <w:lang w:eastAsia="zh-TW"/>
          </w:rPr>
          <m:t xml:space="preserve">            +</m:t>
        </m:r>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β</m:t>
            </m:r>
          </m:e>
          <m:sub>
            <m:r>
              <w:rPr>
                <w:rFonts w:ascii="Cambria Math" w:eastAsia="標楷體" w:hAnsi="Cambria Math" w:cs="Times New Roman"/>
                <w:szCs w:val="24"/>
                <w:lang w:eastAsia="zh-TW"/>
              </w:rPr>
              <m:t>2</m:t>
            </m:r>
          </m:sub>
        </m:sSub>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CV</m:t>
            </m:r>
          </m:e>
          <m:sub>
            <m:r>
              <w:rPr>
                <w:rFonts w:ascii="Cambria Math" w:eastAsia="標楷體" w:hAnsi="Cambria Math" w:cs="Times New Roman"/>
                <w:szCs w:val="24"/>
                <w:lang w:eastAsia="zh-TW"/>
              </w:rPr>
              <m:t>i,t</m:t>
            </m:r>
          </m:sub>
        </m:sSub>
        <m:r>
          <w:rPr>
            <w:rFonts w:ascii="Cambria Math" w:eastAsia="標楷體" w:hAnsi="Cambria Math" w:cs="Times New Roman"/>
            <w:szCs w:val="24"/>
            <w:lang w:eastAsia="zh-TW"/>
          </w:rPr>
          <m:t>×</m:t>
        </m:r>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X</m:t>
            </m:r>
          </m:e>
          <m:sub>
            <m:r>
              <w:rPr>
                <w:rFonts w:ascii="Cambria Math" w:eastAsia="標楷體" w:hAnsi="Cambria Math" w:cs="Times New Roman"/>
                <w:szCs w:val="24"/>
                <w:lang w:eastAsia="zh-TW"/>
              </w:rPr>
              <m:t>i,3t</m:t>
            </m:r>
          </m:sub>
        </m:sSub>
        <m:r>
          <w:rPr>
            <w:rFonts w:ascii="Cambria Math" w:eastAsia="標楷體" w:hAnsi="Cambria Math" w:cs="Times New Roman"/>
            <w:szCs w:val="24"/>
            <w:lang w:eastAsia="zh-TW"/>
          </w:rPr>
          <m:t>+</m:t>
        </m:r>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ε</m:t>
            </m:r>
          </m:e>
          <m:sub>
            <m:r>
              <w:rPr>
                <w:rFonts w:ascii="Cambria Math" w:eastAsia="標楷體" w:hAnsi="Cambria Math" w:cs="Times New Roman"/>
                <w:szCs w:val="24"/>
                <w:lang w:eastAsia="zh-TW"/>
              </w:rPr>
              <m:t>i,t</m:t>
            </m:r>
          </m:sub>
        </m:sSub>
      </m:oMath>
      <w:r w:rsidRPr="00914232">
        <w:rPr>
          <w:rFonts w:eastAsia="標楷體" w:cs="Times New Roman"/>
          <w:szCs w:val="24"/>
          <w:lang w:eastAsia="zh-TW"/>
        </w:rPr>
        <w:t xml:space="preserve">                                           </w:t>
      </w:r>
      <w:r w:rsidR="00E669CE" w:rsidRPr="00914232">
        <w:rPr>
          <w:rFonts w:eastAsia="標楷體" w:cs="Times New Roman" w:hint="eastAsia"/>
          <w:szCs w:val="24"/>
          <w:lang w:eastAsia="zh-TW"/>
        </w:rPr>
        <w:t xml:space="preserve">      </w:t>
      </w:r>
      <w:r w:rsidRPr="00914232">
        <w:rPr>
          <w:rFonts w:eastAsia="標楷體" w:cs="Times New Roman"/>
          <w:szCs w:val="24"/>
          <w:lang w:eastAsia="zh-TW"/>
        </w:rPr>
        <w:t>(</w:t>
      </w:r>
      <w:r w:rsidR="00590BE8" w:rsidRPr="00914232">
        <w:rPr>
          <w:rFonts w:eastAsia="標楷體" w:cs="Times New Roman"/>
          <w:szCs w:val="24"/>
          <w:lang w:eastAsia="zh-TW"/>
        </w:rPr>
        <w:t>3</w:t>
      </w:r>
      <w:r w:rsidRPr="00914232">
        <w:rPr>
          <w:rFonts w:eastAsia="標楷體" w:cs="Times New Roman"/>
          <w:szCs w:val="24"/>
          <w:lang w:eastAsia="zh-TW"/>
        </w:rPr>
        <w:t>)</w:t>
      </w:r>
    </w:p>
    <w:p w14:paraId="6ECE3139" w14:textId="3B2E6759" w:rsidR="00A650A4" w:rsidRPr="00914232" w:rsidRDefault="003C282C" w:rsidP="0023095E">
      <w:pPr>
        <w:spacing w:line="240" w:lineRule="auto"/>
        <w:rPr>
          <w:rFonts w:eastAsia="標楷體" w:cs="Times New Roman"/>
          <w:szCs w:val="24"/>
          <w:lang w:eastAsia="zh-TW"/>
        </w:rPr>
      </w:pPr>
      <m:oMathPara>
        <m:oMathParaPr>
          <m:jc m:val="left"/>
        </m:oMathParaPr>
        <m:oMath>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R</m:t>
              </m:r>
            </m:e>
            <m:sub>
              <m:r>
                <w:rPr>
                  <w:rFonts w:ascii="Cambria Math" w:eastAsia="標楷體" w:hAnsi="Cambria Math" w:cs="Times New Roman"/>
                  <w:szCs w:val="24"/>
                  <w:lang w:eastAsia="zh-TW"/>
                </w:rPr>
                <m:t>i,t</m:t>
              </m:r>
            </m:sub>
          </m:sSub>
          <m:r>
            <w:rPr>
              <w:rFonts w:ascii="Cambria Math" w:eastAsia="標楷體" w:hAnsi="Cambria Math" w:cs="Times New Roman"/>
              <w:szCs w:val="24"/>
              <w:lang w:eastAsia="zh-TW"/>
            </w:rPr>
            <m:t>=</m:t>
          </m:r>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α</m:t>
              </m:r>
            </m:e>
            <m:sub>
              <m:r>
                <w:rPr>
                  <w:rFonts w:ascii="Cambria Math" w:eastAsia="標楷體" w:hAnsi="Cambria Math" w:cs="Times New Roman"/>
                  <w:szCs w:val="24"/>
                  <w:lang w:eastAsia="zh-TW"/>
                </w:rPr>
                <m:t>0</m:t>
              </m:r>
            </m:sub>
          </m:sSub>
          <m:r>
            <w:rPr>
              <w:rFonts w:ascii="Cambria Math" w:eastAsia="標楷體" w:hAnsi="Cambria Math" w:cs="Times New Roman"/>
              <w:szCs w:val="24"/>
              <w:lang w:eastAsia="zh-TW"/>
            </w:rPr>
            <m:t>+</m:t>
          </m:r>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α</m:t>
              </m:r>
            </m:e>
            <m:sub>
              <m:r>
                <w:rPr>
                  <w:rFonts w:ascii="Cambria Math" w:eastAsia="標楷體" w:hAnsi="Cambria Math" w:cs="Times New Roman"/>
                  <w:szCs w:val="24"/>
                  <w:lang w:eastAsia="zh-TW"/>
                </w:rPr>
                <m:t>1</m:t>
              </m:r>
            </m:sub>
          </m:sSub>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X</m:t>
              </m:r>
            </m:e>
            <m:sub>
              <m:r>
                <w:rPr>
                  <w:rFonts w:ascii="Cambria Math" w:eastAsia="標楷體" w:hAnsi="Cambria Math" w:cs="Times New Roman"/>
                  <w:szCs w:val="24"/>
                  <w:lang w:eastAsia="zh-TW"/>
                </w:rPr>
                <m:t>i,t-1</m:t>
              </m:r>
            </m:sub>
          </m:sSub>
          <m:r>
            <w:rPr>
              <w:rFonts w:ascii="Cambria Math" w:eastAsia="標楷體" w:hAnsi="Cambria Math" w:cs="Times New Roman"/>
              <w:szCs w:val="24"/>
              <w:lang w:eastAsia="zh-TW"/>
            </w:rPr>
            <m:t>+</m:t>
          </m:r>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α</m:t>
              </m:r>
            </m:e>
            <m:sub>
              <m:r>
                <w:rPr>
                  <w:rFonts w:ascii="Cambria Math" w:eastAsia="標楷體" w:hAnsi="Cambria Math" w:cs="Times New Roman"/>
                  <w:szCs w:val="24"/>
                  <w:lang w:eastAsia="zh-TW"/>
                </w:rPr>
                <m:t>2</m:t>
              </m:r>
            </m:sub>
          </m:sSub>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X</m:t>
              </m:r>
            </m:e>
            <m:sub>
              <m:r>
                <w:rPr>
                  <w:rFonts w:ascii="Cambria Math" w:eastAsia="標楷體" w:hAnsi="Cambria Math" w:cs="Times New Roman"/>
                  <w:szCs w:val="24"/>
                  <w:lang w:eastAsia="zh-TW"/>
                </w:rPr>
                <m:t>i,t</m:t>
              </m:r>
            </m:sub>
          </m:sSub>
          <m:r>
            <w:rPr>
              <w:rFonts w:ascii="Cambria Math" w:eastAsia="標楷體" w:hAnsi="Cambria Math" w:cs="Times New Roman"/>
              <w:szCs w:val="24"/>
              <w:lang w:eastAsia="zh-TW"/>
            </w:rPr>
            <m:t>+</m:t>
          </m:r>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α</m:t>
              </m:r>
            </m:e>
            <m:sub>
              <m:r>
                <w:rPr>
                  <w:rFonts w:ascii="Cambria Math" w:eastAsia="標楷體" w:hAnsi="Cambria Math" w:cs="Times New Roman"/>
                  <w:szCs w:val="24"/>
                  <w:lang w:eastAsia="zh-TW"/>
                </w:rPr>
                <m:t>3</m:t>
              </m:r>
            </m:sub>
          </m:sSub>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X</m:t>
              </m:r>
            </m:e>
            <m:sub>
              <m:r>
                <w:rPr>
                  <w:rFonts w:ascii="Cambria Math" w:eastAsia="標楷體" w:hAnsi="Cambria Math" w:cs="Times New Roman"/>
                  <w:szCs w:val="24"/>
                  <w:lang w:eastAsia="zh-TW"/>
                </w:rPr>
                <m:t>i,3t</m:t>
              </m:r>
            </m:sub>
          </m:sSub>
          <m:r>
            <w:rPr>
              <w:rFonts w:ascii="Cambria Math" w:eastAsia="標楷體" w:hAnsi="Cambria Math" w:cs="Times New Roman"/>
              <w:szCs w:val="24"/>
              <w:lang w:eastAsia="zh-TW"/>
            </w:rPr>
            <m:t>+</m:t>
          </m:r>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α</m:t>
              </m:r>
            </m:e>
            <m:sub>
              <m:r>
                <w:rPr>
                  <w:rFonts w:ascii="Cambria Math" w:eastAsia="標楷體" w:hAnsi="Cambria Math" w:cs="Times New Roman"/>
                  <w:szCs w:val="24"/>
                  <w:lang w:eastAsia="zh-TW"/>
                </w:rPr>
                <m:t>4</m:t>
              </m:r>
            </m:sub>
          </m:sSub>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R</m:t>
              </m:r>
            </m:e>
            <m:sub>
              <m:r>
                <w:rPr>
                  <w:rFonts w:ascii="Cambria Math" w:eastAsia="標楷體" w:hAnsi="Cambria Math" w:cs="Times New Roman"/>
                  <w:szCs w:val="24"/>
                  <w:lang w:eastAsia="zh-TW"/>
                </w:rPr>
                <m:t>i,3t</m:t>
              </m:r>
            </m:sub>
          </m:sSub>
          <m:r>
            <w:rPr>
              <w:rFonts w:ascii="Cambria Math" w:eastAsia="標楷體" w:hAnsi="Cambria Math" w:cs="Times New Roman"/>
              <w:szCs w:val="24"/>
              <w:lang w:eastAsia="zh-TW"/>
            </w:rPr>
            <m:t>+</m:t>
          </m:r>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α</m:t>
              </m:r>
            </m:e>
            <m:sub>
              <m:r>
                <w:rPr>
                  <w:rFonts w:ascii="Cambria Math" w:eastAsia="標楷體" w:hAnsi="Cambria Math" w:cs="Times New Roman"/>
                  <w:szCs w:val="24"/>
                  <w:lang w:eastAsia="zh-TW"/>
                </w:rPr>
                <m:t>5</m:t>
              </m:r>
            </m:sub>
          </m:sSub>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FIRM</m:t>
              </m:r>
            </m:e>
            <m:sub>
              <m:r>
                <w:rPr>
                  <w:rFonts w:ascii="Cambria Math" w:eastAsia="標楷體" w:hAnsi="Cambria Math" w:cs="Times New Roman"/>
                  <w:szCs w:val="24"/>
                  <w:lang w:eastAsia="zh-TW"/>
                </w:rPr>
                <m:t>i,t</m:t>
              </m:r>
            </m:sub>
          </m:sSub>
          <m:r>
            <w:rPr>
              <w:rFonts w:ascii="Cambria Math" w:eastAsia="標楷體" w:hAnsi="Cambria Math" w:cs="Times New Roman"/>
              <w:szCs w:val="24"/>
              <w:lang w:eastAsia="zh-TW"/>
            </w:rPr>
            <m:t>+</m:t>
          </m:r>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α</m:t>
              </m:r>
            </m:e>
            <m:sub>
              <m:r>
                <w:rPr>
                  <w:rFonts w:ascii="Cambria Math" w:eastAsia="標楷體" w:hAnsi="Cambria Math" w:cs="Times New Roman"/>
                  <w:szCs w:val="24"/>
                  <w:lang w:eastAsia="zh-TW"/>
                </w:rPr>
                <m:t>6</m:t>
              </m:r>
            </m:sub>
          </m:sSub>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FIRM</m:t>
              </m:r>
            </m:e>
            <m:sub>
              <m:r>
                <w:rPr>
                  <w:rFonts w:ascii="Cambria Math" w:eastAsia="標楷體" w:hAnsi="Cambria Math" w:cs="Times New Roman"/>
                  <w:szCs w:val="24"/>
                  <w:lang w:eastAsia="zh-TW"/>
                </w:rPr>
                <m:t>i,t</m:t>
              </m:r>
            </m:sub>
          </m:sSub>
          <m:r>
            <w:rPr>
              <w:rFonts w:ascii="Cambria Math" w:eastAsia="標楷體" w:hAnsi="Cambria Math" w:cs="Times New Roman"/>
              <w:szCs w:val="24"/>
              <w:lang w:eastAsia="zh-TW"/>
            </w:rPr>
            <m:t>×</m:t>
          </m:r>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X</m:t>
              </m:r>
            </m:e>
            <m:sub>
              <m:r>
                <w:rPr>
                  <w:rFonts w:ascii="Cambria Math" w:eastAsia="標楷體" w:hAnsi="Cambria Math" w:cs="Times New Roman"/>
                  <w:szCs w:val="24"/>
                  <w:lang w:eastAsia="zh-TW"/>
                </w:rPr>
                <m:t>i,t-1</m:t>
              </m:r>
            </m:sub>
          </m:sSub>
        </m:oMath>
      </m:oMathPara>
    </w:p>
    <w:p w14:paraId="774359DB" w14:textId="73CA5A57" w:rsidR="00A650A4" w:rsidRPr="00914232" w:rsidRDefault="00A650A4" w:rsidP="0023095E">
      <w:pPr>
        <w:spacing w:line="240" w:lineRule="auto"/>
        <w:rPr>
          <w:rFonts w:eastAsia="標楷體" w:cs="Times New Roman"/>
          <w:szCs w:val="24"/>
          <w:lang w:eastAsia="zh-TW"/>
        </w:rPr>
      </w:pPr>
      <m:oMathPara>
        <m:oMathParaPr>
          <m:jc m:val="left"/>
        </m:oMathParaPr>
        <m:oMath>
          <m:r>
            <w:rPr>
              <w:rFonts w:ascii="Cambria Math" w:eastAsia="標楷體" w:hAnsi="Cambria Math" w:cs="Times New Roman"/>
              <w:szCs w:val="24"/>
              <w:lang w:eastAsia="zh-TW"/>
            </w:rPr>
            <m:t xml:space="preserve">            +</m:t>
          </m:r>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α</m:t>
              </m:r>
            </m:e>
            <m:sub>
              <m:r>
                <w:rPr>
                  <w:rFonts w:ascii="Cambria Math" w:eastAsia="標楷體" w:hAnsi="Cambria Math" w:cs="Times New Roman"/>
                  <w:szCs w:val="24"/>
                  <w:lang w:eastAsia="zh-TW"/>
                </w:rPr>
                <m:t>7</m:t>
              </m:r>
            </m:sub>
          </m:sSub>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FIRM</m:t>
              </m:r>
            </m:e>
            <m:sub>
              <m:r>
                <w:rPr>
                  <w:rFonts w:ascii="Cambria Math" w:eastAsia="標楷體" w:hAnsi="Cambria Math" w:cs="Times New Roman"/>
                  <w:szCs w:val="24"/>
                  <w:lang w:eastAsia="zh-TW"/>
                </w:rPr>
                <m:t>i,t</m:t>
              </m:r>
            </m:sub>
          </m:sSub>
          <m:r>
            <w:rPr>
              <w:rFonts w:ascii="Cambria Math" w:eastAsia="標楷體" w:hAnsi="Cambria Math" w:cs="Times New Roman"/>
              <w:szCs w:val="24"/>
              <w:lang w:eastAsia="zh-TW"/>
            </w:rPr>
            <m:t>×</m:t>
          </m:r>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X</m:t>
              </m:r>
            </m:e>
            <m:sub>
              <m:r>
                <w:rPr>
                  <w:rFonts w:ascii="Cambria Math" w:eastAsia="標楷體" w:hAnsi="Cambria Math" w:cs="Times New Roman"/>
                  <w:szCs w:val="24"/>
                  <w:lang w:eastAsia="zh-TW"/>
                </w:rPr>
                <m:t>i,t</m:t>
              </m:r>
            </m:sub>
          </m:sSub>
          <m:r>
            <w:rPr>
              <w:rFonts w:ascii="Cambria Math" w:eastAsia="標楷體" w:hAnsi="Cambria Math" w:cs="Times New Roman"/>
              <w:szCs w:val="24"/>
              <w:lang w:eastAsia="zh-TW"/>
            </w:rPr>
            <m:t>+</m:t>
          </m:r>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α</m:t>
              </m:r>
            </m:e>
            <m:sub>
              <m:r>
                <w:rPr>
                  <w:rFonts w:ascii="Cambria Math" w:eastAsia="標楷體" w:hAnsi="Cambria Math" w:cs="Times New Roman"/>
                  <w:szCs w:val="24"/>
                  <w:lang w:eastAsia="zh-TW"/>
                </w:rPr>
                <m:t>8</m:t>
              </m:r>
            </m:sub>
          </m:sSub>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FIRM</m:t>
              </m:r>
            </m:e>
            <m:sub>
              <m:r>
                <w:rPr>
                  <w:rFonts w:ascii="Cambria Math" w:eastAsia="標楷體" w:hAnsi="Cambria Math" w:cs="Times New Roman"/>
                  <w:szCs w:val="24"/>
                  <w:lang w:eastAsia="zh-TW"/>
                </w:rPr>
                <m:t>i,t</m:t>
              </m:r>
            </m:sub>
          </m:sSub>
          <m:r>
            <w:rPr>
              <w:rFonts w:ascii="Cambria Math" w:eastAsia="標楷體" w:hAnsi="Cambria Math" w:cs="Times New Roman"/>
              <w:szCs w:val="24"/>
              <w:lang w:eastAsia="zh-TW"/>
            </w:rPr>
            <m:t>×</m:t>
          </m:r>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X</m:t>
              </m:r>
            </m:e>
            <m:sub>
              <m:r>
                <w:rPr>
                  <w:rFonts w:ascii="Cambria Math" w:eastAsia="標楷體" w:hAnsi="Cambria Math" w:cs="Times New Roman"/>
                  <w:szCs w:val="24"/>
                  <w:lang w:eastAsia="zh-TW"/>
                </w:rPr>
                <m:t>i,3t</m:t>
              </m:r>
            </m:sub>
          </m:sSub>
          <m:r>
            <w:rPr>
              <w:rFonts w:ascii="Cambria Math" w:eastAsia="標楷體" w:hAnsi="Cambria Math" w:cs="Times New Roman"/>
              <w:szCs w:val="24"/>
              <w:lang w:eastAsia="zh-TW"/>
            </w:rPr>
            <m:t>+</m:t>
          </m:r>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α</m:t>
              </m:r>
            </m:e>
            <m:sub>
              <m:r>
                <w:rPr>
                  <w:rFonts w:ascii="Cambria Math" w:eastAsia="標楷體" w:hAnsi="Cambria Math" w:cs="Times New Roman"/>
                  <w:szCs w:val="24"/>
                  <w:lang w:eastAsia="zh-TW"/>
                </w:rPr>
                <m:t>9</m:t>
              </m:r>
            </m:sub>
          </m:sSub>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FIRM</m:t>
              </m:r>
            </m:e>
            <m:sub>
              <m:r>
                <w:rPr>
                  <w:rFonts w:ascii="Cambria Math" w:eastAsia="標楷體" w:hAnsi="Cambria Math" w:cs="Times New Roman"/>
                  <w:szCs w:val="24"/>
                  <w:lang w:eastAsia="zh-TW"/>
                </w:rPr>
                <m:t>i,t</m:t>
              </m:r>
            </m:sub>
          </m:sSub>
          <m:r>
            <w:rPr>
              <w:rFonts w:ascii="Cambria Math" w:eastAsia="標楷體" w:hAnsi="Cambria Math" w:cs="Times New Roman"/>
              <w:szCs w:val="24"/>
              <w:lang w:eastAsia="zh-TW"/>
            </w:rPr>
            <m:t>×</m:t>
          </m:r>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R</m:t>
              </m:r>
            </m:e>
            <m:sub>
              <m:r>
                <w:rPr>
                  <w:rFonts w:ascii="Cambria Math" w:eastAsia="標楷體" w:hAnsi="Cambria Math" w:cs="Times New Roman"/>
                  <w:szCs w:val="24"/>
                  <w:lang w:eastAsia="zh-TW"/>
                </w:rPr>
                <m:t>i,3t</m:t>
              </m:r>
            </m:sub>
          </m:sSub>
          <m:r>
            <w:rPr>
              <w:rFonts w:ascii="Cambria Math" w:eastAsia="標楷體" w:hAnsi="Cambria Math" w:cs="Times New Roman"/>
              <w:szCs w:val="24"/>
              <w:lang w:eastAsia="zh-TW"/>
            </w:rPr>
            <m:t>+</m:t>
          </m:r>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β</m:t>
              </m:r>
            </m:e>
            <m:sub>
              <m:r>
                <w:rPr>
                  <w:rFonts w:ascii="Cambria Math" w:eastAsia="標楷體" w:hAnsi="Cambria Math" w:cs="Times New Roman"/>
                  <w:szCs w:val="24"/>
                  <w:lang w:eastAsia="zh-TW"/>
                </w:rPr>
                <m:t>1</m:t>
              </m:r>
            </m:sub>
          </m:sSub>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CV</m:t>
              </m:r>
            </m:e>
            <m:sub>
              <m:r>
                <w:rPr>
                  <w:rFonts w:ascii="Cambria Math" w:eastAsia="標楷體" w:hAnsi="Cambria Math" w:cs="Times New Roman"/>
                  <w:szCs w:val="24"/>
                  <w:lang w:eastAsia="zh-TW"/>
                </w:rPr>
                <m:t>i,t</m:t>
              </m:r>
            </m:sub>
          </m:sSub>
        </m:oMath>
      </m:oMathPara>
    </w:p>
    <w:p w14:paraId="61473DE6" w14:textId="27438A83" w:rsidR="000920D5" w:rsidRPr="00914232" w:rsidRDefault="00252C84" w:rsidP="0023095E">
      <w:pPr>
        <w:spacing w:line="240" w:lineRule="auto"/>
        <w:rPr>
          <w:rFonts w:eastAsia="標楷體" w:cs="Times New Roman"/>
          <w:szCs w:val="24"/>
          <w:lang w:eastAsia="zh-TW"/>
        </w:rPr>
      </w:pPr>
      <m:oMath>
        <m:r>
          <w:rPr>
            <w:rFonts w:ascii="Cambria Math" w:eastAsia="標楷體" w:hAnsi="Cambria Math" w:cs="Times New Roman" w:hint="eastAsia"/>
            <w:szCs w:val="24"/>
            <w:lang w:eastAsia="zh-TW"/>
          </w:rPr>
          <m:t xml:space="preserve">         </m:t>
        </m:r>
        <m:r>
          <w:rPr>
            <w:rFonts w:ascii="Cambria Math" w:eastAsia="標楷體" w:hAnsi="Cambria Math" w:cs="Times New Roman"/>
            <w:szCs w:val="24"/>
            <w:lang w:eastAsia="zh-TW"/>
          </w:rPr>
          <m:t xml:space="preserve">   +</m:t>
        </m:r>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β</m:t>
            </m:r>
          </m:e>
          <m:sub>
            <m:r>
              <w:rPr>
                <w:rFonts w:ascii="Cambria Math" w:eastAsia="標楷體" w:hAnsi="Cambria Math" w:cs="Times New Roman"/>
                <w:szCs w:val="24"/>
                <w:lang w:eastAsia="zh-TW"/>
              </w:rPr>
              <m:t>2</m:t>
            </m:r>
          </m:sub>
        </m:sSub>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CV</m:t>
            </m:r>
          </m:e>
          <m:sub>
            <m:r>
              <w:rPr>
                <w:rFonts w:ascii="Cambria Math" w:eastAsia="標楷體" w:hAnsi="Cambria Math" w:cs="Times New Roman"/>
                <w:szCs w:val="24"/>
                <w:lang w:eastAsia="zh-TW"/>
              </w:rPr>
              <m:t>i,t</m:t>
            </m:r>
          </m:sub>
        </m:sSub>
        <m:r>
          <w:rPr>
            <w:rFonts w:ascii="Cambria Math" w:eastAsia="標楷體" w:hAnsi="Cambria Math" w:cs="Times New Roman"/>
            <w:szCs w:val="24"/>
            <w:lang w:eastAsia="zh-TW"/>
          </w:rPr>
          <m:t>×</m:t>
        </m:r>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X</m:t>
            </m:r>
          </m:e>
          <m:sub>
            <m:r>
              <w:rPr>
                <w:rFonts w:ascii="Cambria Math" w:eastAsia="標楷體" w:hAnsi="Cambria Math" w:cs="Times New Roman"/>
                <w:szCs w:val="24"/>
                <w:lang w:eastAsia="zh-TW"/>
              </w:rPr>
              <m:t>i,3t</m:t>
            </m:r>
          </m:sub>
        </m:sSub>
        <m:r>
          <w:rPr>
            <w:rFonts w:ascii="Cambria Math" w:eastAsia="標楷體" w:hAnsi="Cambria Math" w:cs="Times New Roman"/>
            <w:szCs w:val="24"/>
            <w:lang w:eastAsia="zh-TW"/>
          </w:rPr>
          <m:t>+</m:t>
        </m:r>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ε</m:t>
            </m:r>
          </m:e>
          <m:sub>
            <m:r>
              <w:rPr>
                <w:rFonts w:ascii="Cambria Math" w:eastAsia="標楷體" w:hAnsi="Cambria Math" w:cs="Times New Roman"/>
                <w:szCs w:val="24"/>
                <w:lang w:eastAsia="zh-TW"/>
              </w:rPr>
              <m:t>i,t</m:t>
            </m:r>
          </m:sub>
        </m:sSub>
      </m:oMath>
      <w:r w:rsidR="00A650A4" w:rsidRPr="00914232">
        <w:rPr>
          <w:rFonts w:eastAsia="標楷體" w:cs="Times New Roman"/>
          <w:szCs w:val="24"/>
          <w:lang w:eastAsia="zh-TW"/>
        </w:rPr>
        <w:t xml:space="preserve">                                          </w:t>
      </w:r>
      <w:r w:rsidR="00E669CE" w:rsidRPr="00914232">
        <w:rPr>
          <w:rFonts w:eastAsia="標楷體" w:cs="Times New Roman" w:hint="eastAsia"/>
          <w:szCs w:val="24"/>
          <w:lang w:eastAsia="zh-TW"/>
        </w:rPr>
        <w:t xml:space="preserve">      </w:t>
      </w:r>
      <w:r w:rsidR="00A650A4" w:rsidRPr="00914232">
        <w:rPr>
          <w:rFonts w:eastAsia="標楷體" w:cs="Times New Roman"/>
          <w:szCs w:val="24"/>
          <w:lang w:eastAsia="zh-TW"/>
        </w:rPr>
        <w:t xml:space="preserve"> (</w:t>
      </w:r>
      <w:r w:rsidR="00590BE8" w:rsidRPr="00914232">
        <w:rPr>
          <w:rFonts w:eastAsia="標楷體" w:cs="Times New Roman"/>
          <w:szCs w:val="24"/>
          <w:lang w:eastAsia="zh-TW"/>
        </w:rPr>
        <w:t>4</w:t>
      </w:r>
      <w:r w:rsidR="00A650A4" w:rsidRPr="00914232">
        <w:rPr>
          <w:rFonts w:eastAsia="標楷體" w:cs="Times New Roman"/>
          <w:szCs w:val="24"/>
          <w:lang w:eastAsia="zh-TW"/>
        </w:rPr>
        <w:t>)</w:t>
      </w:r>
    </w:p>
    <w:p w14:paraId="34FCB1A8" w14:textId="45E13CE9" w:rsidR="00801C53" w:rsidRPr="00914232" w:rsidRDefault="00C312BA" w:rsidP="00B01385">
      <w:pPr>
        <w:ind w:firstLine="480"/>
        <w:jc w:val="both"/>
        <w:rPr>
          <w:rFonts w:eastAsia="DengXian"/>
        </w:rPr>
      </w:pPr>
      <w:r w:rsidRPr="00914232">
        <w:t xml:space="preserve">In </w:t>
      </w:r>
      <w:r w:rsidR="00590BE8" w:rsidRPr="00914232">
        <w:t>eq.</w:t>
      </w:r>
      <w:r w:rsidRPr="00914232">
        <w:t xml:space="preserve"> </w:t>
      </w:r>
      <w:r w:rsidR="00590BE8" w:rsidRPr="00914232">
        <w:t>(2)-</w:t>
      </w:r>
      <w:r w:rsidRPr="00914232">
        <w:t>(4), dependent variable</w:t>
      </w:r>
      <w:r w:rsidRPr="00914232">
        <w:rPr>
          <w:rFonts w:hint="eastAsia"/>
          <w:lang w:eastAsia="zh-TW"/>
        </w:rPr>
        <w:t xml:space="preserve"> </w:t>
      </w:r>
      <m:oMath>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R</m:t>
            </m:r>
          </m:e>
          <m:sub>
            <m:r>
              <w:rPr>
                <w:rFonts w:ascii="Cambria Math" w:eastAsia="標楷體" w:hAnsi="Cambria Math" w:cs="Times New Roman"/>
                <w:szCs w:val="24"/>
                <w:lang w:eastAsia="zh-TW"/>
              </w:rPr>
              <m:t>i,t</m:t>
            </m:r>
          </m:sub>
        </m:sSub>
        <m:r>
          <w:rPr>
            <w:rFonts w:ascii="Cambria Math" w:eastAsia="標楷體" w:hAnsi="Cambria Math" w:cs="Times New Roman"/>
            <w:szCs w:val="24"/>
            <w:lang w:eastAsia="zh-TW"/>
          </w:rPr>
          <m:t xml:space="preserve"> </m:t>
        </m:r>
      </m:oMath>
      <w:r w:rsidRPr="00914232">
        <w:t>is the current stock return, and the main explanatory variables are lead auditors, concurring auditor, audit firm</w:t>
      </w:r>
      <m:oMath>
        <m:r>
          <w:rPr>
            <w:rFonts w:ascii="Cambria Math" w:hAnsi="Cambria Math"/>
          </w:rPr>
          <m:t xml:space="preserve"> </m:t>
        </m:r>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ACC1</m:t>
            </m:r>
          </m:e>
          <m:sub>
            <m:r>
              <w:rPr>
                <w:rFonts w:ascii="Cambria Math" w:eastAsia="標楷體" w:hAnsi="Cambria Math" w:cs="Times New Roman"/>
                <w:szCs w:val="24"/>
                <w:lang w:eastAsia="zh-TW"/>
              </w:rPr>
              <m:t>i,t</m:t>
            </m:r>
          </m:sub>
        </m:sSub>
      </m:oMath>
      <w:proofErr w:type="gramStart"/>
      <w:r w:rsidR="00244E55" w:rsidRPr="00914232">
        <w:rPr>
          <w:rStyle w:val="fontstyle01"/>
          <w:rFonts w:ascii="Times New Roman" w:eastAsia="標楷體" w:hAnsi="Times New Roman" w:cs="Times New Roman"/>
          <w:color w:val="auto"/>
          <w:lang w:eastAsia="zh-TW"/>
        </w:rPr>
        <w:t>,</w:t>
      </w:r>
      <w:r w:rsidR="00E6207F" w:rsidRPr="00914232">
        <w:rPr>
          <w:rStyle w:val="fontstyle01"/>
          <w:rFonts w:ascii="Times New Roman" w:eastAsia="標楷體" w:hAnsi="Times New Roman" w:cs="Times New Roman"/>
          <w:color w:val="auto"/>
          <w:lang w:eastAsia="zh-TW"/>
        </w:rPr>
        <w:t xml:space="preserve"> </w:t>
      </w:r>
      <w:proofErr w:type="gramEnd"/>
      <m:oMath>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ACC2</m:t>
            </m:r>
          </m:e>
          <m:sub>
            <m:r>
              <w:rPr>
                <w:rFonts w:ascii="Cambria Math" w:eastAsia="標楷體" w:hAnsi="Cambria Math" w:cs="Times New Roman"/>
                <w:szCs w:val="24"/>
                <w:lang w:eastAsia="zh-TW"/>
              </w:rPr>
              <m:t>i,t</m:t>
            </m:r>
          </m:sub>
        </m:sSub>
        <m:r>
          <w:rPr>
            <w:rFonts w:ascii="Cambria Math" w:eastAsia="標楷體" w:hAnsi="Cambria Math" w:cs="Times New Roman"/>
            <w:szCs w:val="24"/>
            <w:lang w:eastAsia="zh-TW"/>
          </w:rPr>
          <m:t xml:space="preserve">, </m:t>
        </m:r>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FIRM</m:t>
            </m:r>
          </m:e>
          <m:sub>
            <m:r>
              <w:rPr>
                <w:rFonts w:ascii="Cambria Math" w:eastAsia="標楷體" w:hAnsi="Cambria Math" w:cs="Times New Roman"/>
                <w:szCs w:val="24"/>
                <w:lang w:eastAsia="zh-TW"/>
              </w:rPr>
              <m:t>i,t</m:t>
            </m:r>
          </m:sub>
        </m:sSub>
      </m:oMath>
      <w:r w:rsidR="00A230DB" w:rsidRPr="00914232">
        <w:rPr>
          <w:rFonts w:eastAsia="標楷體" w:cs="Times New Roman" w:hint="eastAsia"/>
          <w:szCs w:val="24"/>
          <w:lang w:eastAsia="zh-TW"/>
        </w:rPr>
        <w:t xml:space="preserve">. </w:t>
      </w:r>
      <m:oMath>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ACC1</m:t>
            </m:r>
          </m:e>
          <m:sub>
            <m:r>
              <w:rPr>
                <w:rFonts w:ascii="Cambria Math" w:eastAsia="標楷體" w:hAnsi="Cambria Math" w:cs="Times New Roman"/>
                <w:szCs w:val="24"/>
                <w:lang w:eastAsia="zh-TW"/>
              </w:rPr>
              <m:t>i,t</m:t>
            </m:r>
          </m:sub>
        </m:sSub>
      </m:oMath>
      <w:r w:rsidR="00A230DB" w:rsidRPr="00914232">
        <w:rPr>
          <w:rStyle w:val="fontstyle01"/>
          <w:rFonts w:ascii="Times New Roman" w:eastAsia="標楷體" w:hAnsi="Times New Roman" w:cs="Times New Roman"/>
          <w:color w:val="auto"/>
          <w:lang w:eastAsia="zh-TW"/>
        </w:rPr>
        <w:t xml:space="preserve"> </w:t>
      </w:r>
      <w:proofErr w:type="gramStart"/>
      <w:r w:rsidR="00A230DB" w:rsidRPr="00914232">
        <w:rPr>
          <w:rStyle w:val="fontstyle01"/>
          <w:rFonts w:ascii="Times New Roman" w:eastAsia="標楷體" w:hAnsi="Times New Roman" w:cs="Times New Roman"/>
          <w:color w:val="auto"/>
          <w:lang w:eastAsia="zh-TW"/>
        </w:rPr>
        <w:t>is</w:t>
      </w:r>
      <w:proofErr w:type="gramEnd"/>
      <w:r w:rsidR="00A230DB" w:rsidRPr="00914232">
        <w:rPr>
          <w:rStyle w:val="fontstyle01"/>
          <w:rFonts w:ascii="Times New Roman" w:eastAsia="標楷體" w:hAnsi="Times New Roman" w:cs="Times New Roman"/>
          <w:color w:val="auto"/>
          <w:lang w:eastAsia="zh-TW"/>
        </w:rPr>
        <w:t xml:space="preserve"> a dummy variable, which is equal to one if the </w:t>
      </w:r>
      <w:r w:rsidR="00A230DB" w:rsidRPr="00914232">
        <w:t xml:space="preserve">lead auditor of company </w:t>
      </w:r>
      <w:proofErr w:type="spellStart"/>
      <w:r w:rsidR="00A230DB" w:rsidRPr="00914232">
        <w:t>i</w:t>
      </w:r>
      <w:proofErr w:type="spellEnd"/>
      <w:r w:rsidR="00A230DB" w:rsidRPr="00914232">
        <w:t xml:space="preserve"> is industry specialist in year t and zero otherwise. </w:t>
      </w:r>
      <m:oMath>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ACC2</m:t>
            </m:r>
          </m:e>
          <m:sub>
            <m:r>
              <w:rPr>
                <w:rFonts w:ascii="Cambria Math" w:eastAsia="標楷體" w:hAnsi="Cambria Math" w:cs="Times New Roman"/>
                <w:szCs w:val="24"/>
                <w:lang w:eastAsia="zh-TW"/>
              </w:rPr>
              <m:t>i,t</m:t>
            </m:r>
          </m:sub>
        </m:sSub>
      </m:oMath>
      <w:r w:rsidR="00A230DB" w:rsidRPr="00914232">
        <w:rPr>
          <w:rStyle w:val="fontstyle01"/>
          <w:rFonts w:ascii="Times New Roman" w:eastAsia="標楷體" w:hAnsi="Times New Roman" w:cs="Times New Roman"/>
          <w:color w:val="auto"/>
          <w:lang w:eastAsia="zh-TW"/>
        </w:rPr>
        <w:t xml:space="preserve"> </w:t>
      </w:r>
      <w:proofErr w:type="gramStart"/>
      <w:r w:rsidR="00A230DB" w:rsidRPr="00914232">
        <w:rPr>
          <w:rStyle w:val="fontstyle01"/>
          <w:rFonts w:ascii="Times New Roman" w:eastAsia="標楷體" w:hAnsi="Times New Roman" w:cs="Times New Roman"/>
          <w:color w:val="auto"/>
          <w:lang w:eastAsia="zh-TW"/>
        </w:rPr>
        <w:t>is</w:t>
      </w:r>
      <w:proofErr w:type="gramEnd"/>
      <w:r w:rsidR="00A230DB" w:rsidRPr="00914232">
        <w:rPr>
          <w:rStyle w:val="fontstyle01"/>
          <w:rFonts w:ascii="Times New Roman" w:eastAsia="標楷體" w:hAnsi="Times New Roman" w:cs="Times New Roman"/>
          <w:color w:val="auto"/>
          <w:lang w:eastAsia="zh-TW"/>
        </w:rPr>
        <w:t xml:space="preserve"> a dummy variable, which is equal to one if the </w:t>
      </w:r>
      <w:r w:rsidR="00A230DB" w:rsidRPr="00914232">
        <w:rPr>
          <w:rFonts w:eastAsia="標楷體" w:cs="Times New Roman"/>
          <w:szCs w:val="24"/>
        </w:rPr>
        <w:t>concurring</w:t>
      </w:r>
      <w:r w:rsidR="00A230DB" w:rsidRPr="00914232">
        <w:t xml:space="preserve"> auditor of company </w:t>
      </w:r>
      <w:proofErr w:type="spellStart"/>
      <w:r w:rsidR="00A230DB" w:rsidRPr="00914232">
        <w:t>i</w:t>
      </w:r>
      <w:proofErr w:type="spellEnd"/>
      <w:r w:rsidR="00A230DB" w:rsidRPr="00914232">
        <w:t xml:space="preserve"> is industry specialist in year t and zero otherwise. </w:t>
      </w:r>
      <m:oMath>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FIRM</m:t>
            </m:r>
          </m:e>
          <m:sub>
            <m:r>
              <w:rPr>
                <w:rFonts w:ascii="Cambria Math" w:eastAsia="標楷體" w:hAnsi="Cambria Math" w:cs="Times New Roman"/>
                <w:szCs w:val="24"/>
                <w:lang w:eastAsia="zh-TW"/>
              </w:rPr>
              <m:t>i,t</m:t>
            </m:r>
          </m:sub>
        </m:sSub>
        <m:r>
          <w:rPr>
            <w:rFonts w:ascii="Cambria Math" w:eastAsia="標楷體" w:hAnsi="Cambria Math" w:cs="Times New Roman"/>
            <w:szCs w:val="24"/>
            <w:lang w:eastAsia="zh-TW"/>
          </w:rPr>
          <m:t xml:space="preserve"> </m:t>
        </m:r>
      </m:oMath>
      <w:proofErr w:type="gramStart"/>
      <w:r w:rsidR="00A230DB" w:rsidRPr="00914232">
        <w:rPr>
          <w:rStyle w:val="fontstyle01"/>
          <w:rFonts w:ascii="Times New Roman" w:eastAsia="標楷體" w:hAnsi="Times New Roman" w:cs="Times New Roman"/>
          <w:color w:val="auto"/>
          <w:lang w:eastAsia="zh-TW"/>
        </w:rPr>
        <w:t>is</w:t>
      </w:r>
      <w:proofErr w:type="gramEnd"/>
      <w:r w:rsidR="00A230DB" w:rsidRPr="00914232">
        <w:rPr>
          <w:rStyle w:val="fontstyle01"/>
          <w:rFonts w:ascii="Times New Roman" w:eastAsia="標楷體" w:hAnsi="Times New Roman" w:cs="Times New Roman"/>
          <w:color w:val="auto"/>
          <w:lang w:eastAsia="zh-TW"/>
        </w:rPr>
        <w:t xml:space="preserve"> a dummy variable, which is equal to one if the </w:t>
      </w:r>
      <w:r w:rsidR="00A230DB" w:rsidRPr="00914232">
        <w:t xml:space="preserve">company </w:t>
      </w:r>
      <w:proofErr w:type="spellStart"/>
      <w:r w:rsidR="00A230DB" w:rsidRPr="00914232">
        <w:t>i</w:t>
      </w:r>
      <w:proofErr w:type="spellEnd"/>
      <w:r w:rsidR="00A230DB" w:rsidRPr="00914232">
        <w:t xml:space="preserve"> is audited by  industry specialist firm in year t and zero otherwise.</w:t>
      </w:r>
      <w:r w:rsidR="00E6207F" w:rsidRPr="00914232">
        <w:rPr>
          <w:rFonts w:eastAsia="標楷體" w:cs="Times New Roman"/>
          <w:szCs w:val="24"/>
          <w:lang w:eastAsia="zh-TW"/>
        </w:rPr>
        <w:t xml:space="preserve"> </w:t>
      </w:r>
      <m:oMath>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CV</m:t>
            </m:r>
          </m:e>
          <m:sub>
            <m:r>
              <w:rPr>
                <w:rFonts w:ascii="Cambria Math" w:eastAsia="標楷體" w:hAnsi="Cambria Math" w:cs="Times New Roman"/>
                <w:szCs w:val="24"/>
                <w:lang w:eastAsia="zh-TW"/>
              </w:rPr>
              <m:t>i,t</m:t>
            </m:r>
          </m:sub>
        </m:sSub>
      </m:oMath>
      <w:r w:rsidRPr="00914232">
        <w:rPr>
          <w:rFonts w:eastAsia="標楷體" w:cs="Times New Roman" w:hint="eastAsia"/>
          <w:szCs w:val="24"/>
          <w:lang w:eastAsia="zh-TW"/>
        </w:rPr>
        <w:t xml:space="preserve"> </w:t>
      </w:r>
      <w:proofErr w:type="gramStart"/>
      <w:r w:rsidRPr="00914232">
        <w:t>is</w:t>
      </w:r>
      <w:proofErr w:type="gramEnd"/>
      <w:r w:rsidRPr="00914232">
        <w:t xml:space="preserve"> the control variable, residual item</w:t>
      </w:r>
      <w:r w:rsidRPr="00914232">
        <w:rPr>
          <w:rFonts w:hint="eastAsia"/>
          <w:lang w:eastAsia="zh-TW"/>
        </w:rPr>
        <w:t xml:space="preserve"> </w:t>
      </w:r>
      <m:oMath>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ε</m:t>
            </m:r>
          </m:e>
          <m:sub>
            <m:r>
              <w:rPr>
                <w:rFonts w:ascii="Cambria Math" w:eastAsia="標楷體" w:hAnsi="Cambria Math" w:cs="Times New Roman"/>
                <w:szCs w:val="24"/>
                <w:lang w:eastAsia="zh-TW"/>
              </w:rPr>
              <m:t>i,t</m:t>
            </m:r>
          </m:sub>
        </m:sSub>
      </m:oMath>
      <w:r w:rsidRPr="00914232">
        <w:rPr>
          <w:rFonts w:eastAsia="標楷體" w:cs="Times New Roman" w:hint="eastAsia"/>
          <w:szCs w:val="24"/>
          <w:lang w:eastAsia="zh-TW"/>
        </w:rPr>
        <w:t xml:space="preserve">. </w:t>
      </w:r>
      <w:r w:rsidR="00CC5309" w:rsidRPr="00914232">
        <w:rPr>
          <w:rFonts w:eastAsia="標楷體" w:cs="Times New Roman"/>
          <w:szCs w:val="24"/>
          <w:lang w:eastAsia="zh-TW"/>
        </w:rPr>
        <w:t>T</w:t>
      </w:r>
      <w:r w:rsidR="00A230DB" w:rsidRPr="00914232">
        <w:rPr>
          <w:rFonts w:eastAsia="標楷體" w:cs="Times New Roman"/>
          <w:kern w:val="2"/>
          <w:szCs w:val="24"/>
          <w:lang w:eastAsia="zh-TW"/>
        </w:rPr>
        <w:t>he</w:t>
      </w:r>
      <w:r w:rsidR="00A230DB" w:rsidRPr="00914232">
        <w:rPr>
          <w:rFonts w:eastAsia="標楷體" w:cs="Times New Roman"/>
          <w:szCs w:val="24"/>
        </w:rPr>
        <w:t xml:space="preserve"> detailed definitions of variable are presented in appendix.</w:t>
      </w:r>
    </w:p>
    <w:p w14:paraId="7566CA95" w14:textId="6C280C79" w:rsidR="00243AB4" w:rsidRPr="00914232" w:rsidRDefault="00243AB4" w:rsidP="00243AB4">
      <w:pPr>
        <w:ind w:firstLine="480"/>
        <w:jc w:val="both"/>
      </w:pPr>
      <w:r w:rsidRPr="00914232">
        <w:t>If</w:t>
      </w:r>
      <w:r w:rsidRPr="00914232">
        <w:rPr>
          <w:rFonts w:eastAsia="標楷體" w:cs="Times New Roman"/>
          <w:szCs w:val="24"/>
          <w:lang w:eastAsia="zh-TW"/>
        </w:rPr>
        <w:t xml:space="preserve"> </w:t>
      </w:r>
      <m:oMath>
        <m:sSub>
          <m:sSubPr>
            <m:ctrlPr>
              <w:rPr>
                <w:rFonts w:ascii="Cambria Math" w:eastAsia="標楷體" w:hAnsi="Cambria Math" w:cs="Times New Roman"/>
                <w:szCs w:val="24"/>
                <w:lang w:eastAsia="zh-TW"/>
              </w:rPr>
            </m:ctrlPr>
          </m:sSubPr>
          <m:e>
            <m:r>
              <w:rPr>
                <w:rFonts w:ascii="Cambria Math" w:eastAsia="標楷體" w:hAnsi="Cambria Math" w:cs="Times New Roman"/>
                <w:szCs w:val="24"/>
                <w:lang w:eastAsia="zh-TW"/>
              </w:rPr>
              <m:t>α</m:t>
            </m:r>
          </m:e>
          <m:sub>
            <m:r>
              <m:rPr>
                <m:sty m:val="p"/>
              </m:rPr>
              <w:rPr>
                <w:rFonts w:ascii="Cambria Math" w:eastAsia="標楷體" w:hAnsi="Cambria Math" w:cs="Times New Roman"/>
                <w:szCs w:val="24"/>
                <w:lang w:eastAsia="zh-TW"/>
              </w:rPr>
              <m:t>8</m:t>
            </m:r>
          </m:sub>
        </m:sSub>
      </m:oMath>
      <w:r w:rsidR="0099644B" w:rsidRPr="00914232">
        <w:rPr>
          <w:rFonts w:eastAsia="標楷體" w:cs="Times New Roman"/>
          <w:szCs w:val="24"/>
          <w:lang w:eastAsia="zh-TW"/>
        </w:rPr>
        <w:t xml:space="preserve"> </w:t>
      </w:r>
      <w:r w:rsidRPr="00914232">
        <w:t xml:space="preserve">in </w:t>
      </w:r>
      <w:r w:rsidR="00590BE8" w:rsidRPr="00914232">
        <w:t xml:space="preserve">eq. </w:t>
      </w:r>
      <w:r w:rsidRPr="00914232">
        <w:t>(</w:t>
      </w:r>
      <w:r w:rsidR="00590BE8" w:rsidRPr="00914232">
        <w:t>2</w:t>
      </w:r>
      <w:r w:rsidRPr="00914232">
        <w:t>) and (</w:t>
      </w:r>
      <w:r w:rsidR="00590BE8" w:rsidRPr="00914232">
        <w:t>4</w:t>
      </w:r>
      <w:r w:rsidRPr="00914232">
        <w:t>)</w:t>
      </w:r>
      <w:r w:rsidRPr="00914232">
        <w:rPr>
          <w:rFonts w:hint="eastAsia"/>
          <w:lang w:eastAsia="zh-TW"/>
        </w:rPr>
        <w:t xml:space="preserve"> </w:t>
      </w:r>
      <w:r w:rsidR="00527CFF" w:rsidRPr="00914232">
        <w:rPr>
          <w:rStyle w:val="fontstyle01"/>
          <w:rFonts w:ascii="Times New Roman" w:eastAsia="標楷體" w:hAnsi="Times New Roman" w:cs="Times New Roman"/>
          <w:color w:val="auto"/>
          <w:lang w:eastAsia="zh-TW"/>
        </w:rPr>
        <w:t>is positive</w:t>
      </w:r>
      <w:r w:rsidR="0099644B" w:rsidRPr="00914232">
        <w:rPr>
          <w:rFonts w:eastAsia="標楷體" w:cs="Times New Roman"/>
          <w:szCs w:val="24"/>
          <w:lang w:eastAsia="zh-TW"/>
        </w:rPr>
        <w:t xml:space="preserve"> </w:t>
      </w:r>
      <w:r w:rsidRPr="00914232">
        <w:t>and the former is higher, H1b</w:t>
      </w:r>
      <w:r w:rsidR="00281E76" w:rsidRPr="00914232">
        <w:rPr>
          <w:rStyle w:val="fontstyle01"/>
          <w:rFonts w:ascii="Times New Roman" w:eastAsia="標楷體" w:hAnsi="Times New Roman" w:cs="Times New Roman"/>
          <w:color w:val="auto"/>
          <w:lang w:eastAsia="zh-TW"/>
        </w:rPr>
        <w:t xml:space="preserve"> is supported</w:t>
      </w:r>
      <w:r w:rsidR="00281E76" w:rsidRPr="00914232">
        <w:t>, indicating that</w:t>
      </w:r>
      <w:r w:rsidRPr="00914232">
        <w:t xml:space="preserve"> the company which appoint the lead auditor and audit firm to audit are industry specialists, </w:t>
      </w:r>
      <w:r w:rsidR="00D03832" w:rsidRPr="00914232">
        <w:t xml:space="preserve">and </w:t>
      </w:r>
      <w:r w:rsidR="00B17933" w:rsidRPr="00914232">
        <w:t>lead auditor</w:t>
      </w:r>
      <w:r w:rsidR="00707E3B" w:rsidRPr="00914232">
        <w:t xml:space="preserve"> </w:t>
      </w:r>
      <w:r w:rsidRPr="00914232">
        <w:t>have higher FERC;</w:t>
      </w:r>
      <w:r w:rsidRPr="00914232">
        <w:rPr>
          <w:rFonts w:hint="eastAsia"/>
          <w:lang w:eastAsia="zh-TW"/>
        </w:rPr>
        <w:t xml:space="preserve"> </w:t>
      </w:r>
      <w:r w:rsidRPr="00914232">
        <w:t>if</w:t>
      </w:r>
      <w:r w:rsidRPr="00914232">
        <w:rPr>
          <w:rFonts w:eastAsia="標楷體" w:cs="Times New Roman"/>
          <w:szCs w:val="24"/>
          <w:lang w:eastAsia="zh-TW"/>
        </w:rPr>
        <w:t xml:space="preserve"> </w:t>
      </w:r>
      <m:oMath>
        <m:sSub>
          <m:sSubPr>
            <m:ctrlPr>
              <w:rPr>
                <w:rFonts w:ascii="Cambria Math" w:eastAsia="標楷體" w:hAnsi="Cambria Math" w:cs="Times New Roman"/>
                <w:szCs w:val="24"/>
                <w:lang w:eastAsia="zh-TW"/>
              </w:rPr>
            </m:ctrlPr>
          </m:sSubPr>
          <m:e>
            <m:r>
              <w:rPr>
                <w:rFonts w:ascii="Cambria Math" w:eastAsia="標楷體" w:hAnsi="Cambria Math" w:cs="Times New Roman"/>
                <w:szCs w:val="24"/>
                <w:lang w:eastAsia="zh-TW"/>
              </w:rPr>
              <m:t>α</m:t>
            </m:r>
          </m:e>
          <m:sub>
            <m:r>
              <m:rPr>
                <m:sty m:val="p"/>
              </m:rPr>
              <w:rPr>
                <w:rFonts w:ascii="Cambria Math" w:eastAsia="標楷體" w:hAnsi="Cambria Math" w:cs="Times New Roman"/>
                <w:szCs w:val="24"/>
                <w:lang w:eastAsia="zh-TW"/>
              </w:rPr>
              <m:t>8</m:t>
            </m:r>
          </m:sub>
        </m:sSub>
      </m:oMath>
      <w:r w:rsidR="00732D60" w:rsidRPr="00914232">
        <w:rPr>
          <w:rFonts w:eastAsia="標楷體" w:cs="Times New Roman"/>
          <w:szCs w:val="24"/>
          <w:lang w:eastAsia="zh-TW"/>
        </w:rPr>
        <w:t xml:space="preserve"> </w:t>
      </w:r>
      <w:r w:rsidRPr="00914232">
        <w:t xml:space="preserve">in </w:t>
      </w:r>
      <w:r w:rsidR="00590BE8" w:rsidRPr="00914232">
        <w:t>eq.</w:t>
      </w:r>
      <w:r w:rsidRPr="00914232">
        <w:t xml:space="preserve"> (</w:t>
      </w:r>
      <w:r w:rsidR="00590BE8" w:rsidRPr="00914232">
        <w:t>3</w:t>
      </w:r>
      <w:r w:rsidRPr="00914232">
        <w:t>) and (</w:t>
      </w:r>
      <w:r w:rsidR="00590BE8" w:rsidRPr="00914232">
        <w:t>4</w:t>
      </w:r>
      <w:r w:rsidRPr="00914232">
        <w:t>)</w:t>
      </w:r>
      <w:r w:rsidR="00A60189" w:rsidRPr="00914232">
        <w:rPr>
          <w:rStyle w:val="fontstyle01"/>
          <w:rFonts w:ascii="Times New Roman" w:eastAsia="標楷體" w:hAnsi="Times New Roman" w:cs="Times New Roman"/>
          <w:color w:val="auto"/>
          <w:lang w:eastAsia="zh-TW"/>
        </w:rPr>
        <w:t xml:space="preserve"> is positive</w:t>
      </w:r>
      <w:r w:rsidRPr="00914232">
        <w:rPr>
          <w:rFonts w:eastAsia="標楷體" w:cs="Times New Roman"/>
          <w:szCs w:val="24"/>
          <w:lang w:eastAsia="zh-TW"/>
        </w:rPr>
        <w:t xml:space="preserve"> </w:t>
      </w:r>
      <w:r w:rsidRPr="00914232">
        <w:t>and the former is higher, H1c</w:t>
      </w:r>
      <w:r w:rsidR="00D03832" w:rsidRPr="00914232">
        <w:rPr>
          <w:rStyle w:val="fontstyle01"/>
          <w:rFonts w:ascii="Times New Roman" w:eastAsia="標楷體" w:hAnsi="Times New Roman" w:cs="Times New Roman"/>
          <w:color w:val="auto"/>
          <w:lang w:eastAsia="zh-TW"/>
        </w:rPr>
        <w:t xml:space="preserve"> is supported</w:t>
      </w:r>
      <w:r w:rsidR="00D03832" w:rsidRPr="00914232">
        <w:t>, implying that</w:t>
      </w:r>
      <w:r w:rsidRPr="00914232">
        <w:t xml:space="preserve"> the company which appoint the concurring auditor and audit firm to</w:t>
      </w:r>
      <w:r w:rsidR="00D03832" w:rsidRPr="00914232">
        <w:t xml:space="preserve"> audit are industry specialists and</w:t>
      </w:r>
      <w:r w:rsidRPr="00914232">
        <w:t xml:space="preserve"> </w:t>
      </w:r>
      <w:r w:rsidR="00B17933" w:rsidRPr="00914232">
        <w:t>concurring auditor</w:t>
      </w:r>
      <w:r w:rsidRPr="00914232">
        <w:t xml:space="preserve"> ha</w:t>
      </w:r>
      <w:r w:rsidR="00D03832" w:rsidRPr="00914232">
        <w:t>s</w:t>
      </w:r>
      <w:r w:rsidRPr="00914232">
        <w:t xml:space="preserve"> higher FERC; if</w:t>
      </w:r>
      <w:r w:rsidRPr="00914232">
        <w:rPr>
          <w:rFonts w:eastAsia="標楷體" w:cs="Times New Roman"/>
          <w:szCs w:val="24"/>
          <w:lang w:eastAsia="zh-TW"/>
        </w:rPr>
        <w:t xml:space="preserve"> </w:t>
      </w:r>
      <m:oMath>
        <m:sSub>
          <m:sSubPr>
            <m:ctrlPr>
              <w:rPr>
                <w:rFonts w:ascii="Cambria Math" w:eastAsia="標楷體" w:hAnsi="Cambria Math" w:cs="Times New Roman"/>
                <w:szCs w:val="24"/>
                <w:lang w:eastAsia="zh-TW"/>
              </w:rPr>
            </m:ctrlPr>
          </m:sSubPr>
          <m:e>
            <m:r>
              <w:rPr>
                <w:rFonts w:ascii="Cambria Math" w:eastAsia="標楷體" w:hAnsi="Cambria Math" w:cs="Times New Roman"/>
                <w:szCs w:val="24"/>
                <w:lang w:eastAsia="zh-TW"/>
              </w:rPr>
              <m:t>α</m:t>
            </m:r>
          </m:e>
          <m:sub>
            <m:r>
              <m:rPr>
                <m:sty m:val="p"/>
              </m:rPr>
              <w:rPr>
                <w:rFonts w:ascii="Cambria Math" w:eastAsia="標楷體" w:hAnsi="Cambria Math" w:cs="Times New Roman"/>
                <w:szCs w:val="24"/>
                <w:lang w:eastAsia="zh-TW"/>
              </w:rPr>
              <m:t>8</m:t>
            </m:r>
          </m:sub>
        </m:sSub>
      </m:oMath>
      <w:r w:rsidRPr="00914232">
        <w:t xml:space="preserve"> in </w:t>
      </w:r>
      <w:r w:rsidR="00590BE8" w:rsidRPr="00914232">
        <w:t>eq. (2) and (3)</w:t>
      </w:r>
      <w:r w:rsidR="00A60189" w:rsidRPr="00914232">
        <w:rPr>
          <w:rStyle w:val="fontstyle01"/>
          <w:rFonts w:ascii="Times New Roman" w:eastAsia="標楷體" w:hAnsi="Times New Roman" w:cs="Times New Roman"/>
          <w:color w:val="auto"/>
          <w:lang w:eastAsia="zh-TW"/>
        </w:rPr>
        <w:t xml:space="preserve"> is positive</w:t>
      </w:r>
      <w:r w:rsidR="00732D60" w:rsidRPr="00914232">
        <w:rPr>
          <w:rFonts w:eastAsia="標楷體" w:cs="Times New Roman"/>
          <w:szCs w:val="24"/>
          <w:lang w:eastAsia="zh-TW"/>
        </w:rPr>
        <w:t xml:space="preserve"> </w:t>
      </w:r>
      <w:r w:rsidRPr="00914232">
        <w:t>and the former is higher, H1d</w:t>
      </w:r>
      <w:r w:rsidR="00D03832" w:rsidRPr="00914232">
        <w:rPr>
          <w:rStyle w:val="fontstyle01"/>
          <w:rFonts w:ascii="Times New Roman" w:eastAsia="標楷體" w:hAnsi="Times New Roman" w:cs="Times New Roman"/>
          <w:color w:val="auto"/>
          <w:lang w:eastAsia="zh-TW"/>
        </w:rPr>
        <w:t xml:space="preserve"> is supported</w:t>
      </w:r>
      <w:r w:rsidR="00D03832" w:rsidRPr="00914232">
        <w:t>, indicating that</w:t>
      </w:r>
      <w:r w:rsidRPr="00914232">
        <w:t xml:space="preserve"> the company which appoint lead auditor and concurring auditor are industry specialists</w:t>
      </w:r>
      <w:r w:rsidR="00D03832" w:rsidRPr="00914232">
        <w:t xml:space="preserve"> and</w:t>
      </w:r>
      <w:r w:rsidRPr="00914232">
        <w:t xml:space="preserve"> </w:t>
      </w:r>
      <w:r w:rsidR="00B17933" w:rsidRPr="00914232">
        <w:t>lead auditor</w:t>
      </w:r>
      <w:r w:rsidRPr="00914232">
        <w:t xml:space="preserve"> ha</w:t>
      </w:r>
      <w:r w:rsidR="00D03832" w:rsidRPr="00914232">
        <w:t>s</w:t>
      </w:r>
      <w:r w:rsidRPr="00914232">
        <w:t xml:space="preserve"> higher FERC.</w:t>
      </w:r>
    </w:p>
    <w:p w14:paraId="02917FCC" w14:textId="1EA36E36" w:rsidR="00847D79" w:rsidRPr="00914232" w:rsidRDefault="002924CE" w:rsidP="002924CE">
      <w:pPr>
        <w:ind w:firstLine="480"/>
        <w:jc w:val="both"/>
      </w:pPr>
      <w:r w:rsidRPr="00914232">
        <w:t xml:space="preserve">Table 5 </w:t>
      </w:r>
      <w:r w:rsidR="001040D9" w:rsidRPr="00914232">
        <w:t>presents</w:t>
      </w:r>
      <w:r w:rsidRPr="00914232">
        <w:t xml:space="preserve"> that three </w:t>
      </w:r>
      <w:r w:rsidR="00784134" w:rsidRPr="00914232">
        <w:t xml:space="preserve">coefficients of </w:t>
      </w:r>
      <w:r w:rsidRPr="00914232">
        <w:t>cross-multiplying terms</w:t>
      </w:r>
      <w:r w:rsidRPr="00914232">
        <w:rPr>
          <w:rFonts w:eastAsia="標楷體" w:cs="Times New Roman"/>
          <w:szCs w:val="24"/>
          <w:lang w:eastAsia="zh-TW"/>
        </w:rPr>
        <w:t xml:space="preserve"> (</w:t>
      </w:r>
      <m:oMath>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ACC1</m:t>
            </m:r>
          </m:e>
          <m:sub>
            <m:r>
              <w:rPr>
                <w:rFonts w:ascii="Cambria Math" w:eastAsia="標楷體" w:hAnsi="Cambria Math" w:cs="Times New Roman"/>
                <w:szCs w:val="24"/>
                <w:lang w:eastAsia="zh-TW"/>
              </w:rPr>
              <m:t>i,t</m:t>
            </m:r>
          </m:sub>
        </m:sSub>
        <m:r>
          <w:rPr>
            <w:rFonts w:ascii="Cambria Math" w:eastAsia="標楷體" w:hAnsi="Cambria Math" w:cs="Times New Roman"/>
            <w:szCs w:val="24"/>
            <w:lang w:eastAsia="zh-TW"/>
          </w:rPr>
          <m:t>×</m:t>
        </m:r>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X</m:t>
            </m:r>
          </m:e>
          <m:sub>
            <m:r>
              <w:rPr>
                <w:rFonts w:ascii="Cambria Math" w:eastAsia="標楷體" w:hAnsi="Cambria Math" w:cs="Times New Roman"/>
                <w:szCs w:val="24"/>
                <w:lang w:eastAsia="zh-TW"/>
              </w:rPr>
              <m:t>i,3t</m:t>
            </m:r>
          </m:sub>
        </m:sSub>
      </m:oMath>
      <w:proofErr w:type="gramStart"/>
      <w:r w:rsidRPr="00914232">
        <w:rPr>
          <w:rFonts w:eastAsia="標楷體" w:cs="Times New Roman" w:hint="eastAsia"/>
          <w:szCs w:val="24"/>
          <w:lang w:eastAsia="zh-TW"/>
        </w:rPr>
        <w:t>,</w:t>
      </w:r>
      <w:r w:rsidRPr="00914232">
        <w:rPr>
          <w:rFonts w:eastAsia="標楷體" w:cs="Times New Roman"/>
          <w:szCs w:val="24"/>
          <w:lang w:eastAsia="zh-TW"/>
        </w:rPr>
        <w:t xml:space="preserve"> </w:t>
      </w:r>
      <w:proofErr w:type="gramEnd"/>
      <m:oMath>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ACC2</m:t>
            </m:r>
          </m:e>
          <m:sub>
            <m:r>
              <w:rPr>
                <w:rFonts w:ascii="Cambria Math" w:eastAsia="標楷體" w:hAnsi="Cambria Math" w:cs="Times New Roman"/>
                <w:szCs w:val="24"/>
                <w:lang w:eastAsia="zh-TW"/>
              </w:rPr>
              <m:t>i,t</m:t>
            </m:r>
          </m:sub>
        </m:sSub>
        <m:r>
          <w:rPr>
            <w:rFonts w:ascii="Cambria Math" w:eastAsia="標楷體" w:hAnsi="Cambria Math" w:cs="Times New Roman"/>
            <w:szCs w:val="24"/>
            <w:lang w:eastAsia="zh-TW"/>
          </w:rPr>
          <m:t>×</m:t>
        </m:r>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X</m:t>
            </m:r>
          </m:e>
          <m:sub>
            <m:r>
              <w:rPr>
                <w:rFonts w:ascii="Cambria Math" w:eastAsia="標楷體" w:hAnsi="Cambria Math" w:cs="Times New Roman"/>
                <w:szCs w:val="24"/>
                <w:lang w:eastAsia="zh-TW"/>
              </w:rPr>
              <m:t>i,3t</m:t>
            </m:r>
          </m:sub>
        </m:sSub>
      </m:oMath>
      <w:r w:rsidRPr="00914232">
        <w:rPr>
          <w:rFonts w:eastAsia="標楷體" w:cs="Times New Roman" w:hint="eastAsia"/>
          <w:szCs w:val="24"/>
          <w:lang w:eastAsia="zh-TW"/>
        </w:rPr>
        <w:t>,</w:t>
      </w:r>
      <w:r w:rsidRPr="00914232">
        <w:rPr>
          <w:rFonts w:eastAsia="標楷體" w:cs="Times New Roman"/>
          <w:szCs w:val="24"/>
          <w:lang w:eastAsia="zh-TW"/>
        </w:rPr>
        <w:t xml:space="preserve"> </w:t>
      </w:r>
      <m:oMath>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FIRM</m:t>
            </m:r>
          </m:e>
          <m:sub>
            <m:r>
              <w:rPr>
                <w:rFonts w:ascii="Cambria Math" w:eastAsia="標楷體" w:hAnsi="Cambria Math" w:cs="Times New Roman"/>
                <w:szCs w:val="24"/>
                <w:lang w:eastAsia="zh-TW"/>
              </w:rPr>
              <m:t>i,t</m:t>
            </m:r>
          </m:sub>
        </m:sSub>
        <m:r>
          <w:rPr>
            <w:rFonts w:ascii="Cambria Math" w:eastAsia="標楷體" w:hAnsi="Cambria Math" w:cs="Times New Roman"/>
            <w:szCs w:val="24"/>
            <w:lang w:eastAsia="zh-TW"/>
          </w:rPr>
          <m:t>×</m:t>
        </m:r>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X</m:t>
            </m:r>
          </m:e>
          <m:sub>
            <m:r>
              <w:rPr>
                <w:rFonts w:ascii="Cambria Math" w:eastAsia="標楷體" w:hAnsi="Cambria Math" w:cs="Times New Roman"/>
                <w:szCs w:val="24"/>
                <w:lang w:eastAsia="zh-TW"/>
              </w:rPr>
              <m:t>i,3t</m:t>
            </m:r>
          </m:sub>
        </m:sSub>
      </m:oMath>
      <w:r w:rsidRPr="00914232">
        <w:rPr>
          <w:rFonts w:eastAsia="標楷體" w:cs="Times New Roman"/>
          <w:szCs w:val="24"/>
          <w:lang w:eastAsia="zh-TW"/>
        </w:rPr>
        <w:t xml:space="preserve">) </w:t>
      </w:r>
      <w:r w:rsidRPr="00914232">
        <w:t>are</w:t>
      </w:r>
      <w:r w:rsidR="000A5E19" w:rsidRPr="00914232">
        <w:t xml:space="preserve"> </w:t>
      </w:r>
      <w:r w:rsidR="00847D79" w:rsidRPr="00914232">
        <w:t xml:space="preserve">insignificantly </w:t>
      </w:r>
      <w:r w:rsidR="000A5E19" w:rsidRPr="00914232">
        <w:t xml:space="preserve">positively </w:t>
      </w:r>
      <w:r w:rsidR="00847D79" w:rsidRPr="00914232">
        <w:t xml:space="preserve">(the coefficients are </w:t>
      </w:r>
      <w:r w:rsidR="00847D79" w:rsidRPr="00914232">
        <w:rPr>
          <w:rFonts w:eastAsia="標楷體" w:cs="Times New Roman"/>
          <w:szCs w:val="24"/>
          <w:lang w:eastAsia="zh-TW"/>
        </w:rPr>
        <w:t>0.0613, 0.1139,</w:t>
      </w:r>
      <w:r w:rsidR="00847D79" w:rsidRPr="00914232">
        <w:t xml:space="preserve"> and </w:t>
      </w:r>
      <w:r w:rsidR="00847D79" w:rsidRPr="00914232">
        <w:rPr>
          <w:rFonts w:eastAsia="標楷體" w:cs="Times New Roman"/>
          <w:szCs w:val="24"/>
          <w:lang w:eastAsia="zh-TW"/>
        </w:rPr>
        <w:t>0.0297</w:t>
      </w:r>
      <w:r w:rsidR="00847D79" w:rsidRPr="00914232">
        <w:t>, respectively), suggesting that H1b, H1c, and H1d</w:t>
      </w:r>
      <w:r w:rsidR="000A5E19" w:rsidRPr="00914232">
        <w:t xml:space="preserve"> </w:t>
      </w:r>
      <w:r w:rsidR="00847D79" w:rsidRPr="00914232">
        <w:rPr>
          <w:rFonts w:eastAsia="標楷體" w:cs="Times New Roman"/>
          <w:szCs w:val="24"/>
          <w:lang w:eastAsia="zh-TW"/>
        </w:rPr>
        <w:t>are</w:t>
      </w:r>
      <w:r w:rsidRPr="00914232">
        <w:t xml:space="preserve"> not support</w:t>
      </w:r>
      <w:r w:rsidR="00847D79" w:rsidRPr="00914232">
        <w:t>ed</w:t>
      </w:r>
      <w:r w:rsidRPr="00914232">
        <w:t xml:space="preserve">. </w:t>
      </w:r>
      <w:r w:rsidR="00847D79" w:rsidRPr="00914232">
        <w:t>Thus, w</w:t>
      </w:r>
      <w:r w:rsidRPr="00914232">
        <w:t>e d</w:t>
      </w:r>
      <w:r w:rsidR="00847D79" w:rsidRPr="00914232">
        <w:t>o</w:t>
      </w:r>
      <w:r w:rsidRPr="00914232">
        <w:t xml:space="preserve"> not find </w:t>
      </w:r>
      <w:r w:rsidR="00847D79" w:rsidRPr="00914232">
        <w:t xml:space="preserve">that </w:t>
      </w:r>
      <w:r w:rsidRPr="00914232">
        <w:t>lead auditors have higher FERC than concurring auditors and audit firms industry specialists. In addition,</w:t>
      </w:r>
      <w:r w:rsidRPr="00914232">
        <w:rPr>
          <w:rFonts w:eastAsia="標楷體" w:cs="Times New Roman"/>
          <w:szCs w:val="24"/>
          <w:lang w:eastAsia="zh-TW"/>
        </w:rPr>
        <w:t xml:space="preserve"> </w:t>
      </w:r>
      <w:r w:rsidRPr="00914232">
        <w:t xml:space="preserve">before we add control variables in Model 1, the coefficient of </w:t>
      </w:r>
      <m:oMath>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FIRM</m:t>
            </m:r>
          </m:e>
          <m:sub>
            <m:r>
              <w:rPr>
                <w:rFonts w:ascii="Cambria Math" w:eastAsia="標楷體" w:hAnsi="Cambria Math" w:cs="Times New Roman"/>
                <w:szCs w:val="24"/>
                <w:lang w:eastAsia="zh-TW"/>
              </w:rPr>
              <m:t>i,t</m:t>
            </m:r>
          </m:sub>
        </m:sSub>
        <m:r>
          <w:rPr>
            <w:rFonts w:ascii="Cambria Math" w:eastAsia="標楷體" w:hAnsi="Cambria Math" w:cs="Times New Roman"/>
            <w:szCs w:val="24"/>
            <w:lang w:eastAsia="zh-TW"/>
          </w:rPr>
          <m:t>×</m:t>
        </m:r>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X</m:t>
            </m:r>
          </m:e>
          <m:sub>
            <m:r>
              <w:rPr>
                <w:rFonts w:ascii="Cambria Math" w:eastAsia="標楷體" w:hAnsi="Cambria Math" w:cs="Times New Roman"/>
                <w:szCs w:val="24"/>
                <w:lang w:eastAsia="zh-TW"/>
              </w:rPr>
              <m:t>i,3t</m:t>
            </m:r>
          </m:sub>
        </m:sSub>
        <m:r>
          <w:rPr>
            <w:rFonts w:ascii="Cambria Math" w:eastAsia="標楷體" w:hAnsi="Cambria Math" w:cs="Times New Roman"/>
            <w:szCs w:val="24"/>
            <w:lang w:eastAsia="zh-TW"/>
          </w:rPr>
          <m:t xml:space="preserve"> </m:t>
        </m:r>
        <m:sSub>
          <m:sSubPr>
            <m:ctrlPr>
              <w:rPr>
                <w:rFonts w:ascii="Cambria Math" w:eastAsia="標楷體" w:hAnsi="Cambria Math" w:cs="Times New Roman"/>
                <w:i/>
                <w:szCs w:val="24"/>
              </w:rPr>
            </m:ctrlPr>
          </m:sSubPr>
          <m:e>
            <m:r>
              <w:rPr>
                <w:rFonts w:ascii="Cambria Math" w:eastAsia="標楷體" w:hAnsi="Cambria Math" w:cs="Times New Roman"/>
                <w:szCs w:val="24"/>
                <w:lang w:eastAsia="zh-TW"/>
              </w:rPr>
              <m:t>(α</m:t>
            </m:r>
          </m:e>
          <m:sub>
            <m:r>
              <w:rPr>
                <w:rFonts w:ascii="Cambria Math" w:eastAsia="標楷體" w:hAnsi="Cambria Math" w:cs="Times New Roman"/>
                <w:szCs w:val="24"/>
                <w:lang w:eastAsia="zh-TW"/>
              </w:rPr>
              <m:t>8</m:t>
            </m:r>
          </m:sub>
        </m:sSub>
        <m:r>
          <w:rPr>
            <w:rFonts w:ascii="Cambria Math" w:eastAsia="標楷體" w:hAnsi="Cambria Math" w:cs="Times New Roman"/>
            <w:szCs w:val="24"/>
          </w:rPr>
          <m:t>)</m:t>
        </m:r>
      </m:oMath>
      <w:r w:rsidR="00847D79" w:rsidRPr="00914232">
        <w:rPr>
          <w:rFonts w:eastAsia="DengXian" w:cs="Times New Roman" w:hint="eastAsia"/>
          <w:szCs w:val="24"/>
        </w:rPr>
        <w:t xml:space="preserve"> </w:t>
      </w:r>
      <w:r w:rsidR="00847D79" w:rsidRPr="00914232">
        <w:t xml:space="preserve">is significant positive at the 10% significance level (the coefficient and p-value are </w:t>
      </w:r>
      <w:r w:rsidR="00847D79" w:rsidRPr="00914232">
        <w:rPr>
          <w:rFonts w:eastAsia="DengXian" w:cs="Times New Roman" w:hint="eastAsia"/>
          <w:szCs w:val="24"/>
        </w:rPr>
        <w:t>0</w:t>
      </w:r>
      <w:r w:rsidR="00847D79" w:rsidRPr="00914232">
        <w:t>.0909 and 0.0728, respectively).</w:t>
      </w:r>
    </w:p>
    <w:p w14:paraId="4B9520EF" w14:textId="77777777" w:rsidR="002924CE" w:rsidRPr="00914232" w:rsidRDefault="002924CE" w:rsidP="002924CE">
      <w:pPr>
        <w:spacing w:line="240" w:lineRule="auto"/>
        <w:jc w:val="both"/>
        <w:rPr>
          <w:rFonts w:eastAsia="標楷體" w:cs="Times New Roman"/>
          <w:szCs w:val="24"/>
          <w:lang w:eastAsia="zh-TW"/>
        </w:rPr>
      </w:pPr>
    </w:p>
    <w:p w14:paraId="331D3C21" w14:textId="77777777" w:rsidR="002924CE" w:rsidRPr="00914232" w:rsidRDefault="002924CE" w:rsidP="002924CE">
      <w:pPr>
        <w:widowControl w:val="0"/>
        <w:spacing w:after="0" w:line="240" w:lineRule="auto"/>
        <w:jc w:val="center"/>
        <w:rPr>
          <w:rFonts w:eastAsia="標楷體" w:cs="Times New Roman"/>
          <w:b/>
          <w:bCs/>
          <w:kern w:val="2"/>
          <w:szCs w:val="24"/>
          <w:lang w:eastAsia="zh-TW"/>
        </w:rPr>
      </w:pPr>
      <w:r w:rsidRPr="00914232">
        <w:rPr>
          <w:rFonts w:eastAsia="標楷體" w:cs="Times New Roman" w:hint="eastAsia"/>
          <w:b/>
          <w:bCs/>
          <w:kern w:val="2"/>
          <w:szCs w:val="24"/>
          <w:lang w:eastAsia="zh-TW"/>
        </w:rPr>
        <w:t>T</w:t>
      </w:r>
      <w:r w:rsidRPr="00914232">
        <w:rPr>
          <w:rFonts w:eastAsia="標楷體" w:cs="Times New Roman"/>
          <w:b/>
          <w:bCs/>
          <w:kern w:val="2"/>
          <w:szCs w:val="24"/>
          <w:lang w:eastAsia="zh-TW"/>
        </w:rPr>
        <w:t xml:space="preserve">able 5 </w:t>
      </w:r>
      <w:r w:rsidRPr="00914232">
        <w:rPr>
          <w:rFonts w:eastAsia="標楷體" w:cs="Times New Roman"/>
          <w:b/>
          <w:bCs/>
          <w:szCs w:val="24"/>
          <w:lang w:eastAsia="zh-TW"/>
        </w:rPr>
        <w:t>Regression for Variety of Industry Specialists and FERC</w:t>
      </w:r>
    </w:p>
    <w:p w14:paraId="03988686" w14:textId="37A318A1" w:rsidR="002924CE" w:rsidRPr="00914232" w:rsidRDefault="0035174D" w:rsidP="002924CE">
      <w:pPr>
        <w:widowControl w:val="0"/>
        <w:spacing w:after="0" w:line="240" w:lineRule="auto"/>
        <w:jc w:val="both"/>
        <w:rPr>
          <w:rFonts w:eastAsia="標楷體" w:cs="Times New Roman"/>
          <w:kern w:val="2"/>
          <w:sz w:val="20"/>
          <w:szCs w:val="20"/>
          <w:lang w:eastAsia="zh-TW"/>
        </w:rPr>
      </w:pPr>
      <w:r w:rsidRPr="00914232">
        <w:rPr>
          <w:rFonts w:eastAsia="標楷體" w:cs="Times New Roman"/>
          <w:kern w:val="2"/>
          <w:sz w:val="20"/>
          <w:szCs w:val="20"/>
          <w:lang w:eastAsia="zh-TW"/>
        </w:rPr>
        <w:t>Panel A</w:t>
      </w:r>
      <w:r w:rsidRPr="00914232">
        <w:rPr>
          <w:rFonts w:eastAsia="標楷體" w:cs="Times New Roman" w:hint="eastAsia"/>
          <w:kern w:val="2"/>
          <w:sz w:val="20"/>
          <w:szCs w:val="20"/>
          <w:lang w:eastAsia="zh-TW"/>
        </w:rPr>
        <w:t>,</w:t>
      </w:r>
      <w:r w:rsidRPr="00914232">
        <w:rPr>
          <w:rFonts w:eastAsia="標楷體" w:cs="Times New Roman"/>
          <w:kern w:val="2"/>
          <w:sz w:val="20"/>
          <w:szCs w:val="20"/>
          <w:lang w:eastAsia="zh-TW"/>
        </w:rPr>
        <w:t xml:space="preserve"> Panel B</w:t>
      </w:r>
      <w:r w:rsidRPr="00914232">
        <w:rPr>
          <w:rFonts w:eastAsia="標楷體" w:cs="Times New Roman" w:hint="eastAsia"/>
          <w:kern w:val="2"/>
          <w:sz w:val="20"/>
          <w:szCs w:val="20"/>
          <w:lang w:eastAsia="zh-TW"/>
        </w:rPr>
        <w:t>,</w:t>
      </w:r>
      <w:r w:rsidRPr="00914232">
        <w:rPr>
          <w:rFonts w:eastAsia="標楷體" w:cs="Times New Roman"/>
          <w:kern w:val="2"/>
          <w:sz w:val="20"/>
          <w:szCs w:val="20"/>
          <w:lang w:eastAsia="zh-TW"/>
        </w:rPr>
        <w:t xml:space="preserve"> Panel C present </w:t>
      </w:r>
      <w:r w:rsidR="00ED66DC" w:rsidRPr="00914232">
        <w:rPr>
          <w:rFonts w:eastAsia="標楷體" w:cs="Times New Roman"/>
          <w:kern w:val="2"/>
          <w:sz w:val="20"/>
          <w:szCs w:val="20"/>
          <w:lang w:eastAsia="zh-TW"/>
        </w:rPr>
        <w:t xml:space="preserve">the </w:t>
      </w:r>
      <w:r w:rsidR="00ED66DC" w:rsidRPr="00914232">
        <w:rPr>
          <w:rFonts w:eastAsia="標楷體" w:cs="Times New Roman"/>
          <w:sz w:val="20"/>
          <w:szCs w:val="20"/>
          <w:lang w:eastAsia="zh-TW"/>
        </w:rPr>
        <w:t>regression results about</w:t>
      </w:r>
      <w:r w:rsidR="00ED66DC" w:rsidRPr="00914232">
        <w:rPr>
          <w:rFonts w:eastAsia="標楷體" w:cs="Times New Roman"/>
          <w:kern w:val="2"/>
          <w:sz w:val="20"/>
          <w:szCs w:val="20"/>
          <w:lang w:eastAsia="zh-TW"/>
        </w:rPr>
        <w:t xml:space="preserve"> </w:t>
      </w:r>
      <w:r w:rsidRPr="00914232">
        <w:rPr>
          <w:rFonts w:eastAsia="標楷體" w:cs="Times New Roman"/>
          <w:kern w:val="2"/>
          <w:sz w:val="20"/>
          <w:szCs w:val="20"/>
          <w:lang w:eastAsia="zh-TW"/>
        </w:rPr>
        <w:t xml:space="preserve">lead </w:t>
      </w:r>
      <w:proofErr w:type="gramStart"/>
      <w:r w:rsidRPr="00914232">
        <w:rPr>
          <w:rFonts w:eastAsia="標楷體" w:cs="Times New Roman"/>
          <w:kern w:val="2"/>
          <w:sz w:val="20"/>
          <w:szCs w:val="20"/>
          <w:lang w:eastAsia="zh-TW"/>
        </w:rPr>
        <w:t xml:space="preserve">auditor </w:t>
      </w:r>
      <m:oMath>
        <m:sSub>
          <m:sSubPr>
            <m:ctrlPr>
              <w:rPr>
                <w:rFonts w:ascii="Cambria Math" w:eastAsia="標楷體" w:hAnsi="Cambria Math" w:cs="Times New Roman"/>
                <w:i/>
                <w:sz w:val="20"/>
                <w:szCs w:val="20"/>
                <w:lang w:eastAsia="zh-TW"/>
              </w:rPr>
            </m:ctrlPr>
          </m:sSubPr>
          <m:e>
            <w:proofErr w:type="gramEnd"/>
            <m:r>
              <w:rPr>
                <w:rFonts w:ascii="Cambria Math" w:eastAsia="標楷體" w:hAnsi="Cambria Math" w:cs="Times New Roman"/>
                <w:sz w:val="20"/>
                <w:szCs w:val="20"/>
                <w:lang w:eastAsia="zh-TW"/>
              </w:rPr>
              <m:t>ACC1</m:t>
            </m:r>
          </m:e>
          <m:sub>
            <m:r>
              <w:rPr>
                <w:rFonts w:ascii="Cambria Math" w:eastAsia="標楷體" w:hAnsi="Cambria Math" w:cs="Times New Roman"/>
                <w:sz w:val="20"/>
                <w:szCs w:val="20"/>
                <w:lang w:eastAsia="zh-TW"/>
              </w:rPr>
              <m:t>i,t</m:t>
            </m:r>
          </m:sub>
        </m:sSub>
      </m:oMath>
      <w:r w:rsidRPr="00914232">
        <w:rPr>
          <w:rFonts w:eastAsia="標楷體" w:cs="Times New Roman"/>
          <w:kern w:val="2"/>
          <w:sz w:val="20"/>
          <w:szCs w:val="20"/>
          <w:lang w:eastAsia="zh-TW"/>
        </w:rPr>
        <w:t xml:space="preserve"> , concurring auditor </w:t>
      </w:r>
      <m:oMath>
        <m:sSub>
          <m:sSubPr>
            <m:ctrlPr>
              <w:rPr>
                <w:rFonts w:ascii="Cambria Math" w:eastAsia="標楷體" w:hAnsi="Cambria Math" w:cs="Times New Roman"/>
                <w:i/>
                <w:sz w:val="20"/>
                <w:szCs w:val="20"/>
                <w:lang w:eastAsia="zh-TW"/>
              </w:rPr>
            </m:ctrlPr>
          </m:sSubPr>
          <m:e>
            <m:r>
              <w:rPr>
                <w:rFonts w:ascii="Cambria Math" w:eastAsia="標楷體" w:hAnsi="Cambria Math" w:cs="Times New Roman"/>
                <w:sz w:val="20"/>
                <w:szCs w:val="20"/>
                <w:lang w:eastAsia="zh-TW"/>
              </w:rPr>
              <m:t>ACC2</m:t>
            </m:r>
          </m:e>
          <m:sub>
            <m:r>
              <w:rPr>
                <w:rFonts w:ascii="Cambria Math" w:eastAsia="標楷體" w:hAnsi="Cambria Math" w:cs="Times New Roman"/>
                <w:sz w:val="20"/>
                <w:szCs w:val="20"/>
                <w:lang w:eastAsia="zh-TW"/>
              </w:rPr>
              <m:t>i,t</m:t>
            </m:r>
          </m:sub>
        </m:sSub>
      </m:oMath>
      <w:r w:rsidRPr="00914232">
        <w:rPr>
          <w:rFonts w:eastAsia="標楷體" w:cs="Times New Roman"/>
          <w:kern w:val="2"/>
          <w:sz w:val="20"/>
          <w:szCs w:val="20"/>
          <w:lang w:eastAsia="zh-TW"/>
        </w:rPr>
        <w:t xml:space="preserve">, audit firm </w:t>
      </w:r>
      <m:oMath>
        <m:sSub>
          <m:sSubPr>
            <m:ctrlPr>
              <w:rPr>
                <w:rFonts w:ascii="Cambria Math" w:eastAsia="標楷體" w:hAnsi="Cambria Math" w:cs="Times New Roman"/>
                <w:i/>
                <w:sz w:val="20"/>
                <w:szCs w:val="20"/>
                <w:lang w:eastAsia="zh-TW"/>
              </w:rPr>
            </m:ctrlPr>
          </m:sSubPr>
          <m:e>
            <m:r>
              <w:rPr>
                <w:rFonts w:ascii="Cambria Math" w:eastAsia="標楷體" w:hAnsi="Cambria Math" w:cs="Times New Roman"/>
                <w:sz w:val="20"/>
                <w:szCs w:val="20"/>
                <w:lang w:eastAsia="zh-TW"/>
              </w:rPr>
              <m:t>FIRM</m:t>
            </m:r>
          </m:e>
          <m:sub>
            <m:r>
              <w:rPr>
                <w:rFonts w:ascii="Cambria Math" w:eastAsia="標楷體" w:hAnsi="Cambria Math" w:cs="Times New Roman"/>
                <w:sz w:val="20"/>
                <w:szCs w:val="20"/>
                <w:lang w:eastAsia="zh-TW"/>
              </w:rPr>
              <m:t>i,t</m:t>
            </m:r>
          </m:sub>
        </m:sSub>
      </m:oMath>
      <w:r w:rsidRPr="00914232">
        <w:rPr>
          <w:rFonts w:eastAsia="標楷體" w:cs="Times New Roman" w:hint="eastAsia"/>
          <w:sz w:val="20"/>
          <w:szCs w:val="20"/>
          <w:lang w:eastAsia="zh-TW"/>
        </w:rPr>
        <w:t xml:space="preserve"> </w:t>
      </w:r>
      <w:r w:rsidRPr="00914232">
        <w:rPr>
          <w:rFonts w:eastAsia="標楷體" w:cs="Times New Roman"/>
          <w:kern w:val="2"/>
          <w:sz w:val="20"/>
          <w:szCs w:val="20"/>
          <w:lang w:eastAsia="zh-TW"/>
        </w:rPr>
        <w:t xml:space="preserve">respectively. </w:t>
      </w:r>
      <w:r w:rsidR="002924CE" w:rsidRPr="00914232">
        <w:rPr>
          <w:rFonts w:eastAsia="標楷體" w:cs="Times New Roman"/>
          <w:kern w:val="2"/>
          <w:sz w:val="20"/>
          <w:szCs w:val="20"/>
          <w:lang w:eastAsia="zh-TW"/>
        </w:rPr>
        <w:t xml:space="preserve">Dependable variable </w:t>
      </w:r>
      <w:r w:rsidRPr="00914232">
        <w:rPr>
          <w:rFonts w:eastAsia="標楷體" w:cs="Times New Roman"/>
          <w:kern w:val="2"/>
          <w:sz w:val="20"/>
          <w:szCs w:val="20"/>
          <w:lang w:eastAsia="zh-TW"/>
        </w:rPr>
        <w:t xml:space="preserve">is </w:t>
      </w:r>
      <w:r w:rsidR="002924CE" w:rsidRPr="00914232">
        <w:rPr>
          <w:rFonts w:eastAsia="標楷體" w:cs="Times New Roman"/>
          <w:kern w:val="2"/>
          <w:sz w:val="20"/>
          <w:szCs w:val="20"/>
          <w:lang w:eastAsia="zh-TW"/>
        </w:rPr>
        <w:t xml:space="preserve">current stock </w:t>
      </w:r>
      <w:proofErr w:type="gramStart"/>
      <w:r w:rsidR="002924CE" w:rsidRPr="00914232">
        <w:rPr>
          <w:rFonts w:eastAsia="標楷體" w:cs="Times New Roman"/>
          <w:kern w:val="2"/>
          <w:sz w:val="20"/>
          <w:szCs w:val="20"/>
          <w:lang w:eastAsia="zh-TW"/>
        </w:rPr>
        <w:t xml:space="preserve">return </w:t>
      </w:r>
      <w:proofErr w:type="gramEnd"/>
      <m:oMath>
        <m:sSub>
          <m:sSubPr>
            <m:ctrlPr>
              <w:rPr>
                <w:rFonts w:ascii="Cambria Math" w:eastAsia="標楷體" w:hAnsi="Cambria Math" w:cs="Times New Roman"/>
                <w:i/>
                <w:sz w:val="20"/>
                <w:szCs w:val="20"/>
                <w:lang w:eastAsia="zh-TW"/>
              </w:rPr>
            </m:ctrlPr>
          </m:sSubPr>
          <m:e>
            <m:r>
              <w:rPr>
                <w:rFonts w:ascii="Cambria Math" w:eastAsia="標楷體" w:hAnsi="Cambria Math" w:cs="Times New Roman"/>
                <w:sz w:val="20"/>
                <w:szCs w:val="20"/>
                <w:lang w:eastAsia="zh-TW"/>
              </w:rPr>
              <m:t>R</m:t>
            </m:r>
          </m:e>
          <m:sub>
            <m:r>
              <w:rPr>
                <w:rFonts w:ascii="Cambria Math" w:eastAsia="標楷體" w:hAnsi="Cambria Math" w:cs="Times New Roman"/>
                <w:sz w:val="20"/>
                <w:szCs w:val="20"/>
                <w:lang w:eastAsia="zh-TW"/>
              </w:rPr>
              <m:t>i,t</m:t>
            </m:r>
          </m:sub>
        </m:sSub>
      </m:oMath>
      <w:r w:rsidRPr="00914232">
        <w:rPr>
          <w:rFonts w:eastAsia="標楷體" w:cs="Times New Roman"/>
          <w:sz w:val="20"/>
          <w:szCs w:val="20"/>
          <w:lang w:eastAsia="zh-TW"/>
        </w:rPr>
        <w:t>.</w:t>
      </w:r>
      <w:r w:rsidR="002924CE" w:rsidRPr="00914232">
        <w:rPr>
          <w:rFonts w:eastAsia="標楷體" w:cs="Times New Roman"/>
          <w:sz w:val="20"/>
          <w:szCs w:val="20"/>
          <w:lang w:eastAsia="zh-TW"/>
        </w:rPr>
        <w:t xml:space="preserve"> </w:t>
      </w:r>
      <w:r w:rsidRPr="00914232">
        <w:rPr>
          <w:rFonts w:eastAsia="標楷體" w:cs="Times New Roman"/>
          <w:sz w:val="20"/>
          <w:szCs w:val="20"/>
          <w:lang w:eastAsia="zh-TW"/>
        </w:rPr>
        <w:t>Explanatory variables contain</w:t>
      </w:r>
      <w:r w:rsidRPr="00914232">
        <w:rPr>
          <w:rFonts w:eastAsia="標楷體" w:cs="Times New Roman"/>
          <w:sz w:val="20"/>
          <w:szCs w:val="18"/>
        </w:rPr>
        <w:t xml:space="preserve"> </w:t>
      </w:r>
      <w:r w:rsidR="002924CE" w:rsidRPr="00914232">
        <w:rPr>
          <w:rFonts w:eastAsia="標楷體" w:cs="Times New Roman"/>
          <w:sz w:val="20"/>
          <w:szCs w:val="18"/>
        </w:rPr>
        <w:t xml:space="preserve">previous </w:t>
      </w:r>
      <w:proofErr w:type="gramStart"/>
      <w:r w:rsidR="002924CE" w:rsidRPr="00914232">
        <w:rPr>
          <w:rFonts w:eastAsia="標楷體" w:cs="Times New Roman"/>
          <w:sz w:val="20"/>
          <w:szCs w:val="18"/>
        </w:rPr>
        <w:t xml:space="preserve">EPS </w:t>
      </w:r>
      <w:proofErr w:type="gramEnd"/>
      <m:oMath>
        <m:sSub>
          <m:sSubPr>
            <m:ctrlPr>
              <w:rPr>
                <w:rFonts w:ascii="Cambria Math" w:eastAsia="標楷體" w:hAnsi="Cambria Math" w:cs="Times New Roman"/>
                <w:i/>
                <w:sz w:val="20"/>
                <w:szCs w:val="20"/>
                <w:lang w:eastAsia="zh-TW"/>
              </w:rPr>
            </m:ctrlPr>
          </m:sSubPr>
          <m:e>
            <m:r>
              <w:rPr>
                <w:rFonts w:ascii="Cambria Math" w:eastAsia="標楷體" w:hAnsi="Cambria Math" w:cs="Times New Roman"/>
                <w:sz w:val="20"/>
                <w:szCs w:val="20"/>
                <w:lang w:eastAsia="zh-TW"/>
              </w:rPr>
              <m:t>X</m:t>
            </m:r>
          </m:e>
          <m:sub>
            <m:r>
              <w:rPr>
                <w:rFonts w:ascii="Cambria Math" w:eastAsia="標楷體" w:hAnsi="Cambria Math" w:cs="Times New Roman"/>
                <w:sz w:val="20"/>
                <w:szCs w:val="20"/>
                <w:lang w:eastAsia="zh-TW"/>
              </w:rPr>
              <m:t>i,t-1</m:t>
            </m:r>
          </m:sub>
        </m:sSub>
      </m:oMath>
      <w:r w:rsidR="002924CE" w:rsidRPr="00914232">
        <w:rPr>
          <w:rFonts w:eastAsia="標楷體" w:cs="Times New Roman" w:hint="eastAsia"/>
          <w:sz w:val="20"/>
          <w:szCs w:val="20"/>
          <w:lang w:eastAsia="zh-TW"/>
        </w:rPr>
        <w:t>,</w:t>
      </w:r>
      <w:r w:rsidR="002924CE" w:rsidRPr="00914232">
        <w:rPr>
          <w:rFonts w:eastAsia="標楷體" w:cs="Times New Roman"/>
          <w:kern w:val="2"/>
          <w:sz w:val="20"/>
          <w:szCs w:val="20"/>
          <w:lang w:eastAsia="zh-TW"/>
        </w:rPr>
        <w:t xml:space="preserve"> </w:t>
      </w:r>
      <w:r w:rsidR="002924CE" w:rsidRPr="00914232">
        <w:rPr>
          <w:rFonts w:eastAsia="標楷體" w:cs="Times New Roman"/>
          <w:sz w:val="20"/>
          <w:szCs w:val="18"/>
        </w:rPr>
        <w:t xml:space="preserve">current EPS </w:t>
      </w:r>
      <m:oMath>
        <m:sSub>
          <m:sSubPr>
            <m:ctrlPr>
              <w:rPr>
                <w:rFonts w:ascii="Cambria Math" w:eastAsia="標楷體" w:hAnsi="Cambria Math" w:cs="Times New Roman"/>
                <w:i/>
                <w:sz w:val="20"/>
                <w:szCs w:val="20"/>
                <w:lang w:eastAsia="zh-TW"/>
              </w:rPr>
            </m:ctrlPr>
          </m:sSubPr>
          <m:e>
            <m:r>
              <w:rPr>
                <w:rFonts w:ascii="Cambria Math" w:eastAsia="標楷體" w:hAnsi="Cambria Math" w:cs="Times New Roman"/>
                <w:sz w:val="20"/>
                <w:szCs w:val="20"/>
                <w:lang w:eastAsia="zh-TW"/>
              </w:rPr>
              <m:t>X</m:t>
            </m:r>
          </m:e>
          <m:sub>
            <m:r>
              <w:rPr>
                <w:rFonts w:ascii="Cambria Math" w:eastAsia="標楷體" w:hAnsi="Cambria Math" w:cs="Times New Roman"/>
                <w:sz w:val="20"/>
                <w:szCs w:val="20"/>
                <w:lang w:eastAsia="zh-TW"/>
              </w:rPr>
              <m:t>i,t</m:t>
            </m:r>
          </m:sub>
        </m:sSub>
      </m:oMath>
      <w:r w:rsidR="002924CE" w:rsidRPr="00914232">
        <w:rPr>
          <w:rFonts w:eastAsia="標楷體" w:cs="Times New Roman" w:hint="eastAsia"/>
          <w:sz w:val="20"/>
          <w:szCs w:val="20"/>
          <w:lang w:eastAsia="zh-TW"/>
        </w:rPr>
        <w:t>,</w:t>
      </w:r>
      <w:r w:rsidR="002924CE" w:rsidRPr="00914232">
        <w:rPr>
          <w:rFonts w:eastAsia="標楷體" w:cs="Times New Roman"/>
          <w:sz w:val="20"/>
          <w:szCs w:val="20"/>
          <w:lang w:eastAsia="zh-TW"/>
        </w:rPr>
        <w:t xml:space="preserve"> </w:t>
      </w:r>
      <w:r w:rsidR="002924CE" w:rsidRPr="00914232">
        <w:rPr>
          <w:rFonts w:eastAsia="標楷體" w:cs="Times New Roman"/>
          <w:sz w:val="20"/>
          <w:szCs w:val="18"/>
        </w:rPr>
        <w:t>sum of future EPS</w:t>
      </w:r>
      <m:oMath>
        <m:r>
          <w:rPr>
            <w:rFonts w:ascii="Cambria Math" w:eastAsia="標楷體" w:hAnsi="Cambria Math" w:cs="Times New Roman"/>
            <w:sz w:val="20"/>
            <w:szCs w:val="20"/>
            <w:lang w:eastAsia="zh-TW"/>
          </w:rPr>
          <m:t xml:space="preserve"> </m:t>
        </m:r>
        <m:sSub>
          <m:sSubPr>
            <m:ctrlPr>
              <w:rPr>
                <w:rFonts w:ascii="Cambria Math" w:eastAsia="標楷體" w:hAnsi="Cambria Math" w:cs="Times New Roman"/>
                <w:i/>
                <w:sz w:val="20"/>
                <w:szCs w:val="20"/>
                <w:lang w:eastAsia="zh-TW"/>
              </w:rPr>
            </m:ctrlPr>
          </m:sSubPr>
          <m:e>
            <m:r>
              <w:rPr>
                <w:rFonts w:ascii="Cambria Math" w:eastAsia="標楷體" w:hAnsi="Cambria Math" w:cs="Times New Roman"/>
                <w:sz w:val="20"/>
                <w:szCs w:val="20"/>
                <w:lang w:eastAsia="zh-TW"/>
              </w:rPr>
              <m:t>X</m:t>
            </m:r>
          </m:e>
          <m:sub>
            <m:r>
              <w:rPr>
                <w:rFonts w:ascii="Cambria Math" w:eastAsia="標楷體" w:hAnsi="Cambria Math" w:cs="Times New Roman"/>
                <w:sz w:val="20"/>
                <w:szCs w:val="20"/>
                <w:lang w:eastAsia="zh-TW"/>
              </w:rPr>
              <m:t>i,3t</m:t>
            </m:r>
          </m:sub>
        </m:sSub>
      </m:oMath>
      <w:r w:rsidR="002924CE" w:rsidRPr="00914232">
        <w:rPr>
          <w:rFonts w:eastAsia="標楷體" w:cs="Times New Roman" w:hint="eastAsia"/>
          <w:sz w:val="20"/>
          <w:szCs w:val="20"/>
          <w:lang w:eastAsia="zh-TW"/>
        </w:rPr>
        <w:t>,</w:t>
      </w:r>
      <w:r w:rsidR="002924CE" w:rsidRPr="00914232">
        <w:rPr>
          <w:rFonts w:eastAsia="標楷體" w:cs="Times New Roman"/>
          <w:sz w:val="20"/>
          <w:szCs w:val="20"/>
          <w:lang w:eastAsia="zh-TW"/>
        </w:rPr>
        <w:t xml:space="preserve"> </w:t>
      </w:r>
      <w:r w:rsidR="002924CE" w:rsidRPr="00914232">
        <w:rPr>
          <w:rFonts w:eastAsia="標楷體" w:cs="Times New Roman"/>
          <w:sz w:val="20"/>
          <w:szCs w:val="18"/>
        </w:rPr>
        <w:t xml:space="preserve">sum of future stock return </w:t>
      </w:r>
      <m:oMath>
        <m:r>
          <w:rPr>
            <w:rFonts w:ascii="Cambria Math" w:eastAsia="標楷體" w:hAnsi="Cambria Math" w:cs="Times New Roman"/>
            <w:sz w:val="20"/>
            <w:szCs w:val="20"/>
            <w:lang w:eastAsia="zh-TW"/>
          </w:rPr>
          <m:t xml:space="preserve"> </m:t>
        </m:r>
        <m:sSub>
          <m:sSubPr>
            <m:ctrlPr>
              <w:rPr>
                <w:rFonts w:ascii="Cambria Math" w:eastAsia="標楷體" w:hAnsi="Cambria Math" w:cs="Times New Roman"/>
                <w:i/>
                <w:sz w:val="20"/>
                <w:szCs w:val="20"/>
                <w:lang w:eastAsia="zh-TW"/>
              </w:rPr>
            </m:ctrlPr>
          </m:sSubPr>
          <m:e>
            <m:r>
              <w:rPr>
                <w:rFonts w:ascii="Cambria Math" w:eastAsia="標楷體" w:hAnsi="Cambria Math" w:cs="Times New Roman"/>
                <w:sz w:val="20"/>
                <w:szCs w:val="20"/>
                <w:lang w:eastAsia="zh-TW"/>
              </w:rPr>
              <m:t>R</m:t>
            </m:r>
          </m:e>
          <m:sub>
            <m:r>
              <w:rPr>
                <w:rFonts w:ascii="Cambria Math" w:eastAsia="標楷體" w:hAnsi="Cambria Math" w:cs="Times New Roman"/>
                <w:sz w:val="20"/>
                <w:szCs w:val="20"/>
                <w:lang w:eastAsia="zh-TW"/>
              </w:rPr>
              <m:t>i,</m:t>
            </m:r>
            <m:r>
              <w:rPr>
                <w:rFonts w:ascii="Cambria Math" w:eastAsia="標楷體" w:hAnsi="Cambria Math" w:cs="Times New Roman" w:hint="eastAsia"/>
                <w:sz w:val="20"/>
                <w:szCs w:val="20"/>
                <w:lang w:eastAsia="zh-TW"/>
              </w:rPr>
              <m:t>3</m:t>
            </m:r>
            <m:r>
              <w:rPr>
                <w:rFonts w:ascii="Cambria Math" w:eastAsia="標楷體" w:hAnsi="Cambria Math" w:cs="Times New Roman"/>
                <w:sz w:val="20"/>
                <w:szCs w:val="20"/>
                <w:lang w:eastAsia="zh-TW"/>
              </w:rPr>
              <m:t>t</m:t>
            </m:r>
          </m:sub>
        </m:sSub>
      </m:oMath>
      <w:r w:rsidR="002924CE" w:rsidRPr="00914232">
        <w:rPr>
          <w:rFonts w:eastAsia="標楷體" w:cs="Times New Roman"/>
          <w:kern w:val="2"/>
          <w:sz w:val="20"/>
          <w:szCs w:val="20"/>
          <w:lang w:eastAsia="zh-TW"/>
        </w:rPr>
        <w:t xml:space="preserve">, control variables </w:t>
      </w:r>
      <w:r w:rsidR="002924CE" w:rsidRPr="00914232">
        <w:rPr>
          <w:rFonts w:eastAsia="標楷體" w:cs="Times New Roman"/>
          <w:sz w:val="20"/>
          <w:szCs w:val="18"/>
        </w:rPr>
        <w:t xml:space="preserve">include company size </w:t>
      </w:r>
      <m:oMath>
        <m:sSub>
          <m:sSubPr>
            <m:ctrlPr>
              <w:rPr>
                <w:rStyle w:val="fontstyle01"/>
                <w:rFonts w:ascii="Cambria Math" w:eastAsia="標楷體" w:hAnsi="Cambria Math" w:cs="Times New Roman"/>
                <w:i/>
                <w:color w:val="auto"/>
                <w:sz w:val="20"/>
                <w:szCs w:val="20"/>
                <w:lang w:eastAsia="zh-TW"/>
              </w:rPr>
            </m:ctrlPr>
          </m:sSubPr>
          <m:e>
            <m:r>
              <w:rPr>
                <w:rStyle w:val="fontstyle01"/>
                <w:rFonts w:ascii="Cambria Math" w:eastAsia="標楷體" w:hAnsi="Cambria Math" w:cs="Times New Roman"/>
                <w:color w:val="auto"/>
                <w:sz w:val="20"/>
                <w:szCs w:val="20"/>
                <w:lang w:eastAsia="zh-TW"/>
              </w:rPr>
              <m:t>SIZE</m:t>
            </m:r>
          </m:e>
          <m:sub>
            <m:r>
              <w:rPr>
                <w:rStyle w:val="fontstyle01"/>
                <w:rFonts w:ascii="Cambria Math" w:eastAsia="標楷體" w:hAnsi="Cambria Math" w:cs="Times New Roman"/>
                <w:color w:val="auto"/>
                <w:sz w:val="20"/>
                <w:szCs w:val="20"/>
                <w:lang w:eastAsia="zh-TW"/>
              </w:rPr>
              <m:t>i,t</m:t>
            </m:r>
          </m:sub>
        </m:sSub>
      </m:oMath>
      <w:r w:rsidR="002924CE" w:rsidRPr="00914232">
        <w:rPr>
          <w:rFonts w:eastAsia="標楷體" w:cs="Times New Roman" w:hint="eastAsia"/>
          <w:kern w:val="2"/>
          <w:sz w:val="20"/>
          <w:szCs w:val="20"/>
          <w:lang w:eastAsia="zh-TW"/>
        </w:rPr>
        <w:t>,</w:t>
      </w:r>
      <w:r w:rsidR="002924CE" w:rsidRPr="00914232">
        <w:rPr>
          <w:rFonts w:eastAsia="標楷體" w:cs="Times New Roman"/>
          <w:kern w:val="2"/>
          <w:sz w:val="20"/>
          <w:szCs w:val="20"/>
          <w:lang w:eastAsia="zh-TW"/>
        </w:rPr>
        <w:t xml:space="preserve"> </w:t>
      </w:r>
      <w:r w:rsidR="002924CE" w:rsidRPr="00914232">
        <w:rPr>
          <w:rFonts w:eastAsia="標楷體" w:cs="Times New Roman" w:hint="eastAsia"/>
          <w:kern w:val="2"/>
          <w:sz w:val="20"/>
          <w:szCs w:val="20"/>
          <w:lang w:eastAsia="zh-TW"/>
        </w:rPr>
        <w:t>l</w:t>
      </w:r>
      <w:r w:rsidR="002924CE" w:rsidRPr="00914232">
        <w:rPr>
          <w:rFonts w:eastAsia="標楷體" w:cs="Times New Roman"/>
          <w:kern w:val="2"/>
          <w:sz w:val="20"/>
          <w:szCs w:val="20"/>
          <w:lang w:eastAsia="zh-TW"/>
        </w:rPr>
        <w:t xml:space="preserve">oss </w:t>
      </w:r>
      <m:oMath>
        <m:sSub>
          <m:sSubPr>
            <m:ctrlPr>
              <w:rPr>
                <w:rStyle w:val="fontstyle01"/>
                <w:rFonts w:ascii="Cambria Math" w:eastAsia="標楷體" w:hAnsi="Cambria Math" w:cs="Times New Roman"/>
                <w:i/>
                <w:color w:val="auto"/>
                <w:sz w:val="20"/>
                <w:szCs w:val="20"/>
                <w:lang w:eastAsia="zh-TW"/>
              </w:rPr>
            </m:ctrlPr>
          </m:sSubPr>
          <m:e>
            <m:r>
              <w:rPr>
                <w:rStyle w:val="fontstyle01"/>
                <w:rFonts w:ascii="Cambria Math" w:eastAsia="標楷體" w:hAnsi="Cambria Math" w:cs="Times New Roman"/>
                <w:color w:val="auto"/>
                <w:sz w:val="20"/>
                <w:szCs w:val="20"/>
                <w:lang w:eastAsia="zh-TW"/>
              </w:rPr>
              <m:t>LOSS</m:t>
            </m:r>
          </m:e>
          <m:sub>
            <m:r>
              <w:rPr>
                <w:rStyle w:val="fontstyle01"/>
                <w:rFonts w:ascii="Cambria Math" w:eastAsia="標楷體" w:hAnsi="Cambria Math" w:cs="Times New Roman"/>
                <w:color w:val="auto"/>
                <w:sz w:val="20"/>
                <w:szCs w:val="20"/>
                <w:lang w:eastAsia="zh-TW"/>
              </w:rPr>
              <m:t>i,t</m:t>
            </m:r>
          </m:sub>
        </m:sSub>
      </m:oMath>
      <w:r w:rsidR="002924CE" w:rsidRPr="00914232">
        <w:rPr>
          <w:rStyle w:val="fontstyle01"/>
          <w:rFonts w:ascii="Times New Roman" w:eastAsia="標楷體" w:hAnsi="Times New Roman" w:cs="Times New Roman" w:hint="eastAsia"/>
          <w:color w:val="auto"/>
          <w:sz w:val="20"/>
          <w:szCs w:val="20"/>
          <w:lang w:eastAsia="zh-TW"/>
        </w:rPr>
        <w:t>,</w:t>
      </w:r>
      <w:r w:rsidR="002924CE" w:rsidRPr="00914232">
        <w:rPr>
          <w:rFonts w:eastAsia="標楷體" w:cs="Times New Roman"/>
          <w:sz w:val="20"/>
          <w:szCs w:val="18"/>
        </w:rPr>
        <w:t xml:space="preserve"> standard deviation of NIBT</w:t>
      </w:r>
      <w:r w:rsidR="002924CE" w:rsidRPr="00914232">
        <w:rPr>
          <w:rFonts w:eastAsia="標楷體" w:cs="Times New Roman" w:hint="eastAsia"/>
          <w:sz w:val="20"/>
          <w:szCs w:val="18"/>
          <w:lang w:eastAsia="zh-TW"/>
        </w:rPr>
        <w:t xml:space="preserve"> </w:t>
      </w:r>
      <m:oMath>
        <m:sSub>
          <m:sSubPr>
            <m:ctrlPr>
              <w:rPr>
                <w:rStyle w:val="fontstyle01"/>
                <w:rFonts w:ascii="Cambria Math" w:eastAsia="標楷體" w:hAnsi="Cambria Math" w:cs="Times New Roman"/>
                <w:i/>
                <w:color w:val="auto"/>
                <w:sz w:val="20"/>
                <w:szCs w:val="20"/>
                <w:lang w:eastAsia="zh-TW"/>
              </w:rPr>
            </m:ctrlPr>
          </m:sSubPr>
          <m:e>
            <m:r>
              <w:rPr>
                <w:rStyle w:val="fontstyle01"/>
                <w:rFonts w:ascii="Cambria Math" w:eastAsia="標楷體" w:hAnsi="Cambria Math" w:cs="Times New Roman"/>
                <w:color w:val="auto"/>
                <w:sz w:val="20"/>
                <w:szCs w:val="20"/>
                <w:lang w:eastAsia="zh-TW"/>
              </w:rPr>
              <m:t>EARNSTD</m:t>
            </m:r>
          </m:e>
          <m:sub>
            <m:r>
              <w:rPr>
                <w:rStyle w:val="fontstyle01"/>
                <w:rFonts w:ascii="Cambria Math" w:eastAsia="標楷體" w:hAnsi="Cambria Math" w:cs="Times New Roman"/>
                <w:color w:val="auto"/>
                <w:sz w:val="20"/>
                <w:szCs w:val="20"/>
                <w:lang w:eastAsia="zh-TW"/>
              </w:rPr>
              <m:t>i,t</m:t>
            </m:r>
          </m:sub>
        </m:sSub>
      </m:oMath>
      <w:r w:rsidR="002924CE" w:rsidRPr="00914232">
        <w:rPr>
          <w:rFonts w:eastAsia="標楷體" w:cs="Times New Roman" w:hint="eastAsia"/>
          <w:kern w:val="2"/>
          <w:sz w:val="20"/>
          <w:szCs w:val="20"/>
          <w:lang w:eastAsia="zh-TW"/>
        </w:rPr>
        <w:t>,</w:t>
      </w:r>
      <w:r w:rsidR="002924CE" w:rsidRPr="00914232">
        <w:rPr>
          <w:rFonts w:eastAsia="標楷體" w:cs="Times New Roman"/>
          <w:kern w:val="2"/>
          <w:sz w:val="20"/>
          <w:szCs w:val="20"/>
          <w:lang w:eastAsia="zh-TW"/>
        </w:rPr>
        <w:t xml:space="preserve"> </w:t>
      </w:r>
      <w:r w:rsidR="002924CE" w:rsidRPr="00914232">
        <w:rPr>
          <w:rFonts w:eastAsia="標楷體" w:cs="Times New Roman"/>
          <w:sz w:val="20"/>
          <w:szCs w:val="18"/>
        </w:rPr>
        <w:t>revenue growth rate</w:t>
      </w:r>
      <w:r w:rsidR="002924CE" w:rsidRPr="00914232">
        <w:rPr>
          <w:rFonts w:eastAsia="標楷體" w:cs="Times New Roman" w:hint="eastAsia"/>
          <w:sz w:val="20"/>
          <w:szCs w:val="18"/>
          <w:lang w:eastAsia="zh-TW"/>
        </w:rPr>
        <w:t xml:space="preserve"> </w:t>
      </w:r>
      <m:oMath>
        <m:sSub>
          <m:sSubPr>
            <m:ctrlPr>
              <w:rPr>
                <w:rStyle w:val="fontstyle01"/>
                <w:rFonts w:ascii="Cambria Math" w:eastAsia="標楷體" w:hAnsi="Cambria Math" w:cs="Times New Roman"/>
                <w:i/>
                <w:color w:val="auto"/>
                <w:sz w:val="20"/>
                <w:szCs w:val="20"/>
                <w:lang w:eastAsia="zh-TW"/>
              </w:rPr>
            </m:ctrlPr>
          </m:sSubPr>
          <m:e>
            <m:r>
              <w:rPr>
                <w:rStyle w:val="fontstyle01"/>
                <w:rFonts w:ascii="Cambria Math" w:eastAsia="標楷體" w:hAnsi="Cambria Math" w:cs="Times New Roman"/>
                <w:color w:val="auto"/>
                <w:sz w:val="20"/>
                <w:szCs w:val="20"/>
                <w:lang w:eastAsia="zh-TW"/>
              </w:rPr>
              <m:t>GROWTH</m:t>
            </m:r>
          </m:e>
          <m:sub>
            <m:r>
              <w:rPr>
                <w:rStyle w:val="fontstyle01"/>
                <w:rFonts w:ascii="Cambria Math" w:eastAsia="標楷體" w:hAnsi="Cambria Math" w:cs="Times New Roman"/>
                <w:color w:val="auto"/>
                <w:sz w:val="20"/>
                <w:szCs w:val="20"/>
                <w:lang w:eastAsia="zh-TW"/>
              </w:rPr>
              <m:t>i,t</m:t>
            </m:r>
          </m:sub>
        </m:sSub>
      </m:oMath>
      <w:r w:rsidR="00F9303E" w:rsidRPr="00914232">
        <w:rPr>
          <w:rFonts w:eastAsia="標楷體" w:cs="Times New Roman"/>
          <w:kern w:val="2"/>
          <w:sz w:val="20"/>
          <w:szCs w:val="20"/>
          <w:lang w:eastAsia="zh-TW"/>
        </w:rPr>
        <w:t>. The</w:t>
      </w:r>
      <w:r w:rsidR="00F9303E" w:rsidRPr="00914232">
        <w:rPr>
          <w:rFonts w:eastAsia="標楷體" w:cs="Times New Roman"/>
          <w:sz w:val="20"/>
          <w:szCs w:val="18"/>
        </w:rPr>
        <w:t xml:space="preserve"> detailed definitions of variable are presented in appendix. </w:t>
      </w:r>
      <w:r w:rsidR="00F9303E" w:rsidRPr="00914232">
        <w:rPr>
          <w:sz w:val="20"/>
          <w:szCs w:val="20"/>
        </w:rPr>
        <w:t>P</w:t>
      </w:r>
      <w:r w:rsidR="00F9303E" w:rsidRPr="00914232">
        <w:rPr>
          <w:rFonts w:eastAsia="AFDBK D+ Gulliver RM"/>
          <w:sz w:val="20"/>
          <w:szCs w:val="20"/>
        </w:rPr>
        <w:t>-value is reported in parentheses. ***, **, and * denote significant at 1%, 5%, and 10% level.</w:t>
      </w:r>
    </w:p>
    <w:p w14:paraId="0D6D6F91" w14:textId="5DE02362" w:rsidR="002924CE" w:rsidRPr="00914232" w:rsidRDefault="002924CE" w:rsidP="002E71AA">
      <w:pPr>
        <w:spacing w:after="0" w:line="240" w:lineRule="auto"/>
        <w:rPr>
          <w:rFonts w:eastAsia="標楷體" w:cs="Times New Roman"/>
          <w:b/>
          <w:bCs/>
          <w:szCs w:val="24"/>
          <w:lang w:eastAsia="zh-TW"/>
        </w:rPr>
      </w:pPr>
      <w:r w:rsidRPr="00914232">
        <w:rPr>
          <w:rFonts w:eastAsia="標楷體" w:cs="Times New Roman"/>
          <w:b/>
          <w:bCs/>
          <w:szCs w:val="24"/>
          <w:lang w:eastAsia="zh-TW"/>
        </w:rPr>
        <w:t xml:space="preserve">Panel </w:t>
      </w:r>
      <w:r w:rsidRPr="00914232">
        <w:rPr>
          <w:rFonts w:eastAsia="標楷體" w:cs="Times New Roman" w:hint="eastAsia"/>
          <w:b/>
          <w:bCs/>
          <w:szCs w:val="24"/>
          <w:lang w:eastAsia="zh-TW"/>
        </w:rPr>
        <w:t>A</w:t>
      </w:r>
      <w:r w:rsidR="00A6378A" w:rsidRPr="00914232">
        <w:rPr>
          <w:rFonts w:eastAsia="標楷體" w:cs="Times New Roman"/>
          <w:b/>
          <w:bCs/>
          <w:szCs w:val="24"/>
          <w:lang w:eastAsia="zh-TW"/>
        </w:rPr>
        <w:t>:</w:t>
      </w:r>
      <w:r w:rsidRPr="00914232">
        <w:rPr>
          <w:rFonts w:eastAsia="標楷體" w:cs="Times New Roman"/>
          <w:b/>
          <w:bCs/>
          <w:szCs w:val="24"/>
          <w:lang w:eastAsia="zh-TW"/>
        </w:rPr>
        <w:t xml:space="preserve"> Lead Auditor Industry Specialist</w:t>
      </w:r>
    </w:p>
    <w:tbl>
      <w:tblPr>
        <w:tblW w:w="8360" w:type="dxa"/>
        <w:tblCellMar>
          <w:left w:w="28" w:type="dxa"/>
          <w:right w:w="28" w:type="dxa"/>
        </w:tblCellMar>
        <w:tblLook w:val="04A0" w:firstRow="1" w:lastRow="0" w:firstColumn="1" w:lastColumn="0" w:noHBand="0" w:noVBand="1"/>
      </w:tblPr>
      <w:tblGrid>
        <w:gridCol w:w="1640"/>
        <w:gridCol w:w="1740"/>
        <w:gridCol w:w="1620"/>
        <w:gridCol w:w="1740"/>
        <w:gridCol w:w="1620"/>
      </w:tblGrid>
      <w:tr w:rsidR="00914232" w:rsidRPr="00914232" w14:paraId="72F1D4E1" w14:textId="77777777" w:rsidTr="006E5A30">
        <w:trPr>
          <w:trHeight w:val="312"/>
        </w:trPr>
        <w:tc>
          <w:tcPr>
            <w:tcW w:w="1640" w:type="dxa"/>
            <w:tcBorders>
              <w:top w:val="single" w:sz="4" w:space="0" w:color="auto"/>
              <w:left w:val="nil"/>
              <w:bottom w:val="nil"/>
              <w:right w:val="nil"/>
            </w:tcBorders>
            <w:shd w:val="clear" w:color="auto" w:fill="auto"/>
            <w:noWrap/>
            <w:vAlign w:val="bottom"/>
          </w:tcPr>
          <w:p w14:paraId="3A5DB996" w14:textId="77777777" w:rsidR="002924CE" w:rsidRPr="00914232" w:rsidRDefault="002924CE" w:rsidP="006E5A30">
            <w:pPr>
              <w:spacing w:after="0" w:line="240" w:lineRule="auto"/>
              <w:rPr>
                <w:rFonts w:eastAsia="標楷體" w:cs="Times New Roman"/>
                <w:b/>
                <w:bCs/>
                <w:szCs w:val="24"/>
                <w:lang w:eastAsia="zh-TW"/>
              </w:rPr>
            </w:pPr>
          </w:p>
        </w:tc>
        <w:tc>
          <w:tcPr>
            <w:tcW w:w="3360" w:type="dxa"/>
            <w:gridSpan w:val="2"/>
            <w:tcBorders>
              <w:top w:val="single" w:sz="4" w:space="0" w:color="auto"/>
              <w:left w:val="nil"/>
              <w:bottom w:val="nil"/>
              <w:right w:val="nil"/>
            </w:tcBorders>
            <w:shd w:val="clear" w:color="auto" w:fill="auto"/>
            <w:noWrap/>
            <w:vAlign w:val="bottom"/>
          </w:tcPr>
          <w:p w14:paraId="38A573E7" w14:textId="77777777" w:rsidR="002924CE" w:rsidRPr="00914232" w:rsidRDefault="002924CE" w:rsidP="006E5A30">
            <w:pPr>
              <w:spacing w:after="0" w:line="240" w:lineRule="auto"/>
              <w:rPr>
                <w:rFonts w:eastAsia="標楷體" w:cs="Times New Roman"/>
                <w:b/>
                <w:szCs w:val="24"/>
                <w:lang w:eastAsia="zh-TW"/>
              </w:rPr>
            </w:pPr>
            <w:r w:rsidRPr="00914232">
              <w:rPr>
                <w:rFonts w:eastAsia="標楷體" w:cs="Times New Roman"/>
                <w:b/>
                <w:szCs w:val="24"/>
                <w:lang w:eastAsia="zh-TW"/>
              </w:rPr>
              <w:t xml:space="preserve">       Model 1</w:t>
            </w:r>
          </w:p>
        </w:tc>
        <w:tc>
          <w:tcPr>
            <w:tcW w:w="3360" w:type="dxa"/>
            <w:gridSpan w:val="2"/>
            <w:tcBorders>
              <w:top w:val="single" w:sz="4" w:space="0" w:color="auto"/>
              <w:left w:val="nil"/>
              <w:bottom w:val="nil"/>
              <w:right w:val="nil"/>
            </w:tcBorders>
            <w:shd w:val="clear" w:color="auto" w:fill="auto"/>
            <w:noWrap/>
            <w:vAlign w:val="bottom"/>
          </w:tcPr>
          <w:p w14:paraId="3E5C388A" w14:textId="77777777" w:rsidR="002924CE" w:rsidRPr="00914232" w:rsidRDefault="002924CE" w:rsidP="006E5A30">
            <w:pPr>
              <w:spacing w:after="0" w:line="240" w:lineRule="auto"/>
              <w:rPr>
                <w:rFonts w:eastAsia="標楷體" w:cs="Times New Roman"/>
                <w:b/>
                <w:szCs w:val="24"/>
                <w:lang w:eastAsia="zh-TW"/>
              </w:rPr>
            </w:pPr>
            <w:r w:rsidRPr="00914232">
              <w:rPr>
                <w:rFonts w:eastAsia="標楷體" w:cs="Times New Roman"/>
                <w:b/>
                <w:szCs w:val="24"/>
                <w:lang w:eastAsia="zh-TW"/>
              </w:rPr>
              <w:t xml:space="preserve">           Model 2</w:t>
            </w:r>
          </w:p>
        </w:tc>
      </w:tr>
      <w:tr w:rsidR="00914232" w:rsidRPr="00914232" w14:paraId="190BCF71" w14:textId="77777777" w:rsidTr="006E5A30">
        <w:trPr>
          <w:trHeight w:val="312"/>
        </w:trPr>
        <w:tc>
          <w:tcPr>
            <w:tcW w:w="1640" w:type="dxa"/>
            <w:tcBorders>
              <w:top w:val="single" w:sz="8" w:space="0" w:color="auto"/>
              <w:left w:val="nil"/>
              <w:bottom w:val="single" w:sz="4" w:space="0" w:color="FFFFFF" w:themeColor="background1"/>
              <w:right w:val="nil"/>
            </w:tcBorders>
            <w:shd w:val="clear" w:color="auto" w:fill="auto"/>
            <w:noWrap/>
            <w:vAlign w:val="bottom"/>
            <w:hideMark/>
          </w:tcPr>
          <w:p w14:paraId="4280B845" w14:textId="77777777" w:rsidR="002924CE" w:rsidRPr="00914232" w:rsidRDefault="002924CE" w:rsidP="006E5A30">
            <w:pPr>
              <w:spacing w:after="0" w:line="240" w:lineRule="auto"/>
              <w:rPr>
                <w:rFonts w:eastAsia="標楷體" w:cs="Times New Roman"/>
                <w:szCs w:val="24"/>
                <w:lang w:eastAsia="zh-TW"/>
              </w:rPr>
            </w:pPr>
            <w:r w:rsidRPr="00914232">
              <w:rPr>
                <w:rFonts w:eastAsia="標楷體" w:cs="Times New Roman" w:hint="eastAsia"/>
                <w:szCs w:val="24"/>
                <w:lang w:eastAsia="zh-TW"/>
              </w:rPr>
              <w:t>V</w:t>
            </w:r>
            <w:r w:rsidRPr="00914232">
              <w:rPr>
                <w:rFonts w:eastAsia="標楷體" w:cs="Times New Roman"/>
                <w:szCs w:val="24"/>
                <w:lang w:eastAsia="zh-TW"/>
              </w:rPr>
              <w:t>ariable</w:t>
            </w:r>
          </w:p>
        </w:tc>
        <w:tc>
          <w:tcPr>
            <w:tcW w:w="1740" w:type="dxa"/>
            <w:tcBorders>
              <w:top w:val="single" w:sz="8" w:space="0" w:color="auto"/>
              <w:left w:val="nil"/>
              <w:bottom w:val="single" w:sz="4" w:space="0" w:color="FFFFFF" w:themeColor="background1"/>
              <w:right w:val="nil"/>
            </w:tcBorders>
            <w:shd w:val="clear" w:color="auto" w:fill="auto"/>
            <w:noWrap/>
            <w:vAlign w:val="bottom"/>
            <w:hideMark/>
          </w:tcPr>
          <w:p w14:paraId="5F2A04B5" w14:textId="77777777" w:rsidR="002924CE" w:rsidRPr="00914232" w:rsidRDefault="002924CE" w:rsidP="006E5A30">
            <w:pPr>
              <w:spacing w:after="0" w:line="240" w:lineRule="auto"/>
              <w:ind w:firstLineChars="100" w:firstLine="240"/>
              <w:rPr>
                <w:rFonts w:eastAsia="標楷體" w:cs="Times New Roman"/>
                <w:szCs w:val="24"/>
                <w:lang w:eastAsia="zh-TW"/>
              </w:rPr>
            </w:pPr>
            <w:r w:rsidRPr="00914232">
              <w:rPr>
                <w:rFonts w:eastAsia="標楷體" w:cs="Times New Roman" w:hint="eastAsia"/>
                <w:szCs w:val="24"/>
                <w:lang w:eastAsia="zh-TW"/>
              </w:rPr>
              <w:t>C</w:t>
            </w:r>
            <w:r w:rsidRPr="00914232">
              <w:rPr>
                <w:rFonts w:eastAsia="標楷體" w:cs="Times New Roman"/>
                <w:szCs w:val="24"/>
                <w:lang w:eastAsia="zh-TW"/>
              </w:rPr>
              <w:t>oefficient</w:t>
            </w:r>
          </w:p>
        </w:tc>
        <w:tc>
          <w:tcPr>
            <w:tcW w:w="1620" w:type="dxa"/>
            <w:tcBorders>
              <w:top w:val="single" w:sz="8" w:space="0" w:color="auto"/>
              <w:left w:val="nil"/>
              <w:bottom w:val="single" w:sz="4" w:space="0" w:color="FFFFFF" w:themeColor="background1"/>
              <w:right w:val="nil"/>
            </w:tcBorders>
            <w:shd w:val="clear" w:color="auto" w:fill="auto"/>
            <w:noWrap/>
            <w:vAlign w:val="bottom"/>
            <w:hideMark/>
          </w:tcPr>
          <w:p w14:paraId="6A038531" w14:textId="77777777" w:rsidR="002924CE" w:rsidRPr="00914232" w:rsidRDefault="002924CE" w:rsidP="006E5A30">
            <w:pPr>
              <w:spacing w:after="0" w:line="240" w:lineRule="auto"/>
              <w:rPr>
                <w:rFonts w:eastAsia="標楷體" w:cs="Times New Roman"/>
                <w:szCs w:val="24"/>
                <w:lang w:eastAsia="zh-TW"/>
              </w:rPr>
            </w:pPr>
            <w:r w:rsidRPr="00914232">
              <w:rPr>
                <w:rFonts w:eastAsia="標楷體" w:cs="Times New Roman"/>
                <w:szCs w:val="24"/>
                <w:lang w:eastAsia="zh-TW"/>
              </w:rPr>
              <w:t xml:space="preserve">P </w:t>
            </w:r>
            <w:r w:rsidRPr="00914232">
              <w:rPr>
                <w:rFonts w:eastAsia="標楷體" w:cs="Times New Roman" w:hint="eastAsia"/>
                <w:szCs w:val="24"/>
                <w:lang w:eastAsia="zh-TW"/>
              </w:rPr>
              <w:t>v</w:t>
            </w:r>
            <w:r w:rsidRPr="00914232">
              <w:rPr>
                <w:rFonts w:eastAsia="標楷體" w:cs="Times New Roman"/>
                <w:szCs w:val="24"/>
                <w:lang w:eastAsia="zh-TW"/>
              </w:rPr>
              <w:t>alue</w:t>
            </w:r>
          </w:p>
        </w:tc>
        <w:tc>
          <w:tcPr>
            <w:tcW w:w="1740" w:type="dxa"/>
            <w:tcBorders>
              <w:top w:val="single" w:sz="8" w:space="0" w:color="auto"/>
              <w:left w:val="nil"/>
              <w:bottom w:val="single" w:sz="4" w:space="0" w:color="FFFFFF" w:themeColor="background1"/>
              <w:right w:val="nil"/>
            </w:tcBorders>
            <w:shd w:val="clear" w:color="auto" w:fill="auto"/>
            <w:noWrap/>
            <w:vAlign w:val="bottom"/>
            <w:hideMark/>
          </w:tcPr>
          <w:p w14:paraId="2419A928" w14:textId="77777777" w:rsidR="002924CE" w:rsidRPr="00914232" w:rsidRDefault="002924CE" w:rsidP="006E5A30">
            <w:pPr>
              <w:spacing w:after="0" w:line="240" w:lineRule="auto"/>
              <w:ind w:firstLineChars="100" w:firstLine="240"/>
              <w:rPr>
                <w:rFonts w:eastAsia="標楷體" w:cs="Times New Roman"/>
                <w:szCs w:val="24"/>
                <w:lang w:eastAsia="zh-TW"/>
              </w:rPr>
            </w:pPr>
            <w:r w:rsidRPr="00914232">
              <w:rPr>
                <w:rFonts w:eastAsia="標楷體" w:cs="Times New Roman" w:hint="eastAsia"/>
                <w:szCs w:val="24"/>
                <w:lang w:eastAsia="zh-TW"/>
              </w:rPr>
              <w:t>C</w:t>
            </w:r>
            <w:r w:rsidRPr="00914232">
              <w:rPr>
                <w:rFonts w:eastAsia="標楷體" w:cs="Times New Roman"/>
                <w:szCs w:val="24"/>
                <w:lang w:eastAsia="zh-TW"/>
              </w:rPr>
              <w:t>oefficient</w:t>
            </w:r>
          </w:p>
        </w:tc>
        <w:tc>
          <w:tcPr>
            <w:tcW w:w="1620" w:type="dxa"/>
            <w:tcBorders>
              <w:top w:val="single" w:sz="8" w:space="0" w:color="auto"/>
              <w:left w:val="nil"/>
              <w:bottom w:val="single" w:sz="4" w:space="0" w:color="FFFFFF" w:themeColor="background1"/>
              <w:right w:val="nil"/>
            </w:tcBorders>
            <w:shd w:val="clear" w:color="auto" w:fill="auto"/>
            <w:noWrap/>
            <w:vAlign w:val="bottom"/>
            <w:hideMark/>
          </w:tcPr>
          <w:p w14:paraId="077B1CC8" w14:textId="77777777" w:rsidR="002924CE" w:rsidRPr="00914232" w:rsidRDefault="002924CE" w:rsidP="006E5A30">
            <w:pPr>
              <w:spacing w:after="0" w:line="240" w:lineRule="auto"/>
              <w:jc w:val="center"/>
              <w:rPr>
                <w:rFonts w:eastAsia="標楷體" w:cs="Times New Roman"/>
                <w:szCs w:val="24"/>
                <w:lang w:eastAsia="zh-TW"/>
              </w:rPr>
            </w:pPr>
            <w:r w:rsidRPr="00914232">
              <w:rPr>
                <w:rFonts w:eastAsia="標楷體" w:cs="Times New Roman"/>
                <w:szCs w:val="24"/>
                <w:lang w:eastAsia="zh-TW"/>
              </w:rPr>
              <w:t xml:space="preserve">P </w:t>
            </w:r>
            <w:r w:rsidRPr="00914232">
              <w:rPr>
                <w:rFonts w:eastAsia="標楷體" w:cs="Times New Roman" w:hint="eastAsia"/>
                <w:szCs w:val="24"/>
                <w:lang w:eastAsia="zh-TW"/>
              </w:rPr>
              <w:t>v</w:t>
            </w:r>
            <w:r w:rsidRPr="00914232">
              <w:rPr>
                <w:rFonts w:eastAsia="標楷體" w:cs="Times New Roman"/>
                <w:szCs w:val="24"/>
                <w:lang w:eastAsia="zh-TW"/>
              </w:rPr>
              <w:t>alue</w:t>
            </w:r>
          </w:p>
        </w:tc>
      </w:tr>
      <w:tr w:rsidR="00914232" w:rsidRPr="00914232" w14:paraId="5D2601DA" w14:textId="77777777" w:rsidTr="006E5A30">
        <w:trPr>
          <w:trHeight w:val="300"/>
        </w:trPr>
        <w:tc>
          <w:tcPr>
            <w:tcW w:w="1640" w:type="dxa"/>
            <w:tcBorders>
              <w:top w:val="single" w:sz="4" w:space="0" w:color="FFFFFF" w:themeColor="background1"/>
              <w:left w:val="nil"/>
              <w:bottom w:val="nil"/>
              <w:right w:val="nil"/>
            </w:tcBorders>
            <w:shd w:val="clear" w:color="auto" w:fill="auto"/>
            <w:noWrap/>
            <w:vAlign w:val="bottom"/>
            <w:hideMark/>
          </w:tcPr>
          <w:p w14:paraId="7521F106" w14:textId="77777777" w:rsidR="002924CE" w:rsidRPr="00914232" w:rsidRDefault="002924CE" w:rsidP="006E5A30">
            <w:pPr>
              <w:spacing w:after="0" w:line="240" w:lineRule="auto"/>
              <w:rPr>
                <w:rFonts w:eastAsia="標楷體" w:cs="Times New Roman"/>
                <w:szCs w:val="24"/>
                <w:lang w:eastAsia="zh-TW"/>
              </w:rPr>
            </w:pPr>
            <w:r w:rsidRPr="00914232">
              <w:rPr>
                <w:rFonts w:eastAsia="標楷體" w:cs="Times New Roman" w:hint="eastAsia"/>
                <w:szCs w:val="24"/>
                <w:lang w:eastAsia="zh-TW"/>
              </w:rPr>
              <w:t>I</w:t>
            </w:r>
            <w:r w:rsidRPr="00914232">
              <w:rPr>
                <w:rFonts w:eastAsia="標楷體" w:cs="Times New Roman"/>
                <w:szCs w:val="24"/>
                <w:lang w:eastAsia="zh-TW"/>
              </w:rPr>
              <w:t>ntercept</w:t>
            </w:r>
          </w:p>
        </w:tc>
        <w:tc>
          <w:tcPr>
            <w:tcW w:w="1740" w:type="dxa"/>
            <w:tcBorders>
              <w:top w:val="single" w:sz="4" w:space="0" w:color="FFFFFF" w:themeColor="background1"/>
              <w:left w:val="nil"/>
              <w:bottom w:val="nil"/>
              <w:right w:val="nil"/>
            </w:tcBorders>
            <w:shd w:val="clear" w:color="auto" w:fill="auto"/>
            <w:noWrap/>
            <w:vAlign w:val="bottom"/>
            <w:hideMark/>
          </w:tcPr>
          <w:p w14:paraId="32285E41" w14:textId="77777777" w:rsidR="002924CE" w:rsidRPr="00914232" w:rsidRDefault="002924CE" w:rsidP="006E5A30">
            <w:pPr>
              <w:tabs>
                <w:tab w:val="decimal" w:pos="341"/>
              </w:tabs>
              <w:spacing w:after="0" w:line="240" w:lineRule="auto"/>
              <w:rPr>
                <w:rFonts w:eastAsia="標楷體" w:cs="Times New Roman"/>
                <w:szCs w:val="24"/>
                <w:lang w:eastAsia="zh-TW"/>
              </w:rPr>
            </w:pPr>
            <w:r w:rsidRPr="00914232">
              <w:rPr>
                <w:rFonts w:eastAsia="標楷體" w:cs="Times New Roman"/>
                <w:szCs w:val="24"/>
                <w:lang w:eastAsia="zh-TW"/>
              </w:rPr>
              <w:t>0.0985***</w:t>
            </w:r>
          </w:p>
        </w:tc>
        <w:tc>
          <w:tcPr>
            <w:tcW w:w="1620" w:type="dxa"/>
            <w:tcBorders>
              <w:top w:val="single" w:sz="4" w:space="0" w:color="FFFFFF" w:themeColor="background1"/>
              <w:left w:val="nil"/>
              <w:bottom w:val="nil"/>
              <w:right w:val="nil"/>
            </w:tcBorders>
            <w:shd w:val="clear" w:color="auto" w:fill="auto"/>
            <w:noWrap/>
            <w:vAlign w:val="bottom"/>
            <w:hideMark/>
          </w:tcPr>
          <w:p w14:paraId="51B4ACD1" w14:textId="77777777" w:rsidR="002924CE" w:rsidRPr="00914232" w:rsidRDefault="002924CE" w:rsidP="006E5A30">
            <w:pPr>
              <w:spacing w:after="0" w:line="240" w:lineRule="auto"/>
              <w:rPr>
                <w:rFonts w:eastAsia="標楷體" w:cs="Times New Roman"/>
                <w:szCs w:val="24"/>
                <w:lang w:eastAsia="zh-TW"/>
              </w:rPr>
            </w:pPr>
            <w:r w:rsidRPr="00914232">
              <w:rPr>
                <w:rFonts w:eastAsia="標楷體" w:cs="Times New Roman"/>
                <w:szCs w:val="24"/>
                <w:lang w:eastAsia="zh-TW"/>
              </w:rPr>
              <w:t>0.0000</w:t>
            </w:r>
          </w:p>
        </w:tc>
        <w:tc>
          <w:tcPr>
            <w:tcW w:w="1740" w:type="dxa"/>
            <w:tcBorders>
              <w:top w:val="single" w:sz="4" w:space="0" w:color="FFFFFF" w:themeColor="background1"/>
              <w:left w:val="nil"/>
              <w:bottom w:val="nil"/>
              <w:right w:val="nil"/>
            </w:tcBorders>
            <w:shd w:val="clear" w:color="auto" w:fill="auto"/>
            <w:noWrap/>
            <w:vAlign w:val="bottom"/>
            <w:hideMark/>
          </w:tcPr>
          <w:p w14:paraId="1B56B986" w14:textId="77777777" w:rsidR="002924CE" w:rsidRPr="00914232" w:rsidRDefault="002924CE" w:rsidP="006E5A30">
            <w:pPr>
              <w:tabs>
                <w:tab w:val="decimal" w:pos="383"/>
              </w:tabs>
              <w:spacing w:after="0" w:line="240" w:lineRule="auto"/>
              <w:rPr>
                <w:rFonts w:eastAsia="標楷體" w:cs="Times New Roman"/>
                <w:szCs w:val="24"/>
                <w:lang w:eastAsia="zh-TW"/>
              </w:rPr>
            </w:pPr>
            <w:r w:rsidRPr="00914232">
              <w:rPr>
                <w:rFonts w:eastAsia="標楷體" w:cs="Times New Roman"/>
                <w:szCs w:val="24"/>
                <w:lang w:eastAsia="zh-TW"/>
              </w:rPr>
              <w:t>0.2292***</w:t>
            </w:r>
          </w:p>
        </w:tc>
        <w:tc>
          <w:tcPr>
            <w:tcW w:w="1620" w:type="dxa"/>
            <w:tcBorders>
              <w:top w:val="single" w:sz="4" w:space="0" w:color="FFFFFF" w:themeColor="background1"/>
              <w:left w:val="nil"/>
              <w:bottom w:val="nil"/>
              <w:right w:val="nil"/>
            </w:tcBorders>
            <w:shd w:val="clear" w:color="auto" w:fill="auto"/>
            <w:noWrap/>
            <w:vAlign w:val="bottom"/>
            <w:hideMark/>
          </w:tcPr>
          <w:p w14:paraId="69181D39" w14:textId="77777777" w:rsidR="002924CE" w:rsidRPr="00914232" w:rsidRDefault="002924CE" w:rsidP="006E5A30">
            <w:pPr>
              <w:spacing w:after="0" w:line="240" w:lineRule="auto"/>
              <w:jc w:val="center"/>
              <w:rPr>
                <w:rFonts w:eastAsia="標楷體" w:cs="Times New Roman"/>
                <w:szCs w:val="24"/>
                <w:lang w:eastAsia="zh-TW"/>
              </w:rPr>
            </w:pPr>
            <w:r w:rsidRPr="00914232">
              <w:rPr>
                <w:rFonts w:eastAsia="標楷體" w:cs="Times New Roman"/>
                <w:szCs w:val="24"/>
                <w:lang w:eastAsia="zh-TW"/>
              </w:rPr>
              <w:t>0.0000</w:t>
            </w:r>
          </w:p>
        </w:tc>
      </w:tr>
      <w:tr w:rsidR="00914232" w:rsidRPr="00914232" w14:paraId="5A3C64C6" w14:textId="77777777" w:rsidTr="006E5A30">
        <w:trPr>
          <w:trHeight w:val="300"/>
        </w:trPr>
        <w:tc>
          <w:tcPr>
            <w:tcW w:w="1640" w:type="dxa"/>
            <w:tcBorders>
              <w:top w:val="nil"/>
              <w:left w:val="nil"/>
              <w:bottom w:val="nil"/>
              <w:right w:val="nil"/>
            </w:tcBorders>
            <w:shd w:val="clear" w:color="auto" w:fill="auto"/>
            <w:noWrap/>
            <w:vAlign w:val="bottom"/>
            <w:hideMark/>
          </w:tcPr>
          <w:p w14:paraId="1621E27D" w14:textId="77777777" w:rsidR="002924CE" w:rsidRPr="00914232" w:rsidRDefault="003C282C" w:rsidP="006E5A30">
            <w:pPr>
              <w:spacing w:after="0" w:line="240" w:lineRule="auto"/>
              <w:rPr>
                <w:rFonts w:eastAsia="標楷體" w:cs="Times New Roman"/>
                <w:szCs w:val="24"/>
                <w:lang w:eastAsia="zh-TW"/>
              </w:rPr>
            </w:pPr>
            <m:oMathPara>
              <m:oMathParaPr>
                <m:jc m:val="left"/>
              </m:oMathParaPr>
              <m:oMath>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X</m:t>
                    </m:r>
                  </m:e>
                  <m:sub>
                    <m:r>
                      <w:rPr>
                        <w:rFonts w:ascii="Cambria Math" w:eastAsia="標楷體" w:hAnsi="Cambria Math" w:cs="Times New Roman"/>
                        <w:szCs w:val="24"/>
                        <w:lang w:eastAsia="zh-TW"/>
                      </w:rPr>
                      <m:t>i,t-1</m:t>
                    </m:r>
                  </m:sub>
                </m:sSub>
              </m:oMath>
            </m:oMathPara>
          </w:p>
        </w:tc>
        <w:tc>
          <w:tcPr>
            <w:tcW w:w="1740" w:type="dxa"/>
            <w:tcBorders>
              <w:top w:val="nil"/>
              <w:left w:val="nil"/>
              <w:bottom w:val="nil"/>
              <w:right w:val="nil"/>
            </w:tcBorders>
            <w:shd w:val="clear" w:color="auto" w:fill="auto"/>
            <w:noWrap/>
            <w:vAlign w:val="bottom"/>
            <w:hideMark/>
          </w:tcPr>
          <w:p w14:paraId="2CFA842B" w14:textId="77777777" w:rsidR="002924CE" w:rsidRPr="00914232" w:rsidRDefault="002924CE" w:rsidP="006E5A30">
            <w:pPr>
              <w:tabs>
                <w:tab w:val="decimal" w:pos="341"/>
              </w:tabs>
              <w:spacing w:after="0" w:line="240" w:lineRule="auto"/>
              <w:rPr>
                <w:rFonts w:eastAsia="標楷體" w:cs="Times New Roman"/>
                <w:szCs w:val="24"/>
                <w:lang w:eastAsia="zh-TW"/>
              </w:rPr>
            </w:pPr>
            <w:r w:rsidRPr="00914232">
              <w:rPr>
                <w:rFonts w:eastAsia="標楷體" w:cs="Times New Roman"/>
                <w:szCs w:val="24"/>
                <w:lang w:eastAsia="zh-TW"/>
              </w:rPr>
              <w:t>-0.2927***</w:t>
            </w:r>
          </w:p>
        </w:tc>
        <w:tc>
          <w:tcPr>
            <w:tcW w:w="1620" w:type="dxa"/>
            <w:tcBorders>
              <w:top w:val="nil"/>
              <w:left w:val="nil"/>
              <w:bottom w:val="nil"/>
              <w:right w:val="nil"/>
            </w:tcBorders>
            <w:shd w:val="clear" w:color="auto" w:fill="auto"/>
            <w:noWrap/>
            <w:vAlign w:val="bottom"/>
            <w:hideMark/>
          </w:tcPr>
          <w:p w14:paraId="21AD2649" w14:textId="77777777" w:rsidR="002924CE" w:rsidRPr="00914232" w:rsidRDefault="002924CE" w:rsidP="006E5A30">
            <w:pPr>
              <w:spacing w:after="0" w:line="240" w:lineRule="auto"/>
              <w:rPr>
                <w:rFonts w:eastAsia="標楷體" w:cs="Times New Roman"/>
                <w:szCs w:val="24"/>
                <w:lang w:eastAsia="zh-TW"/>
              </w:rPr>
            </w:pPr>
            <w:r w:rsidRPr="00914232">
              <w:rPr>
                <w:rFonts w:eastAsia="標楷體" w:cs="Times New Roman"/>
                <w:szCs w:val="24"/>
                <w:lang w:eastAsia="zh-TW"/>
              </w:rPr>
              <w:t>0.0000</w:t>
            </w:r>
          </w:p>
        </w:tc>
        <w:tc>
          <w:tcPr>
            <w:tcW w:w="1740" w:type="dxa"/>
            <w:tcBorders>
              <w:top w:val="nil"/>
              <w:left w:val="nil"/>
              <w:bottom w:val="nil"/>
              <w:right w:val="nil"/>
            </w:tcBorders>
            <w:shd w:val="clear" w:color="auto" w:fill="auto"/>
            <w:noWrap/>
            <w:vAlign w:val="bottom"/>
            <w:hideMark/>
          </w:tcPr>
          <w:p w14:paraId="0AA28EFF" w14:textId="77777777" w:rsidR="002924CE" w:rsidRPr="00914232" w:rsidRDefault="002924CE" w:rsidP="006E5A30">
            <w:pPr>
              <w:tabs>
                <w:tab w:val="decimal" w:pos="383"/>
              </w:tabs>
              <w:spacing w:after="0" w:line="240" w:lineRule="auto"/>
              <w:rPr>
                <w:rFonts w:eastAsia="標楷體" w:cs="Times New Roman"/>
                <w:szCs w:val="24"/>
                <w:lang w:eastAsia="zh-TW"/>
              </w:rPr>
            </w:pPr>
            <w:r w:rsidRPr="00914232">
              <w:rPr>
                <w:rFonts w:eastAsia="標楷體" w:cs="Times New Roman"/>
                <w:szCs w:val="24"/>
                <w:lang w:eastAsia="zh-TW"/>
              </w:rPr>
              <w:t>-0.0386</w:t>
            </w:r>
          </w:p>
        </w:tc>
        <w:tc>
          <w:tcPr>
            <w:tcW w:w="1620" w:type="dxa"/>
            <w:tcBorders>
              <w:top w:val="nil"/>
              <w:left w:val="nil"/>
              <w:bottom w:val="nil"/>
              <w:right w:val="nil"/>
            </w:tcBorders>
            <w:shd w:val="clear" w:color="auto" w:fill="auto"/>
            <w:noWrap/>
            <w:vAlign w:val="bottom"/>
            <w:hideMark/>
          </w:tcPr>
          <w:p w14:paraId="19548343" w14:textId="77777777" w:rsidR="002924CE" w:rsidRPr="00914232" w:rsidRDefault="002924CE" w:rsidP="006E5A30">
            <w:pPr>
              <w:spacing w:after="0" w:line="240" w:lineRule="auto"/>
              <w:jc w:val="center"/>
              <w:rPr>
                <w:rFonts w:eastAsia="標楷體" w:cs="Times New Roman"/>
                <w:szCs w:val="24"/>
                <w:lang w:eastAsia="zh-TW"/>
              </w:rPr>
            </w:pPr>
            <w:r w:rsidRPr="00914232">
              <w:rPr>
                <w:rFonts w:eastAsia="標楷體" w:cs="Times New Roman"/>
                <w:szCs w:val="24"/>
                <w:lang w:eastAsia="zh-TW"/>
              </w:rPr>
              <w:t>0.3372</w:t>
            </w:r>
          </w:p>
        </w:tc>
      </w:tr>
      <w:tr w:rsidR="00914232" w:rsidRPr="00914232" w14:paraId="057A018F" w14:textId="77777777" w:rsidTr="006E5A30">
        <w:trPr>
          <w:trHeight w:val="300"/>
        </w:trPr>
        <w:tc>
          <w:tcPr>
            <w:tcW w:w="1640" w:type="dxa"/>
            <w:tcBorders>
              <w:top w:val="nil"/>
              <w:left w:val="nil"/>
              <w:bottom w:val="nil"/>
              <w:right w:val="nil"/>
            </w:tcBorders>
            <w:shd w:val="clear" w:color="auto" w:fill="auto"/>
            <w:noWrap/>
            <w:vAlign w:val="bottom"/>
            <w:hideMark/>
          </w:tcPr>
          <w:p w14:paraId="59F2EC0D" w14:textId="77777777" w:rsidR="002924CE" w:rsidRPr="00914232" w:rsidRDefault="003C282C" w:rsidP="006E5A30">
            <w:pPr>
              <w:spacing w:after="0" w:line="240" w:lineRule="auto"/>
              <w:rPr>
                <w:rFonts w:eastAsia="標楷體" w:cs="Times New Roman"/>
                <w:szCs w:val="24"/>
                <w:lang w:eastAsia="zh-TW"/>
              </w:rPr>
            </w:pPr>
            <m:oMathPara>
              <m:oMathParaPr>
                <m:jc m:val="left"/>
              </m:oMathParaPr>
              <m:oMath>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X</m:t>
                    </m:r>
                  </m:e>
                  <m:sub>
                    <m:r>
                      <w:rPr>
                        <w:rFonts w:ascii="Cambria Math" w:eastAsia="標楷體" w:hAnsi="Cambria Math" w:cs="Times New Roman"/>
                        <w:szCs w:val="24"/>
                        <w:lang w:eastAsia="zh-TW"/>
                      </w:rPr>
                      <m:t>i,t</m:t>
                    </m:r>
                  </m:sub>
                </m:sSub>
              </m:oMath>
            </m:oMathPara>
          </w:p>
        </w:tc>
        <w:tc>
          <w:tcPr>
            <w:tcW w:w="1740" w:type="dxa"/>
            <w:tcBorders>
              <w:top w:val="nil"/>
              <w:left w:val="nil"/>
              <w:bottom w:val="nil"/>
              <w:right w:val="nil"/>
            </w:tcBorders>
            <w:shd w:val="clear" w:color="auto" w:fill="auto"/>
            <w:noWrap/>
            <w:vAlign w:val="bottom"/>
            <w:hideMark/>
          </w:tcPr>
          <w:p w14:paraId="57568CAE" w14:textId="77777777" w:rsidR="002924CE" w:rsidRPr="00914232" w:rsidRDefault="002924CE" w:rsidP="006E5A30">
            <w:pPr>
              <w:tabs>
                <w:tab w:val="decimal" w:pos="341"/>
              </w:tabs>
              <w:spacing w:after="0" w:line="240" w:lineRule="auto"/>
              <w:rPr>
                <w:rFonts w:eastAsia="標楷體" w:cs="Times New Roman"/>
                <w:szCs w:val="24"/>
                <w:lang w:eastAsia="zh-TW"/>
              </w:rPr>
            </w:pPr>
            <w:r w:rsidRPr="00914232">
              <w:rPr>
                <w:rFonts w:eastAsia="標楷體" w:cs="Times New Roman"/>
                <w:szCs w:val="24"/>
                <w:lang w:eastAsia="zh-TW"/>
              </w:rPr>
              <w:t>0.7828***</w:t>
            </w:r>
          </w:p>
        </w:tc>
        <w:tc>
          <w:tcPr>
            <w:tcW w:w="1620" w:type="dxa"/>
            <w:tcBorders>
              <w:top w:val="nil"/>
              <w:left w:val="nil"/>
              <w:bottom w:val="nil"/>
              <w:right w:val="nil"/>
            </w:tcBorders>
            <w:shd w:val="clear" w:color="auto" w:fill="auto"/>
            <w:noWrap/>
            <w:vAlign w:val="bottom"/>
            <w:hideMark/>
          </w:tcPr>
          <w:p w14:paraId="2E5FE6DF" w14:textId="77777777" w:rsidR="002924CE" w:rsidRPr="00914232" w:rsidRDefault="002924CE" w:rsidP="006E5A30">
            <w:pPr>
              <w:spacing w:after="0" w:line="240" w:lineRule="auto"/>
              <w:rPr>
                <w:rFonts w:eastAsia="標楷體" w:cs="Times New Roman"/>
                <w:szCs w:val="24"/>
                <w:lang w:eastAsia="zh-TW"/>
              </w:rPr>
            </w:pPr>
            <w:r w:rsidRPr="00914232">
              <w:rPr>
                <w:rFonts w:eastAsia="標楷體" w:cs="Times New Roman"/>
                <w:szCs w:val="24"/>
                <w:lang w:eastAsia="zh-TW"/>
              </w:rPr>
              <w:t>0.0000</w:t>
            </w:r>
          </w:p>
        </w:tc>
        <w:tc>
          <w:tcPr>
            <w:tcW w:w="1740" w:type="dxa"/>
            <w:tcBorders>
              <w:top w:val="nil"/>
              <w:left w:val="nil"/>
              <w:bottom w:val="nil"/>
              <w:right w:val="nil"/>
            </w:tcBorders>
            <w:shd w:val="clear" w:color="auto" w:fill="auto"/>
            <w:noWrap/>
            <w:vAlign w:val="bottom"/>
            <w:hideMark/>
          </w:tcPr>
          <w:p w14:paraId="3028D5ED" w14:textId="77777777" w:rsidR="002924CE" w:rsidRPr="00914232" w:rsidRDefault="002924CE" w:rsidP="006E5A30">
            <w:pPr>
              <w:tabs>
                <w:tab w:val="decimal" w:pos="383"/>
              </w:tabs>
              <w:spacing w:after="0" w:line="240" w:lineRule="auto"/>
              <w:rPr>
                <w:rFonts w:eastAsia="標楷體" w:cs="Times New Roman"/>
                <w:szCs w:val="24"/>
                <w:lang w:eastAsia="zh-TW"/>
              </w:rPr>
            </w:pPr>
            <w:r w:rsidRPr="00914232">
              <w:rPr>
                <w:rFonts w:eastAsia="標楷體" w:cs="Times New Roman"/>
                <w:szCs w:val="24"/>
                <w:lang w:eastAsia="zh-TW"/>
              </w:rPr>
              <w:t>0.6728***</w:t>
            </w:r>
          </w:p>
        </w:tc>
        <w:tc>
          <w:tcPr>
            <w:tcW w:w="1620" w:type="dxa"/>
            <w:tcBorders>
              <w:top w:val="nil"/>
              <w:left w:val="nil"/>
              <w:bottom w:val="nil"/>
              <w:right w:val="nil"/>
            </w:tcBorders>
            <w:shd w:val="clear" w:color="auto" w:fill="auto"/>
            <w:noWrap/>
            <w:vAlign w:val="bottom"/>
            <w:hideMark/>
          </w:tcPr>
          <w:p w14:paraId="29A3A191" w14:textId="77777777" w:rsidR="002924CE" w:rsidRPr="00914232" w:rsidRDefault="002924CE" w:rsidP="006E5A30">
            <w:pPr>
              <w:spacing w:after="0" w:line="240" w:lineRule="auto"/>
              <w:jc w:val="center"/>
              <w:rPr>
                <w:rFonts w:eastAsia="標楷體" w:cs="Times New Roman"/>
                <w:szCs w:val="24"/>
                <w:lang w:eastAsia="zh-TW"/>
              </w:rPr>
            </w:pPr>
            <w:r w:rsidRPr="00914232">
              <w:rPr>
                <w:rFonts w:eastAsia="標楷體" w:cs="Times New Roman"/>
                <w:szCs w:val="24"/>
                <w:lang w:eastAsia="zh-TW"/>
              </w:rPr>
              <w:t>0.0000</w:t>
            </w:r>
          </w:p>
        </w:tc>
      </w:tr>
      <w:tr w:rsidR="00914232" w:rsidRPr="00914232" w14:paraId="444A1D3D" w14:textId="77777777" w:rsidTr="006E5A30">
        <w:trPr>
          <w:trHeight w:val="300"/>
        </w:trPr>
        <w:tc>
          <w:tcPr>
            <w:tcW w:w="1640" w:type="dxa"/>
            <w:tcBorders>
              <w:top w:val="nil"/>
              <w:left w:val="nil"/>
              <w:bottom w:val="nil"/>
              <w:right w:val="nil"/>
            </w:tcBorders>
            <w:shd w:val="clear" w:color="auto" w:fill="auto"/>
            <w:noWrap/>
            <w:vAlign w:val="bottom"/>
            <w:hideMark/>
          </w:tcPr>
          <w:p w14:paraId="349A822C" w14:textId="77777777" w:rsidR="002924CE" w:rsidRPr="00914232" w:rsidRDefault="003C282C" w:rsidP="006E5A30">
            <w:pPr>
              <w:spacing w:after="0" w:line="240" w:lineRule="auto"/>
              <w:rPr>
                <w:rFonts w:eastAsia="標楷體" w:cs="Times New Roman"/>
                <w:szCs w:val="24"/>
                <w:lang w:eastAsia="zh-TW"/>
              </w:rPr>
            </w:pPr>
            <m:oMathPara>
              <m:oMathParaPr>
                <m:jc m:val="left"/>
              </m:oMathParaPr>
              <m:oMath>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X</m:t>
                    </m:r>
                  </m:e>
                  <m:sub>
                    <m:r>
                      <w:rPr>
                        <w:rFonts w:ascii="Cambria Math" w:eastAsia="標楷體" w:hAnsi="Cambria Math" w:cs="Times New Roman"/>
                        <w:szCs w:val="24"/>
                        <w:lang w:eastAsia="zh-TW"/>
                      </w:rPr>
                      <m:t>i,3t</m:t>
                    </m:r>
                  </m:sub>
                </m:sSub>
              </m:oMath>
            </m:oMathPara>
          </w:p>
        </w:tc>
        <w:tc>
          <w:tcPr>
            <w:tcW w:w="1740" w:type="dxa"/>
            <w:tcBorders>
              <w:top w:val="nil"/>
              <w:left w:val="nil"/>
              <w:bottom w:val="nil"/>
              <w:right w:val="nil"/>
            </w:tcBorders>
            <w:shd w:val="clear" w:color="auto" w:fill="auto"/>
            <w:noWrap/>
            <w:vAlign w:val="bottom"/>
            <w:hideMark/>
          </w:tcPr>
          <w:p w14:paraId="2680A6CE" w14:textId="77777777" w:rsidR="002924CE" w:rsidRPr="00914232" w:rsidRDefault="002924CE" w:rsidP="006E5A30">
            <w:pPr>
              <w:tabs>
                <w:tab w:val="decimal" w:pos="341"/>
              </w:tabs>
              <w:spacing w:after="0" w:line="240" w:lineRule="auto"/>
              <w:rPr>
                <w:rFonts w:eastAsia="標楷體" w:cs="Times New Roman"/>
                <w:szCs w:val="24"/>
                <w:lang w:eastAsia="zh-TW"/>
              </w:rPr>
            </w:pPr>
            <w:r w:rsidRPr="00914232">
              <w:rPr>
                <w:rFonts w:eastAsia="標楷體" w:cs="Times New Roman"/>
                <w:szCs w:val="24"/>
                <w:lang w:eastAsia="zh-TW"/>
              </w:rPr>
              <w:t>0.1679***</w:t>
            </w:r>
          </w:p>
        </w:tc>
        <w:tc>
          <w:tcPr>
            <w:tcW w:w="1620" w:type="dxa"/>
            <w:tcBorders>
              <w:top w:val="nil"/>
              <w:left w:val="nil"/>
              <w:bottom w:val="nil"/>
              <w:right w:val="nil"/>
            </w:tcBorders>
            <w:shd w:val="clear" w:color="auto" w:fill="auto"/>
            <w:noWrap/>
            <w:vAlign w:val="bottom"/>
            <w:hideMark/>
          </w:tcPr>
          <w:p w14:paraId="308BF7FE" w14:textId="77777777" w:rsidR="002924CE" w:rsidRPr="00914232" w:rsidRDefault="002924CE" w:rsidP="006E5A30">
            <w:pPr>
              <w:spacing w:after="0" w:line="240" w:lineRule="auto"/>
              <w:rPr>
                <w:rFonts w:eastAsia="標楷體" w:cs="Times New Roman"/>
                <w:szCs w:val="24"/>
                <w:lang w:eastAsia="zh-TW"/>
              </w:rPr>
            </w:pPr>
            <w:r w:rsidRPr="00914232">
              <w:rPr>
                <w:rFonts w:eastAsia="標楷體" w:cs="Times New Roman"/>
                <w:szCs w:val="24"/>
                <w:lang w:eastAsia="zh-TW"/>
              </w:rPr>
              <w:t>0.0000</w:t>
            </w:r>
          </w:p>
        </w:tc>
        <w:tc>
          <w:tcPr>
            <w:tcW w:w="1740" w:type="dxa"/>
            <w:tcBorders>
              <w:top w:val="nil"/>
              <w:left w:val="nil"/>
              <w:bottom w:val="nil"/>
              <w:right w:val="nil"/>
            </w:tcBorders>
            <w:shd w:val="clear" w:color="auto" w:fill="auto"/>
            <w:noWrap/>
            <w:vAlign w:val="bottom"/>
            <w:hideMark/>
          </w:tcPr>
          <w:p w14:paraId="04B585DF" w14:textId="77777777" w:rsidR="002924CE" w:rsidRPr="00914232" w:rsidRDefault="002924CE" w:rsidP="006E5A30">
            <w:pPr>
              <w:tabs>
                <w:tab w:val="decimal" w:pos="383"/>
              </w:tabs>
              <w:spacing w:after="0" w:line="240" w:lineRule="auto"/>
              <w:rPr>
                <w:rFonts w:eastAsia="標楷體" w:cs="Times New Roman"/>
                <w:szCs w:val="24"/>
                <w:lang w:eastAsia="zh-TW"/>
              </w:rPr>
            </w:pPr>
            <w:r w:rsidRPr="00914232">
              <w:rPr>
                <w:rFonts w:eastAsia="標楷體" w:cs="Times New Roman"/>
                <w:szCs w:val="24"/>
                <w:lang w:eastAsia="zh-TW"/>
              </w:rPr>
              <w:t>0.7888***</w:t>
            </w:r>
          </w:p>
        </w:tc>
        <w:tc>
          <w:tcPr>
            <w:tcW w:w="1620" w:type="dxa"/>
            <w:tcBorders>
              <w:top w:val="nil"/>
              <w:left w:val="nil"/>
              <w:bottom w:val="nil"/>
              <w:right w:val="nil"/>
            </w:tcBorders>
            <w:shd w:val="clear" w:color="auto" w:fill="auto"/>
            <w:noWrap/>
            <w:vAlign w:val="bottom"/>
            <w:hideMark/>
          </w:tcPr>
          <w:p w14:paraId="42DD7123" w14:textId="77777777" w:rsidR="002924CE" w:rsidRPr="00914232" w:rsidRDefault="002924CE" w:rsidP="006E5A30">
            <w:pPr>
              <w:spacing w:after="0" w:line="240" w:lineRule="auto"/>
              <w:jc w:val="center"/>
              <w:rPr>
                <w:rFonts w:eastAsia="標楷體" w:cs="Times New Roman"/>
                <w:szCs w:val="24"/>
                <w:lang w:eastAsia="zh-TW"/>
              </w:rPr>
            </w:pPr>
            <w:r w:rsidRPr="00914232">
              <w:rPr>
                <w:rFonts w:eastAsia="標楷體" w:cs="Times New Roman"/>
                <w:szCs w:val="24"/>
                <w:lang w:eastAsia="zh-TW"/>
              </w:rPr>
              <w:t>0.0000</w:t>
            </w:r>
          </w:p>
        </w:tc>
      </w:tr>
      <w:tr w:rsidR="00914232" w:rsidRPr="00914232" w14:paraId="625AC1F7" w14:textId="77777777" w:rsidTr="006E5A30">
        <w:trPr>
          <w:trHeight w:val="300"/>
        </w:trPr>
        <w:tc>
          <w:tcPr>
            <w:tcW w:w="1640" w:type="dxa"/>
            <w:tcBorders>
              <w:top w:val="nil"/>
              <w:left w:val="nil"/>
              <w:bottom w:val="nil"/>
              <w:right w:val="nil"/>
            </w:tcBorders>
            <w:shd w:val="clear" w:color="auto" w:fill="auto"/>
            <w:noWrap/>
            <w:vAlign w:val="bottom"/>
            <w:hideMark/>
          </w:tcPr>
          <w:p w14:paraId="6A50789C" w14:textId="77777777" w:rsidR="002924CE" w:rsidRPr="00914232" w:rsidRDefault="003C282C" w:rsidP="006E5A30">
            <w:pPr>
              <w:spacing w:after="0" w:line="240" w:lineRule="auto"/>
              <w:rPr>
                <w:rFonts w:eastAsia="標楷體" w:cs="Times New Roman"/>
                <w:szCs w:val="24"/>
                <w:lang w:eastAsia="zh-TW"/>
              </w:rPr>
            </w:pPr>
            <m:oMathPara>
              <m:oMathParaPr>
                <m:jc m:val="left"/>
              </m:oMathParaPr>
              <m:oMath>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R</m:t>
                    </m:r>
                  </m:e>
                  <m:sub>
                    <m:r>
                      <w:rPr>
                        <w:rFonts w:ascii="Cambria Math" w:eastAsia="標楷體" w:hAnsi="Cambria Math" w:cs="Times New Roman"/>
                        <w:szCs w:val="24"/>
                        <w:lang w:eastAsia="zh-TW"/>
                      </w:rPr>
                      <m:t>i,</m:t>
                    </m:r>
                    <m:r>
                      <w:rPr>
                        <w:rFonts w:ascii="Cambria Math" w:eastAsia="標楷體" w:hAnsi="Cambria Math" w:cs="Times New Roman" w:hint="eastAsia"/>
                        <w:szCs w:val="24"/>
                        <w:lang w:eastAsia="zh-TW"/>
                      </w:rPr>
                      <m:t>3</m:t>
                    </m:r>
                    <m:r>
                      <w:rPr>
                        <w:rFonts w:ascii="Cambria Math" w:eastAsia="標楷體" w:hAnsi="Cambria Math" w:cs="Times New Roman"/>
                        <w:szCs w:val="24"/>
                        <w:lang w:eastAsia="zh-TW"/>
                      </w:rPr>
                      <m:t>t</m:t>
                    </m:r>
                  </m:sub>
                </m:sSub>
              </m:oMath>
            </m:oMathPara>
          </w:p>
        </w:tc>
        <w:tc>
          <w:tcPr>
            <w:tcW w:w="1740" w:type="dxa"/>
            <w:tcBorders>
              <w:top w:val="nil"/>
              <w:left w:val="nil"/>
              <w:bottom w:val="nil"/>
              <w:right w:val="nil"/>
            </w:tcBorders>
            <w:shd w:val="clear" w:color="auto" w:fill="auto"/>
            <w:noWrap/>
            <w:vAlign w:val="bottom"/>
            <w:hideMark/>
          </w:tcPr>
          <w:p w14:paraId="2C2FF581" w14:textId="77777777" w:rsidR="002924CE" w:rsidRPr="00914232" w:rsidRDefault="002924CE" w:rsidP="006E5A30">
            <w:pPr>
              <w:tabs>
                <w:tab w:val="decimal" w:pos="341"/>
              </w:tabs>
              <w:spacing w:after="0" w:line="240" w:lineRule="auto"/>
              <w:rPr>
                <w:rFonts w:eastAsia="標楷體" w:cs="Times New Roman"/>
                <w:szCs w:val="24"/>
                <w:lang w:eastAsia="zh-TW"/>
              </w:rPr>
            </w:pPr>
            <w:r w:rsidRPr="00914232">
              <w:rPr>
                <w:rFonts w:eastAsia="標楷體" w:cs="Times New Roman"/>
                <w:szCs w:val="24"/>
                <w:lang w:eastAsia="zh-TW"/>
              </w:rPr>
              <w:t>-0.0758***</w:t>
            </w:r>
          </w:p>
        </w:tc>
        <w:tc>
          <w:tcPr>
            <w:tcW w:w="1620" w:type="dxa"/>
            <w:tcBorders>
              <w:top w:val="nil"/>
              <w:left w:val="nil"/>
              <w:bottom w:val="nil"/>
              <w:right w:val="nil"/>
            </w:tcBorders>
            <w:shd w:val="clear" w:color="auto" w:fill="auto"/>
            <w:noWrap/>
            <w:vAlign w:val="bottom"/>
            <w:hideMark/>
          </w:tcPr>
          <w:p w14:paraId="46EA20DE" w14:textId="77777777" w:rsidR="002924CE" w:rsidRPr="00914232" w:rsidRDefault="002924CE" w:rsidP="006E5A30">
            <w:pPr>
              <w:spacing w:after="0" w:line="240" w:lineRule="auto"/>
              <w:rPr>
                <w:rFonts w:eastAsia="標楷體" w:cs="Times New Roman"/>
                <w:szCs w:val="24"/>
                <w:lang w:eastAsia="zh-TW"/>
              </w:rPr>
            </w:pPr>
            <w:r w:rsidRPr="00914232">
              <w:rPr>
                <w:rFonts w:eastAsia="標楷體" w:cs="Times New Roman"/>
                <w:szCs w:val="24"/>
                <w:lang w:eastAsia="zh-TW"/>
              </w:rPr>
              <w:t>0.0000</w:t>
            </w:r>
          </w:p>
        </w:tc>
        <w:tc>
          <w:tcPr>
            <w:tcW w:w="1740" w:type="dxa"/>
            <w:tcBorders>
              <w:top w:val="nil"/>
              <w:left w:val="nil"/>
              <w:bottom w:val="nil"/>
              <w:right w:val="nil"/>
            </w:tcBorders>
            <w:shd w:val="clear" w:color="auto" w:fill="auto"/>
            <w:noWrap/>
            <w:vAlign w:val="bottom"/>
            <w:hideMark/>
          </w:tcPr>
          <w:p w14:paraId="1EFBB7AC" w14:textId="77777777" w:rsidR="002924CE" w:rsidRPr="00914232" w:rsidRDefault="002924CE" w:rsidP="006E5A30">
            <w:pPr>
              <w:tabs>
                <w:tab w:val="decimal" w:pos="383"/>
              </w:tabs>
              <w:spacing w:after="0" w:line="240" w:lineRule="auto"/>
              <w:rPr>
                <w:rFonts w:eastAsia="標楷體" w:cs="Times New Roman"/>
                <w:szCs w:val="24"/>
                <w:lang w:eastAsia="zh-TW"/>
              </w:rPr>
            </w:pPr>
            <w:r w:rsidRPr="00914232">
              <w:rPr>
                <w:rFonts w:eastAsia="標楷體" w:cs="Times New Roman"/>
                <w:szCs w:val="24"/>
                <w:lang w:eastAsia="zh-TW"/>
              </w:rPr>
              <w:t>-0.1176***</w:t>
            </w:r>
          </w:p>
        </w:tc>
        <w:tc>
          <w:tcPr>
            <w:tcW w:w="1620" w:type="dxa"/>
            <w:tcBorders>
              <w:top w:val="nil"/>
              <w:left w:val="nil"/>
              <w:bottom w:val="nil"/>
              <w:right w:val="nil"/>
            </w:tcBorders>
            <w:shd w:val="clear" w:color="auto" w:fill="auto"/>
            <w:noWrap/>
            <w:vAlign w:val="bottom"/>
            <w:hideMark/>
          </w:tcPr>
          <w:p w14:paraId="39C1FEDA" w14:textId="77777777" w:rsidR="002924CE" w:rsidRPr="00914232" w:rsidRDefault="002924CE" w:rsidP="006E5A30">
            <w:pPr>
              <w:spacing w:after="0" w:line="240" w:lineRule="auto"/>
              <w:jc w:val="center"/>
              <w:rPr>
                <w:rFonts w:eastAsia="標楷體" w:cs="Times New Roman"/>
                <w:szCs w:val="24"/>
                <w:lang w:eastAsia="zh-TW"/>
              </w:rPr>
            </w:pPr>
            <w:r w:rsidRPr="00914232">
              <w:rPr>
                <w:rFonts w:eastAsia="標楷體" w:cs="Times New Roman"/>
                <w:szCs w:val="24"/>
                <w:lang w:eastAsia="zh-TW"/>
              </w:rPr>
              <w:t>0.0000</w:t>
            </w:r>
          </w:p>
        </w:tc>
      </w:tr>
      <w:tr w:rsidR="00914232" w:rsidRPr="00914232" w14:paraId="06865970" w14:textId="77777777" w:rsidTr="006E5A30">
        <w:trPr>
          <w:trHeight w:val="300"/>
        </w:trPr>
        <w:tc>
          <w:tcPr>
            <w:tcW w:w="1640" w:type="dxa"/>
            <w:tcBorders>
              <w:top w:val="nil"/>
              <w:left w:val="nil"/>
              <w:bottom w:val="nil"/>
              <w:right w:val="nil"/>
            </w:tcBorders>
            <w:shd w:val="clear" w:color="auto" w:fill="auto"/>
            <w:noWrap/>
            <w:vAlign w:val="bottom"/>
            <w:hideMark/>
          </w:tcPr>
          <w:p w14:paraId="4ED01997" w14:textId="77777777" w:rsidR="002924CE" w:rsidRPr="00914232" w:rsidRDefault="003C282C" w:rsidP="006E5A30">
            <w:pPr>
              <w:spacing w:after="0" w:line="240" w:lineRule="auto"/>
              <w:rPr>
                <w:rFonts w:eastAsia="標楷體" w:cs="Times New Roman"/>
                <w:szCs w:val="24"/>
                <w:lang w:eastAsia="zh-TW"/>
              </w:rPr>
            </w:pPr>
            <m:oMathPara>
              <m:oMathParaPr>
                <m:jc m:val="left"/>
              </m:oMathParaPr>
              <m:oMath>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ACC1</m:t>
                    </m:r>
                  </m:e>
                  <m:sub>
                    <m:r>
                      <w:rPr>
                        <w:rFonts w:ascii="Cambria Math" w:eastAsia="標楷體" w:hAnsi="Cambria Math" w:cs="Times New Roman"/>
                        <w:szCs w:val="24"/>
                        <w:lang w:eastAsia="zh-TW"/>
                      </w:rPr>
                      <m:t>i,t</m:t>
                    </m:r>
                  </m:sub>
                </m:sSub>
              </m:oMath>
            </m:oMathPara>
          </w:p>
        </w:tc>
        <w:tc>
          <w:tcPr>
            <w:tcW w:w="1740" w:type="dxa"/>
            <w:tcBorders>
              <w:top w:val="nil"/>
              <w:left w:val="nil"/>
              <w:bottom w:val="nil"/>
              <w:right w:val="nil"/>
            </w:tcBorders>
            <w:shd w:val="clear" w:color="auto" w:fill="auto"/>
            <w:noWrap/>
            <w:vAlign w:val="bottom"/>
            <w:hideMark/>
          </w:tcPr>
          <w:p w14:paraId="20728F2C" w14:textId="77777777" w:rsidR="002924CE" w:rsidRPr="00914232" w:rsidRDefault="002924CE" w:rsidP="006E5A30">
            <w:pPr>
              <w:tabs>
                <w:tab w:val="decimal" w:pos="341"/>
              </w:tabs>
              <w:spacing w:after="0" w:line="240" w:lineRule="auto"/>
              <w:rPr>
                <w:rFonts w:eastAsia="標楷體" w:cs="Times New Roman"/>
                <w:szCs w:val="24"/>
                <w:lang w:eastAsia="zh-TW"/>
              </w:rPr>
            </w:pPr>
            <w:r w:rsidRPr="00914232">
              <w:rPr>
                <w:rFonts w:eastAsia="標楷體" w:cs="Times New Roman"/>
                <w:szCs w:val="24"/>
                <w:lang w:eastAsia="zh-TW"/>
              </w:rPr>
              <w:t>-0.0078</w:t>
            </w:r>
          </w:p>
        </w:tc>
        <w:tc>
          <w:tcPr>
            <w:tcW w:w="1620" w:type="dxa"/>
            <w:tcBorders>
              <w:top w:val="nil"/>
              <w:left w:val="nil"/>
              <w:bottom w:val="nil"/>
              <w:right w:val="nil"/>
            </w:tcBorders>
            <w:shd w:val="clear" w:color="auto" w:fill="auto"/>
            <w:noWrap/>
            <w:vAlign w:val="bottom"/>
            <w:hideMark/>
          </w:tcPr>
          <w:p w14:paraId="65EB523D" w14:textId="77777777" w:rsidR="002924CE" w:rsidRPr="00914232" w:rsidRDefault="002924CE" w:rsidP="006E5A30">
            <w:pPr>
              <w:spacing w:after="0" w:line="240" w:lineRule="auto"/>
              <w:rPr>
                <w:rFonts w:eastAsia="標楷體" w:cs="Times New Roman"/>
                <w:szCs w:val="24"/>
                <w:lang w:eastAsia="zh-TW"/>
              </w:rPr>
            </w:pPr>
            <w:r w:rsidRPr="00914232">
              <w:rPr>
                <w:rFonts w:eastAsia="標楷體" w:cs="Times New Roman"/>
                <w:szCs w:val="24"/>
                <w:lang w:eastAsia="zh-TW"/>
              </w:rPr>
              <w:t>0.8447</w:t>
            </w:r>
          </w:p>
        </w:tc>
        <w:tc>
          <w:tcPr>
            <w:tcW w:w="1740" w:type="dxa"/>
            <w:tcBorders>
              <w:top w:val="nil"/>
              <w:left w:val="nil"/>
              <w:bottom w:val="nil"/>
              <w:right w:val="nil"/>
            </w:tcBorders>
            <w:shd w:val="clear" w:color="auto" w:fill="auto"/>
            <w:noWrap/>
            <w:vAlign w:val="bottom"/>
            <w:hideMark/>
          </w:tcPr>
          <w:p w14:paraId="0FBEE466" w14:textId="77777777" w:rsidR="002924CE" w:rsidRPr="00914232" w:rsidRDefault="002924CE" w:rsidP="006E5A30">
            <w:pPr>
              <w:tabs>
                <w:tab w:val="decimal" w:pos="383"/>
              </w:tabs>
              <w:spacing w:after="0" w:line="240" w:lineRule="auto"/>
              <w:rPr>
                <w:rFonts w:eastAsia="標楷體" w:cs="Times New Roman"/>
                <w:szCs w:val="24"/>
                <w:lang w:eastAsia="zh-TW"/>
              </w:rPr>
            </w:pPr>
            <w:r w:rsidRPr="00914232">
              <w:rPr>
                <w:rFonts w:eastAsia="標楷體" w:cs="Times New Roman"/>
                <w:szCs w:val="24"/>
                <w:lang w:eastAsia="zh-TW"/>
              </w:rPr>
              <w:t>-0.0200</w:t>
            </w:r>
          </w:p>
        </w:tc>
        <w:tc>
          <w:tcPr>
            <w:tcW w:w="1620" w:type="dxa"/>
            <w:tcBorders>
              <w:top w:val="nil"/>
              <w:left w:val="nil"/>
              <w:bottom w:val="nil"/>
              <w:right w:val="nil"/>
            </w:tcBorders>
            <w:shd w:val="clear" w:color="auto" w:fill="auto"/>
            <w:noWrap/>
            <w:vAlign w:val="bottom"/>
            <w:hideMark/>
          </w:tcPr>
          <w:p w14:paraId="294CE8A9" w14:textId="77777777" w:rsidR="002924CE" w:rsidRPr="00914232" w:rsidRDefault="002924CE" w:rsidP="006E5A30">
            <w:pPr>
              <w:spacing w:after="0" w:line="240" w:lineRule="auto"/>
              <w:jc w:val="center"/>
              <w:rPr>
                <w:rFonts w:eastAsia="標楷體" w:cs="Times New Roman"/>
                <w:szCs w:val="24"/>
                <w:lang w:eastAsia="zh-TW"/>
              </w:rPr>
            </w:pPr>
            <w:r w:rsidRPr="00914232">
              <w:rPr>
                <w:rFonts w:eastAsia="標楷體" w:cs="Times New Roman"/>
                <w:szCs w:val="24"/>
                <w:lang w:eastAsia="zh-TW"/>
              </w:rPr>
              <w:t>0.6042</w:t>
            </w:r>
          </w:p>
        </w:tc>
      </w:tr>
      <w:tr w:rsidR="00914232" w:rsidRPr="00914232" w14:paraId="6DE76234" w14:textId="77777777" w:rsidTr="006E5A30">
        <w:trPr>
          <w:trHeight w:val="300"/>
        </w:trPr>
        <w:tc>
          <w:tcPr>
            <w:tcW w:w="1640" w:type="dxa"/>
            <w:tcBorders>
              <w:top w:val="nil"/>
              <w:left w:val="nil"/>
              <w:bottom w:val="nil"/>
              <w:right w:val="nil"/>
            </w:tcBorders>
            <w:shd w:val="clear" w:color="auto" w:fill="auto"/>
            <w:noWrap/>
            <w:vAlign w:val="bottom"/>
            <w:hideMark/>
          </w:tcPr>
          <w:p w14:paraId="6B21E072" w14:textId="77777777" w:rsidR="002924CE" w:rsidRPr="00914232" w:rsidRDefault="003C282C" w:rsidP="006E5A30">
            <w:pPr>
              <w:spacing w:after="0" w:line="240" w:lineRule="auto"/>
              <w:rPr>
                <w:rFonts w:eastAsia="標楷體" w:cs="Times New Roman"/>
                <w:szCs w:val="24"/>
                <w:lang w:eastAsia="zh-TW"/>
              </w:rPr>
            </w:pPr>
            <m:oMath>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ACC1</m:t>
                  </m:r>
                </m:e>
                <m:sub>
                  <m:r>
                    <w:rPr>
                      <w:rFonts w:ascii="Cambria Math" w:eastAsia="標楷體" w:hAnsi="Cambria Math" w:cs="Times New Roman"/>
                      <w:szCs w:val="24"/>
                      <w:lang w:eastAsia="zh-TW"/>
                    </w:rPr>
                    <m:t>i,t</m:t>
                  </m:r>
                </m:sub>
              </m:sSub>
            </m:oMath>
            <w:r w:rsidR="002924CE" w:rsidRPr="00914232">
              <w:rPr>
                <w:rFonts w:eastAsia="標楷體" w:cs="Times New Roman"/>
                <w:szCs w:val="24"/>
                <w:lang w:eastAsia="zh-TW"/>
              </w:rPr>
              <w:t>*</w:t>
            </w:r>
            <m:oMath>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X</m:t>
                  </m:r>
                </m:e>
                <m:sub>
                  <m:r>
                    <w:rPr>
                      <w:rFonts w:ascii="Cambria Math" w:eastAsia="標楷體" w:hAnsi="Cambria Math" w:cs="Times New Roman"/>
                      <w:szCs w:val="24"/>
                      <w:lang w:eastAsia="zh-TW"/>
                    </w:rPr>
                    <m:t>i,t-1</m:t>
                  </m:r>
                </m:sub>
              </m:sSub>
            </m:oMath>
          </w:p>
        </w:tc>
        <w:tc>
          <w:tcPr>
            <w:tcW w:w="1740" w:type="dxa"/>
            <w:tcBorders>
              <w:top w:val="nil"/>
              <w:left w:val="nil"/>
              <w:bottom w:val="nil"/>
              <w:right w:val="nil"/>
            </w:tcBorders>
            <w:shd w:val="clear" w:color="auto" w:fill="auto"/>
            <w:noWrap/>
            <w:vAlign w:val="bottom"/>
            <w:hideMark/>
          </w:tcPr>
          <w:p w14:paraId="0DAC6F8D" w14:textId="77777777" w:rsidR="002924CE" w:rsidRPr="00914232" w:rsidRDefault="002924CE" w:rsidP="006E5A30">
            <w:pPr>
              <w:tabs>
                <w:tab w:val="decimal" w:pos="341"/>
              </w:tabs>
              <w:spacing w:after="0" w:line="240" w:lineRule="auto"/>
              <w:rPr>
                <w:rFonts w:eastAsia="標楷體" w:cs="Times New Roman"/>
                <w:szCs w:val="24"/>
                <w:lang w:eastAsia="zh-TW"/>
              </w:rPr>
            </w:pPr>
            <w:r w:rsidRPr="00914232">
              <w:rPr>
                <w:rFonts w:eastAsia="標楷體" w:cs="Times New Roman"/>
                <w:szCs w:val="24"/>
                <w:lang w:eastAsia="zh-TW"/>
              </w:rPr>
              <w:t>-0.0001</w:t>
            </w:r>
          </w:p>
        </w:tc>
        <w:tc>
          <w:tcPr>
            <w:tcW w:w="1620" w:type="dxa"/>
            <w:tcBorders>
              <w:top w:val="nil"/>
              <w:left w:val="nil"/>
              <w:bottom w:val="nil"/>
              <w:right w:val="nil"/>
            </w:tcBorders>
            <w:shd w:val="clear" w:color="auto" w:fill="auto"/>
            <w:noWrap/>
            <w:vAlign w:val="bottom"/>
            <w:hideMark/>
          </w:tcPr>
          <w:p w14:paraId="2B402AB2" w14:textId="77777777" w:rsidR="002924CE" w:rsidRPr="00914232" w:rsidRDefault="002924CE" w:rsidP="006E5A30">
            <w:pPr>
              <w:spacing w:after="0" w:line="240" w:lineRule="auto"/>
              <w:rPr>
                <w:rFonts w:eastAsia="標楷體" w:cs="Times New Roman"/>
                <w:szCs w:val="24"/>
                <w:lang w:eastAsia="zh-TW"/>
              </w:rPr>
            </w:pPr>
            <w:r w:rsidRPr="00914232">
              <w:rPr>
                <w:rFonts w:eastAsia="標楷體" w:cs="Times New Roman"/>
                <w:szCs w:val="24"/>
                <w:lang w:eastAsia="zh-TW"/>
              </w:rPr>
              <w:t>0.9996</w:t>
            </w:r>
          </w:p>
        </w:tc>
        <w:tc>
          <w:tcPr>
            <w:tcW w:w="1740" w:type="dxa"/>
            <w:tcBorders>
              <w:top w:val="nil"/>
              <w:left w:val="nil"/>
              <w:bottom w:val="nil"/>
              <w:right w:val="nil"/>
            </w:tcBorders>
            <w:shd w:val="clear" w:color="auto" w:fill="auto"/>
            <w:noWrap/>
            <w:vAlign w:val="bottom"/>
            <w:hideMark/>
          </w:tcPr>
          <w:p w14:paraId="57B2CA86" w14:textId="77777777" w:rsidR="002924CE" w:rsidRPr="00914232" w:rsidRDefault="002924CE" w:rsidP="006E5A30">
            <w:pPr>
              <w:tabs>
                <w:tab w:val="decimal" w:pos="383"/>
              </w:tabs>
              <w:spacing w:after="0" w:line="240" w:lineRule="auto"/>
              <w:rPr>
                <w:rFonts w:eastAsia="標楷體" w:cs="Times New Roman"/>
                <w:szCs w:val="24"/>
                <w:lang w:eastAsia="zh-TW"/>
              </w:rPr>
            </w:pPr>
            <w:r w:rsidRPr="00914232">
              <w:rPr>
                <w:rFonts w:eastAsia="標楷體" w:cs="Times New Roman"/>
                <w:szCs w:val="24"/>
                <w:lang w:eastAsia="zh-TW"/>
              </w:rPr>
              <w:t>-0.1569</w:t>
            </w:r>
          </w:p>
        </w:tc>
        <w:tc>
          <w:tcPr>
            <w:tcW w:w="1620" w:type="dxa"/>
            <w:tcBorders>
              <w:top w:val="nil"/>
              <w:left w:val="nil"/>
              <w:bottom w:val="nil"/>
              <w:right w:val="nil"/>
            </w:tcBorders>
            <w:shd w:val="clear" w:color="auto" w:fill="auto"/>
            <w:noWrap/>
            <w:vAlign w:val="bottom"/>
            <w:hideMark/>
          </w:tcPr>
          <w:p w14:paraId="01106B0C" w14:textId="77777777" w:rsidR="002924CE" w:rsidRPr="00914232" w:rsidRDefault="002924CE" w:rsidP="006E5A30">
            <w:pPr>
              <w:spacing w:after="0" w:line="240" w:lineRule="auto"/>
              <w:jc w:val="center"/>
              <w:rPr>
                <w:rFonts w:eastAsia="標楷體" w:cs="Times New Roman"/>
                <w:szCs w:val="24"/>
                <w:lang w:eastAsia="zh-TW"/>
              </w:rPr>
            </w:pPr>
            <w:r w:rsidRPr="00914232">
              <w:rPr>
                <w:rFonts w:eastAsia="標楷體" w:cs="Times New Roman"/>
                <w:szCs w:val="24"/>
                <w:lang w:eastAsia="zh-TW"/>
              </w:rPr>
              <w:t>0.5934</w:t>
            </w:r>
          </w:p>
        </w:tc>
      </w:tr>
      <w:tr w:rsidR="00914232" w:rsidRPr="00914232" w14:paraId="57AF584A" w14:textId="77777777" w:rsidTr="006E5A30">
        <w:trPr>
          <w:trHeight w:val="300"/>
        </w:trPr>
        <w:tc>
          <w:tcPr>
            <w:tcW w:w="1640" w:type="dxa"/>
            <w:tcBorders>
              <w:top w:val="nil"/>
              <w:left w:val="nil"/>
              <w:bottom w:val="nil"/>
              <w:right w:val="nil"/>
            </w:tcBorders>
            <w:shd w:val="clear" w:color="auto" w:fill="auto"/>
            <w:noWrap/>
            <w:vAlign w:val="bottom"/>
            <w:hideMark/>
          </w:tcPr>
          <w:p w14:paraId="60AF6398" w14:textId="77777777" w:rsidR="002924CE" w:rsidRPr="00914232" w:rsidRDefault="003C282C" w:rsidP="006E5A30">
            <w:pPr>
              <w:spacing w:after="0" w:line="240" w:lineRule="auto"/>
              <w:rPr>
                <w:rFonts w:eastAsia="標楷體" w:cs="Times New Roman"/>
                <w:szCs w:val="24"/>
                <w:lang w:eastAsia="zh-TW"/>
              </w:rPr>
            </w:pPr>
            <m:oMath>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ACC1</m:t>
                  </m:r>
                </m:e>
                <m:sub>
                  <m:r>
                    <w:rPr>
                      <w:rFonts w:ascii="Cambria Math" w:eastAsia="標楷體" w:hAnsi="Cambria Math" w:cs="Times New Roman"/>
                      <w:szCs w:val="24"/>
                      <w:lang w:eastAsia="zh-TW"/>
                    </w:rPr>
                    <m:t>i,t</m:t>
                  </m:r>
                </m:sub>
              </m:sSub>
            </m:oMath>
            <w:r w:rsidR="002924CE" w:rsidRPr="00914232">
              <w:rPr>
                <w:rFonts w:eastAsia="標楷體" w:cs="Times New Roman"/>
                <w:szCs w:val="24"/>
                <w:lang w:eastAsia="zh-TW"/>
              </w:rPr>
              <w:t>*</w:t>
            </w:r>
            <m:oMath>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X</m:t>
                  </m:r>
                </m:e>
                <m:sub>
                  <m:r>
                    <w:rPr>
                      <w:rFonts w:ascii="Cambria Math" w:eastAsia="標楷體" w:hAnsi="Cambria Math" w:cs="Times New Roman"/>
                      <w:szCs w:val="24"/>
                      <w:lang w:eastAsia="zh-TW"/>
                    </w:rPr>
                    <m:t>i,t</m:t>
                  </m:r>
                </m:sub>
              </m:sSub>
            </m:oMath>
          </w:p>
        </w:tc>
        <w:tc>
          <w:tcPr>
            <w:tcW w:w="1740" w:type="dxa"/>
            <w:tcBorders>
              <w:top w:val="nil"/>
              <w:left w:val="nil"/>
              <w:bottom w:val="nil"/>
              <w:right w:val="nil"/>
            </w:tcBorders>
            <w:shd w:val="clear" w:color="auto" w:fill="auto"/>
            <w:noWrap/>
            <w:vAlign w:val="bottom"/>
            <w:hideMark/>
          </w:tcPr>
          <w:p w14:paraId="438CA997" w14:textId="77777777" w:rsidR="002924CE" w:rsidRPr="00914232" w:rsidRDefault="002924CE" w:rsidP="006E5A30">
            <w:pPr>
              <w:tabs>
                <w:tab w:val="decimal" w:pos="341"/>
              </w:tabs>
              <w:spacing w:after="0" w:line="240" w:lineRule="auto"/>
              <w:rPr>
                <w:rFonts w:eastAsia="標楷體" w:cs="Times New Roman"/>
                <w:szCs w:val="24"/>
                <w:lang w:eastAsia="zh-TW"/>
              </w:rPr>
            </w:pPr>
            <w:r w:rsidRPr="00914232">
              <w:rPr>
                <w:rFonts w:eastAsia="標楷體" w:cs="Times New Roman"/>
                <w:szCs w:val="24"/>
                <w:lang w:eastAsia="zh-TW"/>
              </w:rPr>
              <w:t>-0.3842*</w:t>
            </w:r>
          </w:p>
        </w:tc>
        <w:tc>
          <w:tcPr>
            <w:tcW w:w="1620" w:type="dxa"/>
            <w:tcBorders>
              <w:top w:val="nil"/>
              <w:left w:val="nil"/>
              <w:bottom w:val="nil"/>
              <w:right w:val="nil"/>
            </w:tcBorders>
            <w:shd w:val="clear" w:color="auto" w:fill="auto"/>
            <w:noWrap/>
            <w:vAlign w:val="bottom"/>
            <w:hideMark/>
          </w:tcPr>
          <w:p w14:paraId="0652EADD" w14:textId="77777777" w:rsidR="002924CE" w:rsidRPr="00914232" w:rsidRDefault="002924CE" w:rsidP="006E5A30">
            <w:pPr>
              <w:spacing w:after="0" w:line="240" w:lineRule="auto"/>
              <w:rPr>
                <w:rFonts w:eastAsia="標楷體" w:cs="Times New Roman"/>
                <w:szCs w:val="24"/>
                <w:lang w:eastAsia="zh-TW"/>
              </w:rPr>
            </w:pPr>
            <w:r w:rsidRPr="00914232">
              <w:rPr>
                <w:rFonts w:eastAsia="標楷體" w:cs="Times New Roman"/>
                <w:szCs w:val="24"/>
                <w:lang w:eastAsia="zh-TW"/>
              </w:rPr>
              <w:t>0.0994</w:t>
            </w:r>
          </w:p>
        </w:tc>
        <w:tc>
          <w:tcPr>
            <w:tcW w:w="1740" w:type="dxa"/>
            <w:tcBorders>
              <w:top w:val="nil"/>
              <w:left w:val="nil"/>
              <w:bottom w:val="nil"/>
              <w:right w:val="nil"/>
            </w:tcBorders>
            <w:shd w:val="clear" w:color="auto" w:fill="auto"/>
            <w:noWrap/>
            <w:vAlign w:val="bottom"/>
            <w:hideMark/>
          </w:tcPr>
          <w:p w14:paraId="3608CE11" w14:textId="77777777" w:rsidR="002924CE" w:rsidRPr="00914232" w:rsidRDefault="002924CE" w:rsidP="006E5A30">
            <w:pPr>
              <w:tabs>
                <w:tab w:val="decimal" w:pos="383"/>
              </w:tabs>
              <w:spacing w:after="0" w:line="240" w:lineRule="auto"/>
              <w:rPr>
                <w:rFonts w:eastAsia="標楷體" w:cs="Times New Roman"/>
                <w:szCs w:val="24"/>
                <w:lang w:eastAsia="zh-TW"/>
              </w:rPr>
            </w:pPr>
            <w:r w:rsidRPr="00914232">
              <w:rPr>
                <w:rFonts w:eastAsia="標楷體" w:cs="Times New Roman"/>
                <w:szCs w:val="24"/>
                <w:lang w:eastAsia="zh-TW"/>
              </w:rPr>
              <w:t>-0.1924</w:t>
            </w:r>
          </w:p>
        </w:tc>
        <w:tc>
          <w:tcPr>
            <w:tcW w:w="1620" w:type="dxa"/>
            <w:tcBorders>
              <w:top w:val="nil"/>
              <w:left w:val="nil"/>
              <w:bottom w:val="nil"/>
              <w:right w:val="nil"/>
            </w:tcBorders>
            <w:shd w:val="clear" w:color="auto" w:fill="auto"/>
            <w:noWrap/>
            <w:vAlign w:val="bottom"/>
            <w:hideMark/>
          </w:tcPr>
          <w:p w14:paraId="0AD63B58" w14:textId="77777777" w:rsidR="002924CE" w:rsidRPr="00914232" w:rsidRDefault="002924CE" w:rsidP="006E5A30">
            <w:pPr>
              <w:spacing w:after="0" w:line="240" w:lineRule="auto"/>
              <w:jc w:val="center"/>
              <w:rPr>
                <w:rFonts w:eastAsia="標楷體" w:cs="Times New Roman"/>
                <w:szCs w:val="24"/>
                <w:lang w:eastAsia="zh-TW"/>
              </w:rPr>
            </w:pPr>
            <w:r w:rsidRPr="00914232">
              <w:rPr>
                <w:rFonts w:eastAsia="標楷體" w:cs="Times New Roman"/>
                <w:szCs w:val="24"/>
                <w:lang w:eastAsia="zh-TW"/>
              </w:rPr>
              <w:t>0.3924</w:t>
            </w:r>
          </w:p>
        </w:tc>
      </w:tr>
      <w:tr w:rsidR="00914232" w:rsidRPr="00914232" w14:paraId="4E0DFBAB" w14:textId="77777777" w:rsidTr="006E5A30">
        <w:trPr>
          <w:trHeight w:val="300"/>
        </w:trPr>
        <w:tc>
          <w:tcPr>
            <w:tcW w:w="1640" w:type="dxa"/>
            <w:tcBorders>
              <w:top w:val="nil"/>
              <w:left w:val="nil"/>
              <w:bottom w:val="nil"/>
              <w:right w:val="nil"/>
            </w:tcBorders>
            <w:shd w:val="clear" w:color="auto" w:fill="auto"/>
            <w:noWrap/>
            <w:vAlign w:val="bottom"/>
            <w:hideMark/>
          </w:tcPr>
          <w:p w14:paraId="7CDAE6FF" w14:textId="77777777" w:rsidR="002924CE" w:rsidRPr="00914232" w:rsidRDefault="003C282C" w:rsidP="006E5A30">
            <w:pPr>
              <w:spacing w:after="0" w:line="240" w:lineRule="auto"/>
              <w:rPr>
                <w:rFonts w:eastAsia="標楷體" w:cs="Times New Roman"/>
                <w:szCs w:val="24"/>
                <w:lang w:eastAsia="zh-TW"/>
              </w:rPr>
            </w:pPr>
            <m:oMath>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ACC1</m:t>
                  </m:r>
                </m:e>
                <m:sub>
                  <m:r>
                    <w:rPr>
                      <w:rFonts w:ascii="Cambria Math" w:eastAsia="標楷體" w:hAnsi="Cambria Math" w:cs="Times New Roman"/>
                      <w:szCs w:val="24"/>
                      <w:lang w:eastAsia="zh-TW"/>
                    </w:rPr>
                    <m:t>i,t</m:t>
                  </m:r>
                </m:sub>
              </m:sSub>
            </m:oMath>
            <w:r w:rsidR="002924CE" w:rsidRPr="00914232">
              <w:rPr>
                <w:rFonts w:eastAsia="標楷體" w:cs="Times New Roman"/>
                <w:szCs w:val="24"/>
                <w:lang w:eastAsia="zh-TW"/>
              </w:rPr>
              <w:t>*</w:t>
            </w:r>
            <m:oMath>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X</m:t>
                  </m:r>
                </m:e>
                <m:sub>
                  <m:r>
                    <w:rPr>
                      <w:rFonts w:ascii="Cambria Math" w:eastAsia="標楷體" w:hAnsi="Cambria Math" w:cs="Times New Roman"/>
                      <w:szCs w:val="24"/>
                      <w:lang w:eastAsia="zh-TW"/>
                    </w:rPr>
                    <m:t>i,3t</m:t>
                  </m:r>
                </m:sub>
              </m:sSub>
            </m:oMath>
          </w:p>
        </w:tc>
        <w:tc>
          <w:tcPr>
            <w:tcW w:w="1740" w:type="dxa"/>
            <w:tcBorders>
              <w:top w:val="nil"/>
              <w:left w:val="nil"/>
              <w:bottom w:val="nil"/>
              <w:right w:val="nil"/>
            </w:tcBorders>
            <w:shd w:val="clear" w:color="auto" w:fill="auto"/>
            <w:noWrap/>
            <w:vAlign w:val="bottom"/>
            <w:hideMark/>
          </w:tcPr>
          <w:p w14:paraId="74DCB5DA" w14:textId="77777777" w:rsidR="002924CE" w:rsidRPr="00914232" w:rsidRDefault="002924CE" w:rsidP="006E5A30">
            <w:pPr>
              <w:tabs>
                <w:tab w:val="decimal" w:pos="341"/>
              </w:tabs>
              <w:spacing w:after="0" w:line="240" w:lineRule="auto"/>
              <w:rPr>
                <w:rFonts w:eastAsia="標楷體" w:cs="Times New Roman"/>
                <w:szCs w:val="24"/>
                <w:lang w:eastAsia="zh-TW"/>
              </w:rPr>
            </w:pPr>
            <w:r w:rsidRPr="00914232">
              <w:rPr>
                <w:rFonts w:eastAsia="標楷體" w:cs="Times New Roman"/>
                <w:szCs w:val="24"/>
                <w:lang w:eastAsia="zh-TW"/>
              </w:rPr>
              <w:t>0.0245</w:t>
            </w:r>
          </w:p>
        </w:tc>
        <w:tc>
          <w:tcPr>
            <w:tcW w:w="1620" w:type="dxa"/>
            <w:tcBorders>
              <w:top w:val="nil"/>
              <w:left w:val="nil"/>
              <w:bottom w:val="nil"/>
              <w:right w:val="nil"/>
            </w:tcBorders>
            <w:shd w:val="clear" w:color="auto" w:fill="auto"/>
            <w:noWrap/>
            <w:vAlign w:val="bottom"/>
            <w:hideMark/>
          </w:tcPr>
          <w:p w14:paraId="523957B7" w14:textId="77777777" w:rsidR="002924CE" w:rsidRPr="00914232" w:rsidRDefault="002924CE" w:rsidP="006E5A30">
            <w:pPr>
              <w:spacing w:after="0" w:line="240" w:lineRule="auto"/>
              <w:rPr>
                <w:rFonts w:eastAsia="標楷體" w:cs="Times New Roman"/>
                <w:szCs w:val="24"/>
                <w:lang w:eastAsia="zh-TW"/>
              </w:rPr>
            </w:pPr>
            <w:r w:rsidRPr="00914232">
              <w:rPr>
                <w:rFonts w:eastAsia="標楷體" w:cs="Times New Roman"/>
                <w:szCs w:val="24"/>
                <w:lang w:eastAsia="zh-TW"/>
              </w:rPr>
              <w:t>0.8466</w:t>
            </w:r>
          </w:p>
        </w:tc>
        <w:tc>
          <w:tcPr>
            <w:tcW w:w="1740" w:type="dxa"/>
            <w:tcBorders>
              <w:top w:val="nil"/>
              <w:left w:val="nil"/>
              <w:bottom w:val="nil"/>
              <w:right w:val="nil"/>
            </w:tcBorders>
            <w:shd w:val="clear" w:color="auto" w:fill="auto"/>
            <w:noWrap/>
            <w:vAlign w:val="bottom"/>
            <w:hideMark/>
          </w:tcPr>
          <w:p w14:paraId="7CE6FA7E" w14:textId="77777777" w:rsidR="002924CE" w:rsidRPr="00914232" w:rsidRDefault="002924CE" w:rsidP="006E5A30">
            <w:pPr>
              <w:tabs>
                <w:tab w:val="decimal" w:pos="383"/>
              </w:tabs>
              <w:spacing w:after="0" w:line="240" w:lineRule="auto"/>
              <w:rPr>
                <w:rFonts w:eastAsia="標楷體" w:cs="Times New Roman"/>
                <w:szCs w:val="24"/>
                <w:lang w:eastAsia="zh-TW"/>
              </w:rPr>
            </w:pPr>
            <w:r w:rsidRPr="00914232">
              <w:rPr>
                <w:rFonts w:eastAsia="標楷體" w:cs="Times New Roman"/>
                <w:szCs w:val="24"/>
                <w:lang w:eastAsia="zh-TW"/>
              </w:rPr>
              <w:t>0.0613</w:t>
            </w:r>
          </w:p>
        </w:tc>
        <w:tc>
          <w:tcPr>
            <w:tcW w:w="1620" w:type="dxa"/>
            <w:tcBorders>
              <w:top w:val="nil"/>
              <w:left w:val="nil"/>
              <w:bottom w:val="nil"/>
              <w:right w:val="nil"/>
            </w:tcBorders>
            <w:shd w:val="clear" w:color="auto" w:fill="auto"/>
            <w:noWrap/>
            <w:vAlign w:val="bottom"/>
            <w:hideMark/>
          </w:tcPr>
          <w:p w14:paraId="4424AD02" w14:textId="77777777" w:rsidR="002924CE" w:rsidRPr="00914232" w:rsidRDefault="002924CE" w:rsidP="006E5A30">
            <w:pPr>
              <w:spacing w:after="0" w:line="240" w:lineRule="auto"/>
              <w:jc w:val="center"/>
              <w:rPr>
                <w:rFonts w:eastAsia="標楷體" w:cs="Times New Roman"/>
                <w:szCs w:val="24"/>
                <w:lang w:eastAsia="zh-TW"/>
              </w:rPr>
            </w:pPr>
            <w:r w:rsidRPr="00914232">
              <w:rPr>
                <w:rFonts w:eastAsia="標楷體" w:cs="Times New Roman"/>
                <w:szCs w:val="24"/>
                <w:lang w:eastAsia="zh-TW"/>
              </w:rPr>
              <w:t>0.6160</w:t>
            </w:r>
          </w:p>
        </w:tc>
      </w:tr>
      <w:tr w:rsidR="00914232" w:rsidRPr="00914232" w14:paraId="7CF4C585" w14:textId="77777777" w:rsidTr="006E5A30">
        <w:trPr>
          <w:trHeight w:val="300"/>
        </w:trPr>
        <w:tc>
          <w:tcPr>
            <w:tcW w:w="1640" w:type="dxa"/>
            <w:tcBorders>
              <w:top w:val="nil"/>
              <w:left w:val="nil"/>
              <w:bottom w:val="nil"/>
              <w:right w:val="nil"/>
            </w:tcBorders>
            <w:shd w:val="clear" w:color="auto" w:fill="auto"/>
            <w:noWrap/>
            <w:vAlign w:val="bottom"/>
            <w:hideMark/>
          </w:tcPr>
          <w:p w14:paraId="097CB614" w14:textId="77777777" w:rsidR="002924CE" w:rsidRPr="00914232" w:rsidRDefault="003C282C" w:rsidP="006E5A30">
            <w:pPr>
              <w:spacing w:after="0" w:line="240" w:lineRule="auto"/>
              <w:rPr>
                <w:rFonts w:eastAsia="標楷體" w:cs="Times New Roman"/>
                <w:szCs w:val="24"/>
                <w:lang w:eastAsia="zh-TW"/>
              </w:rPr>
            </w:pPr>
            <m:oMath>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ACC1</m:t>
                  </m:r>
                </m:e>
                <m:sub>
                  <m:r>
                    <w:rPr>
                      <w:rFonts w:ascii="Cambria Math" w:eastAsia="標楷體" w:hAnsi="Cambria Math" w:cs="Times New Roman"/>
                      <w:szCs w:val="24"/>
                      <w:lang w:eastAsia="zh-TW"/>
                    </w:rPr>
                    <m:t>i,t</m:t>
                  </m:r>
                </m:sub>
              </m:sSub>
            </m:oMath>
            <w:r w:rsidR="002924CE" w:rsidRPr="00914232">
              <w:rPr>
                <w:rFonts w:eastAsia="標楷體" w:cs="Times New Roman"/>
                <w:szCs w:val="24"/>
                <w:lang w:eastAsia="zh-TW"/>
              </w:rPr>
              <w:t>*</w:t>
            </w:r>
            <m:oMath>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R</m:t>
                  </m:r>
                </m:e>
                <m:sub>
                  <m:r>
                    <w:rPr>
                      <w:rFonts w:ascii="Cambria Math" w:eastAsia="標楷體" w:hAnsi="Cambria Math" w:cs="Times New Roman"/>
                      <w:szCs w:val="24"/>
                      <w:lang w:eastAsia="zh-TW"/>
                    </w:rPr>
                    <m:t>i,</m:t>
                  </m:r>
                  <m:r>
                    <w:rPr>
                      <w:rFonts w:ascii="Cambria Math" w:eastAsia="標楷體" w:hAnsi="Cambria Math" w:cs="Times New Roman" w:hint="eastAsia"/>
                      <w:szCs w:val="24"/>
                      <w:lang w:eastAsia="zh-TW"/>
                    </w:rPr>
                    <m:t>3</m:t>
                  </m:r>
                  <m:r>
                    <w:rPr>
                      <w:rFonts w:ascii="Cambria Math" w:eastAsia="標楷體" w:hAnsi="Cambria Math" w:cs="Times New Roman"/>
                      <w:szCs w:val="24"/>
                      <w:lang w:eastAsia="zh-TW"/>
                    </w:rPr>
                    <m:t>t</m:t>
                  </m:r>
                </m:sub>
              </m:sSub>
            </m:oMath>
          </w:p>
        </w:tc>
        <w:tc>
          <w:tcPr>
            <w:tcW w:w="1740" w:type="dxa"/>
            <w:tcBorders>
              <w:top w:val="nil"/>
              <w:left w:val="nil"/>
              <w:bottom w:val="nil"/>
              <w:right w:val="nil"/>
            </w:tcBorders>
            <w:shd w:val="clear" w:color="auto" w:fill="auto"/>
            <w:noWrap/>
            <w:vAlign w:val="bottom"/>
            <w:hideMark/>
          </w:tcPr>
          <w:p w14:paraId="1061C069" w14:textId="77777777" w:rsidR="002924CE" w:rsidRPr="00914232" w:rsidRDefault="002924CE" w:rsidP="006E5A30">
            <w:pPr>
              <w:tabs>
                <w:tab w:val="decimal" w:pos="341"/>
              </w:tabs>
              <w:spacing w:after="0" w:line="240" w:lineRule="auto"/>
              <w:rPr>
                <w:rFonts w:eastAsia="標楷體" w:cs="Times New Roman"/>
                <w:szCs w:val="24"/>
                <w:lang w:eastAsia="zh-TW"/>
              </w:rPr>
            </w:pPr>
            <w:r w:rsidRPr="00914232">
              <w:rPr>
                <w:rFonts w:eastAsia="標楷體" w:cs="Times New Roman"/>
                <w:szCs w:val="24"/>
                <w:lang w:eastAsia="zh-TW"/>
              </w:rPr>
              <w:t>0.0082</w:t>
            </w:r>
          </w:p>
        </w:tc>
        <w:tc>
          <w:tcPr>
            <w:tcW w:w="1620" w:type="dxa"/>
            <w:tcBorders>
              <w:top w:val="nil"/>
              <w:left w:val="nil"/>
              <w:bottom w:val="nil"/>
              <w:right w:val="nil"/>
            </w:tcBorders>
            <w:shd w:val="clear" w:color="auto" w:fill="auto"/>
            <w:noWrap/>
            <w:vAlign w:val="bottom"/>
            <w:hideMark/>
          </w:tcPr>
          <w:p w14:paraId="111F36E4" w14:textId="77777777" w:rsidR="002924CE" w:rsidRPr="00914232" w:rsidRDefault="002924CE" w:rsidP="006E5A30">
            <w:pPr>
              <w:spacing w:after="0" w:line="240" w:lineRule="auto"/>
              <w:rPr>
                <w:rFonts w:eastAsia="標楷體" w:cs="Times New Roman"/>
                <w:szCs w:val="24"/>
                <w:lang w:eastAsia="zh-TW"/>
              </w:rPr>
            </w:pPr>
            <w:r w:rsidRPr="00914232">
              <w:rPr>
                <w:rFonts w:eastAsia="標楷體" w:cs="Times New Roman"/>
                <w:szCs w:val="24"/>
                <w:lang w:eastAsia="zh-TW"/>
              </w:rPr>
              <w:t>0.8639</w:t>
            </w:r>
          </w:p>
        </w:tc>
        <w:tc>
          <w:tcPr>
            <w:tcW w:w="1740" w:type="dxa"/>
            <w:tcBorders>
              <w:top w:val="nil"/>
              <w:left w:val="nil"/>
              <w:bottom w:val="nil"/>
              <w:right w:val="nil"/>
            </w:tcBorders>
            <w:shd w:val="clear" w:color="auto" w:fill="auto"/>
            <w:noWrap/>
            <w:vAlign w:val="bottom"/>
            <w:hideMark/>
          </w:tcPr>
          <w:p w14:paraId="75898BE3" w14:textId="77777777" w:rsidR="002924CE" w:rsidRPr="00914232" w:rsidRDefault="002924CE" w:rsidP="006E5A30">
            <w:pPr>
              <w:tabs>
                <w:tab w:val="decimal" w:pos="383"/>
              </w:tabs>
              <w:spacing w:after="0" w:line="240" w:lineRule="auto"/>
              <w:rPr>
                <w:rFonts w:eastAsia="標楷體" w:cs="Times New Roman"/>
                <w:szCs w:val="24"/>
                <w:lang w:eastAsia="zh-TW"/>
              </w:rPr>
            </w:pPr>
            <w:r w:rsidRPr="00914232">
              <w:rPr>
                <w:rFonts w:eastAsia="標楷體" w:cs="Times New Roman"/>
                <w:szCs w:val="24"/>
                <w:lang w:eastAsia="zh-TW"/>
              </w:rPr>
              <w:t>0.0443</w:t>
            </w:r>
          </w:p>
        </w:tc>
        <w:tc>
          <w:tcPr>
            <w:tcW w:w="1620" w:type="dxa"/>
            <w:tcBorders>
              <w:top w:val="nil"/>
              <w:left w:val="nil"/>
              <w:bottom w:val="nil"/>
              <w:right w:val="nil"/>
            </w:tcBorders>
            <w:shd w:val="clear" w:color="auto" w:fill="auto"/>
            <w:noWrap/>
            <w:vAlign w:val="bottom"/>
            <w:hideMark/>
          </w:tcPr>
          <w:p w14:paraId="38C8731C" w14:textId="77777777" w:rsidR="002924CE" w:rsidRPr="00914232" w:rsidRDefault="002924CE" w:rsidP="006E5A30">
            <w:pPr>
              <w:spacing w:after="0" w:line="240" w:lineRule="auto"/>
              <w:jc w:val="center"/>
              <w:rPr>
                <w:rFonts w:eastAsia="標楷體" w:cs="Times New Roman"/>
                <w:szCs w:val="24"/>
                <w:lang w:eastAsia="zh-TW"/>
              </w:rPr>
            </w:pPr>
            <w:r w:rsidRPr="00914232">
              <w:rPr>
                <w:rFonts w:eastAsia="標楷體" w:cs="Times New Roman"/>
                <w:szCs w:val="24"/>
                <w:lang w:eastAsia="zh-TW"/>
              </w:rPr>
              <w:t>0.3350</w:t>
            </w:r>
          </w:p>
        </w:tc>
      </w:tr>
      <w:tr w:rsidR="00914232" w:rsidRPr="00914232" w14:paraId="5267A67A" w14:textId="77777777" w:rsidTr="006E5A30">
        <w:trPr>
          <w:trHeight w:val="312"/>
        </w:trPr>
        <w:tc>
          <w:tcPr>
            <w:tcW w:w="1640" w:type="dxa"/>
            <w:tcBorders>
              <w:top w:val="nil"/>
              <w:left w:val="nil"/>
              <w:bottom w:val="single" w:sz="4" w:space="0" w:color="FFFFFF" w:themeColor="background1"/>
              <w:right w:val="nil"/>
            </w:tcBorders>
            <w:shd w:val="clear" w:color="auto" w:fill="auto"/>
            <w:noWrap/>
            <w:vAlign w:val="bottom"/>
            <w:hideMark/>
          </w:tcPr>
          <w:p w14:paraId="554A830A" w14:textId="77777777" w:rsidR="002924CE" w:rsidRPr="00914232" w:rsidRDefault="002924CE" w:rsidP="006E5A30">
            <w:pPr>
              <w:spacing w:after="0" w:line="240" w:lineRule="auto"/>
              <w:ind w:rightChars="-107" w:right="-257"/>
              <w:rPr>
                <w:rFonts w:eastAsia="標楷體" w:cs="Times New Roman"/>
                <w:szCs w:val="24"/>
                <w:lang w:eastAsia="zh-TW"/>
              </w:rPr>
            </w:pPr>
            <w:r w:rsidRPr="00914232">
              <w:rPr>
                <w:rFonts w:eastAsia="標楷體" w:cs="Times New Roman"/>
                <w:szCs w:val="24"/>
                <w:lang w:eastAsia="zh-TW"/>
              </w:rPr>
              <w:t>Control Variables</w:t>
            </w:r>
          </w:p>
        </w:tc>
        <w:tc>
          <w:tcPr>
            <w:tcW w:w="1740" w:type="dxa"/>
            <w:tcBorders>
              <w:top w:val="nil"/>
              <w:left w:val="nil"/>
              <w:bottom w:val="single" w:sz="4" w:space="0" w:color="FFFFFF" w:themeColor="background1"/>
              <w:right w:val="nil"/>
            </w:tcBorders>
            <w:shd w:val="clear" w:color="auto" w:fill="auto"/>
            <w:noWrap/>
            <w:vAlign w:val="bottom"/>
            <w:hideMark/>
          </w:tcPr>
          <w:p w14:paraId="2691FD10" w14:textId="77777777" w:rsidR="002924CE" w:rsidRPr="00914232" w:rsidRDefault="002924CE" w:rsidP="006E5A30">
            <w:pPr>
              <w:tabs>
                <w:tab w:val="decimal" w:pos="341"/>
              </w:tabs>
              <w:spacing w:after="0" w:line="240" w:lineRule="auto"/>
              <w:ind w:firstLineChars="200" w:firstLine="480"/>
              <w:rPr>
                <w:rFonts w:eastAsia="標楷體" w:cs="Times New Roman"/>
                <w:szCs w:val="24"/>
                <w:lang w:eastAsia="zh-TW"/>
              </w:rPr>
            </w:pPr>
            <w:r w:rsidRPr="00914232">
              <w:rPr>
                <w:rFonts w:eastAsia="標楷體" w:cs="Times New Roman"/>
                <w:szCs w:val="24"/>
                <w:lang w:eastAsia="zh-TW"/>
              </w:rPr>
              <w:t>No</w:t>
            </w:r>
          </w:p>
        </w:tc>
        <w:tc>
          <w:tcPr>
            <w:tcW w:w="1620" w:type="dxa"/>
            <w:tcBorders>
              <w:top w:val="nil"/>
              <w:left w:val="nil"/>
              <w:bottom w:val="single" w:sz="4" w:space="0" w:color="FFFFFF" w:themeColor="background1"/>
              <w:right w:val="nil"/>
            </w:tcBorders>
            <w:shd w:val="clear" w:color="auto" w:fill="auto"/>
            <w:noWrap/>
            <w:vAlign w:val="bottom"/>
            <w:hideMark/>
          </w:tcPr>
          <w:p w14:paraId="49A60DE7" w14:textId="77777777" w:rsidR="002924CE" w:rsidRPr="00914232" w:rsidRDefault="002924CE" w:rsidP="006E5A30">
            <w:pPr>
              <w:spacing w:after="0" w:line="240" w:lineRule="auto"/>
              <w:rPr>
                <w:rFonts w:eastAsia="標楷體" w:cs="Times New Roman"/>
                <w:szCs w:val="24"/>
                <w:lang w:eastAsia="zh-TW"/>
              </w:rPr>
            </w:pPr>
            <w:r w:rsidRPr="00914232">
              <w:rPr>
                <w:rFonts w:eastAsia="標楷體" w:cs="Times New Roman"/>
                <w:szCs w:val="24"/>
                <w:lang w:eastAsia="zh-TW"/>
              </w:rPr>
              <w:t xml:space="preserve">　</w:t>
            </w:r>
          </w:p>
        </w:tc>
        <w:tc>
          <w:tcPr>
            <w:tcW w:w="1740" w:type="dxa"/>
            <w:tcBorders>
              <w:top w:val="nil"/>
              <w:left w:val="nil"/>
              <w:bottom w:val="single" w:sz="4" w:space="0" w:color="FFFFFF" w:themeColor="background1"/>
              <w:right w:val="nil"/>
            </w:tcBorders>
            <w:shd w:val="clear" w:color="auto" w:fill="auto"/>
            <w:noWrap/>
            <w:vAlign w:val="bottom"/>
            <w:hideMark/>
          </w:tcPr>
          <w:p w14:paraId="02702E83" w14:textId="77777777" w:rsidR="002924CE" w:rsidRPr="00914232" w:rsidRDefault="002924CE" w:rsidP="006E5A30">
            <w:pPr>
              <w:tabs>
                <w:tab w:val="decimal" w:pos="383"/>
              </w:tabs>
              <w:spacing w:after="0" w:line="240" w:lineRule="auto"/>
              <w:ind w:firstLineChars="200" w:firstLine="480"/>
              <w:rPr>
                <w:rFonts w:eastAsia="標楷體" w:cs="Times New Roman"/>
                <w:szCs w:val="24"/>
                <w:lang w:eastAsia="zh-TW"/>
              </w:rPr>
            </w:pPr>
            <w:r w:rsidRPr="00914232">
              <w:rPr>
                <w:rFonts w:eastAsia="標楷體" w:cs="Times New Roman"/>
                <w:szCs w:val="24"/>
                <w:lang w:eastAsia="zh-TW"/>
              </w:rPr>
              <w:t>Yes</w:t>
            </w:r>
          </w:p>
        </w:tc>
        <w:tc>
          <w:tcPr>
            <w:tcW w:w="1620" w:type="dxa"/>
            <w:tcBorders>
              <w:top w:val="nil"/>
              <w:left w:val="nil"/>
              <w:bottom w:val="single" w:sz="4" w:space="0" w:color="FFFFFF" w:themeColor="background1"/>
              <w:right w:val="nil"/>
            </w:tcBorders>
            <w:shd w:val="clear" w:color="auto" w:fill="auto"/>
            <w:noWrap/>
            <w:vAlign w:val="bottom"/>
            <w:hideMark/>
          </w:tcPr>
          <w:p w14:paraId="24B51808" w14:textId="77777777" w:rsidR="002924CE" w:rsidRPr="00914232" w:rsidRDefault="002924CE" w:rsidP="006E5A30">
            <w:pPr>
              <w:spacing w:after="0" w:line="240" w:lineRule="auto"/>
              <w:rPr>
                <w:rFonts w:eastAsia="標楷體" w:cs="Times New Roman"/>
                <w:szCs w:val="24"/>
                <w:lang w:eastAsia="zh-TW"/>
              </w:rPr>
            </w:pPr>
            <w:r w:rsidRPr="00914232">
              <w:rPr>
                <w:rFonts w:eastAsia="標楷體" w:cs="Times New Roman"/>
                <w:szCs w:val="24"/>
                <w:lang w:eastAsia="zh-TW"/>
              </w:rPr>
              <w:t xml:space="preserve">　</w:t>
            </w:r>
          </w:p>
        </w:tc>
      </w:tr>
      <w:tr w:rsidR="00914232" w:rsidRPr="00914232" w14:paraId="08EE6CC7" w14:textId="77777777" w:rsidTr="006E5A30">
        <w:trPr>
          <w:trHeight w:val="300"/>
        </w:trPr>
        <w:tc>
          <w:tcPr>
            <w:tcW w:w="1640" w:type="dxa"/>
            <w:tcBorders>
              <w:top w:val="single" w:sz="4" w:space="0" w:color="FFFFFF" w:themeColor="background1"/>
              <w:left w:val="nil"/>
              <w:bottom w:val="single" w:sz="4" w:space="0" w:color="auto"/>
              <w:right w:val="nil"/>
            </w:tcBorders>
            <w:shd w:val="clear" w:color="auto" w:fill="auto"/>
            <w:noWrap/>
            <w:vAlign w:val="bottom"/>
            <w:hideMark/>
          </w:tcPr>
          <w:p w14:paraId="6D6A704F" w14:textId="77777777" w:rsidR="002924CE" w:rsidRPr="00914232" w:rsidRDefault="002924CE" w:rsidP="006E5A30">
            <w:pPr>
              <w:spacing w:after="0" w:line="240" w:lineRule="auto"/>
              <w:rPr>
                <w:rFonts w:eastAsia="標楷體" w:cs="Times New Roman"/>
                <w:szCs w:val="24"/>
                <w:lang w:eastAsia="zh-TW"/>
              </w:rPr>
            </w:pPr>
            <w:r w:rsidRPr="00914232">
              <w:rPr>
                <w:rFonts w:eastAsia="標楷體" w:cs="Times New Roman"/>
                <w:szCs w:val="24"/>
                <w:lang w:eastAsia="zh-TW"/>
              </w:rPr>
              <w:t>Adj. R</w:t>
            </w:r>
            <w:r w:rsidRPr="00914232">
              <w:rPr>
                <w:rFonts w:eastAsia="標楷體" w:cs="Times New Roman"/>
                <w:szCs w:val="24"/>
                <w:vertAlign w:val="superscript"/>
                <w:lang w:eastAsia="zh-TW"/>
              </w:rPr>
              <w:t>2</w:t>
            </w:r>
          </w:p>
        </w:tc>
        <w:tc>
          <w:tcPr>
            <w:tcW w:w="1740" w:type="dxa"/>
            <w:tcBorders>
              <w:top w:val="single" w:sz="4" w:space="0" w:color="FFFFFF" w:themeColor="background1"/>
              <w:left w:val="nil"/>
              <w:bottom w:val="single" w:sz="4" w:space="0" w:color="auto"/>
              <w:right w:val="nil"/>
            </w:tcBorders>
            <w:shd w:val="clear" w:color="auto" w:fill="auto"/>
            <w:noWrap/>
            <w:vAlign w:val="bottom"/>
            <w:hideMark/>
          </w:tcPr>
          <w:p w14:paraId="2763664F" w14:textId="77777777" w:rsidR="002924CE" w:rsidRPr="00914232" w:rsidRDefault="002924CE" w:rsidP="006E5A30">
            <w:pPr>
              <w:tabs>
                <w:tab w:val="decimal" w:pos="341"/>
              </w:tabs>
              <w:spacing w:after="0" w:line="240" w:lineRule="auto"/>
              <w:rPr>
                <w:rFonts w:eastAsia="標楷體" w:cs="Times New Roman"/>
                <w:szCs w:val="24"/>
                <w:lang w:eastAsia="zh-TW"/>
              </w:rPr>
            </w:pPr>
            <w:r w:rsidRPr="00914232">
              <w:rPr>
                <w:rFonts w:eastAsia="標楷體" w:cs="Times New Roman"/>
                <w:szCs w:val="24"/>
                <w:lang w:eastAsia="zh-TW"/>
              </w:rPr>
              <w:t>0.0995</w:t>
            </w:r>
          </w:p>
        </w:tc>
        <w:tc>
          <w:tcPr>
            <w:tcW w:w="1620" w:type="dxa"/>
            <w:tcBorders>
              <w:top w:val="single" w:sz="4" w:space="0" w:color="FFFFFF" w:themeColor="background1"/>
              <w:left w:val="nil"/>
              <w:bottom w:val="single" w:sz="4" w:space="0" w:color="auto"/>
              <w:right w:val="nil"/>
            </w:tcBorders>
            <w:shd w:val="clear" w:color="auto" w:fill="auto"/>
            <w:noWrap/>
            <w:vAlign w:val="bottom"/>
            <w:hideMark/>
          </w:tcPr>
          <w:p w14:paraId="2B58B5D9" w14:textId="77777777" w:rsidR="002924CE" w:rsidRPr="00914232" w:rsidRDefault="002924CE" w:rsidP="006E5A30">
            <w:pPr>
              <w:spacing w:after="0" w:line="240" w:lineRule="auto"/>
              <w:jc w:val="center"/>
              <w:rPr>
                <w:rFonts w:eastAsia="標楷體" w:cs="Times New Roman"/>
                <w:szCs w:val="24"/>
                <w:lang w:eastAsia="zh-TW"/>
              </w:rPr>
            </w:pPr>
          </w:p>
        </w:tc>
        <w:tc>
          <w:tcPr>
            <w:tcW w:w="1740" w:type="dxa"/>
            <w:tcBorders>
              <w:top w:val="single" w:sz="4" w:space="0" w:color="FFFFFF" w:themeColor="background1"/>
              <w:left w:val="nil"/>
              <w:bottom w:val="single" w:sz="4" w:space="0" w:color="auto"/>
              <w:right w:val="nil"/>
            </w:tcBorders>
            <w:shd w:val="clear" w:color="auto" w:fill="auto"/>
            <w:noWrap/>
            <w:vAlign w:val="bottom"/>
            <w:hideMark/>
          </w:tcPr>
          <w:p w14:paraId="054514CF" w14:textId="77777777" w:rsidR="002924CE" w:rsidRPr="00914232" w:rsidRDefault="002924CE" w:rsidP="006E5A30">
            <w:pPr>
              <w:tabs>
                <w:tab w:val="decimal" w:pos="383"/>
              </w:tabs>
              <w:spacing w:after="0" w:line="240" w:lineRule="auto"/>
              <w:rPr>
                <w:rFonts w:eastAsia="標楷體" w:cs="Times New Roman"/>
                <w:szCs w:val="24"/>
                <w:lang w:eastAsia="zh-TW"/>
              </w:rPr>
            </w:pPr>
            <w:r w:rsidRPr="00914232">
              <w:rPr>
                <w:rFonts w:eastAsia="標楷體" w:cs="Times New Roman"/>
                <w:szCs w:val="24"/>
                <w:lang w:eastAsia="zh-TW"/>
              </w:rPr>
              <w:t>0.1665</w:t>
            </w:r>
          </w:p>
        </w:tc>
        <w:tc>
          <w:tcPr>
            <w:tcW w:w="1620" w:type="dxa"/>
            <w:tcBorders>
              <w:top w:val="single" w:sz="4" w:space="0" w:color="FFFFFF" w:themeColor="background1"/>
              <w:left w:val="nil"/>
              <w:bottom w:val="single" w:sz="4" w:space="0" w:color="auto"/>
              <w:right w:val="nil"/>
            </w:tcBorders>
            <w:shd w:val="clear" w:color="auto" w:fill="auto"/>
            <w:noWrap/>
            <w:vAlign w:val="bottom"/>
            <w:hideMark/>
          </w:tcPr>
          <w:p w14:paraId="463C0DE9" w14:textId="77777777" w:rsidR="002924CE" w:rsidRPr="00914232" w:rsidRDefault="002924CE" w:rsidP="006E5A30">
            <w:pPr>
              <w:spacing w:after="0" w:line="240" w:lineRule="auto"/>
              <w:jc w:val="center"/>
              <w:rPr>
                <w:rFonts w:eastAsia="標楷體" w:cs="Times New Roman"/>
                <w:szCs w:val="24"/>
                <w:lang w:eastAsia="zh-TW"/>
              </w:rPr>
            </w:pPr>
          </w:p>
        </w:tc>
      </w:tr>
    </w:tbl>
    <w:p w14:paraId="67E7619D" w14:textId="77777777" w:rsidR="002924CE" w:rsidRPr="00914232" w:rsidRDefault="002924CE" w:rsidP="002E71AA">
      <w:pPr>
        <w:spacing w:after="0" w:line="240" w:lineRule="auto"/>
        <w:rPr>
          <w:rFonts w:eastAsia="標楷體" w:cs="Times New Roman"/>
          <w:b/>
          <w:bCs/>
          <w:szCs w:val="24"/>
          <w:lang w:eastAsia="zh-TW"/>
        </w:rPr>
      </w:pPr>
      <w:r w:rsidRPr="00914232">
        <w:rPr>
          <w:rFonts w:eastAsia="標楷體" w:cs="Times New Roman"/>
          <w:b/>
          <w:bCs/>
          <w:szCs w:val="24"/>
          <w:lang w:eastAsia="zh-TW"/>
        </w:rPr>
        <w:t xml:space="preserve">Panel B </w:t>
      </w:r>
      <w:r w:rsidRPr="00914232">
        <w:rPr>
          <w:rFonts w:eastAsia="標楷體" w:cs="Times New Roman" w:hint="eastAsia"/>
          <w:b/>
          <w:bCs/>
          <w:szCs w:val="24"/>
          <w:lang w:eastAsia="zh-TW"/>
        </w:rPr>
        <w:t>C</w:t>
      </w:r>
      <w:r w:rsidRPr="00914232">
        <w:rPr>
          <w:rFonts w:eastAsia="標楷體" w:cs="Times New Roman"/>
          <w:b/>
          <w:bCs/>
          <w:szCs w:val="24"/>
          <w:lang w:eastAsia="zh-TW"/>
        </w:rPr>
        <w:t>oncurring Auditor Industry Specialist</w:t>
      </w:r>
    </w:p>
    <w:tbl>
      <w:tblPr>
        <w:tblW w:w="8360" w:type="dxa"/>
        <w:tblCellMar>
          <w:left w:w="28" w:type="dxa"/>
          <w:right w:w="28" w:type="dxa"/>
        </w:tblCellMar>
        <w:tblLook w:val="04A0" w:firstRow="1" w:lastRow="0" w:firstColumn="1" w:lastColumn="0" w:noHBand="0" w:noVBand="1"/>
      </w:tblPr>
      <w:tblGrid>
        <w:gridCol w:w="1640"/>
        <w:gridCol w:w="1740"/>
        <w:gridCol w:w="1620"/>
        <w:gridCol w:w="1740"/>
        <w:gridCol w:w="1620"/>
      </w:tblGrid>
      <w:tr w:rsidR="00914232" w:rsidRPr="00914232" w14:paraId="1B6AA6EA" w14:textId="77777777" w:rsidTr="006E5A30">
        <w:trPr>
          <w:trHeight w:val="312"/>
        </w:trPr>
        <w:tc>
          <w:tcPr>
            <w:tcW w:w="1640" w:type="dxa"/>
            <w:tcBorders>
              <w:top w:val="single" w:sz="4" w:space="0" w:color="auto"/>
              <w:left w:val="nil"/>
              <w:bottom w:val="nil"/>
              <w:right w:val="nil"/>
            </w:tcBorders>
            <w:shd w:val="clear" w:color="auto" w:fill="auto"/>
            <w:noWrap/>
            <w:vAlign w:val="bottom"/>
          </w:tcPr>
          <w:p w14:paraId="3298B1CE" w14:textId="77777777" w:rsidR="002924CE" w:rsidRPr="00914232" w:rsidRDefault="002924CE" w:rsidP="006E5A30">
            <w:pPr>
              <w:spacing w:after="0" w:line="240" w:lineRule="auto"/>
              <w:rPr>
                <w:rFonts w:eastAsia="標楷體" w:cs="Times New Roman"/>
                <w:b/>
                <w:bCs/>
                <w:szCs w:val="24"/>
                <w:lang w:eastAsia="zh-TW"/>
              </w:rPr>
            </w:pPr>
          </w:p>
        </w:tc>
        <w:tc>
          <w:tcPr>
            <w:tcW w:w="3360" w:type="dxa"/>
            <w:gridSpan w:val="2"/>
            <w:tcBorders>
              <w:top w:val="single" w:sz="4" w:space="0" w:color="auto"/>
              <w:left w:val="nil"/>
              <w:bottom w:val="nil"/>
              <w:right w:val="nil"/>
            </w:tcBorders>
            <w:shd w:val="clear" w:color="auto" w:fill="auto"/>
            <w:noWrap/>
            <w:vAlign w:val="bottom"/>
          </w:tcPr>
          <w:p w14:paraId="26EA09A6" w14:textId="77777777" w:rsidR="002924CE" w:rsidRPr="00914232" w:rsidRDefault="002924CE" w:rsidP="006E5A30">
            <w:pPr>
              <w:spacing w:after="0" w:line="240" w:lineRule="auto"/>
              <w:rPr>
                <w:rFonts w:eastAsia="標楷體" w:cs="Times New Roman"/>
                <w:szCs w:val="24"/>
                <w:lang w:eastAsia="zh-TW"/>
              </w:rPr>
            </w:pPr>
            <w:r w:rsidRPr="00914232">
              <w:rPr>
                <w:rFonts w:eastAsia="標楷體" w:cs="Times New Roman"/>
                <w:szCs w:val="24"/>
                <w:lang w:eastAsia="zh-TW"/>
              </w:rPr>
              <w:t xml:space="preserve">       Model 1</w:t>
            </w:r>
          </w:p>
        </w:tc>
        <w:tc>
          <w:tcPr>
            <w:tcW w:w="3360" w:type="dxa"/>
            <w:gridSpan w:val="2"/>
            <w:tcBorders>
              <w:top w:val="single" w:sz="4" w:space="0" w:color="auto"/>
              <w:left w:val="nil"/>
              <w:bottom w:val="nil"/>
              <w:right w:val="nil"/>
            </w:tcBorders>
            <w:shd w:val="clear" w:color="auto" w:fill="auto"/>
            <w:noWrap/>
            <w:vAlign w:val="bottom"/>
          </w:tcPr>
          <w:p w14:paraId="7B80E8A9" w14:textId="77777777" w:rsidR="002924CE" w:rsidRPr="00914232" w:rsidRDefault="002924CE" w:rsidP="006E5A30">
            <w:pPr>
              <w:spacing w:after="0" w:line="240" w:lineRule="auto"/>
              <w:rPr>
                <w:rFonts w:eastAsia="標楷體" w:cs="Times New Roman"/>
                <w:szCs w:val="24"/>
                <w:lang w:eastAsia="zh-TW"/>
              </w:rPr>
            </w:pPr>
            <w:r w:rsidRPr="00914232">
              <w:rPr>
                <w:rFonts w:eastAsia="標楷體" w:cs="Times New Roman"/>
                <w:szCs w:val="24"/>
                <w:lang w:eastAsia="zh-TW"/>
              </w:rPr>
              <w:t xml:space="preserve">           Model 2</w:t>
            </w:r>
          </w:p>
        </w:tc>
      </w:tr>
      <w:tr w:rsidR="00914232" w:rsidRPr="00914232" w14:paraId="642F6765" w14:textId="77777777" w:rsidTr="006E5A30">
        <w:trPr>
          <w:trHeight w:val="312"/>
        </w:trPr>
        <w:tc>
          <w:tcPr>
            <w:tcW w:w="1640" w:type="dxa"/>
            <w:tcBorders>
              <w:top w:val="single" w:sz="8" w:space="0" w:color="auto"/>
              <w:left w:val="nil"/>
              <w:bottom w:val="single" w:sz="4" w:space="0" w:color="FFFFFF" w:themeColor="background1"/>
              <w:right w:val="nil"/>
            </w:tcBorders>
            <w:shd w:val="clear" w:color="auto" w:fill="auto"/>
            <w:noWrap/>
            <w:vAlign w:val="bottom"/>
            <w:hideMark/>
          </w:tcPr>
          <w:p w14:paraId="65921AE0" w14:textId="77777777" w:rsidR="002924CE" w:rsidRPr="00914232" w:rsidRDefault="002924CE" w:rsidP="006E5A30">
            <w:pPr>
              <w:spacing w:after="0" w:line="240" w:lineRule="auto"/>
              <w:rPr>
                <w:rFonts w:eastAsia="標楷體" w:cs="Times New Roman"/>
                <w:szCs w:val="24"/>
                <w:lang w:eastAsia="zh-TW"/>
              </w:rPr>
            </w:pPr>
            <w:r w:rsidRPr="00914232">
              <w:rPr>
                <w:rFonts w:eastAsia="標楷體" w:cs="Times New Roman" w:hint="eastAsia"/>
                <w:szCs w:val="24"/>
                <w:lang w:eastAsia="zh-TW"/>
              </w:rPr>
              <w:t>V</w:t>
            </w:r>
            <w:r w:rsidRPr="00914232">
              <w:rPr>
                <w:rFonts w:eastAsia="標楷體" w:cs="Times New Roman"/>
                <w:szCs w:val="24"/>
                <w:lang w:eastAsia="zh-TW"/>
              </w:rPr>
              <w:t>ariable</w:t>
            </w:r>
          </w:p>
        </w:tc>
        <w:tc>
          <w:tcPr>
            <w:tcW w:w="1740" w:type="dxa"/>
            <w:tcBorders>
              <w:top w:val="single" w:sz="8" w:space="0" w:color="auto"/>
              <w:left w:val="nil"/>
              <w:bottom w:val="single" w:sz="4" w:space="0" w:color="FFFFFF" w:themeColor="background1"/>
              <w:right w:val="nil"/>
            </w:tcBorders>
            <w:shd w:val="clear" w:color="auto" w:fill="auto"/>
            <w:noWrap/>
            <w:vAlign w:val="bottom"/>
            <w:hideMark/>
          </w:tcPr>
          <w:p w14:paraId="311DE23C" w14:textId="77777777" w:rsidR="002924CE" w:rsidRPr="00914232" w:rsidRDefault="002924CE" w:rsidP="006E5A30">
            <w:pPr>
              <w:spacing w:after="0" w:line="240" w:lineRule="auto"/>
              <w:ind w:firstLineChars="100" w:firstLine="240"/>
              <w:rPr>
                <w:rFonts w:eastAsia="標楷體" w:cs="Times New Roman"/>
                <w:szCs w:val="24"/>
                <w:lang w:eastAsia="zh-TW"/>
              </w:rPr>
            </w:pPr>
            <w:r w:rsidRPr="00914232">
              <w:rPr>
                <w:rFonts w:eastAsia="標楷體" w:cs="Times New Roman" w:hint="eastAsia"/>
                <w:szCs w:val="24"/>
                <w:lang w:eastAsia="zh-TW"/>
              </w:rPr>
              <w:t>C</w:t>
            </w:r>
            <w:r w:rsidRPr="00914232">
              <w:rPr>
                <w:rFonts w:eastAsia="標楷體" w:cs="Times New Roman"/>
                <w:szCs w:val="24"/>
                <w:lang w:eastAsia="zh-TW"/>
              </w:rPr>
              <w:t>oefficient</w:t>
            </w:r>
          </w:p>
        </w:tc>
        <w:tc>
          <w:tcPr>
            <w:tcW w:w="1620" w:type="dxa"/>
            <w:tcBorders>
              <w:top w:val="single" w:sz="8" w:space="0" w:color="auto"/>
              <w:left w:val="nil"/>
              <w:bottom w:val="single" w:sz="4" w:space="0" w:color="FFFFFF" w:themeColor="background1"/>
              <w:right w:val="nil"/>
            </w:tcBorders>
            <w:shd w:val="clear" w:color="auto" w:fill="auto"/>
            <w:noWrap/>
            <w:vAlign w:val="bottom"/>
            <w:hideMark/>
          </w:tcPr>
          <w:p w14:paraId="627CEFFC" w14:textId="77777777" w:rsidR="002924CE" w:rsidRPr="00914232" w:rsidRDefault="002924CE" w:rsidP="006E5A30">
            <w:pPr>
              <w:spacing w:after="0" w:line="240" w:lineRule="auto"/>
              <w:rPr>
                <w:rFonts w:eastAsia="標楷體" w:cs="Times New Roman"/>
                <w:szCs w:val="24"/>
                <w:lang w:eastAsia="zh-TW"/>
              </w:rPr>
            </w:pPr>
            <w:r w:rsidRPr="00914232">
              <w:rPr>
                <w:rFonts w:eastAsia="標楷體" w:cs="Times New Roman"/>
                <w:szCs w:val="24"/>
                <w:lang w:eastAsia="zh-TW"/>
              </w:rPr>
              <w:t>P value</w:t>
            </w:r>
          </w:p>
        </w:tc>
        <w:tc>
          <w:tcPr>
            <w:tcW w:w="1740" w:type="dxa"/>
            <w:tcBorders>
              <w:top w:val="single" w:sz="8" w:space="0" w:color="auto"/>
              <w:left w:val="nil"/>
              <w:bottom w:val="single" w:sz="4" w:space="0" w:color="FFFFFF" w:themeColor="background1"/>
              <w:right w:val="nil"/>
            </w:tcBorders>
            <w:shd w:val="clear" w:color="auto" w:fill="auto"/>
            <w:noWrap/>
            <w:vAlign w:val="bottom"/>
            <w:hideMark/>
          </w:tcPr>
          <w:p w14:paraId="6E0F8EBB" w14:textId="77777777" w:rsidR="002924CE" w:rsidRPr="00914232" w:rsidRDefault="002924CE" w:rsidP="006E5A30">
            <w:pPr>
              <w:spacing w:after="0" w:line="240" w:lineRule="auto"/>
              <w:ind w:firstLineChars="100" w:firstLine="240"/>
              <w:rPr>
                <w:rFonts w:eastAsia="標楷體" w:cs="Times New Roman"/>
                <w:szCs w:val="24"/>
                <w:lang w:eastAsia="zh-TW"/>
              </w:rPr>
            </w:pPr>
            <w:r w:rsidRPr="00914232">
              <w:rPr>
                <w:rFonts w:eastAsia="標楷體" w:cs="Times New Roman" w:hint="eastAsia"/>
                <w:szCs w:val="24"/>
                <w:lang w:eastAsia="zh-TW"/>
              </w:rPr>
              <w:t>C</w:t>
            </w:r>
            <w:r w:rsidRPr="00914232">
              <w:rPr>
                <w:rFonts w:eastAsia="標楷體" w:cs="Times New Roman"/>
                <w:szCs w:val="24"/>
                <w:lang w:eastAsia="zh-TW"/>
              </w:rPr>
              <w:t>oefficient</w:t>
            </w:r>
          </w:p>
        </w:tc>
        <w:tc>
          <w:tcPr>
            <w:tcW w:w="1620" w:type="dxa"/>
            <w:tcBorders>
              <w:top w:val="single" w:sz="8" w:space="0" w:color="auto"/>
              <w:left w:val="nil"/>
              <w:bottom w:val="single" w:sz="4" w:space="0" w:color="FFFFFF" w:themeColor="background1"/>
              <w:right w:val="nil"/>
            </w:tcBorders>
            <w:shd w:val="clear" w:color="auto" w:fill="auto"/>
            <w:noWrap/>
            <w:vAlign w:val="bottom"/>
            <w:hideMark/>
          </w:tcPr>
          <w:p w14:paraId="65E38342" w14:textId="77777777" w:rsidR="002924CE" w:rsidRPr="00914232" w:rsidRDefault="002924CE" w:rsidP="006E5A30">
            <w:pPr>
              <w:spacing w:after="0" w:line="240" w:lineRule="auto"/>
              <w:jc w:val="center"/>
              <w:rPr>
                <w:rFonts w:eastAsia="標楷體" w:cs="Times New Roman"/>
                <w:szCs w:val="24"/>
                <w:lang w:eastAsia="zh-TW"/>
              </w:rPr>
            </w:pPr>
            <w:r w:rsidRPr="00914232">
              <w:rPr>
                <w:rFonts w:eastAsia="標楷體" w:cs="Times New Roman" w:hint="eastAsia"/>
                <w:szCs w:val="24"/>
                <w:lang w:eastAsia="zh-TW"/>
              </w:rPr>
              <w:t>P</w:t>
            </w:r>
            <w:r w:rsidRPr="00914232">
              <w:rPr>
                <w:rFonts w:eastAsia="標楷體" w:cs="Times New Roman"/>
                <w:szCs w:val="24"/>
                <w:lang w:eastAsia="zh-TW"/>
              </w:rPr>
              <w:t xml:space="preserve"> value</w:t>
            </w:r>
          </w:p>
        </w:tc>
      </w:tr>
      <w:tr w:rsidR="00914232" w:rsidRPr="00914232" w14:paraId="420B471C" w14:textId="77777777" w:rsidTr="006E5A30">
        <w:trPr>
          <w:trHeight w:val="300"/>
        </w:trPr>
        <w:tc>
          <w:tcPr>
            <w:tcW w:w="1640" w:type="dxa"/>
            <w:tcBorders>
              <w:top w:val="single" w:sz="4" w:space="0" w:color="FFFFFF" w:themeColor="background1"/>
              <w:left w:val="nil"/>
              <w:bottom w:val="nil"/>
              <w:right w:val="nil"/>
            </w:tcBorders>
            <w:shd w:val="clear" w:color="auto" w:fill="auto"/>
            <w:noWrap/>
            <w:vAlign w:val="bottom"/>
            <w:hideMark/>
          </w:tcPr>
          <w:p w14:paraId="099E8787" w14:textId="77777777" w:rsidR="002924CE" w:rsidRPr="00914232" w:rsidRDefault="002924CE" w:rsidP="006E5A30">
            <w:pPr>
              <w:spacing w:after="0" w:line="240" w:lineRule="auto"/>
              <w:rPr>
                <w:rFonts w:eastAsia="標楷體" w:cs="Times New Roman"/>
                <w:szCs w:val="24"/>
                <w:lang w:eastAsia="zh-TW"/>
              </w:rPr>
            </w:pPr>
            <w:r w:rsidRPr="00914232">
              <w:rPr>
                <w:rFonts w:eastAsia="標楷體" w:cs="Times New Roman" w:hint="eastAsia"/>
                <w:szCs w:val="24"/>
                <w:lang w:eastAsia="zh-TW"/>
              </w:rPr>
              <w:t>I</w:t>
            </w:r>
            <w:r w:rsidRPr="00914232">
              <w:rPr>
                <w:rFonts w:eastAsia="標楷體" w:cs="Times New Roman"/>
                <w:szCs w:val="24"/>
                <w:lang w:eastAsia="zh-TW"/>
              </w:rPr>
              <w:t>ntercept</w:t>
            </w:r>
          </w:p>
        </w:tc>
        <w:tc>
          <w:tcPr>
            <w:tcW w:w="1740" w:type="dxa"/>
            <w:tcBorders>
              <w:top w:val="single" w:sz="4" w:space="0" w:color="FFFFFF" w:themeColor="background1"/>
              <w:left w:val="nil"/>
              <w:bottom w:val="nil"/>
              <w:right w:val="nil"/>
            </w:tcBorders>
            <w:shd w:val="clear" w:color="auto" w:fill="auto"/>
            <w:noWrap/>
            <w:vAlign w:val="bottom"/>
            <w:hideMark/>
          </w:tcPr>
          <w:p w14:paraId="21C206DC" w14:textId="77777777" w:rsidR="002924CE" w:rsidRPr="00914232" w:rsidRDefault="002924CE" w:rsidP="006E5A30">
            <w:pPr>
              <w:tabs>
                <w:tab w:val="decimal" w:pos="341"/>
              </w:tabs>
              <w:spacing w:after="0" w:line="240" w:lineRule="auto"/>
              <w:rPr>
                <w:rFonts w:eastAsia="標楷體" w:cs="Times New Roman"/>
                <w:szCs w:val="24"/>
                <w:lang w:eastAsia="zh-TW"/>
              </w:rPr>
            </w:pPr>
            <w:r w:rsidRPr="00914232">
              <w:rPr>
                <w:rFonts w:eastAsia="標楷體" w:cs="Times New Roman"/>
                <w:szCs w:val="24"/>
                <w:lang w:eastAsia="zh-TW"/>
              </w:rPr>
              <w:t>0.0981***</w:t>
            </w:r>
          </w:p>
        </w:tc>
        <w:tc>
          <w:tcPr>
            <w:tcW w:w="1620" w:type="dxa"/>
            <w:tcBorders>
              <w:top w:val="single" w:sz="4" w:space="0" w:color="FFFFFF" w:themeColor="background1"/>
              <w:left w:val="nil"/>
              <w:bottom w:val="nil"/>
              <w:right w:val="nil"/>
            </w:tcBorders>
            <w:shd w:val="clear" w:color="auto" w:fill="auto"/>
            <w:noWrap/>
            <w:vAlign w:val="bottom"/>
            <w:hideMark/>
          </w:tcPr>
          <w:p w14:paraId="2B8DDDF8" w14:textId="77777777" w:rsidR="002924CE" w:rsidRPr="00914232" w:rsidRDefault="002924CE" w:rsidP="006E5A30">
            <w:pPr>
              <w:spacing w:after="0" w:line="240" w:lineRule="auto"/>
              <w:rPr>
                <w:rFonts w:eastAsia="標楷體" w:cs="Times New Roman"/>
                <w:szCs w:val="24"/>
                <w:lang w:eastAsia="zh-TW"/>
              </w:rPr>
            </w:pPr>
            <w:r w:rsidRPr="00914232">
              <w:rPr>
                <w:rFonts w:eastAsia="標楷體" w:cs="Times New Roman"/>
                <w:szCs w:val="24"/>
                <w:lang w:eastAsia="zh-TW"/>
              </w:rPr>
              <w:t>0.0000</w:t>
            </w:r>
          </w:p>
        </w:tc>
        <w:tc>
          <w:tcPr>
            <w:tcW w:w="1740" w:type="dxa"/>
            <w:tcBorders>
              <w:top w:val="single" w:sz="4" w:space="0" w:color="FFFFFF" w:themeColor="background1"/>
              <w:left w:val="nil"/>
              <w:bottom w:val="nil"/>
              <w:right w:val="nil"/>
            </w:tcBorders>
            <w:shd w:val="clear" w:color="auto" w:fill="auto"/>
            <w:noWrap/>
            <w:vAlign w:val="bottom"/>
            <w:hideMark/>
          </w:tcPr>
          <w:p w14:paraId="7C8947D6" w14:textId="77777777" w:rsidR="002924CE" w:rsidRPr="00914232" w:rsidRDefault="002924CE" w:rsidP="006E5A30">
            <w:pPr>
              <w:tabs>
                <w:tab w:val="decimal" w:pos="383"/>
              </w:tabs>
              <w:spacing w:after="0" w:line="240" w:lineRule="auto"/>
              <w:rPr>
                <w:rFonts w:eastAsia="標楷體" w:cs="Times New Roman"/>
                <w:szCs w:val="24"/>
                <w:lang w:eastAsia="zh-TW"/>
              </w:rPr>
            </w:pPr>
            <w:r w:rsidRPr="00914232">
              <w:rPr>
                <w:rFonts w:eastAsia="標楷體" w:cs="Times New Roman"/>
                <w:szCs w:val="24"/>
                <w:lang w:eastAsia="zh-TW"/>
              </w:rPr>
              <w:t>0.2291***</w:t>
            </w:r>
          </w:p>
        </w:tc>
        <w:tc>
          <w:tcPr>
            <w:tcW w:w="1620" w:type="dxa"/>
            <w:tcBorders>
              <w:top w:val="single" w:sz="4" w:space="0" w:color="FFFFFF" w:themeColor="background1"/>
              <w:left w:val="nil"/>
              <w:bottom w:val="nil"/>
              <w:right w:val="nil"/>
            </w:tcBorders>
            <w:shd w:val="clear" w:color="auto" w:fill="auto"/>
            <w:noWrap/>
            <w:vAlign w:val="bottom"/>
            <w:hideMark/>
          </w:tcPr>
          <w:p w14:paraId="3995C74A" w14:textId="77777777" w:rsidR="002924CE" w:rsidRPr="00914232" w:rsidRDefault="002924CE" w:rsidP="006E5A30">
            <w:pPr>
              <w:spacing w:after="0" w:line="240" w:lineRule="auto"/>
              <w:jc w:val="center"/>
              <w:rPr>
                <w:rFonts w:eastAsia="標楷體" w:cs="Times New Roman"/>
                <w:szCs w:val="24"/>
                <w:lang w:eastAsia="zh-TW"/>
              </w:rPr>
            </w:pPr>
            <w:r w:rsidRPr="00914232">
              <w:rPr>
                <w:rFonts w:eastAsia="標楷體" w:cs="Times New Roman"/>
                <w:szCs w:val="24"/>
                <w:lang w:eastAsia="zh-TW"/>
              </w:rPr>
              <w:t>0.0000</w:t>
            </w:r>
          </w:p>
        </w:tc>
      </w:tr>
      <w:tr w:rsidR="00914232" w:rsidRPr="00914232" w14:paraId="46E144CA" w14:textId="77777777" w:rsidTr="006E5A30">
        <w:trPr>
          <w:trHeight w:val="300"/>
        </w:trPr>
        <w:tc>
          <w:tcPr>
            <w:tcW w:w="1640" w:type="dxa"/>
            <w:tcBorders>
              <w:top w:val="nil"/>
              <w:left w:val="nil"/>
              <w:bottom w:val="nil"/>
              <w:right w:val="nil"/>
            </w:tcBorders>
            <w:shd w:val="clear" w:color="auto" w:fill="auto"/>
            <w:noWrap/>
            <w:vAlign w:val="bottom"/>
            <w:hideMark/>
          </w:tcPr>
          <w:p w14:paraId="45B3E639" w14:textId="77777777" w:rsidR="002924CE" w:rsidRPr="00914232" w:rsidRDefault="003C282C" w:rsidP="006E5A30">
            <w:pPr>
              <w:spacing w:after="0" w:line="240" w:lineRule="auto"/>
              <w:rPr>
                <w:rFonts w:eastAsia="標楷體" w:cs="Times New Roman"/>
                <w:szCs w:val="24"/>
                <w:lang w:eastAsia="zh-TW"/>
              </w:rPr>
            </w:pPr>
            <m:oMathPara>
              <m:oMathParaPr>
                <m:jc m:val="left"/>
              </m:oMathParaPr>
              <m:oMath>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X</m:t>
                    </m:r>
                  </m:e>
                  <m:sub>
                    <m:r>
                      <w:rPr>
                        <w:rFonts w:ascii="Cambria Math" w:eastAsia="標楷體" w:hAnsi="Cambria Math" w:cs="Times New Roman"/>
                        <w:szCs w:val="24"/>
                        <w:lang w:eastAsia="zh-TW"/>
                      </w:rPr>
                      <m:t>i,t-1</m:t>
                    </m:r>
                  </m:sub>
                </m:sSub>
              </m:oMath>
            </m:oMathPara>
          </w:p>
        </w:tc>
        <w:tc>
          <w:tcPr>
            <w:tcW w:w="1740" w:type="dxa"/>
            <w:tcBorders>
              <w:top w:val="nil"/>
              <w:left w:val="nil"/>
              <w:bottom w:val="nil"/>
              <w:right w:val="nil"/>
            </w:tcBorders>
            <w:shd w:val="clear" w:color="auto" w:fill="auto"/>
            <w:noWrap/>
            <w:vAlign w:val="bottom"/>
            <w:hideMark/>
          </w:tcPr>
          <w:p w14:paraId="2193E583" w14:textId="77777777" w:rsidR="002924CE" w:rsidRPr="00914232" w:rsidRDefault="002924CE" w:rsidP="006E5A30">
            <w:pPr>
              <w:tabs>
                <w:tab w:val="decimal" w:pos="341"/>
              </w:tabs>
              <w:spacing w:after="0" w:line="240" w:lineRule="auto"/>
              <w:rPr>
                <w:rFonts w:eastAsia="標楷體" w:cs="Times New Roman"/>
                <w:szCs w:val="24"/>
                <w:lang w:eastAsia="zh-TW"/>
              </w:rPr>
            </w:pPr>
            <w:r w:rsidRPr="00914232">
              <w:rPr>
                <w:rFonts w:eastAsia="標楷體" w:cs="Times New Roman"/>
                <w:szCs w:val="24"/>
                <w:lang w:eastAsia="zh-TW"/>
              </w:rPr>
              <w:t>-0.2877***</w:t>
            </w:r>
          </w:p>
        </w:tc>
        <w:tc>
          <w:tcPr>
            <w:tcW w:w="1620" w:type="dxa"/>
            <w:tcBorders>
              <w:top w:val="nil"/>
              <w:left w:val="nil"/>
              <w:bottom w:val="nil"/>
              <w:right w:val="nil"/>
            </w:tcBorders>
            <w:shd w:val="clear" w:color="auto" w:fill="auto"/>
            <w:noWrap/>
            <w:vAlign w:val="bottom"/>
            <w:hideMark/>
          </w:tcPr>
          <w:p w14:paraId="41D88D09" w14:textId="77777777" w:rsidR="002924CE" w:rsidRPr="00914232" w:rsidRDefault="002924CE" w:rsidP="006E5A30">
            <w:pPr>
              <w:spacing w:after="0" w:line="240" w:lineRule="auto"/>
              <w:rPr>
                <w:rFonts w:eastAsia="標楷體" w:cs="Times New Roman"/>
                <w:szCs w:val="24"/>
                <w:lang w:eastAsia="zh-TW"/>
              </w:rPr>
            </w:pPr>
            <w:r w:rsidRPr="00914232">
              <w:rPr>
                <w:rFonts w:eastAsia="標楷體" w:cs="Times New Roman"/>
                <w:szCs w:val="24"/>
                <w:lang w:eastAsia="zh-TW"/>
              </w:rPr>
              <w:t>0.0000</w:t>
            </w:r>
          </w:p>
        </w:tc>
        <w:tc>
          <w:tcPr>
            <w:tcW w:w="1740" w:type="dxa"/>
            <w:tcBorders>
              <w:top w:val="nil"/>
              <w:left w:val="nil"/>
              <w:bottom w:val="nil"/>
              <w:right w:val="nil"/>
            </w:tcBorders>
            <w:shd w:val="clear" w:color="auto" w:fill="auto"/>
            <w:noWrap/>
            <w:vAlign w:val="bottom"/>
            <w:hideMark/>
          </w:tcPr>
          <w:p w14:paraId="2BA75FD2" w14:textId="77777777" w:rsidR="002924CE" w:rsidRPr="00914232" w:rsidRDefault="002924CE" w:rsidP="006E5A30">
            <w:pPr>
              <w:tabs>
                <w:tab w:val="decimal" w:pos="383"/>
              </w:tabs>
              <w:spacing w:after="0" w:line="240" w:lineRule="auto"/>
              <w:rPr>
                <w:rFonts w:eastAsia="標楷體" w:cs="Times New Roman"/>
                <w:szCs w:val="24"/>
                <w:lang w:eastAsia="zh-TW"/>
              </w:rPr>
            </w:pPr>
            <w:r w:rsidRPr="00914232">
              <w:rPr>
                <w:rFonts w:eastAsia="標楷體" w:cs="Times New Roman"/>
                <w:szCs w:val="24"/>
                <w:lang w:eastAsia="zh-TW"/>
              </w:rPr>
              <w:t>-0.0342</w:t>
            </w:r>
          </w:p>
        </w:tc>
        <w:tc>
          <w:tcPr>
            <w:tcW w:w="1620" w:type="dxa"/>
            <w:tcBorders>
              <w:top w:val="nil"/>
              <w:left w:val="nil"/>
              <w:bottom w:val="nil"/>
              <w:right w:val="nil"/>
            </w:tcBorders>
            <w:shd w:val="clear" w:color="auto" w:fill="auto"/>
            <w:noWrap/>
            <w:vAlign w:val="bottom"/>
            <w:hideMark/>
          </w:tcPr>
          <w:p w14:paraId="4F13D50D" w14:textId="77777777" w:rsidR="002924CE" w:rsidRPr="00914232" w:rsidRDefault="002924CE" w:rsidP="006E5A30">
            <w:pPr>
              <w:spacing w:after="0" w:line="240" w:lineRule="auto"/>
              <w:jc w:val="center"/>
              <w:rPr>
                <w:rFonts w:eastAsia="標楷體" w:cs="Times New Roman"/>
                <w:szCs w:val="24"/>
                <w:lang w:eastAsia="zh-TW"/>
              </w:rPr>
            </w:pPr>
            <w:r w:rsidRPr="00914232">
              <w:rPr>
                <w:rFonts w:eastAsia="標楷體" w:cs="Times New Roman"/>
                <w:szCs w:val="24"/>
                <w:lang w:eastAsia="zh-TW"/>
              </w:rPr>
              <w:t>0.3919</w:t>
            </w:r>
          </w:p>
        </w:tc>
      </w:tr>
      <w:tr w:rsidR="00914232" w:rsidRPr="00914232" w14:paraId="03C90B10" w14:textId="77777777" w:rsidTr="006E5A30">
        <w:trPr>
          <w:trHeight w:val="300"/>
        </w:trPr>
        <w:tc>
          <w:tcPr>
            <w:tcW w:w="1640" w:type="dxa"/>
            <w:tcBorders>
              <w:top w:val="nil"/>
              <w:left w:val="nil"/>
              <w:bottom w:val="nil"/>
              <w:right w:val="nil"/>
            </w:tcBorders>
            <w:shd w:val="clear" w:color="auto" w:fill="auto"/>
            <w:noWrap/>
            <w:vAlign w:val="bottom"/>
            <w:hideMark/>
          </w:tcPr>
          <w:p w14:paraId="4B18D6E5" w14:textId="77777777" w:rsidR="002924CE" w:rsidRPr="00914232" w:rsidRDefault="003C282C" w:rsidP="006E5A30">
            <w:pPr>
              <w:spacing w:after="0" w:line="240" w:lineRule="auto"/>
              <w:rPr>
                <w:rFonts w:eastAsia="標楷體" w:cs="Times New Roman"/>
                <w:szCs w:val="24"/>
                <w:lang w:eastAsia="zh-TW"/>
              </w:rPr>
            </w:pPr>
            <m:oMathPara>
              <m:oMathParaPr>
                <m:jc m:val="left"/>
              </m:oMathParaPr>
              <m:oMath>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X</m:t>
                    </m:r>
                  </m:e>
                  <m:sub>
                    <m:r>
                      <w:rPr>
                        <w:rFonts w:ascii="Cambria Math" w:eastAsia="標楷體" w:hAnsi="Cambria Math" w:cs="Times New Roman"/>
                        <w:szCs w:val="24"/>
                        <w:lang w:eastAsia="zh-TW"/>
                      </w:rPr>
                      <m:t>i,t</m:t>
                    </m:r>
                  </m:sub>
                </m:sSub>
              </m:oMath>
            </m:oMathPara>
          </w:p>
        </w:tc>
        <w:tc>
          <w:tcPr>
            <w:tcW w:w="1740" w:type="dxa"/>
            <w:tcBorders>
              <w:top w:val="nil"/>
              <w:left w:val="nil"/>
              <w:bottom w:val="nil"/>
              <w:right w:val="nil"/>
            </w:tcBorders>
            <w:shd w:val="clear" w:color="auto" w:fill="auto"/>
            <w:noWrap/>
            <w:vAlign w:val="bottom"/>
            <w:hideMark/>
          </w:tcPr>
          <w:p w14:paraId="12F8DD0C" w14:textId="77777777" w:rsidR="002924CE" w:rsidRPr="00914232" w:rsidRDefault="002924CE" w:rsidP="006E5A30">
            <w:pPr>
              <w:tabs>
                <w:tab w:val="decimal" w:pos="341"/>
              </w:tabs>
              <w:spacing w:after="0" w:line="240" w:lineRule="auto"/>
              <w:rPr>
                <w:rFonts w:eastAsia="標楷體" w:cs="Times New Roman"/>
                <w:szCs w:val="24"/>
                <w:lang w:eastAsia="zh-TW"/>
              </w:rPr>
            </w:pPr>
            <w:r w:rsidRPr="00914232">
              <w:rPr>
                <w:rFonts w:eastAsia="標楷體" w:cs="Times New Roman"/>
                <w:szCs w:val="24"/>
                <w:lang w:eastAsia="zh-TW"/>
              </w:rPr>
              <w:t>0.7562***</w:t>
            </w:r>
          </w:p>
        </w:tc>
        <w:tc>
          <w:tcPr>
            <w:tcW w:w="1620" w:type="dxa"/>
            <w:tcBorders>
              <w:top w:val="nil"/>
              <w:left w:val="nil"/>
              <w:bottom w:val="nil"/>
              <w:right w:val="nil"/>
            </w:tcBorders>
            <w:shd w:val="clear" w:color="auto" w:fill="auto"/>
            <w:noWrap/>
            <w:vAlign w:val="bottom"/>
            <w:hideMark/>
          </w:tcPr>
          <w:p w14:paraId="7044BE45" w14:textId="77777777" w:rsidR="002924CE" w:rsidRPr="00914232" w:rsidRDefault="002924CE" w:rsidP="006E5A30">
            <w:pPr>
              <w:spacing w:after="0" w:line="240" w:lineRule="auto"/>
              <w:rPr>
                <w:rFonts w:eastAsia="標楷體" w:cs="Times New Roman"/>
                <w:szCs w:val="24"/>
                <w:lang w:eastAsia="zh-TW"/>
              </w:rPr>
            </w:pPr>
            <w:r w:rsidRPr="00914232">
              <w:rPr>
                <w:rFonts w:eastAsia="標楷體" w:cs="Times New Roman"/>
                <w:szCs w:val="24"/>
                <w:lang w:eastAsia="zh-TW"/>
              </w:rPr>
              <w:t>0.0000</w:t>
            </w:r>
          </w:p>
        </w:tc>
        <w:tc>
          <w:tcPr>
            <w:tcW w:w="1740" w:type="dxa"/>
            <w:tcBorders>
              <w:top w:val="nil"/>
              <w:left w:val="nil"/>
              <w:bottom w:val="nil"/>
              <w:right w:val="nil"/>
            </w:tcBorders>
            <w:shd w:val="clear" w:color="auto" w:fill="auto"/>
            <w:noWrap/>
            <w:vAlign w:val="bottom"/>
            <w:hideMark/>
          </w:tcPr>
          <w:p w14:paraId="18443DA7" w14:textId="77777777" w:rsidR="002924CE" w:rsidRPr="00914232" w:rsidRDefault="002924CE" w:rsidP="006E5A30">
            <w:pPr>
              <w:tabs>
                <w:tab w:val="decimal" w:pos="383"/>
              </w:tabs>
              <w:spacing w:after="0" w:line="240" w:lineRule="auto"/>
              <w:rPr>
                <w:rFonts w:eastAsia="標楷體" w:cs="Times New Roman"/>
                <w:szCs w:val="24"/>
                <w:lang w:eastAsia="zh-TW"/>
              </w:rPr>
            </w:pPr>
            <w:r w:rsidRPr="00914232">
              <w:rPr>
                <w:rFonts w:eastAsia="標楷體" w:cs="Times New Roman"/>
                <w:szCs w:val="24"/>
                <w:lang w:eastAsia="zh-TW"/>
              </w:rPr>
              <w:t>0.6562***</w:t>
            </w:r>
          </w:p>
        </w:tc>
        <w:tc>
          <w:tcPr>
            <w:tcW w:w="1620" w:type="dxa"/>
            <w:tcBorders>
              <w:top w:val="nil"/>
              <w:left w:val="nil"/>
              <w:bottom w:val="nil"/>
              <w:right w:val="nil"/>
            </w:tcBorders>
            <w:shd w:val="clear" w:color="auto" w:fill="auto"/>
            <w:noWrap/>
            <w:vAlign w:val="bottom"/>
            <w:hideMark/>
          </w:tcPr>
          <w:p w14:paraId="0CFDE864" w14:textId="77777777" w:rsidR="002924CE" w:rsidRPr="00914232" w:rsidRDefault="002924CE" w:rsidP="006E5A30">
            <w:pPr>
              <w:spacing w:after="0" w:line="240" w:lineRule="auto"/>
              <w:jc w:val="center"/>
              <w:rPr>
                <w:rFonts w:eastAsia="標楷體" w:cs="Times New Roman"/>
                <w:szCs w:val="24"/>
                <w:lang w:eastAsia="zh-TW"/>
              </w:rPr>
            </w:pPr>
            <w:r w:rsidRPr="00914232">
              <w:rPr>
                <w:rFonts w:eastAsia="標楷體" w:cs="Times New Roman"/>
                <w:szCs w:val="24"/>
                <w:lang w:eastAsia="zh-TW"/>
              </w:rPr>
              <w:t>0.0000</w:t>
            </w:r>
          </w:p>
        </w:tc>
      </w:tr>
      <w:tr w:rsidR="00914232" w:rsidRPr="00914232" w14:paraId="49A58322" w14:textId="77777777" w:rsidTr="006E5A30">
        <w:trPr>
          <w:trHeight w:val="300"/>
        </w:trPr>
        <w:tc>
          <w:tcPr>
            <w:tcW w:w="1640" w:type="dxa"/>
            <w:tcBorders>
              <w:top w:val="nil"/>
              <w:left w:val="nil"/>
              <w:bottom w:val="nil"/>
              <w:right w:val="nil"/>
            </w:tcBorders>
            <w:shd w:val="clear" w:color="auto" w:fill="auto"/>
            <w:noWrap/>
            <w:vAlign w:val="bottom"/>
            <w:hideMark/>
          </w:tcPr>
          <w:p w14:paraId="52BA2A45" w14:textId="77777777" w:rsidR="002924CE" w:rsidRPr="00914232" w:rsidRDefault="003C282C" w:rsidP="006E5A30">
            <w:pPr>
              <w:spacing w:after="0" w:line="240" w:lineRule="auto"/>
              <w:rPr>
                <w:rFonts w:eastAsia="標楷體" w:cs="Times New Roman"/>
                <w:szCs w:val="24"/>
                <w:lang w:eastAsia="zh-TW"/>
              </w:rPr>
            </w:pPr>
            <m:oMathPara>
              <m:oMathParaPr>
                <m:jc m:val="left"/>
              </m:oMathParaPr>
              <m:oMath>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X</m:t>
                    </m:r>
                  </m:e>
                  <m:sub>
                    <m:r>
                      <w:rPr>
                        <w:rFonts w:ascii="Cambria Math" w:eastAsia="標楷體" w:hAnsi="Cambria Math" w:cs="Times New Roman"/>
                        <w:szCs w:val="24"/>
                        <w:lang w:eastAsia="zh-TW"/>
                      </w:rPr>
                      <m:t>i,3t</m:t>
                    </m:r>
                  </m:sub>
                </m:sSub>
              </m:oMath>
            </m:oMathPara>
          </w:p>
        </w:tc>
        <w:tc>
          <w:tcPr>
            <w:tcW w:w="1740" w:type="dxa"/>
            <w:tcBorders>
              <w:top w:val="nil"/>
              <w:left w:val="nil"/>
              <w:bottom w:val="nil"/>
              <w:right w:val="nil"/>
            </w:tcBorders>
            <w:shd w:val="clear" w:color="auto" w:fill="auto"/>
            <w:noWrap/>
            <w:vAlign w:val="bottom"/>
            <w:hideMark/>
          </w:tcPr>
          <w:p w14:paraId="4AF48184" w14:textId="77777777" w:rsidR="002924CE" w:rsidRPr="00914232" w:rsidRDefault="002924CE" w:rsidP="006E5A30">
            <w:pPr>
              <w:tabs>
                <w:tab w:val="decimal" w:pos="341"/>
              </w:tabs>
              <w:spacing w:after="0" w:line="240" w:lineRule="auto"/>
              <w:rPr>
                <w:rFonts w:eastAsia="標楷體" w:cs="Times New Roman"/>
                <w:szCs w:val="24"/>
                <w:lang w:eastAsia="zh-TW"/>
              </w:rPr>
            </w:pPr>
            <w:r w:rsidRPr="00914232">
              <w:rPr>
                <w:rFonts w:eastAsia="標楷體" w:cs="Times New Roman"/>
                <w:szCs w:val="24"/>
                <w:lang w:eastAsia="zh-TW"/>
              </w:rPr>
              <w:t>0.1675***</w:t>
            </w:r>
          </w:p>
        </w:tc>
        <w:tc>
          <w:tcPr>
            <w:tcW w:w="1620" w:type="dxa"/>
            <w:tcBorders>
              <w:top w:val="nil"/>
              <w:left w:val="nil"/>
              <w:bottom w:val="nil"/>
              <w:right w:val="nil"/>
            </w:tcBorders>
            <w:shd w:val="clear" w:color="auto" w:fill="auto"/>
            <w:noWrap/>
            <w:vAlign w:val="bottom"/>
            <w:hideMark/>
          </w:tcPr>
          <w:p w14:paraId="211986BD" w14:textId="77777777" w:rsidR="002924CE" w:rsidRPr="00914232" w:rsidRDefault="002924CE" w:rsidP="006E5A30">
            <w:pPr>
              <w:spacing w:after="0" w:line="240" w:lineRule="auto"/>
              <w:rPr>
                <w:rFonts w:eastAsia="標楷體" w:cs="Times New Roman"/>
                <w:szCs w:val="24"/>
                <w:lang w:eastAsia="zh-TW"/>
              </w:rPr>
            </w:pPr>
            <w:r w:rsidRPr="00914232">
              <w:rPr>
                <w:rFonts w:eastAsia="標楷體" w:cs="Times New Roman"/>
                <w:szCs w:val="24"/>
                <w:lang w:eastAsia="zh-TW"/>
              </w:rPr>
              <w:t>0.0000</w:t>
            </w:r>
          </w:p>
        </w:tc>
        <w:tc>
          <w:tcPr>
            <w:tcW w:w="1740" w:type="dxa"/>
            <w:tcBorders>
              <w:top w:val="nil"/>
              <w:left w:val="nil"/>
              <w:bottom w:val="nil"/>
              <w:right w:val="nil"/>
            </w:tcBorders>
            <w:shd w:val="clear" w:color="auto" w:fill="auto"/>
            <w:noWrap/>
            <w:vAlign w:val="bottom"/>
            <w:hideMark/>
          </w:tcPr>
          <w:p w14:paraId="6B52B5B5" w14:textId="77777777" w:rsidR="002924CE" w:rsidRPr="00914232" w:rsidRDefault="002924CE" w:rsidP="006E5A30">
            <w:pPr>
              <w:tabs>
                <w:tab w:val="decimal" w:pos="383"/>
              </w:tabs>
              <w:spacing w:after="0" w:line="240" w:lineRule="auto"/>
              <w:rPr>
                <w:rFonts w:eastAsia="標楷體" w:cs="Times New Roman"/>
                <w:szCs w:val="24"/>
                <w:lang w:eastAsia="zh-TW"/>
              </w:rPr>
            </w:pPr>
            <w:r w:rsidRPr="00914232">
              <w:rPr>
                <w:rFonts w:eastAsia="標楷體" w:cs="Times New Roman"/>
                <w:szCs w:val="24"/>
                <w:lang w:eastAsia="zh-TW"/>
              </w:rPr>
              <w:t>0.7924***</w:t>
            </w:r>
          </w:p>
        </w:tc>
        <w:tc>
          <w:tcPr>
            <w:tcW w:w="1620" w:type="dxa"/>
            <w:tcBorders>
              <w:top w:val="nil"/>
              <w:left w:val="nil"/>
              <w:bottom w:val="nil"/>
              <w:right w:val="nil"/>
            </w:tcBorders>
            <w:shd w:val="clear" w:color="auto" w:fill="auto"/>
            <w:noWrap/>
            <w:vAlign w:val="bottom"/>
            <w:hideMark/>
          </w:tcPr>
          <w:p w14:paraId="5F11D1AB" w14:textId="77777777" w:rsidR="002924CE" w:rsidRPr="00914232" w:rsidRDefault="002924CE" w:rsidP="006E5A30">
            <w:pPr>
              <w:spacing w:after="0" w:line="240" w:lineRule="auto"/>
              <w:jc w:val="center"/>
              <w:rPr>
                <w:rFonts w:eastAsia="標楷體" w:cs="Times New Roman"/>
                <w:szCs w:val="24"/>
                <w:lang w:eastAsia="zh-TW"/>
              </w:rPr>
            </w:pPr>
            <w:r w:rsidRPr="00914232">
              <w:rPr>
                <w:rFonts w:eastAsia="標楷體" w:cs="Times New Roman"/>
                <w:szCs w:val="24"/>
                <w:lang w:eastAsia="zh-TW"/>
              </w:rPr>
              <w:t>0.0000</w:t>
            </w:r>
          </w:p>
        </w:tc>
      </w:tr>
      <w:tr w:rsidR="00914232" w:rsidRPr="00914232" w14:paraId="103680A0" w14:textId="77777777" w:rsidTr="006E5A30">
        <w:trPr>
          <w:trHeight w:val="300"/>
        </w:trPr>
        <w:tc>
          <w:tcPr>
            <w:tcW w:w="1640" w:type="dxa"/>
            <w:tcBorders>
              <w:top w:val="nil"/>
              <w:left w:val="nil"/>
              <w:bottom w:val="nil"/>
              <w:right w:val="nil"/>
            </w:tcBorders>
            <w:shd w:val="clear" w:color="auto" w:fill="auto"/>
            <w:noWrap/>
            <w:vAlign w:val="bottom"/>
            <w:hideMark/>
          </w:tcPr>
          <w:p w14:paraId="6DA48C69" w14:textId="77777777" w:rsidR="002924CE" w:rsidRPr="00914232" w:rsidRDefault="003C282C" w:rsidP="006E5A30">
            <w:pPr>
              <w:spacing w:after="0" w:line="240" w:lineRule="auto"/>
              <w:rPr>
                <w:rFonts w:eastAsia="標楷體" w:cs="Times New Roman"/>
                <w:szCs w:val="24"/>
                <w:lang w:eastAsia="zh-TW"/>
              </w:rPr>
            </w:pPr>
            <m:oMathPara>
              <m:oMathParaPr>
                <m:jc m:val="left"/>
              </m:oMathParaPr>
              <m:oMath>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R</m:t>
                    </m:r>
                  </m:e>
                  <m:sub>
                    <m:r>
                      <w:rPr>
                        <w:rFonts w:ascii="Cambria Math" w:eastAsia="標楷體" w:hAnsi="Cambria Math" w:cs="Times New Roman"/>
                        <w:szCs w:val="24"/>
                        <w:lang w:eastAsia="zh-TW"/>
                      </w:rPr>
                      <m:t>i,</m:t>
                    </m:r>
                    <m:r>
                      <w:rPr>
                        <w:rFonts w:ascii="Cambria Math" w:eastAsia="標楷體" w:hAnsi="Cambria Math" w:cs="Times New Roman" w:hint="eastAsia"/>
                        <w:szCs w:val="24"/>
                        <w:lang w:eastAsia="zh-TW"/>
                      </w:rPr>
                      <m:t>3</m:t>
                    </m:r>
                    <m:r>
                      <w:rPr>
                        <w:rFonts w:ascii="Cambria Math" w:eastAsia="標楷體" w:hAnsi="Cambria Math" w:cs="Times New Roman"/>
                        <w:szCs w:val="24"/>
                        <w:lang w:eastAsia="zh-TW"/>
                      </w:rPr>
                      <m:t>t</m:t>
                    </m:r>
                  </m:sub>
                </m:sSub>
              </m:oMath>
            </m:oMathPara>
          </w:p>
        </w:tc>
        <w:tc>
          <w:tcPr>
            <w:tcW w:w="1740" w:type="dxa"/>
            <w:tcBorders>
              <w:top w:val="nil"/>
              <w:left w:val="nil"/>
              <w:bottom w:val="nil"/>
              <w:right w:val="nil"/>
            </w:tcBorders>
            <w:shd w:val="clear" w:color="auto" w:fill="auto"/>
            <w:noWrap/>
            <w:vAlign w:val="bottom"/>
            <w:hideMark/>
          </w:tcPr>
          <w:p w14:paraId="5CAB88E9" w14:textId="77777777" w:rsidR="002924CE" w:rsidRPr="00914232" w:rsidRDefault="002924CE" w:rsidP="006E5A30">
            <w:pPr>
              <w:tabs>
                <w:tab w:val="decimal" w:pos="341"/>
              </w:tabs>
              <w:spacing w:after="0" w:line="240" w:lineRule="auto"/>
              <w:rPr>
                <w:rFonts w:eastAsia="標楷體" w:cs="Times New Roman"/>
                <w:szCs w:val="24"/>
                <w:lang w:eastAsia="zh-TW"/>
              </w:rPr>
            </w:pPr>
            <w:r w:rsidRPr="00914232">
              <w:rPr>
                <w:rFonts w:eastAsia="標楷體" w:cs="Times New Roman"/>
                <w:szCs w:val="24"/>
                <w:lang w:eastAsia="zh-TW"/>
              </w:rPr>
              <w:t>-0.0753***</w:t>
            </w:r>
          </w:p>
        </w:tc>
        <w:tc>
          <w:tcPr>
            <w:tcW w:w="1620" w:type="dxa"/>
            <w:tcBorders>
              <w:top w:val="nil"/>
              <w:left w:val="nil"/>
              <w:bottom w:val="nil"/>
              <w:right w:val="nil"/>
            </w:tcBorders>
            <w:shd w:val="clear" w:color="auto" w:fill="auto"/>
            <w:noWrap/>
            <w:vAlign w:val="bottom"/>
            <w:hideMark/>
          </w:tcPr>
          <w:p w14:paraId="3BB03AB8" w14:textId="77777777" w:rsidR="002924CE" w:rsidRPr="00914232" w:rsidRDefault="002924CE" w:rsidP="006E5A30">
            <w:pPr>
              <w:spacing w:after="0" w:line="240" w:lineRule="auto"/>
              <w:rPr>
                <w:rFonts w:eastAsia="標楷體" w:cs="Times New Roman"/>
                <w:szCs w:val="24"/>
                <w:lang w:eastAsia="zh-TW"/>
              </w:rPr>
            </w:pPr>
            <w:r w:rsidRPr="00914232">
              <w:rPr>
                <w:rFonts w:eastAsia="標楷體" w:cs="Times New Roman"/>
                <w:szCs w:val="24"/>
                <w:lang w:eastAsia="zh-TW"/>
              </w:rPr>
              <w:t>0.0000</w:t>
            </w:r>
          </w:p>
        </w:tc>
        <w:tc>
          <w:tcPr>
            <w:tcW w:w="1740" w:type="dxa"/>
            <w:tcBorders>
              <w:top w:val="nil"/>
              <w:left w:val="nil"/>
              <w:bottom w:val="nil"/>
              <w:right w:val="nil"/>
            </w:tcBorders>
            <w:shd w:val="clear" w:color="auto" w:fill="auto"/>
            <w:noWrap/>
            <w:vAlign w:val="bottom"/>
            <w:hideMark/>
          </w:tcPr>
          <w:p w14:paraId="72C98A25" w14:textId="77777777" w:rsidR="002924CE" w:rsidRPr="00914232" w:rsidRDefault="002924CE" w:rsidP="006E5A30">
            <w:pPr>
              <w:tabs>
                <w:tab w:val="decimal" w:pos="383"/>
              </w:tabs>
              <w:spacing w:after="0" w:line="240" w:lineRule="auto"/>
              <w:rPr>
                <w:rFonts w:eastAsia="標楷體" w:cs="Times New Roman"/>
                <w:szCs w:val="24"/>
                <w:lang w:eastAsia="zh-TW"/>
              </w:rPr>
            </w:pPr>
            <w:r w:rsidRPr="00914232">
              <w:rPr>
                <w:rFonts w:eastAsia="標楷體" w:cs="Times New Roman"/>
                <w:szCs w:val="24"/>
                <w:lang w:eastAsia="zh-TW"/>
              </w:rPr>
              <w:t>-0.1148***</w:t>
            </w:r>
          </w:p>
        </w:tc>
        <w:tc>
          <w:tcPr>
            <w:tcW w:w="1620" w:type="dxa"/>
            <w:tcBorders>
              <w:top w:val="nil"/>
              <w:left w:val="nil"/>
              <w:bottom w:val="nil"/>
              <w:right w:val="nil"/>
            </w:tcBorders>
            <w:shd w:val="clear" w:color="auto" w:fill="auto"/>
            <w:noWrap/>
            <w:vAlign w:val="bottom"/>
            <w:hideMark/>
          </w:tcPr>
          <w:p w14:paraId="38C59D76" w14:textId="77777777" w:rsidR="002924CE" w:rsidRPr="00914232" w:rsidRDefault="002924CE" w:rsidP="006E5A30">
            <w:pPr>
              <w:spacing w:after="0" w:line="240" w:lineRule="auto"/>
              <w:jc w:val="center"/>
              <w:rPr>
                <w:rFonts w:eastAsia="標楷體" w:cs="Times New Roman"/>
                <w:szCs w:val="24"/>
                <w:lang w:eastAsia="zh-TW"/>
              </w:rPr>
            </w:pPr>
            <w:r w:rsidRPr="00914232">
              <w:rPr>
                <w:rFonts w:eastAsia="標楷體" w:cs="Times New Roman"/>
                <w:szCs w:val="24"/>
                <w:lang w:eastAsia="zh-TW"/>
              </w:rPr>
              <w:t>0.0000</w:t>
            </w:r>
          </w:p>
        </w:tc>
      </w:tr>
      <w:tr w:rsidR="00914232" w:rsidRPr="00914232" w14:paraId="681B0FA6" w14:textId="77777777" w:rsidTr="006E5A30">
        <w:trPr>
          <w:trHeight w:val="300"/>
        </w:trPr>
        <w:tc>
          <w:tcPr>
            <w:tcW w:w="1640" w:type="dxa"/>
            <w:tcBorders>
              <w:top w:val="nil"/>
              <w:left w:val="nil"/>
              <w:bottom w:val="nil"/>
              <w:right w:val="nil"/>
            </w:tcBorders>
            <w:shd w:val="clear" w:color="auto" w:fill="auto"/>
            <w:noWrap/>
            <w:vAlign w:val="bottom"/>
            <w:hideMark/>
          </w:tcPr>
          <w:p w14:paraId="15F13BEA" w14:textId="77777777" w:rsidR="002924CE" w:rsidRPr="00914232" w:rsidRDefault="003C282C" w:rsidP="006E5A30">
            <w:pPr>
              <w:spacing w:after="0" w:line="240" w:lineRule="auto"/>
              <w:rPr>
                <w:rFonts w:eastAsia="標楷體" w:cs="Times New Roman"/>
                <w:szCs w:val="24"/>
                <w:lang w:eastAsia="zh-TW"/>
              </w:rPr>
            </w:pPr>
            <m:oMathPara>
              <m:oMathParaPr>
                <m:jc m:val="left"/>
              </m:oMathParaPr>
              <m:oMath>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ACC2</m:t>
                    </m:r>
                  </m:e>
                  <m:sub>
                    <m:r>
                      <w:rPr>
                        <w:rFonts w:ascii="Cambria Math" w:eastAsia="標楷體" w:hAnsi="Cambria Math" w:cs="Times New Roman"/>
                        <w:szCs w:val="24"/>
                        <w:lang w:eastAsia="zh-TW"/>
                      </w:rPr>
                      <m:t>i,t</m:t>
                    </m:r>
                  </m:sub>
                </m:sSub>
              </m:oMath>
            </m:oMathPara>
          </w:p>
        </w:tc>
        <w:tc>
          <w:tcPr>
            <w:tcW w:w="1740" w:type="dxa"/>
            <w:tcBorders>
              <w:top w:val="nil"/>
              <w:left w:val="nil"/>
              <w:bottom w:val="nil"/>
              <w:right w:val="nil"/>
            </w:tcBorders>
            <w:shd w:val="clear" w:color="auto" w:fill="auto"/>
            <w:noWrap/>
            <w:vAlign w:val="bottom"/>
            <w:hideMark/>
          </w:tcPr>
          <w:p w14:paraId="629445EA" w14:textId="77777777" w:rsidR="002924CE" w:rsidRPr="00914232" w:rsidRDefault="002924CE" w:rsidP="006E5A30">
            <w:pPr>
              <w:tabs>
                <w:tab w:val="decimal" w:pos="341"/>
              </w:tabs>
              <w:spacing w:after="0" w:line="240" w:lineRule="auto"/>
              <w:rPr>
                <w:rFonts w:eastAsia="標楷體" w:cs="Times New Roman"/>
                <w:szCs w:val="24"/>
                <w:lang w:eastAsia="zh-TW"/>
              </w:rPr>
            </w:pPr>
            <w:r w:rsidRPr="00914232">
              <w:rPr>
                <w:rFonts w:eastAsia="標楷體" w:cs="Times New Roman"/>
                <w:szCs w:val="24"/>
                <w:lang w:eastAsia="zh-TW"/>
              </w:rPr>
              <w:t>0.0167</w:t>
            </w:r>
          </w:p>
        </w:tc>
        <w:tc>
          <w:tcPr>
            <w:tcW w:w="1620" w:type="dxa"/>
            <w:tcBorders>
              <w:top w:val="nil"/>
              <w:left w:val="nil"/>
              <w:bottom w:val="nil"/>
              <w:right w:val="nil"/>
            </w:tcBorders>
            <w:shd w:val="clear" w:color="auto" w:fill="auto"/>
            <w:noWrap/>
            <w:vAlign w:val="bottom"/>
            <w:hideMark/>
          </w:tcPr>
          <w:p w14:paraId="6D4B0DE7" w14:textId="77777777" w:rsidR="002924CE" w:rsidRPr="00914232" w:rsidRDefault="002924CE" w:rsidP="006E5A30">
            <w:pPr>
              <w:spacing w:after="0" w:line="240" w:lineRule="auto"/>
              <w:rPr>
                <w:rFonts w:eastAsia="標楷體" w:cs="Times New Roman"/>
                <w:szCs w:val="24"/>
                <w:lang w:eastAsia="zh-TW"/>
              </w:rPr>
            </w:pPr>
            <w:r w:rsidRPr="00914232">
              <w:rPr>
                <w:rFonts w:eastAsia="標楷體" w:cs="Times New Roman"/>
                <w:szCs w:val="24"/>
                <w:lang w:eastAsia="zh-TW"/>
              </w:rPr>
              <w:t>0.7142</w:t>
            </w:r>
          </w:p>
        </w:tc>
        <w:tc>
          <w:tcPr>
            <w:tcW w:w="1740" w:type="dxa"/>
            <w:tcBorders>
              <w:top w:val="nil"/>
              <w:left w:val="nil"/>
              <w:bottom w:val="nil"/>
              <w:right w:val="nil"/>
            </w:tcBorders>
            <w:shd w:val="clear" w:color="auto" w:fill="auto"/>
            <w:noWrap/>
            <w:vAlign w:val="bottom"/>
            <w:hideMark/>
          </w:tcPr>
          <w:p w14:paraId="73614655" w14:textId="77777777" w:rsidR="002924CE" w:rsidRPr="00914232" w:rsidRDefault="002924CE" w:rsidP="006E5A30">
            <w:pPr>
              <w:tabs>
                <w:tab w:val="decimal" w:pos="383"/>
              </w:tabs>
              <w:spacing w:after="0" w:line="240" w:lineRule="auto"/>
              <w:rPr>
                <w:rFonts w:eastAsia="標楷體" w:cs="Times New Roman"/>
                <w:szCs w:val="24"/>
                <w:lang w:eastAsia="zh-TW"/>
              </w:rPr>
            </w:pPr>
            <w:r w:rsidRPr="00914232">
              <w:rPr>
                <w:rFonts w:eastAsia="標楷體" w:cs="Times New Roman"/>
                <w:szCs w:val="24"/>
                <w:lang w:eastAsia="zh-TW"/>
              </w:rPr>
              <w:t>0.0032</w:t>
            </w:r>
          </w:p>
        </w:tc>
        <w:tc>
          <w:tcPr>
            <w:tcW w:w="1620" w:type="dxa"/>
            <w:tcBorders>
              <w:top w:val="nil"/>
              <w:left w:val="nil"/>
              <w:bottom w:val="nil"/>
              <w:right w:val="nil"/>
            </w:tcBorders>
            <w:shd w:val="clear" w:color="auto" w:fill="auto"/>
            <w:noWrap/>
            <w:vAlign w:val="bottom"/>
            <w:hideMark/>
          </w:tcPr>
          <w:p w14:paraId="75D42EF9" w14:textId="77777777" w:rsidR="002924CE" w:rsidRPr="00914232" w:rsidRDefault="002924CE" w:rsidP="006E5A30">
            <w:pPr>
              <w:spacing w:after="0" w:line="240" w:lineRule="auto"/>
              <w:jc w:val="center"/>
              <w:rPr>
                <w:rFonts w:eastAsia="標楷體" w:cs="Times New Roman"/>
                <w:szCs w:val="24"/>
                <w:lang w:eastAsia="zh-TW"/>
              </w:rPr>
            </w:pPr>
            <w:r w:rsidRPr="00914232">
              <w:rPr>
                <w:rFonts w:eastAsia="標楷體" w:cs="Times New Roman"/>
                <w:szCs w:val="24"/>
                <w:lang w:eastAsia="zh-TW"/>
              </w:rPr>
              <w:t>0.9424</w:t>
            </w:r>
          </w:p>
        </w:tc>
      </w:tr>
      <w:tr w:rsidR="00914232" w:rsidRPr="00914232" w14:paraId="5CAC5E7C" w14:textId="77777777" w:rsidTr="006E5A30">
        <w:trPr>
          <w:trHeight w:val="300"/>
        </w:trPr>
        <w:tc>
          <w:tcPr>
            <w:tcW w:w="1640" w:type="dxa"/>
            <w:tcBorders>
              <w:top w:val="nil"/>
              <w:left w:val="nil"/>
              <w:bottom w:val="nil"/>
              <w:right w:val="nil"/>
            </w:tcBorders>
            <w:shd w:val="clear" w:color="auto" w:fill="auto"/>
            <w:noWrap/>
            <w:vAlign w:val="bottom"/>
            <w:hideMark/>
          </w:tcPr>
          <w:p w14:paraId="7134439F" w14:textId="77777777" w:rsidR="002924CE" w:rsidRPr="00914232" w:rsidRDefault="003C282C" w:rsidP="006E5A30">
            <w:pPr>
              <w:spacing w:after="0" w:line="240" w:lineRule="auto"/>
              <w:rPr>
                <w:rFonts w:eastAsia="標楷體" w:cs="Times New Roman"/>
                <w:szCs w:val="24"/>
                <w:lang w:eastAsia="zh-TW"/>
              </w:rPr>
            </w:pPr>
            <m:oMath>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ACC2</m:t>
                  </m:r>
                </m:e>
                <m:sub>
                  <m:r>
                    <w:rPr>
                      <w:rFonts w:ascii="Cambria Math" w:eastAsia="標楷體" w:hAnsi="Cambria Math" w:cs="Times New Roman"/>
                      <w:szCs w:val="24"/>
                      <w:lang w:eastAsia="zh-TW"/>
                    </w:rPr>
                    <m:t>i,t</m:t>
                  </m:r>
                </m:sub>
              </m:sSub>
            </m:oMath>
            <w:r w:rsidR="002924CE" w:rsidRPr="00914232">
              <w:rPr>
                <w:rFonts w:eastAsia="標楷體" w:cs="Times New Roman"/>
                <w:szCs w:val="24"/>
                <w:lang w:eastAsia="zh-TW"/>
              </w:rPr>
              <w:t>*</w:t>
            </w:r>
            <m:oMath>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X</m:t>
                  </m:r>
                </m:e>
                <m:sub>
                  <m:r>
                    <w:rPr>
                      <w:rFonts w:ascii="Cambria Math" w:eastAsia="標楷體" w:hAnsi="Cambria Math" w:cs="Times New Roman"/>
                      <w:szCs w:val="24"/>
                      <w:lang w:eastAsia="zh-TW"/>
                    </w:rPr>
                    <m:t>i,t-1</m:t>
                  </m:r>
                </m:sub>
              </m:sSub>
            </m:oMath>
          </w:p>
        </w:tc>
        <w:tc>
          <w:tcPr>
            <w:tcW w:w="1740" w:type="dxa"/>
            <w:tcBorders>
              <w:top w:val="nil"/>
              <w:left w:val="nil"/>
              <w:bottom w:val="nil"/>
              <w:right w:val="nil"/>
            </w:tcBorders>
            <w:shd w:val="clear" w:color="auto" w:fill="auto"/>
            <w:noWrap/>
            <w:vAlign w:val="bottom"/>
            <w:hideMark/>
          </w:tcPr>
          <w:p w14:paraId="7D130F50" w14:textId="77777777" w:rsidR="002924CE" w:rsidRPr="00914232" w:rsidRDefault="002924CE" w:rsidP="006E5A30">
            <w:pPr>
              <w:tabs>
                <w:tab w:val="decimal" w:pos="341"/>
              </w:tabs>
              <w:spacing w:after="0" w:line="240" w:lineRule="auto"/>
              <w:rPr>
                <w:rFonts w:eastAsia="標楷體" w:cs="Times New Roman"/>
                <w:szCs w:val="24"/>
                <w:lang w:eastAsia="zh-TW"/>
              </w:rPr>
            </w:pPr>
            <w:r w:rsidRPr="00914232">
              <w:rPr>
                <w:rFonts w:eastAsia="標楷體" w:cs="Times New Roman"/>
                <w:szCs w:val="24"/>
                <w:lang w:eastAsia="zh-TW"/>
              </w:rPr>
              <w:t>-1.4206**</w:t>
            </w:r>
          </w:p>
        </w:tc>
        <w:tc>
          <w:tcPr>
            <w:tcW w:w="1620" w:type="dxa"/>
            <w:tcBorders>
              <w:top w:val="nil"/>
              <w:left w:val="nil"/>
              <w:bottom w:val="nil"/>
              <w:right w:val="nil"/>
            </w:tcBorders>
            <w:shd w:val="clear" w:color="auto" w:fill="auto"/>
            <w:noWrap/>
            <w:vAlign w:val="bottom"/>
            <w:hideMark/>
          </w:tcPr>
          <w:p w14:paraId="5F3F6746" w14:textId="77777777" w:rsidR="002924CE" w:rsidRPr="00914232" w:rsidRDefault="002924CE" w:rsidP="006E5A30">
            <w:pPr>
              <w:spacing w:after="0" w:line="240" w:lineRule="auto"/>
              <w:rPr>
                <w:rFonts w:eastAsia="標楷體" w:cs="Times New Roman"/>
                <w:szCs w:val="24"/>
                <w:lang w:eastAsia="zh-TW"/>
              </w:rPr>
            </w:pPr>
            <w:r w:rsidRPr="00914232">
              <w:rPr>
                <w:rFonts w:eastAsia="標楷體" w:cs="Times New Roman"/>
                <w:szCs w:val="24"/>
                <w:lang w:eastAsia="zh-TW"/>
              </w:rPr>
              <w:t>0.0119</w:t>
            </w:r>
          </w:p>
        </w:tc>
        <w:tc>
          <w:tcPr>
            <w:tcW w:w="1740" w:type="dxa"/>
            <w:tcBorders>
              <w:top w:val="nil"/>
              <w:left w:val="nil"/>
              <w:bottom w:val="nil"/>
              <w:right w:val="nil"/>
            </w:tcBorders>
            <w:shd w:val="clear" w:color="auto" w:fill="auto"/>
            <w:noWrap/>
            <w:vAlign w:val="bottom"/>
            <w:hideMark/>
          </w:tcPr>
          <w:p w14:paraId="1E69C1F9" w14:textId="77777777" w:rsidR="002924CE" w:rsidRPr="00914232" w:rsidRDefault="002924CE" w:rsidP="006E5A30">
            <w:pPr>
              <w:tabs>
                <w:tab w:val="decimal" w:pos="383"/>
              </w:tabs>
              <w:spacing w:after="0" w:line="240" w:lineRule="auto"/>
              <w:rPr>
                <w:rFonts w:eastAsia="標楷體" w:cs="Times New Roman"/>
                <w:szCs w:val="24"/>
                <w:lang w:eastAsia="zh-TW"/>
              </w:rPr>
            </w:pPr>
            <w:r w:rsidRPr="00914232">
              <w:rPr>
                <w:rFonts w:eastAsia="標楷體" w:cs="Times New Roman"/>
                <w:szCs w:val="24"/>
                <w:lang w:eastAsia="zh-TW"/>
              </w:rPr>
              <w:t>-1.4974***</w:t>
            </w:r>
          </w:p>
        </w:tc>
        <w:tc>
          <w:tcPr>
            <w:tcW w:w="1620" w:type="dxa"/>
            <w:tcBorders>
              <w:top w:val="nil"/>
              <w:left w:val="nil"/>
              <w:bottom w:val="nil"/>
              <w:right w:val="nil"/>
            </w:tcBorders>
            <w:shd w:val="clear" w:color="auto" w:fill="auto"/>
            <w:noWrap/>
            <w:vAlign w:val="bottom"/>
            <w:hideMark/>
          </w:tcPr>
          <w:p w14:paraId="5A432341" w14:textId="77777777" w:rsidR="002924CE" w:rsidRPr="00914232" w:rsidRDefault="002924CE" w:rsidP="006E5A30">
            <w:pPr>
              <w:spacing w:after="0" w:line="240" w:lineRule="auto"/>
              <w:jc w:val="center"/>
              <w:rPr>
                <w:rFonts w:eastAsia="標楷體" w:cs="Times New Roman"/>
                <w:szCs w:val="24"/>
                <w:lang w:eastAsia="zh-TW"/>
              </w:rPr>
            </w:pPr>
            <w:r w:rsidRPr="00914232">
              <w:rPr>
                <w:rFonts w:eastAsia="標楷體" w:cs="Times New Roman"/>
                <w:szCs w:val="24"/>
                <w:lang w:eastAsia="zh-TW"/>
              </w:rPr>
              <w:t>0.0058</w:t>
            </w:r>
          </w:p>
        </w:tc>
      </w:tr>
      <w:tr w:rsidR="00914232" w:rsidRPr="00914232" w14:paraId="4E0192A1" w14:textId="77777777" w:rsidTr="006E5A30">
        <w:trPr>
          <w:trHeight w:val="300"/>
        </w:trPr>
        <w:tc>
          <w:tcPr>
            <w:tcW w:w="1640" w:type="dxa"/>
            <w:tcBorders>
              <w:top w:val="nil"/>
              <w:left w:val="nil"/>
              <w:bottom w:val="nil"/>
              <w:right w:val="nil"/>
            </w:tcBorders>
            <w:shd w:val="clear" w:color="auto" w:fill="auto"/>
            <w:noWrap/>
            <w:vAlign w:val="bottom"/>
            <w:hideMark/>
          </w:tcPr>
          <w:p w14:paraId="5BB1AE23" w14:textId="77777777" w:rsidR="002924CE" w:rsidRPr="00914232" w:rsidRDefault="003C282C" w:rsidP="006E5A30">
            <w:pPr>
              <w:spacing w:after="0" w:line="240" w:lineRule="auto"/>
              <w:rPr>
                <w:rFonts w:eastAsia="標楷體" w:cs="Times New Roman"/>
                <w:szCs w:val="24"/>
                <w:lang w:eastAsia="zh-TW"/>
              </w:rPr>
            </w:pPr>
            <m:oMath>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ACC2</m:t>
                  </m:r>
                </m:e>
                <m:sub>
                  <m:r>
                    <w:rPr>
                      <w:rFonts w:ascii="Cambria Math" w:eastAsia="標楷體" w:hAnsi="Cambria Math" w:cs="Times New Roman"/>
                      <w:szCs w:val="24"/>
                      <w:lang w:eastAsia="zh-TW"/>
                    </w:rPr>
                    <m:t>i,t</m:t>
                  </m:r>
                </m:sub>
              </m:sSub>
            </m:oMath>
            <w:r w:rsidR="002924CE" w:rsidRPr="00914232">
              <w:rPr>
                <w:rFonts w:eastAsia="標楷體" w:cs="Times New Roman"/>
                <w:szCs w:val="24"/>
                <w:lang w:eastAsia="zh-TW"/>
              </w:rPr>
              <w:t>*</w:t>
            </w:r>
            <m:oMath>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X</m:t>
                  </m:r>
                </m:e>
                <m:sub>
                  <m:r>
                    <w:rPr>
                      <w:rFonts w:ascii="Cambria Math" w:eastAsia="標楷體" w:hAnsi="Cambria Math" w:cs="Times New Roman"/>
                      <w:szCs w:val="24"/>
                      <w:lang w:eastAsia="zh-TW"/>
                    </w:rPr>
                    <m:t>i,t</m:t>
                  </m:r>
                </m:sub>
              </m:sSub>
            </m:oMath>
          </w:p>
        </w:tc>
        <w:tc>
          <w:tcPr>
            <w:tcW w:w="1740" w:type="dxa"/>
            <w:tcBorders>
              <w:top w:val="nil"/>
              <w:left w:val="nil"/>
              <w:bottom w:val="nil"/>
              <w:right w:val="nil"/>
            </w:tcBorders>
            <w:shd w:val="clear" w:color="auto" w:fill="auto"/>
            <w:noWrap/>
            <w:vAlign w:val="bottom"/>
            <w:hideMark/>
          </w:tcPr>
          <w:p w14:paraId="4A724E8E" w14:textId="77777777" w:rsidR="002924CE" w:rsidRPr="00914232" w:rsidRDefault="002924CE" w:rsidP="006E5A30">
            <w:pPr>
              <w:tabs>
                <w:tab w:val="decimal" w:pos="341"/>
              </w:tabs>
              <w:spacing w:after="0" w:line="240" w:lineRule="auto"/>
              <w:rPr>
                <w:rFonts w:eastAsia="標楷體" w:cs="Times New Roman"/>
                <w:szCs w:val="24"/>
                <w:lang w:eastAsia="zh-TW"/>
              </w:rPr>
            </w:pPr>
            <w:r w:rsidRPr="00914232">
              <w:rPr>
                <w:rFonts w:eastAsia="標楷體" w:cs="Times New Roman"/>
                <w:szCs w:val="24"/>
                <w:lang w:eastAsia="zh-TW"/>
              </w:rPr>
              <w:t>1.3608*</w:t>
            </w:r>
          </w:p>
        </w:tc>
        <w:tc>
          <w:tcPr>
            <w:tcW w:w="1620" w:type="dxa"/>
            <w:tcBorders>
              <w:top w:val="nil"/>
              <w:left w:val="nil"/>
              <w:bottom w:val="nil"/>
              <w:right w:val="nil"/>
            </w:tcBorders>
            <w:shd w:val="clear" w:color="auto" w:fill="auto"/>
            <w:noWrap/>
            <w:vAlign w:val="bottom"/>
            <w:hideMark/>
          </w:tcPr>
          <w:p w14:paraId="1E3C6F43" w14:textId="77777777" w:rsidR="002924CE" w:rsidRPr="00914232" w:rsidRDefault="002924CE" w:rsidP="006E5A30">
            <w:pPr>
              <w:spacing w:after="0" w:line="240" w:lineRule="auto"/>
              <w:rPr>
                <w:rFonts w:eastAsia="標楷體" w:cs="Times New Roman"/>
                <w:szCs w:val="24"/>
                <w:lang w:eastAsia="zh-TW"/>
              </w:rPr>
            </w:pPr>
            <w:r w:rsidRPr="00914232">
              <w:rPr>
                <w:rFonts w:eastAsia="標楷體" w:cs="Times New Roman"/>
                <w:szCs w:val="24"/>
                <w:lang w:eastAsia="zh-TW"/>
              </w:rPr>
              <w:t>0.0559</w:t>
            </w:r>
          </w:p>
        </w:tc>
        <w:tc>
          <w:tcPr>
            <w:tcW w:w="1740" w:type="dxa"/>
            <w:tcBorders>
              <w:top w:val="nil"/>
              <w:left w:val="nil"/>
              <w:bottom w:val="nil"/>
              <w:right w:val="nil"/>
            </w:tcBorders>
            <w:shd w:val="clear" w:color="auto" w:fill="auto"/>
            <w:noWrap/>
            <w:vAlign w:val="bottom"/>
            <w:hideMark/>
          </w:tcPr>
          <w:p w14:paraId="0F85105F" w14:textId="77777777" w:rsidR="002924CE" w:rsidRPr="00914232" w:rsidRDefault="002924CE" w:rsidP="006E5A30">
            <w:pPr>
              <w:tabs>
                <w:tab w:val="decimal" w:pos="383"/>
              </w:tabs>
              <w:spacing w:after="0" w:line="240" w:lineRule="auto"/>
              <w:rPr>
                <w:rFonts w:eastAsia="標楷體" w:cs="Times New Roman"/>
                <w:szCs w:val="24"/>
                <w:lang w:eastAsia="zh-TW"/>
              </w:rPr>
            </w:pPr>
            <w:r w:rsidRPr="00914232">
              <w:rPr>
                <w:rFonts w:eastAsia="標楷體" w:cs="Times New Roman"/>
                <w:szCs w:val="24"/>
                <w:lang w:eastAsia="zh-TW"/>
              </w:rPr>
              <w:t>1.5076**</w:t>
            </w:r>
          </w:p>
        </w:tc>
        <w:tc>
          <w:tcPr>
            <w:tcW w:w="1620" w:type="dxa"/>
            <w:tcBorders>
              <w:top w:val="nil"/>
              <w:left w:val="nil"/>
              <w:bottom w:val="nil"/>
              <w:right w:val="nil"/>
            </w:tcBorders>
            <w:shd w:val="clear" w:color="auto" w:fill="auto"/>
            <w:noWrap/>
            <w:vAlign w:val="bottom"/>
            <w:hideMark/>
          </w:tcPr>
          <w:p w14:paraId="7ED1B45F" w14:textId="77777777" w:rsidR="002924CE" w:rsidRPr="00914232" w:rsidRDefault="002924CE" w:rsidP="006E5A30">
            <w:pPr>
              <w:spacing w:after="0" w:line="240" w:lineRule="auto"/>
              <w:jc w:val="center"/>
              <w:rPr>
                <w:rFonts w:eastAsia="標楷體" w:cs="Times New Roman"/>
                <w:szCs w:val="24"/>
                <w:lang w:eastAsia="zh-TW"/>
              </w:rPr>
            </w:pPr>
            <w:r w:rsidRPr="00914232">
              <w:rPr>
                <w:rFonts w:eastAsia="標楷體" w:cs="Times New Roman"/>
                <w:szCs w:val="24"/>
                <w:lang w:eastAsia="zh-TW"/>
              </w:rPr>
              <w:t>0.0278</w:t>
            </w:r>
          </w:p>
        </w:tc>
      </w:tr>
      <w:tr w:rsidR="00914232" w:rsidRPr="00914232" w14:paraId="54CC8FFC" w14:textId="77777777" w:rsidTr="006E5A30">
        <w:trPr>
          <w:trHeight w:val="300"/>
        </w:trPr>
        <w:tc>
          <w:tcPr>
            <w:tcW w:w="1640" w:type="dxa"/>
            <w:tcBorders>
              <w:top w:val="nil"/>
              <w:left w:val="nil"/>
              <w:bottom w:val="nil"/>
              <w:right w:val="nil"/>
            </w:tcBorders>
            <w:shd w:val="clear" w:color="auto" w:fill="auto"/>
            <w:noWrap/>
            <w:vAlign w:val="bottom"/>
            <w:hideMark/>
          </w:tcPr>
          <w:p w14:paraId="2D62F68B" w14:textId="77777777" w:rsidR="002924CE" w:rsidRPr="00914232" w:rsidRDefault="003C282C" w:rsidP="006E5A30">
            <w:pPr>
              <w:spacing w:after="0" w:line="240" w:lineRule="auto"/>
              <w:rPr>
                <w:rFonts w:eastAsia="標楷體" w:cs="Times New Roman"/>
                <w:szCs w:val="24"/>
                <w:lang w:eastAsia="zh-TW"/>
              </w:rPr>
            </w:pPr>
            <m:oMath>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ACC2</m:t>
                  </m:r>
                </m:e>
                <m:sub>
                  <m:r>
                    <w:rPr>
                      <w:rFonts w:ascii="Cambria Math" w:eastAsia="標楷體" w:hAnsi="Cambria Math" w:cs="Times New Roman"/>
                      <w:szCs w:val="24"/>
                      <w:lang w:eastAsia="zh-TW"/>
                    </w:rPr>
                    <m:t>i,t</m:t>
                  </m:r>
                </m:sub>
              </m:sSub>
            </m:oMath>
            <w:r w:rsidR="002924CE" w:rsidRPr="00914232">
              <w:rPr>
                <w:rFonts w:eastAsia="標楷體" w:cs="Times New Roman"/>
                <w:szCs w:val="24"/>
                <w:lang w:eastAsia="zh-TW"/>
              </w:rPr>
              <w:t>*</w:t>
            </w:r>
            <m:oMath>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X</m:t>
                  </m:r>
                </m:e>
                <m:sub>
                  <m:r>
                    <w:rPr>
                      <w:rFonts w:ascii="Cambria Math" w:eastAsia="標楷體" w:hAnsi="Cambria Math" w:cs="Times New Roman"/>
                      <w:szCs w:val="24"/>
                      <w:lang w:eastAsia="zh-TW"/>
                    </w:rPr>
                    <m:t>i,3t</m:t>
                  </m:r>
                </m:sub>
              </m:sSub>
            </m:oMath>
          </w:p>
        </w:tc>
        <w:tc>
          <w:tcPr>
            <w:tcW w:w="1740" w:type="dxa"/>
            <w:tcBorders>
              <w:top w:val="nil"/>
              <w:left w:val="nil"/>
              <w:bottom w:val="nil"/>
              <w:right w:val="nil"/>
            </w:tcBorders>
            <w:shd w:val="clear" w:color="auto" w:fill="auto"/>
            <w:noWrap/>
            <w:vAlign w:val="bottom"/>
            <w:hideMark/>
          </w:tcPr>
          <w:p w14:paraId="4898F3FC" w14:textId="77777777" w:rsidR="002924CE" w:rsidRPr="00914232" w:rsidRDefault="002924CE" w:rsidP="006E5A30">
            <w:pPr>
              <w:tabs>
                <w:tab w:val="decimal" w:pos="341"/>
              </w:tabs>
              <w:spacing w:after="0" w:line="240" w:lineRule="auto"/>
              <w:rPr>
                <w:rFonts w:eastAsia="標楷體" w:cs="Times New Roman"/>
                <w:szCs w:val="24"/>
                <w:lang w:eastAsia="zh-TW"/>
              </w:rPr>
            </w:pPr>
            <w:r w:rsidRPr="00914232">
              <w:rPr>
                <w:rFonts w:eastAsia="標楷體" w:cs="Times New Roman"/>
                <w:szCs w:val="24"/>
                <w:lang w:eastAsia="zh-TW"/>
              </w:rPr>
              <w:t>0.0697</w:t>
            </w:r>
          </w:p>
        </w:tc>
        <w:tc>
          <w:tcPr>
            <w:tcW w:w="1620" w:type="dxa"/>
            <w:tcBorders>
              <w:top w:val="nil"/>
              <w:left w:val="nil"/>
              <w:bottom w:val="nil"/>
              <w:right w:val="nil"/>
            </w:tcBorders>
            <w:shd w:val="clear" w:color="auto" w:fill="auto"/>
            <w:noWrap/>
            <w:vAlign w:val="bottom"/>
            <w:hideMark/>
          </w:tcPr>
          <w:p w14:paraId="2ED4DAF2" w14:textId="77777777" w:rsidR="002924CE" w:rsidRPr="00914232" w:rsidRDefault="002924CE" w:rsidP="006E5A30">
            <w:pPr>
              <w:spacing w:after="0" w:line="240" w:lineRule="auto"/>
              <w:rPr>
                <w:rFonts w:eastAsia="標楷體" w:cs="Times New Roman"/>
                <w:szCs w:val="24"/>
                <w:lang w:eastAsia="zh-TW"/>
              </w:rPr>
            </w:pPr>
            <w:r w:rsidRPr="00914232">
              <w:rPr>
                <w:rFonts w:eastAsia="標楷體" w:cs="Times New Roman"/>
                <w:szCs w:val="24"/>
                <w:lang w:eastAsia="zh-TW"/>
              </w:rPr>
              <w:t>0.7539</w:t>
            </w:r>
          </w:p>
        </w:tc>
        <w:tc>
          <w:tcPr>
            <w:tcW w:w="1740" w:type="dxa"/>
            <w:tcBorders>
              <w:top w:val="nil"/>
              <w:left w:val="nil"/>
              <w:bottom w:val="nil"/>
              <w:right w:val="nil"/>
            </w:tcBorders>
            <w:shd w:val="clear" w:color="auto" w:fill="auto"/>
            <w:noWrap/>
            <w:vAlign w:val="bottom"/>
            <w:hideMark/>
          </w:tcPr>
          <w:p w14:paraId="36E04BEF" w14:textId="77777777" w:rsidR="002924CE" w:rsidRPr="00914232" w:rsidRDefault="002924CE" w:rsidP="006E5A30">
            <w:pPr>
              <w:tabs>
                <w:tab w:val="decimal" w:pos="383"/>
              </w:tabs>
              <w:spacing w:after="0" w:line="240" w:lineRule="auto"/>
              <w:rPr>
                <w:rFonts w:eastAsia="標楷體" w:cs="Times New Roman"/>
                <w:szCs w:val="24"/>
                <w:lang w:eastAsia="zh-TW"/>
              </w:rPr>
            </w:pPr>
            <w:r w:rsidRPr="00914232">
              <w:rPr>
                <w:rFonts w:eastAsia="標楷體" w:cs="Times New Roman"/>
                <w:szCs w:val="24"/>
                <w:lang w:eastAsia="zh-TW"/>
              </w:rPr>
              <w:t>0.1139</w:t>
            </w:r>
          </w:p>
        </w:tc>
        <w:tc>
          <w:tcPr>
            <w:tcW w:w="1620" w:type="dxa"/>
            <w:tcBorders>
              <w:top w:val="nil"/>
              <w:left w:val="nil"/>
              <w:bottom w:val="nil"/>
              <w:right w:val="nil"/>
            </w:tcBorders>
            <w:shd w:val="clear" w:color="auto" w:fill="auto"/>
            <w:noWrap/>
            <w:vAlign w:val="bottom"/>
            <w:hideMark/>
          </w:tcPr>
          <w:p w14:paraId="55CDD761" w14:textId="77777777" w:rsidR="002924CE" w:rsidRPr="00914232" w:rsidRDefault="002924CE" w:rsidP="006E5A30">
            <w:pPr>
              <w:spacing w:after="0" w:line="240" w:lineRule="auto"/>
              <w:jc w:val="center"/>
              <w:rPr>
                <w:rFonts w:eastAsia="標楷體" w:cs="Times New Roman"/>
                <w:szCs w:val="24"/>
                <w:lang w:eastAsia="zh-TW"/>
              </w:rPr>
            </w:pPr>
            <w:r w:rsidRPr="00914232">
              <w:rPr>
                <w:rFonts w:eastAsia="標楷體" w:cs="Times New Roman"/>
                <w:szCs w:val="24"/>
                <w:lang w:eastAsia="zh-TW"/>
              </w:rPr>
              <w:t>0.5957</w:t>
            </w:r>
          </w:p>
        </w:tc>
      </w:tr>
      <w:tr w:rsidR="00914232" w:rsidRPr="00914232" w14:paraId="72FEFD30" w14:textId="77777777" w:rsidTr="006E5A30">
        <w:trPr>
          <w:trHeight w:val="300"/>
        </w:trPr>
        <w:tc>
          <w:tcPr>
            <w:tcW w:w="1640" w:type="dxa"/>
            <w:tcBorders>
              <w:top w:val="nil"/>
              <w:left w:val="nil"/>
              <w:bottom w:val="nil"/>
              <w:right w:val="nil"/>
            </w:tcBorders>
            <w:shd w:val="clear" w:color="auto" w:fill="auto"/>
            <w:noWrap/>
            <w:vAlign w:val="bottom"/>
            <w:hideMark/>
          </w:tcPr>
          <w:p w14:paraId="46BC9807" w14:textId="77777777" w:rsidR="002924CE" w:rsidRPr="00914232" w:rsidRDefault="003C282C" w:rsidP="006E5A30">
            <w:pPr>
              <w:spacing w:after="0" w:line="240" w:lineRule="auto"/>
              <w:rPr>
                <w:rFonts w:eastAsia="標楷體" w:cs="Times New Roman"/>
                <w:szCs w:val="24"/>
                <w:lang w:eastAsia="zh-TW"/>
              </w:rPr>
            </w:pPr>
            <m:oMath>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ACC2</m:t>
                  </m:r>
                </m:e>
                <m:sub>
                  <m:r>
                    <w:rPr>
                      <w:rFonts w:ascii="Cambria Math" w:eastAsia="標楷體" w:hAnsi="Cambria Math" w:cs="Times New Roman"/>
                      <w:szCs w:val="24"/>
                      <w:lang w:eastAsia="zh-TW"/>
                    </w:rPr>
                    <m:t>i,t</m:t>
                  </m:r>
                </m:sub>
              </m:sSub>
            </m:oMath>
            <w:r w:rsidR="002924CE" w:rsidRPr="00914232">
              <w:rPr>
                <w:rFonts w:eastAsia="標楷體" w:cs="Times New Roman"/>
                <w:szCs w:val="24"/>
                <w:lang w:eastAsia="zh-TW"/>
              </w:rPr>
              <w:t>*</w:t>
            </w:r>
            <m:oMath>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R</m:t>
                  </m:r>
                </m:e>
                <m:sub>
                  <m:r>
                    <w:rPr>
                      <w:rFonts w:ascii="Cambria Math" w:eastAsia="標楷體" w:hAnsi="Cambria Math" w:cs="Times New Roman"/>
                      <w:szCs w:val="24"/>
                      <w:lang w:eastAsia="zh-TW"/>
                    </w:rPr>
                    <m:t>i,</m:t>
                  </m:r>
                  <m:r>
                    <w:rPr>
                      <w:rFonts w:ascii="Cambria Math" w:eastAsia="標楷體" w:hAnsi="Cambria Math" w:cs="Times New Roman" w:hint="eastAsia"/>
                      <w:szCs w:val="24"/>
                      <w:lang w:eastAsia="zh-TW"/>
                    </w:rPr>
                    <m:t>3</m:t>
                  </m:r>
                  <m:r>
                    <w:rPr>
                      <w:rFonts w:ascii="Cambria Math" w:eastAsia="標楷體" w:hAnsi="Cambria Math" w:cs="Times New Roman"/>
                      <w:szCs w:val="24"/>
                      <w:lang w:eastAsia="zh-TW"/>
                    </w:rPr>
                    <m:t>t</m:t>
                  </m:r>
                </m:sub>
              </m:sSub>
            </m:oMath>
          </w:p>
        </w:tc>
        <w:tc>
          <w:tcPr>
            <w:tcW w:w="1740" w:type="dxa"/>
            <w:tcBorders>
              <w:top w:val="nil"/>
              <w:left w:val="nil"/>
              <w:bottom w:val="nil"/>
              <w:right w:val="nil"/>
            </w:tcBorders>
            <w:shd w:val="clear" w:color="auto" w:fill="auto"/>
            <w:noWrap/>
            <w:vAlign w:val="bottom"/>
            <w:hideMark/>
          </w:tcPr>
          <w:p w14:paraId="4C212A72" w14:textId="77777777" w:rsidR="002924CE" w:rsidRPr="00914232" w:rsidRDefault="002924CE" w:rsidP="006E5A30">
            <w:pPr>
              <w:tabs>
                <w:tab w:val="decimal" w:pos="341"/>
              </w:tabs>
              <w:spacing w:after="0" w:line="240" w:lineRule="auto"/>
              <w:rPr>
                <w:rFonts w:eastAsia="標楷體" w:cs="Times New Roman"/>
                <w:szCs w:val="24"/>
                <w:lang w:eastAsia="zh-TW"/>
              </w:rPr>
            </w:pPr>
            <w:r w:rsidRPr="00914232">
              <w:rPr>
                <w:rFonts w:eastAsia="標楷體" w:cs="Times New Roman"/>
                <w:szCs w:val="24"/>
                <w:lang w:eastAsia="zh-TW"/>
              </w:rPr>
              <w:t>-0.0444</w:t>
            </w:r>
          </w:p>
        </w:tc>
        <w:tc>
          <w:tcPr>
            <w:tcW w:w="1620" w:type="dxa"/>
            <w:tcBorders>
              <w:top w:val="nil"/>
              <w:left w:val="nil"/>
              <w:bottom w:val="nil"/>
              <w:right w:val="nil"/>
            </w:tcBorders>
            <w:shd w:val="clear" w:color="auto" w:fill="auto"/>
            <w:noWrap/>
            <w:vAlign w:val="bottom"/>
            <w:hideMark/>
          </w:tcPr>
          <w:p w14:paraId="2F663274" w14:textId="77777777" w:rsidR="002924CE" w:rsidRPr="00914232" w:rsidRDefault="002924CE" w:rsidP="006E5A30">
            <w:pPr>
              <w:spacing w:after="0" w:line="240" w:lineRule="auto"/>
              <w:rPr>
                <w:rFonts w:eastAsia="標楷體" w:cs="Times New Roman"/>
                <w:szCs w:val="24"/>
                <w:lang w:eastAsia="zh-TW"/>
              </w:rPr>
            </w:pPr>
            <w:r w:rsidRPr="00914232">
              <w:rPr>
                <w:rFonts w:eastAsia="標楷體" w:cs="Times New Roman"/>
                <w:szCs w:val="24"/>
                <w:lang w:eastAsia="zh-TW"/>
              </w:rPr>
              <w:t>0.6053</w:t>
            </w:r>
          </w:p>
        </w:tc>
        <w:tc>
          <w:tcPr>
            <w:tcW w:w="1740" w:type="dxa"/>
            <w:tcBorders>
              <w:top w:val="nil"/>
              <w:left w:val="nil"/>
              <w:bottom w:val="nil"/>
              <w:right w:val="nil"/>
            </w:tcBorders>
            <w:shd w:val="clear" w:color="auto" w:fill="auto"/>
            <w:noWrap/>
            <w:vAlign w:val="bottom"/>
            <w:hideMark/>
          </w:tcPr>
          <w:p w14:paraId="7EAA5A36" w14:textId="77777777" w:rsidR="002924CE" w:rsidRPr="00914232" w:rsidRDefault="002924CE" w:rsidP="006E5A30">
            <w:pPr>
              <w:tabs>
                <w:tab w:val="decimal" w:pos="383"/>
              </w:tabs>
              <w:spacing w:after="0" w:line="240" w:lineRule="auto"/>
              <w:rPr>
                <w:rFonts w:eastAsia="標楷體" w:cs="Times New Roman"/>
                <w:szCs w:val="24"/>
                <w:lang w:eastAsia="zh-TW"/>
              </w:rPr>
            </w:pPr>
            <w:r w:rsidRPr="00914232">
              <w:rPr>
                <w:rFonts w:eastAsia="標楷體" w:cs="Times New Roman"/>
                <w:szCs w:val="24"/>
                <w:lang w:eastAsia="zh-TW"/>
              </w:rPr>
              <w:t>-0.0580</w:t>
            </w:r>
          </w:p>
        </w:tc>
        <w:tc>
          <w:tcPr>
            <w:tcW w:w="1620" w:type="dxa"/>
            <w:tcBorders>
              <w:top w:val="nil"/>
              <w:left w:val="nil"/>
              <w:bottom w:val="nil"/>
              <w:right w:val="nil"/>
            </w:tcBorders>
            <w:shd w:val="clear" w:color="auto" w:fill="auto"/>
            <w:noWrap/>
            <w:vAlign w:val="bottom"/>
            <w:hideMark/>
          </w:tcPr>
          <w:p w14:paraId="6853D428" w14:textId="77777777" w:rsidR="002924CE" w:rsidRPr="00914232" w:rsidRDefault="002924CE" w:rsidP="006E5A30">
            <w:pPr>
              <w:spacing w:after="0" w:line="240" w:lineRule="auto"/>
              <w:jc w:val="center"/>
              <w:rPr>
                <w:rFonts w:eastAsia="標楷體" w:cs="Times New Roman"/>
                <w:szCs w:val="24"/>
                <w:lang w:eastAsia="zh-TW"/>
              </w:rPr>
            </w:pPr>
            <w:r w:rsidRPr="00914232">
              <w:rPr>
                <w:rFonts w:eastAsia="標楷體" w:cs="Times New Roman"/>
                <w:szCs w:val="24"/>
                <w:lang w:eastAsia="zh-TW"/>
              </w:rPr>
              <w:t>0.4831</w:t>
            </w:r>
          </w:p>
        </w:tc>
      </w:tr>
      <w:tr w:rsidR="00914232" w:rsidRPr="00914232" w14:paraId="40A2610C" w14:textId="77777777" w:rsidTr="006E5A30">
        <w:trPr>
          <w:trHeight w:val="312"/>
        </w:trPr>
        <w:tc>
          <w:tcPr>
            <w:tcW w:w="1640" w:type="dxa"/>
            <w:tcBorders>
              <w:top w:val="nil"/>
              <w:left w:val="nil"/>
              <w:bottom w:val="single" w:sz="4" w:space="0" w:color="FFFFFF" w:themeColor="background1"/>
              <w:right w:val="nil"/>
            </w:tcBorders>
            <w:shd w:val="clear" w:color="auto" w:fill="auto"/>
            <w:noWrap/>
            <w:vAlign w:val="bottom"/>
            <w:hideMark/>
          </w:tcPr>
          <w:p w14:paraId="3B44018A" w14:textId="77777777" w:rsidR="002924CE" w:rsidRPr="00914232" w:rsidRDefault="002924CE" w:rsidP="006E5A30">
            <w:pPr>
              <w:spacing w:after="0" w:line="240" w:lineRule="auto"/>
              <w:ind w:rightChars="-107" w:right="-257"/>
              <w:rPr>
                <w:rFonts w:eastAsia="標楷體" w:cs="Times New Roman"/>
                <w:szCs w:val="24"/>
                <w:lang w:eastAsia="zh-TW"/>
              </w:rPr>
            </w:pPr>
            <w:r w:rsidRPr="00914232">
              <w:rPr>
                <w:rFonts w:eastAsia="標楷體" w:cs="Times New Roman"/>
                <w:szCs w:val="24"/>
                <w:lang w:eastAsia="zh-TW"/>
              </w:rPr>
              <w:t>Control Variables</w:t>
            </w:r>
          </w:p>
        </w:tc>
        <w:tc>
          <w:tcPr>
            <w:tcW w:w="1740" w:type="dxa"/>
            <w:tcBorders>
              <w:top w:val="nil"/>
              <w:left w:val="nil"/>
              <w:bottom w:val="single" w:sz="4" w:space="0" w:color="FFFFFF" w:themeColor="background1"/>
              <w:right w:val="nil"/>
            </w:tcBorders>
            <w:shd w:val="clear" w:color="auto" w:fill="auto"/>
            <w:noWrap/>
            <w:vAlign w:val="bottom"/>
            <w:hideMark/>
          </w:tcPr>
          <w:p w14:paraId="3AFBE293" w14:textId="77777777" w:rsidR="002924CE" w:rsidRPr="00914232" w:rsidRDefault="002924CE" w:rsidP="006E5A30">
            <w:pPr>
              <w:tabs>
                <w:tab w:val="decimal" w:pos="341"/>
              </w:tabs>
              <w:spacing w:after="0" w:line="240" w:lineRule="auto"/>
              <w:ind w:firstLineChars="200" w:firstLine="480"/>
              <w:rPr>
                <w:rFonts w:eastAsia="標楷體" w:cs="Times New Roman"/>
                <w:szCs w:val="24"/>
                <w:lang w:eastAsia="zh-TW"/>
              </w:rPr>
            </w:pPr>
            <w:r w:rsidRPr="00914232">
              <w:rPr>
                <w:rFonts w:eastAsia="標楷體" w:cs="Times New Roman"/>
                <w:szCs w:val="24"/>
                <w:lang w:eastAsia="zh-TW"/>
              </w:rPr>
              <w:t>No</w:t>
            </w:r>
          </w:p>
        </w:tc>
        <w:tc>
          <w:tcPr>
            <w:tcW w:w="1620" w:type="dxa"/>
            <w:tcBorders>
              <w:top w:val="nil"/>
              <w:left w:val="nil"/>
              <w:bottom w:val="single" w:sz="4" w:space="0" w:color="FFFFFF" w:themeColor="background1"/>
              <w:right w:val="nil"/>
            </w:tcBorders>
            <w:shd w:val="clear" w:color="auto" w:fill="auto"/>
            <w:noWrap/>
            <w:vAlign w:val="bottom"/>
            <w:hideMark/>
          </w:tcPr>
          <w:p w14:paraId="6C2FFA44" w14:textId="77777777" w:rsidR="002924CE" w:rsidRPr="00914232" w:rsidRDefault="002924CE" w:rsidP="006E5A30">
            <w:pPr>
              <w:spacing w:after="0" w:line="240" w:lineRule="auto"/>
              <w:rPr>
                <w:rFonts w:eastAsia="標楷體" w:cs="Times New Roman"/>
                <w:szCs w:val="24"/>
                <w:lang w:eastAsia="zh-TW"/>
              </w:rPr>
            </w:pPr>
          </w:p>
        </w:tc>
        <w:tc>
          <w:tcPr>
            <w:tcW w:w="1740" w:type="dxa"/>
            <w:tcBorders>
              <w:top w:val="nil"/>
              <w:left w:val="nil"/>
              <w:bottom w:val="single" w:sz="4" w:space="0" w:color="FFFFFF" w:themeColor="background1"/>
              <w:right w:val="nil"/>
            </w:tcBorders>
            <w:shd w:val="clear" w:color="auto" w:fill="auto"/>
            <w:noWrap/>
            <w:vAlign w:val="bottom"/>
            <w:hideMark/>
          </w:tcPr>
          <w:p w14:paraId="07A0ECE1" w14:textId="77777777" w:rsidR="002924CE" w:rsidRPr="00914232" w:rsidRDefault="002924CE" w:rsidP="006E5A30">
            <w:pPr>
              <w:tabs>
                <w:tab w:val="decimal" w:pos="383"/>
              </w:tabs>
              <w:spacing w:after="0" w:line="240" w:lineRule="auto"/>
              <w:ind w:firstLineChars="200" w:firstLine="480"/>
              <w:rPr>
                <w:rFonts w:eastAsia="標楷體" w:cs="Times New Roman"/>
                <w:szCs w:val="24"/>
                <w:lang w:eastAsia="zh-TW"/>
              </w:rPr>
            </w:pPr>
            <w:r w:rsidRPr="00914232">
              <w:rPr>
                <w:rFonts w:eastAsia="標楷體" w:cs="Times New Roman"/>
                <w:szCs w:val="24"/>
                <w:lang w:eastAsia="zh-TW"/>
              </w:rPr>
              <w:t>Yes</w:t>
            </w:r>
          </w:p>
        </w:tc>
        <w:tc>
          <w:tcPr>
            <w:tcW w:w="1620" w:type="dxa"/>
            <w:tcBorders>
              <w:top w:val="nil"/>
              <w:left w:val="nil"/>
              <w:bottom w:val="single" w:sz="4" w:space="0" w:color="FFFFFF" w:themeColor="background1"/>
              <w:right w:val="nil"/>
            </w:tcBorders>
            <w:shd w:val="clear" w:color="auto" w:fill="auto"/>
            <w:noWrap/>
            <w:vAlign w:val="bottom"/>
            <w:hideMark/>
          </w:tcPr>
          <w:p w14:paraId="43AC360D" w14:textId="77777777" w:rsidR="002924CE" w:rsidRPr="00914232" w:rsidRDefault="002924CE" w:rsidP="006E5A30">
            <w:pPr>
              <w:spacing w:after="0" w:line="240" w:lineRule="auto"/>
              <w:rPr>
                <w:rFonts w:eastAsia="標楷體" w:cs="Times New Roman"/>
                <w:szCs w:val="24"/>
                <w:lang w:eastAsia="zh-TW"/>
              </w:rPr>
            </w:pPr>
          </w:p>
        </w:tc>
      </w:tr>
      <w:tr w:rsidR="00914232" w:rsidRPr="00914232" w14:paraId="7FC91CB0" w14:textId="77777777" w:rsidTr="006E5A30">
        <w:trPr>
          <w:trHeight w:val="300"/>
        </w:trPr>
        <w:tc>
          <w:tcPr>
            <w:tcW w:w="1640" w:type="dxa"/>
            <w:tcBorders>
              <w:top w:val="single" w:sz="4" w:space="0" w:color="FFFFFF" w:themeColor="background1"/>
              <w:left w:val="nil"/>
              <w:bottom w:val="single" w:sz="4" w:space="0" w:color="auto"/>
              <w:right w:val="nil"/>
            </w:tcBorders>
            <w:shd w:val="clear" w:color="auto" w:fill="auto"/>
            <w:noWrap/>
            <w:vAlign w:val="bottom"/>
            <w:hideMark/>
          </w:tcPr>
          <w:p w14:paraId="3071D869" w14:textId="7352D961" w:rsidR="002924CE" w:rsidRPr="00914232" w:rsidRDefault="002924CE" w:rsidP="006E5A30">
            <w:pPr>
              <w:spacing w:after="0" w:line="240" w:lineRule="auto"/>
              <w:rPr>
                <w:rFonts w:eastAsia="標楷體" w:cs="Times New Roman"/>
                <w:szCs w:val="24"/>
                <w:lang w:eastAsia="zh-TW"/>
              </w:rPr>
            </w:pPr>
            <w:r w:rsidRPr="00914232">
              <w:rPr>
                <w:rFonts w:eastAsia="標楷體" w:cs="Times New Roman"/>
                <w:szCs w:val="24"/>
                <w:lang w:eastAsia="zh-TW"/>
              </w:rPr>
              <w:lastRenderedPageBreak/>
              <w:t>Adj. R</w:t>
            </w:r>
            <w:r w:rsidR="00D904C0" w:rsidRPr="00914232">
              <w:rPr>
                <w:rFonts w:eastAsia="標楷體" w:cs="Times New Roman"/>
                <w:szCs w:val="24"/>
                <w:vertAlign w:val="superscript"/>
                <w:lang w:eastAsia="zh-TW"/>
              </w:rPr>
              <w:t>2</w:t>
            </w:r>
          </w:p>
        </w:tc>
        <w:tc>
          <w:tcPr>
            <w:tcW w:w="1740" w:type="dxa"/>
            <w:tcBorders>
              <w:top w:val="single" w:sz="4" w:space="0" w:color="FFFFFF" w:themeColor="background1"/>
              <w:left w:val="nil"/>
              <w:bottom w:val="single" w:sz="4" w:space="0" w:color="auto"/>
              <w:right w:val="nil"/>
            </w:tcBorders>
            <w:shd w:val="clear" w:color="auto" w:fill="auto"/>
            <w:noWrap/>
            <w:vAlign w:val="bottom"/>
            <w:hideMark/>
          </w:tcPr>
          <w:p w14:paraId="1A87FFD3" w14:textId="77777777" w:rsidR="002924CE" w:rsidRPr="00914232" w:rsidRDefault="002924CE" w:rsidP="006E5A30">
            <w:pPr>
              <w:tabs>
                <w:tab w:val="decimal" w:pos="341"/>
              </w:tabs>
              <w:spacing w:after="0" w:line="240" w:lineRule="auto"/>
              <w:rPr>
                <w:rFonts w:eastAsia="標楷體" w:cs="Times New Roman"/>
                <w:szCs w:val="24"/>
                <w:lang w:eastAsia="zh-TW"/>
              </w:rPr>
            </w:pPr>
            <w:r w:rsidRPr="00914232">
              <w:rPr>
                <w:rFonts w:eastAsia="標楷體" w:cs="Times New Roman"/>
                <w:szCs w:val="24"/>
                <w:lang w:eastAsia="zh-TW"/>
              </w:rPr>
              <w:t>0.1005</w:t>
            </w:r>
          </w:p>
        </w:tc>
        <w:tc>
          <w:tcPr>
            <w:tcW w:w="1620" w:type="dxa"/>
            <w:tcBorders>
              <w:top w:val="single" w:sz="4" w:space="0" w:color="FFFFFF" w:themeColor="background1"/>
              <w:left w:val="nil"/>
              <w:bottom w:val="single" w:sz="4" w:space="0" w:color="auto"/>
              <w:right w:val="nil"/>
            </w:tcBorders>
            <w:shd w:val="clear" w:color="auto" w:fill="auto"/>
            <w:noWrap/>
            <w:vAlign w:val="bottom"/>
            <w:hideMark/>
          </w:tcPr>
          <w:p w14:paraId="6E6E06A9" w14:textId="77777777" w:rsidR="002924CE" w:rsidRPr="00914232" w:rsidRDefault="002924CE" w:rsidP="006E5A30">
            <w:pPr>
              <w:spacing w:after="0" w:line="240" w:lineRule="auto"/>
              <w:jc w:val="center"/>
              <w:rPr>
                <w:rFonts w:eastAsia="標楷體" w:cs="Times New Roman"/>
                <w:szCs w:val="24"/>
                <w:lang w:eastAsia="zh-TW"/>
              </w:rPr>
            </w:pPr>
            <w:r w:rsidRPr="00914232">
              <w:rPr>
                <w:rFonts w:eastAsia="標楷體" w:cs="Times New Roman"/>
                <w:szCs w:val="24"/>
                <w:lang w:eastAsia="zh-TW"/>
              </w:rPr>
              <w:t xml:space="preserve">　</w:t>
            </w:r>
          </w:p>
        </w:tc>
        <w:tc>
          <w:tcPr>
            <w:tcW w:w="1740" w:type="dxa"/>
            <w:tcBorders>
              <w:top w:val="single" w:sz="4" w:space="0" w:color="FFFFFF" w:themeColor="background1"/>
              <w:left w:val="nil"/>
              <w:bottom w:val="single" w:sz="4" w:space="0" w:color="auto"/>
              <w:right w:val="nil"/>
            </w:tcBorders>
            <w:shd w:val="clear" w:color="auto" w:fill="auto"/>
            <w:noWrap/>
            <w:vAlign w:val="bottom"/>
            <w:hideMark/>
          </w:tcPr>
          <w:p w14:paraId="0E026667" w14:textId="77777777" w:rsidR="002924CE" w:rsidRPr="00914232" w:rsidRDefault="002924CE" w:rsidP="006E5A30">
            <w:pPr>
              <w:tabs>
                <w:tab w:val="decimal" w:pos="383"/>
              </w:tabs>
              <w:spacing w:after="0" w:line="240" w:lineRule="auto"/>
              <w:rPr>
                <w:rFonts w:eastAsia="標楷體" w:cs="Times New Roman"/>
                <w:szCs w:val="24"/>
                <w:lang w:eastAsia="zh-TW"/>
              </w:rPr>
            </w:pPr>
            <w:r w:rsidRPr="00914232">
              <w:rPr>
                <w:rFonts w:eastAsia="標楷體" w:cs="Times New Roman"/>
                <w:szCs w:val="24"/>
                <w:lang w:eastAsia="zh-TW"/>
              </w:rPr>
              <w:t>0.1681</w:t>
            </w:r>
          </w:p>
        </w:tc>
        <w:tc>
          <w:tcPr>
            <w:tcW w:w="1620" w:type="dxa"/>
            <w:tcBorders>
              <w:top w:val="single" w:sz="4" w:space="0" w:color="FFFFFF" w:themeColor="background1"/>
              <w:left w:val="nil"/>
              <w:bottom w:val="single" w:sz="4" w:space="0" w:color="auto"/>
              <w:right w:val="nil"/>
            </w:tcBorders>
            <w:shd w:val="clear" w:color="auto" w:fill="auto"/>
            <w:noWrap/>
            <w:vAlign w:val="bottom"/>
            <w:hideMark/>
          </w:tcPr>
          <w:p w14:paraId="0D1F2B34" w14:textId="77777777" w:rsidR="002924CE" w:rsidRPr="00914232" w:rsidRDefault="002924CE" w:rsidP="006E5A30">
            <w:pPr>
              <w:spacing w:after="0" w:line="240" w:lineRule="auto"/>
              <w:jc w:val="center"/>
              <w:rPr>
                <w:rFonts w:eastAsia="標楷體" w:cs="Times New Roman"/>
                <w:szCs w:val="24"/>
                <w:lang w:eastAsia="zh-TW"/>
              </w:rPr>
            </w:pPr>
            <w:r w:rsidRPr="00914232">
              <w:rPr>
                <w:rFonts w:eastAsia="標楷體" w:cs="Times New Roman"/>
                <w:szCs w:val="24"/>
                <w:lang w:eastAsia="zh-TW"/>
              </w:rPr>
              <w:t xml:space="preserve">　</w:t>
            </w:r>
          </w:p>
        </w:tc>
      </w:tr>
    </w:tbl>
    <w:p w14:paraId="041348BE" w14:textId="77777777" w:rsidR="002924CE" w:rsidRPr="00914232" w:rsidRDefault="002924CE" w:rsidP="002E71AA">
      <w:pPr>
        <w:spacing w:after="0" w:line="240" w:lineRule="auto"/>
        <w:rPr>
          <w:rFonts w:eastAsia="標楷體" w:cs="Times New Roman"/>
          <w:b/>
          <w:bCs/>
          <w:szCs w:val="24"/>
          <w:lang w:eastAsia="zh-TW"/>
        </w:rPr>
      </w:pPr>
      <w:r w:rsidRPr="00914232">
        <w:rPr>
          <w:rFonts w:eastAsia="標楷體" w:cs="Times New Roman"/>
          <w:b/>
          <w:bCs/>
          <w:szCs w:val="24"/>
          <w:lang w:eastAsia="zh-TW"/>
        </w:rPr>
        <w:t xml:space="preserve">Panel C </w:t>
      </w:r>
      <w:r w:rsidRPr="00914232">
        <w:rPr>
          <w:rFonts w:eastAsia="標楷體" w:cs="Times New Roman" w:hint="eastAsia"/>
          <w:b/>
          <w:bCs/>
          <w:szCs w:val="24"/>
          <w:lang w:eastAsia="zh-TW"/>
        </w:rPr>
        <w:t>A</w:t>
      </w:r>
      <w:r w:rsidRPr="00914232">
        <w:rPr>
          <w:rFonts w:eastAsia="標楷體" w:cs="Times New Roman"/>
          <w:b/>
          <w:bCs/>
          <w:szCs w:val="24"/>
          <w:lang w:eastAsia="zh-TW"/>
        </w:rPr>
        <w:t>udit Firm Industry Specialist</w:t>
      </w:r>
    </w:p>
    <w:tbl>
      <w:tblPr>
        <w:tblW w:w="8360" w:type="dxa"/>
        <w:tblCellMar>
          <w:left w:w="28" w:type="dxa"/>
          <w:right w:w="28" w:type="dxa"/>
        </w:tblCellMar>
        <w:tblLook w:val="04A0" w:firstRow="1" w:lastRow="0" w:firstColumn="1" w:lastColumn="0" w:noHBand="0" w:noVBand="1"/>
      </w:tblPr>
      <w:tblGrid>
        <w:gridCol w:w="1640"/>
        <w:gridCol w:w="1740"/>
        <w:gridCol w:w="1620"/>
        <w:gridCol w:w="1740"/>
        <w:gridCol w:w="1620"/>
      </w:tblGrid>
      <w:tr w:rsidR="00914232" w:rsidRPr="00914232" w14:paraId="6B123C46" w14:textId="77777777" w:rsidTr="006E5A30">
        <w:trPr>
          <w:trHeight w:val="312"/>
        </w:trPr>
        <w:tc>
          <w:tcPr>
            <w:tcW w:w="1640" w:type="dxa"/>
            <w:tcBorders>
              <w:top w:val="single" w:sz="4" w:space="0" w:color="000000" w:themeColor="text1"/>
              <w:left w:val="nil"/>
              <w:bottom w:val="nil"/>
              <w:right w:val="nil"/>
            </w:tcBorders>
            <w:shd w:val="clear" w:color="auto" w:fill="auto"/>
            <w:noWrap/>
            <w:vAlign w:val="bottom"/>
          </w:tcPr>
          <w:p w14:paraId="72DA4C7B" w14:textId="77777777" w:rsidR="002924CE" w:rsidRPr="00914232" w:rsidRDefault="002924CE" w:rsidP="006E5A30">
            <w:pPr>
              <w:spacing w:after="0" w:line="240" w:lineRule="auto"/>
              <w:rPr>
                <w:rFonts w:eastAsia="標楷體" w:cs="Times New Roman"/>
                <w:b/>
                <w:bCs/>
                <w:szCs w:val="24"/>
                <w:lang w:eastAsia="zh-TW"/>
              </w:rPr>
            </w:pPr>
          </w:p>
        </w:tc>
        <w:tc>
          <w:tcPr>
            <w:tcW w:w="3360" w:type="dxa"/>
            <w:gridSpan w:val="2"/>
            <w:tcBorders>
              <w:top w:val="single" w:sz="4" w:space="0" w:color="000000" w:themeColor="text1"/>
              <w:left w:val="nil"/>
              <w:bottom w:val="nil"/>
              <w:right w:val="nil"/>
            </w:tcBorders>
            <w:shd w:val="clear" w:color="auto" w:fill="auto"/>
            <w:noWrap/>
            <w:vAlign w:val="bottom"/>
          </w:tcPr>
          <w:p w14:paraId="3BB4F203" w14:textId="77777777" w:rsidR="002924CE" w:rsidRPr="00914232" w:rsidRDefault="002924CE" w:rsidP="006E5A30">
            <w:pPr>
              <w:spacing w:after="0" w:line="240" w:lineRule="auto"/>
              <w:rPr>
                <w:rFonts w:eastAsia="標楷體" w:cs="Times New Roman"/>
                <w:szCs w:val="24"/>
                <w:lang w:eastAsia="zh-TW"/>
              </w:rPr>
            </w:pPr>
            <w:r w:rsidRPr="00914232">
              <w:rPr>
                <w:rFonts w:eastAsia="標楷體" w:cs="Times New Roman"/>
                <w:szCs w:val="24"/>
                <w:lang w:eastAsia="zh-TW"/>
              </w:rPr>
              <w:t xml:space="preserve">       Model 1</w:t>
            </w:r>
          </w:p>
        </w:tc>
        <w:tc>
          <w:tcPr>
            <w:tcW w:w="3360" w:type="dxa"/>
            <w:gridSpan w:val="2"/>
            <w:tcBorders>
              <w:top w:val="single" w:sz="4" w:space="0" w:color="000000" w:themeColor="text1"/>
              <w:left w:val="nil"/>
              <w:bottom w:val="nil"/>
              <w:right w:val="nil"/>
            </w:tcBorders>
            <w:shd w:val="clear" w:color="auto" w:fill="auto"/>
            <w:noWrap/>
            <w:vAlign w:val="bottom"/>
          </w:tcPr>
          <w:p w14:paraId="27B52326" w14:textId="77777777" w:rsidR="002924CE" w:rsidRPr="00914232" w:rsidRDefault="002924CE" w:rsidP="006E5A30">
            <w:pPr>
              <w:spacing w:after="0" w:line="240" w:lineRule="auto"/>
              <w:rPr>
                <w:rFonts w:eastAsia="標楷體" w:cs="Times New Roman"/>
                <w:szCs w:val="24"/>
                <w:lang w:eastAsia="zh-TW"/>
              </w:rPr>
            </w:pPr>
            <w:r w:rsidRPr="00914232">
              <w:rPr>
                <w:rFonts w:eastAsia="標楷體" w:cs="Times New Roman"/>
                <w:szCs w:val="24"/>
                <w:lang w:eastAsia="zh-TW"/>
              </w:rPr>
              <w:t xml:space="preserve">           Model 2</w:t>
            </w:r>
          </w:p>
        </w:tc>
      </w:tr>
      <w:tr w:rsidR="00914232" w:rsidRPr="00914232" w14:paraId="3B37A499" w14:textId="77777777" w:rsidTr="006E5A30">
        <w:trPr>
          <w:trHeight w:val="312"/>
        </w:trPr>
        <w:tc>
          <w:tcPr>
            <w:tcW w:w="1640" w:type="dxa"/>
            <w:tcBorders>
              <w:top w:val="single" w:sz="8" w:space="0" w:color="auto"/>
              <w:left w:val="nil"/>
              <w:bottom w:val="single" w:sz="4" w:space="0" w:color="FFFFFF" w:themeColor="background1"/>
              <w:right w:val="nil"/>
            </w:tcBorders>
            <w:shd w:val="clear" w:color="auto" w:fill="auto"/>
            <w:noWrap/>
            <w:vAlign w:val="bottom"/>
            <w:hideMark/>
          </w:tcPr>
          <w:p w14:paraId="359F309B" w14:textId="77777777" w:rsidR="002924CE" w:rsidRPr="00914232" w:rsidRDefault="002924CE" w:rsidP="006E5A30">
            <w:pPr>
              <w:spacing w:after="0" w:line="240" w:lineRule="auto"/>
              <w:rPr>
                <w:rFonts w:eastAsia="標楷體" w:cs="Times New Roman"/>
                <w:szCs w:val="24"/>
                <w:lang w:eastAsia="zh-TW"/>
              </w:rPr>
            </w:pPr>
            <w:r w:rsidRPr="00914232">
              <w:rPr>
                <w:rFonts w:eastAsia="標楷體" w:cs="Times New Roman" w:hint="eastAsia"/>
                <w:szCs w:val="24"/>
                <w:lang w:eastAsia="zh-TW"/>
              </w:rPr>
              <w:t>V</w:t>
            </w:r>
            <w:r w:rsidRPr="00914232">
              <w:rPr>
                <w:rFonts w:eastAsia="標楷體" w:cs="Times New Roman"/>
                <w:szCs w:val="24"/>
                <w:lang w:eastAsia="zh-TW"/>
              </w:rPr>
              <w:t>ariable</w:t>
            </w:r>
          </w:p>
        </w:tc>
        <w:tc>
          <w:tcPr>
            <w:tcW w:w="1740" w:type="dxa"/>
            <w:tcBorders>
              <w:top w:val="single" w:sz="8" w:space="0" w:color="auto"/>
              <w:left w:val="nil"/>
              <w:bottom w:val="single" w:sz="4" w:space="0" w:color="FFFFFF" w:themeColor="background1"/>
              <w:right w:val="nil"/>
            </w:tcBorders>
            <w:shd w:val="clear" w:color="auto" w:fill="auto"/>
            <w:noWrap/>
            <w:vAlign w:val="bottom"/>
            <w:hideMark/>
          </w:tcPr>
          <w:p w14:paraId="371888CB" w14:textId="77777777" w:rsidR="002924CE" w:rsidRPr="00914232" w:rsidRDefault="002924CE" w:rsidP="006E5A30">
            <w:pPr>
              <w:spacing w:after="0" w:line="240" w:lineRule="auto"/>
              <w:ind w:firstLineChars="100" w:firstLine="240"/>
              <w:rPr>
                <w:rFonts w:eastAsia="標楷體" w:cs="Times New Roman"/>
                <w:szCs w:val="24"/>
                <w:lang w:eastAsia="zh-TW"/>
              </w:rPr>
            </w:pPr>
            <w:r w:rsidRPr="00914232">
              <w:rPr>
                <w:rFonts w:eastAsia="標楷體" w:cs="Times New Roman" w:hint="eastAsia"/>
                <w:szCs w:val="24"/>
                <w:lang w:eastAsia="zh-TW"/>
              </w:rPr>
              <w:t>C</w:t>
            </w:r>
            <w:r w:rsidRPr="00914232">
              <w:rPr>
                <w:rFonts w:eastAsia="標楷體" w:cs="Times New Roman"/>
                <w:szCs w:val="24"/>
                <w:lang w:eastAsia="zh-TW"/>
              </w:rPr>
              <w:t>oefficient</w:t>
            </w:r>
          </w:p>
        </w:tc>
        <w:tc>
          <w:tcPr>
            <w:tcW w:w="1620" w:type="dxa"/>
            <w:tcBorders>
              <w:top w:val="single" w:sz="8" w:space="0" w:color="auto"/>
              <w:left w:val="nil"/>
              <w:bottom w:val="single" w:sz="4" w:space="0" w:color="FFFFFF" w:themeColor="background1"/>
              <w:right w:val="nil"/>
            </w:tcBorders>
            <w:shd w:val="clear" w:color="auto" w:fill="auto"/>
            <w:noWrap/>
            <w:vAlign w:val="bottom"/>
            <w:hideMark/>
          </w:tcPr>
          <w:p w14:paraId="4344AF75" w14:textId="77777777" w:rsidR="002924CE" w:rsidRPr="00914232" w:rsidRDefault="002924CE" w:rsidP="006E5A30">
            <w:pPr>
              <w:spacing w:after="0" w:line="240" w:lineRule="auto"/>
              <w:rPr>
                <w:rFonts w:eastAsia="標楷體" w:cs="Times New Roman"/>
                <w:szCs w:val="24"/>
                <w:lang w:eastAsia="zh-TW"/>
              </w:rPr>
            </w:pPr>
            <w:r w:rsidRPr="00914232">
              <w:rPr>
                <w:rFonts w:eastAsia="標楷體" w:cs="Times New Roman"/>
                <w:szCs w:val="24"/>
                <w:lang w:eastAsia="zh-TW"/>
              </w:rPr>
              <w:t xml:space="preserve">P </w:t>
            </w:r>
            <w:r w:rsidRPr="00914232">
              <w:rPr>
                <w:rFonts w:eastAsia="標楷體" w:cs="Times New Roman" w:hint="eastAsia"/>
                <w:szCs w:val="24"/>
                <w:lang w:eastAsia="zh-TW"/>
              </w:rPr>
              <w:t>v</w:t>
            </w:r>
            <w:r w:rsidRPr="00914232">
              <w:rPr>
                <w:rFonts w:eastAsia="標楷體" w:cs="Times New Roman"/>
                <w:szCs w:val="24"/>
                <w:lang w:eastAsia="zh-TW"/>
              </w:rPr>
              <w:t>alue</w:t>
            </w:r>
          </w:p>
        </w:tc>
        <w:tc>
          <w:tcPr>
            <w:tcW w:w="1740" w:type="dxa"/>
            <w:tcBorders>
              <w:top w:val="single" w:sz="8" w:space="0" w:color="auto"/>
              <w:left w:val="nil"/>
              <w:bottom w:val="single" w:sz="4" w:space="0" w:color="FFFFFF" w:themeColor="background1"/>
              <w:right w:val="nil"/>
            </w:tcBorders>
            <w:shd w:val="clear" w:color="auto" w:fill="auto"/>
            <w:noWrap/>
            <w:vAlign w:val="bottom"/>
            <w:hideMark/>
          </w:tcPr>
          <w:p w14:paraId="3D0C01EE" w14:textId="77777777" w:rsidR="002924CE" w:rsidRPr="00914232" w:rsidRDefault="002924CE" w:rsidP="006E5A30">
            <w:pPr>
              <w:spacing w:after="0" w:line="240" w:lineRule="auto"/>
              <w:ind w:firstLineChars="100" w:firstLine="240"/>
              <w:rPr>
                <w:rFonts w:eastAsia="標楷體" w:cs="Times New Roman"/>
                <w:szCs w:val="24"/>
                <w:lang w:eastAsia="zh-TW"/>
              </w:rPr>
            </w:pPr>
            <w:r w:rsidRPr="00914232">
              <w:rPr>
                <w:rFonts w:eastAsia="標楷體" w:cs="Times New Roman" w:hint="eastAsia"/>
                <w:szCs w:val="24"/>
                <w:lang w:eastAsia="zh-TW"/>
              </w:rPr>
              <w:t>C</w:t>
            </w:r>
            <w:r w:rsidRPr="00914232">
              <w:rPr>
                <w:rFonts w:eastAsia="標楷體" w:cs="Times New Roman"/>
                <w:szCs w:val="24"/>
                <w:lang w:eastAsia="zh-TW"/>
              </w:rPr>
              <w:t>oefficient</w:t>
            </w:r>
          </w:p>
        </w:tc>
        <w:tc>
          <w:tcPr>
            <w:tcW w:w="1620" w:type="dxa"/>
            <w:tcBorders>
              <w:top w:val="single" w:sz="8" w:space="0" w:color="auto"/>
              <w:left w:val="nil"/>
              <w:bottom w:val="single" w:sz="4" w:space="0" w:color="FFFFFF" w:themeColor="background1"/>
              <w:right w:val="nil"/>
            </w:tcBorders>
            <w:shd w:val="clear" w:color="auto" w:fill="auto"/>
            <w:noWrap/>
            <w:vAlign w:val="bottom"/>
            <w:hideMark/>
          </w:tcPr>
          <w:p w14:paraId="10B2ECEB" w14:textId="77777777" w:rsidR="002924CE" w:rsidRPr="00914232" w:rsidRDefault="002924CE" w:rsidP="006E5A30">
            <w:pPr>
              <w:spacing w:after="0" w:line="240" w:lineRule="auto"/>
              <w:jc w:val="center"/>
              <w:rPr>
                <w:rFonts w:eastAsia="標楷體" w:cs="Times New Roman"/>
                <w:szCs w:val="24"/>
                <w:lang w:eastAsia="zh-TW"/>
              </w:rPr>
            </w:pPr>
            <w:r w:rsidRPr="00914232">
              <w:rPr>
                <w:rFonts w:eastAsia="標楷體" w:cs="Times New Roman"/>
                <w:szCs w:val="24"/>
                <w:lang w:eastAsia="zh-TW"/>
              </w:rPr>
              <w:t>P value</w:t>
            </w:r>
          </w:p>
        </w:tc>
      </w:tr>
      <w:tr w:rsidR="00914232" w:rsidRPr="00914232" w14:paraId="5A211ECD" w14:textId="77777777" w:rsidTr="006E5A30">
        <w:trPr>
          <w:trHeight w:val="300"/>
        </w:trPr>
        <w:tc>
          <w:tcPr>
            <w:tcW w:w="1640" w:type="dxa"/>
            <w:tcBorders>
              <w:top w:val="single" w:sz="4" w:space="0" w:color="FFFFFF" w:themeColor="background1"/>
              <w:left w:val="nil"/>
              <w:bottom w:val="nil"/>
              <w:right w:val="nil"/>
            </w:tcBorders>
            <w:shd w:val="clear" w:color="auto" w:fill="auto"/>
            <w:noWrap/>
            <w:vAlign w:val="bottom"/>
            <w:hideMark/>
          </w:tcPr>
          <w:p w14:paraId="60B26862" w14:textId="77777777" w:rsidR="002924CE" w:rsidRPr="00914232" w:rsidRDefault="002924CE" w:rsidP="006E5A30">
            <w:pPr>
              <w:spacing w:after="0" w:line="240" w:lineRule="auto"/>
              <w:rPr>
                <w:rFonts w:eastAsia="標楷體" w:cs="Times New Roman"/>
                <w:szCs w:val="24"/>
                <w:lang w:eastAsia="zh-TW"/>
              </w:rPr>
            </w:pPr>
            <w:r w:rsidRPr="00914232">
              <w:rPr>
                <w:rFonts w:eastAsia="標楷體" w:cs="Times New Roman" w:hint="eastAsia"/>
                <w:szCs w:val="24"/>
                <w:lang w:eastAsia="zh-TW"/>
              </w:rPr>
              <w:t>I</w:t>
            </w:r>
            <w:r w:rsidRPr="00914232">
              <w:rPr>
                <w:rFonts w:eastAsia="標楷體" w:cs="Times New Roman"/>
                <w:szCs w:val="24"/>
                <w:lang w:eastAsia="zh-TW"/>
              </w:rPr>
              <w:t>ntercept</w:t>
            </w:r>
          </w:p>
        </w:tc>
        <w:tc>
          <w:tcPr>
            <w:tcW w:w="1740" w:type="dxa"/>
            <w:tcBorders>
              <w:top w:val="single" w:sz="4" w:space="0" w:color="FFFFFF" w:themeColor="background1"/>
              <w:left w:val="nil"/>
              <w:bottom w:val="nil"/>
              <w:right w:val="nil"/>
            </w:tcBorders>
            <w:shd w:val="clear" w:color="auto" w:fill="auto"/>
            <w:noWrap/>
            <w:vAlign w:val="bottom"/>
            <w:hideMark/>
          </w:tcPr>
          <w:p w14:paraId="375B5989" w14:textId="77777777" w:rsidR="002924CE" w:rsidRPr="00914232" w:rsidRDefault="002924CE" w:rsidP="006E5A30">
            <w:pPr>
              <w:tabs>
                <w:tab w:val="decimal" w:pos="341"/>
              </w:tabs>
              <w:spacing w:after="0" w:line="240" w:lineRule="auto"/>
              <w:rPr>
                <w:rFonts w:eastAsia="標楷體" w:cs="Times New Roman"/>
                <w:szCs w:val="24"/>
                <w:lang w:eastAsia="zh-TW"/>
              </w:rPr>
            </w:pPr>
            <w:r w:rsidRPr="00914232">
              <w:rPr>
                <w:rFonts w:eastAsia="標楷體" w:cs="Times New Roman"/>
                <w:szCs w:val="24"/>
                <w:lang w:eastAsia="zh-TW"/>
              </w:rPr>
              <w:t>0.1024***</w:t>
            </w:r>
          </w:p>
        </w:tc>
        <w:tc>
          <w:tcPr>
            <w:tcW w:w="1620" w:type="dxa"/>
            <w:tcBorders>
              <w:top w:val="single" w:sz="4" w:space="0" w:color="FFFFFF" w:themeColor="background1"/>
              <w:left w:val="nil"/>
              <w:bottom w:val="nil"/>
              <w:right w:val="nil"/>
            </w:tcBorders>
            <w:shd w:val="clear" w:color="auto" w:fill="auto"/>
            <w:noWrap/>
            <w:vAlign w:val="bottom"/>
            <w:hideMark/>
          </w:tcPr>
          <w:p w14:paraId="46869FC1" w14:textId="77777777" w:rsidR="002924CE" w:rsidRPr="00914232" w:rsidRDefault="002924CE" w:rsidP="006E5A30">
            <w:pPr>
              <w:spacing w:after="0" w:line="240" w:lineRule="auto"/>
              <w:rPr>
                <w:rFonts w:eastAsia="標楷體" w:cs="Times New Roman"/>
                <w:szCs w:val="24"/>
                <w:lang w:eastAsia="zh-TW"/>
              </w:rPr>
            </w:pPr>
            <w:r w:rsidRPr="00914232">
              <w:rPr>
                <w:rFonts w:eastAsia="標楷體" w:cs="Times New Roman"/>
                <w:szCs w:val="24"/>
                <w:lang w:eastAsia="zh-TW"/>
              </w:rPr>
              <w:t>0.0000</w:t>
            </w:r>
          </w:p>
        </w:tc>
        <w:tc>
          <w:tcPr>
            <w:tcW w:w="1740" w:type="dxa"/>
            <w:tcBorders>
              <w:top w:val="single" w:sz="4" w:space="0" w:color="FFFFFF" w:themeColor="background1"/>
              <w:left w:val="nil"/>
              <w:bottom w:val="nil"/>
              <w:right w:val="nil"/>
            </w:tcBorders>
            <w:shd w:val="clear" w:color="auto" w:fill="auto"/>
            <w:noWrap/>
            <w:vAlign w:val="bottom"/>
            <w:hideMark/>
          </w:tcPr>
          <w:p w14:paraId="35AB97CA" w14:textId="77777777" w:rsidR="002924CE" w:rsidRPr="00914232" w:rsidRDefault="002924CE" w:rsidP="006E5A30">
            <w:pPr>
              <w:tabs>
                <w:tab w:val="decimal" w:pos="383"/>
              </w:tabs>
              <w:spacing w:after="0" w:line="240" w:lineRule="auto"/>
              <w:rPr>
                <w:rFonts w:eastAsia="標楷體" w:cs="Times New Roman"/>
                <w:szCs w:val="24"/>
                <w:lang w:eastAsia="zh-TW"/>
              </w:rPr>
            </w:pPr>
            <w:r w:rsidRPr="00914232">
              <w:rPr>
                <w:rFonts w:eastAsia="標楷體" w:cs="Times New Roman"/>
                <w:szCs w:val="24"/>
                <w:lang w:eastAsia="zh-TW"/>
              </w:rPr>
              <w:t>0.2210***</w:t>
            </w:r>
          </w:p>
        </w:tc>
        <w:tc>
          <w:tcPr>
            <w:tcW w:w="1620" w:type="dxa"/>
            <w:tcBorders>
              <w:top w:val="single" w:sz="4" w:space="0" w:color="FFFFFF" w:themeColor="background1"/>
              <w:left w:val="nil"/>
              <w:bottom w:val="nil"/>
              <w:right w:val="nil"/>
            </w:tcBorders>
            <w:shd w:val="clear" w:color="auto" w:fill="auto"/>
            <w:noWrap/>
            <w:vAlign w:val="bottom"/>
            <w:hideMark/>
          </w:tcPr>
          <w:p w14:paraId="12EAF0B6" w14:textId="77777777" w:rsidR="002924CE" w:rsidRPr="00914232" w:rsidRDefault="002924CE" w:rsidP="006E5A30">
            <w:pPr>
              <w:spacing w:after="0" w:line="240" w:lineRule="auto"/>
              <w:jc w:val="center"/>
              <w:rPr>
                <w:rFonts w:eastAsia="標楷體" w:cs="Times New Roman"/>
                <w:szCs w:val="24"/>
                <w:lang w:eastAsia="zh-TW"/>
              </w:rPr>
            </w:pPr>
            <w:r w:rsidRPr="00914232">
              <w:rPr>
                <w:rFonts w:eastAsia="標楷體" w:cs="Times New Roman"/>
                <w:szCs w:val="24"/>
                <w:lang w:eastAsia="zh-TW"/>
              </w:rPr>
              <w:t>0.0000</w:t>
            </w:r>
          </w:p>
        </w:tc>
      </w:tr>
      <w:tr w:rsidR="00914232" w:rsidRPr="00914232" w14:paraId="6B2781D8" w14:textId="77777777" w:rsidTr="006E5A30">
        <w:trPr>
          <w:trHeight w:val="300"/>
        </w:trPr>
        <w:tc>
          <w:tcPr>
            <w:tcW w:w="1640" w:type="dxa"/>
            <w:tcBorders>
              <w:top w:val="nil"/>
              <w:left w:val="nil"/>
              <w:bottom w:val="nil"/>
              <w:right w:val="nil"/>
            </w:tcBorders>
            <w:shd w:val="clear" w:color="auto" w:fill="auto"/>
            <w:noWrap/>
            <w:vAlign w:val="bottom"/>
            <w:hideMark/>
          </w:tcPr>
          <w:p w14:paraId="43A79083" w14:textId="77777777" w:rsidR="002924CE" w:rsidRPr="00914232" w:rsidRDefault="003C282C" w:rsidP="006E5A30">
            <w:pPr>
              <w:spacing w:after="0" w:line="240" w:lineRule="auto"/>
              <w:rPr>
                <w:rFonts w:eastAsia="標楷體" w:cs="Times New Roman"/>
                <w:szCs w:val="24"/>
                <w:lang w:eastAsia="zh-TW"/>
              </w:rPr>
            </w:pPr>
            <m:oMathPara>
              <m:oMathParaPr>
                <m:jc m:val="left"/>
              </m:oMathParaPr>
              <m:oMath>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X</m:t>
                    </m:r>
                  </m:e>
                  <m:sub>
                    <m:r>
                      <w:rPr>
                        <w:rFonts w:ascii="Cambria Math" w:eastAsia="標楷體" w:hAnsi="Cambria Math" w:cs="Times New Roman"/>
                        <w:szCs w:val="24"/>
                        <w:lang w:eastAsia="zh-TW"/>
                      </w:rPr>
                      <m:t>i,t-1</m:t>
                    </m:r>
                  </m:sub>
                </m:sSub>
              </m:oMath>
            </m:oMathPara>
          </w:p>
        </w:tc>
        <w:tc>
          <w:tcPr>
            <w:tcW w:w="1740" w:type="dxa"/>
            <w:tcBorders>
              <w:top w:val="nil"/>
              <w:left w:val="nil"/>
              <w:bottom w:val="nil"/>
              <w:right w:val="nil"/>
            </w:tcBorders>
            <w:shd w:val="clear" w:color="auto" w:fill="auto"/>
            <w:noWrap/>
            <w:vAlign w:val="bottom"/>
            <w:hideMark/>
          </w:tcPr>
          <w:p w14:paraId="0E5FDCF7" w14:textId="77777777" w:rsidR="002924CE" w:rsidRPr="00914232" w:rsidRDefault="002924CE" w:rsidP="006E5A30">
            <w:pPr>
              <w:tabs>
                <w:tab w:val="decimal" w:pos="341"/>
              </w:tabs>
              <w:spacing w:after="0" w:line="240" w:lineRule="auto"/>
              <w:rPr>
                <w:rFonts w:eastAsia="標楷體" w:cs="Times New Roman"/>
                <w:szCs w:val="24"/>
                <w:lang w:eastAsia="zh-TW"/>
              </w:rPr>
            </w:pPr>
            <w:r w:rsidRPr="00914232">
              <w:rPr>
                <w:rFonts w:eastAsia="標楷體" w:cs="Times New Roman"/>
                <w:szCs w:val="24"/>
                <w:lang w:eastAsia="zh-TW"/>
              </w:rPr>
              <w:t>-0.1476***</w:t>
            </w:r>
          </w:p>
        </w:tc>
        <w:tc>
          <w:tcPr>
            <w:tcW w:w="1620" w:type="dxa"/>
            <w:tcBorders>
              <w:top w:val="nil"/>
              <w:left w:val="nil"/>
              <w:bottom w:val="nil"/>
              <w:right w:val="nil"/>
            </w:tcBorders>
            <w:shd w:val="clear" w:color="auto" w:fill="auto"/>
            <w:noWrap/>
            <w:vAlign w:val="bottom"/>
            <w:hideMark/>
          </w:tcPr>
          <w:p w14:paraId="0EACAE60" w14:textId="77777777" w:rsidR="002924CE" w:rsidRPr="00914232" w:rsidRDefault="002924CE" w:rsidP="006E5A30">
            <w:pPr>
              <w:spacing w:after="0" w:line="240" w:lineRule="auto"/>
              <w:rPr>
                <w:rFonts w:eastAsia="標楷體" w:cs="Times New Roman"/>
                <w:szCs w:val="24"/>
                <w:lang w:eastAsia="zh-TW"/>
              </w:rPr>
            </w:pPr>
            <w:r w:rsidRPr="00914232">
              <w:rPr>
                <w:rFonts w:eastAsia="標楷體" w:cs="Times New Roman"/>
                <w:szCs w:val="24"/>
                <w:lang w:eastAsia="zh-TW"/>
              </w:rPr>
              <w:t>0.0003</w:t>
            </w:r>
          </w:p>
        </w:tc>
        <w:tc>
          <w:tcPr>
            <w:tcW w:w="1740" w:type="dxa"/>
            <w:tcBorders>
              <w:top w:val="nil"/>
              <w:left w:val="nil"/>
              <w:bottom w:val="nil"/>
              <w:right w:val="nil"/>
            </w:tcBorders>
            <w:shd w:val="clear" w:color="auto" w:fill="auto"/>
            <w:noWrap/>
            <w:vAlign w:val="bottom"/>
            <w:hideMark/>
          </w:tcPr>
          <w:p w14:paraId="11AA46A9" w14:textId="77777777" w:rsidR="002924CE" w:rsidRPr="00914232" w:rsidRDefault="002924CE" w:rsidP="006E5A30">
            <w:pPr>
              <w:tabs>
                <w:tab w:val="decimal" w:pos="383"/>
              </w:tabs>
              <w:spacing w:after="0" w:line="240" w:lineRule="auto"/>
              <w:rPr>
                <w:rFonts w:eastAsia="標楷體" w:cs="Times New Roman"/>
                <w:szCs w:val="24"/>
                <w:lang w:eastAsia="zh-TW"/>
              </w:rPr>
            </w:pPr>
            <w:r w:rsidRPr="00914232">
              <w:rPr>
                <w:rFonts w:eastAsia="標楷體" w:cs="Times New Roman"/>
                <w:szCs w:val="24"/>
                <w:lang w:eastAsia="zh-TW"/>
              </w:rPr>
              <w:t>0.1307***</w:t>
            </w:r>
          </w:p>
        </w:tc>
        <w:tc>
          <w:tcPr>
            <w:tcW w:w="1620" w:type="dxa"/>
            <w:tcBorders>
              <w:top w:val="nil"/>
              <w:left w:val="nil"/>
              <w:bottom w:val="nil"/>
              <w:right w:val="nil"/>
            </w:tcBorders>
            <w:shd w:val="clear" w:color="auto" w:fill="auto"/>
            <w:noWrap/>
            <w:vAlign w:val="bottom"/>
            <w:hideMark/>
          </w:tcPr>
          <w:p w14:paraId="4C657432" w14:textId="77777777" w:rsidR="002924CE" w:rsidRPr="00914232" w:rsidRDefault="002924CE" w:rsidP="006E5A30">
            <w:pPr>
              <w:spacing w:after="0" w:line="240" w:lineRule="auto"/>
              <w:jc w:val="center"/>
              <w:rPr>
                <w:rFonts w:eastAsia="標楷體" w:cs="Times New Roman"/>
                <w:szCs w:val="24"/>
                <w:lang w:eastAsia="zh-TW"/>
              </w:rPr>
            </w:pPr>
            <w:r w:rsidRPr="00914232">
              <w:rPr>
                <w:rFonts w:eastAsia="標楷體" w:cs="Times New Roman"/>
                <w:szCs w:val="24"/>
                <w:lang w:eastAsia="zh-TW"/>
              </w:rPr>
              <w:t>0.0037</w:t>
            </w:r>
          </w:p>
        </w:tc>
      </w:tr>
      <w:tr w:rsidR="00914232" w:rsidRPr="00914232" w14:paraId="70468063" w14:textId="77777777" w:rsidTr="006E5A30">
        <w:trPr>
          <w:trHeight w:val="300"/>
        </w:trPr>
        <w:tc>
          <w:tcPr>
            <w:tcW w:w="1640" w:type="dxa"/>
            <w:tcBorders>
              <w:top w:val="nil"/>
              <w:left w:val="nil"/>
              <w:bottom w:val="nil"/>
              <w:right w:val="nil"/>
            </w:tcBorders>
            <w:shd w:val="clear" w:color="auto" w:fill="auto"/>
            <w:noWrap/>
            <w:vAlign w:val="bottom"/>
            <w:hideMark/>
          </w:tcPr>
          <w:p w14:paraId="65AD39F2" w14:textId="77777777" w:rsidR="002924CE" w:rsidRPr="00914232" w:rsidRDefault="003C282C" w:rsidP="006E5A30">
            <w:pPr>
              <w:spacing w:after="0" w:line="240" w:lineRule="auto"/>
              <w:rPr>
                <w:rFonts w:eastAsia="標楷體" w:cs="Times New Roman"/>
                <w:szCs w:val="24"/>
                <w:lang w:eastAsia="zh-TW"/>
              </w:rPr>
            </w:pPr>
            <m:oMathPara>
              <m:oMathParaPr>
                <m:jc m:val="left"/>
              </m:oMathParaPr>
              <m:oMath>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X</m:t>
                    </m:r>
                  </m:e>
                  <m:sub>
                    <m:r>
                      <w:rPr>
                        <w:rFonts w:ascii="Cambria Math" w:eastAsia="標楷體" w:hAnsi="Cambria Math" w:cs="Times New Roman"/>
                        <w:szCs w:val="24"/>
                        <w:lang w:eastAsia="zh-TW"/>
                      </w:rPr>
                      <m:t>i,t</m:t>
                    </m:r>
                  </m:sub>
                </m:sSub>
              </m:oMath>
            </m:oMathPara>
          </w:p>
        </w:tc>
        <w:tc>
          <w:tcPr>
            <w:tcW w:w="1740" w:type="dxa"/>
            <w:tcBorders>
              <w:top w:val="nil"/>
              <w:left w:val="nil"/>
              <w:bottom w:val="nil"/>
              <w:right w:val="nil"/>
            </w:tcBorders>
            <w:shd w:val="clear" w:color="auto" w:fill="auto"/>
            <w:noWrap/>
            <w:vAlign w:val="bottom"/>
            <w:hideMark/>
          </w:tcPr>
          <w:p w14:paraId="4194EA22" w14:textId="77777777" w:rsidR="002924CE" w:rsidRPr="00914232" w:rsidRDefault="002924CE" w:rsidP="006E5A30">
            <w:pPr>
              <w:tabs>
                <w:tab w:val="decimal" w:pos="341"/>
              </w:tabs>
              <w:spacing w:after="0" w:line="240" w:lineRule="auto"/>
              <w:rPr>
                <w:rFonts w:eastAsia="標楷體" w:cs="Times New Roman"/>
                <w:szCs w:val="24"/>
                <w:lang w:eastAsia="zh-TW"/>
              </w:rPr>
            </w:pPr>
            <w:r w:rsidRPr="00914232">
              <w:rPr>
                <w:rFonts w:eastAsia="標楷體" w:cs="Times New Roman"/>
                <w:szCs w:val="24"/>
                <w:lang w:eastAsia="zh-TW"/>
              </w:rPr>
              <w:t>0.6607***</w:t>
            </w:r>
          </w:p>
        </w:tc>
        <w:tc>
          <w:tcPr>
            <w:tcW w:w="1620" w:type="dxa"/>
            <w:tcBorders>
              <w:top w:val="nil"/>
              <w:left w:val="nil"/>
              <w:bottom w:val="nil"/>
              <w:right w:val="nil"/>
            </w:tcBorders>
            <w:shd w:val="clear" w:color="auto" w:fill="auto"/>
            <w:noWrap/>
            <w:vAlign w:val="bottom"/>
            <w:hideMark/>
          </w:tcPr>
          <w:p w14:paraId="08E6DF70" w14:textId="77777777" w:rsidR="002924CE" w:rsidRPr="00914232" w:rsidRDefault="002924CE" w:rsidP="006E5A30">
            <w:pPr>
              <w:spacing w:after="0" w:line="240" w:lineRule="auto"/>
              <w:rPr>
                <w:rFonts w:eastAsia="標楷體" w:cs="Times New Roman"/>
                <w:szCs w:val="24"/>
                <w:lang w:eastAsia="zh-TW"/>
              </w:rPr>
            </w:pPr>
            <w:r w:rsidRPr="00914232">
              <w:rPr>
                <w:rFonts w:eastAsia="標楷體" w:cs="Times New Roman"/>
                <w:szCs w:val="24"/>
                <w:lang w:eastAsia="zh-TW"/>
              </w:rPr>
              <w:t>0.0000</w:t>
            </w:r>
          </w:p>
        </w:tc>
        <w:tc>
          <w:tcPr>
            <w:tcW w:w="1740" w:type="dxa"/>
            <w:tcBorders>
              <w:top w:val="nil"/>
              <w:left w:val="nil"/>
              <w:bottom w:val="nil"/>
              <w:right w:val="nil"/>
            </w:tcBorders>
            <w:shd w:val="clear" w:color="auto" w:fill="auto"/>
            <w:noWrap/>
            <w:vAlign w:val="bottom"/>
            <w:hideMark/>
          </w:tcPr>
          <w:p w14:paraId="1C16914C" w14:textId="77777777" w:rsidR="002924CE" w:rsidRPr="00914232" w:rsidRDefault="002924CE" w:rsidP="006E5A30">
            <w:pPr>
              <w:tabs>
                <w:tab w:val="decimal" w:pos="383"/>
              </w:tabs>
              <w:spacing w:after="0" w:line="240" w:lineRule="auto"/>
              <w:rPr>
                <w:rFonts w:eastAsia="標楷體" w:cs="Times New Roman"/>
                <w:szCs w:val="24"/>
                <w:lang w:eastAsia="zh-TW"/>
              </w:rPr>
            </w:pPr>
            <w:r w:rsidRPr="00914232">
              <w:rPr>
                <w:rFonts w:eastAsia="標楷體" w:cs="Times New Roman"/>
                <w:szCs w:val="24"/>
                <w:lang w:eastAsia="zh-TW"/>
              </w:rPr>
              <w:t>0.5250***</w:t>
            </w:r>
          </w:p>
        </w:tc>
        <w:tc>
          <w:tcPr>
            <w:tcW w:w="1620" w:type="dxa"/>
            <w:tcBorders>
              <w:top w:val="nil"/>
              <w:left w:val="nil"/>
              <w:bottom w:val="nil"/>
              <w:right w:val="nil"/>
            </w:tcBorders>
            <w:shd w:val="clear" w:color="auto" w:fill="auto"/>
            <w:noWrap/>
            <w:vAlign w:val="bottom"/>
            <w:hideMark/>
          </w:tcPr>
          <w:p w14:paraId="28D0E0A2" w14:textId="77777777" w:rsidR="002924CE" w:rsidRPr="00914232" w:rsidRDefault="002924CE" w:rsidP="006E5A30">
            <w:pPr>
              <w:spacing w:after="0" w:line="240" w:lineRule="auto"/>
              <w:jc w:val="center"/>
              <w:rPr>
                <w:rFonts w:eastAsia="標楷體" w:cs="Times New Roman"/>
                <w:szCs w:val="24"/>
                <w:lang w:eastAsia="zh-TW"/>
              </w:rPr>
            </w:pPr>
            <w:r w:rsidRPr="00914232">
              <w:rPr>
                <w:rFonts w:eastAsia="標楷體" w:cs="Times New Roman"/>
                <w:szCs w:val="24"/>
                <w:lang w:eastAsia="zh-TW"/>
              </w:rPr>
              <w:t>0.0000</w:t>
            </w:r>
          </w:p>
        </w:tc>
      </w:tr>
      <w:tr w:rsidR="00914232" w:rsidRPr="00914232" w14:paraId="742BF798" w14:textId="77777777" w:rsidTr="006E5A30">
        <w:trPr>
          <w:trHeight w:val="300"/>
        </w:trPr>
        <w:tc>
          <w:tcPr>
            <w:tcW w:w="1640" w:type="dxa"/>
            <w:tcBorders>
              <w:top w:val="nil"/>
              <w:left w:val="nil"/>
              <w:bottom w:val="nil"/>
              <w:right w:val="nil"/>
            </w:tcBorders>
            <w:shd w:val="clear" w:color="auto" w:fill="auto"/>
            <w:noWrap/>
            <w:vAlign w:val="bottom"/>
            <w:hideMark/>
          </w:tcPr>
          <w:p w14:paraId="5BB8587D" w14:textId="77777777" w:rsidR="002924CE" w:rsidRPr="00914232" w:rsidRDefault="003C282C" w:rsidP="006E5A30">
            <w:pPr>
              <w:spacing w:after="0" w:line="240" w:lineRule="auto"/>
              <w:rPr>
                <w:rFonts w:eastAsia="標楷體" w:cs="Times New Roman"/>
                <w:szCs w:val="24"/>
                <w:lang w:eastAsia="zh-TW"/>
              </w:rPr>
            </w:pPr>
            <m:oMathPara>
              <m:oMathParaPr>
                <m:jc m:val="left"/>
              </m:oMathParaPr>
              <m:oMath>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X</m:t>
                    </m:r>
                  </m:e>
                  <m:sub>
                    <m:r>
                      <w:rPr>
                        <w:rFonts w:ascii="Cambria Math" w:eastAsia="標楷體" w:hAnsi="Cambria Math" w:cs="Times New Roman"/>
                        <w:szCs w:val="24"/>
                        <w:lang w:eastAsia="zh-TW"/>
                      </w:rPr>
                      <m:t>i,3t</m:t>
                    </m:r>
                  </m:sub>
                </m:sSub>
              </m:oMath>
            </m:oMathPara>
          </w:p>
        </w:tc>
        <w:tc>
          <w:tcPr>
            <w:tcW w:w="1740" w:type="dxa"/>
            <w:tcBorders>
              <w:top w:val="nil"/>
              <w:left w:val="nil"/>
              <w:bottom w:val="nil"/>
              <w:right w:val="nil"/>
            </w:tcBorders>
            <w:shd w:val="clear" w:color="auto" w:fill="auto"/>
            <w:noWrap/>
            <w:vAlign w:val="bottom"/>
            <w:hideMark/>
          </w:tcPr>
          <w:p w14:paraId="4A279D6F" w14:textId="77777777" w:rsidR="002924CE" w:rsidRPr="00914232" w:rsidRDefault="002924CE" w:rsidP="006E5A30">
            <w:pPr>
              <w:tabs>
                <w:tab w:val="decimal" w:pos="341"/>
              </w:tabs>
              <w:spacing w:after="0" w:line="240" w:lineRule="auto"/>
              <w:rPr>
                <w:rFonts w:eastAsia="標楷體" w:cs="Times New Roman"/>
                <w:szCs w:val="24"/>
                <w:lang w:eastAsia="zh-TW"/>
              </w:rPr>
            </w:pPr>
            <w:r w:rsidRPr="00914232">
              <w:rPr>
                <w:rFonts w:eastAsia="標楷體" w:cs="Times New Roman"/>
                <w:szCs w:val="24"/>
                <w:lang w:eastAsia="zh-TW"/>
              </w:rPr>
              <w:t>0.1688***</w:t>
            </w:r>
          </w:p>
        </w:tc>
        <w:tc>
          <w:tcPr>
            <w:tcW w:w="1620" w:type="dxa"/>
            <w:tcBorders>
              <w:top w:val="nil"/>
              <w:left w:val="nil"/>
              <w:bottom w:val="nil"/>
              <w:right w:val="nil"/>
            </w:tcBorders>
            <w:shd w:val="clear" w:color="auto" w:fill="auto"/>
            <w:noWrap/>
            <w:vAlign w:val="bottom"/>
            <w:hideMark/>
          </w:tcPr>
          <w:p w14:paraId="6CCF85FC" w14:textId="77777777" w:rsidR="002924CE" w:rsidRPr="00914232" w:rsidRDefault="002924CE" w:rsidP="006E5A30">
            <w:pPr>
              <w:spacing w:after="0" w:line="240" w:lineRule="auto"/>
              <w:rPr>
                <w:rFonts w:eastAsia="標楷體" w:cs="Times New Roman"/>
                <w:szCs w:val="24"/>
                <w:lang w:eastAsia="zh-TW"/>
              </w:rPr>
            </w:pPr>
            <w:r w:rsidRPr="00914232">
              <w:rPr>
                <w:rFonts w:eastAsia="標楷體" w:cs="Times New Roman"/>
                <w:szCs w:val="24"/>
                <w:lang w:eastAsia="zh-TW"/>
              </w:rPr>
              <w:t>0.0000</w:t>
            </w:r>
          </w:p>
        </w:tc>
        <w:tc>
          <w:tcPr>
            <w:tcW w:w="1740" w:type="dxa"/>
            <w:tcBorders>
              <w:top w:val="nil"/>
              <w:left w:val="nil"/>
              <w:bottom w:val="nil"/>
              <w:right w:val="nil"/>
            </w:tcBorders>
            <w:shd w:val="clear" w:color="auto" w:fill="auto"/>
            <w:noWrap/>
            <w:vAlign w:val="bottom"/>
            <w:hideMark/>
          </w:tcPr>
          <w:p w14:paraId="70540C81" w14:textId="77777777" w:rsidR="002924CE" w:rsidRPr="00914232" w:rsidRDefault="002924CE" w:rsidP="006E5A30">
            <w:pPr>
              <w:tabs>
                <w:tab w:val="decimal" w:pos="383"/>
              </w:tabs>
              <w:spacing w:after="0" w:line="240" w:lineRule="auto"/>
              <w:rPr>
                <w:rFonts w:eastAsia="標楷體" w:cs="Times New Roman"/>
                <w:szCs w:val="24"/>
                <w:lang w:eastAsia="zh-TW"/>
              </w:rPr>
            </w:pPr>
            <w:r w:rsidRPr="00914232">
              <w:rPr>
                <w:rFonts w:eastAsia="標楷體" w:cs="Times New Roman"/>
                <w:szCs w:val="24"/>
                <w:lang w:eastAsia="zh-TW"/>
              </w:rPr>
              <w:t>0.9726***</w:t>
            </w:r>
          </w:p>
        </w:tc>
        <w:tc>
          <w:tcPr>
            <w:tcW w:w="1620" w:type="dxa"/>
            <w:tcBorders>
              <w:top w:val="nil"/>
              <w:left w:val="nil"/>
              <w:bottom w:val="nil"/>
              <w:right w:val="nil"/>
            </w:tcBorders>
            <w:shd w:val="clear" w:color="auto" w:fill="auto"/>
            <w:noWrap/>
            <w:vAlign w:val="bottom"/>
            <w:hideMark/>
          </w:tcPr>
          <w:p w14:paraId="6370A9B9" w14:textId="77777777" w:rsidR="002924CE" w:rsidRPr="00914232" w:rsidRDefault="002924CE" w:rsidP="006E5A30">
            <w:pPr>
              <w:spacing w:after="0" w:line="240" w:lineRule="auto"/>
              <w:jc w:val="center"/>
              <w:rPr>
                <w:rFonts w:eastAsia="標楷體" w:cs="Times New Roman"/>
                <w:szCs w:val="24"/>
                <w:lang w:eastAsia="zh-TW"/>
              </w:rPr>
            </w:pPr>
            <w:r w:rsidRPr="00914232">
              <w:rPr>
                <w:rFonts w:eastAsia="標楷體" w:cs="Times New Roman"/>
                <w:szCs w:val="24"/>
                <w:lang w:eastAsia="zh-TW"/>
              </w:rPr>
              <w:t>0.0000</w:t>
            </w:r>
          </w:p>
        </w:tc>
      </w:tr>
      <w:tr w:rsidR="00914232" w:rsidRPr="00914232" w14:paraId="4967807E" w14:textId="77777777" w:rsidTr="006E5A30">
        <w:trPr>
          <w:trHeight w:val="300"/>
        </w:trPr>
        <w:tc>
          <w:tcPr>
            <w:tcW w:w="1640" w:type="dxa"/>
            <w:tcBorders>
              <w:top w:val="nil"/>
              <w:left w:val="nil"/>
              <w:bottom w:val="nil"/>
              <w:right w:val="nil"/>
            </w:tcBorders>
            <w:shd w:val="clear" w:color="auto" w:fill="auto"/>
            <w:noWrap/>
            <w:vAlign w:val="bottom"/>
            <w:hideMark/>
          </w:tcPr>
          <w:p w14:paraId="55C676CE" w14:textId="77777777" w:rsidR="002924CE" w:rsidRPr="00914232" w:rsidRDefault="003C282C" w:rsidP="006E5A30">
            <w:pPr>
              <w:spacing w:after="0" w:line="240" w:lineRule="auto"/>
              <w:rPr>
                <w:rFonts w:eastAsia="標楷體" w:cs="Times New Roman"/>
                <w:szCs w:val="24"/>
                <w:lang w:eastAsia="zh-TW"/>
              </w:rPr>
            </w:pPr>
            <m:oMathPara>
              <m:oMathParaPr>
                <m:jc m:val="left"/>
              </m:oMathParaPr>
              <m:oMath>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R</m:t>
                    </m:r>
                  </m:e>
                  <m:sub>
                    <m:r>
                      <w:rPr>
                        <w:rFonts w:ascii="Cambria Math" w:eastAsia="標楷體" w:hAnsi="Cambria Math" w:cs="Times New Roman"/>
                        <w:szCs w:val="24"/>
                        <w:lang w:eastAsia="zh-TW"/>
                      </w:rPr>
                      <m:t>i,</m:t>
                    </m:r>
                    <m:r>
                      <w:rPr>
                        <w:rFonts w:ascii="Cambria Math" w:eastAsia="標楷體" w:hAnsi="Cambria Math" w:cs="Times New Roman" w:hint="eastAsia"/>
                        <w:szCs w:val="24"/>
                        <w:lang w:eastAsia="zh-TW"/>
                      </w:rPr>
                      <m:t>3</m:t>
                    </m:r>
                    <m:r>
                      <w:rPr>
                        <w:rFonts w:ascii="Cambria Math" w:eastAsia="標楷體" w:hAnsi="Cambria Math" w:cs="Times New Roman"/>
                        <w:szCs w:val="24"/>
                        <w:lang w:eastAsia="zh-TW"/>
                      </w:rPr>
                      <m:t>t</m:t>
                    </m:r>
                  </m:sub>
                </m:sSub>
              </m:oMath>
            </m:oMathPara>
          </w:p>
        </w:tc>
        <w:tc>
          <w:tcPr>
            <w:tcW w:w="1740" w:type="dxa"/>
            <w:tcBorders>
              <w:top w:val="nil"/>
              <w:left w:val="nil"/>
              <w:bottom w:val="nil"/>
              <w:right w:val="nil"/>
            </w:tcBorders>
            <w:shd w:val="clear" w:color="auto" w:fill="auto"/>
            <w:noWrap/>
            <w:vAlign w:val="bottom"/>
            <w:hideMark/>
          </w:tcPr>
          <w:p w14:paraId="39C8AEF4" w14:textId="77777777" w:rsidR="002924CE" w:rsidRPr="00914232" w:rsidRDefault="002924CE" w:rsidP="006E5A30">
            <w:pPr>
              <w:tabs>
                <w:tab w:val="decimal" w:pos="341"/>
              </w:tabs>
              <w:spacing w:after="0" w:line="240" w:lineRule="auto"/>
              <w:rPr>
                <w:rFonts w:eastAsia="標楷體" w:cs="Times New Roman"/>
                <w:szCs w:val="24"/>
                <w:lang w:eastAsia="zh-TW"/>
              </w:rPr>
            </w:pPr>
            <w:r w:rsidRPr="00914232">
              <w:rPr>
                <w:rFonts w:eastAsia="標楷體" w:cs="Times New Roman"/>
                <w:szCs w:val="24"/>
                <w:lang w:eastAsia="zh-TW"/>
              </w:rPr>
              <w:t>-0.0815***</w:t>
            </w:r>
          </w:p>
        </w:tc>
        <w:tc>
          <w:tcPr>
            <w:tcW w:w="1620" w:type="dxa"/>
            <w:tcBorders>
              <w:top w:val="nil"/>
              <w:left w:val="nil"/>
              <w:bottom w:val="nil"/>
              <w:right w:val="nil"/>
            </w:tcBorders>
            <w:shd w:val="clear" w:color="auto" w:fill="auto"/>
            <w:noWrap/>
            <w:vAlign w:val="bottom"/>
            <w:hideMark/>
          </w:tcPr>
          <w:p w14:paraId="62EC929E" w14:textId="77777777" w:rsidR="002924CE" w:rsidRPr="00914232" w:rsidRDefault="002924CE" w:rsidP="006E5A30">
            <w:pPr>
              <w:spacing w:after="0" w:line="240" w:lineRule="auto"/>
              <w:rPr>
                <w:rFonts w:eastAsia="標楷體" w:cs="Times New Roman"/>
                <w:szCs w:val="24"/>
                <w:lang w:eastAsia="zh-TW"/>
              </w:rPr>
            </w:pPr>
            <w:r w:rsidRPr="00914232">
              <w:rPr>
                <w:rFonts w:eastAsia="標楷體" w:cs="Times New Roman"/>
                <w:szCs w:val="24"/>
                <w:lang w:eastAsia="zh-TW"/>
              </w:rPr>
              <w:t>0.0000</w:t>
            </w:r>
          </w:p>
        </w:tc>
        <w:tc>
          <w:tcPr>
            <w:tcW w:w="1740" w:type="dxa"/>
            <w:tcBorders>
              <w:top w:val="nil"/>
              <w:left w:val="nil"/>
              <w:bottom w:val="nil"/>
              <w:right w:val="nil"/>
            </w:tcBorders>
            <w:shd w:val="clear" w:color="auto" w:fill="auto"/>
            <w:noWrap/>
            <w:vAlign w:val="bottom"/>
            <w:hideMark/>
          </w:tcPr>
          <w:p w14:paraId="28C19848" w14:textId="77777777" w:rsidR="002924CE" w:rsidRPr="00914232" w:rsidRDefault="002924CE" w:rsidP="006E5A30">
            <w:pPr>
              <w:tabs>
                <w:tab w:val="decimal" w:pos="383"/>
              </w:tabs>
              <w:spacing w:after="0" w:line="240" w:lineRule="auto"/>
              <w:rPr>
                <w:rFonts w:eastAsia="標楷體" w:cs="Times New Roman"/>
                <w:szCs w:val="24"/>
                <w:lang w:eastAsia="zh-TW"/>
              </w:rPr>
            </w:pPr>
            <w:r w:rsidRPr="00914232">
              <w:rPr>
                <w:rFonts w:eastAsia="標楷體" w:cs="Times New Roman"/>
                <w:szCs w:val="24"/>
                <w:lang w:eastAsia="zh-TW"/>
              </w:rPr>
              <w:t>-0.1248***</w:t>
            </w:r>
          </w:p>
        </w:tc>
        <w:tc>
          <w:tcPr>
            <w:tcW w:w="1620" w:type="dxa"/>
            <w:tcBorders>
              <w:top w:val="nil"/>
              <w:left w:val="nil"/>
              <w:bottom w:val="nil"/>
              <w:right w:val="nil"/>
            </w:tcBorders>
            <w:shd w:val="clear" w:color="auto" w:fill="auto"/>
            <w:noWrap/>
            <w:vAlign w:val="bottom"/>
            <w:hideMark/>
          </w:tcPr>
          <w:p w14:paraId="25FBD6AD" w14:textId="77777777" w:rsidR="002924CE" w:rsidRPr="00914232" w:rsidRDefault="002924CE" w:rsidP="006E5A30">
            <w:pPr>
              <w:spacing w:after="0" w:line="240" w:lineRule="auto"/>
              <w:jc w:val="center"/>
              <w:rPr>
                <w:rFonts w:eastAsia="標楷體" w:cs="Times New Roman"/>
                <w:szCs w:val="24"/>
                <w:lang w:eastAsia="zh-TW"/>
              </w:rPr>
            </w:pPr>
            <w:r w:rsidRPr="00914232">
              <w:rPr>
                <w:rFonts w:eastAsia="標楷體" w:cs="Times New Roman"/>
                <w:szCs w:val="24"/>
                <w:lang w:eastAsia="zh-TW"/>
              </w:rPr>
              <w:t>0.0000</w:t>
            </w:r>
          </w:p>
        </w:tc>
      </w:tr>
      <w:tr w:rsidR="00914232" w:rsidRPr="00914232" w14:paraId="35A3F4C9" w14:textId="77777777" w:rsidTr="006E5A30">
        <w:trPr>
          <w:trHeight w:val="300"/>
        </w:trPr>
        <w:tc>
          <w:tcPr>
            <w:tcW w:w="1640" w:type="dxa"/>
            <w:tcBorders>
              <w:top w:val="nil"/>
              <w:left w:val="nil"/>
              <w:bottom w:val="nil"/>
              <w:right w:val="nil"/>
            </w:tcBorders>
            <w:shd w:val="clear" w:color="auto" w:fill="auto"/>
            <w:noWrap/>
            <w:vAlign w:val="bottom"/>
            <w:hideMark/>
          </w:tcPr>
          <w:p w14:paraId="22B92CDB" w14:textId="77777777" w:rsidR="002924CE" w:rsidRPr="00914232" w:rsidRDefault="003C282C" w:rsidP="006E5A30">
            <w:pPr>
              <w:spacing w:after="0" w:line="240" w:lineRule="auto"/>
              <w:rPr>
                <w:rFonts w:eastAsia="標楷體" w:cs="Times New Roman"/>
                <w:szCs w:val="24"/>
                <w:lang w:eastAsia="zh-TW"/>
              </w:rPr>
            </w:pPr>
            <m:oMathPara>
              <m:oMathParaPr>
                <m:jc m:val="left"/>
              </m:oMathParaPr>
              <m:oMath>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FIRM</m:t>
                    </m:r>
                  </m:e>
                  <m:sub>
                    <m:r>
                      <w:rPr>
                        <w:rFonts w:ascii="Cambria Math" w:eastAsia="標楷體" w:hAnsi="Cambria Math" w:cs="Times New Roman"/>
                        <w:szCs w:val="24"/>
                        <w:lang w:eastAsia="zh-TW"/>
                      </w:rPr>
                      <m:t>i,t</m:t>
                    </m:r>
                  </m:sub>
                </m:sSub>
              </m:oMath>
            </m:oMathPara>
          </w:p>
        </w:tc>
        <w:tc>
          <w:tcPr>
            <w:tcW w:w="1740" w:type="dxa"/>
            <w:tcBorders>
              <w:top w:val="nil"/>
              <w:left w:val="nil"/>
              <w:bottom w:val="nil"/>
              <w:right w:val="nil"/>
            </w:tcBorders>
            <w:shd w:val="clear" w:color="auto" w:fill="auto"/>
            <w:noWrap/>
            <w:vAlign w:val="bottom"/>
            <w:hideMark/>
          </w:tcPr>
          <w:p w14:paraId="34FA812F" w14:textId="77777777" w:rsidR="002924CE" w:rsidRPr="00914232" w:rsidRDefault="002924CE" w:rsidP="006E5A30">
            <w:pPr>
              <w:tabs>
                <w:tab w:val="decimal" w:pos="341"/>
              </w:tabs>
              <w:spacing w:after="0" w:line="240" w:lineRule="auto"/>
              <w:rPr>
                <w:rFonts w:eastAsia="標楷體" w:cs="Times New Roman"/>
                <w:szCs w:val="24"/>
                <w:lang w:eastAsia="zh-TW"/>
              </w:rPr>
            </w:pPr>
            <w:r w:rsidRPr="00914232">
              <w:rPr>
                <w:rFonts w:eastAsia="標楷體" w:cs="Times New Roman"/>
                <w:szCs w:val="24"/>
                <w:lang w:eastAsia="zh-TW"/>
              </w:rPr>
              <w:t>-0.0240</w:t>
            </w:r>
          </w:p>
        </w:tc>
        <w:tc>
          <w:tcPr>
            <w:tcW w:w="1620" w:type="dxa"/>
            <w:tcBorders>
              <w:top w:val="nil"/>
              <w:left w:val="nil"/>
              <w:bottom w:val="nil"/>
              <w:right w:val="nil"/>
            </w:tcBorders>
            <w:shd w:val="clear" w:color="auto" w:fill="auto"/>
            <w:noWrap/>
            <w:vAlign w:val="bottom"/>
            <w:hideMark/>
          </w:tcPr>
          <w:p w14:paraId="093AC7B0" w14:textId="77777777" w:rsidR="002924CE" w:rsidRPr="00914232" w:rsidRDefault="002924CE" w:rsidP="006E5A30">
            <w:pPr>
              <w:spacing w:after="0" w:line="240" w:lineRule="auto"/>
              <w:rPr>
                <w:rFonts w:eastAsia="標楷體" w:cs="Times New Roman"/>
                <w:szCs w:val="24"/>
                <w:lang w:eastAsia="zh-TW"/>
              </w:rPr>
            </w:pPr>
            <w:r w:rsidRPr="00914232">
              <w:rPr>
                <w:rFonts w:eastAsia="標楷體" w:cs="Times New Roman"/>
                <w:szCs w:val="24"/>
                <w:lang w:eastAsia="zh-TW"/>
              </w:rPr>
              <w:t>0.1532</w:t>
            </w:r>
          </w:p>
        </w:tc>
        <w:tc>
          <w:tcPr>
            <w:tcW w:w="1740" w:type="dxa"/>
            <w:tcBorders>
              <w:top w:val="nil"/>
              <w:left w:val="nil"/>
              <w:bottom w:val="nil"/>
              <w:right w:val="nil"/>
            </w:tcBorders>
            <w:shd w:val="clear" w:color="auto" w:fill="auto"/>
            <w:noWrap/>
            <w:vAlign w:val="bottom"/>
            <w:hideMark/>
          </w:tcPr>
          <w:p w14:paraId="2F0B55B9" w14:textId="77777777" w:rsidR="002924CE" w:rsidRPr="00914232" w:rsidRDefault="002924CE" w:rsidP="006E5A30">
            <w:pPr>
              <w:tabs>
                <w:tab w:val="decimal" w:pos="383"/>
              </w:tabs>
              <w:spacing w:after="0" w:line="240" w:lineRule="auto"/>
              <w:rPr>
                <w:rFonts w:eastAsia="標楷體" w:cs="Times New Roman"/>
                <w:szCs w:val="24"/>
                <w:lang w:eastAsia="zh-TW"/>
              </w:rPr>
            </w:pPr>
            <w:r w:rsidRPr="00914232">
              <w:rPr>
                <w:rFonts w:eastAsia="標楷體" w:cs="Times New Roman"/>
                <w:szCs w:val="24"/>
                <w:lang w:eastAsia="zh-TW"/>
              </w:rPr>
              <w:t>-0.0231</w:t>
            </w:r>
          </w:p>
        </w:tc>
        <w:tc>
          <w:tcPr>
            <w:tcW w:w="1620" w:type="dxa"/>
            <w:tcBorders>
              <w:top w:val="nil"/>
              <w:left w:val="nil"/>
              <w:bottom w:val="nil"/>
              <w:right w:val="nil"/>
            </w:tcBorders>
            <w:shd w:val="clear" w:color="auto" w:fill="auto"/>
            <w:noWrap/>
            <w:vAlign w:val="bottom"/>
            <w:hideMark/>
          </w:tcPr>
          <w:p w14:paraId="60E4692E" w14:textId="77777777" w:rsidR="002924CE" w:rsidRPr="00914232" w:rsidRDefault="002924CE" w:rsidP="006E5A30">
            <w:pPr>
              <w:spacing w:after="0" w:line="240" w:lineRule="auto"/>
              <w:jc w:val="center"/>
              <w:rPr>
                <w:rFonts w:eastAsia="標楷體" w:cs="Times New Roman"/>
                <w:szCs w:val="24"/>
                <w:lang w:eastAsia="zh-TW"/>
              </w:rPr>
            </w:pPr>
            <w:r w:rsidRPr="00914232">
              <w:rPr>
                <w:rFonts w:eastAsia="標楷體" w:cs="Times New Roman"/>
                <w:szCs w:val="24"/>
                <w:lang w:eastAsia="zh-TW"/>
              </w:rPr>
              <w:t>0.1566</w:t>
            </w:r>
          </w:p>
        </w:tc>
      </w:tr>
      <w:tr w:rsidR="00914232" w:rsidRPr="00914232" w14:paraId="3DE8C4BE" w14:textId="77777777" w:rsidTr="006E5A30">
        <w:trPr>
          <w:trHeight w:val="300"/>
        </w:trPr>
        <w:tc>
          <w:tcPr>
            <w:tcW w:w="1640" w:type="dxa"/>
            <w:tcBorders>
              <w:top w:val="nil"/>
              <w:left w:val="nil"/>
              <w:bottom w:val="nil"/>
              <w:right w:val="nil"/>
            </w:tcBorders>
            <w:shd w:val="clear" w:color="auto" w:fill="auto"/>
            <w:noWrap/>
            <w:vAlign w:val="bottom"/>
            <w:hideMark/>
          </w:tcPr>
          <w:p w14:paraId="6DF28C26" w14:textId="77777777" w:rsidR="002924CE" w:rsidRPr="00914232" w:rsidRDefault="003C282C" w:rsidP="006E5A30">
            <w:pPr>
              <w:spacing w:after="0" w:line="240" w:lineRule="auto"/>
              <w:rPr>
                <w:rFonts w:eastAsia="標楷體" w:cs="Times New Roman"/>
                <w:szCs w:val="24"/>
                <w:lang w:eastAsia="zh-TW"/>
              </w:rPr>
            </w:pPr>
            <m:oMath>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FIRM</m:t>
                  </m:r>
                </m:e>
                <m:sub>
                  <m:r>
                    <w:rPr>
                      <w:rFonts w:ascii="Cambria Math" w:eastAsia="標楷體" w:hAnsi="Cambria Math" w:cs="Times New Roman"/>
                      <w:szCs w:val="24"/>
                      <w:lang w:eastAsia="zh-TW"/>
                    </w:rPr>
                    <m:t>i,t</m:t>
                  </m:r>
                </m:sub>
              </m:sSub>
            </m:oMath>
            <w:r w:rsidR="002924CE" w:rsidRPr="00914232">
              <w:rPr>
                <w:rFonts w:eastAsia="標楷體" w:cs="Times New Roman"/>
                <w:szCs w:val="24"/>
                <w:lang w:eastAsia="zh-TW"/>
              </w:rPr>
              <w:t>*</w:t>
            </w:r>
            <m:oMath>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X</m:t>
                  </m:r>
                </m:e>
                <m:sub>
                  <m:r>
                    <w:rPr>
                      <w:rFonts w:ascii="Cambria Math" w:eastAsia="標楷體" w:hAnsi="Cambria Math" w:cs="Times New Roman"/>
                      <w:szCs w:val="24"/>
                      <w:lang w:eastAsia="zh-TW"/>
                    </w:rPr>
                    <m:t>i,t-1</m:t>
                  </m:r>
                </m:sub>
              </m:sSub>
            </m:oMath>
          </w:p>
        </w:tc>
        <w:tc>
          <w:tcPr>
            <w:tcW w:w="1740" w:type="dxa"/>
            <w:tcBorders>
              <w:top w:val="nil"/>
              <w:left w:val="nil"/>
              <w:bottom w:val="nil"/>
              <w:right w:val="nil"/>
            </w:tcBorders>
            <w:shd w:val="clear" w:color="auto" w:fill="auto"/>
            <w:noWrap/>
            <w:vAlign w:val="bottom"/>
            <w:hideMark/>
          </w:tcPr>
          <w:p w14:paraId="0CF77270" w14:textId="77777777" w:rsidR="002924CE" w:rsidRPr="00914232" w:rsidRDefault="002924CE" w:rsidP="006E5A30">
            <w:pPr>
              <w:tabs>
                <w:tab w:val="decimal" w:pos="341"/>
              </w:tabs>
              <w:spacing w:after="0" w:line="240" w:lineRule="auto"/>
              <w:rPr>
                <w:rFonts w:eastAsia="標楷體" w:cs="Times New Roman"/>
                <w:szCs w:val="24"/>
                <w:lang w:eastAsia="zh-TW"/>
              </w:rPr>
            </w:pPr>
            <w:r w:rsidRPr="00914232">
              <w:rPr>
                <w:rFonts w:eastAsia="標楷體" w:cs="Times New Roman"/>
                <w:szCs w:val="24"/>
                <w:lang w:eastAsia="zh-TW"/>
              </w:rPr>
              <w:t>-0.7314***</w:t>
            </w:r>
          </w:p>
        </w:tc>
        <w:tc>
          <w:tcPr>
            <w:tcW w:w="1620" w:type="dxa"/>
            <w:tcBorders>
              <w:top w:val="nil"/>
              <w:left w:val="nil"/>
              <w:bottom w:val="nil"/>
              <w:right w:val="nil"/>
            </w:tcBorders>
            <w:shd w:val="clear" w:color="auto" w:fill="auto"/>
            <w:noWrap/>
            <w:vAlign w:val="bottom"/>
            <w:hideMark/>
          </w:tcPr>
          <w:p w14:paraId="0BEDE412" w14:textId="77777777" w:rsidR="002924CE" w:rsidRPr="00914232" w:rsidRDefault="002924CE" w:rsidP="006E5A30">
            <w:pPr>
              <w:spacing w:after="0" w:line="240" w:lineRule="auto"/>
              <w:rPr>
                <w:rFonts w:eastAsia="標楷體" w:cs="Times New Roman"/>
                <w:szCs w:val="24"/>
                <w:lang w:eastAsia="zh-TW"/>
              </w:rPr>
            </w:pPr>
            <w:r w:rsidRPr="00914232">
              <w:rPr>
                <w:rFonts w:eastAsia="標楷體" w:cs="Times New Roman"/>
                <w:szCs w:val="24"/>
                <w:lang w:eastAsia="zh-TW"/>
              </w:rPr>
              <w:t>0.0000</w:t>
            </w:r>
          </w:p>
        </w:tc>
        <w:tc>
          <w:tcPr>
            <w:tcW w:w="1740" w:type="dxa"/>
            <w:tcBorders>
              <w:top w:val="nil"/>
              <w:left w:val="nil"/>
              <w:bottom w:val="nil"/>
              <w:right w:val="nil"/>
            </w:tcBorders>
            <w:shd w:val="clear" w:color="auto" w:fill="auto"/>
            <w:noWrap/>
            <w:vAlign w:val="bottom"/>
            <w:hideMark/>
          </w:tcPr>
          <w:p w14:paraId="40532E8D" w14:textId="77777777" w:rsidR="002924CE" w:rsidRPr="00914232" w:rsidRDefault="002924CE" w:rsidP="006E5A30">
            <w:pPr>
              <w:tabs>
                <w:tab w:val="decimal" w:pos="383"/>
              </w:tabs>
              <w:spacing w:after="0" w:line="240" w:lineRule="auto"/>
              <w:rPr>
                <w:rFonts w:eastAsia="標楷體" w:cs="Times New Roman"/>
                <w:szCs w:val="24"/>
                <w:lang w:eastAsia="zh-TW"/>
              </w:rPr>
            </w:pPr>
            <w:r w:rsidRPr="00914232">
              <w:rPr>
                <w:rFonts w:eastAsia="標楷體" w:cs="Times New Roman"/>
                <w:szCs w:val="24"/>
                <w:lang w:eastAsia="zh-TW"/>
              </w:rPr>
              <w:t>-0.7313***</w:t>
            </w:r>
          </w:p>
        </w:tc>
        <w:tc>
          <w:tcPr>
            <w:tcW w:w="1620" w:type="dxa"/>
            <w:tcBorders>
              <w:top w:val="nil"/>
              <w:left w:val="nil"/>
              <w:bottom w:val="nil"/>
              <w:right w:val="nil"/>
            </w:tcBorders>
            <w:shd w:val="clear" w:color="auto" w:fill="auto"/>
            <w:noWrap/>
            <w:vAlign w:val="bottom"/>
            <w:hideMark/>
          </w:tcPr>
          <w:p w14:paraId="522DB0E9" w14:textId="77777777" w:rsidR="002924CE" w:rsidRPr="00914232" w:rsidRDefault="002924CE" w:rsidP="006E5A30">
            <w:pPr>
              <w:spacing w:after="0" w:line="240" w:lineRule="auto"/>
              <w:jc w:val="center"/>
              <w:rPr>
                <w:rFonts w:eastAsia="標楷體" w:cs="Times New Roman"/>
                <w:szCs w:val="24"/>
                <w:lang w:eastAsia="zh-TW"/>
              </w:rPr>
            </w:pPr>
            <w:r w:rsidRPr="00914232">
              <w:rPr>
                <w:rFonts w:eastAsia="標楷體" w:cs="Times New Roman"/>
                <w:szCs w:val="24"/>
                <w:lang w:eastAsia="zh-TW"/>
              </w:rPr>
              <w:t>0.0000</w:t>
            </w:r>
          </w:p>
        </w:tc>
      </w:tr>
      <w:tr w:rsidR="00914232" w:rsidRPr="00914232" w14:paraId="333449E0" w14:textId="77777777" w:rsidTr="006E5A30">
        <w:trPr>
          <w:trHeight w:val="300"/>
        </w:trPr>
        <w:tc>
          <w:tcPr>
            <w:tcW w:w="1640" w:type="dxa"/>
            <w:tcBorders>
              <w:top w:val="nil"/>
              <w:left w:val="nil"/>
              <w:bottom w:val="nil"/>
              <w:right w:val="nil"/>
            </w:tcBorders>
            <w:shd w:val="clear" w:color="auto" w:fill="auto"/>
            <w:noWrap/>
            <w:vAlign w:val="bottom"/>
            <w:hideMark/>
          </w:tcPr>
          <w:p w14:paraId="25D08EA8" w14:textId="77777777" w:rsidR="002924CE" w:rsidRPr="00914232" w:rsidRDefault="003C282C" w:rsidP="006E5A30">
            <w:pPr>
              <w:spacing w:after="0" w:line="240" w:lineRule="auto"/>
              <w:rPr>
                <w:rFonts w:eastAsia="標楷體" w:cs="Times New Roman"/>
                <w:szCs w:val="24"/>
                <w:lang w:eastAsia="zh-TW"/>
              </w:rPr>
            </w:pPr>
            <m:oMath>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FIRM</m:t>
                  </m:r>
                </m:e>
                <m:sub>
                  <m:r>
                    <w:rPr>
                      <w:rFonts w:ascii="Cambria Math" w:eastAsia="標楷體" w:hAnsi="Cambria Math" w:cs="Times New Roman"/>
                      <w:szCs w:val="24"/>
                      <w:lang w:eastAsia="zh-TW"/>
                    </w:rPr>
                    <m:t>i,t</m:t>
                  </m:r>
                </m:sub>
              </m:sSub>
            </m:oMath>
            <w:r w:rsidR="002924CE" w:rsidRPr="00914232">
              <w:rPr>
                <w:rFonts w:eastAsia="標楷體" w:cs="Times New Roman"/>
                <w:szCs w:val="24"/>
                <w:lang w:eastAsia="zh-TW"/>
              </w:rPr>
              <w:t>*</w:t>
            </w:r>
            <m:oMath>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X</m:t>
                  </m:r>
                </m:e>
                <m:sub>
                  <m:r>
                    <w:rPr>
                      <w:rFonts w:ascii="Cambria Math" w:eastAsia="標楷體" w:hAnsi="Cambria Math" w:cs="Times New Roman"/>
                      <w:szCs w:val="24"/>
                      <w:lang w:eastAsia="zh-TW"/>
                    </w:rPr>
                    <m:t>i,t</m:t>
                  </m:r>
                </m:sub>
              </m:sSub>
            </m:oMath>
          </w:p>
        </w:tc>
        <w:tc>
          <w:tcPr>
            <w:tcW w:w="1740" w:type="dxa"/>
            <w:tcBorders>
              <w:top w:val="nil"/>
              <w:left w:val="nil"/>
              <w:bottom w:val="nil"/>
              <w:right w:val="nil"/>
            </w:tcBorders>
            <w:shd w:val="clear" w:color="auto" w:fill="auto"/>
            <w:noWrap/>
            <w:vAlign w:val="bottom"/>
            <w:hideMark/>
          </w:tcPr>
          <w:p w14:paraId="4CFD9082" w14:textId="77777777" w:rsidR="002924CE" w:rsidRPr="00914232" w:rsidRDefault="002924CE" w:rsidP="006E5A30">
            <w:pPr>
              <w:tabs>
                <w:tab w:val="decimal" w:pos="341"/>
              </w:tabs>
              <w:spacing w:after="0" w:line="240" w:lineRule="auto"/>
              <w:rPr>
                <w:rFonts w:eastAsia="標楷體" w:cs="Times New Roman"/>
                <w:szCs w:val="24"/>
                <w:lang w:eastAsia="zh-TW"/>
              </w:rPr>
            </w:pPr>
            <w:r w:rsidRPr="00914232">
              <w:rPr>
                <w:rFonts w:eastAsia="標楷體" w:cs="Times New Roman"/>
                <w:szCs w:val="24"/>
                <w:lang w:eastAsia="zh-TW"/>
              </w:rPr>
              <w:t>0.5074***</w:t>
            </w:r>
          </w:p>
        </w:tc>
        <w:tc>
          <w:tcPr>
            <w:tcW w:w="1620" w:type="dxa"/>
            <w:tcBorders>
              <w:top w:val="nil"/>
              <w:left w:val="nil"/>
              <w:bottom w:val="nil"/>
              <w:right w:val="nil"/>
            </w:tcBorders>
            <w:shd w:val="clear" w:color="auto" w:fill="auto"/>
            <w:noWrap/>
            <w:vAlign w:val="bottom"/>
            <w:hideMark/>
          </w:tcPr>
          <w:p w14:paraId="369D9E06" w14:textId="77777777" w:rsidR="002924CE" w:rsidRPr="00914232" w:rsidRDefault="002924CE" w:rsidP="006E5A30">
            <w:pPr>
              <w:spacing w:after="0" w:line="240" w:lineRule="auto"/>
              <w:rPr>
                <w:rFonts w:eastAsia="標楷體" w:cs="Times New Roman"/>
                <w:szCs w:val="24"/>
                <w:lang w:eastAsia="zh-TW"/>
              </w:rPr>
            </w:pPr>
            <w:r w:rsidRPr="00914232">
              <w:rPr>
                <w:rFonts w:eastAsia="標楷體" w:cs="Times New Roman"/>
                <w:szCs w:val="24"/>
                <w:lang w:eastAsia="zh-TW"/>
              </w:rPr>
              <w:t>0.0001</w:t>
            </w:r>
          </w:p>
        </w:tc>
        <w:tc>
          <w:tcPr>
            <w:tcW w:w="1740" w:type="dxa"/>
            <w:tcBorders>
              <w:top w:val="nil"/>
              <w:left w:val="nil"/>
              <w:bottom w:val="nil"/>
              <w:right w:val="nil"/>
            </w:tcBorders>
            <w:shd w:val="clear" w:color="auto" w:fill="auto"/>
            <w:noWrap/>
            <w:vAlign w:val="bottom"/>
            <w:hideMark/>
          </w:tcPr>
          <w:p w14:paraId="57C41B01" w14:textId="77777777" w:rsidR="002924CE" w:rsidRPr="00914232" w:rsidRDefault="002924CE" w:rsidP="006E5A30">
            <w:pPr>
              <w:tabs>
                <w:tab w:val="decimal" w:pos="383"/>
              </w:tabs>
              <w:spacing w:after="0" w:line="240" w:lineRule="auto"/>
              <w:rPr>
                <w:rFonts w:eastAsia="標楷體" w:cs="Times New Roman"/>
                <w:szCs w:val="24"/>
                <w:lang w:eastAsia="zh-TW"/>
              </w:rPr>
            </w:pPr>
            <w:r w:rsidRPr="00914232">
              <w:rPr>
                <w:rFonts w:eastAsia="標楷體" w:cs="Times New Roman"/>
                <w:szCs w:val="24"/>
                <w:lang w:eastAsia="zh-TW"/>
              </w:rPr>
              <w:t>0.6195***</w:t>
            </w:r>
          </w:p>
        </w:tc>
        <w:tc>
          <w:tcPr>
            <w:tcW w:w="1620" w:type="dxa"/>
            <w:tcBorders>
              <w:top w:val="nil"/>
              <w:left w:val="nil"/>
              <w:bottom w:val="nil"/>
              <w:right w:val="nil"/>
            </w:tcBorders>
            <w:shd w:val="clear" w:color="auto" w:fill="auto"/>
            <w:noWrap/>
            <w:vAlign w:val="bottom"/>
            <w:hideMark/>
          </w:tcPr>
          <w:p w14:paraId="194CD280" w14:textId="77777777" w:rsidR="002924CE" w:rsidRPr="00914232" w:rsidRDefault="002924CE" w:rsidP="006E5A30">
            <w:pPr>
              <w:spacing w:after="0" w:line="240" w:lineRule="auto"/>
              <w:jc w:val="center"/>
              <w:rPr>
                <w:rFonts w:eastAsia="標楷體" w:cs="Times New Roman"/>
                <w:szCs w:val="24"/>
                <w:lang w:eastAsia="zh-TW"/>
              </w:rPr>
            </w:pPr>
            <w:r w:rsidRPr="00914232">
              <w:rPr>
                <w:rFonts w:eastAsia="標楷體" w:cs="Times New Roman"/>
                <w:szCs w:val="24"/>
                <w:lang w:eastAsia="zh-TW"/>
              </w:rPr>
              <w:t>0.0000</w:t>
            </w:r>
          </w:p>
        </w:tc>
      </w:tr>
      <w:tr w:rsidR="00914232" w:rsidRPr="00914232" w14:paraId="75DFF149" w14:textId="77777777" w:rsidTr="006E5A30">
        <w:trPr>
          <w:trHeight w:val="300"/>
        </w:trPr>
        <w:tc>
          <w:tcPr>
            <w:tcW w:w="1640" w:type="dxa"/>
            <w:tcBorders>
              <w:top w:val="nil"/>
              <w:left w:val="nil"/>
              <w:bottom w:val="nil"/>
              <w:right w:val="nil"/>
            </w:tcBorders>
            <w:shd w:val="clear" w:color="auto" w:fill="auto"/>
            <w:noWrap/>
            <w:vAlign w:val="bottom"/>
            <w:hideMark/>
          </w:tcPr>
          <w:p w14:paraId="7802D3E3" w14:textId="77777777" w:rsidR="002924CE" w:rsidRPr="00914232" w:rsidRDefault="003C282C" w:rsidP="006E5A30">
            <w:pPr>
              <w:spacing w:after="0" w:line="240" w:lineRule="auto"/>
              <w:rPr>
                <w:rFonts w:eastAsia="標楷體" w:cs="Times New Roman"/>
                <w:szCs w:val="24"/>
                <w:lang w:eastAsia="zh-TW"/>
              </w:rPr>
            </w:pPr>
            <m:oMath>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FIRM</m:t>
                  </m:r>
                </m:e>
                <m:sub>
                  <m:r>
                    <w:rPr>
                      <w:rFonts w:ascii="Cambria Math" w:eastAsia="標楷體" w:hAnsi="Cambria Math" w:cs="Times New Roman"/>
                      <w:szCs w:val="24"/>
                      <w:lang w:eastAsia="zh-TW"/>
                    </w:rPr>
                    <m:t>i,t</m:t>
                  </m:r>
                </m:sub>
              </m:sSub>
            </m:oMath>
            <w:r w:rsidR="002924CE" w:rsidRPr="00914232">
              <w:rPr>
                <w:rFonts w:eastAsia="標楷體" w:cs="Times New Roman"/>
                <w:szCs w:val="24"/>
                <w:lang w:eastAsia="zh-TW"/>
              </w:rPr>
              <w:t>*</w:t>
            </w:r>
            <m:oMath>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X</m:t>
                  </m:r>
                </m:e>
                <m:sub>
                  <m:r>
                    <w:rPr>
                      <w:rFonts w:ascii="Cambria Math" w:eastAsia="標楷體" w:hAnsi="Cambria Math" w:cs="Times New Roman"/>
                      <w:szCs w:val="24"/>
                      <w:lang w:eastAsia="zh-TW"/>
                    </w:rPr>
                    <m:t>i,3t</m:t>
                  </m:r>
                </m:sub>
              </m:sSub>
            </m:oMath>
          </w:p>
        </w:tc>
        <w:tc>
          <w:tcPr>
            <w:tcW w:w="1740" w:type="dxa"/>
            <w:tcBorders>
              <w:top w:val="nil"/>
              <w:left w:val="nil"/>
              <w:bottom w:val="nil"/>
              <w:right w:val="nil"/>
            </w:tcBorders>
            <w:shd w:val="clear" w:color="auto" w:fill="auto"/>
            <w:noWrap/>
            <w:vAlign w:val="bottom"/>
            <w:hideMark/>
          </w:tcPr>
          <w:p w14:paraId="1F87B08A" w14:textId="77777777" w:rsidR="002924CE" w:rsidRPr="00914232" w:rsidRDefault="002924CE" w:rsidP="006E5A30">
            <w:pPr>
              <w:tabs>
                <w:tab w:val="decimal" w:pos="341"/>
              </w:tabs>
              <w:spacing w:after="0" w:line="240" w:lineRule="auto"/>
              <w:rPr>
                <w:rFonts w:eastAsia="標楷體" w:cs="Times New Roman"/>
                <w:szCs w:val="24"/>
                <w:lang w:eastAsia="zh-TW"/>
              </w:rPr>
            </w:pPr>
            <w:r w:rsidRPr="00914232">
              <w:rPr>
                <w:rFonts w:eastAsia="標楷體" w:cs="Times New Roman"/>
                <w:szCs w:val="24"/>
                <w:lang w:eastAsia="zh-TW"/>
              </w:rPr>
              <w:t>0.0909*</w:t>
            </w:r>
          </w:p>
        </w:tc>
        <w:tc>
          <w:tcPr>
            <w:tcW w:w="1620" w:type="dxa"/>
            <w:tcBorders>
              <w:top w:val="nil"/>
              <w:left w:val="nil"/>
              <w:bottom w:val="nil"/>
              <w:right w:val="nil"/>
            </w:tcBorders>
            <w:shd w:val="clear" w:color="auto" w:fill="auto"/>
            <w:noWrap/>
            <w:vAlign w:val="bottom"/>
            <w:hideMark/>
          </w:tcPr>
          <w:p w14:paraId="338C6863" w14:textId="77777777" w:rsidR="002924CE" w:rsidRPr="00914232" w:rsidRDefault="002924CE" w:rsidP="006E5A30">
            <w:pPr>
              <w:spacing w:after="0" w:line="240" w:lineRule="auto"/>
              <w:rPr>
                <w:rFonts w:eastAsia="標楷體" w:cs="Times New Roman"/>
                <w:szCs w:val="24"/>
                <w:lang w:eastAsia="zh-TW"/>
              </w:rPr>
            </w:pPr>
            <w:r w:rsidRPr="00914232">
              <w:rPr>
                <w:rFonts w:eastAsia="標楷體" w:cs="Times New Roman"/>
                <w:szCs w:val="24"/>
                <w:lang w:eastAsia="zh-TW"/>
              </w:rPr>
              <w:t>0.0728</w:t>
            </w:r>
          </w:p>
        </w:tc>
        <w:tc>
          <w:tcPr>
            <w:tcW w:w="1740" w:type="dxa"/>
            <w:tcBorders>
              <w:top w:val="nil"/>
              <w:left w:val="nil"/>
              <w:bottom w:val="nil"/>
              <w:right w:val="nil"/>
            </w:tcBorders>
            <w:shd w:val="clear" w:color="auto" w:fill="auto"/>
            <w:noWrap/>
            <w:vAlign w:val="bottom"/>
            <w:hideMark/>
          </w:tcPr>
          <w:p w14:paraId="2C8D7808" w14:textId="77777777" w:rsidR="002924CE" w:rsidRPr="00914232" w:rsidRDefault="002924CE" w:rsidP="006E5A30">
            <w:pPr>
              <w:tabs>
                <w:tab w:val="decimal" w:pos="383"/>
              </w:tabs>
              <w:spacing w:after="0" w:line="240" w:lineRule="auto"/>
              <w:rPr>
                <w:rFonts w:eastAsia="標楷體" w:cs="Times New Roman"/>
                <w:szCs w:val="24"/>
                <w:lang w:eastAsia="zh-TW"/>
              </w:rPr>
            </w:pPr>
            <w:r w:rsidRPr="00914232">
              <w:rPr>
                <w:rFonts w:eastAsia="標楷體" w:cs="Times New Roman"/>
                <w:szCs w:val="24"/>
                <w:lang w:eastAsia="zh-TW"/>
              </w:rPr>
              <w:t>0.0297</w:t>
            </w:r>
          </w:p>
        </w:tc>
        <w:tc>
          <w:tcPr>
            <w:tcW w:w="1620" w:type="dxa"/>
            <w:tcBorders>
              <w:top w:val="nil"/>
              <w:left w:val="nil"/>
              <w:bottom w:val="nil"/>
              <w:right w:val="nil"/>
            </w:tcBorders>
            <w:shd w:val="clear" w:color="auto" w:fill="auto"/>
            <w:noWrap/>
            <w:vAlign w:val="bottom"/>
            <w:hideMark/>
          </w:tcPr>
          <w:p w14:paraId="4A428B1F" w14:textId="77777777" w:rsidR="002924CE" w:rsidRPr="00914232" w:rsidRDefault="002924CE" w:rsidP="006E5A30">
            <w:pPr>
              <w:spacing w:after="0" w:line="240" w:lineRule="auto"/>
              <w:jc w:val="center"/>
              <w:rPr>
                <w:rFonts w:eastAsia="標楷體" w:cs="Times New Roman"/>
                <w:szCs w:val="24"/>
                <w:lang w:eastAsia="zh-TW"/>
              </w:rPr>
            </w:pPr>
            <w:r w:rsidRPr="00914232">
              <w:rPr>
                <w:rFonts w:eastAsia="標楷體" w:cs="Times New Roman"/>
                <w:szCs w:val="24"/>
                <w:lang w:eastAsia="zh-TW"/>
              </w:rPr>
              <w:t>0.5523</w:t>
            </w:r>
          </w:p>
        </w:tc>
      </w:tr>
      <w:tr w:rsidR="00914232" w:rsidRPr="00914232" w14:paraId="386E75BE" w14:textId="77777777" w:rsidTr="006E5A30">
        <w:trPr>
          <w:trHeight w:val="300"/>
        </w:trPr>
        <w:tc>
          <w:tcPr>
            <w:tcW w:w="1640" w:type="dxa"/>
            <w:tcBorders>
              <w:top w:val="nil"/>
              <w:left w:val="nil"/>
              <w:bottom w:val="nil"/>
              <w:right w:val="nil"/>
            </w:tcBorders>
            <w:shd w:val="clear" w:color="auto" w:fill="auto"/>
            <w:noWrap/>
            <w:vAlign w:val="bottom"/>
            <w:hideMark/>
          </w:tcPr>
          <w:p w14:paraId="2B38733C" w14:textId="77777777" w:rsidR="002924CE" w:rsidRPr="00914232" w:rsidRDefault="003C282C" w:rsidP="006E5A30">
            <w:pPr>
              <w:spacing w:after="0" w:line="240" w:lineRule="auto"/>
              <w:rPr>
                <w:rFonts w:eastAsia="標楷體" w:cs="Times New Roman"/>
                <w:szCs w:val="24"/>
                <w:lang w:eastAsia="zh-TW"/>
              </w:rPr>
            </w:pPr>
            <m:oMath>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FIRM</m:t>
                  </m:r>
                </m:e>
                <m:sub>
                  <m:r>
                    <w:rPr>
                      <w:rFonts w:ascii="Cambria Math" w:eastAsia="標楷體" w:hAnsi="Cambria Math" w:cs="Times New Roman"/>
                      <w:szCs w:val="24"/>
                      <w:lang w:eastAsia="zh-TW"/>
                    </w:rPr>
                    <m:t>i,t</m:t>
                  </m:r>
                </m:sub>
              </m:sSub>
            </m:oMath>
            <w:r w:rsidR="002924CE" w:rsidRPr="00914232">
              <w:rPr>
                <w:rFonts w:eastAsia="標楷體" w:cs="Times New Roman"/>
                <w:szCs w:val="24"/>
                <w:lang w:eastAsia="zh-TW"/>
              </w:rPr>
              <w:t>*</w:t>
            </w:r>
            <m:oMath>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R</m:t>
                  </m:r>
                </m:e>
                <m:sub>
                  <m:r>
                    <w:rPr>
                      <w:rFonts w:ascii="Cambria Math" w:eastAsia="標楷體" w:hAnsi="Cambria Math" w:cs="Times New Roman"/>
                      <w:szCs w:val="24"/>
                      <w:lang w:eastAsia="zh-TW"/>
                    </w:rPr>
                    <m:t>i,</m:t>
                  </m:r>
                  <m:r>
                    <w:rPr>
                      <w:rFonts w:ascii="Cambria Math" w:eastAsia="標楷體" w:hAnsi="Cambria Math" w:cs="Times New Roman" w:hint="eastAsia"/>
                      <w:szCs w:val="24"/>
                      <w:lang w:eastAsia="zh-TW"/>
                    </w:rPr>
                    <m:t>3</m:t>
                  </m:r>
                  <m:r>
                    <w:rPr>
                      <w:rFonts w:ascii="Cambria Math" w:eastAsia="標楷體" w:hAnsi="Cambria Math" w:cs="Times New Roman"/>
                      <w:szCs w:val="24"/>
                      <w:lang w:eastAsia="zh-TW"/>
                    </w:rPr>
                    <m:t>t</m:t>
                  </m:r>
                </m:sub>
              </m:sSub>
            </m:oMath>
          </w:p>
        </w:tc>
        <w:tc>
          <w:tcPr>
            <w:tcW w:w="1740" w:type="dxa"/>
            <w:tcBorders>
              <w:top w:val="nil"/>
              <w:left w:val="nil"/>
              <w:bottom w:val="nil"/>
              <w:right w:val="nil"/>
            </w:tcBorders>
            <w:shd w:val="clear" w:color="auto" w:fill="auto"/>
            <w:noWrap/>
            <w:vAlign w:val="bottom"/>
            <w:hideMark/>
          </w:tcPr>
          <w:p w14:paraId="2FA98610" w14:textId="77777777" w:rsidR="002924CE" w:rsidRPr="00914232" w:rsidRDefault="002924CE" w:rsidP="006E5A30">
            <w:pPr>
              <w:tabs>
                <w:tab w:val="decimal" w:pos="341"/>
              </w:tabs>
              <w:spacing w:after="0" w:line="240" w:lineRule="auto"/>
              <w:rPr>
                <w:rFonts w:eastAsia="標楷體" w:cs="Times New Roman"/>
                <w:szCs w:val="24"/>
                <w:lang w:eastAsia="zh-TW"/>
              </w:rPr>
            </w:pPr>
            <w:r w:rsidRPr="00914232">
              <w:rPr>
                <w:rFonts w:eastAsia="標楷體" w:cs="Times New Roman"/>
                <w:szCs w:val="24"/>
                <w:lang w:eastAsia="zh-TW"/>
              </w:rPr>
              <w:t>0.0036</w:t>
            </w:r>
          </w:p>
        </w:tc>
        <w:tc>
          <w:tcPr>
            <w:tcW w:w="1620" w:type="dxa"/>
            <w:tcBorders>
              <w:top w:val="nil"/>
              <w:left w:val="nil"/>
              <w:bottom w:val="nil"/>
              <w:right w:val="nil"/>
            </w:tcBorders>
            <w:shd w:val="clear" w:color="auto" w:fill="auto"/>
            <w:noWrap/>
            <w:vAlign w:val="bottom"/>
            <w:hideMark/>
          </w:tcPr>
          <w:p w14:paraId="1588CF4F" w14:textId="77777777" w:rsidR="002924CE" w:rsidRPr="00914232" w:rsidRDefault="002924CE" w:rsidP="006E5A30">
            <w:pPr>
              <w:spacing w:after="0" w:line="240" w:lineRule="auto"/>
              <w:rPr>
                <w:rFonts w:eastAsia="標楷體" w:cs="Times New Roman"/>
                <w:szCs w:val="24"/>
                <w:lang w:eastAsia="zh-TW"/>
              </w:rPr>
            </w:pPr>
            <w:r w:rsidRPr="00914232">
              <w:rPr>
                <w:rFonts w:eastAsia="標楷體" w:cs="Times New Roman"/>
                <w:szCs w:val="24"/>
                <w:lang w:eastAsia="zh-TW"/>
              </w:rPr>
              <w:t>0.8747</w:t>
            </w:r>
          </w:p>
        </w:tc>
        <w:tc>
          <w:tcPr>
            <w:tcW w:w="1740" w:type="dxa"/>
            <w:tcBorders>
              <w:top w:val="nil"/>
              <w:left w:val="nil"/>
              <w:bottom w:val="nil"/>
              <w:right w:val="nil"/>
            </w:tcBorders>
            <w:shd w:val="clear" w:color="auto" w:fill="auto"/>
            <w:noWrap/>
            <w:vAlign w:val="bottom"/>
            <w:hideMark/>
          </w:tcPr>
          <w:p w14:paraId="3C85C5B8" w14:textId="77777777" w:rsidR="002924CE" w:rsidRPr="00914232" w:rsidRDefault="002924CE" w:rsidP="006E5A30">
            <w:pPr>
              <w:tabs>
                <w:tab w:val="decimal" w:pos="383"/>
              </w:tabs>
              <w:spacing w:after="0" w:line="240" w:lineRule="auto"/>
              <w:rPr>
                <w:rFonts w:eastAsia="標楷體" w:cs="Times New Roman"/>
                <w:szCs w:val="24"/>
                <w:lang w:eastAsia="zh-TW"/>
              </w:rPr>
            </w:pPr>
            <w:r w:rsidRPr="00914232">
              <w:rPr>
                <w:rFonts w:eastAsia="標楷體" w:cs="Times New Roman"/>
                <w:szCs w:val="24"/>
                <w:lang w:eastAsia="zh-TW"/>
              </w:rPr>
              <w:t>0.0175</w:t>
            </w:r>
          </w:p>
        </w:tc>
        <w:tc>
          <w:tcPr>
            <w:tcW w:w="1620" w:type="dxa"/>
            <w:tcBorders>
              <w:top w:val="nil"/>
              <w:left w:val="nil"/>
              <w:bottom w:val="nil"/>
              <w:right w:val="nil"/>
            </w:tcBorders>
            <w:shd w:val="clear" w:color="auto" w:fill="auto"/>
            <w:noWrap/>
            <w:vAlign w:val="bottom"/>
            <w:hideMark/>
          </w:tcPr>
          <w:p w14:paraId="72FEEA46" w14:textId="77777777" w:rsidR="002924CE" w:rsidRPr="00914232" w:rsidRDefault="002924CE" w:rsidP="006E5A30">
            <w:pPr>
              <w:spacing w:after="0" w:line="240" w:lineRule="auto"/>
              <w:jc w:val="center"/>
              <w:rPr>
                <w:rFonts w:eastAsia="標楷體" w:cs="Times New Roman"/>
                <w:szCs w:val="24"/>
                <w:lang w:eastAsia="zh-TW"/>
              </w:rPr>
            </w:pPr>
            <w:r w:rsidRPr="00914232">
              <w:rPr>
                <w:rFonts w:eastAsia="標楷體" w:cs="Times New Roman"/>
                <w:szCs w:val="24"/>
                <w:lang w:eastAsia="zh-TW"/>
              </w:rPr>
              <w:t>0.4344</w:t>
            </w:r>
          </w:p>
        </w:tc>
      </w:tr>
      <w:tr w:rsidR="00914232" w:rsidRPr="00914232" w14:paraId="174396DC" w14:textId="77777777" w:rsidTr="006E5A30">
        <w:trPr>
          <w:trHeight w:val="312"/>
        </w:trPr>
        <w:tc>
          <w:tcPr>
            <w:tcW w:w="1640" w:type="dxa"/>
            <w:tcBorders>
              <w:top w:val="nil"/>
              <w:left w:val="nil"/>
              <w:bottom w:val="single" w:sz="4" w:space="0" w:color="FFFFFF" w:themeColor="background1"/>
              <w:right w:val="nil"/>
            </w:tcBorders>
            <w:shd w:val="clear" w:color="auto" w:fill="auto"/>
            <w:noWrap/>
            <w:vAlign w:val="bottom"/>
            <w:hideMark/>
          </w:tcPr>
          <w:p w14:paraId="00A7CCAC" w14:textId="77777777" w:rsidR="002924CE" w:rsidRPr="00914232" w:rsidRDefault="002924CE" w:rsidP="006E5A30">
            <w:pPr>
              <w:spacing w:after="0" w:line="240" w:lineRule="auto"/>
              <w:ind w:rightChars="-107" w:right="-257"/>
              <w:rPr>
                <w:rFonts w:eastAsia="標楷體" w:cs="Times New Roman"/>
                <w:szCs w:val="24"/>
                <w:lang w:eastAsia="zh-TW"/>
              </w:rPr>
            </w:pPr>
            <w:r w:rsidRPr="00914232">
              <w:rPr>
                <w:rFonts w:eastAsia="標楷體" w:cs="Times New Roman"/>
                <w:szCs w:val="24"/>
                <w:lang w:eastAsia="zh-TW"/>
              </w:rPr>
              <w:t>Control Variables</w:t>
            </w:r>
          </w:p>
        </w:tc>
        <w:tc>
          <w:tcPr>
            <w:tcW w:w="1740" w:type="dxa"/>
            <w:tcBorders>
              <w:top w:val="nil"/>
              <w:left w:val="nil"/>
              <w:bottom w:val="single" w:sz="4" w:space="0" w:color="FFFFFF" w:themeColor="background1"/>
              <w:right w:val="nil"/>
            </w:tcBorders>
            <w:shd w:val="clear" w:color="auto" w:fill="auto"/>
            <w:noWrap/>
            <w:vAlign w:val="bottom"/>
            <w:hideMark/>
          </w:tcPr>
          <w:p w14:paraId="4063A35F" w14:textId="77777777" w:rsidR="002924CE" w:rsidRPr="00914232" w:rsidRDefault="002924CE" w:rsidP="006E5A30">
            <w:pPr>
              <w:tabs>
                <w:tab w:val="decimal" w:pos="341"/>
              </w:tabs>
              <w:spacing w:after="0" w:line="240" w:lineRule="auto"/>
              <w:ind w:firstLineChars="200" w:firstLine="480"/>
              <w:rPr>
                <w:rFonts w:eastAsia="標楷體" w:cs="Times New Roman"/>
                <w:szCs w:val="24"/>
                <w:lang w:eastAsia="zh-TW"/>
              </w:rPr>
            </w:pPr>
            <w:r w:rsidRPr="00914232">
              <w:rPr>
                <w:rFonts w:eastAsia="標楷體" w:cs="Times New Roman"/>
                <w:szCs w:val="24"/>
                <w:lang w:eastAsia="zh-TW"/>
              </w:rPr>
              <w:t>No</w:t>
            </w:r>
          </w:p>
        </w:tc>
        <w:tc>
          <w:tcPr>
            <w:tcW w:w="1620" w:type="dxa"/>
            <w:tcBorders>
              <w:top w:val="nil"/>
              <w:left w:val="nil"/>
              <w:bottom w:val="single" w:sz="4" w:space="0" w:color="FFFFFF" w:themeColor="background1"/>
              <w:right w:val="nil"/>
            </w:tcBorders>
            <w:shd w:val="clear" w:color="auto" w:fill="auto"/>
            <w:noWrap/>
            <w:vAlign w:val="bottom"/>
            <w:hideMark/>
          </w:tcPr>
          <w:p w14:paraId="497F58E4" w14:textId="77777777" w:rsidR="002924CE" w:rsidRPr="00914232" w:rsidRDefault="002924CE" w:rsidP="006E5A30">
            <w:pPr>
              <w:spacing w:after="0" w:line="240" w:lineRule="auto"/>
              <w:rPr>
                <w:rFonts w:eastAsia="標楷體" w:cs="Times New Roman"/>
                <w:szCs w:val="24"/>
                <w:lang w:eastAsia="zh-TW"/>
              </w:rPr>
            </w:pPr>
          </w:p>
        </w:tc>
        <w:tc>
          <w:tcPr>
            <w:tcW w:w="1740" w:type="dxa"/>
            <w:tcBorders>
              <w:top w:val="nil"/>
              <w:left w:val="nil"/>
              <w:bottom w:val="single" w:sz="4" w:space="0" w:color="FFFFFF" w:themeColor="background1"/>
              <w:right w:val="nil"/>
            </w:tcBorders>
            <w:shd w:val="clear" w:color="auto" w:fill="auto"/>
            <w:noWrap/>
            <w:vAlign w:val="bottom"/>
            <w:hideMark/>
          </w:tcPr>
          <w:p w14:paraId="3581FEEA" w14:textId="77777777" w:rsidR="002924CE" w:rsidRPr="00914232" w:rsidRDefault="002924CE" w:rsidP="006E5A30">
            <w:pPr>
              <w:tabs>
                <w:tab w:val="decimal" w:pos="383"/>
              </w:tabs>
              <w:spacing w:after="0" w:line="240" w:lineRule="auto"/>
              <w:ind w:firstLineChars="200" w:firstLine="480"/>
              <w:rPr>
                <w:rFonts w:eastAsia="標楷體" w:cs="Times New Roman"/>
                <w:szCs w:val="24"/>
                <w:lang w:eastAsia="zh-TW"/>
              </w:rPr>
            </w:pPr>
            <w:r w:rsidRPr="00914232">
              <w:rPr>
                <w:rFonts w:eastAsia="標楷體" w:cs="Times New Roman"/>
                <w:szCs w:val="24"/>
                <w:lang w:eastAsia="zh-TW"/>
              </w:rPr>
              <w:t>Yes</w:t>
            </w:r>
          </w:p>
        </w:tc>
        <w:tc>
          <w:tcPr>
            <w:tcW w:w="1620" w:type="dxa"/>
            <w:tcBorders>
              <w:top w:val="nil"/>
              <w:left w:val="nil"/>
              <w:bottom w:val="single" w:sz="4" w:space="0" w:color="FFFFFF" w:themeColor="background1"/>
              <w:right w:val="nil"/>
            </w:tcBorders>
            <w:shd w:val="clear" w:color="auto" w:fill="auto"/>
            <w:noWrap/>
            <w:vAlign w:val="bottom"/>
            <w:hideMark/>
          </w:tcPr>
          <w:p w14:paraId="571D39E9" w14:textId="77777777" w:rsidR="002924CE" w:rsidRPr="00914232" w:rsidRDefault="002924CE" w:rsidP="006E5A30">
            <w:pPr>
              <w:spacing w:after="0" w:line="240" w:lineRule="auto"/>
              <w:rPr>
                <w:rFonts w:eastAsia="標楷體" w:cs="Times New Roman"/>
                <w:szCs w:val="24"/>
                <w:lang w:eastAsia="zh-TW"/>
              </w:rPr>
            </w:pPr>
          </w:p>
        </w:tc>
      </w:tr>
      <w:tr w:rsidR="002924CE" w:rsidRPr="00914232" w14:paraId="2953C1D9" w14:textId="77777777" w:rsidTr="006E5A30">
        <w:trPr>
          <w:trHeight w:val="300"/>
        </w:trPr>
        <w:tc>
          <w:tcPr>
            <w:tcW w:w="1640" w:type="dxa"/>
            <w:tcBorders>
              <w:top w:val="single" w:sz="4" w:space="0" w:color="FFFFFF" w:themeColor="background1"/>
              <w:left w:val="nil"/>
              <w:bottom w:val="single" w:sz="4" w:space="0" w:color="auto"/>
              <w:right w:val="nil"/>
            </w:tcBorders>
            <w:shd w:val="clear" w:color="auto" w:fill="auto"/>
            <w:noWrap/>
            <w:vAlign w:val="bottom"/>
            <w:hideMark/>
          </w:tcPr>
          <w:p w14:paraId="16FF2907" w14:textId="25997F1D" w:rsidR="002924CE" w:rsidRPr="00914232" w:rsidRDefault="002924CE" w:rsidP="006E5A30">
            <w:pPr>
              <w:spacing w:after="0" w:line="240" w:lineRule="auto"/>
              <w:rPr>
                <w:rFonts w:eastAsia="標楷體" w:cs="Times New Roman"/>
                <w:szCs w:val="24"/>
                <w:lang w:eastAsia="zh-TW"/>
              </w:rPr>
            </w:pPr>
            <w:r w:rsidRPr="00914232">
              <w:rPr>
                <w:rFonts w:eastAsia="標楷體" w:cs="Times New Roman"/>
                <w:szCs w:val="24"/>
                <w:lang w:eastAsia="zh-TW"/>
              </w:rPr>
              <w:t>Adj. R</w:t>
            </w:r>
            <w:r w:rsidR="00D904C0" w:rsidRPr="00914232">
              <w:rPr>
                <w:rFonts w:eastAsia="標楷體" w:cs="Times New Roman"/>
                <w:szCs w:val="24"/>
                <w:vertAlign w:val="superscript"/>
                <w:lang w:eastAsia="zh-TW"/>
              </w:rPr>
              <w:t>2</w:t>
            </w:r>
          </w:p>
        </w:tc>
        <w:tc>
          <w:tcPr>
            <w:tcW w:w="1740" w:type="dxa"/>
            <w:tcBorders>
              <w:top w:val="single" w:sz="4" w:space="0" w:color="FFFFFF" w:themeColor="background1"/>
              <w:left w:val="nil"/>
              <w:bottom w:val="single" w:sz="4" w:space="0" w:color="auto"/>
              <w:right w:val="nil"/>
            </w:tcBorders>
            <w:shd w:val="clear" w:color="auto" w:fill="auto"/>
            <w:noWrap/>
            <w:vAlign w:val="bottom"/>
            <w:hideMark/>
          </w:tcPr>
          <w:p w14:paraId="55D5A05F" w14:textId="77777777" w:rsidR="002924CE" w:rsidRPr="00914232" w:rsidRDefault="002924CE" w:rsidP="006E5A30">
            <w:pPr>
              <w:tabs>
                <w:tab w:val="decimal" w:pos="341"/>
              </w:tabs>
              <w:spacing w:after="0" w:line="240" w:lineRule="auto"/>
              <w:rPr>
                <w:rFonts w:eastAsia="標楷體" w:cs="Times New Roman"/>
                <w:szCs w:val="24"/>
                <w:lang w:eastAsia="zh-TW"/>
              </w:rPr>
            </w:pPr>
            <w:r w:rsidRPr="00914232">
              <w:rPr>
                <w:rFonts w:eastAsia="標楷體" w:cs="Times New Roman"/>
                <w:szCs w:val="24"/>
                <w:lang w:eastAsia="zh-TW"/>
              </w:rPr>
              <w:t>0.1134</w:t>
            </w:r>
          </w:p>
        </w:tc>
        <w:tc>
          <w:tcPr>
            <w:tcW w:w="1620" w:type="dxa"/>
            <w:tcBorders>
              <w:top w:val="single" w:sz="4" w:space="0" w:color="FFFFFF" w:themeColor="background1"/>
              <w:left w:val="nil"/>
              <w:bottom w:val="single" w:sz="4" w:space="0" w:color="auto"/>
              <w:right w:val="nil"/>
            </w:tcBorders>
            <w:shd w:val="clear" w:color="auto" w:fill="auto"/>
            <w:noWrap/>
            <w:vAlign w:val="bottom"/>
            <w:hideMark/>
          </w:tcPr>
          <w:p w14:paraId="7F764A81" w14:textId="77777777" w:rsidR="002924CE" w:rsidRPr="00914232" w:rsidRDefault="002924CE" w:rsidP="006E5A30">
            <w:pPr>
              <w:spacing w:after="0" w:line="240" w:lineRule="auto"/>
              <w:jc w:val="center"/>
              <w:rPr>
                <w:rFonts w:eastAsia="標楷體" w:cs="Times New Roman"/>
                <w:szCs w:val="24"/>
                <w:lang w:eastAsia="zh-TW"/>
              </w:rPr>
            </w:pPr>
            <w:r w:rsidRPr="00914232">
              <w:rPr>
                <w:rFonts w:eastAsia="標楷體" w:cs="Times New Roman"/>
                <w:szCs w:val="24"/>
                <w:lang w:eastAsia="zh-TW"/>
              </w:rPr>
              <w:t xml:space="preserve">　</w:t>
            </w:r>
          </w:p>
        </w:tc>
        <w:tc>
          <w:tcPr>
            <w:tcW w:w="1740" w:type="dxa"/>
            <w:tcBorders>
              <w:top w:val="single" w:sz="4" w:space="0" w:color="FFFFFF" w:themeColor="background1"/>
              <w:left w:val="nil"/>
              <w:bottom w:val="single" w:sz="4" w:space="0" w:color="auto"/>
              <w:right w:val="nil"/>
            </w:tcBorders>
            <w:shd w:val="clear" w:color="auto" w:fill="auto"/>
            <w:noWrap/>
            <w:vAlign w:val="bottom"/>
            <w:hideMark/>
          </w:tcPr>
          <w:p w14:paraId="78152993" w14:textId="77777777" w:rsidR="002924CE" w:rsidRPr="00914232" w:rsidRDefault="002924CE" w:rsidP="006E5A30">
            <w:pPr>
              <w:tabs>
                <w:tab w:val="decimal" w:pos="383"/>
              </w:tabs>
              <w:spacing w:after="0" w:line="240" w:lineRule="auto"/>
              <w:rPr>
                <w:rFonts w:eastAsia="標楷體" w:cs="Times New Roman"/>
                <w:szCs w:val="24"/>
                <w:lang w:eastAsia="zh-TW"/>
              </w:rPr>
            </w:pPr>
            <w:r w:rsidRPr="00914232">
              <w:rPr>
                <w:rFonts w:eastAsia="標楷體" w:cs="Times New Roman"/>
                <w:szCs w:val="24"/>
                <w:lang w:eastAsia="zh-TW"/>
              </w:rPr>
              <w:t>0.1798</w:t>
            </w:r>
          </w:p>
        </w:tc>
        <w:tc>
          <w:tcPr>
            <w:tcW w:w="1620" w:type="dxa"/>
            <w:tcBorders>
              <w:top w:val="single" w:sz="4" w:space="0" w:color="FFFFFF" w:themeColor="background1"/>
              <w:left w:val="nil"/>
              <w:bottom w:val="single" w:sz="4" w:space="0" w:color="auto"/>
              <w:right w:val="nil"/>
            </w:tcBorders>
            <w:shd w:val="clear" w:color="auto" w:fill="auto"/>
            <w:noWrap/>
            <w:vAlign w:val="bottom"/>
            <w:hideMark/>
          </w:tcPr>
          <w:p w14:paraId="5EE8F033" w14:textId="77777777" w:rsidR="002924CE" w:rsidRPr="00914232" w:rsidRDefault="002924CE" w:rsidP="006E5A30">
            <w:pPr>
              <w:spacing w:after="0" w:line="240" w:lineRule="auto"/>
              <w:jc w:val="center"/>
              <w:rPr>
                <w:rFonts w:eastAsia="標楷體" w:cs="Times New Roman"/>
                <w:szCs w:val="24"/>
                <w:lang w:eastAsia="zh-TW"/>
              </w:rPr>
            </w:pPr>
            <w:r w:rsidRPr="00914232">
              <w:rPr>
                <w:rFonts w:eastAsia="標楷體" w:cs="Times New Roman"/>
                <w:szCs w:val="24"/>
                <w:lang w:eastAsia="zh-TW"/>
              </w:rPr>
              <w:t xml:space="preserve">　</w:t>
            </w:r>
          </w:p>
        </w:tc>
      </w:tr>
    </w:tbl>
    <w:p w14:paraId="0F77159B" w14:textId="0376AEEB" w:rsidR="003725DB" w:rsidRPr="00914232" w:rsidRDefault="003725DB" w:rsidP="00243AB4">
      <w:pPr>
        <w:spacing w:line="240" w:lineRule="auto"/>
        <w:ind w:firstLine="480"/>
        <w:jc w:val="both"/>
        <w:rPr>
          <w:rFonts w:eastAsia="標楷體" w:cs="Times New Roman"/>
          <w:szCs w:val="24"/>
          <w:lang w:eastAsia="zh-TW"/>
        </w:rPr>
      </w:pPr>
    </w:p>
    <w:p w14:paraId="18BC7EEE" w14:textId="60312E61" w:rsidR="000A2538" w:rsidRPr="00914232" w:rsidRDefault="00590BE8" w:rsidP="0023095E">
      <w:pPr>
        <w:spacing w:line="240" w:lineRule="auto"/>
        <w:rPr>
          <w:rFonts w:eastAsia="標楷體" w:cs="Times New Roman"/>
          <w:b/>
          <w:bCs/>
          <w:i/>
          <w:szCs w:val="24"/>
          <w:lang w:eastAsia="zh-TW"/>
        </w:rPr>
      </w:pPr>
      <w:r w:rsidRPr="00914232">
        <w:rPr>
          <w:rFonts w:eastAsia="標楷體" w:cs="Times New Roman"/>
          <w:b/>
          <w:bCs/>
          <w:szCs w:val="24"/>
          <w:lang w:eastAsia="zh-TW"/>
        </w:rPr>
        <w:t>4</w:t>
      </w:r>
      <w:r w:rsidR="000A2538" w:rsidRPr="00914232">
        <w:rPr>
          <w:rFonts w:eastAsia="標楷體" w:cs="Times New Roman"/>
          <w:b/>
          <w:bCs/>
          <w:szCs w:val="24"/>
          <w:lang w:eastAsia="zh-TW"/>
        </w:rPr>
        <w:t>.</w:t>
      </w:r>
      <w:r w:rsidR="001B00DB" w:rsidRPr="00914232">
        <w:rPr>
          <w:rFonts w:eastAsia="標楷體" w:cs="Times New Roman"/>
          <w:b/>
          <w:bCs/>
          <w:szCs w:val="24"/>
          <w:lang w:eastAsia="zh-TW"/>
        </w:rPr>
        <w:t>3.</w:t>
      </w:r>
      <w:r w:rsidR="00C449A1" w:rsidRPr="00914232">
        <w:rPr>
          <w:rFonts w:eastAsia="標楷體" w:cs="Times New Roman" w:hint="eastAsia"/>
          <w:b/>
          <w:bCs/>
          <w:szCs w:val="24"/>
          <w:lang w:eastAsia="zh-TW"/>
        </w:rPr>
        <w:t xml:space="preserve"> A</w:t>
      </w:r>
      <w:r w:rsidR="00C449A1" w:rsidRPr="00914232">
        <w:rPr>
          <w:rFonts w:eastAsia="標楷體" w:cs="Times New Roman"/>
          <w:b/>
          <w:bCs/>
          <w:szCs w:val="24"/>
          <w:lang w:eastAsia="zh-TW"/>
        </w:rPr>
        <w:t xml:space="preserve">uditors Amount </w:t>
      </w:r>
      <w:r w:rsidR="00CA4299" w:rsidRPr="00914232">
        <w:rPr>
          <w:rFonts w:eastAsia="標楷體" w:cs="Times New Roman"/>
          <w:b/>
          <w:bCs/>
          <w:szCs w:val="24"/>
          <w:lang w:eastAsia="zh-TW"/>
        </w:rPr>
        <w:t>a</w:t>
      </w:r>
      <w:r w:rsidR="00C449A1" w:rsidRPr="00914232">
        <w:rPr>
          <w:rFonts w:eastAsia="標楷體" w:cs="Times New Roman"/>
          <w:b/>
          <w:bCs/>
          <w:szCs w:val="24"/>
          <w:lang w:eastAsia="zh-TW"/>
        </w:rPr>
        <w:t>nd Industry Specialists</w:t>
      </w:r>
    </w:p>
    <w:p w14:paraId="4622DBB6" w14:textId="16C840C5" w:rsidR="0070047A" w:rsidRPr="00914232" w:rsidRDefault="0070047A" w:rsidP="0070047A">
      <w:pPr>
        <w:ind w:firstLine="480"/>
        <w:jc w:val="both"/>
      </w:pPr>
      <w:r w:rsidRPr="00914232">
        <w:t xml:space="preserve">In order to </w:t>
      </w:r>
      <w:r w:rsidR="00ED0065" w:rsidRPr="00914232">
        <w:t>examine</w:t>
      </w:r>
      <w:r w:rsidRPr="00914232">
        <w:t xml:space="preserve"> whether investors </w:t>
      </w:r>
      <w:r w:rsidR="00ED0065" w:rsidRPr="00914232">
        <w:t xml:space="preserve">can </w:t>
      </w:r>
      <w:r w:rsidRPr="00914232">
        <w:t xml:space="preserve">distinguish the industry specialists, or just simply hope more specialists audit, </w:t>
      </w:r>
      <w:r w:rsidR="00ED0065" w:rsidRPr="00914232">
        <w:t xml:space="preserve">we run </w:t>
      </w:r>
      <w:r w:rsidRPr="00914232">
        <w:t xml:space="preserve">the </w:t>
      </w:r>
      <w:r w:rsidR="00ED0065" w:rsidRPr="00914232">
        <w:t xml:space="preserve">following </w:t>
      </w:r>
      <w:r w:rsidRPr="00914232">
        <w:t>regression</w:t>
      </w:r>
      <w:r w:rsidR="00ED0065" w:rsidRPr="00914232">
        <w:t>.</w:t>
      </w:r>
    </w:p>
    <w:p w14:paraId="1F2D85D1" w14:textId="2D64D803" w:rsidR="00435297" w:rsidRPr="00914232" w:rsidRDefault="003C282C" w:rsidP="00C35246">
      <w:pPr>
        <w:spacing w:line="240" w:lineRule="auto"/>
        <w:rPr>
          <w:rFonts w:eastAsia="標楷體" w:cs="Times New Roman"/>
          <w:szCs w:val="24"/>
          <w:lang w:eastAsia="zh-TW"/>
        </w:rPr>
      </w:pPr>
      <m:oMathPara>
        <m:oMath>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R</m:t>
              </m:r>
            </m:e>
            <m:sub>
              <m:r>
                <w:rPr>
                  <w:rFonts w:ascii="Cambria Math" w:eastAsia="標楷體" w:hAnsi="Cambria Math" w:cs="Times New Roman"/>
                  <w:szCs w:val="24"/>
                  <w:lang w:eastAsia="zh-TW"/>
                </w:rPr>
                <m:t>i,t</m:t>
              </m:r>
            </m:sub>
          </m:sSub>
          <m:r>
            <w:rPr>
              <w:rFonts w:ascii="Cambria Math" w:eastAsia="標楷體" w:hAnsi="Cambria Math" w:cs="Times New Roman"/>
              <w:szCs w:val="24"/>
              <w:lang w:eastAsia="zh-TW"/>
            </w:rPr>
            <m:t>=</m:t>
          </m:r>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α</m:t>
              </m:r>
            </m:e>
            <m:sub>
              <m:r>
                <w:rPr>
                  <w:rFonts w:ascii="Cambria Math" w:eastAsia="標楷體" w:hAnsi="Cambria Math" w:cs="Times New Roman"/>
                  <w:szCs w:val="24"/>
                  <w:lang w:eastAsia="zh-TW"/>
                </w:rPr>
                <m:t>1</m:t>
              </m:r>
            </m:sub>
          </m:sSub>
          <m:r>
            <w:rPr>
              <w:rFonts w:ascii="Cambria Math" w:eastAsia="標楷體" w:hAnsi="Cambria Math" w:cs="Times New Roman"/>
              <w:szCs w:val="24"/>
              <w:lang w:eastAsia="zh-TW"/>
            </w:rPr>
            <m:t>+</m:t>
          </m:r>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α</m:t>
              </m:r>
            </m:e>
            <m:sub>
              <m:r>
                <w:rPr>
                  <w:rFonts w:ascii="Cambria Math" w:eastAsia="標楷體" w:hAnsi="Cambria Math" w:cs="Times New Roman"/>
                  <w:szCs w:val="24"/>
                  <w:lang w:eastAsia="zh-TW"/>
                </w:rPr>
                <m:t>2</m:t>
              </m:r>
            </m:sub>
          </m:sSub>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X</m:t>
              </m:r>
            </m:e>
            <m:sub>
              <m:r>
                <w:rPr>
                  <w:rFonts w:ascii="Cambria Math" w:eastAsia="標楷體" w:hAnsi="Cambria Math" w:cs="Times New Roman"/>
                  <w:szCs w:val="24"/>
                  <w:lang w:eastAsia="zh-TW"/>
                </w:rPr>
                <m:t>i,t-1</m:t>
              </m:r>
            </m:sub>
          </m:sSub>
          <m:r>
            <w:rPr>
              <w:rFonts w:ascii="Cambria Math" w:eastAsia="標楷體" w:hAnsi="Cambria Math" w:cs="Times New Roman"/>
              <w:szCs w:val="24"/>
              <w:lang w:eastAsia="zh-TW"/>
            </w:rPr>
            <m:t>+</m:t>
          </m:r>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α</m:t>
              </m:r>
            </m:e>
            <m:sub>
              <m:r>
                <w:rPr>
                  <w:rFonts w:ascii="Cambria Math" w:eastAsia="標楷體" w:hAnsi="Cambria Math" w:cs="Times New Roman"/>
                  <w:szCs w:val="24"/>
                  <w:lang w:eastAsia="zh-TW"/>
                </w:rPr>
                <m:t>3</m:t>
              </m:r>
            </m:sub>
          </m:sSub>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X</m:t>
              </m:r>
            </m:e>
            <m:sub>
              <m:r>
                <w:rPr>
                  <w:rFonts w:ascii="Cambria Math" w:eastAsia="標楷體" w:hAnsi="Cambria Math" w:cs="Times New Roman"/>
                  <w:szCs w:val="24"/>
                  <w:lang w:eastAsia="zh-TW"/>
                </w:rPr>
                <m:t>i,t</m:t>
              </m:r>
            </m:sub>
          </m:sSub>
          <m:r>
            <w:rPr>
              <w:rFonts w:ascii="Cambria Math" w:eastAsia="標楷體" w:hAnsi="Cambria Math" w:cs="Times New Roman"/>
              <w:szCs w:val="24"/>
              <w:lang w:eastAsia="zh-TW"/>
            </w:rPr>
            <m:t>+</m:t>
          </m:r>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α</m:t>
              </m:r>
            </m:e>
            <m:sub>
              <m:r>
                <w:rPr>
                  <w:rFonts w:ascii="Cambria Math" w:eastAsia="標楷體" w:hAnsi="Cambria Math" w:cs="Times New Roman"/>
                  <w:szCs w:val="24"/>
                  <w:lang w:eastAsia="zh-TW"/>
                </w:rPr>
                <m:t>4</m:t>
              </m:r>
            </m:sub>
          </m:sSub>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X</m:t>
              </m:r>
            </m:e>
            <m:sub>
              <m:r>
                <w:rPr>
                  <w:rFonts w:ascii="Cambria Math" w:eastAsia="標楷體" w:hAnsi="Cambria Math" w:cs="Times New Roman"/>
                  <w:szCs w:val="24"/>
                  <w:lang w:eastAsia="zh-TW"/>
                </w:rPr>
                <m:t>i,3t</m:t>
              </m:r>
            </m:sub>
          </m:sSub>
          <m:r>
            <w:rPr>
              <w:rFonts w:ascii="Cambria Math" w:eastAsia="標楷體" w:hAnsi="Cambria Math" w:cs="Times New Roman"/>
              <w:szCs w:val="24"/>
              <w:lang w:eastAsia="zh-TW"/>
            </w:rPr>
            <m:t>+</m:t>
          </m:r>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α</m:t>
              </m:r>
            </m:e>
            <m:sub>
              <m:r>
                <w:rPr>
                  <w:rFonts w:ascii="Cambria Math" w:eastAsia="標楷體" w:hAnsi="Cambria Math" w:cs="Times New Roman"/>
                  <w:szCs w:val="24"/>
                  <w:lang w:eastAsia="zh-TW"/>
                </w:rPr>
                <m:t>5</m:t>
              </m:r>
            </m:sub>
          </m:sSub>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R</m:t>
              </m:r>
            </m:e>
            <m:sub>
              <m:r>
                <w:rPr>
                  <w:rFonts w:ascii="Cambria Math" w:eastAsia="標楷體" w:hAnsi="Cambria Math" w:cs="Times New Roman"/>
                  <w:szCs w:val="24"/>
                  <w:lang w:eastAsia="zh-TW"/>
                </w:rPr>
                <m:t>i,3t</m:t>
              </m:r>
            </m:sub>
          </m:sSub>
          <m:r>
            <w:rPr>
              <w:rFonts w:ascii="Cambria Math" w:eastAsia="標楷體" w:hAnsi="Cambria Math" w:cs="Times New Roman"/>
              <w:szCs w:val="24"/>
              <w:lang w:eastAsia="zh-TW"/>
            </w:rPr>
            <m:t>+</m:t>
          </m:r>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α</m:t>
              </m:r>
            </m:e>
            <m:sub>
              <m:r>
                <w:rPr>
                  <w:rFonts w:ascii="Cambria Math" w:eastAsia="標楷體" w:hAnsi="Cambria Math" w:cs="Times New Roman"/>
                  <w:szCs w:val="24"/>
                  <w:lang w:eastAsia="zh-TW"/>
                </w:rPr>
                <m:t>6</m:t>
              </m:r>
            </m:sub>
          </m:sSub>
          <w:bookmarkStart w:id="21" w:name="_Hlk75599192"/>
          <m:sSub>
            <m:sSubPr>
              <m:ctrlPr>
                <w:rPr>
                  <w:rFonts w:ascii="Cambria Math" w:eastAsia="標楷體" w:hAnsi="Cambria Math" w:cs="Times New Roman"/>
                  <w:i/>
                  <w:szCs w:val="24"/>
                  <w:lang w:eastAsia="zh-TW"/>
                </w:rPr>
              </m:ctrlPr>
            </m:sSubPr>
            <m:e>
              <m:r>
                <w:rPr>
                  <w:rFonts w:ascii="Cambria Math" w:eastAsia="標楷體" w:hAnsi="Cambria Math" w:cs="Times New Roman" w:hint="eastAsia"/>
                  <w:szCs w:val="24"/>
                  <w:lang w:eastAsia="zh-TW"/>
                </w:rPr>
                <m:t>C</m:t>
              </m:r>
              <m:r>
                <w:rPr>
                  <w:rFonts w:ascii="Cambria Math" w:eastAsia="標楷體" w:hAnsi="Cambria Math" w:cs="Times New Roman"/>
                  <w:szCs w:val="24"/>
                  <w:lang w:eastAsia="zh-TW"/>
                </w:rPr>
                <m:t>ount</m:t>
              </m:r>
            </m:e>
            <m:sub>
              <m:r>
                <w:rPr>
                  <w:rFonts w:ascii="Cambria Math" w:eastAsia="標楷體" w:hAnsi="Cambria Math" w:cs="Times New Roman"/>
                  <w:szCs w:val="24"/>
                  <w:lang w:eastAsia="zh-TW"/>
                </w:rPr>
                <m:t>i,t</m:t>
              </m:r>
            </m:sub>
          </m:sSub>
          <w:bookmarkEnd w:id="21"/>
          <m:r>
            <w:rPr>
              <w:rFonts w:ascii="Cambria Math" w:eastAsia="標楷體" w:hAnsi="Cambria Math" w:cs="Times New Roman"/>
              <w:szCs w:val="24"/>
              <w:lang w:eastAsia="zh-TW"/>
            </w:rPr>
            <m:t>+</m:t>
          </m:r>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α</m:t>
              </m:r>
            </m:e>
            <m:sub>
              <m:r>
                <w:rPr>
                  <w:rFonts w:ascii="Cambria Math" w:eastAsia="標楷體" w:hAnsi="Cambria Math" w:cs="Times New Roman"/>
                  <w:szCs w:val="24"/>
                  <w:lang w:eastAsia="zh-TW"/>
                </w:rPr>
                <m:t>7</m:t>
              </m:r>
            </m:sub>
          </m:sSub>
          <m:sSub>
            <m:sSubPr>
              <m:ctrlPr>
                <w:rPr>
                  <w:rFonts w:ascii="Cambria Math" w:eastAsia="標楷體" w:hAnsi="Cambria Math" w:cs="Times New Roman"/>
                  <w:i/>
                  <w:szCs w:val="24"/>
                  <w:lang w:eastAsia="zh-TW"/>
                </w:rPr>
              </m:ctrlPr>
            </m:sSubPr>
            <m:e>
              <m:r>
                <w:rPr>
                  <w:rFonts w:ascii="Cambria Math" w:eastAsia="標楷體" w:hAnsi="Cambria Math" w:cs="Times New Roman" w:hint="eastAsia"/>
                  <w:szCs w:val="24"/>
                  <w:lang w:eastAsia="zh-TW"/>
                </w:rPr>
                <m:t>C</m:t>
              </m:r>
              <m:r>
                <w:rPr>
                  <w:rFonts w:ascii="Cambria Math" w:eastAsia="標楷體" w:hAnsi="Cambria Math" w:cs="Times New Roman"/>
                  <w:szCs w:val="24"/>
                  <w:lang w:eastAsia="zh-TW"/>
                </w:rPr>
                <m:t>ount</m:t>
              </m:r>
            </m:e>
            <m:sub>
              <m:r>
                <w:rPr>
                  <w:rFonts w:ascii="Cambria Math" w:eastAsia="標楷體" w:hAnsi="Cambria Math" w:cs="Times New Roman"/>
                  <w:szCs w:val="24"/>
                  <w:lang w:eastAsia="zh-TW"/>
                </w:rPr>
                <m:t>i,t</m:t>
              </m:r>
            </m:sub>
          </m:sSub>
          <m:r>
            <w:rPr>
              <w:rFonts w:ascii="Cambria Math" w:eastAsia="標楷體" w:hAnsi="Cambria Math" w:cs="Times New Roman"/>
              <w:szCs w:val="24"/>
              <w:lang w:eastAsia="zh-TW"/>
            </w:rPr>
            <m:t>×</m:t>
          </m:r>
        </m:oMath>
      </m:oMathPara>
    </w:p>
    <w:p w14:paraId="0D0F3DC2" w14:textId="7DBF41DA" w:rsidR="00C35246" w:rsidRPr="00914232" w:rsidRDefault="003C282C" w:rsidP="00435297">
      <w:pPr>
        <w:spacing w:line="240" w:lineRule="auto"/>
        <w:ind w:firstLineChars="600" w:firstLine="1440"/>
        <w:rPr>
          <w:rFonts w:eastAsia="標楷體" w:cs="Times New Roman"/>
          <w:szCs w:val="24"/>
          <w:lang w:eastAsia="zh-TW"/>
        </w:rPr>
      </w:pPr>
      <m:oMathPara>
        <m:oMath>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 xml:space="preserve">         X</m:t>
              </m:r>
            </m:e>
            <m:sub>
              <m:r>
                <w:rPr>
                  <w:rFonts w:ascii="Cambria Math" w:eastAsia="標楷體" w:hAnsi="Cambria Math" w:cs="Times New Roman"/>
                  <w:szCs w:val="24"/>
                  <w:lang w:eastAsia="zh-TW"/>
                </w:rPr>
                <m:t>i,t-1</m:t>
              </m:r>
            </m:sub>
          </m:sSub>
          <m:r>
            <w:rPr>
              <w:rFonts w:ascii="Cambria Math" w:eastAsia="標楷體" w:hAnsi="Cambria Math" w:cs="Times New Roman"/>
              <w:szCs w:val="24"/>
              <w:lang w:eastAsia="zh-TW"/>
            </w:rPr>
            <m:t xml:space="preserve">+ </m:t>
          </m:r>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α</m:t>
              </m:r>
            </m:e>
            <m:sub>
              <m:r>
                <w:rPr>
                  <w:rFonts w:ascii="Cambria Math" w:eastAsia="標楷體" w:hAnsi="Cambria Math" w:cs="Times New Roman"/>
                  <w:szCs w:val="24"/>
                  <w:lang w:eastAsia="zh-TW"/>
                </w:rPr>
                <m:t>8</m:t>
              </m:r>
            </m:sub>
          </m:sSub>
          <m:sSub>
            <m:sSubPr>
              <m:ctrlPr>
                <w:rPr>
                  <w:rFonts w:ascii="Cambria Math" w:eastAsia="標楷體" w:hAnsi="Cambria Math" w:cs="Times New Roman"/>
                  <w:i/>
                  <w:szCs w:val="24"/>
                  <w:lang w:eastAsia="zh-TW"/>
                </w:rPr>
              </m:ctrlPr>
            </m:sSubPr>
            <m:e>
              <m:r>
                <w:rPr>
                  <w:rFonts w:ascii="Cambria Math" w:eastAsia="標楷體" w:hAnsi="Cambria Math" w:cs="Times New Roman" w:hint="eastAsia"/>
                  <w:szCs w:val="24"/>
                  <w:lang w:eastAsia="zh-TW"/>
                </w:rPr>
                <m:t>C</m:t>
              </m:r>
              <m:r>
                <w:rPr>
                  <w:rFonts w:ascii="Cambria Math" w:eastAsia="標楷體" w:hAnsi="Cambria Math" w:cs="Times New Roman"/>
                  <w:szCs w:val="24"/>
                  <w:lang w:eastAsia="zh-TW"/>
                </w:rPr>
                <m:t>ount</m:t>
              </m:r>
            </m:e>
            <m:sub>
              <m:r>
                <w:rPr>
                  <w:rFonts w:ascii="Cambria Math" w:eastAsia="標楷體" w:hAnsi="Cambria Math" w:cs="Times New Roman"/>
                  <w:szCs w:val="24"/>
                  <w:lang w:eastAsia="zh-TW"/>
                </w:rPr>
                <m:t>i,t</m:t>
              </m:r>
            </m:sub>
          </m:sSub>
          <m:r>
            <w:rPr>
              <w:rFonts w:ascii="Cambria Math" w:eastAsia="標楷體" w:hAnsi="Cambria Math" w:cs="Times New Roman"/>
              <w:szCs w:val="24"/>
              <w:lang w:eastAsia="zh-TW"/>
            </w:rPr>
            <m:t>×</m:t>
          </m:r>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X</m:t>
              </m:r>
            </m:e>
            <m:sub>
              <m:r>
                <w:rPr>
                  <w:rFonts w:ascii="Cambria Math" w:eastAsia="標楷體" w:hAnsi="Cambria Math" w:cs="Times New Roman"/>
                  <w:szCs w:val="24"/>
                  <w:lang w:eastAsia="zh-TW"/>
                </w:rPr>
                <m:t>i,t</m:t>
              </m:r>
            </m:sub>
          </m:sSub>
          <m:r>
            <w:rPr>
              <w:rFonts w:ascii="Cambria Math" w:eastAsia="標楷體" w:hAnsi="Cambria Math" w:cs="Times New Roman"/>
              <w:szCs w:val="24"/>
              <w:lang w:eastAsia="zh-TW"/>
            </w:rPr>
            <m:t>+</m:t>
          </m:r>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α</m:t>
              </m:r>
            </m:e>
            <m:sub>
              <m:r>
                <w:rPr>
                  <w:rFonts w:ascii="Cambria Math" w:eastAsia="標楷體" w:hAnsi="Cambria Math" w:cs="Times New Roman"/>
                  <w:szCs w:val="24"/>
                  <w:lang w:eastAsia="zh-TW"/>
                </w:rPr>
                <m:t>9</m:t>
              </m:r>
            </m:sub>
          </m:sSub>
          <m:sSub>
            <m:sSubPr>
              <m:ctrlPr>
                <w:rPr>
                  <w:rFonts w:ascii="Cambria Math" w:eastAsia="標楷體" w:hAnsi="Cambria Math" w:cs="Times New Roman"/>
                  <w:i/>
                  <w:szCs w:val="24"/>
                  <w:lang w:eastAsia="zh-TW"/>
                </w:rPr>
              </m:ctrlPr>
            </m:sSubPr>
            <m:e>
              <m:r>
                <w:rPr>
                  <w:rFonts w:ascii="Cambria Math" w:eastAsia="標楷體" w:hAnsi="Cambria Math" w:cs="Times New Roman" w:hint="eastAsia"/>
                  <w:szCs w:val="24"/>
                  <w:lang w:eastAsia="zh-TW"/>
                </w:rPr>
                <m:t>C</m:t>
              </m:r>
              <m:r>
                <w:rPr>
                  <w:rFonts w:ascii="Cambria Math" w:eastAsia="標楷體" w:hAnsi="Cambria Math" w:cs="Times New Roman"/>
                  <w:szCs w:val="24"/>
                  <w:lang w:eastAsia="zh-TW"/>
                </w:rPr>
                <m:t>ount</m:t>
              </m:r>
            </m:e>
            <m:sub>
              <m:r>
                <w:rPr>
                  <w:rFonts w:ascii="Cambria Math" w:eastAsia="標楷體" w:hAnsi="Cambria Math" w:cs="Times New Roman"/>
                  <w:szCs w:val="24"/>
                  <w:lang w:eastAsia="zh-TW"/>
                </w:rPr>
                <m:t>i,t</m:t>
              </m:r>
            </m:sub>
          </m:sSub>
          <m:r>
            <w:rPr>
              <w:rFonts w:ascii="Cambria Math" w:eastAsia="標楷體" w:hAnsi="Cambria Math" w:cs="Times New Roman"/>
              <w:szCs w:val="24"/>
              <w:lang w:eastAsia="zh-TW"/>
            </w:rPr>
            <m:t>×</m:t>
          </m:r>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X</m:t>
              </m:r>
            </m:e>
            <m:sub>
              <m:r>
                <w:rPr>
                  <w:rFonts w:ascii="Cambria Math" w:eastAsia="標楷體" w:hAnsi="Cambria Math" w:cs="Times New Roman"/>
                  <w:szCs w:val="24"/>
                  <w:lang w:eastAsia="zh-TW"/>
                </w:rPr>
                <m:t>i,3t</m:t>
              </m:r>
            </m:sub>
          </m:sSub>
          <m:r>
            <w:rPr>
              <w:rFonts w:ascii="Cambria Math" w:eastAsia="標楷體" w:hAnsi="Cambria Math" w:cs="Times New Roman"/>
              <w:szCs w:val="24"/>
              <w:lang w:eastAsia="zh-TW"/>
            </w:rPr>
            <m:t>+</m:t>
          </m:r>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α</m:t>
              </m:r>
            </m:e>
            <m:sub>
              <m:r>
                <w:rPr>
                  <w:rFonts w:ascii="Cambria Math" w:eastAsia="標楷體" w:hAnsi="Cambria Math" w:cs="Times New Roman"/>
                  <w:szCs w:val="24"/>
                  <w:lang w:eastAsia="zh-TW"/>
                </w:rPr>
                <m:t>10</m:t>
              </m:r>
            </m:sub>
          </m:sSub>
          <m:sSub>
            <m:sSubPr>
              <m:ctrlPr>
                <w:rPr>
                  <w:rFonts w:ascii="Cambria Math" w:eastAsia="標楷體" w:hAnsi="Cambria Math" w:cs="Times New Roman"/>
                  <w:i/>
                  <w:szCs w:val="24"/>
                  <w:lang w:eastAsia="zh-TW"/>
                </w:rPr>
              </m:ctrlPr>
            </m:sSubPr>
            <m:e>
              <m:r>
                <w:rPr>
                  <w:rFonts w:ascii="Cambria Math" w:eastAsia="標楷體" w:hAnsi="Cambria Math" w:cs="Times New Roman" w:hint="eastAsia"/>
                  <w:szCs w:val="24"/>
                  <w:lang w:eastAsia="zh-TW"/>
                </w:rPr>
                <m:t>C</m:t>
              </m:r>
              <m:r>
                <w:rPr>
                  <w:rFonts w:ascii="Cambria Math" w:eastAsia="標楷體" w:hAnsi="Cambria Math" w:cs="Times New Roman"/>
                  <w:szCs w:val="24"/>
                  <w:lang w:eastAsia="zh-TW"/>
                </w:rPr>
                <m:t>ount</m:t>
              </m:r>
            </m:e>
            <m:sub>
              <m:r>
                <w:rPr>
                  <w:rFonts w:ascii="Cambria Math" w:eastAsia="標楷體" w:hAnsi="Cambria Math" w:cs="Times New Roman"/>
                  <w:szCs w:val="24"/>
                  <w:lang w:eastAsia="zh-TW"/>
                </w:rPr>
                <m:t>i,t</m:t>
              </m:r>
            </m:sub>
          </m:sSub>
          <m:r>
            <w:rPr>
              <w:rFonts w:ascii="Cambria Math" w:eastAsia="標楷體" w:hAnsi="Cambria Math" w:cs="Times New Roman"/>
              <w:szCs w:val="24"/>
              <w:lang w:eastAsia="zh-TW"/>
            </w:rPr>
            <m:t>×</m:t>
          </m:r>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R</m:t>
              </m:r>
            </m:e>
            <m:sub>
              <m:r>
                <w:rPr>
                  <w:rFonts w:ascii="Cambria Math" w:eastAsia="標楷體" w:hAnsi="Cambria Math" w:cs="Times New Roman"/>
                  <w:szCs w:val="24"/>
                  <w:lang w:eastAsia="zh-TW"/>
                </w:rPr>
                <m:t>i,3t</m:t>
              </m:r>
            </m:sub>
          </m:sSub>
          <m:r>
            <w:rPr>
              <w:rFonts w:ascii="Cambria Math" w:eastAsia="標楷體" w:hAnsi="Cambria Math" w:cs="Times New Roman"/>
              <w:szCs w:val="24"/>
              <w:lang w:eastAsia="zh-TW"/>
            </w:rPr>
            <m:t>+</m:t>
          </m:r>
        </m:oMath>
      </m:oMathPara>
    </w:p>
    <w:p w14:paraId="21563632" w14:textId="7B65CE5F" w:rsidR="00314722" w:rsidRPr="00914232" w:rsidRDefault="00435297" w:rsidP="00435297">
      <w:pPr>
        <w:spacing w:line="240" w:lineRule="auto"/>
        <w:rPr>
          <w:rFonts w:eastAsia="標楷體" w:cs="Times New Roman"/>
          <w:szCs w:val="24"/>
          <w:lang w:eastAsia="zh-TW"/>
        </w:rPr>
      </w:pPr>
      <m:oMath>
        <m:r>
          <w:rPr>
            <w:rFonts w:ascii="Cambria Math" w:eastAsia="標楷體" w:hAnsi="Cambria Math" w:cs="Times New Roman"/>
            <w:szCs w:val="24"/>
            <w:lang w:eastAsia="zh-TW"/>
          </w:rPr>
          <m:t xml:space="preserve">               </m:t>
        </m:r>
        <m:sSub>
          <m:sSubPr>
            <m:ctrlPr>
              <w:rPr>
                <w:rFonts w:ascii="Cambria Math" w:eastAsia="標楷體" w:hAnsi="Cambria Math" w:cs="Times New Roman"/>
                <w:i/>
                <w:szCs w:val="24"/>
                <w:lang w:eastAsia="zh-TW"/>
              </w:rPr>
            </m:ctrlPr>
          </m:sSubPr>
          <m:e>
            <m:r>
              <w:rPr>
                <w:rFonts w:ascii="Cambria Math" w:eastAsia="標楷體" w:hAnsi="Cambria Math" w:cs="Times New Roman" w:hint="eastAsia"/>
                <w:szCs w:val="24"/>
                <w:lang w:eastAsia="zh-TW"/>
              </w:rPr>
              <m:t xml:space="preserve">        </m:t>
            </m:r>
            <m:r>
              <w:rPr>
                <w:rFonts w:ascii="Cambria Math" w:eastAsia="標楷體" w:hAnsi="Cambria Math" w:cs="Times New Roman"/>
                <w:szCs w:val="24"/>
                <w:lang w:eastAsia="zh-TW"/>
              </w:rPr>
              <m:t>β</m:t>
            </m:r>
          </m:e>
          <m:sub>
            <m:r>
              <w:rPr>
                <w:rFonts w:ascii="Cambria Math" w:eastAsia="標楷體" w:hAnsi="Cambria Math" w:cs="Times New Roman"/>
                <w:szCs w:val="24"/>
                <w:lang w:eastAsia="zh-TW"/>
              </w:rPr>
              <m:t>1</m:t>
            </m:r>
          </m:sub>
        </m:sSub>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CV</m:t>
            </m:r>
          </m:e>
          <m:sub>
            <m:r>
              <w:rPr>
                <w:rFonts w:ascii="Cambria Math" w:eastAsia="標楷體" w:hAnsi="Cambria Math" w:cs="Times New Roman"/>
                <w:szCs w:val="24"/>
                <w:lang w:eastAsia="zh-TW"/>
              </w:rPr>
              <m:t>i,t</m:t>
            </m:r>
          </m:sub>
        </m:sSub>
        <m:r>
          <w:rPr>
            <w:rFonts w:ascii="Cambria Math" w:eastAsia="標楷體" w:hAnsi="Cambria Math" w:cs="Times New Roman"/>
            <w:szCs w:val="24"/>
            <w:lang w:eastAsia="zh-TW"/>
          </w:rPr>
          <m:t xml:space="preserve">+  </m:t>
        </m:r>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β</m:t>
            </m:r>
          </m:e>
          <m:sub>
            <m:r>
              <w:rPr>
                <w:rFonts w:ascii="Cambria Math" w:eastAsia="標楷體" w:hAnsi="Cambria Math" w:cs="Times New Roman"/>
                <w:szCs w:val="24"/>
                <w:lang w:eastAsia="zh-TW"/>
              </w:rPr>
              <m:t>2</m:t>
            </m:r>
          </m:sub>
        </m:sSub>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CV</m:t>
            </m:r>
          </m:e>
          <m:sub>
            <m:r>
              <w:rPr>
                <w:rFonts w:ascii="Cambria Math" w:eastAsia="標楷體" w:hAnsi="Cambria Math" w:cs="Times New Roman"/>
                <w:szCs w:val="24"/>
                <w:lang w:eastAsia="zh-TW"/>
              </w:rPr>
              <m:t>i,t</m:t>
            </m:r>
          </m:sub>
        </m:sSub>
        <m:r>
          <w:rPr>
            <w:rFonts w:ascii="Cambria Math" w:eastAsia="標楷體" w:hAnsi="Cambria Math" w:cs="Times New Roman"/>
            <w:szCs w:val="24"/>
            <w:lang w:eastAsia="zh-TW"/>
          </w:rPr>
          <m:t>×</m:t>
        </m:r>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X</m:t>
            </m:r>
          </m:e>
          <m:sub>
            <m:r>
              <w:rPr>
                <w:rFonts w:ascii="Cambria Math" w:eastAsia="標楷體" w:hAnsi="Cambria Math" w:cs="Times New Roman"/>
                <w:szCs w:val="24"/>
                <w:lang w:eastAsia="zh-TW"/>
              </w:rPr>
              <m:t>i,3t</m:t>
            </m:r>
          </m:sub>
        </m:sSub>
        <m:r>
          <w:rPr>
            <w:rFonts w:ascii="Cambria Math" w:eastAsia="標楷體" w:hAnsi="Cambria Math" w:cs="Times New Roman"/>
            <w:szCs w:val="24"/>
            <w:lang w:eastAsia="zh-TW"/>
          </w:rPr>
          <m:t>+</m:t>
        </m:r>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ε</m:t>
            </m:r>
          </m:e>
          <m:sub>
            <m:r>
              <w:rPr>
                <w:rFonts w:ascii="Cambria Math" w:eastAsia="標楷體" w:hAnsi="Cambria Math" w:cs="Times New Roman"/>
                <w:szCs w:val="24"/>
                <w:lang w:eastAsia="zh-TW"/>
              </w:rPr>
              <m:t>i,t</m:t>
            </m:r>
          </m:sub>
        </m:sSub>
      </m:oMath>
      <w:r w:rsidR="000658CA" w:rsidRPr="00914232">
        <w:rPr>
          <w:rFonts w:eastAsia="標楷體" w:cs="Times New Roman"/>
          <w:szCs w:val="24"/>
          <w:lang w:eastAsia="zh-TW"/>
        </w:rPr>
        <w:t xml:space="preserve">                               </w:t>
      </w:r>
      <w:r w:rsidRPr="00914232">
        <w:rPr>
          <w:rFonts w:eastAsia="標楷體" w:cs="Times New Roman"/>
          <w:szCs w:val="24"/>
          <w:lang w:eastAsia="zh-TW"/>
        </w:rPr>
        <w:t xml:space="preserve">  </w:t>
      </w:r>
      <w:r w:rsidR="002E7B12" w:rsidRPr="00914232">
        <w:rPr>
          <w:rFonts w:eastAsia="標楷體" w:cs="Times New Roman" w:hint="eastAsia"/>
          <w:szCs w:val="24"/>
          <w:lang w:eastAsia="zh-TW"/>
        </w:rPr>
        <w:t xml:space="preserve">  </w:t>
      </w:r>
      <w:r w:rsidRPr="00914232">
        <w:rPr>
          <w:rFonts w:eastAsia="標楷體" w:cs="Times New Roman"/>
          <w:szCs w:val="24"/>
          <w:lang w:eastAsia="zh-TW"/>
        </w:rPr>
        <w:t xml:space="preserve"> </w:t>
      </w:r>
      <w:r w:rsidR="002E7B12" w:rsidRPr="00914232">
        <w:rPr>
          <w:rFonts w:eastAsia="標楷體" w:cs="Times New Roman" w:hint="eastAsia"/>
          <w:szCs w:val="24"/>
          <w:lang w:eastAsia="zh-TW"/>
        </w:rPr>
        <w:t xml:space="preserve"> </w:t>
      </w:r>
      <w:r w:rsidR="000658CA" w:rsidRPr="00914232">
        <w:rPr>
          <w:rFonts w:eastAsia="標楷體" w:cs="Times New Roman"/>
          <w:szCs w:val="24"/>
          <w:lang w:eastAsia="zh-TW"/>
        </w:rPr>
        <w:t>(</w:t>
      </w:r>
      <w:r w:rsidR="00590BE8" w:rsidRPr="00914232">
        <w:rPr>
          <w:rFonts w:eastAsia="標楷體" w:cs="Times New Roman"/>
          <w:szCs w:val="24"/>
          <w:lang w:eastAsia="zh-TW"/>
        </w:rPr>
        <w:t>5</w:t>
      </w:r>
      <w:r w:rsidR="000658CA" w:rsidRPr="00914232">
        <w:rPr>
          <w:rFonts w:eastAsia="標楷體" w:cs="Times New Roman"/>
          <w:szCs w:val="24"/>
          <w:lang w:eastAsia="zh-TW"/>
        </w:rPr>
        <w:t>)</w:t>
      </w:r>
    </w:p>
    <w:p w14:paraId="6A0941E2" w14:textId="1BF85CAD" w:rsidR="00E97852" w:rsidRPr="00914232" w:rsidRDefault="005E5C83" w:rsidP="00B01385">
      <w:pPr>
        <w:ind w:firstLine="480"/>
        <w:jc w:val="both"/>
        <w:rPr>
          <w:rFonts w:eastAsia="DengXian"/>
        </w:rPr>
      </w:pPr>
      <w:r w:rsidRPr="00914232">
        <w:t>Dependent variable</w:t>
      </w:r>
      <w:r w:rsidRPr="00914232">
        <w:rPr>
          <w:rFonts w:hint="eastAsia"/>
          <w:lang w:eastAsia="zh-TW"/>
        </w:rPr>
        <w:t xml:space="preserve"> </w:t>
      </w:r>
      <m:oMath>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R</m:t>
            </m:r>
          </m:e>
          <m:sub>
            <m:r>
              <w:rPr>
                <w:rFonts w:ascii="Cambria Math" w:eastAsia="標楷體" w:hAnsi="Cambria Math" w:cs="Times New Roman"/>
                <w:szCs w:val="24"/>
                <w:lang w:eastAsia="zh-TW"/>
              </w:rPr>
              <m:t>i,t</m:t>
            </m:r>
          </m:sub>
        </m:sSub>
        <m:r>
          <w:rPr>
            <w:rFonts w:ascii="Cambria Math" w:eastAsia="標楷體" w:hAnsi="Cambria Math" w:cs="Times New Roman"/>
            <w:szCs w:val="24"/>
            <w:lang w:eastAsia="zh-TW"/>
          </w:rPr>
          <m:t xml:space="preserve"> </m:t>
        </m:r>
      </m:oMath>
      <w:r w:rsidRPr="00914232">
        <w:t>is the current stock return, and t</w:t>
      </w:r>
      <w:r w:rsidR="0070047A" w:rsidRPr="00914232">
        <w:t xml:space="preserve">he main explanatory variable </w:t>
      </w:r>
      <w:proofErr w:type="gramStart"/>
      <w:r w:rsidR="006C059E" w:rsidRPr="00914232">
        <w:t xml:space="preserve">is </w:t>
      </w:r>
      <w:proofErr w:type="gramEnd"/>
      <m:oMath>
        <m:sSub>
          <m:sSubPr>
            <m:ctrlPr>
              <w:rPr>
                <w:rFonts w:ascii="Cambria Math" w:eastAsia="標楷體" w:hAnsi="Cambria Math" w:cs="Times New Roman"/>
                <w:i/>
                <w:szCs w:val="24"/>
                <w:lang w:eastAsia="zh-TW"/>
              </w:rPr>
            </m:ctrlPr>
          </m:sSubPr>
          <m:e>
            <m:r>
              <w:rPr>
                <w:rFonts w:ascii="Cambria Math" w:eastAsia="標楷體" w:hAnsi="Cambria Math" w:cs="Times New Roman" w:hint="eastAsia"/>
                <w:szCs w:val="24"/>
                <w:lang w:eastAsia="zh-TW"/>
              </w:rPr>
              <m:t>C</m:t>
            </m:r>
            <m:r>
              <w:rPr>
                <w:rFonts w:ascii="Cambria Math" w:eastAsia="標楷體" w:hAnsi="Cambria Math" w:cs="Times New Roman"/>
                <w:szCs w:val="24"/>
                <w:lang w:eastAsia="zh-TW"/>
              </w:rPr>
              <m:t>ount</m:t>
            </m:r>
          </m:e>
          <m:sub>
            <m:r>
              <w:rPr>
                <w:rFonts w:ascii="Cambria Math" w:eastAsia="標楷體" w:hAnsi="Cambria Math" w:cs="Times New Roman"/>
                <w:szCs w:val="24"/>
                <w:lang w:eastAsia="zh-TW"/>
              </w:rPr>
              <m:t>i,t</m:t>
            </m:r>
          </m:sub>
        </m:sSub>
      </m:oMath>
      <w:r w:rsidR="006C059E" w:rsidRPr="00914232">
        <w:rPr>
          <w:rFonts w:hint="eastAsia"/>
          <w:szCs w:val="24"/>
          <w:lang w:eastAsia="zh-TW"/>
        </w:rPr>
        <w:t xml:space="preserve">, </w:t>
      </w:r>
      <w:r w:rsidR="006C059E" w:rsidRPr="00914232">
        <w:rPr>
          <w:szCs w:val="24"/>
          <w:lang w:eastAsia="zh-TW"/>
        </w:rPr>
        <w:t>which</w:t>
      </w:r>
      <w:r w:rsidR="0070047A" w:rsidRPr="00914232">
        <w:t xml:space="preserve"> is </w:t>
      </w:r>
      <w:r w:rsidR="00270DBF" w:rsidRPr="00914232">
        <w:t xml:space="preserve">the </w:t>
      </w:r>
      <w:r w:rsidR="002F2B3D" w:rsidRPr="00914232">
        <w:t>amount</w:t>
      </w:r>
      <w:r w:rsidR="0070047A" w:rsidRPr="00914232">
        <w:t xml:space="preserve"> of industry specialist</w:t>
      </w:r>
      <w:r w:rsidR="006C059E" w:rsidRPr="00914232">
        <w:t>.</w:t>
      </w:r>
      <w:r w:rsidR="0070047A" w:rsidRPr="00914232">
        <w:rPr>
          <w:rFonts w:eastAsia="標楷體" w:cs="Times New Roman" w:hint="eastAsia"/>
          <w:szCs w:val="24"/>
          <w:lang w:eastAsia="zh-TW"/>
        </w:rPr>
        <w:t xml:space="preserve"> </w:t>
      </w:r>
      <m:oMath>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CV</m:t>
            </m:r>
          </m:e>
          <m:sub>
            <m:r>
              <w:rPr>
                <w:rFonts w:ascii="Cambria Math" w:eastAsia="標楷體" w:hAnsi="Cambria Math" w:cs="Times New Roman"/>
                <w:szCs w:val="24"/>
                <w:lang w:eastAsia="zh-TW"/>
              </w:rPr>
              <m:t>i,t</m:t>
            </m:r>
          </m:sub>
        </m:sSub>
      </m:oMath>
      <w:r w:rsidRPr="00914232">
        <w:rPr>
          <w:rFonts w:eastAsia="標楷體" w:cs="Times New Roman" w:hint="eastAsia"/>
          <w:szCs w:val="24"/>
          <w:lang w:eastAsia="zh-TW"/>
        </w:rPr>
        <w:t xml:space="preserve"> </w:t>
      </w:r>
      <w:proofErr w:type="gramStart"/>
      <w:r w:rsidRPr="00914232">
        <w:t>is</w:t>
      </w:r>
      <w:proofErr w:type="gramEnd"/>
      <w:r w:rsidRPr="00914232">
        <w:t xml:space="preserve"> the control variable, residual item</w:t>
      </w:r>
      <w:r w:rsidRPr="00914232">
        <w:rPr>
          <w:rFonts w:hint="eastAsia"/>
          <w:lang w:eastAsia="zh-TW"/>
        </w:rPr>
        <w:t xml:space="preserve"> </w:t>
      </w:r>
      <m:oMath>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ε</m:t>
            </m:r>
          </m:e>
          <m:sub>
            <m:r>
              <w:rPr>
                <w:rFonts w:ascii="Cambria Math" w:eastAsia="標楷體" w:hAnsi="Cambria Math" w:cs="Times New Roman"/>
                <w:szCs w:val="24"/>
                <w:lang w:eastAsia="zh-TW"/>
              </w:rPr>
              <m:t>i,t</m:t>
            </m:r>
          </m:sub>
        </m:sSub>
      </m:oMath>
      <w:r w:rsidRPr="00914232">
        <w:rPr>
          <w:rFonts w:eastAsia="標楷體" w:cs="Times New Roman" w:hint="eastAsia"/>
          <w:szCs w:val="24"/>
          <w:lang w:eastAsia="zh-TW"/>
        </w:rPr>
        <w:t xml:space="preserve">. </w:t>
      </w:r>
      <w:r w:rsidRPr="00914232">
        <w:rPr>
          <w:rFonts w:eastAsia="標楷體" w:cs="Times New Roman"/>
          <w:szCs w:val="24"/>
          <w:lang w:eastAsia="zh-TW"/>
        </w:rPr>
        <w:t>T</w:t>
      </w:r>
      <w:r w:rsidRPr="00914232">
        <w:rPr>
          <w:rFonts w:eastAsia="標楷體" w:cs="Times New Roman"/>
          <w:kern w:val="2"/>
          <w:szCs w:val="24"/>
          <w:lang w:eastAsia="zh-TW"/>
        </w:rPr>
        <w:t>he</w:t>
      </w:r>
      <w:r w:rsidRPr="00914232">
        <w:rPr>
          <w:rFonts w:eastAsia="標楷體" w:cs="Times New Roman"/>
          <w:szCs w:val="24"/>
        </w:rPr>
        <w:t xml:space="preserve"> detailed definitions of variable are presented in appendix.</w:t>
      </w:r>
    </w:p>
    <w:p w14:paraId="5D788290" w14:textId="242A9A00" w:rsidR="002924CE" w:rsidRPr="00914232" w:rsidRDefault="00B135FF" w:rsidP="00007C7F">
      <w:pPr>
        <w:spacing w:before="100" w:beforeAutospacing="1" w:after="100" w:afterAutospacing="1" w:line="240" w:lineRule="auto"/>
        <w:ind w:firstLine="360"/>
        <w:jc w:val="both"/>
      </w:pPr>
      <w:r w:rsidRPr="00914232">
        <w:t>If</w:t>
      </w:r>
      <w:r w:rsidRPr="00914232">
        <w:rPr>
          <w:rFonts w:hint="eastAsia"/>
          <w:lang w:eastAsia="zh-TW"/>
        </w:rPr>
        <w:t xml:space="preserve"> </w:t>
      </w:r>
      <m:oMath>
        <m:sSub>
          <m:sSubPr>
            <m:ctrlPr>
              <w:rPr>
                <w:rFonts w:ascii="Cambria Math" w:eastAsia="標楷體" w:hAnsi="Cambria Math" w:cs="Times New Roman"/>
                <w:i/>
                <w:szCs w:val="24"/>
              </w:rPr>
            </m:ctrlPr>
          </m:sSubPr>
          <m:e>
            <m:r>
              <w:rPr>
                <w:rFonts w:ascii="Cambria Math" w:eastAsia="標楷體" w:hAnsi="Cambria Math" w:cs="Times New Roman"/>
                <w:szCs w:val="24"/>
                <w:lang w:eastAsia="zh-TW"/>
              </w:rPr>
              <m:t>α</m:t>
            </m:r>
          </m:e>
          <m:sub>
            <m:r>
              <w:rPr>
                <w:rFonts w:ascii="Cambria Math" w:eastAsia="標楷體" w:hAnsi="Cambria Math" w:cs="Times New Roman"/>
                <w:szCs w:val="24"/>
                <w:lang w:eastAsia="zh-TW"/>
              </w:rPr>
              <m:t>8</m:t>
            </m:r>
          </m:sub>
        </m:sSub>
      </m:oMath>
      <w:r w:rsidRPr="00914232">
        <w:rPr>
          <w:rFonts w:hint="eastAsia"/>
          <w:szCs w:val="24"/>
          <w:lang w:eastAsia="zh-TW"/>
        </w:rPr>
        <w:t xml:space="preserve"> </w:t>
      </w:r>
      <w:r w:rsidRPr="00914232">
        <w:t xml:space="preserve">in </w:t>
      </w:r>
      <w:r w:rsidR="00590BE8" w:rsidRPr="00914232">
        <w:t>eq. (5)</w:t>
      </w:r>
      <w:r w:rsidRPr="00914232">
        <w:t xml:space="preserve"> </w:t>
      </w:r>
      <w:r w:rsidR="0042314E" w:rsidRPr="00914232">
        <w:rPr>
          <w:rStyle w:val="fontstyle01"/>
          <w:rFonts w:ascii="Times New Roman" w:eastAsia="標楷體" w:hAnsi="Times New Roman" w:cs="Times New Roman"/>
          <w:color w:val="auto"/>
          <w:lang w:eastAsia="zh-TW"/>
        </w:rPr>
        <w:t>is positive</w:t>
      </w:r>
      <w:r w:rsidRPr="00914232">
        <w:t>,</w:t>
      </w:r>
      <w:r w:rsidR="00096760" w:rsidRPr="00914232">
        <w:rPr>
          <w:rStyle w:val="fontstyle01"/>
          <w:rFonts w:ascii="Times New Roman" w:eastAsia="標楷體" w:hAnsi="Times New Roman" w:cs="Times New Roman"/>
          <w:color w:val="auto"/>
          <w:lang w:eastAsia="zh-TW"/>
        </w:rPr>
        <w:t xml:space="preserve"> </w:t>
      </w:r>
      <w:r w:rsidR="00E55577" w:rsidRPr="00914232">
        <w:t>H1e</w:t>
      </w:r>
      <w:r w:rsidRPr="00914232">
        <w:t xml:space="preserve"> </w:t>
      </w:r>
      <w:r w:rsidR="00E55577" w:rsidRPr="00914232">
        <w:rPr>
          <w:rStyle w:val="fontstyle01"/>
          <w:rFonts w:ascii="Times New Roman" w:eastAsia="標楷體" w:hAnsi="Times New Roman" w:cs="Times New Roman"/>
          <w:color w:val="auto"/>
          <w:lang w:eastAsia="zh-TW"/>
        </w:rPr>
        <w:t>is supported</w:t>
      </w:r>
      <w:r w:rsidR="00E55577" w:rsidRPr="00914232">
        <w:t xml:space="preserve">, indicating that FERC is higher </w:t>
      </w:r>
      <w:r w:rsidRPr="00914232">
        <w:t>when the company appoint more industry specialists to audit.</w:t>
      </w:r>
      <w:r w:rsidR="00007C7F">
        <w:t xml:space="preserve"> </w:t>
      </w:r>
      <w:r w:rsidR="00E55577" w:rsidRPr="00914232">
        <w:t xml:space="preserve">In </w:t>
      </w:r>
      <w:r w:rsidR="002924CE" w:rsidRPr="00914232">
        <w:t>Table 6</w:t>
      </w:r>
      <w:r w:rsidR="00E55577" w:rsidRPr="00914232">
        <w:t>, we</w:t>
      </w:r>
      <w:r w:rsidR="002924CE" w:rsidRPr="00914232">
        <w:t xml:space="preserve"> use the </w:t>
      </w:r>
      <w:r w:rsidR="002924CE" w:rsidRPr="00914232">
        <w:rPr>
          <w:rFonts w:hint="eastAsia"/>
        </w:rPr>
        <w:t>a</w:t>
      </w:r>
      <w:r w:rsidR="002924CE" w:rsidRPr="00914232">
        <w:t xml:space="preserve">mount of industry specialists to examine whether investors </w:t>
      </w:r>
      <w:r w:rsidR="00630018" w:rsidRPr="00914232">
        <w:t xml:space="preserve">can </w:t>
      </w:r>
      <w:r w:rsidR="002924CE" w:rsidRPr="00914232">
        <w:t xml:space="preserve">distinguish these specialists. Empirical result </w:t>
      </w:r>
      <w:r w:rsidR="00630018" w:rsidRPr="00914232">
        <w:t>shows that</w:t>
      </w:r>
      <w:r w:rsidR="0094372A" w:rsidRPr="00914232">
        <w:t xml:space="preserve"> the coefficient of</w:t>
      </w:r>
      <w:r w:rsidR="002924CE" w:rsidRPr="00914232">
        <w:t xml:space="preserve"> cross-multiplying terms between specialists amount and the sum of future earnings</w:t>
      </w:r>
      <w:r w:rsidR="002924CE" w:rsidRPr="00914232">
        <w:rPr>
          <w:rFonts w:eastAsia="標楷體" w:cs="Times New Roman"/>
          <w:szCs w:val="24"/>
          <w:lang w:eastAsia="zh-TW"/>
        </w:rPr>
        <w:t xml:space="preserve"> (</w:t>
      </w:r>
      <m:oMath>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Count</m:t>
            </m:r>
          </m:e>
          <m:sub>
            <m:r>
              <w:rPr>
                <w:rFonts w:ascii="Cambria Math" w:eastAsia="標楷體" w:hAnsi="Cambria Math" w:cs="Times New Roman"/>
                <w:szCs w:val="24"/>
                <w:lang w:eastAsia="zh-TW"/>
              </w:rPr>
              <m:t>i,t</m:t>
            </m:r>
          </m:sub>
        </m:sSub>
        <m:r>
          <w:rPr>
            <w:rFonts w:ascii="Cambria Math" w:eastAsia="標楷體" w:hAnsi="Cambria Math" w:cs="Times New Roman"/>
            <w:szCs w:val="24"/>
            <w:lang w:eastAsia="zh-TW"/>
          </w:rPr>
          <m:t>×</m:t>
        </m:r>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X</m:t>
            </m:r>
          </m:e>
          <m:sub>
            <m:r>
              <w:rPr>
                <w:rFonts w:ascii="Cambria Math" w:eastAsia="標楷體" w:hAnsi="Cambria Math" w:cs="Times New Roman"/>
                <w:szCs w:val="24"/>
                <w:lang w:eastAsia="zh-TW"/>
              </w:rPr>
              <m:t>i,3t</m:t>
            </m:r>
          </m:sub>
        </m:sSub>
      </m:oMath>
      <w:r w:rsidR="002924CE" w:rsidRPr="00914232">
        <w:rPr>
          <w:rFonts w:eastAsia="標楷體" w:cs="Times New Roman"/>
          <w:szCs w:val="24"/>
          <w:lang w:eastAsia="zh-TW"/>
        </w:rPr>
        <w:t>)</w:t>
      </w:r>
      <w:r w:rsidR="002924CE" w:rsidRPr="00914232">
        <w:t xml:space="preserve"> is significant positively </w:t>
      </w:r>
      <w:r w:rsidR="0094372A" w:rsidRPr="00914232">
        <w:t>at the 1% significance level (the coefficient and p-value are 0.2228 and 0.0000, respectively), suggesting that H1e is supported. Thus, when</w:t>
      </w:r>
      <w:r w:rsidR="002924CE" w:rsidRPr="00914232">
        <w:t xml:space="preserve"> the amount</w:t>
      </w:r>
      <w:r w:rsidR="0094372A" w:rsidRPr="00914232">
        <w:t>s</w:t>
      </w:r>
      <w:r w:rsidR="002924CE" w:rsidRPr="00914232">
        <w:t xml:space="preserve"> of industry specialists among lead auditors, concurring auditors and audit firms are higher, the companies have higher FERC.</w:t>
      </w:r>
    </w:p>
    <w:p w14:paraId="7335B842" w14:textId="77777777" w:rsidR="002924CE" w:rsidRPr="00914232" w:rsidRDefault="002924CE" w:rsidP="002924CE">
      <w:pPr>
        <w:spacing w:line="240" w:lineRule="auto"/>
        <w:ind w:firstLine="480"/>
        <w:jc w:val="both"/>
        <w:rPr>
          <w:rFonts w:eastAsia="DengXian" w:cs="Times New Roman"/>
          <w:szCs w:val="24"/>
          <w:lang w:eastAsia="zh-TW"/>
        </w:rPr>
      </w:pPr>
    </w:p>
    <w:p w14:paraId="6EEAB608" w14:textId="77777777" w:rsidR="002924CE" w:rsidRPr="00914232" w:rsidRDefault="002924CE" w:rsidP="002924CE">
      <w:pPr>
        <w:spacing w:line="240" w:lineRule="auto"/>
        <w:jc w:val="center"/>
        <w:rPr>
          <w:rFonts w:eastAsia="標楷體" w:cs="Times New Roman"/>
          <w:b/>
          <w:bCs/>
          <w:szCs w:val="24"/>
          <w:lang w:eastAsia="zh-TW"/>
        </w:rPr>
      </w:pPr>
      <w:r w:rsidRPr="00914232">
        <w:rPr>
          <w:rFonts w:eastAsia="標楷體" w:cs="Times New Roman"/>
          <w:b/>
          <w:bCs/>
          <w:szCs w:val="24"/>
          <w:lang w:eastAsia="zh-TW"/>
        </w:rPr>
        <w:lastRenderedPageBreak/>
        <w:t>Table 6 Regression for Amount of Industry Specialists and FERC</w:t>
      </w:r>
    </w:p>
    <w:p w14:paraId="3D564D10" w14:textId="446B2E53" w:rsidR="002924CE" w:rsidRPr="00914232" w:rsidRDefault="002924CE" w:rsidP="002924CE">
      <w:pPr>
        <w:widowControl w:val="0"/>
        <w:spacing w:after="0" w:line="240" w:lineRule="auto"/>
        <w:jc w:val="both"/>
        <w:rPr>
          <w:rFonts w:eastAsia="DengXian" w:cs="Times New Roman"/>
          <w:sz w:val="20"/>
          <w:szCs w:val="18"/>
        </w:rPr>
      </w:pPr>
      <w:r w:rsidRPr="00914232">
        <w:rPr>
          <w:rFonts w:eastAsia="標楷體" w:cs="Times New Roman"/>
          <w:kern w:val="2"/>
          <w:sz w:val="20"/>
          <w:szCs w:val="20"/>
          <w:lang w:eastAsia="zh-TW"/>
        </w:rPr>
        <w:t xml:space="preserve">Dependable variable </w:t>
      </w:r>
      <w:r w:rsidR="00E95931" w:rsidRPr="00914232">
        <w:rPr>
          <w:rFonts w:eastAsia="標楷體" w:cs="Times New Roman"/>
          <w:kern w:val="2"/>
          <w:sz w:val="20"/>
          <w:szCs w:val="20"/>
          <w:lang w:eastAsia="zh-TW"/>
        </w:rPr>
        <w:t xml:space="preserve">is </w:t>
      </w:r>
      <w:r w:rsidRPr="00914232">
        <w:rPr>
          <w:rFonts w:eastAsia="標楷體" w:cs="Times New Roman"/>
          <w:kern w:val="2"/>
          <w:sz w:val="20"/>
          <w:szCs w:val="20"/>
          <w:lang w:eastAsia="zh-TW"/>
        </w:rPr>
        <w:t xml:space="preserve">current stock </w:t>
      </w:r>
      <w:proofErr w:type="gramStart"/>
      <w:r w:rsidRPr="00914232">
        <w:rPr>
          <w:rFonts w:eastAsia="標楷體" w:cs="Times New Roman"/>
          <w:kern w:val="2"/>
          <w:sz w:val="20"/>
          <w:szCs w:val="20"/>
          <w:lang w:eastAsia="zh-TW"/>
        </w:rPr>
        <w:t xml:space="preserve">return </w:t>
      </w:r>
      <w:proofErr w:type="gramEnd"/>
      <m:oMath>
        <m:sSub>
          <m:sSubPr>
            <m:ctrlPr>
              <w:rPr>
                <w:rFonts w:ascii="Cambria Math" w:eastAsia="標楷體" w:hAnsi="Cambria Math" w:cs="Times New Roman"/>
                <w:i/>
                <w:sz w:val="20"/>
                <w:szCs w:val="20"/>
                <w:lang w:eastAsia="zh-TW"/>
              </w:rPr>
            </m:ctrlPr>
          </m:sSubPr>
          <m:e>
            <m:r>
              <w:rPr>
                <w:rFonts w:ascii="Cambria Math" w:eastAsia="標楷體" w:hAnsi="Cambria Math" w:cs="Times New Roman"/>
                <w:sz w:val="20"/>
                <w:szCs w:val="20"/>
                <w:lang w:eastAsia="zh-TW"/>
              </w:rPr>
              <m:t>R</m:t>
            </m:r>
          </m:e>
          <m:sub>
            <m:r>
              <w:rPr>
                <w:rFonts w:ascii="Cambria Math" w:eastAsia="標楷體" w:hAnsi="Cambria Math" w:cs="Times New Roman"/>
                <w:sz w:val="20"/>
                <w:szCs w:val="20"/>
                <w:lang w:eastAsia="zh-TW"/>
              </w:rPr>
              <m:t>i,t</m:t>
            </m:r>
          </m:sub>
        </m:sSub>
      </m:oMath>
      <w:r w:rsidR="00E95931" w:rsidRPr="00914232">
        <w:rPr>
          <w:rFonts w:eastAsia="標楷體" w:cs="Times New Roman"/>
          <w:sz w:val="20"/>
          <w:szCs w:val="20"/>
          <w:lang w:eastAsia="zh-TW"/>
        </w:rPr>
        <w:t>.</w:t>
      </w:r>
      <w:r w:rsidRPr="00914232">
        <w:rPr>
          <w:rFonts w:eastAsia="標楷體" w:cs="Times New Roman"/>
          <w:sz w:val="20"/>
          <w:szCs w:val="20"/>
          <w:lang w:eastAsia="zh-TW"/>
        </w:rPr>
        <w:t xml:space="preserve"> </w:t>
      </w:r>
      <w:r w:rsidR="00E95931" w:rsidRPr="00914232">
        <w:rPr>
          <w:rFonts w:eastAsia="標楷體" w:cs="Times New Roman"/>
          <w:sz w:val="20"/>
          <w:szCs w:val="20"/>
          <w:lang w:eastAsia="zh-TW"/>
        </w:rPr>
        <w:t>Explanatory variables contain</w:t>
      </w:r>
      <w:r w:rsidR="00E95931" w:rsidRPr="00914232">
        <w:rPr>
          <w:rFonts w:eastAsia="標楷體" w:cs="Times New Roman"/>
          <w:sz w:val="20"/>
          <w:szCs w:val="18"/>
        </w:rPr>
        <w:t xml:space="preserve"> </w:t>
      </w:r>
      <w:r w:rsidRPr="00914232">
        <w:rPr>
          <w:rFonts w:eastAsia="標楷體" w:cs="Times New Roman"/>
          <w:sz w:val="20"/>
          <w:szCs w:val="18"/>
        </w:rPr>
        <w:t xml:space="preserve">previous </w:t>
      </w:r>
      <w:proofErr w:type="gramStart"/>
      <w:r w:rsidRPr="00914232">
        <w:rPr>
          <w:rFonts w:eastAsia="標楷體" w:cs="Times New Roman"/>
          <w:sz w:val="20"/>
          <w:szCs w:val="18"/>
        </w:rPr>
        <w:t xml:space="preserve">EPS </w:t>
      </w:r>
      <w:proofErr w:type="gramEnd"/>
      <m:oMath>
        <m:sSub>
          <m:sSubPr>
            <m:ctrlPr>
              <w:rPr>
                <w:rFonts w:ascii="Cambria Math" w:eastAsia="標楷體" w:hAnsi="Cambria Math" w:cs="Times New Roman"/>
                <w:i/>
                <w:sz w:val="20"/>
                <w:szCs w:val="20"/>
                <w:lang w:eastAsia="zh-TW"/>
              </w:rPr>
            </m:ctrlPr>
          </m:sSubPr>
          <m:e>
            <m:r>
              <w:rPr>
                <w:rFonts w:ascii="Cambria Math" w:eastAsia="標楷體" w:hAnsi="Cambria Math" w:cs="Times New Roman"/>
                <w:sz w:val="20"/>
                <w:szCs w:val="20"/>
                <w:lang w:eastAsia="zh-TW"/>
              </w:rPr>
              <m:t>X</m:t>
            </m:r>
          </m:e>
          <m:sub>
            <m:r>
              <w:rPr>
                <w:rFonts w:ascii="Cambria Math" w:eastAsia="標楷體" w:hAnsi="Cambria Math" w:cs="Times New Roman"/>
                <w:sz w:val="20"/>
                <w:szCs w:val="20"/>
                <w:lang w:eastAsia="zh-TW"/>
              </w:rPr>
              <m:t>i,t-1</m:t>
            </m:r>
          </m:sub>
        </m:sSub>
      </m:oMath>
      <w:r w:rsidRPr="00914232">
        <w:rPr>
          <w:rFonts w:eastAsia="標楷體" w:cs="Times New Roman" w:hint="eastAsia"/>
          <w:sz w:val="20"/>
          <w:szCs w:val="20"/>
          <w:lang w:eastAsia="zh-TW"/>
        </w:rPr>
        <w:t>,</w:t>
      </w:r>
      <w:r w:rsidRPr="00914232">
        <w:rPr>
          <w:rFonts w:eastAsia="標楷體" w:cs="Times New Roman"/>
          <w:kern w:val="2"/>
          <w:sz w:val="20"/>
          <w:szCs w:val="20"/>
          <w:lang w:eastAsia="zh-TW"/>
        </w:rPr>
        <w:t xml:space="preserve"> </w:t>
      </w:r>
      <w:r w:rsidRPr="00914232">
        <w:rPr>
          <w:rFonts w:eastAsia="標楷體" w:cs="Times New Roman"/>
          <w:sz w:val="20"/>
          <w:szCs w:val="18"/>
        </w:rPr>
        <w:t xml:space="preserve">current EPS </w:t>
      </w:r>
      <m:oMath>
        <m:sSub>
          <m:sSubPr>
            <m:ctrlPr>
              <w:rPr>
                <w:rFonts w:ascii="Cambria Math" w:eastAsia="標楷體" w:hAnsi="Cambria Math" w:cs="Times New Roman"/>
                <w:i/>
                <w:sz w:val="20"/>
                <w:szCs w:val="20"/>
                <w:lang w:eastAsia="zh-TW"/>
              </w:rPr>
            </m:ctrlPr>
          </m:sSubPr>
          <m:e>
            <m:r>
              <w:rPr>
                <w:rFonts w:ascii="Cambria Math" w:eastAsia="標楷體" w:hAnsi="Cambria Math" w:cs="Times New Roman"/>
                <w:sz w:val="20"/>
                <w:szCs w:val="20"/>
                <w:lang w:eastAsia="zh-TW"/>
              </w:rPr>
              <m:t>X</m:t>
            </m:r>
          </m:e>
          <m:sub>
            <m:r>
              <w:rPr>
                <w:rFonts w:ascii="Cambria Math" w:eastAsia="標楷體" w:hAnsi="Cambria Math" w:cs="Times New Roman"/>
                <w:sz w:val="20"/>
                <w:szCs w:val="20"/>
                <w:lang w:eastAsia="zh-TW"/>
              </w:rPr>
              <m:t>i,t</m:t>
            </m:r>
          </m:sub>
        </m:sSub>
      </m:oMath>
      <w:r w:rsidRPr="00914232">
        <w:rPr>
          <w:rFonts w:eastAsia="標楷體" w:cs="Times New Roman" w:hint="eastAsia"/>
          <w:sz w:val="20"/>
          <w:szCs w:val="20"/>
          <w:lang w:eastAsia="zh-TW"/>
        </w:rPr>
        <w:t>,</w:t>
      </w:r>
      <w:r w:rsidRPr="00914232">
        <w:rPr>
          <w:rFonts w:eastAsia="標楷體" w:cs="Times New Roman"/>
          <w:sz w:val="20"/>
          <w:szCs w:val="20"/>
          <w:lang w:eastAsia="zh-TW"/>
        </w:rPr>
        <w:t xml:space="preserve"> </w:t>
      </w:r>
      <w:r w:rsidRPr="00914232">
        <w:rPr>
          <w:rFonts w:eastAsia="標楷體" w:cs="Times New Roman"/>
          <w:sz w:val="20"/>
          <w:szCs w:val="18"/>
        </w:rPr>
        <w:t>sum of future EPS</w:t>
      </w:r>
      <m:oMath>
        <m:r>
          <w:rPr>
            <w:rFonts w:ascii="Cambria Math" w:eastAsia="標楷體" w:hAnsi="Cambria Math" w:cs="Times New Roman"/>
            <w:sz w:val="20"/>
            <w:szCs w:val="20"/>
            <w:lang w:eastAsia="zh-TW"/>
          </w:rPr>
          <m:t xml:space="preserve"> </m:t>
        </m:r>
        <m:sSub>
          <m:sSubPr>
            <m:ctrlPr>
              <w:rPr>
                <w:rFonts w:ascii="Cambria Math" w:eastAsia="標楷體" w:hAnsi="Cambria Math" w:cs="Times New Roman"/>
                <w:i/>
                <w:sz w:val="20"/>
                <w:szCs w:val="20"/>
                <w:lang w:eastAsia="zh-TW"/>
              </w:rPr>
            </m:ctrlPr>
          </m:sSubPr>
          <m:e>
            <m:r>
              <w:rPr>
                <w:rFonts w:ascii="Cambria Math" w:eastAsia="標楷體" w:hAnsi="Cambria Math" w:cs="Times New Roman"/>
                <w:sz w:val="20"/>
                <w:szCs w:val="20"/>
                <w:lang w:eastAsia="zh-TW"/>
              </w:rPr>
              <m:t>X</m:t>
            </m:r>
          </m:e>
          <m:sub>
            <m:r>
              <w:rPr>
                <w:rFonts w:ascii="Cambria Math" w:eastAsia="標楷體" w:hAnsi="Cambria Math" w:cs="Times New Roman"/>
                <w:sz w:val="20"/>
                <w:szCs w:val="20"/>
                <w:lang w:eastAsia="zh-TW"/>
              </w:rPr>
              <m:t>i,3t</m:t>
            </m:r>
          </m:sub>
        </m:sSub>
      </m:oMath>
      <w:r w:rsidRPr="00914232">
        <w:rPr>
          <w:rFonts w:eastAsia="標楷體" w:cs="Times New Roman" w:hint="eastAsia"/>
          <w:sz w:val="20"/>
          <w:szCs w:val="20"/>
          <w:lang w:eastAsia="zh-TW"/>
        </w:rPr>
        <w:t>,</w:t>
      </w:r>
      <w:r w:rsidRPr="00914232">
        <w:rPr>
          <w:rFonts w:eastAsia="標楷體" w:cs="Times New Roman"/>
          <w:sz w:val="20"/>
          <w:szCs w:val="20"/>
          <w:lang w:eastAsia="zh-TW"/>
        </w:rPr>
        <w:t xml:space="preserve"> </w:t>
      </w:r>
      <w:r w:rsidRPr="00914232">
        <w:rPr>
          <w:rFonts w:eastAsia="標楷體" w:cs="Times New Roman"/>
          <w:sz w:val="20"/>
          <w:szCs w:val="18"/>
        </w:rPr>
        <w:t xml:space="preserve">sum of future stock return </w:t>
      </w:r>
      <m:oMath>
        <m:r>
          <w:rPr>
            <w:rFonts w:ascii="Cambria Math" w:eastAsia="標楷體" w:hAnsi="Cambria Math" w:cs="Times New Roman"/>
            <w:sz w:val="20"/>
            <w:szCs w:val="20"/>
            <w:lang w:eastAsia="zh-TW"/>
          </w:rPr>
          <m:t xml:space="preserve"> </m:t>
        </m:r>
        <m:sSub>
          <m:sSubPr>
            <m:ctrlPr>
              <w:rPr>
                <w:rFonts w:ascii="Cambria Math" w:eastAsia="標楷體" w:hAnsi="Cambria Math" w:cs="Times New Roman"/>
                <w:i/>
                <w:sz w:val="20"/>
                <w:szCs w:val="20"/>
                <w:lang w:eastAsia="zh-TW"/>
              </w:rPr>
            </m:ctrlPr>
          </m:sSubPr>
          <m:e>
            <m:r>
              <w:rPr>
                <w:rFonts w:ascii="Cambria Math" w:eastAsia="標楷體" w:hAnsi="Cambria Math" w:cs="Times New Roman"/>
                <w:sz w:val="20"/>
                <w:szCs w:val="20"/>
                <w:lang w:eastAsia="zh-TW"/>
              </w:rPr>
              <m:t>R</m:t>
            </m:r>
          </m:e>
          <m:sub>
            <m:r>
              <w:rPr>
                <w:rFonts w:ascii="Cambria Math" w:eastAsia="標楷體" w:hAnsi="Cambria Math" w:cs="Times New Roman"/>
                <w:sz w:val="20"/>
                <w:szCs w:val="20"/>
                <w:lang w:eastAsia="zh-TW"/>
              </w:rPr>
              <m:t>i,</m:t>
            </m:r>
            <m:r>
              <w:rPr>
                <w:rFonts w:ascii="Cambria Math" w:eastAsia="標楷體" w:hAnsi="Cambria Math" w:cs="Times New Roman" w:hint="eastAsia"/>
                <w:sz w:val="20"/>
                <w:szCs w:val="20"/>
                <w:lang w:eastAsia="zh-TW"/>
              </w:rPr>
              <m:t>3</m:t>
            </m:r>
            <m:r>
              <w:rPr>
                <w:rFonts w:ascii="Cambria Math" w:eastAsia="標楷體" w:hAnsi="Cambria Math" w:cs="Times New Roman"/>
                <w:sz w:val="20"/>
                <w:szCs w:val="20"/>
                <w:lang w:eastAsia="zh-TW"/>
              </w:rPr>
              <m:t>t</m:t>
            </m:r>
          </m:sub>
        </m:sSub>
      </m:oMath>
      <w:r w:rsidRPr="00914232">
        <w:rPr>
          <w:rFonts w:eastAsia="標楷體" w:cs="Times New Roman"/>
          <w:kern w:val="2"/>
          <w:sz w:val="20"/>
          <w:szCs w:val="20"/>
          <w:lang w:eastAsia="zh-TW"/>
        </w:rPr>
        <w:t xml:space="preserve">, amount of industry specialist </w:t>
      </w:r>
      <m:oMath>
        <m:sSub>
          <m:sSubPr>
            <m:ctrlPr>
              <w:rPr>
                <w:rFonts w:ascii="Cambria Math" w:eastAsia="標楷體" w:hAnsi="Cambria Math" w:cs="Times New Roman"/>
                <w:i/>
                <w:sz w:val="20"/>
                <w:szCs w:val="20"/>
                <w:lang w:eastAsia="zh-TW"/>
              </w:rPr>
            </m:ctrlPr>
          </m:sSubPr>
          <m:e>
            <m:r>
              <w:rPr>
                <w:rFonts w:ascii="Cambria Math" w:eastAsia="標楷體" w:hAnsi="Cambria Math" w:cs="Times New Roman"/>
                <w:sz w:val="20"/>
                <w:szCs w:val="20"/>
                <w:lang w:eastAsia="zh-TW"/>
              </w:rPr>
              <m:t>Count</m:t>
            </m:r>
          </m:e>
          <m:sub>
            <m:r>
              <w:rPr>
                <w:rFonts w:ascii="Cambria Math" w:eastAsia="標楷體" w:hAnsi="Cambria Math" w:cs="Times New Roman"/>
                <w:sz w:val="20"/>
                <w:szCs w:val="20"/>
                <w:lang w:eastAsia="zh-TW"/>
              </w:rPr>
              <m:t>i,t</m:t>
            </m:r>
          </m:sub>
        </m:sSub>
      </m:oMath>
      <w:r w:rsidRPr="00914232">
        <w:rPr>
          <w:rFonts w:eastAsia="標楷體" w:cs="Times New Roman" w:hint="eastAsia"/>
          <w:sz w:val="20"/>
          <w:szCs w:val="20"/>
          <w:lang w:eastAsia="zh-TW"/>
        </w:rPr>
        <w:t>,</w:t>
      </w:r>
      <w:r w:rsidRPr="00914232">
        <w:rPr>
          <w:rFonts w:eastAsia="標楷體" w:cs="Times New Roman"/>
          <w:sz w:val="20"/>
          <w:szCs w:val="20"/>
          <w:lang w:eastAsia="zh-TW"/>
        </w:rPr>
        <w:t xml:space="preserve"> </w:t>
      </w:r>
      <w:r w:rsidRPr="00914232">
        <w:rPr>
          <w:rFonts w:eastAsia="標楷體" w:cs="Times New Roman"/>
          <w:kern w:val="2"/>
          <w:sz w:val="20"/>
          <w:szCs w:val="20"/>
          <w:lang w:eastAsia="zh-TW"/>
        </w:rPr>
        <w:t xml:space="preserve">control variables </w:t>
      </w:r>
      <w:r w:rsidRPr="00914232">
        <w:rPr>
          <w:rFonts w:eastAsia="標楷體" w:cs="Times New Roman"/>
          <w:sz w:val="20"/>
          <w:szCs w:val="18"/>
        </w:rPr>
        <w:t xml:space="preserve">include company size </w:t>
      </w:r>
      <m:oMath>
        <m:sSub>
          <m:sSubPr>
            <m:ctrlPr>
              <w:rPr>
                <w:rStyle w:val="fontstyle01"/>
                <w:rFonts w:ascii="Cambria Math" w:eastAsia="標楷體" w:hAnsi="Cambria Math" w:cs="Times New Roman"/>
                <w:i/>
                <w:color w:val="auto"/>
                <w:sz w:val="20"/>
                <w:szCs w:val="20"/>
                <w:lang w:eastAsia="zh-TW"/>
              </w:rPr>
            </m:ctrlPr>
          </m:sSubPr>
          <m:e>
            <m:r>
              <w:rPr>
                <w:rStyle w:val="fontstyle01"/>
                <w:rFonts w:ascii="Cambria Math" w:eastAsia="標楷體" w:hAnsi="Cambria Math" w:cs="Times New Roman"/>
                <w:color w:val="auto"/>
                <w:sz w:val="20"/>
                <w:szCs w:val="20"/>
                <w:lang w:eastAsia="zh-TW"/>
              </w:rPr>
              <m:t>SIZE</m:t>
            </m:r>
          </m:e>
          <m:sub>
            <m:r>
              <w:rPr>
                <w:rStyle w:val="fontstyle01"/>
                <w:rFonts w:ascii="Cambria Math" w:eastAsia="標楷體" w:hAnsi="Cambria Math" w:cs="Times New Roman"/>
                <w:color w:val="auto"/>
                <w:sz w:val="20"/>
                <w:szCs w:val="20"/>
                <w:lang w:eastAsia="zh-TW"/>
              </w:rPr>
              <m:t>i,t</m:t>
            </m:r>
          </m:sub>
        </m:sSub>
      </m:oMath>
      <w:r w:rsidRPr="00914232">
        <w:rPr>
          <w:rFonts w:eastAsia="標楷體" w:cs="Times New Roman" w:hint="eastAsia"/>
          <w:kern w:val="2"/>
          <w:sz w:val="20"/>
          <w:szCs w:val="20"/>
          <w:lang w:eastAsia="zh-TW"/>
        </w:rPr>
        <w:t>,</w:t>
      </w:r>
      <w:r w:rsidRPr="00914232">
        <w:rPr>
          <w:rFonts w:eastAsia="標楷體" w:cs="Times New Roman"/>
          <w:kern w:val="2"/>
          <w:sz w:val="20"/>
          <w:szCs w:val="20"/>
          <w:lang w:eastAsia="zh-TW"/>
        </w:rPr>
        <w:t xml:space="preserve"> </w:t>
      </w:r>
      <w:r w:rsidRPr="00914232">
        <w:rPr>
          <w:rFonts w:eastAsia="標楷體" w:cs="Times New Roman" w:hint="eastAsia"/>
          <w:kern w:val="2"/>
          <w:sz w:val="20"/>
          <w:szCs w:val="20"/>
          <w:lang w:eastAsia="zh-TW"/>
        </w:rPr>
        <w:t>l</w:t>
      </w:r>
      <w:r w:rsidRPr="00914232">
        <w:rPr>
          <w:rFonts w:eastAsia="標楷體" w:cs="Times New Roman"/>
          <w:kern w:val="2"/>
          <w:sz w:val="20"/>
          <w:szCs w:val="20"/>
          <w:lang w:eastAsia="zh-TW"/>
        </w:rPr>
        <w:t xml:space="preserve">oss </w:t>
      </w:r>
      <m:oMath>
        <m:sSub>
          <m:sSubPr>
            <m:ctrlPr>
              <w:rPr>
                <w:rStyle w:val="fontstyle01"/>
                <w:rFonts w:ascii="Cambria Math" w:eastAsia="標楷體" w:hAnsi="Cambria Math" w:cs="Times New Roman"/>
                <w:i/>
                <w:color w:val="auto"/>
                <w:sz w:val="20"/>
                <w:szCs w:val="20"/>
                <w:lang w:eastAsia="zh-TW"/>
              </w:rPr>
            </m:ctrlPr>
          </m:sSubPr>
          <m:e>
            <m:r>
              <w:rPr>
                <w:rStyle w:val="fontstyle01"/>
                <w:rFonts w:ascii="Cambria Math" w:eastAsia="標楷體" w:hAnsi="Cambria Math" w:cs="Times New Roman"/>
                <w:color w:val="auto"/>
                <w:sz w:val="20"/>
                <w:szCs w:val="20"/>
                <w:lang w:eastAsia="zh-TW"/>
              </w:rPr>
              <m:t>LOSS</m:t>
            </m:r>
          </m:e>
          <m:sub>
            <m:r>
              <w:rPr>
                <w:rStyle w:val="fontstyle01"/>
                <w:rFonts w:ascii="Cambria Math" w:eastAsia="標楷體" w:hAnsi="Cambria Math" w:cs="Times New Roman"/>
                <w:color w:val="auto"/>
                <w:sz w:val="20"/>
                <w:szCs w:val="20"/>
                <w:lang w:eastAsia="zh-TW"/>
              </w:rPr>
              <m:t>i,t</m:t>
            </m:r>
          </m:sub>
        </m:sSub>
      </m:oMath>
      <w:r w:rsidRPr="00914232">
        <w:rPr>
          <w:rStyle w:val="fontstyle01"/>
          <w:rFonts w:ascii="Times New Roman" w:eastAsia="標楷體" w:hAnsi="Times New Roman" w:cs="Times New Roman" w:hint="eastAsia"/>
          <w:color w:val="auto"/>
          <w:sz w:val="20"/>
          <w:szCs w:val="20"/>
          <w:lang w:eastAsia="zh-TW"/>
        </w:rPr>
        <w:t>,</w:t>
      </w:r>
      <w:r w:rsidRPr="00914232">
        <w:rPr>
          <w:rFonts w:eastAsia="標楷體" w:cs="Times New Roman"/>
          <w:sz w:val="20"/>
          <w:szCs w:val="18"/>
        </w:rPr>
        <w:t xml:space="preserve"> standard deviation of NIBT</w:t>
      </w:r>
      <w:r w:rsidRPr="00914232">
        <w:rPr>
          <w:rFonts w:eastAsia="標楷體" w:cs="Times New Roman" w:hint="eastAsia"/>
          <w:sz w:val="20"/>
          <w:szCs w:val="18"/>
          <w:lang w:eastAsia="zh-TW"/>
        </w:rPr>
        <w:t xml:space="preserve"> </w:t>
      </w:r>
      <m:oMath>
        <m:sSub>
          <m:sSubPr>
            <m:ctrlPr>
              <w:rPr>
                <w:rStyle w:val="fontstyle01"/>
                <w:rFonts w:ascii="Cambria Math" w:eastAsia="標楷體" w:hAnsi="Cambria Math" w:cs="Times New Roman"/>
                <w:i/>
                <w:color w:val="auto"/>
                <w:sz w:val="20"/>
                <w:szCs w:val="20"/>
                <w:lang w:eastAsia="zh-TW"/>
              </w:rPr>
            </m:ctrlPr>
          </m:sSubPr>
          <m:e>
            <m:r>
              <w:rPr>
                <w:rStyle w:val="fontstyle01"/>
                <w:rFonts w:ascii="Cambria Math" w:eastAsia="標楷體" w:hAnsi="Cambria Math" w:cs="Times New Roman"/>
                <w:color w:val="auto"/>
                <w:sz w:val="20"/>
                <w:szCs w:val="20"/>
                <w:lang w:eastAsia="zh-TW"/>
              </w:rPr>
              <m:t>EARNSTD</m:t>
            </m:r>
          </m:e>
          <m:sub>
            <m:r>
              <w:rPr>
                <w:rStyle w:val="fontstyle01"/>
                <w:rFonts w:ascii="Cambria Math" w:eastAsia="標楷體" w:hAnsi="Cambria Math" w:cs="Times New Roman"/>
                <w:color w:val="auto"/>
                <w:sz w:val="20"/>
                <w:szCs w:val="20"/>
                <w:lang w:eastAsia="zh-TW"/>
              </w:rPr>
              <m:t>i,t</m:t>
            </m:r>
          </m:sub>
        </m:sSub>
      </m:oMath>
      <w:r w:rsidRPr="00914232">
        <w:rPr>
          <w:rFonts w:eastAsia="標楷體" w:cs="Times New Roman" w:hint="eastAsia"/>
          <w:kern w:val="2"/>
          <w:sz w:val="20"/>
          <w:szCs w:val="20"/>
          <w:lang w:eastAsia="zh-TW"/>
        </w:rPr>
        <w:t>,</w:t>
      </w:r>
      <w:r w:rsidRPr="00914232">
        <w:rPr>
          <w:rFonts w:eastAsia="標楷體" w:cs="Times New Roman"/>
          <w:kern w:val="2"/>
          <w:sz w:val="20"/>
          <w:szCs w:val="20"/>
          <w:lang w:eastAsia="zh-TW"/>
        </w:rPr>
        <w:t xml:space="preserve"> </w:t>
      </w:r>
      <w:r w:rsidRPr="00914232">
        <w:rPr>
          <w:rFonts w:eastAsia="標楷體" w:cs="Times New Roman"/>
          <w:sz w:val="20"/>
          <w:szCs w:val="18"/>
        </w:rPr>
        <w:t>revenue growth rate</w:t>
      </w:r>
      <w:r w:rsidRPr="00914232">
        <w:rPr>
          <w:rFonts w:eastAsia="標楷體" w:cs="Times New Roman" w:hint="eastAsia"/>
          <w:sz w:val="20"/>
          <w:szCs w:val="18"/>
          <w:lang w:eastAsia="zh-TW"/>
        </w:rPr>
        <w:t xml:space="preserve"> </w:t>
      </w:r>
      <m:oMath>
        <m:sSub>
          <m:sSubPr>
            <m:ctrlPr>
              <w:rPr>
                <w:rStyle w:val="fontstyle01"/>
                <w:rFonts w:ascii="Cambria Math" w:eastAsia="標楷體" w:hAnsi="Cambria Math" w:cs="Times New Roman"/>
                <w:i/>
                <w:color w:val="auto"/>
                <w:sz w:val="20"/>
                <w:szCs w:val="20"/>
                <w:lang w:eastAsia="zh-TW"/>
              </w:rPr>
            </m:ctrlPr>
          </m:sSubPr>
          <m:e>
            <m:r>
              <w:rPr>
                <w:rStyle w:val="fontstyle01"/>
                <w:rFonts w:ascii="Cambria Math" w:eastAsia="標楷體" w:hAnsi="Cambria Math" w:cs="Times New Roman"/>
                <w:color w:val="auto"/>
                <w:sz w:val="20"/>
                <w:szCs w:val="20"/>
                <w:lang w:eastAsia="zh-TW"/>
              </w:rPr>
              <m:t>GROWTH</m:t>
            </m:r>
          </m:e>
          <m:sub>
            <m:r>
              <w:rPr>
                <w:rStyle w:val="fontstyle01"/>
                <w:rFonts w:ascii="Cambria Math" w:eastAsia="標楷體" w:hAnsi="Cambria Math" w:cs="Times New Roman"/>
                <w:color w:val="auto"/>
                <w:sz w:val="20"/>
                <w:szCs w:val="20"/>
                <w:lang w:eastAsia="zh-TW"/>
              </w:rPr>
              <m:t>i,t</m:t>
            </m:r>
          </m:sub>
        </m:sSub>
      </m:oMath>
      <w:r w:rsidR="00E95931" w:rsidRPr="00914232">
        <w:rPr>
          <w:rFonts w:eastAsia="標楷體" w:cs="Times New Roman"/>
          <w:kern w:val="2"/>
          <w:sz w:val="20"/>
          <w:szCs w:val="20"/>
          <w:lang w:eastAsia="zh-TW"/>
        </w:rPr>
        <w:t>.</w:t>
      </w:r>
      <w:r w:rsidRPr="00914232">
        <w:rPr>
          <w:rFonts w:eastAsia="標楷體" w:cs="Times New Roman"/>
          <w:kern w:val="2"/>
          <w:sz w:val="20"/>
          <w:szCs w:val="20"/>
          <w:lang w:eastAsia="zh-TW"/>
        </w:rPr>
        <w:t xml:space="preserve"> </w:t>
      </w:r>
      <w:r w:rsidR="00E95931" w:rsidRPr="00914232">
        <w:rPr>
          <w:rFonts w:eastAsia="標楷體" w:cs="Times New Roman"/>
          <w:kern w:val="2"/>
          <w:sz w:val="20"/>
          <w:szCs w:val="20"/>
          <w:lang w:eastAsia="zh-TW"/>
        </w:rPr>
        <w:t>The</w:t>
      </w:r>
      <w:r w:rsidR="00E95931" w:rsidRPr="00914232">
        <w:rPr>
          <w:rFonts w:eastAsia="標楷體" w:cs="Times New Roman"/>
          <w:sz w:val="20"/>
          <w:szCs w:val="18"/>
        </w:rPr>
        <w:t xml:space="preserve"> detailed definitions of variable are presented in appendix. </w:t>
      </w:r>
      <w:r w:rsidR="00E95931" w:rsidRPr="00914232">
        <w:rPr>
          <w:sz w:val="20"/>
          <w:szCs w:val="20"/>
        </w:rPr>
        <w:t>P</w:t>
      </w:r>
      <w:r w:rsidR="00E95931" w:rsidRPr="00914232">
        <w:rPr>
          <w:rFonts w:eastAsia="AFDBK D+ Gulliver RM"/>
          <w:sz w:val="20"/>
          <w:szCs w:val="20"/>
        </w:rPr>
        <w:t>-value is reported in parentheses. ***, **, and * denote significant at 1%, 5%, and 10% level.</w:t>
      </w:r>
    </w:p>
    <w:tbl>
      <w:tblPr>
        <w:tblW w:w="8360" w:type="dxa"/>
        <w:tblCellMar>
          <w:left w:w="28" w:type="dxa"/>
          <w:right w:w="28" w:type="dxa"/>
        </w:tblCellMar>
        <w:tblLook w:val="04A0" w:firstRow="1" w:lastRow="0" w:firstColumn="1" w:lastColumn="0" w:noHBand="0" w:noVBand="1"/>
      </w:tblPr>
      <w:tblGrid>
        <w:gridCol w:w="1640"/>
        <w:gridCol w:w="1740"/>
        <w:gridCol w:w="1620"/>
        <w:gridCol w:w="1740"/>
        <w:gridCol w:w="1620"/>
      </w:tblGrid>
      <w:tr w:rsidR="00914232" w:rsidRPr="00914232" w14:paraId="5D4DACD5" w14:textId="77777777" w:rsidTr="006E5A30">
        <w:trPr>
          <w:trHeight w:val="312"/>
        </w:trPr>
        <w:tc>
          <w:tcPr>
            <w:tcW w:w="1640" w:type="dxa"/>
            <w:tcBorders>
              <w:top w:val="single" w:sz="8" w:space="0" w:color="auto"/>
              <w:left w:val="nil"/>
              <w:bottom w:val="single" w:sz="8" w:space="0" w:color="auto"/>
              <w:right w:val="nil"/>
            </w:tcBorders>
            <w:shd w:val="clear" w:color="auto" w:fill="auto"/>
            <w:noWrap/>
            <w:vAlign w:val="bottom"/>
          </w:tcPr>
          <w:p w14:paraId="32D737E7" w14:textId="77777777" w:rsidR="002924CE" w:rsidRPr="00914232" w:rsidRDefault="002924CE" w:rsidP="006E5A30">
            <w:pPr>
              <w:spacing w:after="0" w:line="240" w:lineRule="auto"/>
              <w:rPr>
                <w:rFonts w:eastAsia="標楷體" w:cs="Times New Roman"/>
                <w:szCs w:val="24"/>
                <w:lang w:eastAsia="zh-TW"/>
              </w:rPr>
            </w:pPr>
          </w:p>
        </w:tc>
        <w:tc>
          <w:tcPr>
            <w:tcW w:w="3360" w:type="dxa"/>
            <w:gridSpan w:val="2"/>
            <w:tcBorders>
              <w:top w:val="single" w:sz="8" w:space="0" w:color="auto"/>
              <w:left w:val="nil"/>
              <w:bottom w:val="single" w:sz="8" w:space="0" w:color="auto"/>
              <w:right w:val="nil"/>
            </w:tcBorders>
            <w:shd w:val="clear" w:color="auto" w:fill="auto"/>
            <w:noWrap/>
            <w:vAlign w:val="bottom"/>
          </w:tcPr>
          <w:p w14:paraId="058871A3" w14:textId="77777777" w:rsidR="002924CE" w:rsidRPr="00914232" w:rsidRDefault="002924CE" w:rsidP="006E5A30">
            <w:pPr>
              <w:spacing w:after="0" w:line="240" w:lineRule="auto"/>
              <w:rPr>
                <w:rFonts w:eastAsia="標楷體" w:cs="Times New Roman"/>
                <w:szCs w:val="24"/>
                <w:lang w:eastAsia="zh-TW"/>
              </w:rPr>
            </w:pPr>
            <w:r w:rsidRPr="00914232">
              <w:rPr>
                <w:rFonts w:eastAsia="標楷體" w:cs="Times New Roman"/>
                <w:szCs w:val="24"/>
                <w:lang w:eastAsia="zh-TW"/>
              </w:rPr>
              <w:t xml:space="preserve">       Model 1</w:t>
            </w:r>
          </w:p>
        </w:tc>
        <w:tc>
          <w:tcPr>
            <w:tcW w:w="3360" w:type="dxa"/>
            <w:gridSpan w:val="2"/>
            <w:tcBorders>
              <w:top w:val="single" w:sz="8" w:space="0" w:color="auto"/>
              <w:left w:val="nil"/>
              <w:bottom w:val="single" w:sz="8" w:space="0" w:color="auto"/>
              <w:right w:val="nil"/>
            </w:tcBorders>
            <w:shd w:val="clear" w:color="auto" w:fill="auto"/>
            <w:noWrap/>
            <w:vAlign w:val="bottom"/>
          </w:tcPr>
          <w:p w14:paraId="5E7C3016" w14:textId="77777777" w:rsidR="002924CE" w:rsidRPr="00914232" w:rsidRDefault="002924CE" w:rsidP="006E5A30">
            <w:pPr>
              <w:spacing w:after="0" w:line="240" w:lineRule="auto"/>
              <w:rPr>
                <w:rFonts w:eastAsia="標楷體" w:cs="Times New Roman"/>
                <w:szCs w:val="24"/>
                <w:lang w:eastAsia="zh-TW"/>
              </w:rPr>
            </w:pPr>
            <w:r w:rsidRPr="00914232">
              <w:rPr>
                <w:rFonts w:eastAsia="標楷體" w:cs="Times New Roman"/>
                <w:szCs w:val="24"/>
                <w:lang w:eastAsia="zh-TW"/>
              </w:rPr>
              <w:t xml:space="preserve">          Model 2</w:t>
            </w:r>
          </w:p>
        </w:tc>
      </w:tr>
      <w:tr w:rsidR="00914232" w:rsidRPr="00914232" w14:paraId="7FAF2976" w14:textId="77777777" w:rsidTr="006E5A30">
        <w:trPr>
          <w:trHeight w:val="312"/>
        </w:trPr>
        <w:tc>
          <w:tcPr>
            <w:tcW w:w="1640" w:type="dxa"/>
            <w:tcBorders>
              <w:top w:val="single" w:sz="8" w:space="0" w:color="auto"/>
              <w:left w:val="nil"/>
              <w:bottom w:val="single" w:sz="4" w:space="0" w:color="FFFFFF" w:themeColor="background1"/>
              <w:right w:val="nil"/>
            </w:tcBorders>
            <w:shd w:val="clear" w:color="auto" w:fill="auto"/>
            <w:noWrap/>
            <w:vAlign w:val="bottom"/>
          </w:tcPr>
          <w:p w14:paraId="07EC565A" w14:textId="77777777" w:rsidR="002924CE" w:rsidRPr="00914232" w:rsidRDefault="002924CE" w:rsidP="006E5A30">
            <w:pPr>
              <w:spacing w:after="0" w:line="240" w:lineRule="auto"/>
              <w:rPr>
                <w:rFonts w:eastAsia="標楷體" w:cs="Times New Roman"/>
                <w:szCs w:val="24"/>
                <w:lang w:eastAsia="zh-TW"/>
              </w:rPr>
            </w:pPr>
            <w:r w:rsidRPr="00914232">
              <w:rPr>
                <w:rFonts w:eastAsia="標楷體" w:cs="Times New Roman" w:hint="eastAsia"/>
                <w:szCs w:val="24"/>
                <w:lang w:eastAsia="zh-TW"/>
              </w:rPr>
              <w:t>V</w:t>
            </w:r>
            <w:r w:rsidRPr="00914232">
              <w:rPr>
                <w:rFonts w:eastAsia="標楷體" w:cs="Times New Roman"/>
                <w:szCs w:val="24"/>
                <w:lang w:eastAsia="zh-TW"/>
              </w:rPr>
              <w:t>ariable</w:t>
            </w:r>
          </w:p>
        </w:tc>
        <w:tc>
          <w:tcPr>
            <w:tcW w:w="1740" w:type="dxa"/>
            <w:tcBorders>
              <w:top w:val="single" w:sz="8" w:space="0" w:color="auto"/>
              <w:left w:val="nil"/>
              <w:bottom w:val="single" w:sz="4" w:space="0" w:color="FFFFFF" w:themeColor="background1"/>
              <w:right w:val="nil"/>
            </w:tcBorders>
            <w:shd w:val="clear" w:color="auto" w:fill="auto"/>
            <w:noWrap/>
            <w:vAlign w:val="bottom"/>
          </w:tcPr>
          <w:p w14:paraId="10B96E8D" w14:textId="77777777" w:rsidR="002924CE" w:rsidRPr="00914232" w:rsidRDefault="002924CE" w:rsidP="006E5A30">
            <w:pPr>
              <w:spacing w:after="0" w:line="240" w:lineRule="auto"/>
              <w:ind w:firstLineChars="100" w:firstLine="240"/>
              <w:rPr>
                <w:rFonts w:eastAsia="標楷體" w:cs="Times New Roman"/>
                <w:szCs w:val="24"/>
                <w:lang w:eastAsia="zh-TW"/>
              </w:rPr>
            </w:pPr>
            <w:r w:rsidRPr="00914232">
              <w:rPr>
                <w:rFonts w:eastAsia="標楷體" w:cs="Times New Roman" w:hint="eastAsia"/>
                <w:szCs w:val="24"/>
                <w:lang w:eastAsia="zh-TW"/>
              </w:rPr>
              <w:t>C</w:t>
            </w:r>
            <w:r w:rsidRPr="00914232">
              <w:rPr>
                <w:rFonts w:eastAsia="標楷體" w:cs="Times New Roman"/>
                <w:szCs w:val="24"/>
                <w:lang w:eastAsia="zh-TW"/>
              </w:rPr>
              <w:t>oefficient</w:t>
            </w:r>
          </w:p>
        </w:tc>
        <w:tc>
          <w:tcPr>
            <w:tcW w:w="1620" w:type="dxa"/>
            <w:tcBorders>
              <w:top w:val="single" w:sz="8" w:space="0" w:color="auto"/>
              <w:left w:val="nil"/>
              <w:bottom w:val="single" w:sz="4" w:space="0" w:color="FFFFFF" w:themeColor="background1"/>
              <w:right w:val="nil"/>
            </w:tcBorders>
            <w:shd w:val="clear" w:color="auto" w:fill="auto"/>
            <w:noWrap/>
            <w:vAlign w:val="bottom"/>
          </w:tcPr>
          <w:p w14:paraId="34D2BF03" w14:textId="77777777" w:rsidR="002924CE" w:rsidRPr="00914232" w:rsidRDefault="002924CE" w:rsidP="006E5A30">
            <w:pPr>
              <w:spacing w:after="0" w:line="240" w:lineRule="auto"/>
              <w:rPr>
                <w:rFonts w:eastAsia="標楷體" w:cs="Times New Roman"/>
                <w:szCs w:val="24"/>
                <w:lang w:eastAsia="zh-TW"/>
              </w:rPr>
            </w:pPr>
            <w:r w:rsidRPr="00914232">
              <w:rPr>
                <w:rFonts w:eastAsia="標楷體" w:cs="Times New Roman"/>
                <w:szCs w:val="24"/>
                <w:lang w:eastAsia="zh-TW"/>
              </w:rPr>
              <w:t xml:space="preserve">P </w:t>
            </w:r>
            <w:r w:rsidRPr="00914232">
              <w:rPr>
                <w:rFonts w:eastAsia="標楷體" w:cs="Times New Roman" w:hint="eastAsia"/>
                <w:szCs w:val="24"/>
                <w:lang w:eastAsia="zh-TW"/>
              </w:rPr>
              <w:t>v</w:t>
            </w:r>
            <w:r w:rsidRPr="00914232">
              <w:rPr>
                <w:rFonts w:eastAsia="標楷體" w:cs="Times New Roman"/>
                <w:szCs w:val="24"/>
                <w:lang w:eastAsia="zh-TW"/>
              </w:rPr>
              <w:t>alue</w:t>
            </w:r>
          </w:p>
        </w:tc>
        <w:tc>
          <w:tcPr>
            <w:tcW w:w="1740" w:type="dxa"/>
            <w:tcBorders>
              <w:top w:val="single" w:sz="8" w:space="0" w:color="auto"/>
              <w:left w:val="nil"/>
              <w:bottom w:val="single" w:sz="4" w:space="0" w:color="FFFFFF" w:themeColor="background1"/>
              <w:right w:val="nil"/>
            </w:tcBorders>
            <w:shd w:val="clear" w:color="auto" w:fill="auto"/>
            <w:noWrap/>
            <w:vAlign w:val="bottom"/>
          </w:tcPr>
          <w:p w14:paraId="13F69AE1" w14:textId="77777777" w:rsidR="002924CE" w:rsidRPr="00914232" w:rsidRDefault="002924CE" w:rsidP="006E5A30">
            <w:pPr>
              <w:spacing w:after="0" w:line="240" w:lineRule="auto"/>
              <w:ind w:firstLineChars="100" w:firstLine="240"/>
              <w:rPr>
                <w:rFonts w:eastAsia="標楷體" w:cs="Times New Roman"/>
                <w:szCs w:val="24"/>
                <w:lang w:eastAsia="zh-TW"/>
              </w:rPr>
            </w:pPr>
            <w:r w:rsidRPr="00914232">
              <w:rPr>
                <w:rFonts w:eastAsia="標楷體" w:cs="Times New Roman" w:hint="eastAsia"/>
                <w:szCs w:val="24"/>
                <w:lang w:eastAsia="zh-TW"/>
              </w:rPr>
              <w:t>C</w:t>
            </w:r>
            <w:r w:rsidRPr="00914232">
              <w:rPr>
                <w:rFonts w:eastAsia="標楷體" w:cs="Times New Roman"/>
                <w:szCs w:val="24"/>
                <w:lang w:eastAsia="zh-TW"/>
              </w:rPr>
              <w:t>oefficient</w:t>
            </w:r>
          </w:p>
        </w:tc>
        <w:tc>
          <w:tcPr>
            <w:tcW w:w="1620" w:type="dxa"/>
            <w:tcBorders>
              <w:top w:val="single" w:sz="8" w:space="0" w:color="auto"/>
              <w:left w:val="nil"/>
              <w:bottom w:val="single" w:sz="4" w:space="0" w:color="FFFFFF" w:themeColor="background1"/>
              <w:right w:val="nil"/>
            </w:tcBorders>
            <w:shd w:val="clear" w:color="auto" w:fill="auto"/>
            <w:noWrap/>
            <w:vAlign w:val="bottom"/>
          </w:tcPr>
          <w:p w14:paraId="76A05378" w14:textId="77777777" w:rsidR="002924CE" w:rsidRPr="00914232" w:rsidRDefault="002924CE" w:rsidP="006E5A30">
            <w:pPr>
              <w:spacing w:after="0" w:line="240" w:lineRule="auto"/>
              <w:jc w:val="center"/>
              <w:rPr>
                <w:rFonts w:eastAsia="標楷體" w:cs="Times New Roman"/>
                <w:szCs w:val="24"/>
                <w:lang w:eastAsia="zh-TW"/>
              </w:rPr>
            </w:pPr>
            <w:r w:rsidRPr="00914232">
              <w:rPr>
                <w:rFonts w:eastAsia="標楷體" w:cs="Times New Roman"/>
                <w:szCs w:val="24"/>
                <w:lang w:eastAsia="zh-TW"/>
              </w:rPr>
              <w:t>P</w:t>
            </w:r>
            <w:r w:rsidRPr="00914232">
              <w:rPr>
                <w:rFonts w:eastAsia="標楷體" w:cs="Times New Roman" w:hint="eastAsia"/>
                <w:szCs w:val="24"/>
                <w:lang w:eastAsia="zh-TW"/>
              </w:rPr>
              <w:t xml:space="preserve"> </w:t>
            </w:r>
            <w:r w:rsidRPr="00914232">
              <w:rPr>
                <w:rFonts w:eastAsia="標楷體" w:cs="Times New Roman"/>
                <w:szCs w:val="24"/>
                <w:lang w:eastAsia="zh-TW"/>
              </w:rPr>
              <w:t>value</w:t>
            </w:r>
          </w:p>
        </w:tc>
      </w:tr>
      <w:tr w:rsidR="00914232" w:rsidRPr="00914232" w14:paraId="6853238F" w14:textId="77777777" w:rsidTr="006E5A30">
        <w:trPr>
          <w:trHeight w:val="300"/>
        </w:trPr>
        <w:tc>
          <w:tcPr>
            <w:tcW w:w="1640" w:type="dxa"/>
            <w:tcBorders>
              <w:top w:val="single" w:sz="4" w:space="0" w:color="FFFFFF" w:themeColor="background1"/>
              <w:left w:val="nil"/>
              <w:bottom w:val="nil"/>
              <w:right w:val="nil"/>
            </w:tcBorders>
            <w:shd w:val="clear" w:color="auto" w:fill="auto"/>
            <w:noWrap/>
            <w:vAlign w:val="bottom"/>
            <w:hideMark/>
          </w:tcPr>
          <w:p w14:paraId="7DD69245" w14:textId="77777777" w:rsidR="002924CE" w:rsidRPr="00914232" w:rsidRDefault="002924CE" w:rsidP="006E5A30">
            <w:pPr>
              <w:spacing w:after="0" w:line="240" w:lineRule="auto"/>
              <w:rPr>
                <w:rFonts w:eastAsia="標楷體" w:cs="Times New Roman"/>
                <w:szCs w:val="24"/>
                <w:lang w:eastAsia="zh-TW"/>
              </w:rPr>
            </w:pPr>
            <w:r w:rsidRPr="00914232">
              <w:rPr>
                <w:rFonts w:eastAsia="標楷體" w:cs="Times New Roman"/>
                <w:szCs w:val="24"/>
                <w:lang w:eastAsia="zh-TW"/>
              </w:rPr>
              <w:t>Intercept</w:t>
            </w:r>
          </w:p>
        </w:tc>
        <w:tc>
          <w:tcPr>
            <w:tcW w:w="1740" w:type="dxa"/>
            <w:tcBorders>
              <w:top w:val="single" w:sz="4" w:space="0" w:color="FFFFFF" w:themeColor="background1"/>
              <w:left w:val="nil"/>
              <w:bottom w:val="nil"/>
              <w:right w:val="nil"/>
            </w:tcBorders>
            <w:shd w:val="clear" w:color="auto" w:fill="auto"/>
            <w:noWrap/>
            <w:vAlign w:val="bottom"/>
            <w:hideMark/>
          </w:tcPr>
          <w:p w14:paraId="2BB64B64" w14:textId="77777777" w:rsidR="002924CE" w:rsidRPr="00914232" w:rsidRDefault="002924CE" w:rsidP="006E5A30">
            <w:pPr>
              <w:tabs>
                <w:tab w:val="decimal" w:pos="341"/>
              </w:tabs>
              <w:spacing w:after="0" w:line="240" w:lineRule="auto"/>
              <w:rPr>
                <w:rFonts w:eastAsia="標楷體" w:cs="Times New Roman"/>
                <w:szCs w:val="24"/>
                <w:lang w:eastAsia="zh-TW"/>
              </w:rPr>
            </w:pPr>
            <w:r w:rsidRPr="00914232">
              <w:rPr>
                <w:rFonts w:eastAsia="標楷體" w:cs="Times New Roman"/>
                <w:szCs w:val="24"/>
                <w:lang w:eastAsia="zh-TW"/>
              </w:rPr>
              <w:t>0.1316***</w:t>
            </w:r>
          </w:p>
        </w:tc>
        <w:tc>
          <w:tcPr>
            <w:tcW w:w="1620" w:type="dxa"/>
            <w:tcBorders>
              <w:top w:val="single" w:sz="4" w:space="0" w:color="FFFFFF" w:themeColor="background1"/>
              <w:left w:val="nil"/>
              <w:bottom w:val="nil"/>
              <w:right w:val="nil"/>
            </w:tcBorders>
            <w:shd w:val="clear" w:color="auto" w:fill="auto"/>
            <w:noWrap/>
            <w:vAlign w:val="bottom"/>
            <w:hideMark/>
          </w:tcPr>
          <w:p w14:paraId="0B770B94" w14:textId="77777777" w:rsidR="002924CE" w:rsidRPr="00914232" w:rsidRDefault="002924CE" w:rsidP="006E5A30">
            <w:pPr>
              <w:spacing w:after="0" w:line="240" w:lineRule="auto"/>
              <w:rPr>
                <w:rFonts w:eastAsia="標楷體" w:cs="Times New Roman"/>
                <w:szCs w:val="24"/>
                <w:lang w:eastAsia="zh-TW"/>
              </w:rPr>
            </w:pPr>
            <w:r w:rsidRPr="00914232">
              <w:rPr>
                <w:rFonts w:eastAsia="標楷體" w:cs="Times New Roman"/>
                <w:szCs w:val="24"/>
                <w:lang w:eastAsia="zh-TW"/>
              </w:rPr>
              <w:t>0.0000</w:t>
            </w:r>
          </w:p>
        </w:tc>
        <w:tc>
          <w:tcPr>
            <w:tcW w:w="1740" w:type="dxa"/>
            <w:tcBorders>
              <w:top w:val="single" w:sz="4" w:space="0" w:color="FFFFFF" w:themeColor="background1"/>
              <w:left w:val="nil"/>
              <w:bottom w:val="nil"/>
              <w:right w:val="nil"/>
            </w:tcBorders>
            <w:shd w:val="clear" w:color="auto" w:fill="auto"/>
            <w:noWrap/>
            <w:vAlign w:val="bottom"/>
            <w:hideMark/>
          </w:tcPr>
          <w:p w14:paraId="7103F4D8" w14:textId="77777777" w:rsidR="002924CE" w:rsidRPr="00914232" w:rsidRDefault="002924CE" w:rsidP="006E5A30">
            <w:pPr>
              <w:tabs>
                <w:tab w:val="decimal" w:pos="383"/>
              </w:tabs>
              <w:spacing w:after="0" w:line="240" w:lineRule="auto"/>
              <w:rPr>
                <w:rFonts w:eastAsia="標楷體" w:cs="Times New Roman"/>
                <w:szCs w:val="24"/>
                <w:lang w:eastAsia="zh-TW"/>
              </w:rPr>
            </w:pPr>
            <w:r w:rsidRPr="00914232">
              <w:rPr>
                <w:rFonts w:eastAsia="標楷體" w:cs="Times New Roman"/>
                <w:szCs w:val="24"/>
                <w:lang w:eastAsia="zh-TW"/>
              </w:rPr>
              <w:t>0.2307***</w:t>
            </w:r>
          </w:p>
        </w:tc>
        <w:tc>
          <w:tcPr>
            <w:tcW w:w="1620" w:type="dxa"/>
            <w:tcBorders>
              <w:top w:val="single" w:sz="4" w:space="0" w:color="FFFFFF" w:themeColor="background1"/>
              <w:left w:val="nil"/>
              <w:bottom w:val="nil"/>
              <w:right w:val="nil"/>
            </w:tcBorders>
            <w:shd w:val="clear" w:color="auto" w:fill="auto"/>
            <w:noWrap/>
            <w:vAlign w:val="bottom"/>
            <w:hideMark/>
          </w:tcPr>
          <w:p w14:paraId="3FD4F8A2" w14:textId="77777777" w:rsidR="002924CE" w:rsidRPr="00914232" w:rsidRDefault="002924CE" w:rsidP="006E5A30">
            <w:pPr>
              <w:spacing w:after="0" w:line="240" w:lineRule="auto"/>
              <w:jc w:val="center"/>
              <w:rPr>
                <w:rFonts w:eastAsia="標楷體" w:cs="Times New Roman"/>
                <w:szCs w:val="24"/>
                <w:lang w:eastAsia="zh-TW"/>
              </w:rPr>
            </w:pPr>
            <w:r w:rsidRPr="00914232">
              <w:rPr>
                <w:rFonts w:eastAsia="標楷體" w:cs="Times New Roman"/>
                <w:szCs w:val="24"/>
                <w:lang w:eastAsia="zh-TW"/>
              </w:rPr>
              <w:t>0.0000</w:t>
            </w:r>
          </w:p>
        </w:tc>
      </w:tr>
      <w:tr w:rsidR="00914232" w:rsidRPr="00914232" w14:paraId="41A989C2" w14:textId="77777777" w:rsidTr="006E5A30">
        <w:trPr>
          <w:trHeight w:val="300"/>
        </w:trPr>
        <w:tc>
          <w:tcPr>
            <w:tcW w:w="1640" w:type="dxa"/>
            <w:tcBorders>
              <w:top w:val="nil"/>
              <w:left w:val="nil"/>
              <w:bottom w:val="nil"/>
              <w:right w:val="nil"/>
            </w:tcBorders>
            <w:shd w:val="clear" w:color="auto" w:fill="auto"/>
            <w:noWrap/>
            <w:vAlign w:val="bottom"/>
            <w:hideMark/>
          </w:tcPr>
          <w:p w14:paraId="58881471" w14:textId="77777777" w:rsidR="002924CE" w:rsidRPr="00914232" w:rsidRDefault="003C282C" w:rsidP="006E5A30">
            <w:pPr>
              <w:spacing w:after="0" w:line="240" w:lineRule="auto"/>
              <w:rPr>
                <w:rFonts w:eastAsia="標楷體" w:cs="Times New Roman"/>
                <w:szCs w:val="24"/>
                <w:lang w:eastAsia="zh-TW"/>
              </w:rPr>
            </w:pPr>
            <m:oMathPara>
              <m:oMathParaPr>
                <m:jc m:val="left"/>
              </m:oMathParaPr>
              <m:oMath>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X</m:t>
                    </m:r>
                  </m:e>
                  <m:sub>
                    <m:r>
                      <w:rPr>
                        <w:rFonts w:ascii="Cambria Math" w:eastAsia="標楷體" w:hAnsi="Cambria Math" w:cs="Times New Roman"/>
                        <w:szCs w:val="24"/>
                        <w:lang w:eastAsia="zh-TW"/>
                      </w:rPr>
                      <m:t>i,t-1</m:t>
                    </m:r>
                  </m:sub>
                </m:sSub>
              </m:oMath>
            </m:oMathPara>
          </w:p>
        </w:tc>
        <w:tc>
          <w:tcPr>
            <w:tcW w:w="1740" w:type="dxa"/>
            <w:tcBorders>
              <w:top w:val="nil"/>
              <w:left w:val="nil"/>
              <w:bottom w:val="nil"/>
              <w:right w:val="nil"/>
            </w:tcBorders>
            <w:shd w:val="clear" w:color="auto" w:fill="auto"/>
            <w:noWrap/>
            <w:vAlign w:val="bottom"/>
            <w:hideMark/>
          </w:tcPr>
          <w:p w14:paraId="778517AD" w14:textId="77777777" w:rsidR="002924CE" w:rsidRPr="00914232" w:rsidRDefault="002924CE" w:rsidP="006E5A30">
            <w:pPr>
              <w:tabs>
                <w:tab w:val="decimal" w:pos="341"/>
              </w:tabs>
              <w:spacing w:after="0" w:line="240" w:lineRule="auto"/>
              <w:rPr>
                <w:rFonts w:eastAsia="標楷體" w:cs="Times New Roman"/>
                <w:szCs w:val="24"/>
                <w:lang w:eastAsia="zh-TW"/>
              </w:rPr>
            </w:pPr>
            <w:r w:rsidRPr="00914232">
              <w:rPr>
                <w:rFonts w:eastAsia="標楷體" w:cs="Times New Roman"/>
                <w:szCs w:val="24"/>
                <w:lang w:eastAsia="zh-TW"/>
              </w:rPr>
              <w:t>-0.0964**</w:t>
            </w:r>
          </w:p>
        </w:tc>
        <w:tc>
          <w:tcPr>
            <w:tcW w:w="1620" w:type="dxa"/>
            <w:tcBorders>
              <w:top w:val="nil"/>
              <w:left w:val="nil"/>
              <w:bottom w:val="nil"/>
              <w:right w:val="nil"/>
            </w:tcBorders>
            <w:shd w:val="clear" w:color="auto" w:fill="auto"/>
            <w:noWrap/>
            <w:vAlign w:val="bottom"/>
            <w:hideMark/>
          </w:tcPr>
          <w:p w14:paraId="47EA45E0" w14:textId="77777777" w:rsidR="002924CE" w:rsidRPr="00914232" w:rsidRDefault="002924CE" w:rsidP="006E5A30">
            <w:pPr>
              <w:spacing w:after="0" w:line="240" w:lineRule="auto"/>
              <w:rPr>
                <w:rFonts w:eastAsia="標楷體" w:cs="Times New Roman"/>
                <w:szCs w:val="24"/>
                <w:lang w:eastAsia="zh-TW"/>
              </w:rPr>
            </w:pPr>
            <w:r w:rsidRPr="00914232">
              <w:rPr>
                <w:rFonts w:eastAsia="標楷體" w:cs="Times New Roman"/>
                <w:szCs w:val="24"/>
                <w:lang w:eastAsia="zh-TW"/>
              </w:rPr>
              <w:t>0.0341</w:t>
            </w:r>
          </w:p>
        </w:tc>
        <w:tc>
          <w:tcPr>
            <w:tcW w:w="1740" w:type="dxa"/>
            <w:tcBorders>
              <w:top w:val="nil"/>
              <w:left w:val="nil"/>
              <w:bottom w:val="nil"/>
              <w:right w:val="nil"/>
            </w:tcBorders>
            <w:shd w:val="clear" w:color="auto" w:fill="auto"/>
            <w:noWrap/>
            <w:vAlign w:val="bottom"/>
            <w:hideMark/>
          </w:tcPr>
          <w:p w14:paraId="0187904D" w14:textId="77777777" w:rsidR="002924CE" w:rsidRPr="00914232" w:rsidRDefault="002924CE" w:rsidP="006E5A30">
            <w:pPr>
              <w:tabs>
                <w:tab w:val="decimal" w:pos="383"/>
              </w:tabs>
              <w:spacing w:after="0" w:line="240" w:lineRule="auto"/>
              <w:rPr>
                <w:rFonts w:eastAsia="標楷體" w:cs="Times New Roman"/>
                <w:szCs w:val="24"/>
                <w:lang w:eastAsia="zh-TW"/>
              </w:rPr>
            </w:pPr>
            <w:r w:rsidRPr="00914232">
              <w:rPr>
                <w:rFonts w:eastAsia="標楷體" w:cs="Times New Roman"/>
                <w:szCs w:val="24"/>
                <w:lang w:eastAsia="zh-TW"/>
              </w:rPr>
              <w:t>0.1523***</w:t>
            </w:r>
          </w:p>
        </w:tc>
        <w:tc>
          <w:tcPr>
            <w:tcW w:w="1620" w:type="dxa"/>
            <w:tcBorders>
              <w:top w:val="nil"/>
              <w:left w:val="nil"/>
              <w:bottom w:val="nil"/>
              <w:right w:val="nil"/>
            </w:tcBorders>
            <w:shd w:val="clear" w:color="auto" w:fill="auto"/>
            <w:noWrap/>
            <w:vAlign w:val="bottom"/>
            <w:hideMark/>
          </w:tcPr>
          <w:p w14:paraId="48B778FE" w14:textId="77777777" w:rsidR="002924CE" w:rsidRPr="00914232" w:rsidRDefault="002924CE" w:rsidP="006E5A30">
            <w:pPr>
              <w:spacing w:after="0" w:line="240" w:lineRule="auto"/>
              <w:jc w:val="center"/>
              <w:rPr>
                <w:rFonts w:eastAsia="標楷體" w:cs="Times New Roman"/>
                <w:szCs w:val="24"/>
                <w:lang w:eastAsia="zh-TW"/>
              </w:rPr>
            </w:pPr>
            <w:r w:rsidRPr="00914232">
              <w:rPr>
                <w:rFonts w:eastAsia="標楷體" w:cs="Times New Roman"/>
                <w:szCs w:val="24"/>
                <w:lang w:eastAsia="zh-TW"/>
              </w:rPr>
              <w:t>0.0014</w:t>
            </w:r>
          </w:p>
        </w:tc>
      </w:tr>
      <w:tr w:rsidR="00914232" w:rsidRPr="00914232" w14:paraId="538BD984" w14:textId="77777777" w:rsidTr="006E5A30">
        <w:trPr>
          <w:trHeight w:val="300"/>
        </w:trPr>
        <w:tc>
          <w:tcPr>
            <w:tcW w:w="1640" w:type="dxa"/>
            <w:tcBorders>
              <w:top w:val="nil"/>
              <w:left w:val="nil"/>
              <w:bottom w:val="nil"/>
              <w:right w:val="nil"/>
            </w:tcBorders>
            <w:shd w:val="clear" w:color="auto" w:fill="auto"/>
            <w:noWrap/>
            <w:vAlign w:val="bottom"/>
            <w:hideMark/>
          </w:tcPr>
          <w:p w14:paraId="2016A27B" w14:textId="77777777" w:rsidR="002924CE" w:rsidRPr="00914232" w:rsidRDefault="003C282C" w:rsidP="006E5A30">
            <w:pPr>
              <w:spacing w:after="0" w:line="240" w:lineRule="auto"/>
              <w:rPr>
                <w:rFonts w:eastAsia="標楷體" w:cs="Times New Roman"/>
                <w:szCs w:val="24"/>
                <w:lang w:eastAsia="zh-TW"/>
              </w:rPr>
            </w:pPr>
            <m:oMathPara>
              <m:oMathParaPr>
                <m:jc m:val="left"/>
              </m:oMathParaPr>
              <m:oMath>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X</m:t>
                    </m:r>
                  </m:e>
                  <m:sub>
                    <m:r>
                      <w:rPr>
                        <w:rFonts w:ascii="Cambria Math" w:eastAsia="標楷體" w:hAnsi="Cambria Math" w:cs="Times New Roman"/>
                        <w:szCs w:val="24"/>
                        <w:lang w:eastAsia="zh-TW"/>
                      </w:rPr>
                      <m:t>i,t</m:t>
                    </m:r>
                  </m:sub>
                </m:sSub>
              </m:oMath>
            </m:oMathPara>
          </w:p>
        </w:tc>
        <w:tc>
          <w:tcPr>
            <w:tcW w:w="1740" w:type="dxa"/>
            <w:tcBorders>
              <w:top w:val="nil"/>
              <w:left w:val="nil"/>
              <w:bottom w:val="nil"/>
              <w:right w:val="nil"/>
            </w:tcBorders>
            <w:shd w:val="clear" w:color="auto" w:fill="auto"/>
            <w:noWrap/>
            <w:vAlign w:val="bottom"/>
            <w:hideMark/>
          </w:tcPr>
          <w:p w14:paraId="1F641BB5" w14:textId="77777777" w:rsidR="002924CE" w:rsidRPr="00914232" w:rsidRDefault="002924CE" w:rsidP="006E5A30">
            <w:pPr>
              <w:tabs>
                <w:tab w:val="decimal" w:pos="341"/>
              </w:tabs>
              <w:spacing w:after="0" w:line="240" w:lineRule="auto"/>
              <w:rPr>
                <w:rFonts w:eastAsia="標楷體" w:cs="Times New Roman"/>
                <w:szCs w:val="24"/>
                <w:lang w:eastAsia="zh-TW"/>
              </w:rPr>
            </w:pPr>
            <w:r w:rsidRPr="00914232">
              <w:rPr>
                <w:rFonts w:eastAsia="標楷體" w:cs="Times New Roman"/>
                <w:szCs w:val="24"/>
                <w:lang w:eastAsia="zh-TW"/>
              </w:rPr>
              <w:t>0.3140***</w:t>
            </w:r>
          </w:p>
        </w:tc>
        <w:tc>
          <w:tcPr>
            <w:tcW w:w="1620" w:type="dxa"/>
            <w:tcBorders>
              <w:top w:val="nil"/>
              <w:left w:val="nil"/>
              <w:bottom w:val="nil"/>
              <w:right w:val="nil"/>
            </w:tcBorders>
            <w:shd w:val="clear" w:color="auto" w:fill="auto"/>
            <w:noWrap/>
            <w:vAlign w:val="bottom"/>
            <w:hideMark/>
          </w:tcPr>
          <w:p w14:paraId="5E87AC1E" w14:textId="77777777" w:rsidR="002924CE" w:rsidRPr="00914232" w:rsidRDefault="002924CE" w:rsidP="006E5A30">
            <w:pPr>
              <w:spacing w:after="0" w:line="240" w:lineRule="auto"/>
              <w:rPr>
                <w:rFonts w:eastAsia="標楷體" w:cs="Times New Roman"/>
                <w:szCs w:val="24"/>
                <w:lang w:eastAsia="zh-TW"/>
              </w:rPr>
            </w:pPr>
            <w:r w:rsidRPr="00914232">
              <w:rPr>
                <w:rFonts w:eastAsia="標楷體" w:cs="Times New Roman"/>
                <w:szCs w:val="24"/>
                <w:lang w:eastAsia="zh-TW"/>
              </w:rPr>
              <w:t>0.0000</w:t>
            </w:r>
          </w:p>
        </w:tc>
        <w:tc>
          <w:tcPr>
            <w:tcW w:w="1740" w:type="dxa"/>
            <w:tcBorders>
              <w:top w:val="nil"/>
              <w:left w:val="nil"/>
              <w:bottom w:val="nil"/>
              <w:right w:val="nil"/>
            </w:tcBorders>
            <w:shd w:val="clear" w:color="auto" w:fill="auto"/>
            <w:noWrap/>
            <w:vAlign w:val="bottom"/>
            <w:hideMark/>
          </w:tcPr>
          <w:p w14:paraId="15E2F20A" w14:textId="77777777" w:rsidR="002924CE" w:rsidRPr="00914232" w:rsidRDefault="002924CE" w:rsidP="006E5A30">
            <w:pPr>
              <w:tabs>
                <w:tab w:val="decimal" w:pos="383"/>
              </w:tabs>
              <w:spacing w:after="0" w:line="240" w:lineRule="auto"/>
              <w:rPr>
                <w:rFonts w:eastAsia="標楷體" w:cs="Times New Roman"/>
                <w:szCs w:val="24"/>
                <w:lang w:eastAsia="zh-TW"/>
              </w:rPr>
            </w:pPr>
            <w:r w:rsidRPr="00914232">
              <w:rPr>
                <w:rFonts w:eastAsia="標楷體" w:cs="Times New Roman"/>
                <w:szCs w:val="24"/>
                <w:lang w:eastAsia="zh-TW"/>
              </w:rPr>
              <w:t>0.2391***</w:t>
            </w:r>
          </w:p>
        </w:tc>
        <w:tc>
          <w:tcPr>
            <w:tcW w:w="1620" w:type="dxa"/>
            <w:tcBorders>
              <w:top w:val="nil"/>
              <w:left w:val="nil"/>
              <w:bottom w:val="nil"/>
              <w:right w:val="nil"/>
            </w:tcBorders>
            <w:shd w:val="clear" w:color="auto" w:fill="auto"/>
            <w:noWrap/>
            <w:vAlign w:val="bottom"/>
            <w:hideMark/>
          </w:tcPr>
          <w:p w14:paraId="3E6C15C4" w14:textId="77777777" w:rsidR="002924CE" w:rsidRPr="00914232" w:rsidRDefault="002924CE" w:rsidP="006E5A30">
            <w:pPr>
              <w:spacing w:after="0" w:line="240" w:lineRule="auto"/>
              <w:jc w:val="center"/>
              <w:rPr>
                <w:rFonts w:eastAsia="標楷體" w:cs="Times New Roman"/>
                <w:szCs w:val="24"/>
                <w:lang w:eastAsia="zh-TW"/>
              </w:rPr>
            </w:pPr>
            <w:r w:rsidRPr="00914232">
              <w:rPr>
                <w:rFonts w:eastAsia="標楷體" w:cs="Times New Roman"/>
                <w:szCs w:val="24"/>
                <w:lang w:eastAsia="zh-TW"/>
              </w:rPr>
              <w:t>0.0009</w:t>
            </w:r>
          </w:p>
        </w:tc>
      </w:tr>
      <w:tr w:rsidR="00914232" w:rsidRPr="00914232" w14:paraId="23CA023E" w14:textId="77777777" w:rsidTr="006E5A30">
        <w:trPr>
          <w:trHeight w:val="300"/>
        </w:trPr>
        <w:tc>
          <w:tcPr>
            <w:tcW w:w="1640" w:type="dxa"/>
            <w:tcBorders>
              <w:top w:val="nil"/>
              <w:left w:val="nil"/>
              <w:bottom w:val="nil"/>
              <w:right w:val="nil"/>
            </w:tcBorders>
            <w:shd w:val="clear" w:color="auto" w:fill="auto"/>
            <w:noWrap/>
            <w:vAlign w:val="bottom"/>
            <w:hideMark/>
          </w:tcPr>
          <w:p w14:paraId="37248A93" w14:textId="77777777" w:rsidR="002924CE" w:rsidRPr="00914232" w:rsidRDefault="003C282C" w:rsidP="006E5A30">
            <w:pPr>
              <w:spacing w:after="0" w:line="240" w:lineRule="auto"/>
              <w:rPr>
                <w:rFonts w:eastAsia="標楷體" w:cs="Times New Roman"/>
                <w:szCs w:val="24"/>
                <w:lang w:eastAsia="zh-TW"/>
              </w:rPr>
            </w:pPr>
            <m:oMathPara>
              <m:oMathParaPr>
                <m:jc m:val="left"/>
              </m:oMathParaPr>
              <m:oMath>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X</m:t>
                    </m:r>
                  </m:e>
                  <m:sub>
                    <m:r>
                      <w:rPr>
                        <w:rFonts w:ascii="Cambria Math" w:eastAsia="標楷體" w:hAnsi="Cambria Math" w:cs="Times New Roman"/>
                        <w:szCs w:val="24"/>
                        <w:lang w:eastAsia="zh-TW"/>
                      </w:rPr>
                      <m:t>i,3t</m:t>
                    </m:r>
                  </m:sub>
                </m:sSub>
              </m:oMath>
            </m:oMathPara>
          </w:p>
        </w:tc>
        <w:tc>
          <w:tcPr>
            <w:tcW w:w="1740" w:type="dxa"/>
            <w:tcBorders>
              <w:top w:val="nil"/>
              <w:left w:val="nil"/>
              <w:bottom w:val="nil"/>
              <w:right w:val="nil"/>
            </w:tcBorders>
            <w:shd w:val="clear" w:color="auto" w:fill="auto"/>
            <w:noWrap/>
            <w:vAlign w:val="bottom"/>
            <w:hideMark/>
          </w:tcPr>
          <w:p w14:paraId="0FE4F947" w14:textId="77777777" w:rsidR="002924CE" w:rsidRPr="00914232" w:rsidRDefault="002924CE" w:rsidP="006E5A30">
            <w:pPr>
              <w:tabs>
                <w:tab w:val="decimal" w:pos="341"/>
              </w:tabs>
              <w:spacing w:after="0" w:line="240" w:lineRule="auto"/>
              <w:rPr>
                <w:rFonts w:eastAsia="標楷體" w:cs="Times New Roman"/>
                <w:szCs w:val="24"/>
                <w:lang w:eastAsia="zh-TW"/>
              </w:rPr>
            </w:pPr>
            <w:r w:rsidRPr="00914232">
              <w:rPr>
                <w:rFonts w:eastAsia="標楷體" w:cs="Times New Roman"/>
                <w:szCs w:val="24"/>
                <w:lang w:eastAsia="zh-TW"/>
              </w:rPr>
              <w:t>0.0637**</w:t>
            </w:r>
          </w:p>
        </w:tc>
        <w:tc>
          <w:tcPr>
            <w:tcW w:w="1620" w:type="dxa"/>
            <w:tcBorders>
              <w:top w:val="nil"/>
              <w:left w:val="nil"/>
              <w:bottom w:val="nil"/>
              <w:right w:val="nil"/>
            </w:tcBorders>
            <w:shd w:val="clear" w:color="auto" w:fill="auto"/>
            <w:noWrap/>
            <w:vAlign w:val="bottom"/>
            <w:hideMark/>
          </w:tcPr>
          <w:p w14:paraId="5E3BE465" w14:textId="77777777" w:rsidR="002924CE" w:rsidRPr="00914232" w:rsidRDefault="002924CE" w:rsidP="006E5A30">
            <w:pPr>
              <w:spacing w:after="0" w:line="240" w:lineRule="auto"/>
              <w:rPr>
                <w:rFonts w:eastAsia="標楷體" w:cs="Times New Roman"/>
                <w:szCs w:val="24"/>
                <w:lang w:eastAsia="zh-TW"/>
              </w:rPr>
            </w:pPr>
            <w:r w:rsidRPr="00914232">
              <w:rPr>
                <w:rFonts w:eastAsia="標楷體" w:cs="Times New Roman"/>
                <w:szCs w:val="24"/>
                <w:lang w:eastAsia="zh-TW"/>
              </w:rPr>
              <w:t>0.0233</w:t>
            </w:r>
          </w:p>
        </w:tc>
        <w:tc>
          <w:tcPr>
            <w:tcW w:w="1740" w:type="dxa"/>
            <w:tcBorders>
              <w:top w:val="nil"/>
              <w:left w:val="nil"/>
              <w:bottom w:val="nil"/>
              <w:right w:val="nil"/>
            </w:tcBorders>
            <w:shd w:val="clear" w:color="auto" w:fill="auto"/>
            <w:noWrap/>
            <w:vAlign w:val="bottom"/>
            <w:hideMark/>
          </w:tcPr>
          <w:p w14:paraId="3AB5DB19" w14:textId="77777777" w:rsidR="002924CE" w:rsidRPr="00914232" w:rsidRDefault="002924CE" w:rsidP="006E5A30">
            <w:pPr>
              <w:tabs>
                <w:tab w:val="decimal" w:pos="383"/>
              </w:tabs>
              <w:spacing w:after="0" w:line="240" w:lineRule="auto"/>
              <w:rPr>
                <w:rFonts w:eastAsia="標楷體" w:cs="Times New Roman"/>
                <w:szCs w:val="24"/>
                <w:lang w:eastAsia="zh-TW"/>
              </w:rPr>
            </w:pPr>
            <w:r w:rsidRPr="00914232">
              <w:rPr>
                <w:rFonts w:eastAsia="標楷體" w:cs="Times New Roman"/>
                <w:szCs w:val="24"/>
                <w:lang w:eastAsia="zh-TW"/>
              </w:rPr>
              <w:t>0.7193***</w:t>
            </w:r>
          </w:p>
        </w:tc>
        <w:tc>
          <w:tcPr>
            <w:tcW w:w="1620" w:type="dxa"/>
            <w:tcBorders>
              <w:top w:val="nil"/>
              <w:left w:val="nil"/>
              <w:bottom w:val="nil"/>
              <w:right w:val="nil"/>
            </w:tcBorders>
            <w:shd w:val="clear" w:color="auto" w:fill="auto"/>
            <w:noWrap/>
            <w:vAlign w:val="bottom"/>
            <w:hideMark/>
          </w:tcPr>
          <w:p w14:paraId="6DA310D7" w14:textId="77777777" w:rsidR="002924CE" w:rsidRPr="00914232" w:rsidRDefault="002924CE" w:rsidP="006E5A30">
            <w:pPr>
              <w:spacing w:after="0" w:line="240" w:lineRule="auto"/>
              <w:jc w:val="center"/>
              <w:rPr>
                <w:rFonts w:eastAsia="標楷體" w:cs="Times New Roman"/>
                <w:szCs w:val="24"/>
                <w:lang w:eastAsia="zh-TW"/>
              </w:rPr>
            </w:pPr>
            <w:r w:rsidRPr="00914232">
              <w:rPr>
                <w:rFonts w:eastAsia="標楷體" w:cs="Times New Roman"/>
                <w:szCs w:val="24"/>
                <w:lang w:eastAsia="zh-TW"/>
              </w:rPr>
              <w:t>0.0000</w:t>
            </w:r>
          </w:p>
        </w:tc>
      </w:tr>
      <w:tr w:rsidR="00914232" w:rsidRPr="00914232" w14:paraId="23DB2B28" w14:textId="77777777" w:rsidTr="006E5A30">
        <w:trPr>
          <w:trHeight w:val="300"/>
        </w:trPr>
        <w:tc>
          <w:tcPr>
            <w:tcW w:w="1640" w:type="dxa"/>
            <w:tcBorders>
              <w:top w:val="nil"/>
              <w:left w:val="nil"/>
              <w:bottom w:val="nil"/>
              <w:right w:val="nil"/>
            </w:tcBorders>
            <w:shd w:val="clear" w:color="auto" w:fill="auto"/>
            <w:noWrap/>
            <w:vAlign w:val="bottom"/>
            <w:hideMark/>
          </w:tcPr>
          <w:p w14:paraId="17C4BB00" w14:textId="77777777" w:rsidR="002924CE" w:rsidRPr="00914232" w:rsidRDefault="003C282C" w:rsidP="006E5A30">
            <w:pPr>
              <w:spacing w:after="0" w:line="240" w:lineRule="auto"/>
              <w:rPr>
                <w:rFonts w:eastAsia="標楷體" w:cs="Times New Roman"/>
                <w:szCs w:val="24"/>
                <w:lang w:eastAsia="zh-TW"/>
              </w:rPr>
            </w:pPr>
            <m:oMathPara>
              <m:oMathParaPr>
                <m:jc m:val="left"/>
              </m:oMathParaPr>
              <m:oMath>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R</m:t>
                    </m:r>
                  </m:e>
                  <m:sub>
                    <m:r>
                      <w:rPr>
                        <w:rFonts w:ascii="Cambria Math" w:eastAsia="標楷體" w:hAnsi="Cambria Math" w:cs="Times New Roman"/>
                        <w:szCs w:val="24"/>
                        <w:lang w:eastAsia="zh-TW"/>
                      </w:rPr>
                      <m:t>i,</m:t>
                    </m:r>
                    <m:r>
                      <w:rPr>
                        <w:rFonts w:ascii="Cambria Math" w:eastAsia="標楷體" w:hAnsi="Cambria Math" w:cs="Times New Roman" w:hint="eastAsia"/>
                        <w:szCs w:val="24"/>
                        <w:lang w:eastAsia="zh-TW"/>
                      </w:rPr>
                      <m:t>3</m:t>
                    </m:r>
                    <m:r>
                      <w:rPr>
                        <w:rFonts w:ascii="Cambria Math" w:eastAsia="標楷體" w:hAnsi="Cambria Math" w:cs="Times New Roman"/>
                        <w:szCs w:val="24"/>
                        <w:lang w:eastAsia="zh-TW"/>
                      </w:rPr>
                      <m:t>t</m:t>
                    </m:r>
                  </m:sub>
                </m:sSub>
              </m:oMath>
            </m:oMathPara>
          </w:p>
        </w:tc>
        <w:tc>
          <w:tcPr>
            <w:tcW w:w="1740" w:type="dxa"/>
            <w:tcBorders>
              <w:top w:val="nil"/>
              <w:left w:val="nil"/>
              <w:bottom w:val="nil"/>
              <w:right w:val="nil"/>
            </w:tcBorders>
            <w:shd w:val="clear" w:color="auto" w:fill="auto"/>
            <w:noWrap/>
            <w:vAlign w:val="bottom"/>
            <w:hideMark/>
          </w:tcPr>
          <w:p w14:paraId="7146A47F" w14:textId="77777777" w:rsidR="002924CE" w:rsidRPr="00914232" w:rsidRDefault="002924CE" w:rsidP="006E5A30">
            <w:pPr>
              <w:tabs>
                <w:tab w:val="decimal" w:pos="341"/>
              </w:tabs>
              <w:spacing w:after="0" w:line="240" w:lineRule="auto"/>
              <w:rPr>
                <w:rFonts w:eastAsia="標楷體" w:cs="Times New Roman"/>
                <w:szCs w:val="24"/>
                <w:lang w:eastAsia="zh-TW"/>
              </w:rPr>
            </w:pPr>
            <w:r w:rsidRPr="00914232">
              <w:rPr>
                <w:rFonts w:eastAsia="標楷體" w:cs="Times New Roman"/>
                <w:szCs w:val="24"/>
                <w:lang w:eastAsia="zh-TW"/>
              </w:rPr>
              <w:t>-0.0706***</w:t>
            </w:r>
          </w:p>
        </w:tc>
        <w:tc>
          <w:tcPr>
            <w:tcW w:w="1620" w:type="dxa"/>
            <w:tcBorders>
              <w:top w:val="nil"/>
              <w:left w:val="nil"/>
              <w:bottom w:val="nil"/>
              <w:right w:val="nil"/>
            </w:tcBorders>
            <w:shd w:val="clear" w:color="auto" w:fill="auto"/>
            <w:noWrap/>
            <w:vAlign w:val="bottom"/>
            <w:hideMark/>
          </w:tcPr>
          <w:p w14:paraId="3E219080" w14:textId="77777777" w:rsidR="002924CE" w:rsidRPr="00914232" w:rsidRDefault="002924CE" w:rsidP="006E5A30">
            <w:pPr>
              <w:spacing w:after="0" w:line="240" w:lineRule="auto"/>
              <w:rPr>
                <w:rFonts w:eastAsia="標楷體" w:cs="Times New Roman"/>
                <w:szCs w:val="24"/>
                <w:lang w:eastAsia="zh-TW"/>
              </w:rPr>
            </w:pPr>
            <w:r w:rsidRPr="00914232">
              <w:rPr>
                <w:rFonts w:eastAsia="標楷體" w:cs="Times New Roman"/>
                <w:szCs w:val="24"/>
                <w:lang w:eastAsia="zh-TW"/>
              </w:rPr>
              <w:t>0.0001</w:t>
            </w:r>
          </w:p>
        </w:tc>
        <w:tc>
          <w:tcPr>
            <w:tcW w:w="1740" w:type="dxa"/>
            <w:tcBorders>
              <w:top w:val="nil"/>
              <w:left w:val="nil"/>
              <w:bottom w:val="nil"/>
              <w:right w:val="nil"/>
            </w:tcBorders>
            <w:shd w:val="clear" w:color="auto" w:fill="auto"/>
            <w:noWrap/>
            <w:vAlign w:val="bottom"/>
            <w:hideMark/>
          </w:tcPr>
          <w:p w14:paraId="28B15BCA" w14:textId="77777777" w:rsidR="002924CE" w:rsidRPr="00914232" w:rsidRDefault="002924CE" w:rsidP="006E5A30">
            <w:pPr>
              <w:tabs>
                <w:tab w:val="decimal" w:pos="383"/>
              </w:tabs>
              <w:spacing w:after="0" w:line="240" w:lineRule="auto"/>
              <w:rPr>
                <w:rFonts w:eastAsia="標楷體" w:cs="Times New Roman"/>
                <w:szCs w:val="24"/>
                <w:lang w:eastAsia="zh-TW"/>
              </w:rPr>
            </w:pPr>
            <w:r w:rsidRPr="00914232">
              <w:rPr>
                <w:rFonts w:eastAsia="標楷體" w:cs="Times New Roman"/>
                <w:szCs w:val="24"/>
                <w:lang w:eastAsia="zh-TW"/>
              </w:rPr>
              <w:t>-0.0928***</w:t>
            </w:r>
          </w:p>
        </w:tc>
        <w:tc>
          <w:tcPr>
            <w:tcW w:w="1620" w:type="dxa"/>
            <w:tcBorders>
              <w:top w:val="nil"/>
              <w:left w:val="nil"/>
              <w:bottom w:val="nil"/>
              <w:right w:val="nil"/>
            </w:tcBorders>
            <w:shd w:val="clear" w:color="auto" w:fill="auto"/>
            <w:noWrap/>
            <w:vAlign w:val="bottom"/>
            <w:hideMark/>
          </w:tcPr>
          <w:p w14:paraId="371B0D54" w14:textId="77777777" w:rsidR="002924CE" w:rsidRPr="00914232" w:rsidRDefault="002924CE" w:rsidP="006E5A30">
            <w:pPr>
              <w:spacing w:after="0" w:line="240" w:lineRule="auto"/>
              <w:jc w:val="center"/>
              <w:rPr>
                <w:rFonts w:eastAsia="標楷體" w:cs="Times New Roman"/>
                <w:szCs w:val="24"/>
                <w:lang w:eastAsia="zh-TW"/>
              </w:rPr>
            </w:pPr>
            <w:r w:rsidRPr="00914232">
              <w:rPr>
                <w:rFonts w:eastAsia="標楷體" w:cs="Times New Roman"/>
                <w:szCs w:val="24"/>
                <w:lang w:eastAsia="zh-TW"/>
              </w:rPr>
              <w:t>0.0000</w:t>
            </w:r>
          </w:p>
        </w:tc>
      </w:tr>
      <w:tr w:rsidR="00914232" w:rsidRPr="00914232" w14:paraId="480FE5B6" w14:textId="77777777" w:rsidTr="006E5A30">
        <w:trPr>
          <w:trHeight w:val="300"/>
        </w:trPr>
        <w:tc>
          <w:tcPr>
            <w:tcW w:w="1640" w:type="dxa"/>
            <w:tcBorders>
              <w:top w:val="nil"/>
              <w:left w:val="nil"/>
              <w:bottom w:val="nil"/>
              <w:right w:val="nil"/>
            </w:tcBorders>
            <w:shd w:val="clear" w:color="auto" w:fill="auto"/>
            <w:noWrap/>
            <w:vAlign w:val="bottom"/>
            <w:hideMark/>
          </w:tcPr>
          <w:p w14:paraId="2A1356A1" w14:textId="77777777" w:rsidR="002924CE" w:rsidRPr="00914232" w:rsidRDefault="003C282C" w:rsidP="006E5A30">
            <w:pPr>
              <w:spacing w:after="0" w:line="240" w:lineRule="auto"/>
              <w:rPr>
                <w:rFonts w:eastAsia="標楷體" w:cs="Times New Roman"/>
                <w:szCs w:val="24"/>
                <w:lang w:eastAsia="zh-TW"/>
              </w:rPr>
            </w:pPr>
            <m:oMathPara>
              <m:oMathParaPr>
                <m:jc m:val="left"/>
              </m:oMathParaPr>
              <m:oMath>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Count</m:t>
                    </m:r>
                  </m:e>
                  <m:sub>
                    <m:r>
                      <w:rPr>
                        <w:rFonts w:ascii="Cambria Math" w:eastAsia="標楷體" w:hAnsi="Cambria Math" w:cs="Times New Roman"/>
                        <w:szCs w:val="24"/>
                        <w:lang w:eastAsia="zh-TW"/>
                      </w:rPr>
                      <m:t>i,t</m:t>
                    </m:r>
                  </m:sub>
                </m:sSub>
              </m:oMath>
            </m:oMathPara>
          </w:p>
        </w:tc>
        <w:tc>
          <w:tcPr>
            <w:tcW w:w="1740" w:type="dxa"/>
            <w:tcBorders>
              <w:top w:val="nil"/>
              <w:left w:val="nil"/>
              <w:bottom w:val="nil"/>
              <w:right w:val="nil"/>
            </w:tcBorders>
            <w:shd w:val="clear" w:color="auto" w:fill="auto"/>
            <w:noWrap/>
            <w:vAlign w:val="bottom"/>
            <w:hideMark/>
          </w:tcPr>
          <w:p w14:paraId="42EF21B3" w14:textId="77777777" w:rsidR="002924CE" w:rsidRPr="00914232" w:rsidRDefault="002924CE" w:rsidP="006E5A30">
            <w:pPr>
              <w:tabs>
                <w:tab w:val="decimal" w:pos="341"/>
              </w:tabs>
              <w:spacing w:after="0" w:line="240" w:lineRule="auto"/>
              <w:rPr>
                <w:rFonts w:eastAsia="標楷體" w:cs="Times New Roman"/>
                <w:szCs w:val="24"/>
                <w:lang w:eastAsia="zh-TW"/>
              </w:rPr>
            </w:pPr>
            <w:r w:rsidRPr="00914232">
              <w:rPr>
                <w:rFonts w:eastAsia="標楷體" w:cs="Times New Roman"/>
                <w:szCs w:val="24"/>
                <w:lang w:eastAsia="zh-TW"/>
              </w:rPr>
              <w:t>-0.0280***</w:t>
            </w:r>
          </w:p>
        </w:tc>
        <w:tc>
          <w:tcPr>
            <w:tcW w:w="1620" w:type="dxa"/>
            <w:tcBorders>
              <w:top w:val="nil"/>
              <w:left w:val="nil"/>
              <w:bottom w:val="nil"/>
              <w:right w:val="nil"/>
            </w:tcBorders>
            <w:shd w:val="clear" w:color="auto" w:fill="auto"/>
            <w:noWrap/>
            <w:vAlign w:val="bottom"/>
            <w:hideMark/>
          </w:tcPr>
          <w:p w14:paraId="6AECA73E" w14:textId="77777777" w:rsidR="002924CE" w:rsidRPr="00914232" w:rsidRDefault="002924CE" w:rsidP="006E5A30">
            <w:pPr>
              <w:spacing w:after="0" w:line="240" w:lineRule="auto"/>
              <w:rPr>
                <w:rFonts w:eastAsia="標楷體" w:cs="Times New Roman"/>
                <w:szCs w:val="24"/>
                <w:lang w:eastAsia="zh-TW"/>
              </w:rPr>
            </w:pPr>
            <w:r w:rsidRPr="00914232">
              <w:rPr>
                <w:rFonts w:eastAsia="標楷體" w:cs="Times New Roman"/>
                <w:szCs w:val="24"/>
                <w:lang w:eastAsia="zh-TW"/>
              </w:rPr>
              <w:t>0.0001</w:t>
            </w:r>
          </w:p>
        </w:tc>
        <w:tc>
          <w:tcPr>
            <w:tcW w:w="1740" w:type="dxa"/>
            <w:tcBorders>
              <w:top w:val="nil"/>
              <w:left w:val="nil"/>
              <w:bottom w:val="nil"/>
              <w:right w:val="nil"/>
            </w:tcBorders>
            <w:shd w:val="clear" w:color="auto" w:fill="auto"/>
            <w:noWrap/>
            <w:vAlign w:val="bottom"/>
            <w:hideMark/>
          </w:tcPr>
          <w:p w14:paraId="13D8DFDA" w14:textId="77777777" w:rsidR="002924CE" w:rsidRPr="00914232" w:rsidRDefault="002924CE" w:rsidP="006E5A30">
            <w:pPr>
              <w:tabs>
                <w:tab w:val="decimal" w:pos="383"/>
              </w:tabs>
              <w:spacing w:after="0" w:line="240" w:lineRule="auto"/>
              <w:rPr>
                <w:rFonts w:eastAsia="標楷體" w:cs="Times New Roman"/>
                <w:szCs w:val="24"/>
                <w:lang w:eastAsia="zh-TW"/>
              </w:rPr>
            </w:pPr>
            <w:r w:rsidRPr="00914232">
              <w:rPr>
                <w:rFonts w:eastAsia="標楷體" w:cs="Times New Roman"/>
                <w:szCs w:val="24"/>
                <w:lang w:eastAsia="zh-TW"/>
              </w:rPr>
              <w:t>-0.0250***</w:t>
            </w:r>
          </w:p>
        </w:tc>
        <w:tc>
          <w:tcPr>
            <w:tcW w:w="1620" w:type="dxa"/>
            <w:tcBorders>
              <w:top w:val="nil"/>
              <w:left w:val="nil"/>
              <w:bottom w:val="nil"/>
              <w:right w:val="nil"/>
            </w:tcBorders>
            <w:shd w:val="clear" w:color="auto" w:fill="auto"/>
            <w:noWrap/>
            <w:vAlign w:val="bottom"/>
            <w:hideMark/>
          </w:tcPr>
          <w:p w14:paraId="02105816" w14:textId="77777777" w:rsidR="002924CE" w:rsidRPr="00914232" w:rsidRDefault="002924CE" w:rsidP="006E5A30">
            <w:pPr>
              <w:spacing w:after="0" w:line="240" w:lineRule="auto"/>
              <w:jc w:val="center"/>
              <w:rPr>
                <w:rFonts w:eastAsia="標楷體" w:cs="Times New Roman"/>
                <w:szCs w:val="24"/>
                <w:lang w:eastAsia="zh-TW"/>
              </w:rPr>
            </w:pPr>
            <w:r w:rsidRPr="00914232">
              <w:rPr>
                <w:rFonts w:eastAsia="標楷體" w:cs="Times New Roman"/>
                <w:szCs w:val="24"/>
                <w:lang w:eastAsia="zh-TW"/>
              </w:rPr>
              <w:t>0.0003</w:t>
            </w:r>
          </w:p>
        </w:tc>
      </w:tr>
      <w:tr w:rsidR="00914232" w:rsidRPr="00914232" w14:paraId="607814A3" w14:textId="77777777" w:rsidTr="006E5A30">
        <w:trPr>
          <w:trHeight w:val="300"/>
        </w:trPr>
        <w:tc>
          <w:tcPr>
            <w:tcW w:w="1640" w:type="dxa"/>
            <w:tcBorders>
              <w:top w:val="nil"/>
              <w:left w:val="nil"/>
              <w:bottom w:val="nil"/>
              <w:right w:val="nil"/>
            </w:tcBorders>
            <w:shd w:val="clear" w:color="auto" w:fill="auto"/>
            <w:noWrap/>
            <w:vAlign w:val="bottom"/>
            <w:hideMark/>
          </w:tcPr>
          <w:p w14:paraId="24EC46EC" w14:textId="77777777" w:rsidR="002924CE" w:rsidRPr="00914232" w:rsidRDefault="003C282C" w:rsidP="006E5A30">
            <w:pPr>
              <w:spacing w:after="0" w:line="240" w:lineRule="auto"/>
              <w:rPr>
                <w:rFonts w:eastAsia="標楷體" w:cs="Times New Roman"/>
                <w:szCs w:val="24"/>
                <w:lang w:eastAsia="zh-TW"/>
              </w:rPr>
            </w:pPr>
            <m:oMath>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Count</m:t>
                  </m:r>
                </m:e>
                <m:sub>
                  <m:r>
                    <w:rPr>
                      <w:rFonts w:ascii="Cambria Math" w:eastAsia="標楷體" w:hAnsi="Cambria Math" w:cs="Times New Roman"/>
                      <w:szCs w:val="24"/>
                      <w:lang w:eastAsia="zh-TW"/>
                    </w:rPr>
                    <m:t>i,t</m:t>
                  </m:r>
                </m:sub>
              </m:sSub>
            </m:oMath>
            <w:r w:rsidR="002924CE" w:rsidRPr="00914232">
              <w:rPr>
                <w:rFonts w:eastAsia="標楷體" w:cs="Times New Roman"/>
                <w:szCs w:val="24"/>
                <w:lang w:eastAsia="zh-TW"/>
              </w:rPr>
              <w:t>*</w:t>
            </w:r>
            <m:oMath>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X</m:t>
                  </m:r>
                </m:e>
                <m:sub>
                  <m:r>
                    <w:rPr>
                      <w:rFonts w:ascii="Cambria Math" w:eastAsia="標楷體" w:hAnsi="Cambria Math" w:cs="Times New Roman"/>
                      <w:szCs w:val="24"/>
                      <w:lang w:eastAsia="zh-TW"/>
                    </w:rPr>
                    <m:t>i,t-1</m:t>
                  </m:r>
                </m:sub>
              </m:sSub>
            </m:oMath>
          </w:p>
        </w:tc>
        <w:tc>
          <w:tcPr>
            <w:tcW w:w="1740" w:type="dxa"/>
            <w:tcBorders>
              <w:top w:val="nil"/>
              <w:left w:val="nil"/>
              <w:bottom w:val="nil"/>
              <w:right w:val="nil"/>
            </w:tcBorders>
            <w:shd w:val="clear" w:color="auto" w:fill="auto"/>
            <w:noWrap/>
            <w:vAlign w:val="bottom"/>
            <w:hideMark/>
          </w:tcPr>
          <w:p w14:paraId="17698103" w14:textId="77777777" w:rsidR="002924CE" w:rsidRPr="00914232" w:rsidRDefault="002924CE" w:rsidP="006E5A30">
            <w:pPr>
              <w:tabs>
                <w:tab w:val="decimal" w:pos="341"/>
              </w:tabs>
              <w:spacing w:after="0" w:line="240" w:lineRule="auto"/>
              <w:rPr>
                <w:rFonts w:eastAsia="標楷體" w:cs="Times New Roman"/>
                <w:szCs w:val="24"/>
                <w:lang w:eastAsia="zh-TW"/>
              </w:rPr>
            </w:pPr>
            <w:r w:rsidRPr="00914232">
              <w:rPr>
                <w:rFonts w:eastAsia="標楷體" w:cs="Times New Roman"/>
                <w:szCs w:val="24"/>
                <w:lang w:eastAsia="zh-TW"/>
              </w:rPr>
              <w:t>-0.3911***</w:t>
            </w:r>
          </w:p>
        </w:tc>
        <w:tc>
          <w:tcPr>
            <w:tcW w:w="1620" w:type="dxa"/>
            <w:tcBorders>
              <w:top w:val="nil"/>
              <w:left w:val="nil"/>
              <w:bottom w:val="nil"/>
              <w:right w:val="nil"/>
            </w:tcBorders>
            <w:shd w:val="clear" w:color="auto" w:fill="auto"/>
            <w:noWrap/>
            <w:vAlign w:val="bottom"/>
            <w:hideMark/>
          </w:tcPr>
          <w:p w14:paraId="4587092F" w14:textId="77777777" w:rsidR="002924CE" w:rsidRPr="00914232" w:rsidRDefault="002924CE" w:rsidP="006E5A30">
            <w:pPr>
              <w:spacing w:after="0" w:line="240" w:lineRule="auto"/>
              <w:rPr>
                <w:rFonts w:eastAsia="標楷體" w:cs="Times New Roman"/>
                <w:szCs w:val="24"/>
                <w:lang w:eastAsia="zh-TW"/>
              </w:rPr>
            </w:pPr>
            <w:r w:rsidRPr="00914232">
              <w:rPr>
                <w:rFonts w:eastAsia="標楷體" w:cs="Times New Roman"/>
                <w:szCs w:val="24"/>
                <w:lang w:eastAsia="zh-TW"/>
              </w:rPr>
              <w:t>0.0000</w:t>
            </w:r>
          </w:p>
        </w:tc>
        <w:tc>
          <w:tcPr>
            <w:tcW w:w="1740" w:type="dxa"/>
            <w:tcBorders>
              <w:top w:val="nil"/>
              <w:left w:val="nil"/>
              <w:bottom w:val="nil"/>
              <w:right w:val="nil"/>
            </w:tcBorders>
            <w:shd w:val="clear" w:color="auto" w:fill="auto"/>
            <w:noWrap/>
            <w:vAlign w:val="bottom"/>
            <w:hideMark/>
          </w:tcPr>
          <w:p w14:paraId="687839A5" w14:textId="77777777" w:rsidR="002924CE" w:rsidRPr="00914232" w:rsidRDefault="002924CE" w:rsidP="006E5A30">
            <w:pPr>
              <w:tabs>
                <w:tab w:val="decimal" w:pos="383"/>
              </w:tabs>
              <w:spacing w:after="0" w:line="240" w:lineRule="auto"/>
              <w:rPr>
                <w:rFonts w:eastAsia="標楷體" w:cs="Times New Roman"/>
                <w:szCs w:val="24"/>
                <w:lang w:eastAsia="zh-TW"/>
              </w:rPr>
            </w:pPr>
            <w:r w:rsidRPr="00914232">
              <w:rPr>
                <w:rFonts w:eastAsia="標楷體" w:cs="Times New Roman"/>
                <w:szCs w:val="24"/>
                <w:lang w:eastAsia="zh-TW"/>
              </w:rPr>
              <w:t>-0.3352***</w:t>
            </w:r>
          </w:p>
        </w:tc>
        <w:tc>
          <w:tcPr>
            <w:tcW w:w="1620" w:type="dxa"/>
            <w:tcBorders>
              <w:top w:val="nil"/>
              <w:left w:val="nil"/>
              <w:bottom w:val="nil"/>
              <w:right w:val="nil"/>
            </w:tcBorders>
            <w:shd w:val="clear" w:color="auto" w:fill="auto"/>
            <w:noWrap/>
            <w:vAlign w:val="bottom"/>
            <w:hideMark/>
          </w:tcPr>
          <w:p w14:paraId="67486C85" w14:textId="77777777" w:rsidR="002924CE" w:rsidRPr="00914232" w:rsidRDefault="002924CE" w:rsidP="006E5A30">
            <w:pPr>
              <w:spacing w:after="0" w:line="240" w:lineRule="auto"/>
              <w:jc w:val="center"/>
              <w:rPr>
                <w:rFonts w:eastAsia="標楷體" w:cs="Times New Roman"/>
                <w:szCs w:val="24"/>
                <w:lang w:eastAsia="zh-TW"/>
              </w:rPr>
            </w:pPr>
            <w:r w:rsidRPr="00914232">
              <w:rPr>
                <w:rFonts w:eastAsia="標楷體" w:cs="Times New Roman"/>
                <w:szCs w:val="24"/>
                <w:lang w:eastAsia="zh-TW"/>
              </w:rPr>
              <w:t>0.0000</w:t>
            </w:r>
          </w:p>
        </w:tc>
      </w:tr>
      <w:tr w:rsidR="00914232" w:rsidRPr="00914232" w14:paraId="6CD56255" w14:textId="77777777" w:rsidTr="006E5A30">
        <w:trPr>
          <w:trHeight w:val="300"/>
        </w:trPr>
        <w:tc>
          <w:tcPr>
            <w:tcW w:w="1640" w:type="dxa"/>
            <w:tcBorders>
              <w:top w:val="nil"/>
              <w:left w:val="nil"/>
              <w:bottom w:val="nil"/>
              <w:right w:val="nil"/>
            </w:tcBorders>
            <w:shd w:val="clear" w:color="auto" w:fill="auto"/>
            <w:noWrap/>
            <w:vAlign w:val="bottom"/>
            <w:hideMark/>
          </w:tcPr>
          <w:p w14:paraId="79BCA7C0" w14:textId="77777777" w:rsidR="002924CE" w:rsidRPr="00914232" w:rsidRDefault="003C282C" w:rsidP="006E5A30">
            <w:pPr>
              <w:spacing w:after="0" w:line="240" w:lineRule="auto"/>
              <w:rPr>
                <w:rFonts w:eastAsia="標楷體" w:cs="Times New Roman"/>
                <w:szCs w:val="24"/>
                <w:lang w:eastAsia="zh-TW"/>
              </w:rPr>
            </w:pPr>
            <m:oMath>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Count</m:t>
                  </m:r>
                </m:e>
                <m:sub>
                  <m:r>
                    <w:rPr>
                      <w:rFonts w:ascii="Cambria Math" w:eastAsia="標楷體" w:hAnsi="Cambria Math" w:cs="Times New Roman"/>
                      <w:szCs w:val="24"/>
                      <w:lang w:eastAsia="zh-TW"/>
                    </w:rPr>
                    <m:t>i,t</m:t>
                  </m:r>
                </m:sub>
              </m:sSub>
            </m:oMath>
            <w:r w:rsidR="002924CE" w:rsidRPr="00914232">
              <w:rPr>
                <w:rFonts w:eastAsia="標楷體" w:cs="Times New Roman"/>
                <w:szCs w:val="24"/>
                <w:lang w:eastAsia="zh-TW"/>
              </w:rPr>
              <w:t>*</w:t>
            </w:r>
            <m:oMath>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X</m:t>
                  </m:r>
                </m:e>
                <m:sub>
                  <m:r>
                    <w:rPr>
                      <w:rFonts w:ascii="Cambria Math" w:eastAsia="標楷體" w:hAnsi="Cambria Math" w:cs="Times New Roman"/>
                      <w:szCs w:val="24"/>
                      <w:lang w:eastAsia="zh-TW"/>
                    </w:rPr>
                    <m:t>i,t</m:t>
                  </m:r>
                </m:sub>
              </m:sSub>
            </m:oMath>
          </w:p>
        </w:tc>
        <w:tc>
          <w:tcPr>
            <w:tcW w:w="1740" w:type="dxa"/>
            <w:tcBorders>
              <w:top w:val="nil"/>
              <w:left w:val="nil"/>
              <w:bottom w:val="nil"/>
              <w:right w:val="nil"/>
            </w:tcBorders>
            <w:shd w:val="clear" w:color="auto" w:fill="auto"/>
            <w:noWrap/>
            <w:vAlign w:val="bottom"/>
            <w:hideMark/>
          </w:tcPr>
          <w:p w14:paraId="557C583A" w14:textId="77777777" w:rsidR="002924CE" w:rsidRPr="00914232" w:rsidRDefault="002924CE" w:rsidP="006E5A30">
            <w:pPr>
              <w:tabs>
                <w:tab w:val="decimal" w:pos="341"/>
              </w:tabs>
              <w:spacing w:after="0" w:line="240" w:lineRule="auto"/>
              <w:rPr>
                <w:rFonts w:eastAsia="標楷體" w:cs="Times New Roman"/>
                <w:szCs w:val="24"/>
                <w:lang w:eastAsia="zh-TW"/>
              </w:rPr>
            </w:pPr>
            <w:r w:rsidRPr="00914232">
              <w:rPr>
                <w:rFonts w:eastAsia="標楷體" w:cs="Times New Roman"/>
                <w:szCs w:val="24"/>
                <w:lang w:eastAsia="zh-TW"/>
              </w:rPr>
              <w:t>0.4131***</w:t>
            </w:r>
          </w:p>
        </w:tc>
        <w:tc>
          <w:tcPr>
            <w:tcW w:w="1620" w:type="dxa"/>
            <w:tcBorders>
              <w:top w:val="nil"/>
              <w:left w:val="nil"/>
              <w:bottom w:val="nil"/>
              <w:right w:val="nil"/>
            </w:tcBorders>
            <w:shd w:val="clear" w:color="auto" w:fill="auto"/>
            <w:noWrap/>
            <w:vAlign w:val="bottom"/>
            <w:hideMark/>
          </w:tcPr>
          <w:p w14:paraId="1E517D11" w14:textId="77777777" w:rsidR="002924CE" w:rsidRPr="00914232" w:rsidRDefault="002924CE" w:rsidP="006E5A30">
            <w:pPr>
              <w:spacing w:after="0" w:line="240" w:lineRule="auto"/>
              <w:rPr>
                <w:rFonts w:eastAsia="標楷體" w:cs="Times New Roman"/>
                <w:szCs w:val="24"/>
                <w:lang w:eastAsia="zh-TW"/>
              </w:rPr>
            </w:pPr>
            <w:r w:rsidRPr="00914232">
              <w:rPr>
                <w:rFonts w:eastAsia="標楷體" w:cs="Times New Roman"/>
                <w:szCs w:val="24"/>
                <w:lang w:eastAsia="zh-TW"/>
              </w:rPr>
              <w:t>0.0000</w:t>
            </w:r>
          </w:p>
        </w:tc>
        <w:tc>
          <w:tcPr>
            <w:tcW w:w="1740" w:type="dxa"/>
            <w:tcBorders>
              <w:top w:val="nil"/>
              <w:left w:val="nil"/>
              <w:bottom w:val="nil"/>
              <w:right w:val="nil"/>
            </w:tcBorders>
            <w:shd w:val="clear" w:color="auto" w:fill="auto"/>
            <w:noWrap/>
            <w:vAlign w:val="bottom"/>
            <w:hideMark/>
          </w:tcPr>
          <w:p w14:paraId="3737C068" w14:textId="77777777" w:rsidR="002924CE" w:rsidRPr="00914232" w:rsidRDefault="002924CE" w:rsidP="006E5A30">
            <w:pPr>
              <w:tabs>
                <w:tab w:val="decimal" w:pos="383"/>
              </w:tabs>
              <w:spacing w:after="0" w:line="240" w:lineRule="auto"/>
              <w:rPr>
                <w:rFonts w:eastAsia="標楷體" w:cs="Times New Roman"/>
                <w:szCs w:val="24"/>
                <w:lang w:eastAsia="zh-TW"/>
              </w:rPr>
            </w:pPr>
            <w:r w:rsidRPr="00914232">
              <w:rPr>
                <w:rFonts w:eastAsia="標楷體" w:cs="Times New Roman"/>
                <w:szCs w:val="24"/>
                <w:lang w:eastAsia="zh-TW"/>
              </w:rPr>
              <w:t>0.3991***</w:t>
            </w:r>
          </w:p>
        </w:tc>
        <w:tc>
          <w:tcPr>
            <w:tcW w:w="1620" w:type="dxa"/>
            <w:tcBorders>
              <w:top w:val="nil"/>
              <w:left w:val="nil"/>
              <w:bottom w:val="nil"/>
              <w:right w:val="nil"/>
            </w:tcBorders>
            <w:shd w:val="clear" w:color="auto" w:fill="auto"/>
            <w:noWrap/>
            <w:vAlign w:val="bottom"/>
            <w:hideMark/>
          </w:tcPr>
          <w:p w14:paraId="70DD1757" w14:textId="77777777" w:rsidR="002924CE" w:rsidRPr="00914232" w:rsidRDefault="002924CE" w:rsidP="006E5A30">
            <w:pPr>
              <w:spacing w:after="0" w:line="240" w:lineRule="auto"/>
              <w:jc w:val="center"/>
              <w:rPr>
                <w:rFonts w:eastAsia="標楷體" w:cs="Times New Roman"/>
                <w:szCs w:val="24"/>
                <w:lang w:eastAsia="zh-TW"/>
              </w:rPr>
            </w:pPr>
            <w:r w:rsidRPr="00914232">
              <w:rPr>
                <w:rFonts w:eastAsia="標楷體" w:cs="Times New Roman"/>
                <w:szCs w:val="24"/>
                <w:lang w:eastAsia="zh-TW"/>
              </w:rPr>
              <w:t>0.0000</w:t>
            </w:r>
          </w:p>
        </w:tc>
      </w:tr>
      <w:tr w:rsidR="00914232" w:rsidRPr="00914232" w14:paraId="3BDDA88C" w14:textId="77777777" w:rsidTr="006E5A30">
        <w:trPr>
          <w:trHeight w:val="300"/>
        </w:trPr>
        <w:tc>
          <w:tcPr>
            <w:tcW w:w="1640" w:type="dxa"/>
            <w:tcBorders>
              <w:top w:val="nil"/>
              <w:left w:val="nil"/>
              <w:bottom w:val="nil"/>
              <w:right w:val="nil"/>
            </w:tcBorders>
            <w:shd w:val="clear" w:color="auto" w:fill="auto"/>
            <w:noWrap/>
            <w:vAlign w:val="bottom"/>
            <w:hideMark/>
          </w:tcPr>
          <w:p w14:paraId="512A4F4A" w14:textId="77777777" w:rsidR="002924CE" w:rsidRPr="00914232" w:rsidRDefault="003C282C" w:rsidP="006E5A30">
            <w:pPr>
              <w:spacing w:after="0" w:line="240" w:lineRule="auto"/>
              <w:rPr>
                <w:rFonts w:eastAsia="標楷體" w:cs="Times New Roman"/>
                <w:szCs w:val="24"/>
                <w:lang w:eastAsia="zh-TW"/>
              </w:rPr>
            </w:pPr>
            <m:oMath>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Count</m:t>
                  </m:r>
                </m:e>
                <m:sub>
                  <m:r>
                    <w:rPr>
                      <w:rFonts w:ascii="Cambria Math" w:eastAsia="標楷體" w:hAnsi="Cambria Math" w:cs="Times New Roman"/>
                      <w:szCs w:val="24"/>
                      <w:lang w:eastAsia="zh-TW"/>
                    </w:rPr>
                    <m:t>i,t</m:t>
                  </m:r>
                </m:sub>
              </m:sSub>
            </m:oMath>
            <w:r w:rsidR="002924CE" w:rsidRPr="00914232">
              <w:rPr>
                <w:rFonts w:eastAsia="標楷體" w:cs="Times New Roman"/>
                <w:szCs w:val="24"/>
                <w:lang w:eastAsia="zh-TW"/>
              </w:rPr>
              <w:t>*</w:t>
            </w:r>
            <m:oMath>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X</m:t>
                  </m:r>
                </m:e>
                <m:sub>
                  <m:r>
                    <w:rPr>
                      <w:rFonts w:ascii="Cambria Math" w:eastAsia="標楷體" w:hAnsi="Cambria Math" w:cs="Times New Roman"/>
                      <w:szCs w:val="24"/>
                      <w:lang w:eastAsia="zh-TW"/>
                    </w:rPr>
                    <m:t>i,3t</m:t>
                  </m:r>
                </m:sub>
              </m:sSub>
            </m:oMath>
          </w:p>
        </w:tc>
        <w:tc>
          <w:tcPr>
            <w:tcW w:w="1740" w:type="dxa"/>
            <w:tcBorders>
              <w:top w:val="nil"/>
              <w:left w:val="nil"/>
              <w:bottom w:val="nil"/>
              <w:right w:val="nil"/>
            </w:tcBorders>
            <w:shd w:val="clear" w:color="auto" w:fill="auto"/>
            <w:noWrap/>
            <w:vAlign w:val="bottom"/>
            <w:hideMark/>
          </w:tcPr>
          <w:p w14:paraId="5F309FD3" w14:textId="77777777" w:rsidR="002924CE" w:rsidRPr="00914232" w:rsidRDefault="002924CE" w:rsidP="006E5A30">
            <w:pPr>
              <w:tabs>
                <w:tab w:val="decimal" w:pos="341"/>
              </w:tabs>
              <w:spacing w:after="0" w:line="240" w:lineRule="auto"/>
              <w:rPr>
                <w:rFonts w:eastAsia="標楷體" w:cs="Times New Roman"/>
                <w:szCs w:val="24"/>
                <w:lang w:eastAsia="zh-TW"/>
              </w:rPr>
            </w:pPr>
            <w:r w:rsidRPr="00914232">
              <w:rPr>
                <w:rFonts w:eastAsia="標楷體" w:cs="Times New Roman"/>
                <w:szCs w:val="24"/>
                <w:lang w:eastAsia="zh-TW"/>
              </w:rPr>
              <w:t>0.1849***</w:t>
            </w:r>
          </w:p>
        </w:tc>
        <w:tc>
          <w:tcPr>
            <w:tcW w:w="1620" w:type="dxa"/>
            <w:tcBorders>
              <w:top w:val="nil"/>
              <w:left w:val="nil"/>
              <w:bottom w:val="nil"/>
              <w:right w:val="nil"/>
            </w:tcBorders>
            <w:shd w:val="clear" w:color="auto" w:fill="auto"/>
            <w:noWrap/>
            <w:vAlign w:val="bottom"/>
            <w:hideMark/>
          </w:tcPr>
          <w:p w14:paraId="6770489A" w14:textId="77777777" w:rsidR="002924CE" w:rsidRPr="00914232" w:rsidRDefault="002924CE" w:rsidP="006E5A30">
            <w:pPr>
              <w:spacing w:after="0" w:line="240" w:lineRule="auto"/>
              <w:rPr>
                <w:rFonts w:eastAsia="標楷體" w:cs="Times New Roman"/>
                <w:szCs w:val="24"/>
                <w:lang w:eastAsia="zh-TW"/>
              </w:rPr>
            </w:pPr>
            <w:r w:rsidRPr="00914232">
              <w:rPr>
                <w:rFonts w:eastAsia="標楷體" w:cs="Times New Roman"/>
                <w:szCs w:val="24"/>
                <w:lang w:eastAsia="zh-TW"/>
              </w:rPr>
              <w:t>0.0000</w:t>
            </w:r>
          </w:p>
        </w:tc>
        <w:tc>
          <w:tcPr>
            <w:tcW w:w="1740" w:type="dxa"/>
            <w:tcBorders>
              <w:top w:val="nil"/>
              <w:left w:val="nil"/>
              <w:bottom w:val="nil"/>
              <w:right w:val="nil"/>
            </w:tcBorders>
            <w:shd w:val="clear" w:color="auto" w:fill="auto"/>
            <w:noWrap/>
            <w:vAlign w:val="bottom"/>
            <w:hideMark/>
          </w:tcPr>
          <w:p w14:paraId="599E2BD0" w14:textId="77777777" w:rsidR="002924CE" w:rsidRPr="00914232" w:rsidRDefault="002924CE" w:rsidP="006E5A30">
            <w:pPr>
              <w:tabs>
                <w:tab w:val="decimal" w:pos="383"/>
              </w:tabs>
              <w:spacing w:after="0" w:line="240" w:lineRule="auto"/>
              <w:rPr>
                <w:rFonts w:eastAsia="標楷體" w:cs="Times New Roman"/>
                <w:szCs w:val="24"/>
                <w:lang w:eastAsia="zh-TW"/>
              </w:rPr>
            </w:pPr>
            <w:r w:rsidRPr="00914232">
              <w:rPr>
                <w:rFonts w:eastAsia="標楷體" w:cs="Times New Roman"/>
                <w:szCs w:val="24"/>
                <w:lang w:eastAsia="zh-TW"/>
              </w:rPr>
              <w:t>0.2228***</w:t>
            </w:r>
          </w:p>
        </w:tc>
        <w:tc>
          <w:tcPr>
            <w:tcW w:w="1620" w:type="dxa"/>
            <w:tcBorders>
              <w:top w:val="nil"/>
              <w:left w:val="nil"/>
              <w:bottom w:val="nil"/>
              <w:right w:val="nil"/>
            </w:tcBorders>
            <w:shd w:val="clear" w:color="auto" w:fill="auto"/>
            <w:noWrap/>
            <w:vAlign w:val="bottom"/>
            <w:hideMark/>
          </w:tcPr>
          <w:p w14:paraId="2403ABAC" w14:textId="77777777" w:rsidR="002924CE" w:rsidRPr="00914232" w:rsidRDefault="002924CE" w:rsidP="006E5A30">
            <w:pPr>
              <w:spacing w:after="0" w:line="240" w:lineRule="auto"/>
              <w:jc w:val="center"/>
              <w:rPr>
                <w:rFonts w:eastAsia="標楷體" w:cs="Times New Roman"/>
                <w:szCs w:val="24"/>
                <w:lang w:eastAsia="zh-TW"/>
              </w:rPr>
            </w:pPr>
            <w:r w:rsidRPr="00914232">
              <w:rPr>
                <w:rFonts w:eastAsia="標楷體" w:cs="Times New Roman"/>
                <w:szCs w:val="24"/>
                <w:lang w:eastAsia="zh-TW"/>
              </w:rPr>
              <w:t>0.0000</w:t>
            </w:r>
          </w:p>
        </w:tc>
      </w:tr>
      <w:tr w:rsidR="00914232" w:rsidRPr="00914232" w14:paraId="1168F866" w14:textId="77777777" w:rsidTr="006E5A30">
        <w:trPr>
          <w:trHeight w:val="300"/>
        </w:trPr>
        <w:tc>
          <w:tcPr>
            <w:tcW w:w="1640" w:type="dxa"/>
            <w:tcBorders>
              <w:top w:val="nil"/>
              <w:left w:val="nil"/>
              <w:bottom w:val="nil"/>
              <w:right w:val="nil"/>
            </w:tcBorders>
            <w:shd w:val="clear" w:color="auto" w:fill="auto"/>
            <w:noWrap/>
            <w:vAlign w:val="bottom"/>
            <w:hideMark/>
          </w:tcPr>
          <w:p w14:paraId="4197CC24" w14:textId="77777777" w:rsidR="002924CE" w:rsidRPr="00914232" w:rsidRDefault="003C282C" w:rsidP="006E5A30">
            <w:pPr>
              <w:spacing w:after="0" w:line="240" w:lineRule="auto"/>
              <w:rPr>
                <w:rFonts w:eastAsia="標楷體" w:cs="Times New Roman"/>
                <w:szCs w:val="24"/>
                <w:lang w:eastAsia="zh-TW"/>
              </w:rPr>
            </w:pPr>
            <m:oMath>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Count</m:t>
                  </m:r>
                </m:e>
                <m:sub>
                  <m:r>
                    <w:rPr>
                      <w:rFonts w:ascii="Cambria Math" w:eastAsia="標楷體" w:hAnsi="Cambria Math" w:cs="Times New Roman"/>
                      <w:szCs w:val="24"/>
                      <w:lang w:eastAsia="zh-TW"/>
                    </w:rPr>
                    <m:t>i,t</m:t>
                  </m:r>
                </m:sub>
              </m:sSub>
            </m:oMath>
            <w:r w:rsidR="002924CE" w:rsidRPr="00914232">
              <w:rPr>
                <w:rFonts w:eastAsia="標楷體" w:cs="Times New Roman"/>
                <w:szCs w:val="24"/>
                <w:lang w:eastAsia="zh-TW"/>
              </w:rPr>
              <w:t>*</w:t>
            </w:r>
            <m:oMath>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R</m:t>
                  </m:r>
                </m:e>
                <m:sub>
                  <m:r>
                    <w:rPr>
                      <w:rFonts w:ascii="Cambria Math" w:eastAsia="標楷體" w:hAnsi="Cambria Math" w:cs="Times New Roman"/>
                      <w:szCs w:val="24"/>
                      <w:lang w:eastAsia="zh-TW"/>
                    </w:rPr>
                    <m:t>i,</m:t>
                  </m:r>
                  <m:r>
                    <w:rPr>
                      <w:rFonts w:ascii="Cambria Math" w:eastAsia="標楷體" w:hAnsi="Cambria Math" w:cs="Times New Roman" w:hint="eastAsia"/>
                      <w:szCs w:val="24"/>
                      <w:lang w:eastAsia="zh-TW"/>
                    </w:rPr>
                    <m:t>3</m:t>
                  </m:r>
                  <m:r>
                    <w:rPr>
                      <w:rFonts w:ascii="Cambria Math" w:eastAsia="標楷體" w:hAnsi="Cambria Math" w:cs="Times New Roman"/>
                      <w:szCs w:val="24"/>
                      <w:lang w:eastAsia="zh-TW"/>
                    </w:rPr>
                    <m:t>t</m:t>
                  </m:r>
                </m:sub>
              </m:sSub>
            </m:oMath>
          </w:p>
        </w:tc>
        <w:tc>
          <w:tcPr>
            <w:tcW w:w="1740" w:type="dxa"/>
            <w:tcBorders>
              <w:top w:val="nil"/>
              <w:left w:val="nil"/>
              <w:bottom w:val="nil"/>
              <w:right w:val="nil"/>
            </w:tcBorders>
            <w:shd w:val="clear" w:color="auto" w:fill="auto"/>
            <w:noWrap/>
            <w:vAlign w:val="bottom"/>
            <w:hideMark/>
          </w:tcPr>
          <w:p w14:paraId="777F4D47" w14:textId="77777777" w:rsidR="002924CE" w:rsidRPr="00914232" w:rsidRDefault="002924CE" w:rsidP="006E5A30">
            <w:pPr>
              <w:tabs>
                <w:tab w:val="decimal" w:pos="341"/>
              </w:tabs>
              <w:spacing w:after="0" w:line="240" w:lineRule="auto"/>
              <w:rPr>
                <w:rFonts w:eastAsia="標楷體" w:cs="Times New Roman"/>
                <w:szCs w:val="24"/>
                <w:lang w:eastAsia="zh-TW"/>
              </w:rPr>
            </w:pPr>
            <w:r w:rsidRPr="00914232">
              <w:rPr>
                <w:rFonts w:eastAsia="標楷體" w:cs="Times New Roman"/>
                <w:szCs w:val="24"/>
                <w:lang w:eastAsia="zh-TW"/>
              </w:rPr>
              <w:t>-0.0304***</w:t>
            </w:r>
          </w:p>
        </w:tc>
        <w:tc>
          <w:tcPr>
            <w:tcW w:w="1620" w:type="dxa"/>
            <w:tcBorders>
              <w:top w:val="nil"/>
              <w:left w:val="nil"/>
              <w:bottom w:val="nil"/>
              <w:right w:val="nil"/>
            </w:tcBorders>
            <w:shd w:val="clear" w:color="auto" w:fill="auto"/>
            <w:noWrap/>
            <w:vAlign w:val="bottom"/>
            <w:hideMark/>
          </w:tcPr>
          <w:p w14:paraId="69C49294" w14:textId="77777777" w:rsidR="002924CE" w:rsidRPr="00914232" w:rsidRDefault="002924CE" w:rsidP="006E5A30">
            <w:pPr>
              <w:spacing w:after="0" w:line="240" w:lineRule="auto"/>
              <w:rPr>
                <w:rFonts w:eastAsia="標楷體" w:cs="Times New Roman"/>
                <w:szCs w:val="24"/>
                <w:lang w:eastAsia="zh-TW"/>
              </w:rPr>
            </w:pPr>
            <w:r w:rsidRPr="00914232">
              <w:rPr>
                <w:rFonts w:eastAsia="標楷體" w:cs="Times New Roman"/>
                <w:szCs w:val="24"/>
                <w:lang w:eastAsia="zh-TW"/>
              </w:rPr>
              <w:t>0.0039</w:t>
            </w:r>
          </w:p>
        </w:tc>
        <w:tc>
          <w:tcPr>
            <w:tcW w:w="1740" w:type="dxa"/>
            <w:tcBorders>
              <w:top w:val="nil"/>
              <w:left w:val="nil"/>
              <w:bottom w:val="nil"/>
              <w:right w:val="nil"/>
            </w:tcBorders>
            <w:shd w:val="clear" w:color="auto" w:fill="auto"/>
            <w:noWrap/>
            <w:vAlign w:val="bottom"/>
            <w:hideMark/>
          </w:tcPr>
          <w:p w14:paraId="35382649" w14:textId="77777777" w:rsidR="002924CE" w:rsidRPr="00914232" w:rsidRDefault="002924CE" w:rsidP="006E5A30">
            <w:pPr>
              <w:tabs>
                <w:tab w:val="decimal" w:pos="383"/>
              </w:tabs>
              <w:spacing w:after="0" w:line="240" w:lineRule="auto"/>
              <w:rPr>
                <w:rFonts w:eastAsia="標楷體" w:cs="Times New Roman"/>
                <w:szCs w:val="24"/>
                <w:lang w:eastAsia="zh-TW"/>
              </w:rPr>
            </w:pPr>
            <w:r w:rsidRPr="00914232">
              <w:rPr>
                <w:rFonts w:eastAsia="標楷體" w:cs="Times New Roman"/>
                <w:szCs w:val="24"/>
                <w:lang w:eastAsia="zh-TW"/>
              </w:rPr>
              <w:t>-0.0400***</w:t>
            </w:r>
          </w:p>
        </w:tc>
        <w:tc>
          <w:tcPr>
            <w:tcW w:w="1620" w:type="dxa"/>
            <w:tcBorders>
              <w:top w:val="nil"/>
              <w:left w:val="nil"/>
              <w:bottom w:val="nil"/>
              <w:right w:val="nil"/>
            </w:tcBorders>
            <w:shd w:val="clear" w:color="auto" w:fill="auto"/>
            <w:noWrap/>
            <w:vAlign w:val="bottom"/>
            <w:hideMark/>
          </w:tcPr>
          <w:p w14:paraId="46219549" w14:textId="77777777" w:rsidR="002924CE" w:rsidRPr="00914232" w:rsidRDefault="002924CE" w:rsidP="006E5A30">
            <w:pPr>
              <w:spacing w:after="0" w:line="240" w:lineRule="auto"/>
              <w:jc w:val="center"/>
              <w:rPr>
                <w:rFonts w:eastAsia="標楷體" w:cs="Times New Roman"/>
                <w:szCs w:val="24"/>
                <w:lang w:eastAsia="zh-TW"/>
              </w:rPr>
            </w:pPr>
            <w:r w:rsidRPr="00914232">
              <w:rPr>
                <w:rFonts w:eastAsia="標楷體" w:cs="Times New Roman"/>
                <w:szCs w:val="24"/>
                <w:lang w:eastAsia="zh-TW"/>
              </w:rPr>
              <w:t>0.0001</w:t>
            </w:r>
          </w:p>
        </w:tc>
      </w:tr>
      <w:tr w:rsidR="00914232" w:rsidRPr="00914232" w14:paraId="1BA45B8B" w14:textId="77777777" w:rsidTr="006E5A30">
        <w:trPr>
          <w:trHeight w:val="312"/>
        </w:trPr>
        <w:tc>
          <w:tcPr>
            <w:tcW w:w="1640" w:type="dxa"/>
            <w:tcBorders>
              <w:top w:val="nil"/>
              <w:left w:val="nil"/>
              <w:bottom w:val="single" w:sz="4" w:space="0" w:color="FFFFFF" w:themeColor="background1"/>
              <w:right w:val="nil"/>
            </w:tcBorders>
            <w:shd w:val="clear" w:color="auto" w:fill="auto"/>
            <w:noWrap/>
            <w:vAlign w:val="bottom"/>
            <w:hideMark/>
          </w:tcPr>
          <w:p w14:paraId="030E2398" w14:textId="77777777" w:rsidR="002924CE" w:rsidRPr="00914232" w:rsidRDefault="002924CE" w:rsidP="006E5A30">
            <w:pPr>
              <w:spacing w:after="0" w:line="240" w:lineRule="auto"/>
              <w:ind w:rightChars="-107" w:right="-257"/>
              <w:rPr>
                <w:rFonts w:eastAsia="標楷體" w:cs="Times New Roman"/>
                <w:szCs w:val="24"/>
                <w:lang w:eastAsia="zh-TW"/>
              </w:rPr>
            </w:pPr>
            <w:r w:rsidRPr="00914232">
              <w:rPr>
                <w:rFonts w:eastAsia="標楷體" w:cs="Times New Roman"/>
                <w:szCs w:val="24"/>
                <w:lang w:eastAsia="zh-TW"/>
              </w:rPr>
              <w:t>Control Variables</w:t>
            </w:r>
          </w:p>
        </w:tc>
        <w:tc>
          <w:tcPr>
            <w:tcW w:w="1740" w:type="dxa"/>
            <w:tcBorders>
              <w:top w:val="nil"/>
              <w:left w:val="nil"/>
              <w:bottom w:val="single" w:sz="4" w:space="0" w:color="FFFFFF" w:themeColor="background1"/>
              <w:right w:val="nil"/>
            </w:tcBorders>
            <w:shd w:val="clear" w:color="auto" w:fill="auto"/>
            <w:noWrap/>
            <w:vAlign w:val="bottom"/>
            <w:hideMark/>
          </w:tcPr>
          <w:p w14:paraId="50783D15" w14:textId="77777777" w:rsidR="002924CE" w:rsidRPr="00914232" w:rsidRDefault="002924CE" w:rsidP="006E5A30">
            <w:pPr>
              <w:tabs>
                <w:tab w:val="decimal" w:pos="341"/>
              </w:tabs>
              <w:spacing w:after="0" w:line="240" w:lineRule="auto"/>
              <w:ind w:firstLineChars="200" w:firstLine="480"/>
              <w:rPr>
                <w:rFonts w:eastAsia="標楷體" w:cs="Times New Roman"/>
                <w:szCs w:val="24"/>
                <w:lang w:eastAsia="zh-TW"/>
              </w:rPr>
            </w:pPr>
            <w:r w:rsidRPr="00914232">
              <w:rPr>
                <w:rFonts w:eastAsia="標楷體" w:cs="Times New Roman"/>
                <w:szCs w:val="24"/>
                <w:lang w:eastAsia="zh-TW"/>
              </w:rPr>
              <w:t>No</w:t>
            </w:r>
          </w:p>
        </w:tc>
        <w:tc>
          <w:tcPr>
            <w:tcW w:w="1620" w:type="dxa"/>
            <w:tcBorders>
              <w:top w:val="nil"/>
              <w:left w:val="nil"/>
              <w:bottom w:val="single" w:sz="4" w:space="0" w:color="FFFFFF" w:themeColor="background1"/>
              <w:right w:val="nil"/>
            </w:tcBorders>
            <w:shd w:val="clear" w:color="auto" w:fill="auto"/>
            <w:noWrap/>
            <w:vAlign w:val="bottom"/>
            <w:hideMark/>
          </w:tcPr>
          <w:p w14:paraId="2FCC37AF" w14:textId="77777777" w:rsidR="002924CE" w:rsidRPr="00914232" w:rsidRDefault="002924CE" w:rsidP="006E5A30">
            <w:pPr>
              <w:spacing w:after="0" w:line="240" w:lineRule="auto"/>
              <w:rPr>
                <w:rFonts w:eastAsia="標楷體" w:cs="Times New Roman"/>
                <w:szCs w:val="24"/>
                <w:lang w:eastAsia="zh-TW"/>
              </w:rPr>
            </w:pPr>
          </w:p>
        </w:tc>
        <w:tc>
          <w:tcPr>
            <w:tcW w:w="1740" w:type="dxa"/>
            <w:tcBorders>
              <w:top w:val="nil"/>
              <w:left w:val="nil"/>
              <w:bottom w:val="single" w:sz="4" w:space="0" w:color="FFFFFF" w:themeColor="background1"/>
              <w:right w:val="nil"/>
            </w:tcBorders>
            <w:shd w:val="clear" w:color="auto" w:fill="auto"/>
            <w:noWrap/>
            <w:vAlign w:val="bottom"/>
            <w:hideMark/>
          </w:tcPr>
          <w:p w14:paraId="4880F204" w14:textId="77777777" w:rsidR="002924CE" w:rsidRPr="00914232" w:rsidRDefault="002924CE" w:rsidP="006E5A30">
            <w:pPr>
              <w:tabs>
                <w:tab w:val="decimal" w:pos="383"/>
              </w:tabs>
              <w:spacing w:after="0" w:line="240" w:lineRule="auto"/>
              <w:ind w:firstLineChars="200" w:firstLine="480"/>
              <w:rPr>
                <w:rFonts w:eastAsia="標楷體" w:cs="Times New Roman"/>
                <w:szCs w:val="24"/>
                <w:lang w:eastAsia="zh-TW"/>
              </w:rPr>
            </w:pPr>
            <w:r w:rsidRPr="00914232">
              <w:rPr>
                <w:rFonts w:eastAsia="標楷體" w:cs="Times New Roman"/>
                <w:szCs w:val="24"/>
                <w:lang w:eastAsia="zh-TW"/>
              </w:rPr>
              <w:t>Yes</w:t>
            </w:r>
          </w:p>
        </w:tc>
        <w:tc>
          <w:tcPr>
            <w:tcW w:w="1620" w:type="dxa"/>
            <w:tcBorders>
              <w:top w:val="nil"/>
              <w:left w:val="nil"/>
              <w:bottom w:val="single" w:sz="4" w:space="0" w:color="FFFFFF" w:themeColor="background1"/>
              <w:right w:val="nil"/>
            </w:tcBorders>
            <w:shd w:val="clear" w:color="auto" w:fill="auto"/>
            <w:noWrap/>
            <w:vAlign w:val="bottom"/>
            <w:hideMark/>
          </w:tcPr>
          <w:p w14:paraId="15D15B32" w14:textId="77777777" w:rsidR="002924CE" w:rsidRPr="00914232" w:rsidRDefault="002924CE" w:rsidP="006E5A30">
            <w:pPr>
              <w:spacing w:after="0" w:line="240" w:lineRule="auto"/>
              <w:rPr>
                <w:rFonts w:eastAsia="標楷體" w:cs="Times New Roman"/>
                <w:szCs w:val="24"/>
                <w:lang w:eastAsia="zh-TW"/>
              </w:rPr>
            </w:pPr>
          </w:p>
        </w:tc>
      </w:tr>
      <w:tr w:rsidR="002924CE" w:rsidRPr="00914232" w14:paraId="32B00FB6" w14:textId="77777777" w:rsidTr="006E5A30">
        <w:trPr>
          <w:trHeight w:val="300"/>
        </w:trPr>
        <w:tc>
          <w:tcPr>
            <w:tcW w:w="1640" w:type="dxa"/>
            <w:tcBorders>
              <w:top w:val="single" w:sz="4" w:space="0" w:color="FFFFFF" w:themeColor="background1"/>
              <w:left w:val="nil"/>
              <w:bottom w:val="single" w:sz="4" w:space="0" w:color="auto"/>
              <w:right w:val="nil"/>
            </w:tcBorders>
            <w:shd w:val="clear" w:color="auto" w:fill="auto"/>
            <w:noWrap/>
            <w:vAlign w:val="bottom"/>
            <w:hideMark/>
          </w:tcPr>
          <w:p w14:paraId="0B5896D3" w14:textId="5762EE35" w:rsidR="002924CE" w:rsidRPr="00914232" w:rsidRDefault="002924CE" w:rsidP="006E5A30">
            <w:pPr>
              <w:spacing w:after="0" w:line="240" w:lineRule="auto"/>
              <w:rPr>
                <w:rFonts w:eastAsia="標楷體" w:cs="Times New Roman"/>
                <w:szCs w:val="24"/>
                <w:lang w:eastAsia="zh-TW"/>
              </w:rPr>
            </w:pPr>
            <w:r w:rsidRPr="00914232">
              <w:rPr>
                <w:rFonts w:eastAsia="標楷體" w:cs="Times New Roman"/>
                <w:szCs w:val="24"/>
                <w:lang w:eastAsia="zh-TW"/>
              </w:rPr>
              <w:t>Adj. R</w:t>
            </w:r>
            <w:r w:rsidR="003235BA" w:rsidRPr="00914232">
              <w:rPr>
                <w:rFonts w:eastAsia="標楷體" w:cs="Times New Roman"/>
                <w:szCs w:val="24"/>
                <w:vertAlign w:val="superscript"/>
                <w:lang w:eastAsia="zh-TW"/>
              </w:rPr>
              <w:t>2</w:t>
            </w:r>
          </w:p>
        </w:tc>
        <w:tc>
          <w:tcPr>
            <w:tcW w:w="1740" w:type="dxa"/>
            <w:tcBorders>
              <w:top w:val="single" w:sz="4" w:space="0" w:color="FFFFFF" w:themeColor="background1"/>
              <w:left w:val="nil"/>
              <w:bottom w:val="single" w:sz="4" w:space="0" w:color="auto"/>
              <w:right w:val="nil"/>
            </w:tcBorders>
            <w:shd w:val="clear" w:color="auto" w:fill="auto"/>
            <w:noWrap/>
            <w:vAlign w:val="bottom"/>
            <w:hideMark/>
          </w:tcPr>
          <w:p w14:paraId="609EE063" w14:textId="77777777" w:rsidR="002924CE" w:rsidRPr="00914232" w:rsidRDefault="002924CE" w:rsidP="006E5A30">
            <w:pPr>
              <w:tabs>
                <w:tab w:val="decimal" w:pos="341"/>
              </w:tabs>
              <w:spacing w:after="0" w:line="240" w:lineRule="auto"/>
              <w:rPr>
                <w:rFonts w:eastAsia="標楷體" w:cs="Times New Roman"/>
                <w:szCs w:val="24"/>
                <w:lang w:eastAsia="zh-TW"/>
              </w:rPr>
            </w:pPr>
            <w:r w:rsidRPr="00914232">
              <w:rPr>
                <w:rFonts w:eastAsia="標楷體" w:cs="Times New Roman"/>
                <w:szCs w:val="24"/>
                <w:lang w:eastAsia="zh-TW"/>
              </w:rPr>
              <w:t>0.1602</w:t>
            </w:r>
          </w:p>
        </w:tc>
        <w:tc>
          <w:tcPr>
            <w:tcW w:w="1620" w:type="dxa"/>
            <w:tcBorders>
              <w:top w:val="single" w:sz="4" w:space="0" w:color="FFFFFF" w:themeColor="background1"/>
              <w:left w:val="nil"/>
              <w:bottom w:val="single" w:sz="4" w:space="0" w:color="auto"/>
              <w:right w:val="nil"/>
            </w:tcBorders>
            <w:shd w:val="clear" w:color="auto" w:fill="auto"/>
            <w:noWrap/>
            <w:vAlign w:val="bottom"/>
            <w:hideMark/>
          </w:tcPr>
          <w:p w14:paraId="4A131799" w14:textId="77777777" w:rsidR="002924CE" w:rsidRPr="00914232" w:rsidRDefault="002924CE" w:rsidP="006E5A30">
            <w:pPr>
              <w:spacing w:after="0" w:line="240" w:lineRule="auto"/>
              <w:rPr>
                <w:rFonts w:eastAsia="標楷體" w:cs="Times New Roman"/>
                <w:szCs w:val="24"/>
                <w:lang w:eastAsia="zh-TW"/>
              </w:rPr>
            </w:pPr>
            <w:r w:rsidRPr="00914232">
              <w:rPr>
                <w:rFonts w:eastAsia="標楷體" w:cs="Times New Roman"/>
                <w:szCs w:val="24"/>
                <w:lang w:eastAsia="zh-TW"/>
              </w:rPr>
              <w:t xml:space="preserve">　</w:t>
            </w:r>
          </w:p>
        </w:tc>
        <w:tc>
          <w:tcPr>
            <w:tcW w:w="1740" w:type="dxa"/>
            <w:tcBorders>
              <w:top w:val="single" w:sz="4" w:space="0" w:color="FFFFFF" w:themeColor="background1"/>
              <w:left w:val="nil"/>
              <w:bottom w:val="single" w:sz="4" w:space="0" w:color="auto"/>
              <w:right w:val="nil"/>
            </w:tcBorders>
            <w:shd w:val="clear" w:color="auto" w:fill="auto"/>
            <w:noWrap/>
            <w:vAlign w:val="bottom"/>
            <w:hideMark/>
          </w:tcPr>
          <w:p w14:paraId="597D160F" w14:textId="77777777" w:rsidR="002924CE" w:rsidRPr="00914232" w:rsidRDefault="002924CE" w:rsidP="006E5A30">
            <w:pPr>
              <w:tabs>
                <w:tab w:val="decimal" w:pos="383"/>
              </w:tabs>
              <w:spacing w:after="0" w:line="240" w:lineRule="auto"/>
              <w:rPr>
                <w:rFonts w:eastAsia="標楷體" w:cs="Times New Roman"/>
                <w:szCs w:val="24"/>
                <w:lang w:eastAsia="zh-TW"/>
              </w:rPr>
            </w:pPr>
            <w:r w:rsidRPr="00914232">
              <w:rPr>
                <w:rFonts w:eastAsia="標楷體" w:cs="Times New Roman"/>
                <w:szCs w:val="24"/>
                <w:lang w:eastAsia="zh-TW"/>
              </w:rPr>
              <w:t>0.2274</w:t>
            </w:r>
          </w:p>
        </w:tc>
        <w:tc>
          <w:tcPr>
            <w:tcW w:w="1620" w:type="dxa"/>
            <w:tcBorders>
              <w:top w:val="single" w:sz="4" w:space="0" w:color="FFFFFF" w:themeColor="background1"/>
              <w:left w:val="nil"/>
              <w:bottom w:val="single" w:sz="4" w:space="0" w:color="auto"/>
              <w:right w:val="nil"/>
            </w:tcBorders>
            <w:shd w:val="clear" w:color="auto" w:fill="auto"/>
            <w:noWrap/>
            <w:vAlign w:val="bottom"/>
            <w:hideMark/>
          </w:tcPr>
          <w:p w14:paraId="2EC4103F" w14:textId="77777777" w:rsidR="002924CE" w:rsidRPr="00914232" w:rsidRDefault="002924CE" w:rsidP="006E5A30">
            <w:pPr>
              <w:spacing w:after="0" w:line="240" w:lineRule="auto"/>
              <w:rPr>
                <w:rFonts w:eastAsia="標楷體" w:cs="Times New Roman"/>
                <w:szCs w:val="24"/>
                <w:lang w:eastAsia="zh-TW"/>
              </w:rPr>
            </w:pPr>
            <w:r w:rsidRPr="00914232">
              <w:rPr>
                <w:rFonts w:eastAsia="標楷體" w:cs="Times New Roman"/>
                <w:szCs w:val="24"/>
                <w:lang w:eastAsia="zh-TW"/>
              </w:rPr>
              <w:t xml:space="preserve">　</w:t>
            </w:r>
          </w:p>
        </w:tc>
      </w:tr>
    </w:tbl>
    <w:p w14:paraId="7331E609" w14:textId="77777777" w:rsidR="00363F42" w:rsidRPr="00914232" w:rsidRDefault="00363F42" w:rsidP="0023095E">
      <w:pPr>
        <w:spacing w:line="240" w:lineRule="auto"/>
        <w:rPr>
          <w:rFonts w:eastAsia="標楷體" w:cs="Times New Roman"/>
          <w:b/>
          <w:bCs/>
          <w:szCs w:val="24"/>
          <w:lang w:eastAsia="zh-TW"/>
        </w:rPr>
      </w:pPr>
    </w:p>
    <w:p w14:paraId="372C112C" w14:textId="0C86DD81" w:rsidR="00C449A1" w:rsidRPr="00914232" w:rsidRDefault="00590BE8" w:rsidP="00C449A1">
      <w:pPr>
        <w:spacing w:line="240" w:lineRule="auto"/>
      </w:pPr>
      <w:r w:rsidRPr="00914232">
        <w:rPr>
          <w:rFonts w:eastAsia="標楷體" w:cs="Times New Roman"/>
          <w:b/>
          <w:bCs/>
          <w:szCs w:val="24"/>
          <w:lang w:eastAsia="zh-TW"/>
        </w:rPr>
        <w:t>4.4</w:t>
      </w:r>
      <w:r w:rsidR="00C449A1" w:rsidRPr="00914232">
        <w:rPr>
          <w:rFonts w:eastAsia="標楷體" w:cs="Times New Roman"/>
          <w:b/>
          <w:bCs/>
          <w:szCs w:val="24"/>
          <w:lang w:eastAsia="zh-TW"/>
        </w:rPr>
        <w:t xml:space="preserve"> Two Auditors Industry Experience </w:t>
      </w:r>
      <w:r w:rsidR="00CA4299" w:rsidRPr="00914232">
        <w:rPr>
          <w:rFonts w:eastAsia="標楷體" w:cs="Times New Roman"/>
          <w:b/>
          <w:bCs/>
          <w:szCs w:val="24"/>
          <w:lang w:eastAsia="zh-TW"/>
        </w:rPr>
        <w:t>a</w:t>
      </w:r>
      <w:r w:rsidR="00C449A1" w:rsidRPr="00914232">
        <w:rPr>
          <w:rFonts w:eastAsia="標楷體" w:cs="Times New Roman"/>
          <w:b/>
          <w:bCs/>
          <w:szCs w:val="24"/>
          <w:lang w:eastAsia="zh-TW"/>
        </w:rPr>
        <w:t>nd FERC</w:t>
      </w:r>
      <w:r w:rsidR="00C449A1" w:rsidRPr="00914232">
        <w:t xml:space="preserve"> </w:t>
      </w:r>
    </w:p>
    <w:p w14:paraId="17C97996" w14:textId="1162B43D" w:rsidR="00025A95" w:rsidRPr="00914232" w:rsidRDefault="006A5CE6" w:rsidP="00007C7F">
      <w:pPr>
        <w:spacing w:line="240" w:lineRule="auto"/>
        <w:ind w:firstLine="480"/>
        <w:jc w:val="both"/>
        <w:rPr>
          <w:rFonts w:eastAsia="DengXian"/>
        </w:rPr>
      </w:pPr>
      <w:r w:rsidRPr="00914232">
        <w:t>Although they are all</w:t>
      </w:r>
      <w:r w:rsidR="00B72576" w:rsidRPr="00914232">
        <w:t xml:space="preserve"> industry specialists, the size of audit firm</w:t>
      </w:r>
      <w:r w:rsidR="002F2B3D" w:rsidRPr="00914232">
        <w:t>,</w:t>
      </w:r>
      <w:r w:rsidR="00B72576" w:rsidRPr="00914232">
        <w:t xml:space="preserve"> brand reputation, accountant’s gender, different combination of auditors, audit tenure and specific industry experience provide different audit quality. </w:t>
      </w:r>
      <w:r w:rsidR="000E52E5" w:rsidRPr="00914232">
        <w:t>I</w:t>
      </w:r>
      <w:r w:rsidRPr="00914232">
        <w:t>n this paper, we</w:t>
      </w:r>
      <w:r w:rsidR="00B72576" w:rsidRPr="00914232">
        <w:t xml:space="preserve"> compare</w:t>
      </w:r>
      <w:r w:rsidRPr="00914232">
        <w:t xml:space="preserve"> the impacts of</w:t>
      </w:r>
      <w:r w:rsidR="00B72576" w:rsidRPr="00914232">
        <w:t xml:space="preserve"> specific industry experience and industry specialist’ experience</w:t>
      </w:r>
      <w:r w:rsidRPr="00914232">
        <w:t xml:space="preserve"> on current return in </w:t>
      </w:r>
      <w:r w:rsidR="00B72576" w:rsidRPr="00914232">
        <w:t xml:space="preserve">the </w:t>
      </w:r>
      <w:r w:rsidRPr="00914232">
        <w:t xml:space="preserve">following </w:t>
      </w:r>
      <w:r w:rsidR="00B72576" w:rsidRPr="00914232">
        <w:t>regression</w:t>
      </w:r>
      <w:r w:rsidRPr="00914232">
        <w:t>.</w:t>
      </w:r>
    </w:p>
    <w:p w14:paraId="0AEEEC31" w14:textId="4E53B21D" w:rsidR="00254E96" w:rsidRPr="00914232" w:rsidRDefault="003C282C" w:rsidP="0023095E">
      <w:pPr>
        <w:spacing w:line="240" w:lineRule="auto"/>
        <w:rPr>
          <w:rFonts w:eastAsia="標楷體" w:cs="Times New Roman"/>
          <w:szCs w:val="24"/>
          <w:lang w:eastAsia="zh-TW"/>
        </w:rPr>
      </w:pPr>
      <m:oMathPara>
        <m:oMathParaPr>
          <m:jc m:val="left"/>
        </m:oMathParaPr>
        <m:oMath>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R</m:t>
              </m:r>
            </m:e>
            <m:sub>
              <m:r>
                <w:rPr>
                  <w:rFonts w:ascii="Cambria Math" w:eastAsia="標楷體" w:hAnsi="Cambria Math" w:cs="Times New Roman"/>
                  <w:szCs w:val="24"/>
                  <w:lang w:eastAsia="zh-TW"/>
                </w:rPr>
                <m:t>i,t</m:t>
              </m:r>
            </m:sub>
          </m:sSub>
          <m:r>
            <w:rPr>
              <w:rFonts w:ascii="Cambria Math" w:eastAsia="標楷體" w:hAnsi="Cambria Math" w:cs="Times New Roman"/>
              <w:szCs w:val="24"/>
              <w:lang w:eastAsia="zh-TW"/>
            </w:rPr>
            <m:t>=</m:t>
          </m:r>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α</m:t>
              </m:r>
            </m:e>
            <m:sub>
              <m:r>
                <w:rPr>
                  <w:rFonts w:ascii="Cambria Math" w:eastAsia="標楷體" w:hAnsi="Cambria Math" w:cs="Times New Roman"/>
                  <w:szCs w:val="24"/>
                  <w:lang w:eastAsia="zh-TW"/>
                </w:rPr>
                <m:t>0</m:t>
              </m:r>
            </m:sub>
          </m:sSub>
          <m:r>
            <w:rPr>
              <w:rFonts w:ascii="Cambria Math" w:eastAsia="標楷體" w:hAnsi="Cambria Math" w:cs="Times New Roman"/>
              <w:szCs w:val="24"/>
              <w:lang w:eastAsia="zh-TW"/>
            </w:rPr>
            <m:t>+</m:t>
          </m:r>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α</m:t>
              </m:r>
            </m:e>
            <m:sub>
              <m:r>
                <w:rPr>
                  <w:rFonts w:ascii="Cambria Math" w:eastAsia="標楷體" w:hAnsi="Cambria Math" w:cs="Times New Roman"/>
                  <w:szCs w:val="24"/>
                  <w:lang w:eastAsia="zh-TW"/>
                </w:rPr>
                <m:t>1</m:t>
              </m:r>
            </m:sub>
          </m:sSub>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X</m:t>
              </m:r>
            </m:e>
            <m:sub>
              <m:r>
                <w:rPr>
                  <w:rFonts w:ascii="Cambria Math" w:eastAsia="標楷體" w:hAnsi="Cambria Math" w:cs="Times New Roman"/>
                  <w:szCs w:val="24"/>
                  <w:lang w:eastAsia="zh-TW"/>
                </w:rPr>
                <m:t>i,t</m:t>
              </m:r>
              <m:r>
                <w:rPr>
                  <w:rFonts w:ascii="Cambria Math" w:eastAsia="MS Mincho" w:hAnsi="Cambria Math" w:cs="Times New Roman"/>
                  <w:szCs w:val="24"/>
                  <w:lang w:eastAsia="zh-TW"/>
                </w:rPr>
                <m:t>-</m:t>
              </m:r>
              <m:r>
                <w:rPr>
                  <w:rFonts w:ascii="Cambria Math" w:eastAsia="標楷體" w:hAnsi="Cambria Math" w:cs="Times New Roman"/>
                  <w:szCs w:val="24"/>
                  <w:lang w:eastAsia="zh-TW"/>
                </w:rPr>
                <m:t>1</m:t>
              </m:r>
            </m:sub>
          </m:sSub>
          <m:r>
            <w:rPr>
              <w:rFonts w:ascii="Cambria Math" w:eastAsia="標楷體" w:hAnsi="Cambria Math" w:cs="Times New Roman"/>
              <w:szCs w:val="24"/>
              <w:lang w:eastAsia="zh-TW"/>
            </w:rPr>
            <m:t>+</m:t>
          </m:r>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α</m:t>
              </m:r>
            </m:e>
            <m:sub>
              <m:r>
                <w:rPr>
                  <w:rFonts w:ascii="Cambria Math" w:eastAsia="標楷體" w:hAnsi="Cambria Math" w:cs="Times New Roman"/>
                  <w:szCs w:val="24"/>
                  <w:lang w:eastAsia="zh-TW"/>
                </w:rPr>
                <m:t>2</m:t>
              </m:r>
            </m:sub>
          </m:sSub>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X</m:t>
              </m:r>
            </m:e>
            <m:sub>
              <m:r>
                <w:rPr>
                  <w:rFonts w:ascii="Cambria Math" w:eastAsia="標楷體" w:hAnsi="Cambria Math" w:cs="Times New Roman"/>
                  <w:szCs w:val="24"/>
                  <w:lang w:eastAsia="zh-TW"/>
                </w:rPr>
                <m:t>i,t</m:t>
              </m:r>
            </m:sub>
          </m:sSub>
          <m:r>
            <w:rPr>
              <w:rFonts w:ascii="Cambria Math" w:eastAsia="標楷體" w:hAnsi="Cambria Math" w:cs="Times New Roman"/>
              <w:szCs w:val="24"/>
              <w:lang w:eastAsia="zh-TW"/>
            </w:rPr>
            <m:t>+</m:t>
          </m:r>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α</m:t>
              </m:r>
            </m:e>
            <m:sub>
              <m:r>
                <w:rPr>
                  <w:rFonts w:ascii="Cambria Math" w:eastAsia="標楷體" w:hAnsi="Cambria Math" w:cs="Times New Roman"/>
                  <w:szCs w:val="24"/>
                  <w:lang w:eastAsia="zh-TW"/>
                </w:rPr>
                <m:t>3</m:t>
              </m:r>
            </m:sub>
          </m:sSub>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X</m:t>
              </m:r>
            </m:e>
            <m:sub>
              <m:r>
                <w:rPr>
                  <w:rFonts w:ascii="Cambria Math" w:eastAsia="標楷體" w:hAnsi="Cambria Math" w:cs="Times New Roman"/>
                  <w:szCs w:val="24"/>
                  <w:lang w:eastAsia="zh-TW"/>
                </w:rPr>
                <m:t>i,3t</m:t>
              </m:r>
            </m:sub>
          </m:sSub>
          <m:r>
            <w:rPr>
              <w:rFonts w:ascii="Cambria Math" w:eastAsia="標楷體" w:hAnsi="Cambria Math" w:cs="Times New Roman"/>
              <w:szCs w:val="24"/>
              <w:lang w:eastAsia="zh-TW"/>
            </w:rPr>
            <m:t>+</m:t>
          </m:r>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α</m:t>
              </m:r>
            </m:e>
            <m:sub>
              <m:r>
                <w:rPr>
                  <w:rFonts w:ascii="Cambria Math" w:eastAsia="標楷體" w:hAnsi="Cambria Math" w:cs="Times New Roman"/>
                  <w:szCs w:val="24"/>
                  <w:lang w:eastAsia="zh-TW"/>
                </w:rPr>
                <m:t>4</m:t>
              </m:r>
            </m:sub>
          </m:sSub>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R</m:t>
              </m:r>
            </m:e>
            <m:sub>
              <m:r>
                <w:rPr>
                  <w:rFonts w:ascii="Cambria Math" w:eastAsia="標楷體" w:hAnsi="Cambria Math" w:cs="Times New Roman"/>
                  <w:szCs w:val="24"/>
                  <w:lang w:eastAsia="zh-TW"/>
                </w:rPr>
                <m:t>i,3t</m:t>
              </m:r>
            </m:sub>
          </m:sSub>
          <m:r>
            <w:rPr>
              <w:rFonts w:ascii="Cambria Math" w:eastAsia="標楷體" w:hAnsi="Cambria Math" w:cs="Times New Roman"/>
              <w:szCs w:val="24"/>
              <w:lang w:eastAsia="zh-TW"/>
            </w:rPr>
            <m:t>+</m:t>
          </m:r>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α</m:t>
              </m:r>
            </m:e>
            <m:sub>
              <m:r>
                <w:rPr>
                  <w:rFonts w:ascii="Cambria Math" w:eastAsia="標楷體" w:hAnsi="Cambria Math" w:cs="Times New Roman"/>
                  <w:szCs w:val="24"/>
                  <w:lang w:eastAsia="zh-TW"/>
                </w:rPr>
                <m:t>5</m:t>
              </m:r>
            </m:sub>
          </m:sSub>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CEXP1</m:t>
              </m:r>
            </m:e>
            <m:sub>
              <m:r>
                <w:rPr>
                  <w:rFonts w:ascii="Cambria Math" w:eastAsia="標楷體" w:hAnsi="Cambria Math" w:cs="Times New Roman"/>
                  <w:szCs w:val="24"/>
                  <w:lang w:eastAsia="zh-TW"/>
                </w:rPr>
                <m:t>i,t</m:t>
              </m:r>
            </m:sub>
          </m:sSub>
          <m:r>
            <w:rPr>
              <w:rFonts w:ascii="Cambria Math" w:eastAsia="標楷體" w:hAnsi="Cambria Math" w:cs="Times New Roman"/>
              <w:szCs w:val="24"/>
              <w:lang w:eastAsia="zh-TW"/>
            </w:rPr>
            <m:t>+</m:t>
          </m:r>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α</m:t>
              </m:r>
            </m:e>
            <m:sub>
              <m:r>
                <w:rPr>
                  <w:rFonts w:ascii="Cambria Math" w:eastAsia="標楷體" w:hAnsi="Cambria Math" w:cs="Times New Roman"/>
                  <w:szCs w:val="24"/>
                  <w:lang w:eastAsia="zh-TW"/>
                </w:rPr>
                <m:t>6</m:t>
              </m:r>
            </m:sub>
          </m:sSub>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CEXP1</m:t>
              </m:r>
            </m:e>
            <m:sub>
              <m:r>
                <w:rPr>
                  <w:rFonts w:ascii="Cambria Math" w:eastAsia="標楷體" w:hAnsi="Cambria Math" w:cs="Times New Roman"/>
                  <w:szCs w:val="24"/>
                  <w:lang w:eastAsia="zh-TW"/>
                </w:rPr>
                <m:t>i,t</m:t>
              </m:r>
            </m:sub>
          </m:sSub>
        </m:oMath>
      </m:oMathPara>
    </w:p>
    <w:p w14:paraId="5785ACAC" w14:textId="77777777" w:rsidR="00254E96" w:rsidRPr="00914232" w:rsidRDefault="001E5A93" w:rsidP="0023095E">
      <w:pPr>
        <w:spacing w:line="240" w:lineRule="auto"/>
        <w:rPr>
          <w:rFonts w:eastAsia="標楷體" w:cs="Times New Roman"/>
          <w:szCs w:val="24"/>
          <w:lang w:eastAsia="zh-TW"/>
        </w:rPr>
      </w:pPr>
      <m:oMathPara>
        <m:oMath>
          <m:r>
            <w:rPr>
              <w:rFonts w:ascii="Cambria Math" w:eastAsia="標楷體" w:hAnsi="Cambria Math" w:cs="Times New Roman"/>
              <w:szCs w:val="24"/>
              <w:lang w:eastAsia="zh-TW"/>
            </w:rPr>
            <m:t>×</m:t>
          </m:r>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X</m:t>
              </m:r>
            </m:e>
            <m:sub>
              <m:r>
                <w:rPr>
                  <w:rFonts w:ascii="Cambria Math" w:eastAsia="標楷體" w:hAnsi="Cambria Math" w:cs="Times New Roman"/>
                  <w:szCs w:val="24"/>
                  <w:lang w:eastAsia="zh-TW"/>
                </w:rPr>
                <m:t>i,t-1</m:t>
              </m:r>
            </m:sub>
          </m:sSub>
          <m:r>
            <w:rPr>
              <w:rFonts w:ascii="Cambria Math" w:eastAsia="標楷體" w:hAnsi="Cambria Math" w:cs="Times New Roman"/>
              <w:szCs w:val="24"/>
              <w:lang w:eastAsia="zh-TW"/>
            </w:rPr>
            <m:t>+</m:t>
          </m:r>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α</m:t>
              </m:r>
            </m:e>
            <m:sub>
              <m:r>
                <w:rPr>
                  <w:rFonts w:ascii="Cambria Math" w:eastAsia="標楷體" w:hAnsi="Cambria Math" w:cs="Times New Roman"/>
                  <w:szCs w:val="24"/>
                  <w:lang w:eastAsia="zh-TW"/>
                </w:rPr>
                <m:t>7</m:t>
              </m:r>
            </m:sub>
          </m:sSub>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CEXP1</m:t>
              </m:r>
            </m:e>
            <m:sub>
              <m:r>
                <w:rPr>
                  <w:rFonts w:ascii="Cambria Math" w:eastAsia="標楷體" w:hAnsi="Cambria Math" w:cs="Times New Roman"/>
                  <w:szCs w:val="24"/>
                  <w:lang w:eastAsia="zh-TW"/>
                </w:rPr>
                <m:t>i,t</m:t>
              </m:r>
            </m:sub>
          </m:sSub>
          <m:r>
            <w:rPr>
              <w:rFonts w:ascii="Cambria Math" w:eastAsia="標楷體" w:hAnsi="Cambria Math" w:cs="Times New Roman"/>
              <w:szCs w:val="24"/>
              <w:lang w:eastAsia="zh-TW"/>
            </w:rPr>
            <m:t>×</m:t>
          </m:r>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X</m:t>
              </m:r>
            </m:e>
            <m:sub>
              <m:r>
                <w:rPr>
                  <w:rFonts w:ascii="Cambria Math" w:eastAsia="標楷體" w:hAnsi="Cambria Math" w:cs="Times New Roman"/>
                  <w:szCs w:val="24"/>
                  <w:lang w:eastAsia="zh-TW"/>
                </w:rPr>
                <m:t>i,t</m:t>
              </m:r>
            </m:sub>
          </m:sSub>
          <m:r>
            <w:rPr>
              <w:rFonts w:ascii="Cambria Math" w:eastAsia="標楷體" w:hAnsi="Cambria Math" w:cs="Times New Roman"/>
              <w:szCs w:val="24"/>
              <w:lang w:eastAsia="zh-TW"/>
            </w:rPr>
            <m:t>+</m:t>
          </m:r>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α</m:t>
              </m:r>
            </m:e>
            <m:sub>
              <m:r>
                <w:rPr>
                  <w:rFonts w:ascii="Cambria Math" w:eastAsia="標楷體" w:hAnsi="Cambria Math" w:cs="Times New Roman"/>
                  <w:szCs w:val="24"/>
                  <w:lang w:eastAsia="zh-TW"/>
                </w:rPr>
                <m:t>8</m:t>
              </m:r>
            </m:sub>
          </m:sSub>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CEXP1</m:t>
              </m:r>
            </m:e>
            <m:sub>
              <m:r>
                <w:rPr>
                  <w:rFonts w:ascii="Cambria Math" w:eastAsia="標楷體" w:hAnsi="Cambria Math" w:cs="Times New Roman"/>
                  <w:szCs w:val="24"/>
                  <w:lang w:eastAsia="zh-TW"/>
                </w:rPr>
                <m:t>i,t</m:t>
              </m:r>
            </m:sub>
          </m:sSub>
          <m:r>
            <w:rPr>
              <w:rFonts w:ascii="Cambria Math" w:eastAsia="標楷體" w:hAnsi="Cambria Math" w:cs="Times New Roman"/>
              <w:szCs w:val="24"/>
              <w:lang w:eastAsia="zh-TW"/>
            </w:rPr>
            <m:t>×</m:t>
          </m:r>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X</m:t>
              </m:r>
            </m:e>
            <m:sub>
              <m:r>
                <w:rPr>
                  <w:rFonts w:ascii="Cambria Math" w:eastAsia="標楷體" w:hAnsi="Cambria Math" w:cs="Times New Roman"/>
                  <w:szCs w:val="24"/>
                  <w:lang w:eastAsia="zh-TW"/>
                </w:rPr>
                <m:t>i,3t</m:t>
              </m:r>
            </m:sub>
          </m:sSub>
          <m:r>
            <w:rPr>
              <w:rFonts w:ascii="Cambria Math" w:eastAsia="標楷體" w:hAnsi="Cambria Math" w:cs="Times New Roman"/>
              <w:szCs w:val="24"/>
              <w:lang w:eastAsia="zh-TW"/>
            </w:rPr>
            <m:t>+</m:t>
          </m:r>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α</m:t>
              </m:r>
            </m:e>
            <m:sub>
              <m:r>
                <w:rPr>
                  <w:rFonts w:ascii="Cambria Math" w:eastAsia="標楷體" w:hAnsi="Cambria Math" w:cs="Times New Roman"/>
                  <w:szCs w:val="24"/>
                  <w:lang w:eastAsia="zh-TW"/>
                </w:rPr>
                <m:t>9</m:t>
              </m:r>
            </m:sub>
          </m:sSub>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CEXP1</m:t>
              </m:r>
            </m:e>
            <m:sub>
              <m:r>
                <w:rPr>
                  <w:rFonts w:ascii="Cambria Math" w:eastAsia="標楷體" w:hAnsi="Cambria Math" w:cs="Times New Roman"/>
                  <w:szCs w:val="24"/>
                  <w:lang w:eastAsia="zh-TW"/>
                </w:rPr>
                <m:t>i,t</m:t>
              </m:r>
            </m:sub>
          </m:sSub>
          <m:r>
            <w:rPr>
              <w:rFonts w:ascii="Cambria Math" w:eastAsia="標楷體" w:hAnsi="Cambria Math" w:cs="Times New Roman"/>
              <w:szCs w:val="24"/>
              <w:lang w:eastAsia="zh-TW"/>
            </w:rPr>
            <m:t>×</m:t>
          </m:r>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R</m:t>
              </m:r>
            </m:e>
            <m:sub>
              <m:r>
                <w:rPr>
                  <w:rFonts w:ascii="Cambria Math" w:eastAsia="標楷體" w:hAnsi="Cambria Math" w:cs="Times New Roman"/>
                  <w:szCs w:val="24"/>
                  <w:lang w:eastAsia="zh-TW"/>
                </w:rPr>
                <m:t>i,3t</m:t>
              </m:r>
            </m:sub>
          </m:sSub>
        </m:oMath>
      </m:oMathPara>
    </w:p>
    <w:p w14:paraId="016BDC69" w14:textId="71D045B6" w:rsidR="00254E96" w:rsidRPr="00914232" w:rsidRDefault="00254E96" w:rsidP="0023095E">
      <w:pPr>
        <w:spacing w:line="240" w:lineRule="auto"/>
        <w:rPr>
          <w:rFonts w:eastAsia="標楷體" w:cs="Times New Roman"/>
          <w:szCs w:val="24"/>
          <w:lang w:eastAsia="zh-TW"/>
        </w:rPr>
      </w:pPr>
      <m:oMath>
        <m:r>
          <w:rPr>
            <w:rFonts w:ascii="Cambria Math" w:eastAsia="標楷體" w:hAnsi="Cambria Math" w:cs="Times New Roman"/>
            <w:szCs w:val="24"/>
            <w:lang w:eastAsia="zh-TW"/>
          </w:rPr>
          <m:t xml:space="preserve">         </m:t>
        </m:r>
        <m:r>
          <w:rPr>
            <w:rFonts w:ascii="Cambria Math" w:eastAsia="標楷體" w:hAnsi="Cambria Math" w:cs="Times New Roman" w:hint="eastAsia"/>
            <w:szCs w:val="24"/>
            <w:lang w:eastAsia="zh-TW"/>
          </w:rPr>
          <m:t xml:space="preserve">       </m:t>
        </m:r>
        <m:r>
          <w:rPr>
            <w:rFonts w:ascii="Cambria Math" w:eastAsia="標楷體" w:hAnsi="Cambria Math" w:cs="Times New Roman"/>
            <w:szCs w:val="24"/>
            <w:lang w:eastAsia="zh-TW"/>
          </w:rPr>
          <m:t xml:space="preserve"> +</m:t>
        </m:r>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β</m:t>
            </m:r>
          </m:e>
          <m:sub>
            <m:r>
              <w:rPr>
                <w:rFonts w:ascii="Cambria Math" w:eastAsia="標楷體" w:hAnsi="Cambria Math" w:cs="Times New Roman"/>
                <w:szCs w:val="24"/>
                <w:lang w:eastAsia="zh-TW"/>
              </w:rPr>
              <m:t>1</m:t>
            </m:r>
          </m:sub>
        </m:sSub>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CV</m:t>
            </m:r>
          </m:e>
          <m:sub>
            <m:r>
              <w:rPr>
                <w:rFonts w:ascii="Cambria Math" w:eastAsia="標楷體" w:hAnsi="Cambria Math" w:cs="Times New Roman"/>
                <w:szCs w:val="24"/>
                <w:lang w:eastAsia="zh-TW"/>
              </w:rPr>
              <m:t>i,t</m:t>
            </m:r>
          </m:sub>
        </m:sSub>
        <m:r>
          <w:rPr>
            <w:rFonts w:ascii="Cambria Math" w:eastAsia="標楷體" w:hAnsi="Cambria Math" w:cs="Times New Roman"/>
            <w:szCs w:val="24"/>
            <w:lang w:eastAsia="zh-TW"/>
          </w:rPr>
          <m:t>+</m:t>
        </m:r>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β</m:t>
            </m:r>
          </m:e>
          <m:sub>
            <m:r>
              <w:rPr>
                <w:rFonts w:ascii="Cambria Math" w:eastAsia="標楷體" w:hAnsi="Cambria Math" w:cs="Times New Roman"/>
                <w:szCs w:val="24"/>
                <w:lang w:eastAsia="zh-TW"/>
              </w:rPr>
              <m:t>2</m:t>
            </m:r>
          </m:sub>
        </m:sSub>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CV</m:t>
            </m:r>
          </m:e>
          <m:sub>
            <m:r>
              <w:rPr>
                <w:rFonts w:ascii="Cambria Math" w:eastAsia="標楷體" w:hAnsi="Cambria Math" w:cs="Times New Roman"/>
                <w:szCs w:val="24"/>
                <w:lang w:eastAsia="zh-TW"/>
              </w:rPr>
              <m:t>i,t</m:t>
            </m:r>
          </m:sub>
        </m:sSub>
        <m:r>
          <w:rPr>
            <w:rFonts w:ascii="Cambria Math" w:eastAsia="標楷體" w:hAnsi="Cambria Math" w:cs="Times New Roman"/>
            <w:szCs w:val="24"/>
            <w:lang w:eastAsia="zh-TW"/>
          </w:rPr>
          <m:t>×</m:t>
        </m:r>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X</m:t>
            </m:r>
          </m:e>
          <m:sub>
            <m:r>
              <w:rPr>
                <w:rFonts w:ascii="Cambria Math" w:eastAsia="標楷體" w:hAnsi="Cambria Math" w:cs="Times New Roman"/>
                <w:szCs w:val="24"/>
                <w:lang w:eastAsia="zh-TW"/>
              </w:rPr>
              <m:t>i,3t</m:t>
            </m:r>
          </m:sub>
        </m:sSub>
        <m:r>
          <w:rPr>
            <w:rFonts w:ascii="Cambria Math" w:eastAsia="標楷體" w:hAnsi="Cambria Math" w:cs="Times New Roman"/>
            <w:szCs w:val="24"/>
            <w:lang w:eastAsia="zh-TW"/>
          </w:rPr>
          <m:t>+</m:t>
        </m:r>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ε</m:t>
            </m:r>
          </m:e>
          <m:sub>
            <m:r>
              <w:rPr>
                <w:rFonts w:ascii="Cambria Math" w:eastAsia="標楷體" w:hAnsi="Cambria Math" w:cs="Times New Roman"/>
                <w:szCs w:val="24"/>
                <w:lang w:eastAsia="zh-TW"/>
              </w:rPr>
              <m:t>i,t</m:t>
            </m:r>
          </m:sub>
        </m:sSub>
      </m:oMath>
      <w:r w:rsidR="00E72B8A" w:rsidRPr="00914232">
        <w:rPr>
          <w:rFonts w:eastAsia="標楷體" w:cs="Times New Roman"/>
          <w:szCs w:val="24"/>
          <w:lang w:eastAsia="zh-TW"/>
        </w:rPr>
        <w:t xml:space="preserve">                               </w:t>
      </w:r>
      <w:r w:rsidRPr="00914232">
        <w:rPr>
          <w:rFonts w:eastAsia="標楷體" w:cs="Times New Roman"/>
          <w:szCs w:val="24"/>
          <w:lang w:eastAsia="zh-TW"/>
        </w:rPr>
        <w:t xml:space="preserve">    </w:t>
      </w:r>
      <w:r w:rsidR="000C6FDF" w:rsidRPr="00914232">
        <w:rPr>
          <w:rFonts w:eastAsia="標楷體" w:cs="Times New Roman" w:hint="eastAsia"/>
          <w:szCs w:val="24"/>
          <w:lang w:eastAsia="zh-TW"/>
        </w:rPr>
        <w:t xml:space="preserve">    </w:t>
      </w:r>
      <w:r w:rsidR="00E72B8A" w:rsidRPr="00914232">
        <w:rPr>
          <w:rFonts w:eastAsia="標楷體" w:cs="Times New Roman"/>
          <w:szCs w:val="24"/>
          <w:lang w:eastAsia="zh-TW"/>
        </w:rPr>
        <w:t>(</w:t>
      </w:r>
      <w:r w:rsidR="00590BE8" w:rsidRPr="00914232">
        <w:rPr>
          <w:rFonts w:eastAsia="標楷體" w:cs="Times New Roman"/>
          <w:szCs w:val="24"/>
          <w:lang w:eastAsia="zh-TW"/>
        </w:rPr>
        <w:t>6</w:t>
      </w:r>
      <w:r w:rsidR="00E72B8A" w:rsidRPr="00914232">
        <w:rPr>
          <w:rFonts w:eastAsia="標楷體" w:cs="Times New Roman"/>
          <w:szCs w:val="24"/>
          <w:lang w:eastAsia="zh-TW"/>
        </w:rPr>
        <w:t>)</w:t>
      </w:r>
    </w:p>
    <w:p w14:paraId="1065E246" w14:textId="180F07B8" w:rsidR="00254E96" w:rsidRPr="00914232" w:rsidRDefault="003C282C" w:rsidP="0023095E">
      <w:pPr>
        <w:spacing w:line="240" w:lineRule="auto"/>
        <w:rPr>
          <w:rFonts w:eastAsia="標楷體" w:cs="Times New Roman"/>
          <w:szCs w:val="24"/>
          <w:lang w:eastAsia="zh-TW"/>
        </w:rPr>
      </w:pPr>
      <m:oMathPara>
        <m:oMathParaPr>
          <m:jc m:val="left"/>
        </m:oMathParaPr>
        <m:oMath>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R</m:t>
              </m:r>
            </m:e>
            <m:sub>
              <m:r>
                <w:rPr>
                  <w:rFonts w:ascii="Cambria Math" w:eastAsia="標楷體" w:hAnsi="Cambria Math" w:cs="Times New Roman"/>
                  <w:szCs w:val="24"/>
                  <w:lang w:eastAsia="zh-TW"/>
                </w:rPr>
                <m:t>i,t</m:t>
              </m:r>
            </m:sub>
          </m:sSub>
          <m:r>
            <w:rPr>
              <w:rFonts w:ascii="Cambria Math" w:eastAsia="標楷體" w:hAnsi="Cambria Math" w:cs="Times New Roman"/>
              <w:szCs w:val="24"/>
              <w:lang w:eastAsia="zh-TW"/>
            </w:rPr>
            <m:t>=</m:t>
          </m:r>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α</m:t>
              </m:r>
            </m:e>
            <m:sub>
              <m:r>
                <w:rPr>
                  <w:rFonts w:ascii="Cambria Math" w:eastAsia="標楷體" w:hAnsi="Cambria Math" w:cs="Times New Roman"/>
                  <w:szCs w:val="24"/>
                  <w:lang w:eastAsia="zh-TW"/>
                </w:rPr>
                <m:t>0</m:t>
              </m:r>
            </m:sub>
          </m:sSub>
          <m:r>
            <w:rPr>
              <w:rFonts w:ascii="Cambria Math" w:eastAsia="標楷體" w:hAnsi="Cambria Math" w:cs="Times New Roman"/>
              <w:szCs w:val="24"/>
              <w:lang w:eastAsia="zh-TW"/>
            </w:rPr>
            <m:t>+</m:t>
          </m:r>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α</m:t>
              </m:r>
            </m:e>
            <m:sub>
              <m:r>
                <w:rPr>
                  <w:rFonts w:ascii="Cambria Math" w:eastAsia="標楷體" w:hAnsi="Cambria Math" w:cs="Times New Roman"/>
                  <w:szCs w:val="24"/>
                  <w:lang w:eastAsia="zh-TW"/>
                </w:rPr>
                <m:t>1</m:t>
              </m:r>
            </m:sub>
          </m:sSub>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X</m:t>
              </m:r>
            </m:e>
            <m:sub>
              <m:r>
                <w:rPr>
                  <w:rFonts w:ascii="Cambria Math" w:eastAsia="標楷體" w:hAnsi="Cambria Math" w:cs="Times New Roman"/>
                  <w:szCs w:val="24"/>
                  <w:lang w:eastAsia="zh-TW"/>
                </w:rPr>
                <m:t>i,t-1</m:t>
              </m:r>
            </m:sub>
          </m:sSub>
          <m:r>
            <w:rPr>
              <w:rFonts w:ascii="Cambria Math" w:eastAsia="標楷體" w:hAnsi="Cambria Math" w:cs="Times New Roman"/>
              <w:szCs w:val="24"/>
              <w:lang w:eastAsia="zh-TW"/>
            </w:rPr>
            <m:t>+</m:t>
          </m:r>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α</m:t>
              </m:r>
            </m:e>
            <m:sub>
              <m:r>
                <w:rPr>
                  <w:rFonts w:ascii="Cambria Math" w:eastAsia="標楷體" w:hAnsi="Cambria Math" w:cs="Times New Roman"/>
                  <w:szCs w:val="24"/>
                  <w:lang w:eastAsia="zh-TW"/>
                </w:rPr>
                <m:t>2</m:t>
              </m:r>
            </m:sub>
          </m:sSub>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X</m:t>
              </m:r>
            </m:e>
            <m:sub>
              <m:r>
                <w:rPr>
                  <w:rFonts w:ascii="Cambria Math" w:eastAsia="標楷體" w:hAnsi="Cambria Math" w:cs="Times New Roman"/>
                  <w:szCs w:val="24"/>
                  <w:lang w:eastAsia="zh-TW"/>
                </w:rPr>
                <m:t>i,t</m:t>
              </m:r>
            </m:sub>
          </m:sSub>
          <m:r>
            <w:rPr>
              <w:rFonts w:ascii="Cambria Math" w:eastAsia="標楷體" w:hAnsi="Cambria Math" w:cs="Times New Roman"/>
              <w:szCs w:val="24"/>
              <w:lang w:eastAsia="zh-TW"/>
            </w:rPr>
            <m:t>+</m:t>
          </m:r>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α</m:t>
              </m:r>
            </m:e>
            <m:sub>
              <m:r>
                <w:rPr>
                  <w:rFonts w:ascii="Cambria Math" w:eastAsia="標楷體" w:hAnsi="Cambria Math" w:cs="Times New Roman"/>
                  <w:szCs w:val="24"/>
                  <w:lang w:eastAsia="zh-TW"/>
                </w:rPr>
                <m:t>3</m:t>
              </m:r>
            </m:sub>
          </m:sSub>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X</m:t>
              </m:r>
            </m:e>
            <m:sub>
              <m:r>
                <w:rPr>
                  <w:rFonts w:ascii="Cambria Math" w:eastAsia="標楷體" w:hAnsi="Cambria Math" w:cs="Times New Roman"/>
                  <w:szCs w:val="24"/>
                  <w:lang w:eastAsia="zh-TW"/>
                </w:rPr>
                <m:t>i,3t</m:t>
              </m:r>
            </m:sub>
          </m:sSub>
          <m:r>
            <w:rPr>
              <w:rFonts w:ascii="Cambria Math" w:eastAsia="標楷體" w:hAnsi="Cambria Math" w:cs="Times New Roman"/>
              <w:szCs w:val="24"/>
              <w:lang w:eastAsia="zh-TW"/>
            </w:rPr>
            <m:t>+</m:t>
          </m:r>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α</m:t>
              </m:r>
            </m:e>
            <m:sub>
              <m:r>
                <w:rPr>
                  <w:rFonts w:ascii="Cambria Math" w:eastAsia="標楷體" w:hAnsi="Cambria Math" w:cs="Times New Roman"/>
                  <w:szCs w:val="24"/>
                  <w:lang w:eastAsia="zh-TW"/>
                </w:rPr>
                <m:t>4</m:t>
              </m:r>
            </m:sub>
          </m:sSub>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R</m:t>
              </m:r>
            </m:e>
            <m:sub>
              <m:r>
                <w:rPr>
                  <w:rFonts w:ascii="Cambria Math" w:eastAsia="標楷體" w:hAnsi="Cambria Math" w:cs="Times New Roman"/>
                  <w:szCs w:val="24"/>
                  <w:lang w:eastAsia="zh-TW"/>
                </w:rPr>
                <m:t>i,3t</m:t>
              </m:r>
            </m:sub>
          </m:sSub>
          <m:r>
            <w:rPr>
              <w:rFonts w:ascii="Cambria Math" w:eastAsia="標楷體" w:hAnsi="Cambria Math" w:cs="Times New Roman"/>
              <w:szCs w:val="24"/>
              <w:lang w:eastAsia="zh-TW"/>
            </w:rPr>
            <m:t>+</m:t>
          </m:r>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α</m:t>
              </m:r>
            </m:e>
            <m:sub>
              <m:r>
                <w:rPr>
                  <w:rFonts w:ascii="Cambria Math" w:eastAsia="標楷體" w:hAnsi="Cambria Math" w:cs="Times New Roman"/>
                  <w:szCs w:val="24"/>
                  <w:lang w:eastAsia="zh-TW"/>
                </w:rPr>
                <m:t>5</m:t>
              </m:r>
            </m:sub>
          </m:sSub>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CEXP2</m:t>
              </m:r>
            </m:e>
            <m:sub>
              <m:r>
                <w:rPr>
                  <w:rFonts w:ascii="Cambria Math" w:eastAsia="標楷體" w:hAnsi="Cambria Math" w:cs="Times New Roman"/>
                  <w:szCs w:val="24"/>
                  <w:lang w:eastAsia="zh-TW"/>
                </w:rPr>
                <m:t>i,t</m:t>
              </m:r>
            </m:sub>
          </m:sSub>
          <m:r>
            <w:rPr>
              <w:rFonts w:ascii="Cambria Math" w:eastAsia="標楷體" w:hAnsi="Cambria Math" w:cs="Times New Roman"/>
              <w:szCs w:val="24"/>
              <w:lang w:eastAsia="zh-TW"/>
            </w:rPr>
            <m:t>+</m:t>
          </m:r>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α</m:t>
              </m:r>
            </m:e>
            <m:sub>
              <m:r>
                <w:rPr>
                  <w:rFonts w:ascii="Cambria Math" w:eastAsia="標楷體" w:hAnsi="Cambria Math" w:cs="Times New Roman"/>
                  <w:szCs w:val="24"/>
                  <w:lang w:eastAsia="zh-TW"/>
                </w:rPr>
                <m:t>6</m:t>
              </m:r>
            </m:sub>
          </m:sSub>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CEXP2</m:t>
              </m:r>
            </m:e>
            <m:sub>
              <m:r>
                <w:rPr>
                  <w:rFonts w:ascii="Cambria Math" w:eastAsia="標楷體" w:hAnsi="Cambria Math" w:cs="Times New Roman"/>
                  <w:szCs w:val="24"/>
                  <w:lang w:eastAsia="zh-TW"/>
                </w:rPr>
                <m:t>i,t</m:t>
              </m:r>
            </m:sub>
          </m:sSub>
        </m:oMath>
      </m:oMathPara>
    </w:p>
    <w:p w14:paraId="6EAB6262" w14:textId="77777777" w:rsidR="00254E96" w:rsidRPr="00914232" w:rsidRDefault="001E5A93" w:rsidP="0023095E">
      <w:pPr>
        <w:spacing w:line="240" w:lineRule="auto"/>
        <w:rPr>
          <w:rFonts w:eastAsia="標楷體" w:cs="Times New Roman"/>
          <w:szCs w:val="24"/>
          <w:lang w:eastAsia="zh-TW"/>
        </w:rPr>
      </w:pPr>
      <m:oMathPara>
        <m:oMath>
          <m:r>
            <w:rPr>
              <w:rFonts w:ascii="Cambria Math" w:eastAsia="標楷體" w:hAnsi="Cambria Math" w:cs="Times New Roman"/>
              <w:szCs w:val="24"/>
              <w:lang w:eastAsia="zh-TW"/>
            </w:rPr>
            <m:t>×</m:t>
          </m:r>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X</m:t>
              </m:r>
            </m:e>
            <m:sub>
              <m:r>
                <w:rPr>
                  <w:rFonts w:ascii="Cambria Math" w:eastAsia="標楷體" w:hAnsi="Cambria Math" w:cs="Times New Roman"/>
                  <w:szCs w:val="24"/>
                  <w:lang w:eastAsia="zh-TW"/>
                </w:rPr>
                <m:t>i,t-1</m:t>
              </m:r>
            </m:sub>
          </m:sSub>
          <m:r>
            <w:rPr>
              <w:rFonts w:ascii="Cambria Math" w:eastAsia="標楷體" w:hAnsi="Cambria Math" w:cs="Times New Roman"/>
              <w:szCs w:val="24"/>
              <w:lang w:eastAsia="zh-TW"/>
            </w:rPr>
            <m:t>+</m:t>
          </m:r>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α</m:t>
              </m:r>
            </m:e>
            <m:sub>
              <m:r>
                <w:rPr>
                  <w:rFonts w:ascii="Cambria Math" w:eastAsia="標楷體" w:hAnsi="Cambria Math" w:cs="Times New Roman"/>
                  <w:szCs w:val="24"/>
                  <w:lang w:eastAsia="zh-TW"/>
                </w:rPr>
                <m:t>7</m:t>
              </m:r>
            </m:sub>
          </m:sSub>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CEXP2</m:t>
              </m:r>
            </m:e>
            <m:sub>
              <m:r>
                <w:rPr>
                  <w:rFonts w:ascii="Cambria Math" w:eastAsia="標楷體" w:hAnsi="Cambria Math" w:cs="Times New Roman"/>
                  <w:szCs w:val="24"/>
                  <w:lang w:eastAsia="zh-TW"/>
                </w:rPr>
                <m:t>i,t</m:t>
              </m:r>
            </m:sub>
          </m:sSub>
          <m:r>
            <w:rPr>
              <w:rFonts w:ascii="Cambria Math" w:eastAsia="標楷體" w:hAnsi="Cambria Math" w:cs="Times New Roman"/>
              <w:szCs w:val="24"/>
              <w:lang w:eastAsia="zh-TW"/>
            </w:rPr>
            <m:t>×</m:t>
          </m:r>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X</m:t>
              </m:r>
            </m:e>
            <m:sub>
              <m:r>
                <w:rPr>
                  <w:rFonts w:ascii="Cambria Math" w:eastAsia="標楷體" w:hAnsi="Cambria Math" w:cs="Times New Roman"/>
                  <w:szCs w:val="24"/>
                  <w:lang w:eastAsia="zh-TW"/>
                </w:rPr>
                <m:t>i,t</m:t>
              </m:r>
            </m:sub>
          </m:sSub>
          <m:r>
            <w:rPr>
              <w:rFonts w:ascii="Cambria Math" w:eastAsia="標楷體" w:hAnsi="Cambria Math" w:cs="Times New Roman"/>
              <w:szCs w:val="24"/>
              <w:lang w:eastAsia="zh-TW"/>
            </w:rPr>
            <m:t>+</m:t>
          </m:r>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α</m:t>
              </m:r>
            </m:e>
            <m:sub>
              <m:r>
                <w:rPr>
                  <w:rFonts w:ascii="Cambria Math" w:eastAsia="標楷體" w:hAnsi="Cambria Math" w:cs="Times New Roman"/>
                  <w:szCs w:val="24"/>
                  <w:lang w:eastAsia="zh-TW"/>
                </w:rPr>
                <m:t>8</m:t>
              </m:r>
            </m:sub>
          </m:sSub>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CEXP2</m:t>
              </m:r>
            </m:e>
            <m:sub>
              <m:r>
                <w:rPr>
                  <w:rFonts w:ascii="Cambria Math" w:eastAsia="標楷體" w:hAnsi="Cambria Math" w:cs="Times New Roman"/>
                  <w:szCs w:val="24"/>
                  <w:lang w:eastAsia="zh-TW"/>
                </w:rPr>
                <m:t>i,t</m:t>
              </m:r>
            </m:sub>
          </m:sSub>
          <m:r>
            <w:rPr>
              <w:rFonts w:ascii="Cambria Math" w:eastAsia="標楷體" w:hAnsi="Cambria Math" w:cs="Times New Roman"/>
              <w:szCs w:val="24"/>
              <w:lang w:eastAsia="zh-TW"/>
            </w:rPr>
            <m:t>×</m:t>
          </m:r>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X</m:t>
              </m:r>
            </m:e>
            <m:sub>
              <m:r>
                <w:rPr>
                  <w:rFonts w:ascii="Cambria Math" w:eastAsia="標楷體" w:hAnsi="Cambria Math" w:cs="Times New Roman"/>
                  <w:szCs w:val="24"/>
                  <w:lang w:eastAsia="zh-TW"/>
                </w:rPr>
                <m:t>i,3t</m:t>
              </m:r>
            </m:sub>
          </m:sSub>
          <m:r>
            <w:rPr>
              <w:rFonts w:ascii="Cambria Math" w:eastAsia="標楷體" w:hAnsi="Cambria Math" w:cs="Times New Roman"/>
              <w:szCs w:val="24"/>
              <w:lang w:eastAsia="zh-TW"/>
            </w:rPr>
            <m:t>+</m:t>
          </m:r>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α</m:t>
              </m:r>
            </m:e>
            <m:sub>
              <m:r>
                <w:rPr>
                  <w:rFonts w:ascii="Cambria Math" w:eastAsia="標楷體" w:hAnsi="Cambria Math" w:cs="Times New Roman"/>
                  <w:szCs w:val="24"/>
                  <w:lang w:eastAsia="zh-TW"/>
                </w:rPr>
                <m:t>9</m:t>
              </m:r>
            </m:sub>
          </m:sSub>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CEXP2</m:t>
              </m:r>
            </m:e>
            <m:sub>
              <m:r>
                <w:rPr>
                  <w:rFonts w:ascii="Cambria Math" w:eastAsia="標楷體" w:hAnsi="Cambria Math" w:cs="Times New Roman"/>
                  <w:szCs w:val="24"/>
                  <w:lang w:eastAsia="zh-TW"/>
                </w:rPr>
                <m:t>i,t</m:t>
              </m:r>
            </m:sub>
          </m:sSub>
          <m:r>
            <w:rPr>
              <w:rFonts w:ascii="Cambria Math" w:eastAsia="標楷體" w:hAnsi="Cambria Math" w:cs="Times New Roman"/>
              <w:szCs w:val="24"/>
              <w:lang w:eastAsia="zh-TW"/>
            </w:rPr>
            <m:t>×</m:t>
          </m:r>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R</m:t>
              </m:r>
            </m:e>
            <m:sub>
              <m:r>
                <w:rPr>
                  <w:rFonts w:ascii="Cambria Math" w:eastAsia="標楷體" w:hAnsi="Cambria Math" w:cs="Times New Roman"/>
                  <w:szCs w:val="24"/>
                  <w:lang w:eastAsia="zh-TW"/>
                </w:rPr>
                <m:t>i,3t</m:t>
              </m:r>
            </m:sub>
          </m:sSub>
        </m:oMath>
      </m:oMathPara>
    </w:p>
    <w:p w14:paraId="1FB50231" w14:textId="0B98ED81" w:rsidR="00BE5816" w:rsidRPr="00914232" w:rsidRDefault="00254E96" w:rsidP="000C56F1">
      <w:pPr>
        <w:spacing w:line="240" w:lineRule="auto"/>
        <w:rPr>
          <w:rFonts w:eastAsia="標楷體" w:cs="Times New Roman"/>
          <w:szCs w:val="24"/>
          <w:lang w:eastAsia="zh-TW"/>
        </w:rPr>
      </w:pPr>
      <m:oMath>
        <m:r>
          <w:rPr>
            <w:rFonts w:ascii="Cambria Math" w:eastAsia="標楷體" w:hAnsi="Cambria Math" w:cs="Times New Roman"/>
            <w:szCs w:val="24"/>
            <w:lang w:eastAsia="zh-TW"/>
          </w:rPr>
          <m:t xml:space="preserve">         </m:t>
        </m:r>
        <m:r>
          <w:rPr>
            <w:rFonts w:ascii="Cambria Math" w:eastAsia="標楷體" w:hAnsi="Cambria Math" w:cs="Times New Roman" w:hint="eastAsia"/>
            <w:szCs w:val="24"/>
            <w:lang w:eastAsia="zh-TW"/>
          </w:rPr>
          <m:t xml:space="preserve">        </m:t>
        </m:r>
        <m:r>
          <w:rPr>
            <w:rFonts w:ascii="Cambria Math" w:eastAsia="標楷體" w:hAnsi="Cambria Math" w:cs="Times New Roman"/>
            <w:szCs w:val="24"/>
            <w:lang w:eastAsia="zh-TW"/>
          </w:rPr>
          <m:t xml:space="preserve"> +</m:t>
        </m:r>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β</m:t>
            </m:r>
          </m:e>
          <m:sub>
            <m:r>
              <w:rPr>
                <w:rFonts w:ascii="Cambria Math" w:eastAsia="標楷體" w:hAnsi="Cambria Math" w:cs="Times New Roman"/>
                <w:szCs w:val="24"/>
                <w:lang w:eastAsia="zh-TW"/>
              </w:rPr>
              <m:t>1</m:t>
            </m:r>
          </m:sub>
        </m:sSub>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CV</m:t>
            </m:r>
          </m:e>
          <m:sub>
            <m:r>
              <w:rPr>
                <w:rFonts w:ascii="Cambria Math" w:eastAsia="標楷體" w:hAnsi="Cambria Math" w:cs="Times New Roman"/>
                <w:szCs w:val="24"/>
                <w:lang w:eastAsia="zh-TW"/>
              </w:rPr>
              <m:t>i,t</m:t>
            </m:r>
          </m:sub>
        </m:sSub>
        <m:r>
          <w:rPr>
            <w:rFonts w:ascii="Cambria Math" w:eastAsia="標楷體" w:hAnsi="Cambria Math" w:cs="Times New Roman"/>
            <w:szCs w:val="24"/>
            <w:lang w:eastAsia="zh-TW"/>
          </w:rPr>
          <m:t>+</m:t>
        </m:r>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β</m:t>
            </m:r>
          </m:e>
          <m:sub>
            <m:r>
              <w:rPr>
                <w:rFonts w:ascii="Cambria Math" w:eastAsia="標楷體" w:hAnsi="Cambria Math" w:cs="Times New Roman"/>
                <w:szCs w:val="24"/>
                <w:lang w:eastAsia="zh-TW"/>
              </w:rPr>
              <m:t>2</m:t>
            </m:r>
          </m:sub>
        </m:sSub>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CV</m:t>
            </m:r>
          </m:e>
          <m:sub>
            <m:r>
              <w:rPr>
                <w:rFonts w:ascii="Cambria Math" w:eastAsia="標楷體" w:hAnsi="Cambria Math" w:cs="Times New Roman"/>
                <w:szCs w:val="24"/>
                <w:lang w:eastAsia="zh-TW"/>
              </w:rPr>
              <m:t>i,t</m:t>
            </m:r>
          </m:sub>
        </m:sSub>
        <m:r>
          <w:rPr>
            <w:rFonts w:ascii="Cambria Math" w:eastAsia="標楷體" w:hAnsi="Cambria Math" w:cs="Times New Roman"/>
            <w:szCs w:val="24"/>
            <w:lang w:eastAsia="zh-TW"/>
          </w:rPr>
          <m:t>×</m:t>
        </m:r>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X</m:t>
            </m:r>
          </m:e>
          <m:sub>
            <m:r>
              <w:rPr>
                <w:rFonts w:ascii="Cambria Math" w:eastAsia="標楷體" w:hAnsi="Cambria Math" w:cs="Times New Roman"/>
                <w:szCs w:val="24"/>
                <w:lang w:eastAsia="zh-TW"/>
              </w:rPr>
              <m:t>i,3t</m:t>
            </m:r>
          </m:sub>
        </m:sSub>
        <m:r>
          <w:rPr>
            <w:rFonts w:ascii="Cambria Math" w:eastAsia="標楷體" w:hAnsi="Cambria Math" w:cs="Times New Roman"/>
            <w:szCs w:val="24"/>
            <w:lang w:eastAsia="zh-TW"/>
          </w:rPr>
          <m:t>+</m:t>
        </m:r>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ε</m:t>
            </m:r>
          </m:e>
          <m:sub>
            <m:r>
              <w:rPr>
                <w:rFonts w:ascii="Cambria Math" w:eastAsia="標楷體" w:hAnsi="Cambria Math" w:cs="Times New Roman"/>
                <w:szCs w:val="24"/>
                <w:lang w:eastAsia="zh-TW"/>
              </w:rPr>
              <m:t>i,t</m:t>
            </m:r>
          </m:sub>
        </m:sSub>
      </m:oMath>
      <w:r w:rsidR="00C74BC3" w:rsidRPr="00914232">
        <w:rPr>
          <w:rFonts w:eastAsia="標楷體" w:cs="Times New Roman"/>
          <w:szCs w:val="24"/>
          <w:lang w:eastAsia="zh-TW"/>
        </w:rPr>
        <w:t xml:space="preserve">                                  </w:t>
      </w:r>
      <w:r w:rsidRPr="00914232">
        <w:rPr>
          <w:rFonts w:eastAsia="標楷體" w:cs="Times New Roman"/>
          <w:szCs w:val="24"/>
          <w:lang w:eastAsia="zh-TW"/>
        </w:rPr>
        <w:t xml:space="preserve">  </w:t>
      </w:r>
      <w:r w:rsidR="000C6FDF" w:rsidRPr="00914232">
        <w:rPr>
          <w:rFonts w:eastAsia="標楷體" w:cs="Times New Roman" w:hint="eastAsia"/>
          <w:szCs w:val="24"/>
          <w:lang w:eastAsia="zh-TW"/>
        </w:rPr>
        <w:t xml:space="preserve">   </w:t>
      </w:r>
      <w:r w:rsidR="00C74BC3" w:rsidRPr="00914232">
        <w:rPr>
          <w:rFonts w:eastAsia="標楷體" w:cs="Times New Roman"/>
          <w:szCs w:val="24"/>
          <w:lang w:eastAsia="zh-TW"/>
        </w:rPr>
        <w:t>(</w:t>
      </w:r>
      <w:r w:rsidR="00590BE8" w:rsidRPr="00914232">
        <w:rPr>
          <w:rFonts w:eastAsia="標楷體" w:cs="Times New Roman"/>
          <w:szCs w:val="24"/>
          <w:lang w:eastAsia="zh-TW"/>
        </w:rPr>
        <w:t>7</w:t>
      </w:r>
      <w:r w:rsidR="00C74BC3" w:rsidRPr="00914232">
        <w:rPr>
          <w:rFonts w:eastAsia="標楷體" w:cs="Times New Roman"/>
          <w:szCs w:val="24"/>
          <w:lang w:eastAsia="zh-TW"/>
        </w:rPr>
        <w:t>)</w:t>
      </w:r>
    </w:p>
    <w:p w14:paraId="52527E16" w14:textId="2A327026" w:rsidR="00254E96" w:rsidRPr="00914232" w:rsidRDefault="003C282C" w:rsidP="0023095E">
      <w:pPr>
        <w:spacing w:line="240" w:lineRule="auto"/>
        <w:rPr>
          <w:rFonts w:eastAsia="標楷體" w:cs="Times New Roman"/>
          <w:szCs w:val="24"/>
          <w:lang w:eastAsia="zh-TW"/>
        </w:rPr>
      </w:pPr>
      <m:oMathPara>
        <m:oMathParaPr>
          <m:jc m:val="left"/>
        </m:oMathParaPr>
        <m:oMath>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R</m:t>
              </m:r>
            </m:e>
            <m:sub>
              <m:r>
                <w:rPr>
                  <w:rFonts w:ascii="Cambria Math" w:eastAsia="標楷體" w:hAnsi="Cambria Math" w:cs="Times New Roman"/>
                  <w:szCs w:val="24"/>
                  <w:lang w:eastAsia="zh-TW"/>
                </w:rPr>
                <m:t>i,t</m:t>
              </m:r>
            </m:sub>
          </m:sSub>
          <m:r>
            <w:rPr>
              <w:rFonts w:ascii="Cambria Math" w:eastAsia="標楷體" w:hAnsi="Cambria Math" w:cs="Times New Roman"/>
              <w:szCs w:val="24"/>
              <w:lang w:eastAsia="zh-TW"/>
            </w:rPr>
            <m:t>=</m:t>
          </m:r>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α</m:t>
              </m:r>
            </m:e>
            <m:sub>
              <m:r>
                <w:rPr>
                  <w:rFonts w:ascii="Cambria Math" w:eastAsia="標楷體" w:hAnsi="Cambria Math" w:cs="Times New Roman"/>
                  <w:szCs w:val="24"/>
                  <w:lang w:eastAsia="zh-TW"/>
                </w:rPr>
                <m:t>0</m:t>
              </m:r>
            </m:sub>
          </m:sSub>
          <m:r>
            <w:rPr>
              <w:rFonts w:ascii="Cambria Math" w:eastAsia="標楷體" w:hAnsi="Cambria Math" w:cs="Times New Roman"/>
              <w:szCs w:val="24"/>
              <w:lang w:eastAsia="zh-TW"/>
            </w:rPr>
            <m:t>+</m:t>
          </m:r>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α</m:t>
              </m:r>
            </m:e>
            <m:sub>
              <m:r>
                <w:rPr>
                  <w:rFonts w:ascii="Cambria Math" w:eastAsia="標楷體" w:hAnsi="Cambria Math" w:cs="Times New Roman"/>
                  <w:szCs w:val="24"/>
                  <w:lang w:eastAsia="zh-TW"/>
                </w:rPr>
                <m:t>1</m:t>
              </m:r>
            </m:sub>
          </m:sSub>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X</m:t>
              </m:r>
            </m:e>
            <m:sub>
              <m:r>
                <w:rPr>
                  <w:rFonts w:ascii="Cambria Math" w:eastAsia="標楷體" w:hAnsi="Cambria Math" w:cs="Times New Roman"/>
                  <w:szCs w:val="24"/>
                  <w:lang w:eastAsia="zh-TW"/>
                </w:rPr>
                <m:t>i,t-1</m:t>
              </m:r>
            </m:sub>
          </m:sSub>
          <m:r>
            <w:rPr>
              <w:rFonts w:ascii="Cambria Math" w:eastAsia="標楷體" w:hAnsi="Cambria Math" w:cs="Times New Roman"/>
              <w:szCs w:val="24"/>
              <w:lang w:eastAsia="zh-TW"/>
            </w:rPr>
            <m:t>+</m:t>
          </m:r>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α</m:t>
              </m:r>
            </m:e>
            <m:sub>
              <m:r>
                <w:rPr>
                  <w:rFonts w:ascii="Cambria Math" w:eastAsia="標楷體" w:hAnsi="Cambria Math" w:cs="Times New Roman"/>
                  <w:szCs w:val="24"/>
                  <w:lang w:eastAsia="zh-TW"/>
                </w:rPr>
                <m:t>2</m:t>
              </m:r>
            </m:sub>
          </m:sSub>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X</m:t>
              </m:r>
            </m:e>
            <m:sub>
              <m:r>
                <w:rPr>
                  <w:rFonts w:ascii="Cambria Math" w:eastAsia="標楷體" w:hAnsi="Cambria Math" w:cs="Times New Roman"/>
                  <w:szCs w:val="24"/>
                  <w:lang w:eastAsia="zh-TW"/>
                </w:rPr>
                <m:t>i,t</m:t>
              </m:r>
            </m:sub>
          </m:sSub>
          <m:r>
            <w:rPr>
              <w:rFonts w:ascii="Cambria Math" w:eastAsia="標楷體" w:hAnsi="Cambria Math" w:cs="Times New Roman"/>
              <w:szCs w:val="24"/>
              <w:lang w:eastAsia="zh-TW"/>
            </w:rPr>
            <m:t>+</m:t>
          </m:r>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α</m:t>
              </m:r>
            </m:e>
            <m:sub>
              <m:r>
                <w:rPr>
                  <w:rFonts w:ascii="Cambria Math" w:eastAsia="標楷體" w:hAnsi="Cambria Math" w:cs="Times New Roman"/>
                  <w:szCs w:val="24"/>
                  <w:lang w:eastAsia="zh-TW"/>
                </w:rPr>
                <m:t>3</m:t>
              </m:r>
            </m:sub>
          </m:sSub>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X</m:t>
              </m:r>
            </m:e>
            <m:sub>
              <m:r>
                <w:rPr>
                  <w:rFonts w:ascii="Cambria Math" w:eastAsia="標楷體" w:hAnsi="Cambria Math" w:cs="Times New Roman"/>
                  <w:szCs w:val="24"/>
                  <w:lang w:eastAsia="zh-TW"/>
                </w:rPr>
                <m:t>i,3t</m:t>
              </m:r>
            </m:sub>
          </m:sSub>
          <m:r>
            <w:rPr>
              <w:rFonts w:ascii="Cambria Math" w:eastAsia="標楷體" w:hAnsi="Cambria Math" w:cs="Times New Roman"/>
              <w:szCs w:val="24"/>
              <w:lang w:eastAsia="zh-TW"/>
            </w:rPr>
            <m:t>+</m:t>
          </m:r>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α</m:t>
              </m:r>
            </m:e>
            <m:sub>
              <m:r>
                <w:rPr>
                  <w:rFonts w:ascii="Cambria Math" w:eastAsia="標楷體" w:hAnsi="Cambria Math" w:cs="Times New Roman"/>
                  <w:szCs w:val="24"/>
                  <w:lang w:eastAsia="zh-TW"/>
                </w:rPr>
                <m:t>4</m:t>
              </m:r>
            </m:sub>
          </m:sSub>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R</m:t>
              </m:r>
            </m:e>
            <m:sub>
              <m:r>
                <w:rPr>
                  <w:rFonts w:ascii="Cambria Math" w:eastAsia="標楷體" w:hAnsi="Cambria Math" w:cs="Times New Roman"/>
                  <w:szCs w:val="24"/>
                  <w:lang w:eastAsia="zh-TW"/>
                </w:rPr>
                <m:t>i,3t</m:t>
              </m:r>
            </m:sub>
          </m:sSub>
          <m:r>
            <w:rPr>
              <w:rFonts w:ascii="Cambria Math" w:eastAsia="標楷體" w:hAnsi="Cambria Math" w:cs="Times New Roman"/>
              <w:szCs w:val="24"/>
              <w:lang w:eastAsia="zh-TW"/>
            </w:rPr>
            <m:t>+</m:t>
          </m:r>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α</m:t>
              </m:r>
            </m:e>
            <m:sub>
              <m:r>
                <w:rPr>
                  <w:rFonts w:ascii="Cambria Math" w:eastAsia="標楷體" w:hAnsi="Cambria Math" w:cs="Times New Roman"/>
                  <w:szCs w:val="24"/>
                  <w:lang w:eastAsia="zh-TW"/>
                </w:rPr>
                <m:t>5</m:t>
              </m:r>
            </m:sub>
          </m:sSub>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SPE1Y</m:t>
              </m:r>
            </m:e>
            <m:sub>
              <m:r>
                <w:rPr>
                  <w:rFonts w:ascii="Cambria Math" w:eastAsia="標楷體" w:hAnsi="Cambria Math" w:cs="Times New Roman"/>
                  <w:szCs w:val="24"/>
                  <w:lang w:eastAsia="zh-TW"/>
                </w:rPr>
                <m:t>i,t</m:t>
              </m:r>
            </m:sub>
          </m:sSub>
          <m:r>
            <w:rPr>
              <w:rFonts w:ascii="Cambria Math" w:eastAsia="標楷體" w:hAnsi="Cambria Math" w:cs="Times New Roman"/>
              <w:szCs w:val="24"/>
              <w:lang w:eastAsia="zh-TW"/>
            </w:rPr>
            <m:t>+</m:t>
          </m:r>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α</m:t>
              </m:r>
            </m:e>
            <m:sub>
              <m:r>
                <w:rPr>
                  <w:rFonts w:ascii="Cambria Math" w:eastAsia="標楷體" w:hAnsi="Cambria Math" w:cs="Times New Roman"/>
                  <w:szCs w:val="24"/>
                  <w:lang w:eastAsia="zh-TW"/>
                </w:rPr>
                <m:t>6</m:t>
              </m:r>
            </m:sub>
          </m:sSub>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SPE1Y</m:t>
              </m:r>
            </m:e>
            <m:sub>
              <m:r>
                <w:rPr>
                  <w:rFonts w:ascii="Cambria Math" w:eastAsia="標楷體" w:hAnsi="Cambria Math" w:cs="Times New Roman"/>
                  <w:szCs w:val="24"/>
                  <w:lang w:eastAsia="zh-TW"/>
                </w:rPr>
                <m:t>i,t</m:t>
              </m:r>
            </m:sub>
          </m:sSub>
        </m:oMath>
      </m:oMathPara>
    </w:p>
    <w:p w14:paraId="0BD7C27C" w14:textId="77777777" w:rsidR="00254E96" w:rsidRPr="00914232" w:rsidRDefault="001E5A93" w:rsidP="0023095E">
      <w:pPr>
        <w:spacing w:line="240" w:lineRule="auto"/>
        <w:rPr>
          <w:rFonts w:eastAsia="標楷體" w:cs="Times New Roman"/>
          <w:szCs w:val="24"/>
          <w:lang w:eastAsia="zh-TW"/>
        </w:rPr>
      </w:pPr>
      <m:oMathPara>
        <m:oMath>
          <m:r>
            <w:rPr>
              <w:rFonts w:ascii="Cambria Math" w:eastAsia="標楷體" w:hAnsi="Cambria Math" w:cs="Times New Roman"/>
              <w:szCs w:val="24"/>
              <w:lang w:eastAsia="zh-TW"/>
            </w:rPr>
            <m:t>×</m:t>
          </m:r>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X</m:t>
              </m:r>
            </m:e>
            <m:sub>
              <m:r>
                <w:rPr>
                  <w:rFonts w:ascii="Cambria Math" w:eastAsia="標楷體" w:hAnsi="Cambria Math" w:cs="Times New Roman"/>
                  <w:szCs w:val="24"/>
                  <w:lang w:eastAsia="zh-TW"/>
                </w:rPr>
                <m:t>i,t-1</m:t>
              </m:r>
            </m:sub>
          </m:sSub>
          <m:r>
            <w:rPr>
              <w:rFonts w:ascii="Cambria Math" w:eastAsia="標楷體" w:hAnsi="Cambria Math" w:cs="Times New Roman"/>
              <w:szCs w:val="24"/>
              <w:lang w:eastAsia="zh-TW"/>
            </w:rPr>
            <m:t>+</m:t>
          </m:r>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α</m:t>
              </m:r>
            </m:e>
            <m:sub>
              <m:r>
                <w:rPr>
                  <w:rFonts w:ascii="Cambria Math" w:eastAsia="標楷體" w:hAnsi="Cambria Math" w:cs="Times New Roman"/>
                  <w:szCs w:val="24"/>
                  <w:lang w:eastAsia="zh-TW"/>
                </w:rPr>
                <m:t>7</m:t>
              </m:r>
            </m:sub>
          </m:sSub>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SPE1Y</m:t>
              </m:r>
            </m:e>
            <m:sub>
              <m:r>
                <w:rPr>
                  <w:rFonts w:ascii="Cambria Math" w:eastAsia="標楷體" w:hAnsi="Cambria Math" w:cs="Times New Roman"/>
                  <w:szCs w:val="24"/>
                  <w:lang w:eastAsia="zh-TW"/>
                </w:rPr>
                <m:t>i,t</m:t>
              </m:r>
            </m:sub>
          </m:sSub>
          <m:r>
            <w:rPr>
              <w:rFonts w:ascii="Cambria Math" w:eastAsia="標楷體" w:hAnsi="Cambria Math" w:cs="Times New Roman"/>
              <w:szCs w:val="24"/>
              <w:lang w:eastAsia="zh-TW"/>
            </w:rPr>
            <m:t>×</m:t>
          </m:r>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X</m:t>
              </m:r>
            </m:e>
            <m:sub>
              <m:r>
                <w:rPr>
                  <w:rFonts w:ascii="Cambria Math" w:eastAsia="標楷體" w:hAnsi="Cambria Math" w:cs="Times New Roman"/>
                  <w:szCs w:val="24"/>
                  <w:lang w:eastAsia="zh-TW"/>
                </w:rPr>
                <m:t>i,t</m:t>
              </m:r>
            </m:sub>
          </m:sSub>
          <m:r>
            <w:rPr>
              <w:rFonts w:ascii="Cambria Math" w:eastAsia="標楷體" w:hAnsi="Cambria Math" w:cs="Times New Roman"/>
              <w:szCs w:val="24"/>
              <w:lang w:eastAsia="zh-TW"/>
            </w:rPr>
            <m:t>+</m:t>
          </m:r>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α</m:t>
              </m:r>
            </m:e>
            <m:sub>
              <m:r>
                <w:rPr>
                  <w:rFonts w:ascii="Cambria Math" w:eastAsia="標楷體" w:hAnsi="Cambria Math" w:cs="Times New Roman"/>
                  <w:szCs w:val="24"/>
                  <w:lang w:eastAsia="zh-TW"/>
                </w:rPr>
                <m:t>8</m:t>
              </m:r>
            </m:sub>
          </m:sSub>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SPE1Y</m:t>
              </m:r>
            </m:e>
            <m:sub>
              <m:r>
                <w:rPr>
                  <w:rFonts w:ascii="Cambria Math" w:eastAsia="標楷體" w:hAnsi="Cambria Math" w:cs="Times New Roman"/>
                  <w:szCs w:val="24"/>
                  <w:lang w:eastAsia="zh-TW"/>
                </w:rPr>
                <m:t>i,t</m:t>
              </m:r>
            </m:sub>
          </m:sSub>
          <m:r>
            <w:rPr>
              <w:rFonts w:ascii="Cambria Math" w:eastAsia="標楷體" w:hAnsi="Cambria Math" w:cs="Times New Roman"/>
              <w:szCs w:val="24"/>
              <w:lang w:eastAsia="zh-TW"/>
            </w:rPr>
            <m:t>×</m:t>
          </m:r>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X</m:t>
              </m:r>
            </m:e>
            <m:sub>
              <m:r>
                <w:rPr>
                  <w:rFonts w:ascii="Cambria Math" w:eastAsia="標楷體" w:hAnsi="Cambria Math" w:cs="Times New Roman"/>
                  <w:szCs w:val="24"/>
                  <w:lang w:eastAsia="zh-TW"/>
                </w:rPr>
                <m:t>i,3t</m:t>
              </m:r>
            </m:sub>
          </m:sSub>
          <m:r>
            <w:rPr>
              <w:rFonts w:ascii="Cambria Math" w:eastAsia="標楷體" w:hAnsi="Cambria Math" w:cs="Times New Roman"/>
              <w:szCs w:val="24"/>
              <w:lang w:eastAsia="zh-TW"/>
            </w:rPr>
            <m:t>+</m:t>
          </m:r>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α</m:t>
              </m:r>
            </m:e>
            <m:sub>
              <m:r>
                <w:rPr>
                  <w:rFonts w:ascii="Cambria Math" w:eastAsia="標楷體" w:hAnsi="Cambria Math" w:cs="Times New Roman"/>
                  <w:szCs w:val="24"/>
                  <w:lang w:eastAsia="zh-TW"/>
                </w:rPr>
                <m:t>9</m:t>
              </m:r>
            </m:sub>
          </m:sSub>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SPE1Y</m:t>
              </m:r>
            </m:e>
            <m:sub>
              <m:r>
                <w:rPr>
                  <w:rFonts w:ascii="Cambria Math" w:eastAsia="標楷體" w:hAnsi="Cambria Math" w:cs="Times New Roman"/>
                  <w:szCs w:val="24"/>
                  <w:lang w:eastAsia="zh-TW"/>
                </w:rPr>
                <m:t>i,t</m:t>
              </m:r>
            </m:sub>
          </m:sSub>
          <m:r>
            <w:rPr>
              <w:rFonts w:ascii="Cambria Math" w:eastAsia="標楷體" w:hAnsi="Cambria Math" w:cs="Times New Roman"/>
              <w:szCs w:val="24"/>
              <w:lang w:eastAsia="zh-TW"/>
            </w:rPr>
            <m:t>×</m:t>
          </m:r>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R</m:t>
              </m:r>
            </m:e>
            <m:sub>
              <m:r>
                <w:rPr>
                  <w:rFonts w:ascii="Cambria Math" w:eastAsia="標楷體" w:hAnsi="Cambria Math" w:cs="Times New Roman"/>
                  <w:szCs w:val="24"/>
                  <w:lang w:eastAsia="zh-TW"/>
                </w:rPr>
                <m:t>i,3t</m:t>
              </m:r>
            </m:sub>
          </m:sSub>
        </m:oMath>
      </m:oMathPara>
    </w:p>
    <w:p w14:paraId="3B37EF59" w14:textId="0E116019" w:rsidR="00B738E6" w:rsidRPr="00914232" w:rsidRDefault="00254E96" w:rsidP="00254E96">
      <w:pPr>
        <w:spacing w:line="240" w:lineRule="auto"/>
        <w:rPr>
          <w:rFonts w:eastAsia="標楷體" w:cs="Times New Roman"/>
          <w:szCs w:val="24"/>
          <w:lang w:eastAsia="zh-TW"/>
        </w:rPr>
      </w:pPr>
      <m:oMath>
        <m:r>
          <w:rPr>
            <w:rFonts w:ascii="Cambria Math" w:eastAsia="標楷體" w:hAnsi="Cambria Math" w:cs="Times New Roman"/>
            <w:szCs w:val="24"/>
            <w:lang w:eastAsia="zh-TW"/>
          </w:rPr>
          <w:lastRenderedPageBreak/>
          <m:t xml:space="preserve">            </m:t>
        </m:r>
        <m:r>
          <w:rPr>
            <w:rFonts w:ascii="Cambria Math" w:eastAsia="標楷體" w:hAnsi="Cambria Math" w:cs="Times New Roman" w:hint="eastAsia"/>
            <w:szCs w:val="24"/>
            <w:lang w:eastAsia="zh-TW"/>
          </w:rPr>
          <m:t xml:space="preserve">        </m:t>
        </m:r>
        <m:r>
          <w:rPr>
            <w:rFonts w:ascii="Cambria Math" w:eastAsia="標楷體" w:hAnsi="Cambria Math" w:cs="Times New Roman"/>
            <w:szCs w:val="24"/>
            <w:lang w:eastAsia="zh-TW"/>
          </w:rPr>
          <m:t>+</m:t>
        </m:r>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β</m:t>
            </m:r>
          </m:e>
          <m:sub>
            <m:r>
              <w:rPr>
                <w:rFonts w:ascii="Cambria Math" w:eastAsia="標楷體" w:hAnsi="Cambria Math" w:cs="Times New Roman"/>
                <w:szCs w:val="24"/>
                <w:lang w:eastAsia="zh-TW"/>
              </w:rPr>
              <m:t>1</m:t>
            </m:r>
          </m:sub>
        </m:sSub>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CV</m:t>
            </m:r>
          </m:e>
          <m:sub>
            <m:r>
              <w:rPr>
                <w:rFonts w:ascii="Cambria Math" w:eastAsia="標楷體" w:hAnsi="Cambria Math" w:cs="Times New Roman"/>
                <w:szCs w:val="24"/>
                <w:lang w:eastAsia="zh-TW"/>
              </w:rPr>
              <m:t>i,t</m:t>
            </m:r>
          </m:sub>
        </m:sSub>
      </m:oMath>
      <w:r w:rsidR="00B631B9" w:rsidRPr="00914232">
        <w:rPr>
          <w:rFonts w:ascii="Cambria Math" w:eastAsia="標楷體" w:hAnsi="Cambria Math" w:cs="Times New Roman" w:hint="eastAsia"/>
          <w:iCs/>
          <w:szCs w:val="24"/>
          <w:lang w:eastAsia="zh-TW"/>
        </w:rPr>
        <w:t>+</w:t>
      </w:r>
      <m:oMath>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β</m:t>
            </m:r>
          </m:e>
          <m:sub>
            <m:r>
              <w:rPr>
                <w:rFonts w:ascii="Cambria Math" w:eastAsia="標楷體" w:hAnsi="Cambria Math" w:cs="Times New Roman"/>
                <w:szCs w:val="24"/>
                <w:lang w:eastAsia="zh-TW"/>
              </w:rPr>
              <m:t>2</m:t>
            </m:r>
          </m:sub>
        </m:sSub>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CV</m:t>
            </m:r>
          </m:e>
          <m:sub>
            <m:r>
              <w:rPr>
                <w:rFonts w:ascii="Cambria Math" w:eastAsia="標楷體" w:hAnsi="Cambria Math" w:cs="Times New Roman"/>
                <w:szCs w:val="24"/>
                <w:lang w:eastAsia="zh-TW"/>
              </w:rPr>
              <m:t>i,t</m:t>
            </m:r>
          </m:sub>
        </m:sSub>
        <m:r>
          <w:rPr>
            <w:rFonts w:ascii="Cambria Math" w:eastAsia="標楷體" w:hAnsi="Cambria Math" w:cs="Times New Roman"/>
            <w:szCs w:val="24"/>
            <w:lang w:eastAsia="zh-TW"/>
          </w:rPr>
          <m:t>×</m:t>
        </m:r>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X</m:t>
            </m:r>
          </m:e>
          <m:sub>
            <m:r>
              <w:rPr>
                <w:rFonts w:ascii="Cambria Math" w:eastAsia="標楷體" w:hAnsi="Cambria Math" w:cs="Times New Roman"/>
                <w:szCs w:val="24"/>
                <w:lang w:eastAsia="zh-TW"/>
              </w:rPr>
              <m:t>i,3t</m:t>
            </m:r>
          </m:sub>
        </m:sSub>
        <m:r>
          <w:rPr>
            <w:rFonts w:ascii="Cambria Math" w:eastAsia="標楷體" w:hAnsi="Cambria Math" w:cs="Times New Roman"/>
            <w:szCs w:val="24"/>
            <w:lang w:eastAsia="zh-TW"/>
          </w:rPr>
          <m:t>+</m:t>
        </m:r>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ε</m:t>
            </m:r>
          </m:e>
          <m:sub>
            <m:r>
              <w:rPr>
                <w:rFonts w:ascii="Cambria Math" w:eastAsia="標楷體" w:hAnsi="Cambria Math" w:cs="Times New Roman"/>
                <w:szCs w:val="24"/>
                <w:lang w:eastAsia="zh-TW"/>
              </w:rPr>
              <m:t>i,t</m:t>
            </m:r>
          </m:sub>
        </m:sSub>
      </m:oMath>
      <w:r w:rsidR="00FB149D" w:rsidRPr="00914232">
        <w:rPr>
          <w:rFonts w:ascii="Cambria Math" w:eastAsia="標楷體" w:hAnsi="Cambria Math" w:cs="Times New Roman"/>
          <w:i/>
          <w:szCs w:val="24"/>
          <w:lang w:eastAsia="zh-TW"/>
        </w:rPr>
        <w:t xml:space="preserve">   </w:t>
      </w:r>
      <w:r w:rsidR="00B631B9" w:rsidRPr="00914232">
        <w:rPr>
          <w:rFonts w:ascii="Cambria Math" w:eastAsia="標楷體" w:hAnsi="Cambria Math" w:cs="Times New Roman" w:hint="eastAsia"/>
          <w:i/>
          <w:szCs w:val="24"/>
          <w:lang w:eastAsia="zh-TW"/>
        </w:rPr>
        <w:t xml:space="preserve"> </w:t>
      </w:r>
      <w:r w:rsidR="00FB149D" w:rsidRPr="00914232">
        <w:rPr>
          <w:rFonts w:ascii="Cambria Math" w:eastAsia="標楷體" w:hAnsi="Cambria Math" w:cs="Times New Roman"/>
          <w:i/>
          <w:szCs w:val="24"/>
          <w:lang w:eastAsia="zh-TW"/>
        </w:rPr>
        <w:t xml:space="preserve"> </w:t>
      </w:r>
      <w:r w:rsidRPr="00914232">
        <w:rPr>
          <w:rFonts w:ascii="Cambria Math" w:eastAsia="標楷體" w:hAnsi="Cambria Math" w:cs="Times New Roman"/>
          <w:i/>
          <w:szCs w:val="24"/>
          <w:lang w:eastAsia="zh-TW"/>
        </w:rPr>
        <w:t xml:space="preserve"> </w:t>
      </w:r>
      <w:r w:rsidR="00FB149D" w:rsidRPr="00914232">
        <w:rPr>
          <w:rFonts w:ascii="Cambria Math" w:eastAsia="標楷體" w:hAnsi="Cambria Math" w:cs="Times New Roman"/>
          <w:i/>
          <w:szCs w:val="24"/>
          <w:lang w:eastAsia="zh-TW"/>
        </w:rPr>
        <w:t xml:space="preserve">                             </w:t>
      </w:r>
      <w:r w:rsidRPr="00914232">
        <w:rPr>
          <w:rFonts w:ascii="Cambria Math" w:eastAsia="標楷體" w:hAnsi="Cambria Math" w:cs="Times New Roman"/>
          <w:i/>
          <w:szCs w:val="24"/>
          <w:lang w:eastAsia="zh-TW"/>
        </w:rPr>
        <w:t xml:space="preserve"> </w:t>
      </w:r>
      <w:r w:rsidR="000C6FDF" w:rsidRPr="00914232">
        <w:rPr>
          <w:rFonts w:ascii="Cambria Math" w:eastAsia="標楷體" w:hAnsi="Cambria Math" w:cs="Times New Roman" w:hint="eastAsia"/>
          <w:i/>
          <w:szCs w:val="24"/>
          <w:lang w:eastAsia="zh-TW"/>
        </w:rPr>
        <w:t xml:space="preserve">   </w:t>
      </w:r>
      <w:r w:rsidR="00B631B9" w:rsidRPr="00914232">
        <w:rPr>
          <w:rFonts w:ascii="Cambria Math" w:eastAsia="標楷體" w:hAnsi="Cambria Math" w:cs="Times New Roman" w:hint="eastAsia"/>
          <w:iCs/>
          <w:szCs w:val="24"/>
          <w:lang w:eastAsia="zh-TW"/>
        </w:rPr>
        <w:t>(</w:t>
      </w:r>
      <w:r w:rsidR="00590BE8" w:rsidRPr="00914232">
        <w:rPr>
          <w:rFonts w:eastAsia="標楷體" w:cs="Times New Roman"/>
          <w:iCs/>
          <w:szCs w:val="24"/>
          <w:lang w:eastAsia="zh-TW"/>
        </w:rPr>
        <w:t>8</w:t>
      </w:r>
      <w:r w:rsidR="00FB149D" w:rsidRPr="00914232">
        <w:rPr>
          <w:rFonts w:eastAsia="標楷體" w:cs="Times New Roman"/>
          <w:iCs/>
          <w:szCs w:val="24"/>
          <w:lang w:eastAsia="zh-TW"/>
        </w:rPr>
        <w:t>)</w:t>
      </w:r>
    </w:p>
    <w:p w14:paraId="09FB9351" w14:textId="1E9D4853" w:rsidR="003B0E54" w:rsidRPr="00914232" w:rsidRDefault="003C282C" w:rsidP="0023095E">
      <w:pPr>
        <w:spacing w:line="240" w:lineRule="auto"/>
        <w:rPr>
          <w:rFonts w:eastAsia="標楷體" w:cs="Times New Roman"/>
          <w:szCs w:val="24"/>
          <w:lang w:eastAsia="zh-TW"/>
        </w:rPr>
      </w:pPr>
      <m:oMathPara>
        <m:oMathParaPr>
          <m:jc m:val="left"/>
        </m:oMathParaPr>
        <m:oMath>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R</m:t>
              </m:r>
            </m:e>
            <m:sub>
              <m:r>
                <w:rPr>
                  <w:rFonts w:ascii="Cambria Math" w:eastAsia="標楷體" w:hAnsi="Cambria Math" w:cs="Times New Roman"/>
                  <w:szCs w:val="24"/>
                  <w:lang w:eastAsia="zh-TW"/>
                </w:rPr>
                <m:t>i,t</m:t>
              </m:r>
            </m:sub>
          </m:sSub>
          <m:r>
            <w:rPr>
              <w:rFonts w:ascii="Cambria Math" w:eastAsia="標楷體" w:hAnsi="Cambria Math" w:cs="Times New Roman"/>
              <w:szCs w:val="24"/>
              <w:lang w:eastAsia="zh-TW"/>
            </w:rPr>
            <m:t>=</m:t>
          </m:r>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α</m:t>
              </m:r>
            </m:e>
            <m:sub>
              <m:r>
                <w:rPr>
                  <w:rFonts w:ascii="Cambria Math" w:eastAsia="標楷體" w:hAnsi="Cambria Math" w:cs="Times New Roman"/>
                  <w:szCs w:val="24"/>
                  <w:lang w:eastAsia="zh-TW"/>
                </w:rPr>
                <m:t>0</m:t>
              </m:r>
            </m:sub>
          </m:sSub>
          <m:r>
            <w:rPr>
              <w:rFonts w:ascii="Cambria Math" w:eastAsia="標楷體" w:hAnsi="Cambria Math" w:cs="Times New Roman"/>
              <w:szCs w:val="24"/>
              <w:lang w:eastAsia="zh-TW"/>
            </w:rPr>
            <m:t>+</m:t>
          </m:r>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α</m:t>
              </m:r>
            </m:e>
            <m:sub>
              <m:r>
                <w:rPr>
                  <w:rFonts w:ascii="Cambria Math" w:eastAsia="標楷體" w:hAnsi="Cambria Math" w:cs="Times New Roman"/>
                  <w:szCs w:val="24"/>
                  <w:lang w:eastAsia="zh-TW"/>
                </w:rPr>
                <m:t>1</m:t>
              </m:r>
            </m:sub>
          </m:sSub>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X</m:t>
              </m:r>
            </m:e>
            <m:sub>
              <m:r>
                <w:rPr>
                  <w:rFonts w:ascii="Cambria Math" w:eastAsia="標楷體" w:hAnsi="Cambria Math" w:cs="Times New Roman"/>
                  <w:szCs w:val="24"/>
                  <w:lang w:eastAsia="zh-TW"/>
                </w:rPr>
                <m:t>i,t-1</m:t>
              </m:r>
            </m:sub>
          </m:sSub>
          <m:r>
            <w:rPr>
              <w:rFonts w:ascii="Cambria Math" w:eastAsia="標楷體" w:hAnsi="Cambria Math" w:cs="Times New Roman"/>
              <w:szCs w:val="24"/>
              <w:lang w:eastAsia="zh-TW"/>
            </w:rPr>
            <m:t>+</m:t>
          </m:r>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α</m:t>
              </m:r>
            </m:e>
            <m:sub>
              <m:r>
                <w:rPr>
                  <w:rFonts w:ascii="Cambria Math" w:eastAsia="標楷體" w:hAnsi="Cambria Math" w:cs="Times New Roman"/>
                  <w:szCs w:val="24"/>
                  <w:lang w:eastAsia="zh-TW"/>
                </w:rPr>
                <m:t>2</m:t>
              </m:r>
            </m:sub>
          </m:sSub>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X</m:t>
              </m:r>
            </m:e>
            <m:sub>
              <m:r>
                <w:rPr>
                  <w:rFonts w:ascii="Cambria Math" w:eastAsia="標楷體" w:hAnsi="Cambria Math" w:cs="Times New Roman"/>
                  <w:szCs w:val="24"/>
                  <w:lang w:eastAsia="zh-TW"/>
                </w:rPr>
                <m:t>i,t</m:t>
              </m:r>
            </m:sub>
          </m:sSub>
          <m:r>
            <w:rPr>
              <w:rFonts w:ascii="Cambria Math" w:eastAsia="標楷體" w:hAnsi="Cambria Math" w:cs="Times New Roman"/>
              <w:szCs w:val="24"/>
              <w:lang w:eastAsia="zh-TW"/>
            </w:rPr>
            <m:t>+</m:t>
          </m:r>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α</m:t>
              </m:r>
            </m:e>
            <m:sub>
              <m:r>
                <w:rPr>
                  <w:rFonts w:ascii="Cambria Math" w:eastAsia="標楷體" w:hAnsi="Cambria Math" w:cs="Times New Roman"/>
                  <w:szCs w:val="24"/>
                  <w:lang w:eastAsia="zh-TW"/>
                </w:rPr>
                <m:t>3</m:t>
              </m:r>
            </m:sub>
          </m:sSub>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X</m:t>
              </m:r>
            </m:e>
            <m:sub>
              <m:r>
                <w:rPr>
                  <w:rFonts w:ascii="Cambria Math" w:eastAsia="標楷體" w:hAnsi="Cambria Math" w:cs="Times New Roman"/>
                  <w:szCs w:val="24"/>
                  <w:lang w:eastAsia="zh-TW"/>
                </w:rPr>
                <m:t>i,3t</m:t>
              </m:r>
            </m:sub>
          </m:sSub>
          <m:r>
            <w:rPr>
              <w:rFonts w:ascii="Cambria Math" w:eastAsia="標楷體" w:hAnsi="Cambria Math" w:cs="Times New Roman"/>
              <w:szCs w:val="24"/>
              <w:lang w:eastAsia="zh-TW"/>
            </w:rPr>
            <m:t>+</m:t>
          </m:r>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α</m:t>
              </m:r>
            </m:e>
            <m:sub>
              <m:r>
                <w:rPr>
                  <w:rFonts w:ascii="Cambria Math" w:eastAsia="標楷體" w:hAnsi="Cambria Math" w:cs="Times New Roman"/>
                  <w:szCs w:val="24"/>
                  <w:lang w:eastAsia="zh-TW"/>
                </w:rPr>
                <m:t>4</m:t>
              </m:r>
            </m:sub>
          </m:sSub>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R</m:t>
              </m:r>
            </m:e>
            <m:sub>
              <m:r>
                <w:rPr>
                  <w:rFonts w:ascii="Cambria Math" w:eastAsia="標楷體" w:hAnsi="Cambria Math" w:cs="Times New Roman"/>
                  <w:szCs w:val="24"/>
                  <w:lang w:eastAsia="zh-TW"/>
                </w:rPr>
                <m:t>i,3t</m:t>
              </m:r>
            </m:sub>
          </m:sSub>
          <m:r>
            <w:rPr>
              <w:rFonts w:ascii="Cambria Math" w:eastAsia="標楷體" w:hAnsi="Cambria Math" w:cs="Times New Roman"/>
              <w:szCs w:val="24"/>
              <w:lang w:eastAsia="zh-TW"/>
            </w:rPr>
            <m:t>+</m:t>
          </m:r>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α</m:t>
              </m:r>
            </m:e>
            <m:sub>
              <m:r>
                <w:rPr>
                  <w:rFonts w:ascii="Cambria Math" w:eastAsia="標楷體" w:hAnsi="Cambria Math" w:cs="Times New Roman"/>
                  <w:szCs w:val="24"/>
                  <w:lang w:eastAsia="zh-TW"/>
                </w:rPr>
                <m:t>5</m:t>
              </m:r>
            </m:sub>
          </m:sSub>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SPE2Y</m:t>
              </m:r>
            </m:e>
            <m:sub>
              <m:r>
                <w:rPr>
                  <w:rFonts w:ascii="Cambria Math" w:eastAsia="標楷體" w:hAnsi="Cambria Math" w:cs="Times New Roman"/>
                  <w:szCs w:val="24"/>
                  <w:lang w:eastAsia="zh-TW"/>
                </w:rPr>
                <m:t>i,t</m:t>
              </m:r>
            </m:sub>
          </m:sSub>
          <m:r>
            <w:rPr>
              <w:rFonts w:ascii="Cambria Math" w:eastAsia="標楷體" w:hAnsi="Cambria Math" w:cs="Times New Roman"/>
              <w:szCs w:val="24"/>
              <w:lang w:eastAsia="zh-TW"/>
            </w:rPr>
            <m:t>+</m:t>
          </m:r>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α</m:t>
              </m:r>
            </m:e>
            <m:sub>
              <m:r>
                <w:rPr>
                  <w:rFonts w:ascii="Cambria Math" w:eastAsia="標楷體" w:hAnsi="Cambria Math" w:cs="Times New Roman"/>
                  <w:szCs w:val="24"/>
                  <w:lang w:eastAsia="zh-TW"/>
                </w:rPr>
                <m:t>6</m:t>
              </m:r>
            </m:sub>
          </m:sSub>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SPE2Y</m:t>
              </m:r>
            </m:e>
            <m:sub>
              <m:r>
                <w:rPr>
                  <w:rFonts w:ascii="Cambria Math" w:eastAsia="標楷體" w:hAnsi="Cambria Math" w:cs="Times New Roman"/>
                  <w:szCs w:val="24"/>
                  <w:lang w:eastAsia="zh-TW"/>
                </w:rPr>
                <m:t>i,t</m:t>
              </m:r>
            </m:sub>
          </m:sSub>
        </m:oMath>
      </m:oMathPara>
    </w:p>
    <w:p w14:paraId="791AECA2" w14:textId="77777777" w:rsidR="003B0E54" w:rsidRPr="00914232" w:rsidRDefault="001E5A93" w:rsidP="0023095E">
      <w:pPr>
        <w:spacing w:line="240" w:lineRule="auto"/>
        <w:rPr>
          <w:rFonts w:eastAsia="標楷體" w:cs="Times New Roman"/>
          <w:szCs w:val="24"/>
          <w:lang w:eastAsia="zh-TW"/>
        </w:rPr>
      </w:pPr>
      <m:oMathPara>
        <m:oMath>
          <m:r>
            <w:rPr>
              <w:rFonts w:ascii="Cambria Math" w:eastAsia="標楷體" w:hAnsi="Cambria Math" w:cs="Times New Roman"/>
              <w:szCs w:val="24"/>
              <w:lang w:eastAsia="zh-TW"/>
            </w:rPr>
            <m:t>×</m:t>
          </m:r>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X</m:t>
              </m:r>
            </m:e>
            <m:sub>
              <m:r>
                <w:rPr>
                  <w:rFonts w:ascii="Cambria Math" w:eastAsia="標楷體" w:hAnsi="Cambria Math" w:cs="Times New Roman"/>
                  <w:szCs w:val="24"/>
                  <w:lang w:eastAsia="zh-TW"/>
                </w:rPr>
                <m:t>i,t-1</m:t>
              </m:r>
            </m:sub>
          </m:sSub>
          <m:r>
            <w:rPr>
              <w:rFonts w:ascii="Cambria Math" w:eastAsia="標楷體" w:hAnsi="Cambria Math" w:cs="Times New Roman"/>
              <w:szCs w:val="24"/>
              <w:lang w:eastAsia="zh-TW"/>
            </w:rPr>
            <m:t>+</m:t>
          </m:r>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α</m:t>
              </m:r>
            </m:e>
            <m:sub>
              <m:r>
                <w:rPr>
                  <w:rFonts w:ascii="Cambria Math" w:eastAsia="標楷體" w:hAnsi="Cambria Math" w:cs="Times New Roman"/>
                  <w:szCs w:val="24"/>
                  <w:lang w:eastAsia="zh-TW"/>
                </w:rPr>
                <m:t>7</m:t>
              </m:r>
            </m:sub>
          </m:sSub>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SPE2Y</m:t>
              </m:r>
            </m:e>
            <m:sub>
              <m:r>
                <w:rPr>
                  <w:rFonts w:ascii="Cambria Math" w:eastAsia="標楷體" w:hAnsi="Cambria Math" w:cs="Times New Roman"/>
                  <w:szCs w:val="24"/>
                  <w:lang w:eastAsia="zh-TW"/>
                </w:rPr>
                <m:t>i,t</m:t>
              </m:r>
            </m:sub>
          </m:sSub>
          <m:r>
            <w:rPr>
              <w:rFonts w:ascii="Cambria Math" w:eastAsia="標楷體" w:hAnsi="Cambria Math" w:cs="Times New Roman"/>
              <w:szCs w:val="24"/>
              <w:lang w:eastAsia="zh-TW"/>
            </w:rPr>
            <m:t>×</m:t>
          </m:r>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X</m:t>
              </m:r>
            </m:e>
            <m:sub>
              <m:r>
                <w:rPr>
                  <w:rFonts w:ascii="Cambria Math" w:eastAsia="標楷體" w:hAnsi="Cambria Math" w:cs="Times New Roman"/>
                  <w:szCs w:val="24"/>
                  <w:lang w:eastAsia="zh-TW"/>
                </w:rPr>
                <m:t>i,t</m:t>
              </m:r>
            </m:sub>
          </m:sSub>
          <m:r>
            <w:rPr>
              <w:rFonts w:ascii="Cambria Math" w:eastAsia="標楷體" w:hAnsi="Cambria Math" w:cs="Times New Roman"/>
              <w:szCs w:val="24"/>
              <w:lang w:eastAsia="zh-TW"/>
            </w:rPr>
            <m:t>+</m:t>
          </m:r>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α</m:t>
              </m:r>
            </m:e>
            <m:sub>
              <m:r>
                <w:rPr>
                  <w:rFonts w:ascii="Cambria Math" w:eastAsia="標楷體" w:hAnsi="Cambria Math" w:cs="Times New Roman"/>
                  <w:szCs w:val="24"/>
                  <w:lang w:eastAsia="zh-TW"/>
                </w:rPr>
                <m:t>8</m:t>
              </m:r>
            </m:sub>
          </m:sSub>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SPE2Y</m:t>
              </m:r>
            </m:e>
            <m:sub>
              <m:r>
                <w:rPr>
                  <w:rFonts w:ascii="Cambria Math" w:eastAsia="標楷體" w:hAnsi="Cambria Math" w:cs="Times New Roman"/>
                  <w:szCs w:val="24"/>
                  <w:lang w:eastAsia="zh-TW"/>
                </w:rPr>
                <m:t>i,t</m:t>
              </m:r>
            </m:sub>
          </m:sSub>
          <m:r>
            <w:rPr>
              <w:rFonts w:ascii="Cambria Math" w:eastAsia="標楷體" w:hAnsi="Cambria Math" w:cs="Times New Roman"/>
              <w:szCs w:val="24"/>
              <w:lang w:eastAsia="zh-TW"/>
            </w:rPr>
            <m:t>×</m:t>
          </m:r>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X</m:t>
              </m:r>
            </m:e>
            <m:sub>
              <m:r>
                <w:rPr>
                  <w:rFonts w:ascii="Cambria Math" w:eastAsia="標楷體" w:hAnsi="Cambria Math" w:cs="Times New Roman"/>
                  <w:szCs w:val="24"/>
                  <w:lang w:eastAsia="zh-TW"/>
                </w:rPr>
                <m:t>i,3t</m:t>
              </m:r>
            </m:sub>
          </m:sSub>
          <m:r>
            <w:rPr>
              <w:rFonts w:ascii="Cambria Math" w:eastAsia="標楷體" w:hAnsi="Cambria Math" w:cs="Times New Roman"/>
              <w:szCs w:val="24"/>
              <w:lang w:eastAsia="zh-TW"/>
            </w:rPr>
            <m:t>+</m:t>
          </m:r>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α</m:t>
              </m:r>
            </m:e>
            <m:sub>
              <m:r>
                <w:rPr>
                  <w:rFonts w:ascii="Cambria Math" w:eastAsia="標楷體" w:hAnsi="Cambria Math" w:cs="Times New Roman"/>
                  <w:szCs w:val="24"/>
                  <w:lang w:eastAsia="zh-TW"/>
                </w:rPr>
                <m:t>9</m:t>
              </m:r>
            </m:sub>
          </m:sSub>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SPE2Y</m:t>
              </m:r>
            </m:e>
            <m:sub>
              <m:r>
                <w:rPr>
                  <w:rFonts w:ascii="Cambria Math" w:eastAsia="標楷體" w:hAnsi="Cambria Math" w:cs="Times New Roman"/>
                  <w:szCs w:val="24"/>
                  <w:lang w:eastAsia="zh-TW"/>
                </w:rPr>
                <m:t>i,t</m:t>
              </m:r>
            </m:sub>
          </m:sSub>
          <m:r>
            <w:rPr>
              <w:rFonts w:ascii="Cambria Math" w:eastAsia="標楷體" w:hAnsi="Cambria Math" w:cs="Times New Roman"/>
              <w:szCs w:val="24"/>
              <w:lang w:eastAsia="zh-TW"/>
            </w:rPr>
            <m:t>×</m:t>
          </m:r>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R</m:t>
              </m:r>
            </m:e>
            <m:sub>
              <m:r>
                <w:rPr>
                  <w:rFonts w:ascii="Cambria Math" w:eastAsia="標楷體" w:hAnsi="Cambria Math" w:cs="Times New Roman"/>
                  <w:szCs w:val="24"/>
                  <w:lang w:eastAsia="zh-TW"/>
                </w:rPr>
                <m:t>i,3t</m:t>
              </m:r>
            </m:sub>
          </m:sSub>
        </m:oMath>
      </m:oMathPara>
    </w:p>
    <w:p w14:paraId="4918095A" w14:textId="7F52D9B9" w:rsidR="00E371A9" w:rsidRPr="00914232" w:rsidRDefault="003B0E54" w:rsidP="0023095E">
      <w:pPr>
        <w:spacing w:line="240" w:lineRule="auto"/>
        <w:rPr>
          <w:rFonts w:eastAsia="標楷體" w:cs="Times New Roman"/>
          <w:szCs w:val="24"/>
          <w:lang w:eastAsia="zh-TW"/>
        </w:rPr>
      </w:pPr>
      <m:oMath>
        <m:r>
          <w:rPr>
            <w:rFonts w:ascii="Cambria Math" w:eastAsia="標楷體" w:hAnsi="Cambria Math" w:cs="Times New Roman"/>
            <w:szCs w:val="24"/>
            <w:lang w:eastAsia="zh-TW"/>
          </w:rPr>
          <m:t xml:space="preserve">            </m:t>
        </m:r>
        <m:r>
          <w:rPr>
            <w:rFonts w:ascii="Cambria Math" w:eastAsia="標楷體" w:hAnsi="Cambria Math" w:cs="Times New Roman" w:hint="eastAsia"/>
            <w:szCs w:val="24"/>
            <w:lang w:eastAsia="zh-TW"/>
          </w:rPr>
          <m:t xml:space="preserve">       </m:t>
        </m:r>
        <m:r>
          <w:rPr>
            <w:rFonts w:ascii="Cambria Math" w:eastAsia="標楷體" w:hAnsi="Cambria Math" w:cs="Times New Roman"/>
            <w:szCs w:val="24"/>
            <w:lang w:eastAsia="zh-TW"/>
          </w:rPr>
          <m:t>+</m:t>
        </m:r>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β</m:t>
            </m:r>
          </m:e>
          <m:sub>
            <m:r>
              <w:rPr>
                <w:rFonts w:ascii="Cambria Math" w:eastAsia="標楷體" w:hAnsi="Cambria Math" w:cs="Times New Roman"/>
                <w:szCs w:val="24"/>
                <w:lang w:eastAsia="zh-TW"/>
              </w:rPr>
              <m:t>1</m:t>
            </m:r>
          </m:sub>
        </m:sSub>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CV</m:t>
            </m:r>
          </m:e>
          <m:sub>
            <m:r>
              <w:rPr>
                <w:rFonts w:ascii="Cambria Math" w:eastAsia="標楷體" w:hAnsi="Cambria Math" w:cs="Times New Roman"/>
                <w:szCs w:val="24"/>
                <w:lang w:eastAsia="zh-TW"/>
              </w:rPr>
              <m:t>i,t</m:t>
            </m:r>
          </m:sub>
        </m:sSub>
        <m:r>
          <w:rPr>
            <w:rFonts w:ascii="Cambria Math" w:eastAsia="標楷體" w:hAnsi="Cambria Math" w:cs="Times New Roman"/>
            <w:szCs w:val="24"/>
            <w:lang w:eastAsia="zh-TW"/>
          </w:rPr>
          <m:t>+</m:t>
        </m:r>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β</m:t>
            </m:r>
          </m:e>
          <m:sub>
            <m:r>
              <w:rPr>
                <w:rFonts w:ascii="Cambria Math" w:eastAsia="標楷體" w:hAnsi="Cambria Math" w:cs="Times New Roman"/>
                <w:szCs w:val="24"/>
                <w:lang w:eastAsia="zh-TW"/>
              </w:rPr>
              <m:t>2</m:t>
            </m:r>
          </m:sub>
        </m:sSub>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CV</m:t>
            </m:r>
          </m:e>
          <m:sub>
            <m:r>
              <w:rPr>
                <w:rFonts w:ascii="Cambria Math" w:eastAsia="標楷體" w:hAnsi="Cambria Math" w:cs="Times New Roman"/>
                <w:szCs w:val="24"/>
                <w:lang w:eastAsia="zh-TW"/>
              </w:rPr>
              <m:t>i,t</m:t>
            </m:r>
          </m:sub>
        </m:sSub>
        <m:r>
          <w:rPr>
            <w:rFonts w:ascii="Cambria Math" w:eastAsia="標楷體" w:hAnsi="Cambria Math" w:cs="Times New Roman"/>
            <w:szCs w:val="24"/>
            <w:lang w:eastAsia="zh-TW"/>
          </w:rPr>
          <m:t>×</m:t>
        </m:r>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X</m:t>
            </m:r>
          </m:e>
          <m:sub>
            <m:r>
              <w:rPr>
                <w:rFonts w:ascii="Cambria Math" w:eastAsia="標楷體" w:hAnsi="Cambria Math" w:cs="Times New Roman"/>
                <w:szCs w:val="24"/>
                <w:lang w:eastAsia="zh-TW"/>
              </w:rPr>
              <m:t>i,3t</m:t>
            </m:r>
          </m:sub>
        </m:sSub>
        <m:r>
          <w:rPr>
            <w:rFonts w:ascii="Cambria Math" w:eastAsia="標楷體" w:hAnsi="Cambria Math" w:cs="Times New Roman"/>
            <w:szCs w:val="24"/>
            <w:lang w:eastAsia="zh-TW"/>
          </w:rPr>
          <m:t>+</m:t>
        </m:r>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ε</m:t>
            </m:r>
          </m:e>
          <m:sub>
            <m:r>
              <w:rPr>
                <w:rFonts w:ascii="Cambria Math" w:eastAsia="標楷體" w:hAnsi="Cambria Math" w:cs="Times New Roman"/>
                <w:szCs w:val="24"/>
                <w:lang w:eastAsia="zh-TW"/>
              </w:rPr>
              <m:t>i,t</m:t>
            </m:r>
          </m:sub>
        </m:sSub>
      </m:oMath>
      <w:r w:rsidR="00FB149D" w:rsidRPr="00914232">
        <w:rPr>
          <w:rFonts w:eastAsia="標楷體" w:cs="Times New Roman"/>
          <w:szCs w:val="24"/>
          <w:lang w:eastAsia="zh-TW"/>
        </w:rPr>
        <w:t xml:space="preserve">                                  </w:t>
      </w:r>
      <w:r w:rsidR="000C6FDF" w:rsidRPr="00914232">
        <w:rPr>
          <w:rFonts w:eastAsia="標楷體" w:cs="Times New Roman" w:hint="eastAsia"/>
          <w:szCs w:val="24"/>
          <w:lang w:eastAsia="zh-TW"/>
        </w:rPr>
        <w:t xml:space="preserve">   </w:t>
      </w:r>
      <w:r w:rsidR="00590BE8" w:rsidRPr="00914232">
        <w:rPr>
          <w:rFonts w:eastAsia="標楷體" w:cs="Times New Roman"/>
          <w:szCs w:val="24"/>
          <w:lang w:eastAsia="zh-TW"/>
        </w:rPr>
        <w:t xml:space="preserve"> </w:t>
      </w:r>
      <w:r w:rsidR="00FB149D" w:rsidRPr="00914232">
        <w:rPr>
          <w:rFonts w:eastAsia="標楷體" w:cs="Times New Roman"/>
          <w:szCs w:val="24"/>
          <w:lang w:eastAsia="zh-TW"/>
        </w:rPr>
        <w:t>(</w:t>
      </w:r>
      <w:r w:rsidR="00590BE8" w:rsidRPr="00914232">
        <w:rPr>
          <w:rFonts w:eastAsia="標楷體" w:cs="Times New Roman"/>
          <w:szCs w:val="24"/>
          <w:lang w:eastAsia="zh-TW"/>
        </w:rPr>
        <w:t>9</w:t>
      </w:r>
      <w:r w:rsidR="00FB149D" w:rsidRPr="00914232">
        <w:rPr>
          <w:rFonts w:eastAsia="標楷體" w:cs="Times New Roman"/>
          <w:szCs w:val="24"/>
          <w:lang w:eastAsia="zh-TW"/>
        </w:rPr>
        <w:t>)</w:t>
      </w:r>
    </w:p>
    <w:p w14:paraId="7083220D" w14:textId="4F475F7D" w:rsidR="00DB4B19" w:rsidRPr="00914232" w:rsidRDefault="00E509F1" w:rsidP="00025A95">
      <w:pPr>
        <w:ind w:firstLine="480"/>
        <w:jc w:val="both"/>
        <w:rPr>
          <w:rFonts w:eastAsia="DengXian"/>
        </w:rPr>
      </w:pPr>
      <w:r w:rsidRPr="00914232">
        <w:t xml:space="preserve">In </w:t>
      </w:r>
      <w:r w:rsidR="00590BE8" w:rsidRPr="00914232">
        <w:t>eq.</w:t>
      </w:r>
      <w:r w:rsidRPr="00914232">
        <w:t xml:space="preserve"> (</w:t>
      </w:r>
      <w:r w:rsidR="00590BE8" w:rsidRPr="00914232">
        <w:t>6</w:t>
      </w:r>
      <w:r w:rsidRPr="00914232">
        <w:t>)</w:t>
      </w:r>
      <w:r w:rsidR="00590BE8" w:rsidRPr="00914232">
        <w:t>-</w:t>
      </w:r>
      <w:r w:rsidRPr="00914232">
        <w:t>(</w:t>
      </w:r>
      <w:r w:rsidR="00590BE8" w:rsidRPr="00914232">
        <w:t>9</w:t>
      </w:r>
      <w:r w:rsidRPr="00914232">
        <w:t xml:space="preserve">), dependent variable </w:t>
      </w:r>
      <m:oMath>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R</m:t>
            </m:r>
          </m:e>
          <m:sub>
            <m:r>
              <w:rPr>
                <w:rFonts w:ascii="Cambria Math" w:eastAsia="標楷體" w:hAnsi="Cambria Math" w:cs="Times New Roman"/>
                <w:szCs w:val="24"/>
                <w:lang w:eastAsia="zh-TW"/>
              </w:rPr>
              <m:t>i,t</m:t>
            </m:r>
          </m:sub>
        </m:sSub>
        <m:r>
          <w:rPr>
            <w:rFonts w:ascii="Cambria Math" w:eastAsia="標楷體" w:hAnsi="Cambria Math" w:cs="Times New Roman"/>
            <w:szCs w:val="24"/>
            <w:lang w:eastAsia="zh-TW"/>
          </w:rPr>
          <m:t xml:space="preserve"> </m:t>
        </m:r>
      </m:oMath>
      <w:r w:rsidRPr="00914232">
        <w:t>is the current</w:t>
      </w:r>
      <w:r w:rsidRPr="00914232">
        <w:rPr>
          <w:rFonts w:hint="eastAsia"/>
        </w:rPr>
        <w:t xml:space="preserve"> s</w:t>
      </w:r>
      <w:r w:rsidRPr="00914232">
        <w:t xml:space="preserve">tock return, and the main explanatory variables </w:t>
      </w:r>
      <w:proofErr w:type="gramStart"/>
      <w:r w:rsidRPr="00914232">
        <w:t xml:space="preserve">are </w:t>
      </w:r>
      <w:proofErr w:type="gramEnd"/>
      <m:oMath>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CEXP1</m:t>
            </m:r>
          </m:e>
          <m:sub>
            <m:r>
              <w:rPr>
                <w:rFonts w:ascii="Cambria Math" w:eastAsia="標楷體" w:hAnsi="Cambria Math" w:cs="Times New Roman"/>
                <w:szCs w:val="24"/>
                <w:lang w:eastAsia="zh-TW"/>
              </w:rPr>
              <m:t>i,t</m:t>
            </m:r>
          </m:sub>
        </m:sSub>
      </m:oMath>
      <w:r w:rsidR="002F2B3D" w:rsidRPr="00914232">
        <w:rPr>
          <w:rFonts w:eastAsia="標楷體" w:cs="Times New Roman" w:hint="eastAsia"/>
          <w:i/>
          <w:iCs/>
          <w:szCs w:val="24"/>
          <w:lang w:eastAsia="zh-TW"/>
        </w:rPr>
        <w:t>,</w:t>
      </w:r>
      <w:r w:rsidR="002F2B3D" w:rsidRPr="00914232">
        <w:rPr>
          <w:rFonts w:eastAsia="標楷體" w:cs="Times New Roman"/>
          <w:i/>
          <w:iCs/>
          <w:szCs w:val="24"/>
          <w:lang w:eastAsia="zh-TW"/>
        </w:rPr>
        <w:t xml:space="preserve"> </w:t>
      </w:r>
      <m:oMath>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CEXP2</m:t>
            </m:r>
          </m:e>
          <m:sub>
            <m:r>
              <w:rPr>
                <w:rFonts w:ascii="Cambria Math" w:eastAsia="標楷體" w:hAnsi="Cambria Math" w:cs="Times New Roman"/>
                <w:szCs w:val="24"/>
                <w:lang w:eastAsia="zh-TW"/>
              </w:rPr>
              <m:t>i,t</m:t>
            </m:r>
          </m:sub>
        </m:sSub>
      </m:oMath>
      <w:r w:rsidR="002F2B3D" w:rsidRPr="00914232">
        <w:rPr>
          <w:rFonts w:eastAsia="標楷體" w:cs="Times New Roman" w:hint="eastAsia"/>
          <w:i/>
          <w:iCs/>
          <w:szCs w:val="24"/>
          <w:lang w:eastAsia="zh-TW"/>
        </w:rPr>
        <w:t>,</w:t>
      </w:r>
      <w:r w:rsidR="002F2B3D" w:rsidRPr="00914232">
        <w:rPr>
          <w:rFonts w:eastAsia="標楷體" w:cs="Times New Roman"/>
          <w:i/>
          <w:iCs/>
          <w:szCs w:val="24"/>
          <w:lang w:eastAsia="zh-TW"/>
        </w:rPr>
        <w:t xml:space="preserve"> </w:t>
      </w:r>
      <m:oMath>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SPE1Y</m:t>
            </m:r>
          </m:e>
          <m:sub>
            <m:r>
              <w:rPr>
                <w:rFonts w:ascii="Cambria Math" w:eastAsia="標楷體" w:hAnsi="Cambria Math" w:cs="Times New Roman"/>
                <w:szCs w:val="24"/>
                <w:lang w:eastAsia="zh-TW"/>
              </w:rPr>
              <m:t>i,t</m:t>
            </m:r>
          </m:sub>
        </m:sSub>
      </m:oMath>
      <w:r w:rsidR="002F2B3D" w:rsidRPr="00914232">
        <w:rPr>
          <w:rFonts w:eastAsia="標楷體" w:cs="Times New Roman" w:hint="eastAsia"/>
          <w:i/>
          <w:szCs w:val="24"/>
          <w:lang w:eastAsia="zh-TW"/>
        </w:rPr>
        <w:t>,</w:t>
      </w:r>
      <w:r w:rsidR="002F2B3D" w:rsidRPr="00914232">
        <w:rPr>
          <w:rFonts w:eastAsia="標楷體" w:cs="Times New Roman"/>
          <w:i/>
          <w:szCs w:val="24"/>
          <w:lang w:eastAsia="zh-TW"/>
        </w:rPr>
        <w:t xml:space="preserve"> </w:t>
      </w:r>
      <m:oMath>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SPE2Y</m:t>
            </m:r>
          </m:e>
          <m:sub>
            <m:r>
              <w:rPr>
                <w:rFonts w:ascii="Cambria Math" w:eastAsia="標楷體" w:hAnsi="Cambria Math" w:cs="Times New Roman"/>
                <w:szCs w:val="24"/>
                <w:lang w:eastAsia="zh-TW"/>
              </w:rPr>
              <m:t>i,t</m:t>
            </m:r>
          </m:sub>
        </m:sSub>
      </m:oMath>
      <w:r w:rsidR="0022638F" w:rsidRPr="00914232">
        <w:t>.</w:t>
      </w:r>
      <w:r w:rsidR="0022638F" w:rsidRPr="00914232">
        <w:rPr>
          <w:rFonts w:eastAsia="標楷體" w:cs="Times New Roman"/>
          <w:szCs w:val="24"/>
          <w:lang w:eastAsia="zh-TW"/>
        </w:rPr>
        <w:t xml:space="preserve"> </w:t>
      </w:r>
      <m:oMath>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CV</m:t>
            </m:r>
          </m:e>
          <m:sub>
            <m:r>
              <w:rPr>
                <w:rFonts w:ascii="Cambria Math" w:eastAsia="標楷體" w:hAnsi="Cambria Math" w:cs="Times New Roman"/>
                <w:szCs w:val="24"/>
                <w:lang w:eastAsia="zh-TW"/>
              </w:rPr>
              <m:t>i,t</m:t>
            </m:r>
          </m:sub>
        </m:sSub>
      </m:oMath>
      <w:r w:rsidR="0022638F" w:rsidRPr="00914232">
        <w:rPr>
          <w:rFonts w:eastAsia="標楷體" w:cs="Times New Roman" w:hint="eastAsia"/>
          <w:szCs w:val="24"/>
          <w:lang w:eastAsia="zh-TW"/>
        </w:rPr>
        <w:t xml:space="preserve"> </w:t>
      </w:r>
      <w:proofErr w:type="gramStart"/>
      <w:r w:rsidR="0022638F" w:rsidRPr="00914232">
        <w:t>is</w:t>
      </w:r>
      <w:proofErr w:type="gramEnd"/>
      <w:r w:rsidR="0022638F" w:rsidRPr="00914232">
        <w:t xml:space="preserve"> the control variable, residual item</w:t>
      </w:r>
      <w:r w:rsidR="0022638F" w:rsidRPr="00914232">
        <w:rPr>
          <w:rFonts w:hint="eastAsia"/>
          <w:lang w:eastAsia="zh-TW"/>
        </w:rPr>
        <w:t xml:space="preserve"> </w:t>
      </w:r>
      <m:oMath>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ε</m:t>
            </m:r>
          </m:e>
          <m:sub>
            <m:r>
              <w:rPr>
                <w:rFonts w:ascii="Cambria Math" w:eastAsia="標楷體" w:hAnsi="Cambria Math" w:cs="Times New Roman"/>
                <w:szCs w:val="24"/>
                <w:lang w:eastAsia="zh-TW"/>
              </w:rPr>
              <m:t>i,t</m:t>
            </m:r>
          </m:sub>
        </m:sSub>
      </m:oMath>
      <w:r w:rsidR="0022638F" w:rsidRPr="00914232">
        <w:rPr>
          <w:rFonts w:eastAsia="標楷體" w:cs="Times New Roman" w:hint="eastAsia"/>
          <w:szCs w:val="24"/>
          <w:lang w:eastAsia="zh-TW"/>
        </w:rPr>
        <w:t xml:space="preserve">. </w:t>
      </w:r>
      <w:r w:rsidR="0022638F" w:rsidRPr="00914232">
        <w:rPr>
          <w:rFonts w:eastAsia="標楷體" w:cs="Times New Roman"/>
          <w:szCs w:val="24"/>
          <w:lang w:eastAsia="zh-TW"/>
        </w:rPr>
        <w:t>T</w:t>
      </w:r>
      <w:r w:rsidR="0022638F" w:rsidRPr="00914232">
        <w:rPr>
          <w:rFonts w:eastAsia="標楷體" w:cs="Times New Roman"/>
          <w:kern w:val="2"/>
          <w:szCs w:val="24"/>
          <w:lang w:eastAsia="zh-TW"/>
        </w:rPr>
        <w:t>he</w:t>
      </w:r>
      <w:r w:rsidR="0022638F" w:rsidRPr="00914232">
        <w:rPr>
          <w:rFonts w:eastAsia="標楷體" w:cs="Times New Roman"/>
          <w:szCs w:val="24"/>
        </w:rPr>
        <w:t xml:space="preserve"> detailed definitions of variable are presented in appendix.</w:t>
      </w:r>
    </w:p>
    <w:p w14:paraId="5936CB18" w14:textId="35ECCDFA" w:rsidR="00A37FE3" w:rsidRPr="00914232" w:rsidRDefault="00A37FE3" w:rsidP="00EB0B84">
      <w:pPr>
        <w:ind w:firstLine="480"/>
        <w:jc w:val="both"/>
      </w:pPr>
      <w:r w:rsidRPr="00914232">
        <w:rPr>
          <w:rFonts w:eastAsia="標楷體" w:cs="Times New Roman" w:hint="eastAsia"/>
          <w:szCs w:val="24"/>
          <w:lang w:eastAsia="zh-TW"/>
        </w:rPr>
        <w:t>If</w:t>
      </w:r>
      <w:r w:rsidRPr="00914232">
        <w:rPr>
          <w:rFonts w:eastAsia="標楷體" w:cs="Times New Roman"/>
          <w:szCs w:val="24"/>
          <w:lang w:eastAsia="zh-TW"/>
        </w:rPr>
        <w:t xml:space="preserve"> </w:t>
      </w:r>
      <m:oMath>
        <m:sSub>
          <m:sSubPr>
            <m:ctrlPr>
              <w:rPr>
                <w:rFonts w:ascii="Cambria Math" w:eastAsia="標楷體" w:hAnsi="Cambria Math" w:cs="Times New Roman"/>
                <w:szCs w:val="24"/>
                <w:lang w:eastAsia="zh-TW"/>
              </w:rPr>
            </m:ctrlPr>
          </m:sSubPr>
          <m:e>
            <m:r>
              <w:rPr>
                <w:rFonts w:ascii="Cambria Math" w:eastAsia="標楷體" w:hAnsi="Cambria Math" w:cs="Times New Roman"/>
                <w:szCs w:val="24"/>
                <w:lang w:eastAsia="zh-TW"/>
              </w:rPr>
              <m:t>α</m:t>
            </m:r>
          </m:e>
          <m:sub>
            <m:r>
              <m:rPr>
                <m:sty m:val="p"/>
              </m:rPr>
              <w:rPr>
                <w:rFonts w:ascii="Cambria Math" w:eastAsia="標楷體" w:hAnsi="Cambria Math" w:cs="Times New Roman"/>
                <w:szCs w:val="24"/>
                <w:lang w:eastAsia="zh-TW"/>
              </w:rPr>
              <m:t>8</m:t>
            </m:r>
          </m:sub>
        </m:sSub>
      </m:oMath>
      <w:r w:rsidR="00C008CC" w:rsidRPr="00914232">
        <w:rPr>
          <w:rFonts w:eastAsia="標楷體" w:cs="Times New Roman"/>
          <w:szCs w:val="24"/>
          <w:lang w:eastAsia="zh-TW"/>
        </w:rPr>
        <w:t xml:space="preserve"> </w:t>
      </w:r>
      <w:r w:rsidRPr="00914232">
        <w:t xml:space="preserve">in </w:t>
      </w:r>
      <w:r w:rsidR="00590BE8" w:rsidRPr="00914232">
        <w:t>eq. (6)</w:t>
      </w:r>
      <w:r w:rsidRPr="00914232">
        <w:t xml:space="preserve"> </w:t>
      </w:r>
      <w:r w:rsidR="00096F08" w:rsidRPr="00914232">
        <w:rPr>
          <w:rStyle w:val="fontstyle01"/>
          <w:rFonts w:ascii="Times New Roman" w:eastAsia="標楷體" w:hAnsi="Times New Roman" w:cs="Times New Roman"/>
          <w:color w:val="auto"/>
          <w:lang w:eastAsia="zh-TW"/>
        </w:rPr>
        <w:t>is positive</w:t>
      </w:r>
      <w:r w:rsidRPr="00914232">
        <w:rPr>
          <w:rFonts w:eastAsia="標楷體" w:cs="Times New Roman"/>
          <w:szCs w:val="24"/>
          <w:lang w:eastAsia="zh-TW"/>
        </w:rPr>
        <w:t>,</w:t>
      </w:r>
      <w:r w:rsidR="00F16FCC" w:rsidRPr="00914232">
        <w:rPr>
          <w:rFonts w:eastAsia="標楷體" w:cs="Times New Roman"/>
          <w:szCs w:val="24"/>
          <w:lang w:eastAsia="zh-TW"/>
        </w:rPr>
        <w:t xml:space="preserve"> </w:t>
      </w:r>
      <w:r w:rsidRPr="00914232">
        <w:t>H2a</w:t>
      </w:r>
      <w:r w:rsidR="00096F08" w:rsidRPr="00914232">
        <w:rPr>
          <w:rStyle w:val="fontstyle01"/>
          <w:rFonts w:ascii="Times New Roman" w:eastAsia="標楷體" w:hAnsi="Times New Roman" w:cs="Times New Roman"/>
          <w:color w:val="auto"/>
          <w:lang w:eastAsia="zh-TW"/>
        </w:rPr>
        <w:t xml:space="preserve"> is supported</w:t>
      </w:r>
      <w:r w:rsidR="00096F08" w:rsidRPr="00914232">
        <w:t xml:space="preserve">, indicating that the </w:t>
      </w:r>
      <w:r w:rsidRPr="00914232">
        <w:t>companies have higher FERC</w:t>
      </w:r>
      <w:r w:rsidR="00096F08" w:rsidRPr="00914232">
        <w:t xml:space="preserve"> when the lead auditors have higher industry experience.</w:t>
      </w:r>
      <w:r w:rsidRPr="00914232">
        <w:t xml:space="preserve"> If</w:t>
      </w:r>
      <w:r w:rsidR="0094261D" w:rsidRPr="00914232">
        <w:rPr>
          <w:rFonts w:eastAsia="標楷體" w:cs="Times New Roman"/>
          <w:szCs w:val="24"/>
          <w:lang w:eastAsia="zh-TW"/>
        </w:rPr>
        <w:t xml:space="preserve"> </w:t>
      </w:r>
      <m:oMath>
        <m:sSub>
          <m:sSubPr>
            <m:ctrlPr>
              <w:rPr>
                <w:rFonts w:ascii="Cambria Math" w:eastAsia="標楷體" w:hAnsi="Cambria Math" w:cs="Times New Roman"/>
                <w:szCs w:val="24"/>
                <w:lang w:eastAsia="zh-TW"/>
              </w:rPr>
            </m:ctrlPr>
          </m:sSubPr>
          <m:e>
            <m:r>
              <w:rPr>
                <w:rFonts w:ascii="Cambria Math" w:eastAsia="標楷體" w:hAnsi="Cambria Math" w:cs="Times New Roman"/>
                <w:szCs w:val="24"/>
                <w:lang w:eastAsia="zh-TW"/>
              </w:rPr>
              <m:t>α</m:t>
            </m:r>
          </m:e>
          <m:sub>
            <m:r>
              <m:rPr>
                <m:sty m:val="p"/>
              </m:rPr>
              <w:rPr>
                <w:rFonts w:ascii="Cambria Math" w:eastAsia="標楷體" w:hAnsi="Cambria Math" w:cs="Times New Roman"/>
                <w:szCs w:val="24"/>
                <w:lang w:eastAsia="zh-TW"/>
              </w:rPr>
              <m:t>8</m:t>
            </m:r>
          </m:sub>
        </m:sSub>
      </m:oMath>
      <w:r w:rsidR="0094261D" w:rsidRPr="00914232">
        <w:rPr>
          <w:rFonts w:eastAsia="標楷體" w:cs="Times New Roman"/>
          <w:szCs w:val="24"/>
          <w:lang w:eastAsia="zh-TW"/>
        </w:rPr>
        <w:t xml:space="preserve"> </w:t>
      </w:r>
      <w:r w:rsidRPr="00914232">
        <w:t xml:space="preserve">in </w:t>
      </w:r>
      <w:r w:rsidR="00590BE8" w:rsidRPr="00914232">
        <w:t>eq. (7)</w:t>
      </w:r>
      <w:r w:rsidRPr="00914232">
        <w:t xml:space="preserve"> </w:t>
      </w:r>
      <w:r w:rsidR="00096F08" w:rsidRPr="00914232">
        <w:rPr>
          <w:rStyle w:val="fontstyle01"/>
          <w:rFonts w:ascii="Times New Roman" w:eastAsia="標楷體" w:hAnsi="Times New Roman" w:cs="Times New Roman"/>
          <w:color w:val="auto"/>
          <w:lang w:eastAsia="zh-TW"/>
        </w:rPr>
        <w:t>is positive</w:t>
      </w:r>
      <w:r w:rsidRPr="00914232">
        <w:rPr>
          <w:rFonts w:eastAsia="標楷體" w:cs="Times New Roman"/>
          <w:szCs w:val="24"/>
          <w:lang w:eastAsia="zh-TW"/>
        </w:rPr>
        <w:t>,</w:t>
      </w:r>
      <w:r w:rsidR="0094261D" w:rsidRPr="00914232">
        <w:rPr>
          <w:rFonts w:eastAsia="標楷體" w:cs="Times New Roman"/>
          <w:szCs w:val="24"/>
          <w:lang w:eastAsia="zh-TW"/>
        </w:rPr>
        <w:t xml:space="preserve"> </w:t>
      </w:r>
      <w:r w:rsidRPr="00914232">
        <w:t>H2b</w:t>
      </w:r>
      <w:r w:rsidR="00096F08" w:rsidRPr="00914232">
        <w:rPr>
          <w:rStyle w:val="fontstyle01"/>
          <w:rFonts w:ascii="Times New Roman" w:eastAsia="標楷體" w:hAnsi="Times New Roman" w:cs="Times New Roman"/>
          <w:color w:val="auto"/>
          <w:lang w:eastAsia="zh-TW"/>
        </w:rPr>
        <w:t xml:space="preserve"> is supported</w:t>
      </w:r>
      <w:r w:rsidR="00096F08" w:rsidRPr="00914232">
        <w:t>, implying that</w:t>
      </w:r>
      <w:r w:rsidRPr="00914232">
        <w:t xml:space="preserve"> companies have higher FERC</w:t>
      </w:r>
      <w:r w:rsidR="00096F08" w:rsidRPr="00914232">
        <w:t xml:space="preserve"> when the concurring auditors have high industry experience.</w:t>
      </w:r>
      <w:r w:rsidRPr="00914232">
        <w:t xml:space="preserve"> If</w:t>
      </w:r>
      <w:r w:rsidR="0094261D" w:rsidRPr="00914232">
        <w:rPr>
          <w:rFonts w:eastAsia="標楷體" w:cs="Times New Roman"/>
          <w:szCs w:val="24"/>
          <w:lang w:eastAsia="zh-TW"/>
        </w:rPr>
        <w:t xml:space="preserve"> </w:t>
      </w:r>
      <m:oMath>
        <m:sSub>
          <m:sSubPr>
            <m:ctrlPr>
              <w:rPr>
                <w:rFonts w:ascii="Cambria Math" w:eastAsia="標楷體" w:hAnsi="Cambria Math" w:cs="Times New Roman"/>
                <w:szCs w:val="24"/>
                <w:lang w:eastAsia="zh-TW"/>
              </w:rPr>
            </m:ctrlPr>
          </m:sSubPr>
          <m:e>
            <m:r>
              <w:rPr>
                <w:rFonts w:ascii="Cambria Math" w:eastAsia="標楷體" w:hAnsi="Cambria Math" w:cs="Times New Roman"/>
                <w:szCs w:val="24"/>
                <w:lang w:eastAsia="zh-TW"/>
              </w:rPr>
              <m:t>α</m:t>
            </m:r>
          </m:e>
          <m:sub>
            <m:r>
              <m:rPr>
                <m:sty m:val="p"/>
              </m:rPr>
              <w:rPr>
                <w:rFonts w:ascii="Cambria Math" w:eastAsia="標楷體" w:hAnsi="Cambria Math" w:cs="Times New Roman"/>
                <w:szCs w:val="24"/>
                <w:lang w:eastAsia="zh-TW"/>
              </w:rPr>
              <m:t>8</m:t>
            </m:r>
          </m:sub>
        </m:sSub>
      </m:oMath>
      <w:r w:rsidR="0094261D" w:rsidRPr="00914232">
        <w:rPr>
          <w:rFonts w:eastAsia="標楷體" w:cs="Times New Roman"/>
          <w:szCs w:val="24"/>
          <w:lang w:eastAsia="zh-TW"/>
        </w:rPr>
        <w:t xml:space="preserve"> </w:t>
      </w:r>
      <w:r w:rsidRPr="00914232">
        <w:t xml:space="preserve">in </w:t>
      </w:r>
      <w:r w:rsidR="00590BE8" w:rsidRPr="00914232">
        <w:t>eq. (8)</w:t>
      </w:r>
      <w:r w:rsidRPr="00914232">
        <w:t xml:space="preserve"> </w:t>
      </w:r>
      <w:r w:rsidR="00096F08" w:rsidRPr="00914232">
        <w:rPr>
          <w:rStyle w:val="fontstyle01"/>
          <w:rFonts w:ascii="Times New Roman" w:eastAsia="標楷體" w:hAnsi="Times New Roman" w:cs="Times New Roman"/>
          <w:color w:val="auto"/>
          <w:lang w:eastAsia="zh-TW"/>
        </w:rPr>
        <w:t>is positive</w:t>
      </w:r>
      <w:r w:rsidRPr="00914232">
        <w:rPr>
          <w:rFonts w:eastAsia="標楷體" w:cs="Times New Roman"/>
          <w:szCs w:val="24"/>
          <w:lang w:eastAsia="zh-TW"/>
        </w:rPr>
        <w:t xml:space="preserve">, </w:t>
      </w:r>
      <w:r w:rsidRPr="00914232">
        <w:t>H2c</w:t>
      </w:r>
      <w:r w:rsidR="00135C2F" w:rsidRPr="00914232">
        <w:rPr>
          <w:rStyle w:val="fontstyle01"/>
          <w:rFonts w:ascii="Times New Roman" w:eastAsia="標楷體" w:hAnsi="Times New Roman" w:cs="Times New Roman"/>
          <w:color w:val="auto"/>
          <w:lang w:eastAsia="zh-TW"/>
        </w:rPr>
        <w:t xml:space="preserve"> is accepted</w:t>
      </w:r>
      <w:r w:rsidR="00135C2F" w:rsidRPr="00914232">
        <w:t>, indicating that</w:t>
      </w:r>
      <w:r w:rsidRPr="00914232">
        <w:t xml:space="preserve"> companies have higher FERC</w:t>
      </w:r>
      <w:r w:rsidR="00135C2F" w:rsidRPr="00914232">
        <w:t xml:space="preserve"> when the lead auditors are industry specialists with high experience</w:t>
      </w:r>
      <w:r w:rsidRPr="00914232">
        <w:t>. If</w:t>
      </w:r>
      <w:r w:rsidR="00634023" w:rsidRPr="00914232">
        <w:rPr>
          <w:rFonts w:eastAsia="標楷體" w:cs="Times New Roman"/>
          <w:szCs w:val="24"/>
          <w:lang w:eastAsia="zh-TW"/>
        </w:rPr>
        <w:t xml:space="preserve"> </w:t>
      </w:r>
      <m:oMath>
        <m:sSub>
          <m:sSubPr>
            <m:ctrlPr>
              <w:rPr>
                <w:rFonts w:ascii="Cambria Math" w:eastAsia="標楷體" w:hAnsi="Cambria Math" w:cs="Times New Roman"/>
                <w:szCs w:val="24"/>
                <w:lang w:eastAsia="zh-TW"/>
              </w:rPr>
            </m:ctrlPr>
          </m:sSubPr>
          <m:e>
            <m:r>
              <w:rPr>
                <w:rFonts w:ascii="Cambria Math" w:eastAsia="標楷體" w:hAnsi="Cambria Math" w:cs="Times New Roman"/>
                <w:szCs w:val="24"/>
                <w:lang w:eastAsia="zh-TW"/>
              </w:rPr>
              <m:t>α</m:t>
            </m:r>
          </m:e>
          <m:sub>
            <m:r>
              <m:rPr>
                <m:sty m:val="p"/>
              </m:rPr>
              <w:rPr>
                <w:rFonts w:ascii="Cambria Math" w:eastAsia="標楷體" w:hAnsi="Cambria Math" w:cs="Times New Roman"/>
                <w:szCs w:val="24"/>
                <w:lang w:eastAsia="zh-TW"/>
              </w:rPr>
              <m:t>8</m:t>
            </m:r>
          </m:sub>
        </m:sSub>
      </m:oMath>
      <w:r w:rsidR="00634023" w:rsidRPr="00914232">
        <w:rPr>
          <w:rFonts w:eastAsia="標楷體" w:cs="Times New Roman"/>
          <w:szCs w:val="24"/>
          <w:lang w:eastAsia="zh-TW"/>
        </w:rPr>
        <w:t xml:space="preserve"> </w:t>
      </w:r>
      <w:r w:rsidRPr="00914232">
        <w:t xml:space="preserve">in </w:t>
      </w:r>
      <w:r w:rsidR="00590BE8" w:rsidRPr="00914232">
        <w:t>eq. (9)</w:t>
      </w:r>
      <w:r w:rsidRPr="00914232">
        <w:t xml:space="preserve"> </w:t>
      </w:r>
      <w:r w:rsidR="00096F08" w:rsidRPr="00914232">
        <w:rPr>
          <w:rStyle w:val="fontstyle01"/>
          <w:rFonts w:ascii="Times New Roman" w:eastAsia="標楷體" w:hAnsi="Times New Roman" w:cs="Times New Roman"/>
          <w:color w:val="auto"/>
          <w:lang w:eastAsia="zh-TW"/>
        </w:rPr>
        <w:t>is positive</w:t>
      </w:r>
      <w:r w:rsidRPr="00914232">
        <w:rPr>
          <w:rFonts w:eastAsia="標楷體" w:cs="Times New Roman"/>
          <w:szCs w:val="24"/>
          <w:lang w:eastAsia="zh-TW"/>
        </w:rPr>
        <w:t xml:space="preserve">, </w:t>
      </w:r>
      <w:r w:rsidRPr="00914232">
        <w:t>H2d</w:t>
      </w:r>
      <w:r w:rsidR="00096F08" w:rsidRPr="00914232">
        <w:rPr>
          <w:rStyle w:val="fontstyle01"/>
          <w:rFonts w:ascii="Times New Roman" w:eastAsia="標楷體" w:hAnsi="Times New Roman" w:cs="Times New Roman"/>
          <w:color w:val="auto"/>
          <w:lang w:eastAsia="zh-TW"/>
        </w:rPr>
        <w:t xml:space="preserve"> is </w:t>
      </w:r>
      <w:r w:rsidR="00135C2F" w:rsidRPr="00914232">
        <w:rPr>
          <w:rStyle w:val="fontstyle01"/>
          <w:rFonts w:ascii="Times New Roman" w:eastAsia="標楷體" w:hAnsi="Times New Roman" w:cs="Times New Roman"/>
          <w:color w:val="auto"/>
          <w:lang w:eastAsia="zh-TW"/>
        </w:rPr>
        <w:t>accept</w:t>
      </w:r>
      <w:r w:rsidR="00096F08" w:rsidRPr="00914232">
        <w:rPr>
          <w:rStyle w:val="fontstyle01"/>
          <w:rFonts w:ascii="Times New Roman" w:eastAsia="標楷體" w:hAnsi="Times New Roman" w:cs="Times New Roman"/>
          <w:color w:val="auto"/>
          <w:lang w:eastAsia="zh-TW"/>
        </w:rPr>
        <w:t>ed</w:t>
      </w:r>
      <w:r w:rsidR="00096F08" w:rsidRPr="00914232">
        <w:t>, implying that</w:t>
      </w:r>
      <w:r w:rsidR="00135C2F" w:rsidRPr="00914232">
        <w:t xml:space="preserve"> companies </w:t>
      </w:r>
      <w:r w:rsidRPr="00914232">
        <w:t>have higher FERC</w:t>
      </w:r>
      <w:r w:rsidR="00135C2F" w:rsidRPr="00914232">
        <w:t xml:space="preserve"> when the concurring auditors are industry specialist with high experience</w:t>
      </w:r>
      <w:r w:rsidRPr="00914232">
        <w:t xml:space="preserve">. </w:t>
      </w:r>
    </w:p>
    <w:p w14:paraId="6C22C304" w14:textId="6B753986" w:rsidR="005D33FC" w:rsidRPr="00914232" w:rsidRDefault="00BF6900" w:rsidP="00143EEB">
      <w:pPr>
        <w:ind w:firstLine="480"/>
        <w:jc w:val="both"/>
        <w:rPr>
          <w:rFonts w:eastAsia="標楷體" w:cs="Times New Roman"/>
          <w:szCs w:val="24"/>
          <w:lang w:eastAsia="zh-TW"/>
        </w:rPr>
      </w:pPr>
      <w:r w:rsidRPr="00914232">
        <w:t xml:space="preserve">In </w:t>
      </w:r>
      <w:r w:rsidR="002924CE" w:rsidRPr="00914232">
        <w:t>Table 7</w:t>
      </w:r>
      <w:r w:rsidRPr="00914232">
        <w:t>, we</w:t>
      </w:r>
      <w:r w:rsidR="002924CE" w:rsidRPr="00914232">
        <w:t xml:space="preserve"> examine whether the company has higher FERC when audited by accountants with longer industry experience. </w:t>
      </w:r>
      <w:r w:rsidRPr="00914232">
        <w:t>E</w:t>
      </w:r>
      <w:r w:rsidR="002924CE" w:rsidRPr="00914232">
        <w:t xml:space="preserve">mpirical results of Panel A show the </w:t>
      </w:r>
      <w:r w:rsidRPr="00914232">
        <w:t>coefficient</w:t>
      </w:r>
      <w:r w:rsidR="001A61DA" w:rsidRPr="00914232">
        <w:t xml:space="preserve"> of </w:t>
      </w:r>
      <w:r w:rsidR="002924CE" w:rsidRPr="00914232">
        <w:t>industry experience of the lead auditors and sum of future earnings cross-multiplying terms</w:t>
      </w:r>
      <w:r w:rsidR="002924CE" w:rsidRPr="00914232">
        <w:rPr>
          <w:rFonts w:eastAsia="標楷體" w:cs="Times New Roman"/>
          <w:szCs w:val="24"/>
          <w:lang w:eastAsia="zh-TW"/>
        </w:rPr>
        <w:t xml:space="preserve"> (</w:t>
      </w:r>
      <m:oMath>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CEXP1</m:t>
            </m:r>
          </m:e>
          <m:sub>
            <m:r>
              <w:rPr>
                <w:rFonts w:ascii="Cambria Math" w:eastAsia="標楷體" w:hAnsi="Cambria Math" w:cs="Times New Roman"/>
                <w:szCs w:val="24"/>
                <w:lang w:eastAsia="zh-TW"/>
              </w:rPr>
              <m:t>i,t</m:t>
            </m:r>
          </m:sub>
        </m:sSub>
        <m:r>
          <w:rPr>
            <w:rFonts w:ascii="Cambria Math" w:eastAsia="標楷體" w:hAnsi="Cambria Math" w:cs="Times New Roman"/>
            <w:szCs w:val="24"/>
            <w:lang w:eastAsia="zh-TW"/>
          </w:rPr>
          <m:t>×</m:t>
        </m:r>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X</m:t>
            </m:r>
          </m:e>
          <m:sub>
            <m:r>
              <w:rPr>
                <w:rFonts w:ascii="Cambria Math" w:eastAsia="標楷體" w:hAnsi="Cambria Math" w:cs="Times New Roman"/>
                <w:szCs w:val="24"/>
                <w:lang w:eastAsia="zh-TW"/>
              </w:rPr>
              <m:t>i,3t</m:t>
            </m:r>
          </m:sub>
        </m:sSub>
      </m:oMath>
      <w:r w:rsidR="002924CE" w:rsidRPr="00914232">
        <w:rPr>
          <w:rFonts w:eastAsia="標楷體" w:cs="Times New Roman"/>
          <w:szCs w:val="24"/>
          <w:lang w:eastAsia="zh-TW"/>
        </w:rPr>
        <w:t>)</w:t>
      </w:r>
      <w:r w:rsidR="002924CE" w:rsidRPr="00914232">
        <w:t xml:space="preserve"> is significant negative </w:t>
      </w:r>
      <w:r w:rsidR="001A61DA" w:rsidRPr="00914232">
        <w:t>at the 1% significance level (the coefficient and p-value are -0.0142 and 0.0001, respectively)</w:t>
      </w:r>
      <w:r w:rsidR="00225AF9" w:rsidRPr="00914232">
        <w:t xml:space="preserve">, which </w:t>
      </w:r>
      <w:r w:rsidR="002924CE" w:rsidRPr="00914232">
        <w:t>do</w:t>
      </w:r>
      <w:r w:rsidR="00225AF9" w:rsidRPr="00914232">
        <w:t>es</w:t>
      </w:r>
      <w:r w:rsidR="002924CE" w:rsidRPr="00914232">
        <w:t xml:space="preserve"> not support hypothesis H2a. </w:t>
      </w:r>
      <w:r w:rsidR="00225AF9" w:rsidRPr="00914232">
        <w:t xml:space="preserve">Thus, </w:t>
      </w:r>
      <w:r w:rsidR="002924CE" w:rsidRPr="00914232">
        <w:t>company audited by lead auditors with higher industry experience ha</w:t>
      </w:r>
      <w:r w:rsidR="00225AF9" w:rsidRPr="00914232">
        <w:t>s</w:t>
      </w:r>
      <w:r w:rsidR="002924CE" w:rsidRPr="00914232">
        <w:t xml:space="preserve"> </w:t>
      </w:r>
      <w:r w:rsidR="00225AF9" w:rsidRPr="00914232">
        <w:t>low</w:t>
      </w:r>
      <w:r w:rsidR="002924CE" w:rsidRPr="00914232">
        <w:t xml:space="preserve">er FERC. Panel B </w:t>
      </w:r>
      <w:r w:rsidR="004267DF" w:rsidRPr="00914232">
        <w:t xml:space="preserve">present the coefficient of industry experience of the concurring auditors and sum of future earnings cross-multiplying </w:t>
      </w:r>
      <w:proofErr w:type="gramStart"/>
      <w:r w:rsidR="004267DF" w:rsidRPr="00914232">
        <w:t xml:space="preserve">terms </w:t>
      </w:r>
      <w:proofErr w:type="gramEnd"/>
      <m:oMath>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(CEXP2</m:t>
            </m:r>
          </m:e>
          <m:sub>
            <m:r>
              <w:rPr>
                <w:rFonts w:ascii="Cambria Math" w:eastAsia="標楷體" w:hAnsi="Cambria Math" w:cs="Times New Roman"/>
                <w:szCs w:val="24"/>
                <w:lang w:eastAsia="zh-TW"/>
              </w:rPr>
              <m:t>i,t</m:t>
            </m:r>
          </m:sub>
        </m:sSub>
        <m:r>
          <w:rPr>
            <w:rFonts w:ascii="Cambria Math" w:eastAsia="標楷體" w:hAnsi="Cambria Math" w:cs="Times New Roman"/>
            <w:szCs w:val="24"/>
            <w:lang w:eastAsia="zh-TW"/>
          </w:rPr>
          <m:t>×</m:t>
        </m:r>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X</m:t>
            </m:r>
          </m:e>
          <m:sub>
            <m:r>
              <w:rPr>
                <w:rFonts w:ascii="Cambria Math" w:eastAsia="標楷體" w:hAnsi="Cambria Math" w:cs="Times New Roman"/>
                <w:szCs w:val="24"/>
                <w:lang w:eastAsia="zh-TW"/>
              </w:rPr>
              <m:t>i,3t</m:t>
            </m:r>
          </m:sub>
        </m:sSub>
      </m:oMath>
      <w:r w:rsidR="004267DF" w:rsidRPr="00914232">
        <w:rPr>
          <w:rFonts w:hint="eastAsia"/>
          <w:szCs w:val="24"/>
          <w:lang w:eastAsia="zh-TW"/>
        </w:rPr>
        <w:t>)</w:t>
      </w:r>
      <w:r w:rsidR="004267DF" w:rsidRPr="00914232">
        <w:rPr>
          <w:szCs w:val="24"/>
          <w:lang w:eastAsia="zh-TW"/>
        </w:rPr>
        <w:t xml:space="preserve"> </w:t>
      </w:r>
      <w:r w:rsidR="004267DF" w:rsidRPr="00914232">
        <w:t>is significant</w:t>
      </w:r>
      <w:r w:rsidR="00774345" w:rsidRPr="00914232">
        <w:t>ly</w:t>
      </w:r>
      <w:r w:rsidR="004267DF" w:rsidRPr="00914232">
        <w:t xml:space="preserve"> positive at the 5% significance level (the coefficient and p-value are 0.0109 and 0.0142, respectively), which supports</w:t>
      </w:r>
      <w:r w:rsidR="002924CE" w:rsidRPr="00914232">
        <w:t xml:space="preserve"> H2b</w:t>
      </w:r>
      <w:r w:rsidR="004267DF" w:rsidRPr="00914232">
        <w:t xml:space="preserve">. </w:t>
      </w:r>
      <w:r w:rsidR="00FF4068" w:rsidRPr="00914232">
        <w:t>I</w:t>
      </w:r>
      <w:r w:rsidR="002924CE" w:rsidRPr="00914232">
        <w:t xml:space="preserve">t </w:t>
      </w:r>
      <w:r w:rsidR="00FF4068" w:rsidRPr="00914232">
        <w:t>indicate</w:t>
      </w:r>
      <w:r w:rsidR="002924CE" w:rsidRPr="00914232">
        <w:t>s that company audited by concurring auditors with higher industry experience ha</w:t>
      </w:r>
      <w:r w:rsidR="00FF4068" w:rsidRPr="00914232">
        <w:t>s</w:t>
      </w:r>
      <w:r w:rsidR="002924CE" w:rsidRPr="00914232">
        <w:t xml:space="preserve"> higher FERC. </w:t>
      </w:r>
      <w:r w:rsidR="00ED188D" w:rsidRPr="00914232">
        <w:t>E</w:t>
      </w:r>
      <w:r w:rsidR="002924CE" w:rsidRPr="00914232">
        <w:t>mpirical results of Panel</w:t>
      </w:r>
      <w:r w:rsidR="00ED188D" w:rsidRPr="00914232">
        <w:t>s</w:t>
      </w:r>
      <w:r w:rsidR="002924CE" w:rsidRPr="00914232">
        <w:t xml:space="preserve"> C and </w:t>
      </w:r>
      <w:r w:rsidR="00ED188D" w:rsidRPr="00914232">
        <w:t xml:space="preserve">D </w:t>
      </w:r>
      <w:r w:rsidR="002924CE" w:rsidRPr="00914232">
        <w:t xml:space="preserve">show </w:t>
      </w:r>
      <w:r w:rsidR="00774345" w:rsidRPr="00914232">
        <w:t>two coefficients of cross-multiplying terms (</w:t>
      </w:r>
      <m:oMath>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SPE1Y</m:t>
            </m:r>
          </m:e>
          <m:sub>
            <m:r>
              <w:rPr>
                <w:rFonts w:ascii="Cambria Math" w:eastAsia="標楷體" w:hAnsi="Cambria Math" w:cs="Times New Roman"/>
                <w:szCs w:val="24"/>
                <w:lang w:eastAsia="zh-TW"/>
              </w:rPr>
              <m:t>i,t</m:t>
            </m:r>
          </m:sub>
        </m:sSub>
        <m:r>
          <w:rPr>
            <w:rFonts w:ascii="Cambria Math" w:eastAsia="標楷體" w:hAnsi="Cambria Math" w:cs="Times New Roman"/>
            <w:szCs w:val="24"/>
            <w:lang w:eastAsia="zh-TW"/>
          </w:rPr>
          <m:t>×</m:t>
        </m:r>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X</m:t>
            </m:r>
          </m:e>
          <m:sub>
            <m:r>
              <w:rPr>
                <w:rFonts w:ascii="Cambria Math" w:eastAsia="標楷體" w:hAnsi="Cambria Math" w:cs="Times New Roman"/>
                <w:szCs w:val="24"/>
                <w:lang w:eastAsia="zh-TW"/>
              </w:rPr>
              <m:t>i,3t</m:t>
            </m:r>
          </m:sub>
        </m:sSub>
      </m:oMath>
      <w:proofErr w:type="gramStart"/>
      <w:r w:rsidR="00774345" w:rsidRPr="00914232">
        <w:rPr>
          <w:rFonts w:eastAsia="標楷體" w:cs="Times New Roman" w:hint="eastAsia"/>
          <w:szCs w:val="24"/>
          <w:lang w:eastAsia="zh-TW"/>
        </w:rPr>
        <w:t>,</w:t>
      </w:r>
      <w:r w:rsidR="00774345" w:rsidRPr="00914232">
        <w:rPr>
          <w:rFonts w:eastAsia="標楷體" w:cs="Times New Roman"/>
          <w:szCs w:val="24"/>
          <w:lang w:eastAsia="zh-TW"/>
        </w:rPr>
        <w:t xml:space="preserve"> </w:t>
      </w:r>
      <w:proofErr w:type="gramEnd"/>
      <m:oMath>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SPE2Y</m:t>
            </m:r>
          </m:e>
          <m:sub>
            <m:r>
              <w:rPr>
                <w:rFonts w:ascii="Cambria Math" w:eastAsia="標楷體" w:hAnsi="Cambria Math" w:cs="Times New Roman"/>
                <w:szCs w:val="24"/>
                <w:lang w:eastAsia="zh-TW"/>
              </w:rPr>
              <m:t>i,t</m:t>
            </m:r>
          </m:sub>
        </m:sSub>
        <m:r>
          <w:rPr>
            <w:rFonts w:ascii="Cambria Math" w:eastAsia="標楷體" w:hAnsi="Cambria Math" w:cs="Times New Roman"/>
            <w:szCs w:val="24"/>
            <w:lang w:eastAsia="zh-TW"/>
          </w:rPr>
          <m:t>×</m:t>
        </m:r>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X</m:t>
            </m:r>
          </m:e>
          <m:sub>
            <m:r>
              <w:rPr>
                <w:rFonts w:ascii="Cambria Math" w:eastAsia="標楷體" w:hAnsi="Cambria Math" w:cs="Times New Roman"/>
                <w:szCs w:val="24"/>
                <w:lang w:eastAsia="zh-TW"/>
              </w:rPr>
              <m:t>i,3t</m:t>
            </m:r>
          </m:sub>
        </m:sSub>
      </m:oMath>
      <w:r w:rsidR="00774345" w:rsidRPr="00914232">
        <w:t xml:space="preserve">) are significantly positive (the coefficients are 0.0252 and 0.0345), suggesting that H2c and H2d </w:t>
      </w:r>
      <w:r w:rsidR="00774345" w:rsidRPr="00914232">
        <w:rPr>
          <w:rFonts w:eastAsia="標楷體" w:cs="Times New Roman"/>
          <w:szCs w:val="24"/>
          <w:lang w:eastAsia="zh-TW"/>
        </w:rPr>
        <w:t>are</w:t>
      </w:r>
      <w:r w:rsidR="00774345" w:rsidRPr="00914232">
        <w:t xml:space="preserve"> supported. Thus, the companies have higher FERC when</w:t>
      </w:r>
      <w:r w:rsidR="002924CE" w:rsidRPr="00914232">
        <w:t xml:space="preserve"> accountants are industry specialists with higher industry experience</w:t>
      </w:r>
      <w:r w:rsidR="00774345" w:rsidRPr="00914232">
        <w:t>.</w:t>
      </w:r>
      <w:r w:rsidR="002924CE" w:rsidRPr="00914232">
        <w:t xml:space="preserve"> </w:t>
      </w:r>
      <w:r w:rsidR="005D136A" w:rsidRPr="00914232">
        <w:t xml:space="preserve">Similar with </w:t>
      </w:r>
      <w:r w:rsidR="002924CE" w:rsidRPr="00914232">
        <w:rPr>
          <w:rFonts w:eastAsia="標楷體" w:cs="Times New Roman"/>
          <w:szCs w:val="24"/>
          <w:lang w:eastAsia="zh-TW"/>
        </w:rPr>
        <w:t>Chen</w:t>
      </w:r>
      <w:r w:rsidR="002924CE" w:rsidRPr="00914232">
        <w:t xml:space="preserve"> et al. </w:t>
      </w:r>
      <w:r w:rsidR="005D136A" w:rsidRPr="00914232">
        <w:t>(</w:t>
      </w:r>
      <w:r w:rsidR="002924CE" w:rsidRPr="00914232">
        <w:t>2016</w:t>
      </w:r>
      <w:r w:rsidR="005D136A" w:rsidRPr="00914232">
        <w:t>)</w:t>
      </w:r>
      <w:r w:rsidR="002924CE" w:rsidRPr="00914232">
        <w:t xml:space="preserve">, </w:t>
      </w:r>
      <w:r w:rsidR="005D136A" w:rsidRPr="00914232">
        <w:t xml:space="preserve">we find that </w:t>
      </w:r>
      <w:r w:rsidR="002924CE" w:rsidRPr="00914232">
        <w:t xml:space="preserve">no matter </w:t>
      </w:r>
      <w:r w:rsidR="005D33FC" w:rsidRPr="00914232">
        <w:t xml:space="preserve">on </w:t>
      </w:r>
      <w:r w:rsidR="002924CE" w:rsidRPr="00914232">
        <w:t xml:space="preserve">the firm level or accountant level, </w:t>
      </w:r>
      <w:r w:rsidR="005D33FC" w:rsidRPr="00914232">
        <w:t>higher industry experience</w:t>
      </w:r>
      <w:r w:rsidR="002924CE" w:rsidRPr="00914232">
        <w:t xml:space="preserve"> ha</w:t>
      </w:r>
      <w:r w:rsidR="005D33FC" w:rsidRPr="00914232">
        <w:t>s</w:t>
      </w:r>
      <w:r w:rsidR="002924CE" w:rsidRPr="00914232">
        <w:t xml:space="preserve"> positive effects </w:t>
      </w:r>
      <w:r w:rsidR="005D33FC" w:rsidRPr="00914232">
        <w:t>on</w:t>
      </w:r>
      <w:r w:rsidR="002924CE" w:rsidRPr="00914232">
        <w:t xml:space="preserve"> learnings curve and improve</w:t>
      </w:r>
      <w:r w:rsidR="005D33FC" w:rsidRPr="00914232">
        <w:t>s</w:t>
      </w:r>
      <w:r w:rsidR="002924CE" w:rsidRPr="00914232">
        <w:t xml:space="preserve"> the audit quality, mak</w:t>
      </w:r>
      <w:r w:rsidR="005D33FC" w:rsidRPr="00914232">
        <w:t>ing</w:t>
      </w:r>
      <w:r w:rsidR="002924CE" w:rsidRPr="00914232">
        <w:t xml:space="preserve"> the financial statement less likely to </w:t>
      </w:r>
      <w:r w:rsidR="005D33FC" w:rsidRPr="00914232">
        <w:t xml:space="preserve">be </w:t>
      </w:r>
      <w:r w:rsidR="002924CE" w:rsidRPr="00914232">
        <w:t>restate</w:t>
      </w:r>
      <w:r w:rsidR="005D33FC" w:rsidRPr="00914232">
        <w:t>d</w:t>
      </w:r>
      <w:r w:rsidR="002924CE" w:rsidRPr="00914232">
        <w:t>. Lead auditors won’t reflect the effect of experience after we add the condition of industry specialist to this article, and the audit quality will also enhance over time.</w:t>
      </w:r>
      <w:r w:rsidR="00143EEB" w:rsidRPr="00914232">
        <w:t xml:space="preserve"> </w:t>
      </w:r>
      <w:r w:rsidR="005D33FC" w:rsidRPr="00914232">
        <w:t>After we consider the condition of industry specialist, lead auditors can reflect the effect of experience and the audit quality also enhance over time.</w:t>
      </w:r>
    </w:p>
    <w:p w14:paraId="0CA07335" w14:textId="77777777" w:rsidR="005D33FC" w:rsidRPr="00914232" w:rsidRDefault="005D33FC" w:rsidP="002924CE">
      <w:pPr>
        <w:spacing w:line="240" w:lineRule="auto"/>
        <w:jc w:val="both"/>
        <w:rPr>
          <w:rFonts w:eastAsia="標楷體" w:cs="Times New Roman"/>
          <w:szCs w:val="24"/>
          <w:lang w:eastAsia="zh-TW"/>
        </w:rPr>
      </w:pPr>
    </w:p>
    <w:p w14:paraId="43F78F6A" w14:textId="77777777" w:rsidR="002924CE" w:rsidRPr="00914232" w:rsidRDefault="002924CE" w:rsidP="002924CE">
      <w:pPr>
        <w:spacing w:line="240" w:lineRule="auto"/>
        <w:jc w:val="center"/>
        <w:rPr>
          <w:rFonts w:eastAsia="標楷體" w:cs="Times New Roman"/>
          <w:b/>
          <w:bCs/>
          <w:szCs w:val="24"/>
          <w:lang w:eastAsia="zh-TW"/>
        </w:rPr>
      </w:pPr>
      <w:r w:rsidRPr="00914232">
        <w:rPr>
          <w:rFonts w:eastAsia="標楷體" w:cs="Times New Roman"/>
          <w:b/>
          <w:bCs/>
          <w:szCs w:val="24"/>
          <w:lang w:eastAsia="zh-TW"/>
        </w:rPr>
        <w:t>Table 7 Regression for Industry Experience and FERC</w:t>
      </w:r>
    </w:p>
    <w:p w14:paraId="0B45BEEF" w14:textId="2F74E965" w:rsidR="002924CE" w:rsidRPr="00914232" w:rsidRDefault="00361747" w:rsidP="002924CE">
      <w:pPr>
        <w:widowControl w:val="0"/>
        <w:spacing w:after="0" w:line="240" w:lineRule="auto"/>
        <w:jc w:val="both"/>
        <w:rPr>
          <w:rFonts w:eastAsia="DengXian" w:cs="Times New Roman"/>
          <w:sz w:val="20"/>
          <w:szCs w:val="18"/>
        </w:rPr>
      </w:pPr>
      <w:r w:rsidRPr="00914232">
        <w:rPr>
          <w:rFonts w:eastAsia="標楷體" w:cs="Times New Roman"/>
          <w:kern w:val="2"/>
          <w:sz w:val="20"/>
          <w:szCs w:val="20"/>
          <w:lang w:eastAsia="zh-TW"/>
        </w:rPr>
        <w:t>Panel A</w:t>
      </w:r>
      <w:r w:rsidRPr="00914232">
        <w:rPr>
          <w:rFonts w:eastAsia="標楷體" w:cs="Times New Roman" w:hint="eastAsia"/>
          <w:kern w:val="2"/>
          <w:sz w:val="20"/>
          <w:szCs w:val="20"/>
          <w:lang w:eastAsia="zh-TW"/>
        </w:rPr>
        <w:t>,</w:t>
      </w:r>
      <w:r w:rsidRPr="00914232">
        <w:rPr>
          <w:rFonts w:eastAsia="標楷體" w:cs="Times New Roman"/>
          <w:kern w:val="2"/>
          <w:sz w:val="20"/>
          <w:szCs w:val="20"/>
          <w:lang w:eastAsia="zh-TW"/>
        </w:rPr>
        <w:t xml:space="preserve"> Panel B</w:t>
      </w:r>
      <w:r w:rsidRPr="00914232">
        <w:rPr>
          <w:rFonts w:eastAsia="標楷體" w:cs="Times New Roman" w:hint="eastAsia"/>
          <w:kern w:val="2"/>
          <w:sz w:val="20"/>
          <w:szCs w:val="20"/>
          <w:lang w:eastAsia="zh-TW"/>
        </w:rPr>
        <w:t>,</w:t>
      </w:r>
      <w:r w:rsidRPr="00914232">
        <w:rPr>
          <w:rFonts w:eastAsia="標楷體" w:cs="Times New Roman"/>
          <w:kern w:val="2"/>
          <w:sz w:val="20"/>
          <w:szCs w:val="20"/>
          <w:lang w:eastAsia="zh-TW"/>
        </w:rPr>
        <w:t xml:space="preserve"> Panel C</w:t>
      </w:r>
      <w:r w:rsidRPr="00914232">
        <w:rPr>
          <w:rFonts w:eastAsia="標楷體" w:cs="Times New Roman" w:hint="eastAsia"/>
          <w:kern w:val="2"/>
          <w:sz w:val="20"/>
          <w:szCs w:val="20"/>
          <w:lang w:eastAsia="zh-TW"/>
        </w:rPr>
        <w:t>,</w:t>
      </w:r>
      <w:r w:rsidRPr="00914232">
        <w:rPr>
          <w:rFonts w:eastAsia="標楷體" w:cs="Times New Roman"/>
          <w:kern w:val="2"/>
          <w:sz w:val="20"/>
          <w:szCs w:val="20"/>
          <w:lang w:eastAsia="zh-TW"/>
        </w:rPr>
        <w:t xml:space="preserve"> Panel D present </w:t>
      </w:r>
      <w:r w:rsidR="00CD600F" w:rsidRPr="00914232">
        <w:rPr>
          <w:rFonts w:eastAsia="標楷體" w:cs="Times New Roman"/>
          <w:kern w:val="2"/>
          <w:sz w:val="20"/>
          <w:szCs w:val="20"/>
          <w:lang w:eastAsia="zh-TW"/>
        </w:rPr>
        <w:t xml:space="preserve">the </w:t>
      </w:r>
      <w:r w:rsidR="00CD600F" w:rsidRPr="00914232">
        <w:rPr>
          <w:rFonts w:eastAsia="標楷體" w:cs="Times New Roman"/>
          <w:sz w:val="20"/>
          <w:szCs w:val="20"/>
          <w:lang w:eastAsia="zh-TW"/>
        </w:rPr>
        <w:t>regression results about</w:t>
      </w:r>
      <w:r w:rsidR="00CD600F" w:rsidRPr="00914232">
        <w:rPr>
          <w:rFonts w:eastAsia="標楷體" w:cs="Times New Roman"/>
          <w:kern w:val="2"/>
          <w:sz w:val="20"/>
          <w:szCs w:val="20"/>
          <w:lang w:eastAsia="zh-TW"/>
        </w:rPr>
        <w:t xml:space="preserve"> </w:t>
      </w:r>
      <w:r w:rsidRPr="00914232">
        <w:rPr>
          <w:rFonts w:eastAsia="標楷體" w:cs="Times New Roman"/>
          <w:kern w:val="2"/>
          <w:sz w:val="20"/>
          <w:szCs w:val="20"/>
          <w:lang w:eastAsia="zh-TW"/>
        </w:rPr>
        <w:t>lead auditor experience, concurring auditor experience, lead auditor specialist experience, concurring auditor specialist experience</w:t>
      </w:r>
      <w:r w:rsidR="00CD600F" w:rsidRPr="00914232">
        <w:rPr>
          <w:rFonts w:eastAsia="標楷體" w:cs="Times New Roman"/>
          <w:sz w:val="20"/>
          <w:szCs w:val="20"/>
          <w:lang w:eastAsia="zh-TW"/>
        </w:rPr>
        <w:t>,</w:t>
      </w:r>
      <w:r w:rsidRPr="00914232">
        <w:rPr>
          <w:rFonts w:eastAsia="標楷體" w:cs="Times New Roman"/>
          <w:kern w:val="2"/>
          <w:sz w:val="20"/>
          <w:szCs w:val="20"/>
          <w:lang w:eastAsia="zh-TW"/>
        </w:rPr>
        <w:t xml:space="preserve"> respectively. </w:t>
      </w:r>
      <w:r w:rsidR="002924CE" w:rsidRPr="00914232">
        <w:rPr>
          <w:rFonts w:eastAsia="標楷體" w:cs="Times New Roman"/>
          <w:kern w:val="2"/>
          <w:sz w:val="20"/>
          <w:szCs w:val="20"/>
          <w:lang w:eastAsia="zh-TW"/>
        </w:rPr>
        <w:t xml:space="preserve">Dependable variable </w:t>
      </w:r>
      <w:r w:rsidRPr="00914232">
        <w:rPr>
          <w:rFonts w:eastAsia="標楷體" w:cs="Times New Roman"/>
          <w:kern w:val="2"/>
          <w:sz w:val="20"/>
          <w:szCs w:val="20"/>
          <w:lang w:eastAsia="zh-TW"/>
        </w:rPr>
        <w:t xml:space="preserve">is </w:t>
      </w:r>
      <w:r w:rsidR="002924CE" w:rsidRPr="00914232">
        <w:rPr>
          <w:rFonts w:eastAsia="標楷體" w:cs="Times New Roman"/>
          <w:kern w:val="2"/>
          <w:sz w:val="20"/>
          <w:szCs w:val="20"/>
          <w:lang w:eastAsia="zh-TW"/>
        </w:rPr>
        <w:t xml:space="preserve">current stock </w:t>
      </w:r>
      <w:proofErr w:type="gramStart"/>
      <w:r w:rsidR="002924CE" w:rsidRPr="00914232">
        <w:rPr>
          <w:rFonts w:eastAsia="標楷體" w:cs="Times New Roman"/>
          <w:kern w:val="2"/>
          <w:sz w:val="20"/>
          <w:szCs w:val="20"/>
          <w:lang w:eastAsia="zh-TW"/>
        </w:rPr>
        <w:t xml:space="preserve">return </w:t>
      </w:r>
      <w:proofErr w:type="gramEnd"/>
      <m:oMath>
        <m:sSub>
          <m:sSubPr>
            <m:ctrlPr>
              <w:rPr>
                <w:rFonts w:ascii="Cambria Math" w:eastAsia="標楷體" w:hAnsi="Cambria Math" w:cs="Times New Roman"/>
                <w:i/>
                <w:sz w:val="20"/>
                <w:szCs w:val="20"/>
                <w:lang w:eastAsia="zh-TW"/>
              </w:rPr>
            </m:ctrlPr>
          </m:sSubPr>
          <m:e>
            <m:r>
              <w:rPr>
                <w:rFonts w:ascii="Cambria Math" w:eastAsia="標楷體" w:hAnsi="Cambria Math" w:cs="Times New Roman"/>
                <w:sz w:val="20"/>
                <w:szCs w:val="20"/>
                <w:lang w:eastAsia="zh-TW"/>
              </w:rPr>
              <m:t>R</m:t>
            </m:r>
          </m:e>
          <m:sub>
            <m:r>
              <w:rPr>
                <w:rFonts w:ascii="Cambria Math" w:eastAsia="標楷體" w:hAnsi="Cambria Math" w:cs="Times New Roman"/>
                <w:sz w:val="20"/>
                <w:szCs w:val="20"/>
                <w:lang w:eastAsia="zh-TW"/>
              </w:rPr>
              <m:t>i,t</m:t>
            </m:r>
          </m:sub>
        </m:sSub>
      </m:oMath>
      <w:r w:rsidRPr="00914232">
        <w:rPr>
          <w:rFonts w:eastAsia="標楷體" w:cs="Times New Roman"/>
          <w:sz w:val="20"/>
          <w:szCs w:val="20"/>
          <w:lang w:eastAsia="zh-TW"/>
        </w:rPr>
        <w:t>. Explanatory variables contain</w:t>
      </w:r>
      <w:r w:rsidR="002924CE" w:rsidRPr="00914232">
        <w:rPr>
          <w:rFonts w:eastAsia="標楷體" w:cs="Times New Roman"/>
          <w:sz w:val="20"/>
          <w:szCs w:val="20"/>
          <w:lang w:eastAsia="zh-TW"/>
        </w:rPr>
        <w:t xml:space="preserve"> </w:t>
      </w:r>
      <w:r w:rsidR="002924CE" w:rsidRPr="00914232">
        <w:rPr>
          <w:rFonts w:eastAsia="標楷體" w:cs="Times New Roman"/>
          <w:sz w:val="20"/>
          <w:szCs w:val="18"/>
        </w:rPr>
        <w:t xml:space="preserve">previous </w:t>
      </w:r>
      <w:proofErr w:type="gramStart"/>
      <w:r w:rsidR="002924CE" w:rsidRPr="00914232">
        <w:rPr>
          <w:rFonts w:eastAsia="標楷體" w:cs="Times New Roman"/>
          <w:sz w:val="20"/>
          <w:szCs w:val="18"/>
        </w:rPr>
        <w:t xml:space="preserve">EPS </w:t>
      </w:r>
      <w:proofErr w:type="gramEnd"/>
      <m:oMath>
        <m:sSub>
          <m:sSubPr>
            <m:ctrlPr>
              <w:rPr>
                <w:rFonts w:ascii="Cambria Math" w:eastAsia="標楷體" w:hAnsi="Cambria Math" w:cs="Times New Roman"/>
                <w:i/>
                <w:sz w:val="20"/>
                <w:szCs w:val="20"/>
                <w:lang w:eastAsia="zh-TW"/>
              </w:rPr>
            </m:ctrlPr>
          </m:sSubPr>
          <m:e>
            <m:r>
              <w:rPr>
                <w:rFonts w:ascii="Cambria Math" w:eastAsia="標楷體" w:hAnsi="Cambria Math" w:cs="Times New Roman"/>
                <w:sz w:val="20"/>
                <w:szCs w:val="20"/>
                <w:lang w:eastAsia="zh-TW"/>
              </w:rPr>
              <m:t>X</m:t>
            </m:r>
          </m:e>
          <m:sub>
            <m:r>
              <w:rPr>
                <w:rFonts w:ascii="Cambria Math" w:eastAsia="標楷體" w:hAnsi="Cambria Math" w:cs="Times New Roman"/>
                <w:sz w:val="20"/>
                <w:szCs w:val="20"/>
                <w:lang w:eastAsia="zh-TW"/>
              </w:rPr>
              <m:t>i,t-1</m:t>
            </m:r>
          </m:sub>
        </m:sSub>
      </m:oMath>
      <w:r w:rsidR="002924CE" w:rsidRPr="00914232">
        <w:rPr>
          <w:rFonts w:eastAsia="標楷體" w:cs="Times New Roman" w:hint="eastAsia"/>
          <w:sz w:val="20"/>
          <w:szCs w:val="20"/>
          <w:lang w:eastAsia="zh-TW"/>
        </w:rPr>
        <w:t>,</w:t>
      </w:r>
      <w:r w:rsidR="002924CE" w:rsidRPr="00914232">
        <w:rPr>
          <w:rFonts w:eastAsia="標楷體" w:cs="Times New Roman"/>
          <w:kern w:val="2"/>
          <w:sz w:val="20"/>
          <w:szCs w:val="20"/>
          <w:lang w:eastAsia="zh-TW"/>
        </w:rPr>
        <w:t xml:space="preserve"> </w:t>
      </w:r>
      <w:r w:rsidR="002924CE" w:rsidRPr="00914232">
        <w:rPr>
          <w:rFonts w:eastAsia="標楷體" w:cs="Times New Roman"/>
          <w:sz w:val="20"/>
          <w:szCs w:val="18"/>
        </w:rPr>
        <w:t xml:space="preserve">current EPS </w:t>
      </w:r>
      <m:oMath>
        <m:sSub>
          <m:sSubPr>
            <m:ctrlPr>
              <w:rPr>
                <w:rFonts w:ascii="Cambria Math" w:eastAsia="標楷體" w:hAnsi="Cambria Math" w:cs="Times New Roman"/>
                <w:i/>
                <w:sz w:val="20"/>
                <w:szCs w:val="20"/>
                <w:lang w:eastAsia="zh-TW"/>
              </w:rPr>
            </m:ctrlPr>
          </m:sSubPr>
          <m:e>
            <m:r>
              <w:rPr>
                <w:rFonts w:ascii="Cambria Math" w:eastAsia="標楷體" w:hAnsi="Cambria Math" w:cs="Times New Roman"/>
                <w:sz w:val="20"/>
                <w:szCs w:val="20"/>
                <w:lang w:eastAsia="zh-TW"/>
              </w:rPr>
              <m:t>X</m:t>
            </m:r>
          </m:e>
          <m:sub>
            <m:r>
              <w:rPr>
                <w:rFonts w:ascii="Cambria Math" w:eastAsia="標楷體" w:hAnsi="Cambria Math" w:cs="Times New Roman"/>
                <w:sz w:val="20"/>
                <w:szCs w:val="20"/>
                <w:lang w:eastAsia="zh-TW"/>
              </w:rPr>
              <m:t>i,t</m:t>
            </m:r>
          </m:sub>
        </m:sSub>
      </m:oMath>
      <w:r w:rsidR="002924CE" w:rsidRPr="00914232">
        <w:rPr>
          <w:rFonts w:eastAsia="標楷體" w:cs="Times New Roman" w:hint="eastAsia"/>
          <w:sz w:val="20"/>
          <w:szCs w:val="20"/>
          <w:lang w:eastAsia="zh-TW"/>
        </w:rPr>
        <w:t>,</w:t>
      </w:r>
      <w:r w:rsidR="002924CE" w:rsidRPr="00914232">
        <w:rPr>
          <w:rFonts w:eastAsia="標楷體" w:cs="Times New Roman"/>
          <w:sz w:val="20"/>
          <w:szCs w:val="20"/>
          <w:lang w:eastAsia="zh-TW"/>
        </w:rPr>
        <w:t xml:space="preserve"> </w:t>
      </w:r>
      <w:r w:rsidR="002924CE" w:rsidRPr="00914232">
        <w:rPr>
          <w:rFonts w:eastAsia="標楷體" w:cs="Times New Roman"/>
          <w:sz w:val="20"/>
          <w:szCs w:val="18"/>
        </w:rPr>
        <w:t>sum of future EPS</w:t>
      </w:r>
      <m:oMath>
        <m:r>
          <w:rPr>
            <w:rFonts w:ascii="Cambria Math" w:eastAsia="標楷體" w:hAnsi="Cambria Math" w:cs="Times New Roman"/>
            <w:sz w:val="20"/>
            <w:szCs w:val="20"/>
            <w:lang w:eastAsia="zh-TW"/>
          </w:rPr>
          <m:t xml:space="preserve"> </m:t>
        </m:r>
        <m:sSub>
          <m:sSubPr>
            <m:ctrlPr>
              <w:rPr>
                <w:rFonts w:ascii="Cambria Math" w:eastAsia="標楷體" w:hAnsi="Cambria Math" w:cs="Times New Roman"/>
                <w:i/>
                <w:sz w:val="20"/>
                <w:szCs w:val="20"/>
                <w:lang w:eastAsia="zh-TW"/>
              </w:rPr>
            </m:ctrlPr>
          </m:sSubPr>
          <m:e>
            <m:r>
              <w:rPr>
                <w:rFonts w:ascii="Cambria Math" w:eastAsia="標楷體" w:hAnsi="Cambria Math" w:cs="Times New Roman"/>
                <w:sz w:val="20"/>
                <w:szCs w:val="20"/>
                <w:lang w:eastAsia="zh-TW"/>
              </w:rPr>
              <m:t>X</m:t>
            </m:r>
          </m:e>
          <m:sub>
            <m:r>
              <w:rPr>
                <w:rFonts w:ascii="Cambria Math" w:eastAsia="標楷體" w:hAnsi="Cambria Math" w:cs="Times New Roman"/>
                <w:sz w:val="20"/>
                <w:szCs w:val="20"/>
                <w:lang w:eastAsia="zh-TW"/>
              </w:rPr>
              <m:t>i,3t</m:t>
            </m:r>
          </m:sub>
        </m:sSub>
      </m:oMath>
      <w:r w:rsidR="002924CE" w:rsidRPr="00914232">
        <w:rPr>
          <w:rFonts w:eastAsia="標楷體" w:cs="Times New Roman" w:hint="eastAsia"/>
          <w:sz w:val="20"/>
          <w:szCs w:val="20"/>
          <w:lang w:eastAsia="zh-TW"/>
        </w:rPr>
        <w:t>,</w:t>
      </w:r>
      <w:r w:rsidR="002924CE" w:rsidRPr="00914232">
        <w:rPr>
          <w:rFonts w:eastAsia="標楷體" w:cs="Times New Roman"/>
          <w:sz w:val="20"/>
          <w:szCs w:val="20"/>
          <w:lang w:eastAsia="zh-TW"/>
        </w:rPr>
        <w:t xml:space="preserve"> </w:t>
      </w:r>
      <w:r w:rsidR="002924CE" w:rsidRPr="00914232">
        <w:rPr>
          <w:rFonts w:eastAsia="標楷體" w:cs="Times New Roman"/>
          <w:sz w:val="20"/>
          <w:szCs w:val="18"/>
        </w:rPr>
        <w:t xml:space="preserve">sum of future stock return </w:t>
      </w:r>
      <m:oMath>
        <m:r>
          <w:rPr>
            <w:rFonts w:ascii="Cambria Math" w:eastAsia="標楷體" w:hAnsi="Cambria Math" w:cs="Times New Roman"/>
            <w:sz w:val="20"/>
            <w:szCs w:val="20"/>
            <w:lang w:eastAsia="zh-TW"/>
          </w:rPr>
          <m:t xml:space="preserve"> </m:t>
        </m:r>
        <m:sSub>
          <m:sSubPr>
            <m:ctrlPr>
              <w:rPr>
                <w:rFonts w:ascii="Cambria Math" w:eastAsia="標楷體" w:hAnsi="Cambria Math" w:cs="Times New Roman"/>
                <w:i/>
                <w:sz w:val="20"/>
                <w:szCs w:val="20"/>
                <w:lang w:eastAsia="zh-TW"/>
              </w:rPr>
            </m:ctrlPr>
          </m:sSubPr>
          <m:e>
            <m:r>
              <w:rPr>
                <w:rFonts w:ascii="Cambria Math" w:eastAsia="標楷體" w:hAnsi="Cambria Math" w:cs="Times New Roman"/>
                <w:sz w:val="20"/>
                <w:szCs w:val="20"/>
                <w:lang w:eastAsia="zh-TW"/>
              </w:rPr>
              <m:t>R</m:t>
            </m:r>
          </m:e>
          <m:sub>
            <m:r>
              <w:rPr>
                <w:rFonts w:ascii="Cambria Math" w:eastAsia="標楷體" w:hAnsi="Cambria Math" w:cs="Times New Roman"/>
                <w:sz w:val="20"/>
                <w:szCs w:val="20"/>
                <w:lang w:eastAsia="zh-TW"/>
              </w:rPr>
              <m:t>i,</m:t>
            </m:r>
            <m:r>
              <w:rPr>
                <w:rFonts w:ascii="Cambria Math" w:eastAsia="標楷體" w:hAnsi="Cambria Math" w:cs="Times New Roman" w:hint="eastAsia"/>
                <w:sz w:val="20"/>
                <w:szCs w:val="20"/>
                <w:lang w:eastAsia="zh-TW"/>
              </w:rPr>
              <m:t>3</m:t>
            </m:r>
            <m:r>
              <w:rPr>
                <w:rFonts w:ascii="Cambria Math" w:eastAsia="標楷體" w:hAnsi="Cambria Math" w:cs="Times New Roman"/>
                <w:sz w:val="20"/>
                <w:szCs w:val="20"/>
                <w:lang w:eastAsia="zh-TW"/>
              </w:rPr>
              <m:t>t</m:t>
            </m:r>
          </m:sub>
        </m:sSub>
      </m:oMath>
      <w:r w:rsidR="002924CE" w:rsidRPr="00914232">
        <w:rPr>
          <w:rFonts w:eastAsia="標楷體" w:cs="Times New Roman"/>
          <w:kern w:val="2"/>
          <w:sz w:val="20"/>
          <w:szCs w:val="20"/>
          <w:lang w:eastAsia="zh-TW"/>
        </w:rPr>
        <w:t xml:space="preserve">, control variables </w:t>
      </w:r>
      <w:r w:rsidR="002924CE" w:rsidRPr="00914232">
        <w:rPr>
          <w:rFonts w:eastAsia="標楷體" w:cs="Times New Roman"/>
          <w:sz w:val="20"/>
          <w:szCs w:val="18"/>
        </w:rPr>
        <w:t xml:space="preserve">include company size </w:t>
      </w:r>
      <m:oMath>
        <m:sSub>
          <m:sSubPr>
            <m:ctrlPr>
              <w:rPr>
                <w:rStyle w:val="fontstyle01"/>
                <w:rFonts w:ascii="Cambria Math" w:eastAsia="標楷體" w:hAnsi="Cambria Math" w:cs="Times New Roman"/>
                <w:i/>
                <w:color w:val="auto"/>
                <w:sz w:val="20"/>
                <w:szCs w:val="20"/>
                <w:lang w:eastAsia="zh-TW"/>
              </w:rPr>
            </m:ctrlPr>
          </m:sSubPr>
          <m:e>
            <m:r>
              <w:rPr>
                <w:rStyle w:val="fontstyle01"/>
                <w:rFonts w:ascii="Cambria Math" w:eastAsia="標楷體" w:hAnsi="Cambria Math" w:cs="Times New Roman"/>
                <w:color w:val="auto"/>
                <w:sz w:val="20"/>
                <w:szCs w:val="20"/>
                <w:lang w:eastAsia="zh-TW"/>
              </w:rPr>
              <m:t>SIZE</m:t>
            </m:r>
          </m:e>
          <m:sub>
            <m:r>
              <w:rPr>
                <w:rStyle w:val="fontstyle01"/>
                <w:rFonts w:ascii="Cambria Math" w:eastAsia="標楷體" w:hAnsi="Cambria Math" w:cs="Times New Roman"/>
                <w:color w:val="auto"/>
                <w:sz w:val="20"/>
                <w:szCs w:val="20"/>
                <w:lang w:eastAsia="zh-TW"/>
              </w:rPr>
              <m:t>i,t</m:t>
            </m:r>
          </m:sub>
        </m:sSub>
      </m:oMath>
      <w:r w:rsidR="002924CE" w:rsidRPr="00914232">
        <w:rPr>
          <w:rFonts w:eastAsia="標楷體" w:cs="Times New Roman" w:hint="eastAsia"/>
          <w:kern w:val="2"/>
          <w:sz w:val="20"/>
          <w:szCs w:val="20"/>
          <w:lang w:eastAsia="zh-TW"/>
        </w:rPr>
        <w:t>,</w:t>
      </w:r>
      <w:r w:rsidR="002924CE" w:rsidRPr="00914232">
        <w:rPr>
          <w:rFonts w:eastAsia="標楷體" w:cs="Times New Roman"/>
          <w:kern w:val="2"/>
          <w:sz w:val="20"/>
          <w:szCs w:val="20"/>
          <w:lang w:eastAsia="zh-TW"/>
        </w:rPr>
        <w:t xml:space="preserve"> </w:t>
      </w:r>
      <w:r w:rsidR="002924CE" w:rsidRPr="00914232">
        <w:rPr>
          <w:rFonts w:eastAsia="標楷體" w:cs="Times New Roman" w:hint="eastAsia"/>
          <w:kern w:val="2"/>
          <w:sz w:val="20"/>
          <w:szCs w:val="20"/>
          <w:lang w:eastAsia="zh-TW"/>
        </w:rPr>
        <w:t>l</w:t>
      </w:r>
      <w:r w:rsidR="002924CE" w:rsidRPr="00914232">
        <w:rPr>
          <w:rFonts w:eastAsia="標楷體" w:cs="Times New Roman"/>
          <w:kern w:val="2"/>
          <w:sz w:val="20"/>
          <w:szCs w:val="20"/>
          <w:lang w:eastAsia="zh-TW"/>
        </w:rPr>
        <w:t xml:space="preserve">oss </w:t>
      </w:r>
      <m:oMath>
        <m:sSub>
          <m:sSubPr>
            <m:ctrlPr>
              <w:rPr>
                <w:rStyle w:val="fontstyle01"/>
                <w:rFonts w:ascii="Cambria Math" w:eastAsia="標楷體" w:hAnsi="Cambria Math" w:cs="Times New Roman"/>
                <w:i/>
                <w:color w:val="auto"/>
                <w:sz w:val="20"/>
                <w:szCs w:val="20"/>
                <w:lang w:eastAsia="zh-TW"/>
              </w:rPr>
            </m:ctrlPr>
          </m:sSubPr>
          <m:e>
            <m:r>
              <w:rPr>
                <w:rStyle w:val="fontstyle01"/>
                <w:rFonts w:ascii="Cambria Math" w:eastAsia="標楷體" w:hAnsi="Cambria Math" w:cs="Times New Roman"/>
                <w:color w:val="auto"/>
                <w:sz w:val="20"/>
                <w:szCs w:val="20"/>
                <w:lang w:eastAsia="zh-TW"/>
              </w:rPr>
              <m:t>LOSS</m:t>
            </m:r>
          </m:e>
          <m:sub>
            <m:r>
              <w:rPr>
                <w:rStyle w:val="fontstyle01"/>
                <w:rFonts w:ascii="Cambria Math" w:eastAsia="標楷體" w:hAnsi="Cambria Math" w:cs="Times New Roman"/>
                <w:color w:val="auto"/>
                <w:sz w:val="20"/>
                <w:szCs w:val="20"/>
                <w:lang w:eastAsia="zh-TW"/>
              </w:rPr>
              <m:t>i,t</m:t>
            </m:r>
          </m:sub>
        </m:sSub>
      </m:oMath>
      <w:r w:rsidR="002924CE" w:rsidRPr="00914232">
        <w:rPr>
          <w:rStyle w:val="fontstyle01"/>
          <w:rFonts w:ascii="Times New Roman" w:eastAsia="標楷體" w:hAnsi="Times New Roman" w:cs="Times New Roman" w:hint="eastAsia"/>
          <w:color w:val="auto"/>
          <w:sz w:val="20"/>
          <w:szCs w:val="20"/>
          <w:lang w:eastAsia="zh-TW"/>
        </w:rPr>
        <w:t>,</w:t>
      </w:r>
      <w:r w:rsidR="002924CE" w:rsidRPr="00914232">
        <w:rPr>
          <w:rFonts w:eastAsia="標楷體" w:cs="Times New Roman"/>
          <w:sz w:val="20"/>
          <w:szCs w:val="18"/>
        </w:rPr>
        <w:t xml:space="preserve"> standard deviation of NIBT</w:t>
      </w:r>
      <w:r w:rsidR="002924CE" w:rsidRPr="00914232">
        <w:rPr>
          <w:rFonts w:eastAsia="標楷體" w:cs="Times New Roman" w:hint="eastAsia"/>
          <w:sz w:val="20"/>
          <w:szCs w:val="18"/>
          <w:lang w:eastAsia="zh-TW"/>
        </w:rPr>
        <w:t xml:space="preserve"> </w:t>
      </w:r>
      <m:oMath>
        <m:sSub>
          <m:sSubPr>
            <m:ctrlPr>
              <w:rPr>
                <w:rStyle w:val="fontstyle01"/>
                <w:rFonts w:ascii="Cambria Math" w:eastAsia="標楷體" w:hAnsi="Cambria Math" w:cs="Times New Roman"/>
                <w:i/>
                <w:color w:val="auto"/>
                <w:sz w:val="20"/>
                <w:szCs w:val="20"/>
                <w:lang w:eastAsia="zh-TW"/>
              </w:rPr>
            </m:ctrlPr>
          </m:sSubPr>
          <m:e>
            <m:r>
              <w:rPr>
                <w:rStyle w:val="fontstyle01"/>
                <w:rFonts w:ascii="Cambria Math" w:eastAsia="標楷體" w:hAnsi="Cambria Math" w:cs="Times New Roman"/>
                <w:color w:val="auto"/>
                <w:sz w:val="20"/>
                <w:szCs w:val="20"/>
                <w:lang w:eastAsia="zh-TW"/>
              </w:rPr>
              <m:t>EARNSTD</m:t>
            </m:r>
          </m:e>
          <m:sub>
            <m:r>
              <w:rPr>
                <w:rStyle w:val="fontstyle01"/>
                <w:rFonts w:ascii="Cambria Math" w:eastAsia="標楷體" w:hAnsi="Cambria Math" w:cs="Times New Roman"/>
                <w:color w:val="auto"/>
                <w:sz w:val="20"/>
                <w:szCs w:val="20"/>
                <w:lang w:eastAsia="zh-TW"/>
              </w:rPr>
              <m:t>i,t</m:t>
            </m:r>
          </m:sub>
        </m:sSub>
      </m:oMath>
      <w:r w:rsidR="002924CE" w:rsidRPr="00914232">
        <w:rPr>
          <w:rFonts w:eastAsia="標楷體" w:cs="Times New Roman" w:hint="eastAsia"/>
          <w:kern w:val="2"/>
          <w:sz w:val="20"/>
          <w:szCs w:val="20"/>
          <w:lang w:eastAsia="zh-TW"/>
        </w:rPr>
        <w:t>,</w:t>
      </w:r>
      <w:r w:rsidR="002924CE" w:rsidRPr="00914232">
        <w:rPr>
          <w:rFonts w:eastAsia="標楷體" w:cs="Times New Roman"/>
          <w:kern w:val="2"/>
          <w:sz w:val="20"/>
          <w:szCs w:val="20"/>
          <w:lang w:eastAsia="zh-TW"/>
        </w:rPr>
        <w:t xml:space="preserve"> </w:t>
      </w:r>
      <w:r w:rsidR="002924CE" w:rsidRPr="00914232">
        <w:rPr>
          <w:rFonts w:eastAsia="標楷體" w:cs="Times New Roman"/>
          <w:sz w:val="20"/>
          <w:szCs w:val="18"/>
        </w:rPr>
        <w:t>revenue growth rate</w:t>
      </w:r>
      <w:r w:rsidR="002924CE" w:rsidRPr="00914232">
        <w:rPr>
          <w:rFonts w:eastAsia="標楷體" w:cs="Times New Roman" w:hint="eastAsia"/>
          <w:sz w:val="20"/>
          <w:szCs w:val="18"/>
          <w:lang w:eastAsia="zh-TW"/>
        </w:rPr>
        <w:t xml:space="preserve"> </w:t>
      </w:r>
      <m:oMath>
        <m:sSub>
          <m:sSubPr>
            <m:ctrlPr>
              <w:rPr>
                <w:rStyle w:val="fontstyle01"/>
                <w:rFonts w:ascii="Cambria Math" w:eastAsia="標楷體" w:hAnsi="Cambria Math" w:cs="Times New Roman"/>
                <w:i/>
                <w:color w:val="auto"/>
                <w:sz w:val="20"/>
                <w:szCs w:val="20"/>
                <w:lang w:eastAsia="zh-TW"/>
              </w:rPr>
            </m:ctrlPr>
          </m:sSubPr>
          <m:e>
            <m:r>
              <w:rPr>
                <w:rStyle w:val="fontstyle01"/>
                <w:rFonts w:ascii="Cambria Math" w:eastAsia="標楷體" w:hAnsi="Cambria Math" w:cs="Times New Roman"/>
                <w:color w:val="auto"/>
                <w:sz w:val="20"/>
                <w:szCs w:val="20"/>
                <w:lang w:eastAsia="zh-TW"/>
              </w:rPr>
              <m:t>GROWTH</m:t>
            </m:r>
          </m:e>
          <m:sub>
            <m:r>
              <w:rPr>
                <w:rStyle w:val="fontstyle01"/>
                <w:rFonts w:ascii="Cambria Math" w:eastAsia="標楷體" w:hAnsi="Cambria Math" w:cs="Times New Roman"/>
                <w:color w:val="auto"/>
                <w:sz w:val="20"/>
                <w:szCs w:val="20"/>
                <w:lang w:eastAsia="zh-TW"/>
              </w:rPr>
              <m:t>i,t</m:t>
            </m:r>
          </m:sub>
        </m:sSub>
      </m:oMath>
      <w:r w:rsidRPr="00914232">
        <w:rPr>
          <w:rFonts w:eastAsia="標楷體" w:cs="Times New Roman"/>
          <w:kern w:val="2"/>
          <w:sz w:val="20"/>
          <w:szCs w:val="20"/>
          <w:lang w:eastAsia="zh-TW"/>
        </w:rPr>
        <w:t>.</w:t>
      </w:r>
      <w:r w:rsidR="002924CE" w:rsidRPr="00914232">
        <w:rPr>
          <w:rFonts w:eastAsia="標楷體" w:cs="Times New Roman"/>
          <w:kern w:val="2"/>
          <w:sz w:val="20"/>
          <w:szCs w:val="20"/>
          <w:lang w:eastAsia="zh-TW"/>
        </w:rPr>
        <w:t xml:space="preserve"> </w:t>
      </w:r>
      <w:r w:rsidRPr="00914232">
        <w:rPr>
          <w:rFonts w:eastAsia="標楷體" w:cs="Times New Roman"/>
          <w:kern w:val="2"/>
          <w:sz w:val="20"/>
          <w:szCs w:val="20"/>
          <w:lang w:eastAsia="zh-TW"/>
        </w:rPr>
        <w:t>The</w:t>
      </w:r>
      <w:r w:rsidRPr="00914232">
        <w:rPr>
          <w:rFonts w:eastAsia="標楷體" w:cs="Times New Roman"/>
          <w:sz w:val="20"/>
          <w:szCs w:val="18"/>
        </w:rPr>
        <w:t xml:space="preserve"> detailed definitions of variable are presented in appendix. </w:t>
      </w:r>
      <w:r w:rsidRPr="00914232">
        <w:rPr>
          <w:sz w:val="20"/>
          <w:szCs w:val="20"/>
        </w:rPr>
        <w:t>P</w:t>
      </w:r>
      <w:r w:rsidRPr="00914232">
        <w:rPr>
          <w:rFonts w:eastAsia="AFDBK D+ Gulliver RM"/>
          <w:sz w:val="20"/>
          <w:szCs w:val="20"/>
        </w:rPr>
        <w:t>-value is reported in parentheses. ***, **, and * denote significant at 1%, 5%, and 10% level.</w:t>
      </w:r>
    </w:p>
    <w:p w14:paraId="0DBAA01C" w14:textId="77777777" w:rsidR="002924CE" w:rsidRPr="00914232" w:rsidRDefault="002924CE" w:rsidP="00DC4B3E">
      <w:pPr>
        <w:spacing w:after="0" w:line="240" w:lineRule="auto"/>
        <w:rPr>
          <w:rFonts w:eastAsia="標楷體" w:cs="Times New Roman"/>
          <w:b/>
          <w:bCs/>
          <w:szCs w:val="24"/>
          <w:lang w:eastAsia="zh-TW"/>
        </w:rPr>
      </w:pPr>
      <w:r w:rsidRPr="00914232">
        <w:rPr>
          <w:rFonts w:eastAsia="標楷體" w:cs="Times New Roman"/>
          <w:b/>
          <w:bCs/>
          <w:szCs w:val="24"/>
          <w:lang w:eastAsia="zh-TW"/>
        </w:rPr>
        <w:t xml:space="preserve">Panel </w:t>
      </w:r>
      <w:proofErr w:type="gramStart"/>
      <w:r w:rsidRPr="00914232">
        <w:rPr>
          <w:rFonts w:eastAsia="標楷體" w:cs="Times New Roman"/>
          <w:b/>
          <w:bCs/>
          <w:szCs w:val="24"/>
          <w:lang w:eastAsia="zh-TW"/>
        </w:rPr>
        <w:t>A</w:t>
      </w:r>
      <w:proofErr w:type="gramEnd"/>
      <w:r w:rsidRPr="00914232">
        <w:rPr>
          <w:rFonts w:eastAsia="標楷體" w:cs="Times New Roman"/>
          <w:b/>
          <w:bCs/>
          <w:szCs w:val="24"/>
          <w:lang w:eastAsia="zh-TW"/>
        </w:rPr>
        <w:t xml:space="preserve"> </w:t>
      </w:r>
      <w:r w:rsidRPr="00914232">
        <w:rPr>
          <w:rFonts w:eastAsia="標楷體" w:cs="Times New Roman" w:hint="eastAsia"/>
          <w:b/>
          <w:bCs/>
          <w:szCs w:val="24"/>
          <w:lang w:eastAsia="zh-TW"/>
        </w:rPr>
        <w:t>L</w:t>
      </w:r>
      <w:r w:rsidRPr="00914232">
        <w:rPr>
          <w:rFonts w:eastAsia="標楷體" w:cs="Times New Roman"/>
          <w:b/>
          <w:bCs/>
          <w:szCs w:val="24"/>
          <w:lang w:eastAsia="zh-TW"/>
        </w:rPr>
        <w:t>ead Auditor Experience</w:t>
      </w:r>
    </w:p>
    <w:tbl>
      <w:tblPr>
        <w:tblW w:w="8503" w:type="dxa"/>
        <w:tblCellMar>
          <w:left w:w="28" w:type="dxa"/>
          <w:right w:w="28" w:type="dxa"/>
        </w:tblCellMar>
        <w:tblLook w:val="04A0" w:firstRow="1" w:lastRow="0" w:firstColumn="1" w:lastColumn="0" w:noHBand="0" w:noVBand="1"/>
      </w:tblPr>
      <w:tblGrid>
        <w:gridCol w:w="1640"/>
        <w:gridCol w:w="231"/>
        <w:gridCol w:w="1509"/>
        <w:gridCol w:w="143"/>
        <w:gridCol w:w="1477"/>
        <w:gridCol w:w="143"/>
        <w:gridCol w:w="1597"/>
        <w:gridCol w:w="143"/>
        <w:gridCol w:w="1477"/>
        <w:gridCol w:w="143"/>
      </w:tblGrid>
      <w:tr w:rsidR="00914232" w:rsidRPr="00914232" w14:paraId="143902F1" w14:textId="77777777" w:rsidTr="00DC4B3E">
        <w:trPr>
          <w:trHeight w:val="312"/>
        </w:trPr>
        <w:tc>
          <w:tcPr>
            <w:tcW w:w="1871" w:type="dxa"/>
            <w:gridSpan w:val="2"/>
            <w:tcBorders>
              <w:top w:val="single" w:sz="4" w:space="0" w:color="auto"/>
              <w:left w:val="nil"/>
              <w:bottom w:val="nil"/>
              <w:right w:val="nil"/>
            </w:tcBorders>
            <w:shd w:val="clear" w:color="auto" w:fill="auto"/>
            <w:noWrap/>
            <w:vAlign w:val="bottom"/>
          </w:tcPr>
          <w:p w14:paraId="4B9CF803" w14:textId="77777777" w:rsidR="002924CE" w:rsidRPr="00914232" w:rsidRDefault="002924CE" w:rsidP="006E5A30">
            <w:pPr>
              <w:spacing w:after="0" w:line="240" w:lineRule="auto"/>
              <w:rPr>
                <w:rFonts w:eastAsia="標楷體" w:cs="Times New Roman"/>
                <w:b/>
                <w:bCs/>
                <w:szCs w:val="24"/>
                <w:lang w:eastAsia="zh-TW"/>
              </w:rPr>
            </w:pPr>
          </w:p>
        </w:tc>
        <w:tc>
          <w:tcPr>
            <w:tcW w:w="3272" w:type="dxa"/>
            <w:gridSpan w:val="4"/>
            <w:tcBorders>
              <w:top w:val="single" w:sz="4" w:space="0" w:color="auto"/>
              <w:left w:val="nil"/>
              <w:bottom w:val="nil"/>
              <w:right w:val="nil"/>
            </w:tcBorders>
            <w:shd w:val="clear" w:color="auto" w:fill="auto"/>
            <w:noWrap/>
            <w:vAlign w:val="bottom"/>
          </w:tcPr>
          <w:p w14:paraId="5FE35A83" w14:textId="77777777" w:rsidR="002924CE" w:rsidRPr="00914232" w:rsidRDefault="002924CE" w:rsidP="006E5A30">
            <w:pPr>
              <w:spacing w:after="0" w:line="240" w:lineRule="auto"/>
              <w:rPr>
                <w:rFonts w:eastAsia="標楷體" w:cs="Times New Roman"/>
                <w:szCs w:val="24"/>
                <w:lang w:eastAsia="zh-TW"/>
              </w:rPr>
            </w:pPr>
            <w:r w:rsidRPr="00914232">
              <w:rPr>
                <w:rFonts w:eastAsia="標楷體" w:cs="Times New Roman"/>
                <w:szCs w:val="24"/>
                <w:lang w:eastAsia="zh-TW"/>
              </w:rPr>
              <w:t xml:space="preserve">       Model </w:t>
            </w:r>
            <w:r w:rsidRPr="00914232">
              <w:rPr>
                <w:rFonts w:eastAsia="標楷體" w:cs="Times New Roman" w:hint="eastAsia"/>
                <w:szCs w:val="24"/>
                <w:lang w:eastAsia="zh-TW"/>
              </w:rPr>
              <w:t>1</w:t>
            </w:r>
          </w:p>
        </w:tc>
        <w:tc>
          <w:tcPr>
            <w:tcW w:w="3360" w:type="dxa"/>
            <w:gridSpan w:val="4"/>
            <w:tcBorders>
              <w:top w:val="single" w:sz="4" w:space="0" w:color="auto"/>
              <w:left w:val="nil"/>
              <w:bottom w:val="nil"/>
              <w:right w:val="nil"/>
            </w:tcBorders>
            <w:shd w:val="clear" w:color="auto" w:fill="auto"/>
            <w:noWrap/>
            <w:vAlign w:val="bottom"/>
          </w:tcPr>
          <w:p w14:paraId="3014421C" w14:textId="77777777" w:rsidR="002924CE" w:rsidRPr="00914232" w:rsidRDefault="002924CE" w:rsidP="006E5A30">
            <w:pPr>
              <w:spacing w:after="0" w:line="240" w:lineRule="auto"/>
              <w:rPr>
                <w:rFonts w:eastAsia="標楷體" w:cs="Times New Roman"/>
                <w:szCs w:val="24"/>
                <w:lang w:eastAsia="zh-TW"/>
              </w:rPr>
            </w:pPr>
            <w:r w:rsidRPr="00914232">
              <w:rPr>
                <w:rFonts w:eastAsia="標楷體" w:cs="Times New Roman"/>
                <w:szCs w:val="24"/>
                <w:lang w:eastAsia="zh-TW"/>
              </w:rPr>
              <w:t xml:space="preserve">          Model 2</w:t>
            </w:r>
          </w:p>
        </w:tc>
      </w:tr>
      <w:tr w:rsidR="00914232" w:rsidRPr="00914232" w14:paraId="47834835" w14:textId="77777777" w:rsidTr="00DC4B3E">
        <w:trPr>
          <w:trHeight w:val="312"/>
        </w:trPr>
        <w:tc>
          <w:tcPr>
            <w:tcW w:w="1871" w:type="dxa"/>
            <w:gridSpan w:val="2"/>
            <w:tcBorders>
              <w:top w:val="single" w:sz="8" w:space="0" w:color="auto"/>
              <w:left w:val="nil"/>
              <w:bottom w:val="single" w:sz="4" w:space="0" w:color="FFFFFF" w:themeColor="background1"/>
              <w:right w:val="nil"/>
            </w:tcBorders>
            <w:shd w:val="clear" w:color="auto" w:fill="auto"/>
            <w:noWrap/>
            <w:vAlign w:val="bottom"/>
            <w:hideMark/>
          </w:tcPr>
          <w:p w14:paraId="6A329810" w14:textId="77777777" w:rsidR="002924CE" w:rsidRPr="00914232" w:rsidRDefault="002924CE" w:rsidP="006E5A30">
            <w:pPr>
              <w:spacing w:after="0" w:line="240" w:lineRule="auto"/>
              <w:rPr>
                <w:rFonts w:eastAsia="標楷體" w:cs="Times New Roman"/>
                <w:szCs w:val="24"/>
                <w:lang w:eastAsia="zh-TW"/>
              </w:rPr>
            </w:pPr>
            <w:r w:rsidRPr="00914232">
              <w:rPr>
                <w:rFonts w:eastAsia="標楷體" w:cs="Times New Roman" w:hint="eastAsia"/>
                <w:szCs w:val="24"/>
                <w:lang w:eastAsia="zh-TW"/>
              </w:rPr>
              <w:t>V</w:t>
            </w:r>
            <w:r w:rsidRPr="00914232">
              <w:rPr>
                <w:rFonts w:eastAsia="標楷體" w:cs="Times New Roman"/>
                <w:szCs w:val="24"/>
                <w:lang w:eastAsia="zh-TW"/>
              </w:rPr>
              <w:t>ariable</w:t>
            </w:r>
          </w:p>
        </w:tc>
        <w:tc>
          <w:tcPr>
            <w:tcW w:w="1652" w:type="dxa"/>
            <w:gridSpan w:val="2"/>
            <w:tcBorders>
              <w:top w:val="single" w:sz="8" w:space="0" w:color="auto"/>
              <w:left w:val="nil"/>
              <w:bottom w:val="single" w:sz="4" w:space="0" w:color="FFFFFF" w:themeColor="background1"/>
              <w:right w:val="nil"/>
            </w:tcBorders>
            <w:shd w:val="clear" w:color="auto" w:fill="auto"/>
            <w:noWrap/>
            <w:vAlign w:val="bottom"/>
            <w:hideMark/>
          </w:tcPr>
          <w:p w14:paraId="320086B7" w14:textId="77777777" w:rsidR="002924CE" w:rsidRPr="00914232" w:rsidRDefault="002924CE" w:rsidP="006E5A30">
            <w:pPr>
              <w:spacing w:after="0" w:line="240" w:lineRule="auto"/>
              <w:ind w:firstLineChars="100" w:firstLine="240"/>
              <w:rPr>
                <w:rFonts w:eastAsia="標楷體" w:cs="Times New Roman"/>
                <w:szCs w:val="24"/>
                <w:lang w:eastAsia="zh-TW"/>
              </w:rPr>
            </w:pPr>
            <w:r w:rsidRPr="00914232">
              <w:rPr>
                <w:rFonts w:eastAsia="標楷體" w:cs="Times New Roman" w:hint="eastAsia"/>
                <w:szCs w:val="24"/>
                <w:lang w:eastAsia="zh-TW"/>
              </w:rPr>
              <w:t>C</w:t>
            </w:r>
            <w:r w:rsidRPr="00914232">
              <w:rPr>
                <w:rFonts w:eastAsia="標楷體" w:cs="Times New Roman"/>
                <w:szCs w:val="24"/>
                <w:lang w:eastAsia="zh-TW"/>
              </w:rPr>
              <w:t>oefficient</w:t>
            </w:r>
          </w:p>
        </w:tc>
        <w:tc>
          <w:tcPr>
            <w:tcW w:w="1620" w:type="dxa"/>
            <w:gridSpan w:val="2"/>
            <w:tcBorders>
              <w:top w:val="single" w:sz="8" w:space="0" w:color="auto"/>
              <w:left w:val="nil"/>
              <w:bottom w:val="single" w:sz="4" w:space="0" w:color="FFFFFF" w:themeColor="background1"/>
              <w:right w:val="nil"/>
            </w:tcBorders>
            <w:shd w:val="clear" w:color="auto" w:fill="auto"/>
            <w:noWrap/>
            <w:vAlign w:val="bottom"/>
            <w:hideMark/>
          </w:tcPr>
          <w:p w14:paraId="593CD958" w14:textId="77777777" w:rsidR="002924CE" w:rsidRPr="00914232" w:rsidRDefault="002924CE" w:rsidP="006E5A30">
            <w:pPr>
              <w:spacing w:after="0" w:line="240" w:lineRule="auto"/>
              <w:rPr>
                <w:rFonts w:eastAsia="標楷體" w:cs="Times New Roman"/>
                <w:szCs w:val="24"/>
                <w:lang w:eastAsia="zh-TW"/>
              </w:rPr>
            </w:pPr>
            <w:r w:rsidRPr="00914232">
              <w:rPr>
                <w:rFonts w:eastAsia="標楷體" w:cs="Times New Roman"/>
                <w:szCs w:val="24"/>
                <w:lang w:eastAsia="zh-TW"/>
              </w:rPr>
              <w:t>P</w:t>
            </w:r>
            <w:r w:rsidRPr="00914232">
              <w:rPr>
                <w:rFonts w:eastAsia="標楷體" w:cs="Times New Roman" w:hint="eastAsia"/>
                <w:szCs w:val="24"/>
                <w:lang w:eastAsia="zh-TW"/>
              </w:rPr>
              <w:t xml:space="preserve"> </w:t>
            </w:r>
            <w:r w:rsidRPr="00914232">
              <w:rPr>
                <w:rFonts w:eastAsia="標楷體" w:cs="Times New Roman"/>
                <w:szCs w:val="24"/>
                <w:lang w:eastAsia="zh-TW"/>
              </w:rPr>
              <w:t>value</w:t>
            </w:r>
          </w:p>
        </w:tc>
        <w:tc>
          <w:tcPr>
            <w:tcW w:w="1740" w:type="dxa"/>
            <w:gridSpan w:val="2"/>
            <w:tcBorders>
              <w:top w:val="single" w:sz="8" w:space="0" w:color="auto"/>
              <w:left w:val="nil"/>
              <w:bottom w:val="single" w:sz="4" w:space="0" w:color="FFFFFF" w:themeColor="background1"/>
              <w:right w:val="nil"/>
            </w:tcBorders>
            <w:shd w:val="clear" w:color="auto" w:fill="auto"/>
            <w:noWrap/>
            <w:vAlign w:val="bottom"/>
            <w:hideMark/>
          </w:tcPr>
          <w:p w14:paraId="0E6AEE06" w14:textId="77777777" w:rsidR="002924CE" w:rsidRPr="00914232" w:rsidRDefault="002924CE" w:rsidP="006E5A30">
            <w:pPr>
              <w:spacing w:after="0" w:line="240" w:lineRule="auto"/>
              <w:ind w:firstLineChars="100" w:firstLine="240"/>
              <w:rPr>
                <w:rFonts w:eastAsia="標楷體" w:cs="Times New Roman"/>
                <w:szCs w:val="24"/>
                <w:lang w:eastAsia="zh-TW"/>
              </w:rPr>
            </w:pPr>
            <w:r w:rsidRPr="00914232">
              <w:rPr>
                <w:rFonts w:eastAsia="標楷體" w:cs="Times New Roman" w:hint="eastAsia"/>
                <w:szCs w:val="24"/>
                <w:lang w:eastAsia="zh-TW"/>
              </w:rPr>
              <w:t>C</w:t>
            </w:r>
            <w:r w:rsidRPr="00914232">
              <w:rPr>
                <w:rFonts w:eastAsia="標楷體" w:cs="Times New Roman"/>
                <w:szCs w:val="24"/>
                <w:lang w:eastAsia="zh-TW"/>
              </w:rPr>
              <w:t>oefficient</w:t>
            </w:r>
          </w:p>
        </w:tc>
        <w:tc>
          <w:tcPr>
            <w:tcW w:w="1620" w:type="dxa"/>
            <w:gridSpan w:val="2"/>
            <w:tcBorders>
              <w:top w:val="single" w:sz="8" w:space="0" w:color="auto"/>
              <w:left w:val="nil"/>
              <w:bottom w:val="single" w:sz="4" w:space="0" w:color="FFFFFF" w:themeColor="background1"/>
              <w:right w:val="nil"/>
            </w:tcBorders>
            <w:shd w:val="clear" w:color="auto" w:fill="auto"/>
            <w:noWrap/>
            <w:vAlign w:val="bottom"/>
            <w:hideMark/>
          </w:tcPr>
          <w:p w14:paraId="373A029E" w14:textId="77777777" w:rsidR="002924CE" w:rsidRPr="00914232" w:rsidRDefault="002924CE" w:rsidP="006E5A30">
            <w:pPr>
              <w:spacing w:after="0" w:line="240" w:lineRule="auto"/>
              <w:jc w:val="center"/>
              <w:rPr>
                <w:rFonts w:eastAsia="標楷體" w:cs="Times New Roman"/>
                <w:szCs w:val="24"/>
                <w:lang w:eastAsia="zh-TW"/>
              </w:rPr>
            </w:pPr>
            <w:r w:rsidRPr="00914232">
              <w:rPr>
                <w:rFonts w:eastAsia="標楷體" w:cs="Times New Roman"/>
                <w:szCs w:val="24"/>
                <w:lang w:eastAsia="zh-TW"/>
              </w:rPr>
              <w:t>P value</w:t>
            </w:r>
          </w:p>
        </w:tc>
      </w:tr>
      <w:tr w:rsidR="00914232" w:rsidRPr="00914232" w14:paraId="03E0C592" w14:textId="77777777" w:rsidTr="00DC4B3E">
        <w:trPr>
          <w:trHeight w:val="300"/>
        </w:trPr>
        <w:tc>
          <w:tcPr>
            <w:tcW w:w="1871" w:type="dxa"/>
            <w:gridSpan w:val="2"/>
            <w:tcBorders>
              <w:top w:val="single" w:sz="4" w:space="0" w:color="FFFFFF" w:themeColor="background1"/>
              <w:left w:val="nil"/>
              <w:bottom w:val="nil"/>
              <w:right w:val="nil"/>
            </w:tcBorders>
            <w:shd w:val="clear" w:color="auto" w:fill="auto"/>
            <w:noWrap/>
            <w:vAlign w:val="bottom"/>
            <w:hideMark/>
          </w:tcPr>
          <w:p w14:paraId="1275E6CF" w14:textId="77777777" w:rsidR="002924CE" w:rsidRPr="00914232" w:rsidRDefault="002924CE" w:rsidP="006E5A30">
            <w:pPr>
              <w:spacing w:after="0" w:line="240" w:lineRule="auto"/>
              <w:rPr>
                <w:rFonts w:eastAsia="標楷體" w:cs="Times New Roman"/>
                <w:szCs w:val="24"/>
                <w:lang w:eastAsia="zh-TW"/>
              </w:rPr>
            </w:pPr>
            <w:r w:rsidRPr="00914232">
              <w:rPr>
                <w:rFonts w:eastAsia="標楷體" w:cs="Times New Roman" w:hint="eastAsia"/>
                <w:szCs w:val="24"/>
                <w:lang w:eastAsia="zh-TW"/>
              </w:rPr>
              <w:t>I</w:t>
            </w:r>
            <w:r w:rsidRPr="00914232">
              <w:rPr>
                <w:rFonts w:eastAsia="標楷體" w:cs="Times New Roman"/>
                <w:szCs w:val="24"/>
                <w:lang w:eastAsia="zh-TW"/>
              </w:rPr>
              <w:t>ntercept</w:t>
            </w:r>
          </w:p>
        </w:tc>
        <w:tc>
          <w:tcPr>
            <w:tcW w:w="1652" w:type="dxa"/>
            <w:gridSpan w:val="2"/>
            <w:tcBorders>
              <w:top w:val="single" w:sz="4" w:space="0" w:color="FFFFFF" w:themeColor="background1"/>
              <w:left w:val="nil"/>
              <w:bottom w:val="nil"/>
              <w:right w:val="nil"/>
            </w:tcBorders>
            <w:shd w:val="clear" w:color="auto" w:fill="auto"/>
            <w:noWrap/>
            <w:vAlign w:val="bottom"/>
            <w:hideMark/>
          </w:tcPr>
          <w:p w14:paraId="50244699" w14:textId="77777777" w:rsidR="002924CE" w:rsidRPr="00914232" w:rsidRDefault="002924CE" w:rsidP="006E5A30">
            <w:pPr>
              <w:tabs>
                <w:tab w:val="decimal" w:pos="341"/>
              </w:tabs>
              <w:spacing w:after="0" w:line="240" w:lineRule="auto"/>
              <w:rPr>
                <w:rFonts w:eastAsia="標楷體" w:cs="Times New Roman"/>
                <w:szCs w:val="24"/>
                <w:lang w:eastAsia="zh-TW"/>
              </w:rPr>
            </w:pPr>
            <w:r w:rsidRPr="00914232">
              <w:rPr>
                <w:rFonts w:eastAsia="標楷體" w:cs="Times New Roman"/>
                <w:szCs w:val="24"/>
                <w:lang w:eastAsia="zh-TW"/>
              </w:rPr>
              <w:t>0.1105***</w:t>
            </w:r>
          </w:p>
        </w:tc>
        <w:tc>
          <w:tcPr>
            <w:tcW w:w="1620" w:type="dxa"/>
            <w:gridSpan w:val="2"/>
            <w:tcBorders>
              <w:top w:val="single" w:sz="4" w:space="0" w:color="FFFFFF" w:themeColor="background1"/>
              <w:left w:val="nil"/>
              <w:bottom w:val="nil"/>
              <w:right w:val="nil"/>
            </w:tcBorders>
            <w:shd w:val="clear" w:color="auto" w:fill="auto"/>
            <w:noWrap/>
            <w:vAlign w:val="bottom"/>
            <w:hideMark/>
          </w:tcPr>
          <w:p w14:paraId="1AB54CA7" w14:textId="77777777" w:rsidR="002924CE" w:rsidRPr="00914232" w:rsidRDefault="002924CE" w:rsidP="006E5A30">
            <w:pPr>
              <w:spacing w:after="0" w:line="240" w:lineRule="auto"/>
              <w:rPr>
                <w:rFonts w:eastAsia="標楷體" w:cs="Times New Roman"/>
                <w:szCs w:val="24"/>
                <w:lang w:eastAsia="zh-TW"/>
              </w:rPr>
            </w:pPr>
            <w:r w:rsidRPr="00914232">
              <w:rPr>
                <w:rFonts w:eastAsia="標楷體" w:cs="Times New Roman"/>
                <w:szCs w:val="24"/>
                <w:lang w:eastAsia="zh-TW"/>
              </w:rPr>
              <w:t>0.0000</w:t>
            </w:r>
          </w:p>
        </w:tc>
        <w:tc>
          <w:tcPr>
            <w:tcW w:w="1740" w:type="dxa"/>
            <w:gridSpan w:val="2"/>
            <w:tcBorders>
              <w:top w:val="single" w:sz="4" w:space="0" w:color="FFFFFF" w:themeColor="background1"/>
              <w:left w:val="nil"/>
              <w:bottom w:val="nil"/>
              <w:right w:val="nil"/>
            </w:tcBorders>
            <w:shd w:val="clear" w:color="auto" w:fill="auto"/>
            <w:noWrap/>
            <w:vAlign w:val="bottom"/>
            <w:hideMark/>
          </w:tcPr>
          <w:p w14:paraId="384A59D1" w14:textId="77777777" w:rsidR="002924CE" w:rsidRPr="00914232" w:rsidRDefault="002924CE" w:rsidP="006E5A30">
            <w:pPr>
              <w:tabs>
                <w:tab w:val="decimal" w:pos="383"/>
              </w:tabs>
              <w:spacing w:after="0" w:line="240" w:lineRule="auto"/>
              <w:rPr>
                <w:rFonts w:eastAsia="標楷體" w:cs="Times New Roman"/>
                <w:szCs w:val="24"/>
                <w:lang w:eastAsia="zh-TW"/>
              </w:rPr>
            </w:pPr>
            <w:r w:rsidRPr="00914232">
              <w:rPr>
                <w:rFonts w:eastAsia="標楷體" w:cs="Times New Roman"/>
                <w:szCs w:val="24"/>
                <w:lang w:eastAsia="zh-TW"/>
              </w:rPr>
              <w:t>0.2256***</w:t>
            </w:r>
          </w:p>
        </w:tc>
        <w:tc>
          <w:tcPr>
            <w:tcW w:w="1620" w:type="dxa"/>
            <w:gridSpan w:val="2"/>
            <w:tcBorders>
              <w:top w:val="single" w:sz="4" w:space="0" w:color="FFFFFF" w:themeColor="background1"/>
              <w:left w:val="nil"/>
              <w:bottom w:val="nil"/>
              <w:right w:val="nil"/>
            </w:tcBorders>
            <w:shd w:val="clear" w:color="auto" w:fill="auto"/>
            <w:noWrap/>
            <w:vAlign w:val="bottom"/>
            <w:hideMark/>
          </w:tcPr>
          <w:p w14:paraId="176474C7" w14:textId="77777777" w:rsidR="002924CE" w:rsidRPr="00914232" w:rsidRDefault="002924CE" w:rsidP="006E5A30">
            <w:pPr>
              <w:spacing w:after="0" w:line="240" w:lineRule="auto"/>
              <w:jc w:val="center"/>
              <w:rPr>
                <w:rFonts w:eastAsia="標楷體" w:cs="Times New Roman"/>
                <w:szCs w:val="24"/>
                <w:lang w:eastAsia="zh-TW"/>
              </w:rPr>
            </w:pPr>
            <w:r w:rsidRPr="00914232">
              <w:rPr>
                <w:rFonts w:eastAsia="標楷體" w:cs="Times New Roman"/>
                <w:szCs w:val="24"/>
                <w:lang w:eastAsia="zh-TW"/>
              </w:rPr>
              <w:t>0.0000</w:t>
            </w:r>
          </w:p>
        </w:tc>
      </w:tr>
      <w:tr w:rsidR="00914232" w:rsidRPr="00914232" w14:paraId="251F25CA" w14:textId="77777777" w:rsidTr="00DC4B3E">
        <w:trPr>
          <w:trHeight w:val="300"/>
        </w:trPr>
        <w:tc>
          <w:tcPr>
            <w:tcW w:w="1871" w:type="dxa"/>
            <w:gridSpan w:val="2"/>
            <w:tcBorders>
              <w:top w:val="nil"/>
              <w:left w:val="nil"/>
              <w:bottom w:val="nil"/>
              <w:right w:val="nil"/>
            </w:tcBorders>
            <w:shd w:val="clear" w:color="auto" w:fill="auto"/>
            <w:noWrap/>
            <w:vAlign w:val="bottom"/>
            <w:hideMark/>
          </w:tcPr>
          <w:p w14:paraId="61082C42" w14:textId="77777777" w:rsidR="002924CE" w:rsidRPr="00914232" w:rsidRDefault="003C282C" w:rsidP="006E5A30">
            <w:pPr>
              <w:spacing w:after="0" w:line="240" w:lineRule="auto"/>
              <w:rPr>
                <w:rFonts w:eastAsia="標楷體" w:cs="Times New Roman"/>
                <w:szCs w:val="24"/>
                <w:lang w:eastAsia="zh-TW"/>
              </w:rPr>
            </w:pPr>
            <m:oMathPara>
              <m:oMathParaPr>
                <m:jc m:val="left"/>
              </m:oMathParaPr>
              <m:oMath>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X</m:t>
                    </m:r>
                  </m:e>
                  <m:sub>
                    <m:r>
                      <w:rPr>
                        <w:rFonts w:ascii="Cambria Math" w:eastAsia="標楷體" w:hAnsi="Cambria Math" w:cs="Times New Roman"/>
                        <w:szCs w:val="24"/>
                        <w:lang w:eastAsia="zh-TW"/>
                      </w:rPr>
                      <m:t>i,t-1</m:t>
                    </m:r>
                  </m:sub>
                </m:sSub>
              </m:oMath>
            </m:oMathPara>
          </w:p>
        </w:tc>
        <w:tc>
          <w:tcPr>
            <w:tcW w:w="1652" w:type="dxa"/>
            <w:gridSpan w:val="2"/>
            <w:tcBorders>
              <w:top w:val="nil"/>
              <w:left w:val="nil"/>
              <w:bottom w:val="nil"/>
              <w:right w:val="nil"/>
            </w:tcBorders>
            <w:shd w:val="clear" w:color="auto" w:fill="auto"/>
            <w:noWrap/>
            <w:vAlign w:val="bottom"/>
            <w:hideMark/>
          </w:tcPr>
          <w:p w14:paraId="1196BEFD" w14:textId="77777777" w:rsidR="002924CE" w:rsidRPr="00914232" w:rsidRDefault="002924CE" w:rsidP="006E5A30">
            <w:pPr>
              <w:tabs>
                <w:tab w:val="decimal" w:pos="341"/>
              </w:tabs>
              <w:spacing w:after="0" w:line="240" w:lineRule="auto"/>
              <w:rPr>
                <w:rFonts w:eastAsia="標楷體" w:cs="Times New Roman"/>
                <w:szCs w:val="24"/>
                <w:lang w:eastAsia="zh-TW"/>
              </w:rPr>
            </w:pPr>
            <w:r w:rsidRPr="00914232">
              <w:rPr>
                <w:rFonts w:eastAsia="標楷體" w:cs="Times New Roman"/>
                <w:szCs w:val="24"/>
                <w:lang w:eastAsia="zh-TW"/>
              </w:rPr>
              <w:t>-0.1269**</w:t>
            </w:r>
          </w:p>
        </w:tc>
        <w:tc>
          <w:tcPr>
            <w:tcW w:w="1620" w:type="dxa"/>
            <w:gridSpan w:val="2"/>
            <w:tcBorders>
              <w:top w:val="nil"/>
              <w:left w:val="nil"/>
              <w:bottom w:val="nil"/>
              <w:right w:val="nil"/>
            </w:tcBorders>
            <w:shd w:val="clear" w:color="auto" w:fill="auto"/>
            <w:noWrap/>
            <w:vAlign w:val="bottom"/>
            <w:hideMark/>
          </w:tcPr>
          <w:p w14:paraId="5F29AFAC" w14:textId="77777777" w:rsidR="002924CE" w:rsidRPr="00914232" w:rsidRDefault="002924CE" w:rsidP="006E5A30">
            <w:pPr>
              <w:spacing w:after="0" w:line="240" w:lineRule="auto"/>
              <w:rPr>
                <w:rFonts w:eastAsia="標楷體" w:cs="Times New Roman"/>
                <w:szCs w:val="24"/>
                <w:lang w:eastAsia="zh-TW"/>
              </w:rPr>
            </w:pPr>
            <w:r w:rsidRPr="00914232">
              <w:rPr>
                <w:rFonts w:eastAsia="標楷體" w:cs="Times New Roman"/>
                <w:szCs w:val="24"/>
                <w:lang w:eastAsia="zh-TW"/>
              </w:rPr>
              <w:t>0.0151</w:t>
            </w:r>
          </w:p>
        </w:tc>
        <w:tc>
          <w:tcPr>
            <w:tcW w:w="1740" w:type="dxa"/>
            <w:gridSpan w:val="2"/>
            <w:tcBorders>
              <w:top w:val="nil"/>
              <w:left w:val="nil"/>
              <w:bottom w:val="nil"/>
              <w:right w:val="nil"/>
            </w:tcBorders>
            <w:shd w:val="clear" w:color="auto" w:fill="auto"/>
            <w:noWrap/>
            <w:vAlign w:val="bottom"/>
            <w:hideMark/>
          </w:tcPr>
          <w:p w14:paraId="5D45496D" w14:textId="77777777" w:rsidR="002924CE" w:rsidRPr="00914232" w:rsidRDefault="002924CE" w:rsidP="006E5A30">
            <w:pPr>
              <w:tabs>
                <w:tab w:val="decimal" w:pos="383"/>
              </w:tabs>
              <w:spacing w:after="0" w:line="240" w:lineRule="auto"/>
              <w:rPr>
                <w:rFonts w:eastAsia="標楷體" w:cs="Times New Roman"/>
                <w:szCs w:val="24"/>
                <w:lang w:eastAsia="zh-TW"/>
              </w:rPr>
            </w:pPr>
            <w:r w:rsidRPr="00914232">
              <w:rPr>
                <w:rFonts w:eastAsia="標楷體" w:cs="Times New Roman"/>
                <w:szCs w:val="24"/>
                <w:lang w:eastAsia="zh-TW"/>
              </w:rPr>
              <w:t>0.0862</w:t>
            </w:r>
          </w:p>
        </w:tc>
        <w:tc>
          <w:tcPr>
            <w:tcW w:w="1620" w:type="dxa"/>
            <w:gridSpan w:val="2"/>
            <w:tcBorders>
              <w:top w:val="nil"/>
              <w:left w:val="nil"/>
              <w:bottom w:val="nil"/>
              <w:right w:val="nil"/>
            </w:tcBorders>
            <w:shd w:val="clear" w:color="auto" w:fill="auto"/>
            <w:noWrap/>
            <w:vAlign w:val="bottom"/>
            <w:hideMark/>
          </w:tcPr>
          <w:p w14:paraId="461EC2AC" w14:textId="77777777" w:rsidR="002924CE" w:rsidRPr="00914232" w:rsidRDefault="002924CE" w:rsidP="006E5A30">
            <w:pPr>
              <w:spacing w:after="0" w:line="240" w:lineRule="auto"/>
              <w:jc w:val="center"/>
              <w:rPr>
                <w:rFonts w:eastAsia="標楷體" w:cs="Times New Roman"/>
                <w:szCs w:val="24"/>
                <w:lang w:eastAsia="zh-TW"/>
              </w:rPr>
            </w:pPr>
            <w:r w:rsidRPr="00914232">
              <w:rPr>
                <w:rFonts w:eastAsia="標楷體" w:cs="Times New Roman"/>
                <w:szCs w:val="24"/>
                <w:lang w:eastAsia="zh-TW"/>
              </w:rPr>
              <w:t>0.1066</w:t>
            </w:r>
          </w:p>
        </w:tc>
      </w:tr>
      <w:tr w:rsidR="00914232" w:rsidRPr="00914232" w14:paraId="71C5E1FB" w14:textId="77777777" w:rsidTr="00DC4B3E">
        <w:trPr>
          <w:trHeight w:val="300"/>
        </w:trPr>
        <w:tc>
          <w:tcPr>
            <w:tcW w:w="1871" w:type="dxa"/>
            <w:gridSpan w:val="2"/>
            <w:tcBorders>
              <w:top w:val="nil"/>
              <w:left w:val="nil"/>
              <w:bottom w:val="nil"/>
              <w:right w:val="nil"/>
            </w:tcBorders>
            <w:shd w:val="clear" w:color="auto" w:fill="auto"/>
            <w:noWrap/>
            <w:vAlign w:val="bottom"/>
            <w:hideMark/>
          </w:tcPr>
          <w:p w14:paraId="36F9800A" w14:textId="77777777" w:rsidR="002924CE" w:rsidRPr="00914232" w:rsidRDefault="003C282C" w:rsidP="006E5A30">
            <w:pPr>
              <w:spacing w:after="0" w:line="240" w:lineRule="auto"/>
              <w:rPr>
                <w:rFonts w:eastAsia="標楷體" w:cs="Times New Roman"/>
                <w:szCs w:val="24"/>
                <w:lang w:eastAsia="zh-TW"/>
              </w:rPr>
            </w:pPr>
            <m:oMathPara>
              <m:oMathParaPr>
                <m:jc m:val="left"/>
              </m:oMathParaPr>
              <m:oMath>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X</m:t>
                    </m:r>
                  </m:e>
                  <m:sub>
                    <m:r>
                      <w:rPr>
                        <w:rFonts w:ascii="Cambria Math" w:eastAsia="標楷體" w:hAnsi="Cambria Math" w:cs="Times New Roman"/>
                        <w:szCs w:val="24"/>
                        <w:lang w:eastAsia="zh-TW"/>
                      </w:rPr>
                      <m:t>i,t</m:t>
                    </m:r>
                  </m:sub>
                </m:sSub>
              </m:oMath>
            </m:oMathPara>
          </w:p>
        </w:tc>
        <w:tc>
          <w:tcPr>
            <w:tcW w:w="1652" w:type="dxa"/>
            <w:gridSpan w:val="2"/>
            <w:tcBorders>
              <w:top w:val="nil"/>
              <w:left w:val="nil"/>
              <w:bottom w:val="nil"/>
              <w:right w:val="nil"/>
            </w:tcBorders>
            <w:shd w:val="clear" w:color="auto" w:fill="auto"/>
            <w:noWrap/>
            <w:vAlign w:val="bottom"/>
            <w:hideMark/>
          </w:tcPr>
          <w:p w14:paraId="1CB1C851" w14:textId="77777777" w:rsidR="002924CE" w:rsidRPr="00914232" w:rsidRDefault="002924CE" w:rsidP="006E5A30">
            <w:pPr>
              <w:tabs>
                <w:tab w:val="decimal" w:pos="341"/>
              </w:tabs>
              <w:spacing w:after="0" w:line="240" w:lineRule="auto"/>
              <w:rPr>
                <w:rFonts w:eastAsia="標楷體" w:cs="Times New Roman"/>
                <w:szCs w:val="24"/>
                <w:lang w:eastAsia="zh-TW"/>
              </w:rPr>
            </w:pPr>
            <w:r w:rsidRPr="00914232">
              <w:rPr>
                <w:rFonts w:eastAsia="標楷體" w:cs="Times New Roman"/>
                <w:szCs w:val="24"/>
                <w:lang w:eastAsia="zh-TW"/>
              </w:rPr>
              <w:t>1.1133***</w:t>
            </w:r>
          </w:p>
        </w:tc>
        <w:tc>
          <w:tcPr>
            <w:tcW w:w="1620" w:type="dxa"/>
            <w:gridSpan w:val="2"/>
            <w:tcBorders>
              <w:top w:val="nil"/>
              <w:left w:val="nil"/>
              <w:bottom w:val="nil"/>
              <w:right w:val="nil"/>
            </w:tcBorders>
            <w:shd w:val="clear" w:color="auto" w:fill="auto"/>
            <w:noWrap/>
            <w:vAlign w:val="bottom"/>
            <w:hideMark/>
          </w:tcPr>
          <w:p w14:paraId="6B5E863E" w14:textId="77777777" w:rsidR="002924CE" w:rsidRPr="00914232" w:rsidRDefault="002924CE" w:rsidP="006E5A30">
            <w:pPr>
              <w:spacing w:after="0" w:line="240" w:lineRule="auto"/>
              <w:rPr>
                <w:rFonts w:eastAsia="標楷體" w:cs="Times New Roman"/>
                <w:szCs w:val="24"/>
                <w:lang w:eastAsia="zh-TW"/>
              </w:rPr>
            </w:pPr>
            <w:r w:rsidRPr="00914232">
              <w:rPr>
                <w:rFonts w:eastAsia="標楷體" w:cs="Times New Roman"/>
                <w:szCs w:val="24"/>
                <w:lang w:eastAsia="zh-TW"/>
              </w:rPr>
              <w:t>0.0000</w:t>
            </w:r>
          </w:p>
        </w:tc>
        <w:tc>
          <w:tcPr>
            <w:tcW w:w="1740" w:type="dxa"/>
            <w:gridSpan w:val="2"/>
            <w:tcBorders>
              <w:top w:val="nil"/>
              <w:left w:val="nil"/>
              <w:bottom w:val="nil"/>
              <w:right w:val="nil"/>
            </w:tcBorders>
            <w:shd w:val="clear" w:color="auto" w:fill="auto"/>
            <w:noWrap/>
            <w:vAlign w:val="bottom"/>
            <w:hideMark/>
          </w:tcPr>
          <w:p w14:paraId="2450E8EB" w14:textId="77777777" w:rsidR="002924CE" w:rsidRPr="00914232" w:rsidRDefault="002924CE" w:rsidP="006E5A30">
            <w:pPr>
              <w:tabs>
                <w:tab w:val="decimal" w:pos="383"/>
              </w:tabs>
              <w:spacing w:after="0" w:line="240" w:lineRule="auto"/>
              <w:rPr>
                <w:rFonts w:eastAsia="標楷體" w:cs="Times New Roman"/>
                <w:szCs w:val="24"/>
                <w:lang w:eastAsia="zh-TW"/>
              </w:rPr>
            </w:pPr>
            <w:r w:rsidRPr="00914232">
              <w:rPr>
                <w:rFonts w:eastAsia="標楷體" w:cs="Times New Roman"/>
                <w:szCs w:val="24"/>
                <w:lang w:eastAsia="zh-TW"/>
              </w:rPr>
              <w:t>1.0334***</w:t>
            </w:r>
          </w:p>
        </w:tc>
        <w:tc>
          <w:tcPr>
            <w:tcW w:w="1620" w:type="dxa"/>
            <w:gridSpan w:val="2"/>
            <w:tcBorders>
              <w:top w:val="nil"/>
              <w:left w:val="nil"/>
              <w:bottom w:val="nil"/>
              <w:right w:val="nil"/>
            </w:tcBorders>
            <w:shd w:val="clear" w:color="auto" w:fill="auto"/>
            <w:noWrap/>
            <w:vAlign w:val="bottom"/>
            <w:hideMark/>
          </w:tcPr>
          <w:p w14:paraId="4F044488" w14:textId="77777777" w:rsidR="002924CE" w:rsidRPr="00914232" w:rsidRDefault="002924CE" w:rsidP="006E5A30">
            <w:pPr>
              <w:spacing w:after="0" w:line="240" w:lineRule="auto"/>
              <w:jc w:val="center"/>
              <w:rPr>
                <w:rFonts w:eastAsia="標楷體" w:cs="Times New Roman"/>
                <w:szCs w:val="24"/>
                <w:lang w:eastAsia="zh-TW"/>
              </w:rPr>
            </w:pPr>
            <w:r w:rsidRPr="00914232">
              <w:rPr>
                <w:rFonts w:eastAsia="標楷體" w:cs="Times New Roman"/>
                <w:szCs w:val="24"/>
                <w:lang w:eastAsia="zh-TW"/>
              </w:rPr>
              <w:t>0.0000</w:t>
            </w:r>
          </w:p>
        </w:tc>
      </w:tr>
      <w:tr w:rsidR="00914232" w:rsidRPr="00914232" w14:paraId="078D9195" w14:textId="77777777" w:rsidTr="00DC4B3E">
        <w:trPr>
          <w:trHeight w:val="300"/>
        </w:trPr>
        <w:tc>
          <w:tcPr>
            <w:tcW w:w="1871" w:type="dxa"/>
            <w:gridSpan w:val="2"/>
            <w:tcBorders>
              <w:top w:val="nil"/>
              <w:left w:val="nil"/>
              <w:bottom w:val="nil"/>
              <w:right w:val="nil"/>
            </w:tcBorders>
            <w:shd w:val="clear" w:color="auto" w:fill="auto"/>
            <w:noWrap/>
            <w:vAlign w:val="bottom"/>
            <w:hideMark/>
          </w:tcPr>
          <w:p w14:paraId="4F7B4C73" w14:textId="77777777" w:rsidR="002924CE" w:rsidRPr="00914232" w:rsidRDefault="003C282C" w:rsidP="006E5A30">
            <w:pPr>
              <w:spacing w:after="0" w:line="240" w:lineRule="auto"/>
              <w:rPr>
                <w:rFonts w:eastAsia="標楷體" w:cs="Times New Roman"/>
                <w:szCs w:val="24"/>
                <w:lang w:eastAsia="zh-TW"/>
              </w:rPr>
            </w:pPr>
            <m:oMathPara>
              <m:oMathParaPr>
                <m:jc m:val="left"/>
              </m:oMathParaPr>
              <m:oMath>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X</m:t>
                    </m:r>
                  </m:e>
                  <m:sub>
                    <m:r>
                      <w:rPr>
                        <w:rFonts w:ascii="Cambria Math" w:eastAsia="標楷體" w:hAnsi="Cambria Math" w:cs="Times New Roman"/>
                        <w:szCs w:val="24"/>
                        <w:lang w:eastAsia="zh-TW"/>
                      </w:rPr>
                      <m:t>i,3t</m:t>
                    </m:r>
                  </m:sub>
                </m:sSub>
              </m:oMath>
            </m:oMathPara>
          </w:p>
        </w:tc>
        <w:tc>
          <w:tcPr>
            <w:tcW w:w="1652" w:type="dxa"/>
            <w:gridSpan w:val="2"/>
            <w:tcBorders>
              <w:top w:val="nil"/>
              <w:left w:val="nil"/>
              <w:bottom w:val="nil"/>
              <w:right w:val="nil"/>
            </w:tcBorders>
            <w:shd w:val="clear" w:color="auto" w:fill="auto"/>
            <w:noWrap/>
            <w:vAlign w:val="bottom"/>
            <w:hideMark/>
          </w:tcPr>
          <w:p w14:paraId="4830B1C4" w14:textId="77777777" w:rsidR="002924CE" w:rsidRPr="00914232" w:rsidRDefault="002924CE" w:rsidP="006E5A30">
            <w:pPr>
              <w:tabs>
                <w:tab w:val="decimal" w:pos="341"/>
              </w:tabs>
              <w:spacing w:after="0" w:line="240" w:lineRule="auto"/>
              <w:rPr>
                <w:rFonts w:eastAsia="標楷體" w:cs="Times New Roman"/>
                <w:szCs w:val="24"/>
                <w:lang w:eastAsia="zh-TW"/>
              </w:rPr>
            </w:pPr>
            <w:r w:rsidRPr="00914232">
              <w:rPr>
                <w:rFonts w:eastAsia="標楷體" w:cs="Times New Roman"/>
                <w:szCs w:val="24"/>
                <w:lang w:eastAsia="zh-TW"/>
              </w:rPr>
              <w:t>0.2644***</w:t>
            </w:r>
          </w:p>
        </w:tc>
        <w:tc>
          <w:tcPr>
            <w:tcW w:w="1620" w:type="dxa"/>
            <w:gridSpan w:val="2"/>
            <w:tcBorders>
              <w:top w:val="nil"/>
              <w:left w:val="nil"/>
              <w:bottom w:val="nil"/>
              <w:right w:val="nil"/>
            </w:tcBorders>
            <w:shd w:val="clear" w:color="auto" w:fill="auto"/>
            <w:noWrap/>
            <w:vAlign w:val="bottom"/>
            <w:hideMark/>
          </w:tcPr>
          <w:p w14:paraId="0F208BD1" w14:textId="77777777" w:rsidR="002924CE" w:rsidRPr="00914232" w:rsidRDefault="002924CE" w:rsidP="006E5A30">
            <w:pPr>
              <w:spacing w:after="0" w:line="240" w:lineRule="auto"/>
              <w:rPr>
                <w:rFonts w:eastAsia="標楷體" w:cs="Times New Roman"/>
                <w:szCs w:val="24"/>
                <w:lang w:eastAsia="zh-TW"/>
              </w:rPr>
            </w:pPr>
            <w:r w:rsidRPr="00914232">
              <w:rPr>
                <w:rFonts w:eastAsia="標楷體" w:cs="Times New Roman"/>
                <w:szCs w:val="24"/>
                <w:lang w:eastAsia="zh-TW"/>
              </w:rPr>
              <w:t>0.0000</w:t>
            </w:r>
          </w:p>
        </w:tc>
        <w:tc>
          <w:tcPr>
            <w:tcW w:w="1740" w:type="dxa"/>
            <w:gridSpan w:val="2"/>
            <w:tcBorders>
              <w:top w:val="nil"/>
              <w:left w:val="nil"/>
              <w:bottom w:val="nil"/>
              <w:right w:val="nil"/>
            </w:tcBorders>
            <w:shd w:val="clear" w:color="auto" w:fill="auto"/>
            <w:noWrap/>
            <w:vAlign w:val="bottom"/>
            <w:hideMark/>
          </w:tcPr>
          <w:p w14:paraId="6EA07BB5" w14:textId="77777777" w:rsidR="002924CE" w:rsidRPr="00914232" w:rsidRDefault="002924CE" w:rsidP="006E5A30">
            <w:pPr>
              <w:tabs>
                <w:tab w:val="decimal" w:pos="383"/>
              </w:tabs>
              <w:spacing w:after="0" w:line="240" w:lineRule="auto"/>
              <w:rPr>
                <w:rFonts w:eastAsia="標楷體" w:cs="Times New Roman"/>
                <w:szCs w:val="24"/>
                <w:lang w:eastAsia="zh-TW"/>
              </w:rPr>
            </w:pPr>
            <w:r w:rsidRPr="00914232">
              <w:rPr>
                <w:rFonts w:eastAsia="標楷體" w:cs="Times New Roman"/>
                <w:szCs w:val="24"/>
                <w:lang w:eastAsia="zh-TW"/>
              </w:rPr>
              <w:t>0.8902***</w:t>
            </w:r>
          </w:p>
        </w:tc>
        <w:tc>
          <w:tcPr>
            <w:tcW w:w="1620" w:type="dxa"/>
            <w:gridSpan w:val="2"/>
            <w:tcBorders>
              <w:top w:val="nil"/>
              <w:left w:val="nil"/>
              <w:bottom w:val="nil"/>
              <w:right w:val="nil"/>
            </w:tcBorders>
            <w:shd w:val="clear" w:color="auto" w:fill="auto"/>
            <w:noWrap/>
            <w:vAlign w:val="bottom"/>
            <w:hideMark/>
          </w:tcPr>
          <w:p w14:paraId="1DB6C418" w14:textId="77777777" w:rsidR="002924CE" w:rsidRPr="00914232" w:rsidRDefault="002924CE" w:rsidP="006E5A30">
            <w:pPr>
              <w:spacing w:after="0" w:line="240" w:lineRule="auto"/>
              <w:jc w:val="center"/>
              <w:rPr>
                <w:rFonts w:eastAsia="標楷體" w:cs="Times New Roman"/>
                <w:szCs w:val="24"/>
                <w:lang w:eastAsia="zh-TW"/>
              </w:rPr>
            </w:pPr>
            <w:r w:rsidRPr="00914232">
              <w:rPr>
                <w:rFonts w:eastAsia="標楷體" w:cs="Times New Roman"/>
                <w:szCs w:val="24"/>
                <w:lang w:eastAsia="zh-TW"/>
              </w:rPr>
              <w:t>0.0000</w:t>
            </w:r>
          </w:p>
        </w:tc>
      </w:tr>
      <w:tr w:rsidR="00914232" w:rsidRPr="00914232" w14:paraId="5D9550F6" w14:textId="77777777" w:rsidTr="00DC4B3E">
        <w:trPr>
          <w:trHeight w:val="300"/>
        </w:trPr>
        <w:tc>
          <w:tcPr>
            <w:tcW w:w="1871" w:type="dxa"/>
            <w:gridSpan w:val="2"/>
            <w:tcBorders>
              <w:top w:val="nil"/>
              <w:left w:val="nil"/>
              <w:bottom w:val="nil"/>
              <w:right w:val="nil"/>
            </w:tcBorders>
            <w:shd w:val="clear" w:color="auto" w:fill="auto"/>
            <w:noWrap/>
            <w:vAlign w:val="bottom"/>
            <w:hideMark/>
          </w:tcPr>
          <w:p w14:paraId="5D16B1D5" w14:textId="77777777" w:rsidR="002924CE" w:rsidRPr="00914232" w:rsidRDefault="003C282C" w:rsidP="006E5A30">
            <w:pPr>
              <w:spacing w:after="0" w:line="240" w:lineRule="auto"/>
              <w:rPr>
                <w:rFonts w:eastAsia="標楷體" w:cs="Times New Roman"/>
                <w:szCs w:val="24"/>
                <w:lang w:eastAsia="zh-TW"/>
              </w:rPr>
            </w:pPr>
            <m:oMathPara>
              <m:oMathParaPr>
                <m:jc m:val="left"/>
              </m:oMathParaPr>
              <m:oMath>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R</m:t>
                    </m:r>
                  </m:e>
                  <m:sub>
                    <m:r>
                      <w:rPr>
                        <w:rFonts w:ascii="Cambria Math" w:eastAsia="標楷體" w:hAnsi="Cambria Math" w:cs="Times New Roman"/>
                        <w:szCs w:val="24"/>
                        <w:lang w:eastAsia="zh-TW"/>
                      </w:rPr>
                      <m:t>i,</m:t>
                    </m:r>
                    <m:r>
                      <w:rPr>
                        <w:rFonts w:ascii="Cambria Math" w:eastAsia="標楷體" w:hAnsi="Cambria Math" w:cs="Times New Roman" w:hint="eastAsia"/>
                        <w:szCs w:val="24"/>
                        <w:lang w:eastAsia="zh-TW"/>
                      </w:rPr>
                      <m:t>3</m:t>
                    </m:r>
                    <m:r>
                      <w:rPr>
                        <w:rFonts w:ascii="Cambria Math" w:eastAsia="標楷體" w:hAnsi="Cambria Math" w:cs="Times New Roman"/>
                        <w:szCs w:val="24"/>
                        <w:lang w:eastAsia="zh-TW"/>
                      </w:rPr>
                      <m:t>t</m:t>
                    </m:r>
                  </m:sub>
                </m:sSub>
              </m:oMath>
            </m:oMathPara>
          </w:p>
        </w:tc>
        <w:tc>
          <w:tcPr>
            <w:tcW w:w="1652" w:type="dxa"/>
            <w:gridSpan w:val="2"/>
            <w:tcBorders>
              <w:top w:val="nil"/>
              <w:left w:val="nil"/>
              <w:bottom w:val="nil"/>
              <w:right w:val="nil"/>
            </w:tcBorders>
            <w:shd w:val="clear" w:color="auto" w:fill="auto"/>
            <w:noWrap/>
            <w:vAlign w:val="bottom"/>
            <w:hideMark/>
          </w:tcPr>
          <w:p w14:paraId="4AB114C4" w14:textId="77777777" w:rsidR="002924CE" w:rsidRPr="00914232" w:rsidRDefault="002924CE" w:rsidP="006E5A30">
            <w:pPr>
              <w:tabs>
                <w:tab w:val="decimal" w:pos="341"/>
              </w:tabs>
              <w:spacing w:after="0" w:line="240" w:lineRule="auto"/>
              <w:rPr>
                <w:rFonts w:eastAsia="標楷體" w:cs="Times New Roman"/>
                <w:szCs w:val="24"/>
                <w:lang w:eastAsia="zh-TW"/>
              </w:rPr>
            </w:pPr>
            <w:r w:rsidRPr="00914232">
              <w:rPr>
                <w:rFonts w:eastAsia="標楷體" w:cs="Times New Roman"/>
                <w:szCs w:val="24"/>
                <w:lang w:eastAsia="zh-TW"/>
              </w:rPr>
              <w:t>-0.1632***</w:t>
            </w:r>
          </w:p>
        </w:tc>
        <w:tc>
          <w:tcPr>
            <w:tcW w:w="1620" w:type="dxa"/>
            <w:gridSpan w:val="2"/>
            <w:tcBorders>
              <w:top w:val="nil"/>
              <w:left w:val="nil"/>
              <w:bottom w:val="nil"/>
              <w:right w:val="nil"/>
            </w:tcBorders>
            <w:shd w:val="clear" w:color="auto" w:fill="auto"/>
            <w:noWrap/>
            <w:vAlign w:val="bottom"/>
            <w:hideMark/>
          </w:tcPr>
          <w:p w14:paraId="06767B9F" w14:textId="77777777" w:rsidR="002924CE" w:rsidRPr="00914232" w:rsidRDefault="002924CE" w:rsidP="006E5A30">
            <w:pPr>
              <w:spacing w:after="0" w:line="240" w:lineRule="auto"/>
              <w:rPr>
                <w:rFonts w:eastAsia="標楷體" w:cs="Times New Roman"/>
                <w:szCs w:val="24"/>
                <w:lang w:eastAsia="zh-TW"/>
              </w:rPr>
            </w:pPr>
            <w:r w:rsidRPr="00914232">
              <w:rPr>
                <w:rFonts w:eastAsia="標楷體" w:cs="Times New Roman"/>
                <w:szCs w:val="24"/>
                <w:lang w:eastAsia="zh-TW"/>
              </w:rPr>
              <w:t>0.0000</w:t>
            </w:r>
          </w:p>
        </w:tc>
        <w:tc>
          <w:tcPr>
            <w:tcW w:w="1740" w:type="dxa"/>
            <w:gridSpan w:val="2"/>
            <w:tcBorders>
              <w:top w:val="nil"/>
              <w:left w:val="nil"/>
              <w:bottom w:val="nil"/>
              <w:right w:val="nil"/>
            </w:tcBorders>
            <w:shd w:val="clear" w:color="auto" w:fill="auto"/>
            <w:noWrap/>
            <w:vAlign w:val="bottom"/>
            <w:hideMark/>
          </w:tcPr>
          <w:p w14:paraId="0A714321" w14:textId="77777777" w:rsidR="002924CE" w:rsidRPr="00914232" w:rsidRDefault="002924CE" w:rsidP="006E5A30">
            <w:pPr>
              <w:tabs>
                <w:tab w:val="decimal" w:pos="383"/>
              </w:tabs>
              <w:spacing w:after="0" w:line="240" w:lineRule="auto"/>
              <w:rPr>
                <w:rFonts w:eastAsia="標楷體" w:cs="Times New Roman"/>
                <w:szCs w:val="24"/>
                <w:lang w:eastAsia="zh-TW"/>
              </w:rPr>
            </w:pPr>
            <w:r w:rsidRPr="00914232">
              <w:rPr>
                <w:rFonts w:eastAsia="標楷體" w:cs="Times New Roman"/>
                <w:szCs w:val="24"/>
                <w:lang w:eastAsia="zh-TW"/>
              </w:rPr>
              <w:t>-0.2035***</w:t>
            </w:r>
          </w:p>
        </w:tc>
        <w:tc>
          <w:tcPr>
            <w:tcW w:w="1620" w:type="dxa"/>
            <w:gridSpan w:val="2"/>
            <w:tcBorders>
              <w:top w:val="nil"/>
              <w:left w:val="nil"/>
              <w:bottom w:val="nil"/>
              <w:right w:val="nil"/>
            </w:tcBorders>
            <w:shd w:val="clear" w:color="auto" w:fill="auto"/>
            <w:noWrap/>
            <w:vAlign w:val="bottom"/>
            <w:hideMark/>
          </w:tcPr>
          <w:p w14:paraId="3628FD97" w14:textId="77777777" w:rsidR="002924CE" w:rsidRPr="00914232" w:rsidRDefault="002924CE" w:rsidP="006E5A30">
            <w:pPr>
              <w:spacing w:after="0" w:line="240" w:lineRule="auto"/>
              <w:jc w:val="center"/>
              <w:rPr>
                <w:rFonts w:eastAsia="標楷體" w:cs="Times New Roman"/>
                <w:szCs w:val="24"/>
                <w:lang w:eastAsia="zh-TW"/>
              </w:rPr>
            </w:pPr>
            <w:r w:rsidRPr="00914232">
              <w:rPr>
                <w:rFonts w:eastAsia="標楷體" w:cs="Times New Roman"/>
                <w:szCs w:val="24"/>
                <w:lang w:eastAsia="zh-TW"/>
              </w:rPr>
              <w:t>0.0000</w:t>
            </w:r>
          </w:p>
        </w:tc>
      </w:tr>
      <w:tr w:rsidR="00914232" w:rsidRPr="00914232" w14:paraId="21A0BE04" w14:textId="77777777" w:rsidTr="00DC4B3E">
        <w:trPr>
          <w:trHeight w:val="300"/>
        </w:trPr>
        <w:tc>
          <w:tcPr>
            <w:tcW w:w="1871" w:type="dxa"/>
            <w:gridSpan w:val="2"/>
            <w:tcBorders>
              <w:top w:val="nil"/>
              <w:left w:val="nil"/>
              <w:bottom w:val="nil"/>
              <w:right w:val="nil"/>
            </w:tcBorders>
            <w:shd w:val="clear" w:color="auto" w:fill="auto"/>
            <w:noWrap/>
            <w:vAlign w:val="bottom"/>
            <w:hideMark/>
          </w:tcPr>
          <w:p w14:paraId="444FD5AB" w14:textId="77777777" w:rsidR="002924CE" w:rsidRPr="00914232" w:rsidRDefault="003C282C" w:rsidP="006E5A30">
            <w:pPr>
              <w:spacing w:after="0" w:line="240" w:lineRule="auto"/>
              <w:rPr>
                <w:rFonts w:eastAsia="標楷體" w:cs="Times New Roman"/>
                <w:szCs w:val="24"/>
                <w:lang w:eastAsia="zh-TW"/>
              </w:rPr>
            </w:pPr>
            <m:oMathPara>
              <m:oMathParaPr>
                <m:jc m:val="left"/>
              </m:oMathParaPr>
              <m:oMath>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CEXP1</m:t>
                    </m:r>
                  </m:e>
                  <m:sub>
                    <m:r>
                      <w:rPr>
                        <w:rFonts w:ascii="Cambria Math" w:eastAsia="標楷體" w:hAnsi="Cambria Math" w:cs="Times New Roman"/>
                        <w:szCs w:val="24"/>
                        <w:lang w:eastAsia="zh-TW"/>
                      </w:rPr>
                      <m:t>i,t</m:t>
                    </m:r>
                  </m:sub>
                </m:sSub>
              </m:oMath>
            </m:oMathPara>
          </w:p>
        </w:tc>
        <w:tc>
          <w:tcPr>
            <w:tcW w:w="1652" w:type="dxa"/>
            <w:gridSpan w:val="2"/>
            <w:tcBorders>
              <w:top w:val="nil"/>
              <w:left w:val="nil"/>
              <w:bottom w:val="nil"/>
              <w:right w:val="nil"/>
            </w:tcBorders>
            <w:shd w:val="clear" w:color="auto" w:fill="auto"/>
            <w:noWrap/>
            <w:vAlign w:val="bottom"/>
            <w:hideMark/>
          </w:tcPr>
          <w:p w14:paraId="45C4D4F7" w14:textId="77777777" w:rsidR="002924CE" w:rsidRPr="00914232" w:rsidRDefault="002924CE" w:rsidP="006E5A30">
            <w:pPr>
              <w:tabs>
                <w:tab w:val="decimal" w:pos="341"/>
              </w:tabs>
              <w:spacing w:after="0" w:line="240" w:lineRule="auto"/>
              <w:rPr>
                <w:rFonts w:eastAsia="標楷體" w:cs="Times New Roman"/>
                <w:szCs w:val="24"/>
                <w:lang w:eastAsia="zh-TW"/>
              </w:rPr>
            </w:pPr>
            <w:r w:rsidRPr="00914232">
              <w:rPr>
                <w:rFonts w:eastAsia="標楷體" w:cs="Times New Roman"/>
                <w:szCs w:val="24"/>
                <w:lang w:eastAsia="zh-TW"/>
              </w:rPr>
              <w:t>0.0000</w:t>
            </w:r>
          </w:p>
        </w:tc>
        <w:tc>
          <w:tcPr>
            <w:tcW w:w="1620" w:type="dxa"/>
            <w:gridSpan w:val="2"/>
            <w:tcBorders>
              <w:top w:val="nil"/>
              <w:left w:val="nil"/>
              <w:bottom w:val="nil"/>
              <w:right w:val="nil"/>
            </w:tcBorders>
            <w:shd w:val="clear" w:color="auto" w:fill="auto"/>
            <w:noWrap/>
            <w:vAlign w:val="bottom"/>
            <w:hideMark/>
          </w:tcPr>
          <w:p w14:paraId="2B2AEB63" w14:textId="77777777" w:rsidR="002924CE" w:rsidRPr="00914232" w:rsidRDefault="002924CE" w:rsidP="006E5A30">
            <w:pPr>
              <w:spacing w:after="0" w:line="240" w:lineRule="auto"/>
              <w:rPr>
                <w:rFonts w:eastAsia="標楷體" w:cs="Times New Roman"/>
                <w:szCs w:val="24"/>
                <w:lang w:eastAsia="zh-TW"/>
              </w:rPr>
            </w:pPr>
            <w:r w:rsidRPr="00914232">
              <w:rPr>
                <w:rFonts w:eastAsia="標楷體" w:cs="Times New Roman"/>
                <w:szCs w:val="24"/>
                <w:lang w:eastAsia="zh-TW"/>
              </w:rPr>
              <w:t>0.9768</w:t>
            </w:r>
          </w:p>
        </w:tc>
        <w:tc>
          <w:tcPr>
            <w:tcW w:w="1740" w:type="dxa"/>
            <w:gridSpan w:val="2"/>
            <w:tcBorders>
              <w:top w:val="nil"/>
              <w:left w:val="nil"/>
              <w:bottom w:val="nil"/>
              <w:right w:val="nil"/>
            </w:tcBorders>
            <w:shd w:val="clear" w:color="auto" w:fill="auto"/>
            <w:noWrap/>
            <w:vAlign w:val="bottom"/>
            <w:hideMark/>
          </w:tcPr>
          <w:p w14:paraId="2894FEC5" w14:textId="77777777" w:rsidR="002924CE" w:rsidRPr="00914232" w:rsidRDefault="002924CE" w:rsidP="006E5A30">
            <w:pPr>
              <w:tabs>
                <w:tab w:val="decimal" w:pos="383"/>
              </w:tabs>
              <w:spacing w:after="0" w:line="240" w:lineRule="auto"/>
              <w:rPr>
                <w:rFonts w:eastAsia="標楷體" w:cs="Times New Roman"/>
                <w:szCs w:val="24"/>
                <w:lang w:eastAsia="zh-TW"/>
              </w:rPr>
            </w:pPr>
            <w:r w:rsidRPr="00914232">
              <w:rPr>
                <w:rFonts w:eastAsia="標楷體" w:cs="Times New Roman"/>
                <w:szCs w:val="24"/>
                <w:lang w:eastAsia="zh-TW"/>
              </w:rPr>
              <w:t>0.0011</w:t>
            </w:r>
          </w:p>
        </w:tc>
        <w:tc>
          <w:tcPr>
            <w:tcW w:w="1620" w:type="dxa"/>
            <w:gridSpan w:val="2"/>
            <w:tcBorders>
              <w:top w:val="nil"/>
              <w:left w:val="nil"/>
              <w:bottom w:val="nil"/>
              <w:right w:val="nil"/>
            </w:tcBorders>
            <w:shd w:val="clear" w:color="auto" w:fill="auto"/>
            <w:noWrap/>
            <w:vAlign w:val="bottom"/>
            <w:hideMark/>
          </w:tcPr>
          <w:p w14:paraId="76FEA22E" w14:textId="77777777" w:rsidR="002924CE" w:rsidRPr="00914232" w:rsidRDefault="002924CE" w:rsidP="006E5A30">
            <w:pPr>
              <w:spacing w:after="0" w:line="240" w:lineRule="auto"/>
              <w:jc w:val="center"/>
              <w:rPr>
                <w:rFonts w:eastAsia="標楷體" w:cs="Times New Roman"/>
                <w:szCs w:val="24"/>
                <w:lang w:eastAsia="zh-TW"/>
              </w:rPr>
            </w:pPr>
            <w:r w:rsidRPr="00914232">
              <w:rPr>
                <w:rFonts w:eastAsia="標楷體" w:cs="Times New Roman"/>
                <w:szCs w:val="24"/>
                <w:lang w:eastAsia="zh-TW"/>
              </w:rPr>
              <w:t>0.4019</w:t>
            </w:r>
          </w:p>
        </w:tc>
      </w:tr>
      <w:tr w:rsidR="00914232" w:rsidRPr="00914232" w14:paraId="3AA30E27" w14:textId="77777777" w:rsidTr="00DC4B3E">
        <w:trPr>
          <w:trHeight w:val="300"/>
        </w:trPr>
        <w:tc>
          <w:tcPr>
            <w:tcW w:w="1871" w:type="dxa"/>
            <w:gridSpan w:val="2"/>
            <w:tcBorders>
              <w:top w:val="nil"/>
              <w:left w:val="nil"/>
              <w:bottom w:val="nil"/>
              <w:right w:val="nil"/>
            </w:tcBorders>
            <w:shd w:val="clear" w:color="auto" w:fill="auto"/>
            <w:noWrap/>
            <w:vAlign w:val="bottom"/>
            <w:hideMark/>
          </w:tcPr>
          <w:p w14:paraId="2EA66A4F" w14:textId="77777777" w:rsidR="002924CE" w:rsidRPr="00914232" w:rsidRDefault="003C282C" w:rsidP="006E5A30">
            <w:pPr>
              <w:spacing w:after="0" w:line="240" w:lineRule="auto"/>
              <w:rPr>
                <w:rFonts w:eastAsia="標楷體" w:cs="Times New Roman"/>
                <w:szCs w:val="24"/>
                <w:lang w:eastAsia="zh-TW"/>
              </w:rPr>
            </w:pPr>
            <m:oMath>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CEXP1</m:t>
                  </m:r>
                </m:e>
                <m:sub>
                  <m:r>
                    <w:rPr>
                      <w:rFonts w:ascii="Cambria Math" w:eastAsia="標楷體" w:hAnsi="Cambria Math" w:cs="Times New Roman"/>
                      <w:szCs w:val="24"/>
                      <w:lang w:eastAsia="zh-TW"/>
                    </w:rPr>
                    <m:t>i,t</m:t>
                  </m:r>
                </m:sub>
              </m:sSub>
            </m:oMath>
            <w:r w:rsidR="002924CE" w:rsidRPr="00914232">
              <w:rPr>
                <w:rFonts w:eastAsia="標楷體" w:cs="Times New Roman"/>
                <w:szCs w:val="24"/>
                <w:lang w:eastAsia="zh-TW"/>
              </w:rPr>
              <w:t>*</w:t>
            </w:r>
            <m:oMath>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X</m:t>
                  </m:r>
                </m:e>
                <m:sub>
                  <m:r>
                    <w:rPr>
                      <w:rFonts w:ascii="Cambria Math" w:eastAsia="標楷體" w:hAnsi="Cambria Math" w:cs="Times New Roman"/>
                      <w:szCs w:val="24"/>
                      <w:lang w:eastAsia="zh-TW"/>
                    </w:rPr>
                    <m:t>i,t-1</m:t>
                  </m:r>
                </m:sub>
              </m:sSub>
            </m:oMath>
          </w:p>
        </w:tc>
        <w:tc>
          <w:tcPr>
            <w:tcW w:w="1652" w:type="dxa"/>
            <w:gridSpan w:val="2"/>
            <w:tcBorders>
              <w:top w:val="nil"/>
              <w:left w:val="nil"/>
              <w:bottom w:val="nil"/>
              <w:right w:val="nil"/>
            </w:tcBorders>
            <w:shd w:val="clear" w:color="auto" w:fill="auto"/>
            <w:noWrap/>
            <w:vAlign w:val="bottom"/>
            <w:hideMark/>
          </w:tcPr>
          <w:p w14:paraId="41491DC9" w14:textId="77777777" w:rsidR="002924CE" w:rsidRPr="00914232" w:rsidRDefault="002924CE" w:rsidP="006E5A30">
            <w:pPr>
              <w:tabs>
                <w:tab w:val="decimal" w:pos="341"/>
              </w:tabs>
              <w:spacing w:after="0" w:line="240" w:lineRule="auto"/>
              <w:ind w:leftChars="-70" w:left="-168"/>
              <w:rPr>
                <w:rFonts w:eastAsia="標楷體" w:cs="Times New Roman"/>
                <w:szCs w:val="24"/>
                <w:lang w:eastAsia="zh-TW"/>
              </w:rPr>
            </w:pPr>
            <w:r w:rsidRPr="00914232">
              <w:rPr>
                <w:rFonts w:eastAsia="標楷體" w:cs="Times New Roman"/>
                <w:szCs w:val="24"/>
                <w:lang w:eastAsia="zh-TW"/>
              </w:rPr>
              <w:t>-0.0400***</w:t>
            </w:r>
          </w:p>
        </w:tc>
        <w:tc>
          <w:tcPr>
            <w:tcW w:w="1620" w:type="dxa"/>
            <w:gridSpan w:val="2"/>
            <w:tcBorders>
              <w:top w:val="nil"/>
              <w:left w:val="nil"/>
              <w:bottom w:val="nil"/>
              <w:right w:val="nil"/>
            </w:tcBorders>
            <w:shd w:val="clear" w:color="auto" w:fill="auto"/>
            <w:noWrap/>
            <w:vAlign w:val="bottom"/>
            <w:hideMark/>
          </w:tcPr>
          <w:p w14:paraId="2D086DA1" w14:textId="77777777" w:rsidR="002924CE" w:rsidRPr="00914232" w:rsidRDefault="002924CE" w:rsidP="006E5A30">
            <w:pPr>
              <w:spacing w:after="0" w:line="240" w:lineRule="auto"/>
              <w:rPr>
                <w:rFonts w:eastAsia="標楷體" w:cs="Times New Roman"/>
                <w:szCs w:val="24"/>
                <w:lang w:eastAsia="zh-TW"/>
              </w:rPr>
            </w:pPr>
            <w:r w:rsidRPr="00914232">
              <w:rPr>
                <w:rFonts w:eastAsia="標楷體" w:cs="Times New Roman"/>
                <w:szCs w:val="24"/>
                <w:lang w:eastAsia="zh-TW"/>
              </w:rPr>
              <w:t>0.0000</w:t>
            </w:r>
          </w:p>
        </w:tc>
        <w:tc>
          <w:tcPr>
            <w:tcW w:w="1740" w:type="dxa"/>
            <w:gridSpan w:val="2"/>
            <w:tcBorders>
              <w:top w:val="nil"/>
              <w:left w:val="nil"/>
              <w:bottom w:val="nil"/>
              <w:right w:val="nil"/>
            </w:tcBorders>
            <w:shd w:val="clear" w:color="auto" w:fill="auto"/>
            <w:noWrap/>
            <w:vAlign w:val="bottom"/>
            <w:hideMark/>
          </w:tcPr>
          <w:p w14:paraId="37628983" w14:textId="77777777" w:rsidR="002924CE" w:rsidRPr="00914232" w:rsidRDefault="002924CE" w:rsidP="006E5A30">
            <w:pPr>
              <w:tabs>
                <w:tab w:val="decimal" w:pos="383"/>
              </w:tabs>
              <w:spacing w:after="0" w:line="240" w:lineRule="auto"/>
              <w:rPr>
                <w:rFonts w:eastAsia="標楷體" w:cs="Times New Roman"/>
                <w:szCs w:val="24"/>
                <w:lang w:eastAsia="zh-TW"/>
              </w:rPr>
            </w:pPr>
            <w:r w:rsidRPr="00914232">
              <w:rPr>
                <w:rFonts w:eastAsia="標楷體" w:cs="Times New Roman"/>
                <w:szCs w:val="24"/>
                <w:lang w:eastAsia="zh-TW"/>
              </w:rPr>
              <w:t>-0.0247***</w:t>
            </w:r>
          </w:p>
        </w:tc>
        <w:tc>
          <w:tcPr>
            <w:tcW w:w="1620" w:type="dxa"/>
            <w:gridSpan w:val="2"/>
            <w:tcBorders>
              <w:top w:val="nil"/>
              <w:left w:val="nil"/>
              <w:bottom w:val="nil"/>
              <w:right w:val="nil"/>
            </w:tcBorders>
            <w:shd w:val="clear" w:color="auto" w:fill="auto"/>
            <w:noWrap/>
            <w:vAlign w:val="bottom"/>
            <w:hideMark/>
          </w:tcPr>
          <w:p w14:paraId="5A424021" w14:textId="77777777" w:rsidR="002924CE" w:rsidRPr="00914232" w:rsidRDefault="002924CE" w:rsidP="006E5A30">
            <w:pPr>
              <w:spacing w:after="0" w:line="240" w:lineRule="auto"/>
              <w:jc w:val="center"/>
              <w:rPr>
                <w:rFonts w:eastAsia="標楷體" w:cs="Times New Roman"/>
                <w:szCs w:val="24"/>
                <w:lang w:eastAsia="zh-TW"/>
              </w:rPr>
            </w:pPr>
            <w:r w:rsidRPr="00914232">
              <w:rPr>
                <w:rFonts w:eastAsia="標楷體" w:cs="Times New Roman"/>
                <w:szCs w:val="24"/>
                <w:lang w:eastAsia="zh-TW"/>
              </w:rPr>
              <w:t>0.0003</w:t>
            </w:r>
          </w:p>
        </w:tc>
      </w:tr>
      <w:tr w:rsidR="00914232" w:rsidRPr="00914232" w14:paraId="5C08747A" w14:textId="77777777" w:rsidTr="00DC4B3E">
        <w:trPr>
          <w:trHeight w:val="300"/>
        </w:trPr>
        <w:tc>
          <w:tcPr>
            <w:tcW w:w="1871" w:type="dxa"/>
            <w:gridSpan w:val="2"/>
            <w:tcBorders>
              <w:top w:val="nil"/>
              <w:left w:val="nil"/>
              <w:bottom w:val="nil"/>
              <w:right w:val="nil"/>
            </w:tcBorders>
            <w:shd w:val="clear" w:color="auto" w:fill="auto"/>
            <w:noWrap/>
            <w:vAlign w:val="bottom"/>
            <w:hideMark/>
          </w:tcPr>
          <w:p w14:paraId="1C62B1AE" w14:textId="77777777" w:rsidR="002924CE" w:rsidRPr="00914232" w:rsidRDefault="003C282C" w:rsidP="006E5A30">
            <w:pPr>
              <w:spacing w:after="0" w:line="240" w:lineRule="auto"/>
              <w:rPr>
                <w:rFonts w:eastAsia="標楷體" w:cs="Times New Roman"/>
                <w:szCs w:val="24"/>
                <w:lang w:eastAsia="zh-TW"/>
              </w:rPr>
            </w:pPr>
            <m:oMath>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CEXP1</m:t>
                  </m:r>
                </m:e>
                <m:sub>
                  <m:r>
                    <w:rPr>
                      <w:rFonts w:ascii="Cambria Math" w:eastAsia="標楷體" w:hAnsi="Cambria Math" w:cs="Times New Roman"/>
                      <w:szCs w:val="24"/>
                      <w:lang w:eastAsia="zh-TW"/>
                    </w:rPr>
                    <m:t>i,t</m:t>
                  </m:r>
                </m:sub>
              </m:sSub>
            </m:oMath>
            <w:r w:rsidR="002924CE" w:rsidRPr="00914232">
              <w:rPr>
                <w:rFonts w:eastAsia="標楷體" w:cs="Times New Roman"/>
                <w:szCs w:val="24"/>
                <w:lang w:eastAsia="zh-TW"/>
              </w:rPr>
              <w:t>*</w:t>
            </w:r>
            <m:oMath>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X</m:t>
                  </m:r>
                </m:e>
                <m:sub>
                  <m:r>
                    <w:rPr>
                      <w:rFonts w:ascii="Cambria Math" w:eastAsia="標楷體" w:hAnsi="Cambria Math" w:cs="Times New Roman"/>
                      <w:szCs w:val="24"/>
                      <w:lang w:eastAsia="zh-TW"/>
                    </w:rPr>
                    <m:t>i,t</m:t>
                  </m:r>
                </m:sub>
              </m:sSub>
            </m:oMath>
          </w:p>
        </w:tc>
        <w:tc>
          <w:tcPr>
            <w:tcW w:w="1652" w:type="dxa"/>
            <w:gridSpan w:val="2"/>
            <w:tcBorders>
              <w:top w:val="nil"/>
              <w:left w:val="nil"/>
              <w:bottom w:val="nil"/>
              <w:right w:val="nil"/>
            </w:tcBorders>
            <w:shd w:val="clear" w:color="auto" w:fill="auto"/>
            <w:noWrap/>
            <w:vAlign w:val="bottom"/>
            <w:hideMark/>
          </w:tcPr>
          <w:p w14:paraId="11472CF1" w14:textId="77777777" w:rsidR="002924CE" w:rsidRPr="00914232" w:rsidRDefault="002924CE" w:rsidP="006E5A30">
            <w:pPr>
              <w:tabs>
                <w:tab w:val="decimal" w:pos="341"/>
              </w:tabs>
              <w:spacing w:after="0" w:line="240" w:lineRule="auto"/>
              <w:rPr>
                <w:rFonts w:eastAsia="標楷體" w:cs="Times New Roman"/>
                <w:szCs w:val="24"/>
                <w:lang w:eastAsia="zh-TW"/>
              </w:rPr>
            </w:pPr>
            <w:r w:rsidRPr="00914232">
              <w:rPr>
                <w:rFonts w:eastAsia="標楷體" w:cs="Times New Roman"/>
                <w:szCs w:val="24"/>
                <w:lang w:eastAsia="zh-TW"/>
              </w:rPr>
              <w:t>-0.0342***</w:t>
            </w:r>
          </w:p>
        </w:tc>
        <w:tc>
          <w:tcPr>
            <w:tcW w:w="1620" w:type="dxa"/>
            <w:gridSpan w:val="2"/>
            <w:tcBorders>
              <w:top w:val="nil"/>
              <w:left w:val="nil"/>
              <w:bottom w:val="nil"/>
              <w:right w:val="nil"/>
            </w:tcBorders>
            <w:shd w:val="clear" w:color="auto" w:fill="auto"/>
            <w:noWrap/>
            <w:vAlign w:val="bottom"/>
            <w:hideMark/>
          </w:tcPr>
          <w:p w14:paraId="7293CD06" w14:textId="77777777" w:rsidR="002924CE" w:rsidRPr="00914232" w:rsidRDefault="002924CE" w:rsidP="006E5A30">
            <w:pPr>
              <w:spacing w:after="0" w:line="240" w:lineRule="auto"/>
              <w:rPr>
                <w:rFonts w:eastAsia="標楷體" w:cs="Times New Roman"/>
                <w:szCs w:val="24"/>
                <w:lang w:eastAsia="zh-TW"/>
              </w:rPr>
            </w:pPr>
            <w:r w:rsidRPr="00914232">
              <w:rPr>
                <w:rFonts w:eastAsia="標楷體" w:cs="Times New Roman"/>
                <w:szCs w:val="24"/>
                <w:lang w:eastAsia="zh-TW"/>
              </w:rPr>
              <w:t>0.0004</w:t>
            </w:r>
          </w:p>
        </w:tc>
        <w:tc>
          <w:tcPr>
            <w:tcW w:w="1740" w:type="dxa"/>
            <w:gridSpan w:val="2"/>
            <w:tcBorders>
              <w:top w:val="nil"/>
              <w:left w:val="nil"/>
              <w:bottom w:val="nil"/>
              <w:right w:val="nil"/>
            </w:tcBorders>
            <w:shd w:val="clear" w:color="auto" w:fill="auto"/>
            <w:noWrap/>
            <w:vAlign w:val="bottom"/>
            <w:hideMark/>
          </w:tcPr>
          <w:p w14:paraId="2B2D5737" w14:textId="77777777" w:rsidR="002924CE" w:rsidRPr="00914232" w:rsidRDefault="002924CE" w:rsidP="006E5A30">
            <w:pPr>
              <w:tabs>
                <w:tab w:val="decimal" w:pos="383"/>
              </w:tabs>
              <w:spacing w:after="0" w:line="240" w:lineRule="auto"/>
              <w:rPr>
                <w:rFonts w:eastAsia="標楷體" w:cs="Times New Roman"/>
                <w:szCs w:val="24"/>
                <w:lang w:eastAsia="zh-TW"/>
              </w:rPr>
            </w:pPr>
            <w:r w:rsidRPr="00914232">
              <w:rPr>
                <w:rFonts w:eastAsia="標楷體" w:cs="Times New Roman"/>
                <w:szCs w:val="24"/>
                <w:lang w:eastAsia="zh-TW"/>
              </w:rPr>
              <w:t>-0.0364***</w:t>
            </w:r>
          </w:p>
        </w:tc>
        <w:tc>
          <w:tcPr>
            <w:tcW w:w="1620" w:type="dxa"/>
            <w:gridSpan w:val="2"/>
            <w:tcBorders>
              <w:top w:val="nil"/>
              <w:left w:val="nil"/>
              <w:bottom w:val="nil"/>
              <w:right w:val="nil"/>
            </w:tcBorders>
            <w:shd w:val="clear" w:color="auto" w:fill="auto"/>
            <w:noWrap/>
            <w:vAlign w:val="bottom"/>
            <w:hideMark/>
          </w:tcPr>
          <w:p w14:paraId="0577B286" w14:textId="77777777" w:rsidR="002924CE" w:rsidRPr="00914232" w:rsidRDefault="002924CE" w:rsidP="006E5A30">
            <w:pPr>
              <w:spacing w:after="0" w:line="240" w:lineRule="auto"/>
              <w:jc w:val="center"/>
              <w:rPr>
                <w:rFonts w:eastAsia="標楷體" w:cs="Times New Roman"/>
                <w:szCs w:val="24"/>
                <w:lang w:eastAsia="zh-TW"/>
              </w:rPr>
            </w:pPr>
            <w:r w:rsidRPr="00914232">
              <w:rPr>
                <w:rFonts w:eastAsia="標楷體" w:cs="Times New Roman"/>
                <w:szCs w:val="24"/>
                <w:lang w:eastAsia="zh-TW"/>
              </w:rPr>
              <w:t>0.0001</w:t>
            </w:r>
          </w:p>
        </w:tc>
      </w:tr>
      <w:tr w:rsidR="00914232" w:rsidRPr="00914232" w14:paraId="1BB1F2F1" w14:textId="77777777" w:rsidTr="00DC4B3E">
        <w:trPr>
          <w:trHeight w:val="300"/>
        </w:trPr>
        <w:tc>
          <w:tcPr>
            <w:tcW w:w="1871" w:type="dxa"/>
            <w:gridSpan w:val="2"/>
            <w:tcBorders>
              <w:top w:val="nil"/>
              <w:left w:val="nil"/>
              <w:bottom w:val="nil"/>
              <w:right w:val="nil"/>
            </w:tcBorders>
            <w:shd w:val="clear" w:color="auto" w:fill="auto"/>
            <w:noWrap/>
            <w:vAlign w:val="bottom"/>
            <w:hideMark/>
          </w:tcPr>
          <w:p w14:paraId="4B695632" w14:textId="77777777" w:rsidR="002924CE" w:rsidRPr="00914232" w:rsidRDefault="003C282C" w:rsidP="006E5A30">
            <w:pPr>
              <w:spacing w:after="0" w:line="240" w:lineRule="auto"/>
              <w:rPr>
                <w:rFonts w:eastAsia="標楷體" w:cs="Times New Roman"/>
                <w:szCs w:val="24"/>
                <w:lang w:eastAsia="zh-TW"/>
              </w:rPr>
            </w:pPr>
            <m:oMath>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CEXP1</m:t>
                  </m:r>
                </m:e>
                <m:sub>
                  <m:r>
                    <w:rPr>
                      <w:rFonts w:ascii="Cambria Math" w:eastAsia="標楷體" w:hAnsi="Cambria Math" w:cs="Times New Roman"/>
                      <w:szCs w:val="24"/>
                      <w:lang w:eastAsia="zh-TW"/>
                    </w:rPr>
                    <m:t>i,t</m:t>
                  </m:r>
                </m:sub>
              </m:sSub>
            </m:oMath>
            <w:r w:rsidR="002924CE" w:rsidRPr="00914232">
              <w:rPr>
                <w:rFonts w:eastAsia="標楷體" w:cs="Times New Roman"/>
                <w:szCs w:val="24"/>
                <w:lang w:eastAsia="zh-TW"/>
              </w:rPr>
              <w:t>*</w:t>
            </w:r>
            <m:oMath>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X</m:t>
                  </m:r>
                </m:e>
                <m:sub>
                  <m:r>
                    <w:rPr>
                      <w:rFonts w:ascii="Cambria Math" w:eastAsia="標楷體" w:hAnsi="Cambria Math" w:cs="Times New Roman"/>
                      <w:szCs w:val="24"/>
                      <w:lang w:eastAsia="zh-TW"/>
                    </w:rPr>
                    <m:t>i,3t</m:t>
                  </m:r>
                </m:sub>
              </m:sSub>
            </m:oMath>
          </w:p>
        </w:tc>
        <w:tc>
          <w:tcPr>
            <w:tcW w:w="1652" w:type="dxa"/>
            <w:gridSpan w:val="2"/>
            <w:tcBorders>
              <w:top w:val="nil"/>
              <w:left w:val="nil"/>
              <w:bottom w:val="nil"/>
              <w:right w:val="nil"/>
            </w:tcBorders>
            <w:shd w:val="clear" w:color="auto" w:fill="auto"/>
            <w:noWrap/>
            <w:vAlign w:val="bottom"/>
            <w:hideMark/>
          </w:tcPr>
          <w:p w14:paraId="231C88E5" w14:textId="77777777" w:rsidR="002924CE" w:rsidRPr="00914232" w:rsidRDefault="002924CE" w:rsidP="006E5A30">
            <w:pPr>
              <w:tabs>
                <w:tab w:val="decimal" w:pos="341"/>
              </w:tabs>
              <w:spacing w:after="0" w:line="240" w:lineRule="auto"/>
              <w:rPr>
                <w:rFonts w:eastAsia="標楷體" w:cs="Times New Roman"/>
                <w:szCs w:val="24"/>
                <w:lang w:eastAsia="zh-TW"/>
              </w:rPr>
            </w:pPr>
            <w:r w:rsidRPr="00914232">
              <w:rPr>
                <w:rFonts w:eastAsia="標楷體" w:cs="Times New Roman"/>
                <w:szCs w:val="24"/>
                <w:lang w:eastAsia="zh-TW"/>
              </w:rPr>
              <w:t>-0.0057*</w:t>
            </w:r>
          </w:p>
        </w:tc>
        <w:tc>
          <w:tcPr>
            <w:tcW w:w="1620" w:type="dxa"/>
            <w:gridSpan w:val="2"/>
            <w:tcBorders>
              <w:top w:val="nil"/>
              <w:left w:val="nil"/>
              <w:bottom w:val="nil"/>
              <w:right w:val="nil"/>
            </w:tcBorders>
            <w:shd w:val="clear" w:color="auto" w:fill="auto"/>
            <w:noWrap/>
            <w:vAlign w:val="bottom"/>
            <w:hideMark/>
          </w:tcPr>
          <w:p w14:paraId="18BC6CAB" w14:textId="77777777" w:rsidR="002924CE" w:rsidRPr="00914232" w:rsidRDefault="002924CE" w:rsidP="006E5A30">
            <w:pPr>
              <w:spacing w:after="0" w:line="240" w:lineRule="auto"/>
              <w:rPr>
                <w:rFonts w:eastAsia="標楷體" w:cs="Times New Roman"/>
                <w:szCs w:val="24"/>
                <w:lang w:eastAsia="zh-TW"/>
              </w:rPr>
            </w:pPr>
            <w:r w:rsidRPr="00914232">
              <w:rPr>
                <w:rFonts w:eastAsia="標楷體" w:cs="Times New Roman"/>
                <w:szCs w:val="24"/>
                <w:lang w:eastAsia="zh-TW"/>
              </w:rPr>
              <w:t>0.0859</w:t>
            </w:r>
          </w:p>
        </w:tc>
        <w:tc>
          <w:tcPr>
            <w:tcW w:w="1740" w:type="dxa"/>
            <w:gridSpan w:val="2"/>
            <w:tcBorders>
              <w:top w:val="nil"/>
              <w:left w:val="nil"/>
              <w:bottom w:val="nil"/>
              <w:right w:val="nil"/>
            </w:tcBorders>
            <w:shd w:val="clear" w:color="auto" w:fill="auto"/>
            <w:noWrap/>
            <w:vAlign w:val="bottom"/>
            <w:hideMark/>
          </w:tcPr>
          <w:p w14:paraId="0FA1ADCC" w14:textId="77777777" w:rsidR="002924CE" w:rsidRPr="00914232" w:rsidRDefault="002924CE" w:rsidP="006E5A30">
            <w:pPr>
              <w:tabs>
                <w:tab w:val="decimal" w:pos="383"/>
              </w:tabs>
              <w:spacing w:after="0" w:line="240" w:lineRule="auto"/>
              <w:rPr>
                <w:rFonts w:eastAsia="標楷體" w:cs="Times New Roman"/>
                <w:szCs w:val="24"/>
                <w:lang w:eastAsia="zh-TW"/>
              </w:rPr>
            </w:pPr>
            <w:r w:rsidRPr="00914232">
              <w:rPr>
                <w:rFonts w:eastAsia="標楷體" w:cs="Times New Roman"/>
                <w:szCs w:val="24"/>
                <w:lang w:eastAsia="zh-TW"/>
              </w:rPr>
              <w:t>-0.0142***</w:t>
            </w:r>
          </w:p>
        </w:tc>
        <w:tc>
          <w:tcPr>
            <w:tcW w:w="1620" w:type="dxa"/>
            <w:gridSpan w:val="2"/>
            <w:tcBorders>
              <w:top w:val="nil"/>
              <w:left w:val="nil"/>
              <w:bottom w:val="nil"/>
              <w:right w:val="nil"/>
            </w:tcBorders>
            <w:shd w:val="clear" w:color="auto" w:fill="auto"/>
            <w:noWrap/>
            <w:vAlign w:val="bottom"/>
            <w:hideMark/>
          </w:tcPr>
          <w:p w14:paraId="48951E23" w14:textId="77777777" w:rsidR="002924CE" w:rsidRPr="00914232" w:rsidRDefault="002924CE" w:rsidP="006E5A30">
            <w:pPr>
              <w:spacing w:after="0" w:line="240" w:lineRule="auto"/>
              <w:jc w:val="center"/>
              <w:rPr>
                <w:rFonts w:eastAsia="標楷體" w:cs="Times New Roman"/>
                <w:szCs w:val="24"/>
                <w:lang w:eastAsia="zh-TW"/>
              </w:rPr>
            </w:pPr>
            <w:r w:rsidRPr="00914232">
              <w:rPr>
                <w:rFonts w:eastAsia="標楷體" w:cs="Times New Roman"/>
                <w:szCs w:val="24"/>
                <w:lang w:eastAsia="zh-TW"/>
              </w:rPr>
              <w:t>0.0001</w:t>
            </w:r>
          </w:p>
        </w:tc>
      </w:tr>
      <w:tr w:rsidR="00914232" w:rsidRPr="00914232" w14:paraId="4F845610" w14:textId="77777777" w:rsidTr="00DC4B3E">
        <w:trPr>
          <w:trHeight w:val="300"/>
        </w:trPr>
        <w:tc>
          <w:tcPr>
            <w:tcW w:w="1871" w:type="dxa"/>
            <w:gridSpan w:val="2"/>
            <w:tcBorders>
              <w:top w:val="nil"/>
              <w:left w:val="nil"/>
              <w:bottom w:val="nil"/>
              <w:right w:val="nil"/>
            </w:tcBorders>
            <w:shd w:val="clear" w:color="auto" w:fill="auto"/>
            <w:noWrap/>
            <w:vAlign w:val="bottom"/>
            <w:hideMark/>
          </w:tcPr>
          <w:p w14:paraId="14C1D34E" w14:textId="77777777" w:rsidR="002924CE" w:rsidRPr="00914232" w:rsidRDefault="003C282C" w:rsidP="006E5A30">
            <w:pPr>
              <w:spacing w:after="0" w:line="240" w:lineRule="auto"/>
              <w:rPr>
                <w:rFonts w:eastAsia="標楷體" w:cs="Times New Roman"/>
                <w:szCs w:val="24"/>
                <w:lang w:eastAsia="zh-TW"/>
              </w:rPr>
            </w:pPr>
            <m:oMath>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CEXP1</m:t>
                  </m:r>
                </m:e>
                <m:sub>
                  <m:r>
                    <w:rPr>
                      <w:rFonts w:ascii="Cambria Math" w:eastAsia="標楷體" w:hAnsi="Cambria Math" w:cs="Times New Roman"/>
                      <w:szCs w:val="24"/>
                      <w:lang w:eastAsia="zh-TW"/>
                    </w:rPr>
                    <m:t>i,t</m:t>
                  </m:r>
                </m:sub>
              </m:sSub>
            </m:oMath>
            <w:r w:rsidR="002924CE" w:rsidRPr="00914232">
              <w:rPr>
                <w:rFonts w:eastAsia="標楷體" w:cs="Times New Roman"/>
                <w:szCs w:val="24"/>
                <w:lang w:eastAsia="zh-TW"/>
              </w:rPr>
              <w:t>*</w:t>
            </w:r>
            <m:oMath>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R</m:t>
                  </m:r>
                </m:e>
                <m:sub>
                  <m:r>
                    <w:rPr>
                      <w:rFonts w:ascii="Cambria Math" w:eastAsia="標楷體" w:hAnsi="Cambria Math" w:cs="Times New Roman"/>
                      <w:szCs w:val="24"/>
                      <w:lang w:eastAsia="zh-TW"/>
                    </w:rPr>
                    <m:t>i,</m:t>
                  </m:r>
                  <m:r>
                    <w:rPr>
                      <w:rFonts w:ascii="Cambria Math" w:eastAsia="標楷體" w:hAnsi="Cambria Math" w:cs="Times New Roman" w:hint="eastAsia"/>
                      <w:szCs w:val="24"/>
                      <w:lang w:eastAsia="zh-TW"/>
                    </w:rPr>
                    <m:t>3</m:t>
                  </m:r>
                  <m:r>
                    <w:rPr>
                      <w:rFonts w:ascii="Cambria Math" w:eastAsia="標楷體" w:hAnsi="Cambria Math" w:cs="Times New Roman"/>
                      <w:szCs w:val="24"/>
                      <w:lang w:eastAsia="zh-TW"/>
                    </w:rPr>
                    <m:t>t</m:t>
                  </m:r>
                </m:sub>
              </m:sSub>
            </m:oMath>
          </w:p>
        </w:tc>
        <w:tc>
          <w:tcPr>
            <w:tcW w:w="1652" w:type="dxa"/>
            <w:gridSpan w:val="2"/>
            <w:tcBorders>
              <w:top w:val="nil"/>
              <w:left w:val="nil"/>
              <w:bottom w:val="nil"/>
              <w:right w:val="nil"/>
            </w:tcBorders>
            <w:shd w:val="clear" w:color="auto" w:fill="auto"/>
            <w:noWrap/>
            <w:vAlign w:val="bottom"/>
            <w:hideMark/>
          </w:tcPr>
          <w:p w14:paraId="6AD42350" w14:textId="77777777" w:rsidR="002924CE" w:rsidRPr="00914232" w:rsidRDefault="002924CE" w:rsidP="006E5A30">
            <w:pPr>
              <w:tabs>
                <w:tab w:val="decimal" w:pos="341"/>
              </w:tabs>
              <w:spacing w:after="0" w:line="240" w:lineRule="auto"/>
              <w:rPr>
                <w:rFonts w:eastAsia="標楷體" w:cs="Times New Roman"/>
                <w:szCs w:val="24"/>
                <w:lang w:eastAsia="zh-TW"/>
              </w:rPr>
            </w:pPr>
            <w:r w:rsidRPr="00914232">
              <w:rPr>
                <w:rFonts w:eastAsia="標楷體" w:cs="Times New Roman"/>
                <w:szCs w:val="24"/>
                <w:lang w:eastAsia="zh-TW"/>
              </w:rPr>
              <w:t>0.0087***</w:t>
            </w:r>
          </w:p>
        </w:tc>
        <w:tc>
          <w:tcPr>
            <w:tcW w:w="1620" w:type="dxa"/>
            <w:gridSpan w:val="2"/>
            <w:tcBorders>
              <w:top w:val="nil"/>
              <w:left w:val="nil"/>
              <w:bottom w:val="nil"/>
              <w:right w:val="nil"/>
            </w:tcBorders>
            <w:shd w:val="clear" w:color="auto" w:fill="auto"/>
            <w:noWrap/>
            <w:vAlign w:val="bottom"/>
            <w:hideMark/>
          </w:tcPr>
          <w:p w14:paraId="675B94F1" w14:textId="77777777" w:rsidR="002924CE" w:rsidRPr="00914232" w:rsidRDefault="002924CE" w:rsidP="006E5A30">
            <w:pPr>
              <w:spacing w:after="0" w:line="240" w:lineRule="auto"/>
              <w:rPr>
                <w:rFonts w:eastAsia="標楷體" w:cs="Times New Roman"/>
                <w:szCs w:val="24"/>
                <w:lang w:eastAsia="zh-TW"/>
              </w:rPr>
            </w:pPr>
            <w:r w:rsidRPr="00914232">
              <w:rPr>
                <w:rFonts w:eastAsia="標楷體" w:cs="Times New Roman"/>
                <w:szCs w:val="24"/>
                <w:lang w:eastAsia="zh-TW"/>
              </w:rPr>
              <w:t>0.0000</w:t>
            </w:r>
          </w:p>
        </w:tc>
        <w:tc>
          <w:tcPr>
            <w:tcW w:w="1740" w:type="dxa"/>
            <w:gridSpan w:val="2"/>
            <w:tcBorders>
              <w:top w:val="nil"/>
              <w:left w:val="nil"/>
              <w:bottom w:val="nil"/>
              <w:right w:val="nil"/>
            </w:tcBorders>
            <w:shd w:val="clear" w:color="auto" w:fill="auto"/>
            <w:noWrap/>
            <w:vAlign w:val="bottom"/>
            <w:hideMark/>
          </w:tcPr>
          <w:p w14:paraId="3F6DDC82" w14:textId="77777777" w:rsidR="002924CE" w:rsidRPr="00914232" w:rsidRDefault="002924CE" w:rsidP="006E5A30">
            <w:pPr>
              <w:tabs>
                <w:tab w:val="decimal" w:pos="383"/>
              </w:tabs>
              <w:spacing w:after="0" w:line="240" w:lineRule="auto"/>
              <w:rPr>
                <w:rFonts w:eastAsia="標楷體" w:cs="Times New Roman"/>
                <w:szCs w:val="24"/>
                <w:lang w:eastAsia="zh-TW"/>
              </w:rPr>
            </w:pPr>
            <w:r w:rsidRPr="00914232">
              <w:rPr>
                <w:rFonts w:eastAsia="標楷體" w:cs="Times New Roman"/>
                <w:szCs w:val="24"/>
                <w:lang w:eastAsia="zh-TW"/>
              </w:rPr>
              <w:t>0.0087***</w:t>
            </w:r>
          </w:p>
        </w:tc>
        <w:tc>
          <w:tcPr>
            <w:tcW w:w="1620" w:type="dxa"/>
            <w:gridSpan w:val="2"/>
            <w:tcBorders>
              <w:top w:val="nil"/>
              <w:left w:val="nil"/>
              <w:bottom w:val="nil"/>
              <w:right w:val="nil"/>
            </w:tcBorders>
            <w:shd w:val="clear" w:color="auto" w:fill="auto"/>
            <w:noWrap/>
            <w:vAlign w:val="bottom"/>
            <w:hideMark/>
          </w:tcPr>
          <w:p w14:paraId="74B143D6" w14:textId="77777777" w:rsidR="002924CE" w:rsidRPr="00914232" w:rsidRDefault="002924CE" w:rsidP="006E5A30">
            <w:pPr>
              <w:spacing w:after="0" w:line="240" w:lineRule="auto"/>
              <w:jc w:val="center"/>
              <w:rPr>
                <w:rFonts w:eastAsia="標楷體" w:cs="Times New Roman"/>
                <w:szCs w:val="24"/>
                <w:lang w:eastAsia="zh-TW"/>
              </w:rPr>
            </w:pPr>
            <w:r w:rsidRPr="00914232">
              <w:rPr>
                <w:rFonts w:eastAsia="標楷體" w:cs="Times New Roman"/>
                <w:szCs w:val="24"/>
                <w:lang w:eastAsia="zh-TW"/>
              </w:rPr>
              <w:t>0.0000</w:t>
            </w:r>
          </w:p>
        </w:tc>
      </w:tr>
      <w:tr w:rsidR="00914232" w:rsidRPr="00914232" w14:paraId="70FF6DC0" w14:textId="77777777" w:rsidTr="00DC4B3E">
        <w:trPr>
          <w:trHeight w:val="312"/>
        </w:trPr>
        <w:tc>
          <w:tcPr>
            <w:tcW w:w="1871" w:type="dxa"/>
            <w:gridSpan w:val="2"/>
            <w:tcBorders>
              <w:top w:val="nil"/>
              <w:left w:val="nil"/>
              <w:bottom w:val="single" w:sz="4" w:space="0" w:color="FFFFFF" w:themeColor="background1"/>
              <w:right w:val="nil"/>
            </w:tcBorders>
            <w:shd w:val="clear" w:color="auto" w:fill="auto"/>
            <w:noWrap/>
            <w:vAlign w:val="bottom"/>
            <w:hideMark/>
          </w:tcPr>
          <w:p w14:paraId="22E67E41" w14:textId="77777777" w:rsidR="002924CE" w:rsidRPr="00914232" w:rsidRDefault="002924CE" w:rsidP="006E5A30">
            <w:pPr>
              <w:spacing w:after="0" w:line="240" w:lineRule="auto"/>
              <w:ind w:rightChars="-107" w:right="-257"/>
              <w:rPr>
                <w:rFonts w:eastAsia="標楷體" w:cs="Times New Roman"/>
                <w:szCs w:val="24"/>
                <w:lang w:eastAsia="zh-TW"/>
              </w:rPr>
            </w:pPr>
            <w:r w:rsidRPr="00914232">
              <w:rPr>
                <w:rFonts w:eastAsia="標楷體" w:cs="Times New Roman"/>
                <w:szCs w:val="24"/>
                <w:lang w:eastAsia="zh-TW"/>
              </w:rPr>
              <w:t>Control Variables</w:t>
            </w:r>
          </w:p>
        </w:tc>
        <w:tc>
          <w:tcPr>
            <w:tcW w:w="1652" w:type="dxa"/>
            <w:gridSpan w:val="2"/>
            <w:tcBorders>
              <w:top w:val="nil"/>
              <w:left w:val="nil"/>
              <w:bottom w:val="single" w:sz="4" w:space="0" w:color="FFFFFF" w:themeColor="background1"/>
              <w:right w:val="nil"/>
            </w:tcBorders>
            <w:shd w:val="clear" w:color="auto" w:fill="auto"/>
            <w:noWrap/>
            <w:vAlign w:val="bottom"/>
            <w:hideMark/>
          </w:tcPr>
          <w:p w14:paraId="7F86404D" w14:textId="77777777" w:rsidR="002924CE" w:rsidRPr="00914232" w:rsidRDefault="002924CE" w:rsidP="006E5A30">
            <w:pPr>
              <w:tabs>
                <w:tab w:val="decimal" w:pos="341"/>
              </w:tabs>
              <w:spacing w:after="0" w:line="240" w:lineRule="auto"/>
              <w:ind w:firstLineChars="200" w:firstLine="480"/>
              <w:rPr>
                <w:rFonts w:eastAsia="標楷體" w:cs="Times New Roman"/>
                <w:szCs w:val="24"/>
                <w:lang w:eastAsia="zh-TW"/>
              </w:rPr>
            </w:pPr>
            <w:r w:rsidRPr="00914232">
              <w:rPr>
                <w:rFonts w:eastAsia="標楷體" w:cs="Times New Roman"/>
                <w:szCs w:val="24"/>
                <w:lang w:eastAsia="zh-TW"/>
              </w:rPr>
              <w:t>No</w:t>
            </w:r>
          </w:p>
        </w:tc>
        <w:tc>
          <w:tcPr>
            <w:tcW w:w="1620" w:type="dxa"/>
            <w:gridSpan w:val="2"/>
            <w:tcBorders>
              <w:top w:val="nil"/>
              <w:left w:val="nil"/>
              <w:bottom w:val="single" w:sz="4" w:space="0" w:color="FFFFFF" w:themeColor="background1"/>
              <w:right w:val="nil"/>
            </w:tcBorders>
            <w:shd w:val="clear" w:color="auto" w:fill="auto"/>
            <w:noWrap/>
            <w:vAlign w:val="bottom"/>
            <w:hideMark/>
          </w:tcPr>
          <w:p w14:paraId="5C5DCF1E" w14:textId="77777777" w:rsidR="002924CE" w:rsidRPr="00914232" w:rsidRDefault="002924CE" w:rsidP="006E5A30">
            <w:pPr>
              <w:spacing w:after="0" w:line="240" w:lineRule="auto"/>
              <w:jc w:val="center"/>
              <w:rPr>
                <w:rFonts w:eastAsia="標楷體" w:cs="Times New Roman"/>
                <w:szCs w:val="24"/>
                <w:lang w:eastAsia="zh-TW"/>
              </w:rPr>
            </w:pPr>
            <w:r w:rsidRPr="00914232">
              <w:rPr>
                <w:rFonts w:eastAsia="標楷體" w:cs="Times New Roman"/>
                <w:szCs w:val="24"/>
                <w:lang w:eastAsia="zh-TW"/>
              </w:rPr>
              <w:t xml:space="preserve">　</w:t>
            </w:r>
          </w:p>
        </w:tc>
        <w:tc>
          <w:tcPr>
            <w:tcW w:w="1740" w:type="dxa"/>
            <w:gridSpan w:val="2"/>
            <w:tcBorders>
              <w:top w:val="nil"/>
              <w:left w:val="nil"/>
              <w:bottom w:val="single" w:sz="4" w:space="0" w:color="FFFFFF" w:themeColor="background1"/>
              <w:right w:val="nil"/>
            </w:tcBorders>
            <w:shd w:val="clear" w:color="auto" w:fill="auto"/>
            <w:noWrap/>
            <w:vAlign w:val="bottom"/>
            <w:hideMark/>
          </w:tcPr>
          <w:p w14:paraId="15DFA990" w14:textId="77777777" w:rsidR="002924CE" w:rsidRPr="00914232" w:rsidRDefault="002924CE" w:rsidP="006E5A30">
            <w:pPr>
              <w:tabs>
                <w:tab w:val="decimal" w:pos="383"/>
              </w:tabs>
              <w:spacing w:after="0" w:line="240" w:lineRule="auto"/>
              <w:ind w:firstLineChars="200" w:firstLine="480"/>
              <w:rPr>
                <w:rFonts w:eastAsia="標楷體" w:cs="Times New Roman"/>
                <w:szCs w:val="24"/>
                <w:lang w:eastAsia="zh-TW"/>
              </w:rPr>
            </w:pPr>
            <w:r w:rsidRPr="00914232">
              <w:rPr>
                <w:rFonts w:eastAsia="標楷體" w:cs="Times New Roman"/>
                <w:szCs w:val="24"/>
                <w:lang w:eastAsia="zh-TW"/>
              </w:rPr>
              <w:t>Yes</w:t>
            </w:r>
          </w:p>
        </w:tc>
        <w:tc>
          <w:tcPr>
            <w:tcW w:w="1620" w:type="dxa"/>
            <w:gridSpan w:val="2"/>
            <w:tcBorders>
              <w:top w:val="nil"/>
              <w:left w:val="nil"/>
              <w:bottom w:val="single" w:sz="4" w:space="0" w:color="FFFFFF" w:themeColor="background1"/>
              <w:right w:val="nil"/>
            </w:tcBorders>
            <w:shd w:val="clear" w:color="auto" w:fill="auto"/>
            <w:noWrap/>
            <w:vAlign w:val="bottom"/>
            <w:hideMark/>
          </w:tcPr>
          <w:p w14:paraId="4078AFDC" w14:textId="77777777" w:rsidR="002924CE" w:rsidRPr="00914232" w:rsidRDefault="002924CE" w:rsidP="006E5A30">
            <w:pPr>
              <w:spacing w:after="0" w:line="240" w:lineRule="auto"/>
              <w:jc w:val="center"/>
              <w:rPr>
                <w:rFonts w:eastAsia="標楷體" w:cs="Times New Roman"/>
                <w:szCs w:val="24"/>
                <w:lang w:eastAsia="zh-TW"/>
              </w:rPr>
            </w:pPr>
            <w:r w:rsidRPr="00914232">
              <w:rPr>
                <w:rFonts w:eastAsia="標楷體" w:cs="Times New Roman"/>
                <w:szCs w:val="24"/>
                <w:lang w:eastAsia="zh-TW"/>
              </w:rPr>
              <w:t xml:space="preserve">　</w:t>
            </w:r>
          </w:p>
        </w:tc>
      </w:tr>
      <w:tr w:rsidR="00914232" w:rsidRPr="00914232" w14:paraId="32ED1090" w14:textId="77777777" w:rsidTr="00DC4B3E">
        <w:trPr>
          <w:trHeight w:val="300"/>
        </w:trPr>
        <w:tc>
          <w:tcPr>
            <w:tcW w:w="1871" w:type="dxa"/>
            <w:gridSpan w:val="2"/>
            <w:tcBorders>
              <w:top w:val="single" w:sz="4" w:space="0" w:color="FFFFFF" w:themeColor="background1"/>
              <w:left w:val="nil"/>
              <w:bottom w:val="single" w:sz="4" w:space="0" w:color="auto"/>
              <w:right w:val="nil"/>
            </w:tcBorders>
            <w:shd w:val="clear" w:color="auto" w:fill="auto"/>
            <w:noWrap/>
            <w:vAlign w:val="bottom"/>
            <w:hideMark/>
          </w:tcPr>
          <w:p w14:paraId="12224EFF" w14:textId="408A82BC" w:rsidR="002924CE" w:rsidRPr="00914232" w:rsidRDefault="002924CE" w:rsidP="006E5A30">
            <w:pPr>
              <w:spacing w:after="0" w:line="240" w:lineRule="auto"/>
              <w:rPr>
                <w:rFonts w:eastAsia="標楷體" w:cs="Times New Roman"/>
                <w:szCs w:val="24"/>
                <w:lang w:eastAsia="zh-TW"/>
              </w:rPr>
            </w:pPr>
            <w:r w:rsidRPr="00914232">
              <w:rPr>
                <w:rFonts w:eastAsia="標楷體" w:cs="Times New Roman"/>
                <w:szCs w:val="24"/>
                <w:lang w:eastAsia="zh-TW"/>
              </w:rPr>
              <w:t>Adj. R</w:t>
            </w:r>
            <w:r w:rsidR="003235BA" w:rsidRPr="00914232">
              <w:rPr>
                <w:rFonts w:eastAsia="標楷體" w:cs="Times New Roman"/>
                <w:szCs w:val="24"/>
                <w:vertAlign w:val="superscript"/>
                <w:lang w:eastAsia="zh-TW"/>
              </w:rPr>
              <w:t>2</w:t>
            </w:r>
          </w:p>
        </w:tc>
        <w:tc>
          <w:tcPr>
            <w:tcW w:w="1652" w:type="dxa"/>
            <w:gridSpan w:val="2"/>
            <w:tcBorders>
              <w:top w:val="single" w:sz="4" w:space="0" w:color="FFFFFF" w:themeColor="background1"/>
              <w:left w:val="nil"/>
              <w:bottom w:val="single" w:sz="4" w:space="0" w:color="auto"/>
              <w:right w:val="nil"/>
            </w:tcBorders>
            <w:shd w:val="clear" w:color="auto" w:fill="auto"/>
            <w:noWrap/>
            <w:vAlign w:val="bottom"/>
            <w:hideMark/>
          </w:tcPr>
          <w:p w14:paraId="493D4402" w14:textId="77777777" w:rsidR="002924CE" w:rsidRPr="00914232" w:rsidRDefault="002924CE" w:rsidP="006E5A30">
            <w:pPr>
              <w:tabs>
                <w:tab w:val="decimal" w:pos="341"/>
              </w:tabs>
              <w:spacing w:after="0" w:line="240" w:lineRule="auto"/>
              <w:rPr>
                <w:rFonts w:eastAsia="標楷體" w:cs="Times New Roman"/>
                <w:szCs w:val="24"/>
                <w:lang w:eastAsia="zh-TW"/>
              </w:rPr>
            </w:pPr>
            <w:r w:rsidRPr="00914232">
              <w:rPr>
                <w:rFonts w:eastAsia="標楷體" w:cs="Times New Roman"/>
                <w:szCs w:val="24"/>
                <w:lang w:eastAsia="zh-TW"/>
              </w:rPr>
              <w:t>0.1185</w:t>
            </w:r>
          </w:p>
        </w:tc>
        <w:tc>
          <w:tcPr>
            <w:tcW w:w="1620" w:type="dxa"/>
            <w:gridSpan w:val="2"/>
            <w:tcBorders>
              <w:top w:val="single" w:sz="4" w:space="0" w:color="FFFFFF" w:themeColor="background1"/>
              <w:left w:val="nil"/>
              <w:bottom w:val="single" w:sz="4" w:space="0" w:color="auto"/>
              <w:right w:val="nil"/>
            </w:tcBorders>
            <w:shd w:val="clear" w:color="auto" w:fill="auto"/>
            <w:noWrap/>
            <w:vAlign w:val="bottom"/>
            <w:hideMark/>
          </w:tcPr>
          <w:p w14:paraId="4E66E37B" w14:textId="77777777" w:rsidR="002924CE" w:rsidRPr="00914232" w:rsidRDefault="002924CE" w:rsidP="006E5A30">
            <w:pPr>
              <w:spacing w:after="0" w:line="240" w:lineRule="auto"/>
              <w:rPr>
                <w:rFonts w:eastAsia="標楷體" w:cs="Times New Roman"/>
                <w:szCs w:val="24"/>
                <w:lang w:eastAsia="zh-TW"/>
              </w:rPr>
            </w:pPr>
          </w:p>
        </w:tc>
        <w:tc>
          <w:tcPr>
            <w:tcW w:w="1740" w:type="dxa"/>
            <w:gridSpan w:val="2"/>
            <w:tcBorders>
              <w:top w:val="single" w:sz="4" w:space="0" w:color="FFFFFF" w:themeColor="background1"/>
              <w:left w:val="nil"/>
              <w:bottom w:val="single" w:sz="4" w:space="0" w:color="auto"/>
              <w:right w:val="nil"/>
            </w:tcBorders>
            <w:shd w:val="clear" w:color="auto" w:fill="auto"/>
            <w:noWrap/>
            <w:vAlign w:val="bottom"/>
            <w:hideMark/>
          </w:tcPr>
          <w:p w14:paraId="5C31CEF5" w14:textId="77777777" w:rsidR="002924CE" w:rsidRPr="00914232" w:rsidRDefault="002924CE" w:rsidP="006E5A30">
            <w:pPr>
              <w:tabs>
                <w:tab w:val="decimal" w:pos="383"/>
              </w:tabs>
              <w:spacing w:after="0" w:line="240" w:lineRule="auto"/>
              <w:rPr>
                <w:rFonts w:eastAsia="標楷體" w:cs="Times New Roman"/>
                <w:szCs w:val="24"/>
                <w:lang w:eastAsia="zh-TW"/>
              </w:rPr>
            </w:pPr>
            <w:r w:rsidRPr="00914232">
              <w:rPr>
                <w:rFonts w:eastAsia="標楷體" w:cs="Times New Roman"/>
                <w:szCs w:val="24"/>
                <w:lang w:eastAsia="zh-TW"/>
              </w:rPr>
              <w:t>0.1838</w:t>
            </w:r>
          </w:p>
        </w:tc>
        <w:tc>
          <w:tcPr>
            <w:tcW w:w="1620" w:type="dxa"/>
            <w:gridSpan w:val="2"/>
            <w:tcBorders>
              <w:top w:val="single" w:sz="4" w:space="0" w:color="FFFFFF" w:themeColor="background1"/>
              <w:left w:val="nil"/>
              <w:bottom w:val="single" w:sz="4" w:space="0" w:color="auto"/>
              <w:right w:val="nil"/>
            </w:tcBorders>
            <w:shd w:val="clear" w:color="auto" w:fill="auto"/>
            <w:noWrap/>
            <w:vAlign w:val="bottom"/>
            <w:hideMark/>
          </w:tcPr>
          <w:p w14:paraId="7DDD6EB5" w14:textId="77777777" w:rsidR="002924CE" w:rsidRPr="00914232" w:rsidRDefault="002924CE" w:rsidP="006E5A30">
            <w:pPr>
              <w:spacing w:after="0" w:line="240" w:lineRule="auto"/>
              <w:rPr>
                <w:rFonts w:eastAsia="標楷體" w:cs="Times New Roman"/>
                <w:szCs w:val="24"/>
                <w:lang w:eastAsia="zh-TW"/>
              </w:rPr>
            </w:pPr>
          </w:p>
        </w:tc>
      </w:tr>
      <w:tr w:rsidR="00914232" w:rsidRPr="00914232" w14:paraId="191CED68" w14:textId="77777777" w:rsidTr="00DC4B3E">
        <w:trPr>
          <w:trHeight w:val="300"/>
        </w:trPr>
        <w:tc>
          <w:tcPr>
            <w:tcW w:w="1871" w:type="dxa"/>
            <w:gridSpan w:val="2"/>
            <w:tcBorders>
              <w:top w:val="single" w:sz="4" w:space="0" w:color="auto"/>
              <w:left w:val="nil"/>
              <w:bottom w:val="nil"/>
              <w:right w:val="nil"/>
            </w:tcBorders>
            <w:shd w:val="clear" w:color="auto" w:fill="auto"/>
            <w:noWrap/>
            <w:vAlign w:val="bottom"/>
            <w:hideMark/>
          </w:tcPr>
          <w:p w14:paraId="4BA13310" w14:textId="77777777" w:rsidR="002924CE" w:rsidRPr="00914232" w:rsidRDefault="002924CE" w:rsidP="006E5A30">
            <w:pPr>
              <w:spacing w:after="0" w:line="240" w:lineRule="auto"/>
              <w:rPr>
                <w:rFonts w:eastAsia="標楷體" w:cs="Times New Roman"/>
                <w:szCs w:val="24"/>
                <w:lang w:eastAsia="zh-TW"/>
              </w:rPr>
            </w:pPr>
          </w:p>
        </w:tc>
        <w:tc>
          <w:tcPr>
            <w:tcW w:w="1652" w:type="dxa"/>
            <w:gridSpan w:val="2"/>
            <w:tcBorders>
              <w:top w:val="single" w:sz="4" w:space="0" w:color="auto"/>
              <w:left w:val="nil"/>
              <w:bottom w:val="nil"/>
              <w:right w:val="nil"/>
            </w:tcBorders>
            <w:shd w:val="clear" w:color="auto" w:fill="auto"/>
            <w:noWrap/>
            <w:vAlign w:val="bottom"/>
            <w:hideMark/>
          </w:tcPr>
          <w:p w14:paraId="0230C2FC" w14:textId="77777777" w:rsidR="002924CE" w:rsidRPr="00914232" w:rsidRDefault="002924CE" w:rsidP="006E5A30">
            <w:pPr>
              <w:spacing w:after="0" w:line="240" w:lineRule="auto"/>
              <w:rPr>
                <w:rFonts w:eastAsia="標楷體" w:cs="Times New Roman"/>
                <w:szCs w:val="24"/>
                <w:lang w:eastAsia="zh-TW"/>
              </w:rPr>
            </w:pPr>
          </w:p>
        </w:tc>
        <w:tc>
          <w:tcPr>
            <w:tcW w:w="1620" w:type="dxa"/>
            <w:gridSpan w:val="2"/>
            <w:tcBorders>
              <w:top w:val="single" w:sz="4" w:space="0" w:color="auto"/>
              <w:left w:val="nil"/>
              <w:bottom w:val="nil"/>
              <w:right w:val="nil"/>
            </w:tcBorders>
            <w:shd w:val="clear" w:color="auto" w:fill="auto"/>
            <w:noWrap/>
            <w:vAlign w:val="bottom"/>
            <w:hideMark/>
          </w:tcPr>
          <w:p w14:paraId="23B4ECAE" w14:textId="77777777" w:rsidR="002924CE" w:rsidRPr="00914232" w:rsidRDefault="002924CE" w:rsidP="006E5A30">
            <w:pPr>
              <w:spacing w:after="0" w:line="240" w:lineRule="auto"/>
              <w:rPr>
                <w:rFonts w:eastAsia="標楷體" w:cs="Times New Roman"/>
                <w:szCs w:val="24"/>
                <w:lang w:eastAsia="zh-TW"/>
              </w:rPr>
            </w:pPr>
          </w:p>
        </w:tc>
        <w:tc>
          <w:tcPr>
            <w:tcW w:w="1740" w:type="dxa"/>
            <w:gridSpan w:val="2"/>
            <w:tcBorders>
              <w:top w:val="single" w:sz="4" w:space="0" w:color="auto"/>
              <w:left w:val="nil"/>
              <w:bottom w:val="nil"/>
              <w:right w:val="nil"/>
            </w:tcBorders>
            <w:shd w:val="clear" w:color="auto" w:fill="auto"/>
            <w:noWrap/>
            <w:vAlign w:val="bottom"/>
            <w:hideMark/>
          </w:tcPr>
          <w:p w14:paraId="6EE88C5A" w14:textId="77777777" w:rsidR="002924CE" w:rsidRPr="00914232" w:rsidRDefault="002924CE" w:rsidP="006E5A30">
            <w:pPr>
              <w:spacing w:after="0" w:line="240" w:lineRule="auto"/>
              <w:jc w:val="center"/>
              <w:rPr>
                <w:rFonts w:eastAsia="標楷體" w:cs="Times New Roman"/>
                <w:szCs w:val="24"/>
                <w:lang w:eastAsia="zh-TW"/>
              </w:rPr>
            </w:pPr>
          </w:p>
        </w:tc>
        <w:tc>
          <w:tcPr>
            <w:tcW w:w="1620" w:type="dxa"/>
            <w:gridSpan w:val="2"/>
            <w:tcBorders>
              <w:top w:val="single" w:sz="4" w:space="0" w:color="auto"/>
              <w:left w:val="nil"/>
              <w:bottom w:val="nil"/>
              <w:right w:val="nil"/>
            </w:tcBorders>
            <w:shd w:val="clear" w:color="auto" w:fill="auto"/>
            <w:noWrap/>
            <w:vAlign w:val="bottom"/>
            <w:hideMark/>
          </w:tcPr>
          <w:p w14:paraId="6A5D51ED" w14:textId="77777777" w:rsidR="002924CE" w:rsidRPr="00914232" w:rsidRDefault="002924CE" w:rsidP="006E5A30">
            <w:pPr>
              <w:spacing w:after="0" w:line="240" w:lineRule="auto"/>
              <w:rPr>
                <w:rFonts w:eastAsia="標楷體" w:cs="Times New Roman"/>
                <w:szCs w:val="24"/>
                <w:lang w:eastAsia="zh-TW"/>
              </w:rPr>
            </w:pPr>
          </w:p>
        </w:tc>
      </w:tr>
      <w:tr w:rsidR="00914232" w:rsidRPr="00914232" w14:paraId="757F8A5F" w14:textId="77777777" w:rsidTr="00DC4B3E">
        <w:trPr>
          <w:trHeight w:val="312"/>
        </w:trPr>
        <w:tc>
          <w:tcPr>
            <w:tcW w:w="5143" w:type="dxa"/>
            <w:gridSpan w:val="6"/>
            <w:tcBorders>
              <w:top w:val="nil"/>
              <w:left w:val="nil"/>
              <w:bottom w:val="single" w:sz="4" w:space="0" w:color="auto"/>
              <w:right w:val="nil"/>
            </w:tcBorders>
            <w:shd w:val="clear" w:color="auto" w:fill="auto"/>
            <w:noWrap/>
            <w:vAlign w:val="bottom"/>
            <w:hideMark/>
          </w:tcPr>
          <w:p w14:paraId="05CC6F60" w14:textId="77777777" w:rsidR="002924CE" w:rsidRPr="00914232" w:rsidRDefault="002924CE" w:rsidP="00DC4B3E">
            <w:pPr>
              <w:spacing w:after="0" w:line="240" w:lineRule="auto"/>
              <w:rPr>
                <w:rFonts w:eastAsia="標楷體" w:cs="Times New Roman"/>
                <w:szCs w:val="24"/>
                <w:lang w:eastAsia="zh-TW"/>
              </w:rPr>
            </w:pPr>
            <w:r w:rsidRPr="00914232">
              <w:rPr>
                <w:rFonts w:eastAsia="標楷體" w:cs="Times New Roman"/>
                <w:b/>
                <w:bCs/>
                <w:szCs w:val="24"/>
                <w:lang w:eastAsia="zh-TW"/>
              </w:rPr>
              <w:t>Panel B Concurring Auditor Experience</w:t>
            </w:r>
          </w:p>
        </w:tc>
        <w:tc>
          <w:tcPr>
            <w:tcW w:w="1740" w:type="dxa"/>
            <w:gridSpan w:val="2"/>
            <w:tcBorders>
              <w:top w:val="nil"/>
              <w:left w:val="nil"/>
              <w:bottom w:val="single" w:sz="4" w:space="0" w:color="auto"/>
              <w:right w:val="nil"/>
            </w:tcBorders>
            <w:shd w:val="clear" w:color="auto" w:fill="auto"/>
            <w:noWrap/>
            <w:vAlign w:val="bottom"/>
            <w:hideMark/>
          </w:tcPr>
          <w:p w14:paraId="0ED95905" w14:textId="77777777" w:rsidR="002924CE" w:rsidRPr="00914232" w:rsidRDefault="002924CE" w:rsidP="006E5A30">
            <w:pPr>
              <w:spacing w:after="0" w:line="240" w:lineRule="auto"/>
              <w:jc w:val="center"/>
              <w:rPr>
                <w:rFonts w:eastAsia="標楷體" w:cs="Times New Roman"/>
                <w:szCs w:val="24"/>
                <w:lang w:eastAsia="zh-TW"/>
              </w:rPr>
            </w:pPr>
          </w:p>
        </w:tc>
        <w:tc>
          <w:tcPr>
            <w:tcW w:w="1620" w:type="dxa"/>
            <w:gridSpan w:val="2"/>
            <w:tcBorders>
              <w:top w:val="nil"/>
              <w:left w:val="nil"/>
              <w:bottom w:val="single" w:sz="4" w:space="0" w:color="auto"/>
              <w:right w:val="nil"/>
            </w:tcBorders>
            <w:shd w:val="clear" w:color="auto" w:fill="auto"/>
            <w:noWrap/>
            <w:vAlign w:val="bottom"/>
            <w:hideMark/>
          </w:tcPr>
          <w:p w14:paraId="4338CF8F" w14:textId="77777777" w:rsidR="002924CE" w:rsidRPr="00914232" w:rsidRDefault="002924CE" w:rsidP="006E5A30">
            <w:pPr>
              <w:spacing w:after="0" w:line="240" w:lineRule="auto"/>
              <w:rPr>
                <w:rFonts w:eastAsia="標楷體" w:cs="Times New Roman"/>
                <w:szCs w:val="24"/>
                <w:lang w:eastAsia="zh-TW"/>
              </w:rPr>
            </w:pPr>
          </w:p>
        </w:tc>
      </w:tr>
      <w:tr w:rsidR="00914232" w:rsidRPr="00914232" w14:paraId="454AA425" w14:textId="77777777" w:rsidTr="00DC4B3E">
        <w:trPr>
          <w:trHeight w:val="312"/>
        </w:trPr>
        <w:tc>
          <w:tcPr>
            <w:tcW w:w="1871" w:type="dxa"/>
            <w:gridSpan w:val="2"/>
            <w:tcBorders>
              <w:top w:val="single" w:sz="4" w:space="0" w:color="auto"/>
              <w:left w:val="nil"/>
              <w:bottom w:val="nil"/>
              <w:right w:val="nil"/>
            </w:tcBorders>
            <w:shd w:val="clear" w:color="auto" w:fill="auto"/>
            <w:noWrap/>
            <w:vAlign w:val="bottom"/>
          </w:tcPr>
          <w:p w14:paraId="38EC4E28" w14:textId="77777777" w:rsidR="002924CE" w:rsidRPr="00914232" w:rsidRDefault="002924CE" w:rsidP="006E5A30">
            <w:pPr>
              <w:spacing w:after="0" w:line="240" w:lineRule="auto"/>
              <w:rPr>
                <w:rFonts w:eastAsia="標楷體" w:cs="Times New Roman"/>
                <w:b/>
                <w:bCs/>
                <w:szCs w:val="24"/>
                <w:lang w:eastAsia="zh-TW"/>
              </w:rPr>
            </w:pPr>
          </w:p>
        </w:tc>
        <w:tc>
          <w:tcPr>
            <w:tcW w:w="3272" w:type="dxa"/>
            <w:gridSpan w:val="4"/>
            <w:tcBorders>
              <w:top w:val="single" w:sz="4" w:space="0" w:color="auto"/>
              <w:left w:val="nil"/>
              <w:bottom w:val="nil"/>
              <w:right w:val="nil"/>
            </w:tcBorders>
            <w:shd w:val="clear" w:color="auto" w:fill="auto"/>
            <w:noWrap/>
            <w:vAlign w:val="bottom"/>
          </w:tcPr>
          <w:p w14:paraId="5C7F20E2" w14:textId="77777777" w:rsidR="002924CE" w:rsidRPr="00914232" w:rsidRDefault="002924CE" w:rsidP="006E5A30">
            <w:pPr>
              <w:spacing w:after="0" w:line="240" w:lineRule="auto"/>
              <w:rPr>
                <w:rFonts w:eastAsia="標楷體" w:cs="Times New Roman"/>
                <w:szCs w:val="24"/>
                <w:lang w:eastAsia="zh-TW"/>
              </w:rPr>
            </w:pPr>
            <w:r w:rsidRPr="00914232">
              <w:rPr>
                <w:rFonts w:eastAsia="標楷體" w:cs="Times New Roman"/>
                <w:szCs w:val="24"/>
                <w:lang w:eastAsia="zh-TW"/>
              </w:rPr>
              <w:t xml:space="preserve">       Model 1</w:t>
            </w:r>
          </w:p>
        </w:tc>
        <w:tc>
          <w:tcPr>
            <w:tcW w:w="3360" w:type="dxa"/>
            <w:gridSpan w:val="4"/>
            <w:tcBorders>
              <w:top w:val="single" w:sz="4" w:space="0" w:color="auto"/>
              <w:left w:val="nil"/>
              <w:bottom w:val="nil"/>
              <w:right w:val="nil"/>
            </w:tcBorders>
            <w:shd w:val="clear" w:color="auto" w:fill="auto"/>
            <w:noWrap/>
            <w:vAlign w:val="bottom"/>
          </w:tcPr>
          <w:p w14:paraId="141D5B77" w14:textId="77777777" w:rsidR="002924CE" w:rsidRPr="00914232" w:rsidRDefault="002924CE" w:rsidP="006E5A30">
            <w:pPr>
              <w:spacing w:after="0" w:line="240" w:lineRule="auto"/>
              <w:rPr>
                <w:rFonts w:eastAsia="標楷體" w:cs="Times New Roman"/>
                <w:szCs w:val="24"/>
                <w:lang w:eastAsia="zh-TW"/>
              </w:rPr>
            </w:pPr>
            <w:r w:rsidRPr="00914232">
              <w:rPr>
                <w:rFonts w:eastAsia="標楷體" w:cs="Times New Roman"/>
                <w:szCs w:val="24"/>
                <w:lang w:eastAsia="zh-TW"/>
              </w:rPr>
              <w:t xml:space="preserve">          Model 2</w:t>
            </w:r>
          </w:p>
        </w:tc>
      </w:tr>
      <w:tr w:rsidR="00914232" w:rsidRPr="00914232" w14:paraId="67DC828F" w14:textId="77777777" w:rsidTr="00DC4B3E">
        <w:trPr>
          <w:trHeight w:val="312"/>
        </w:trPr>
        <w:tc>
          <w:tcPr>
            <w:tcW w:w="1871" w:type="dxa"/>
            <w:gridSpan w:val="2"/>
            <w:tcBorders>
              <w:top w:val="single" w:sz="8" w:space="0" w:color="auto"/>
              <w:left w:val="nil"/>
              <w:bottom w:val="single" w:sz="4" w:space="0" w:color="FFFFFF" w:themeColor="background1"/>
              <w:right w:val="nil"/>
            </w:tcBorders>
            <w:shd w:val="clear" w:color="auto" w:fill="auto"/>
            <w:noWrap/>
            <w:vAlign w:val="bottom"/>
            <w:hideMark/>
          </w:tcPr>
          <w:p w14:paraId="5B87F6F5" w14:textId="77777777" w:rsidR="002924CE" w:rsidRPr="00914232" w:rsidRDefault="002924CE" w:rsidP="006E5A30">
            <w:pPr>
              <w:spacing w:after="0" w:line="240" w:lineRule="auto"/>
              <w:rPr>
                <w:rFonts w:eastAsia="標楷體" w:cs="Times New Roman"/>
                <w:szCs w:val="24"/>
                <w:lang w:eastAsia="zh-TW"/>
              </w:rPr>
            </w:pPr>
            <w:r w:rsidRPr="00914232">
              <w:rPr>
                <w:rFonts w:eastAsia="標楷體" w:cs="Times New Roman" w:hint="eastAsia"/>
                <w:szCs w:val="24"/>
                <w:lang w:eastAsia="zh-TW"/>
              </w:rPr>
              <w:t>V</w:t>
            </w:r>
            <w:r w:rsidRPr="00914232">
              <w:rPr>
                <w:rFonts w:eastAsia="標楷體" w:cs="Times New Roman"/>
                <w:szCs w:val="24"/>
                <w:lang w:eastAsia="zh-TW"/>
              </w:rPr>
              <w:t>ariable</w:t>
            </w:r>
          </w:p>
        </w:tc>
        <w:tc>
          <w:tcPr>
            <w:tcW w:w="1652" w:type="dxa"/>
            <w:gridSpan w:val="2"/>
            <w:tcBorders>
              <w:top w:val="single" w:sz="8" w:space="0" w:color="auto"/>
              <w:left w:val="nil"/>
              <w:bottom w:val="single" w:sz="4" w:space="0" w:color="FFFFFF" w:themeColor="background1"/>
              <w:right w:val="nil"/>
            </w:tcBorders>
            <w:shd w:val="clear" w:color="auto" w:fill="auto"/>
            <w:noWrap/>
            <w:vAlign w:val="bottom"/>
            <w:hideMark/>
          </w:tcPr>
          <w:p w14:paraId="0A19F4D7" w14:textId="77777777" w:rsidR="002924CE" w:rsidRPr="00914232" w:rsidRDefault="002924CE" w:rsidP="006E5A30">
            <w:pPr>
              <w:spacing w:after="0" w:line="240" w:lineRule="auto"/>
              <w:ind w:firstLineChars="100" w:firstLine="240"/>
              <w:rPr>
                <w:rFonts w:eastAsia="標楷體" w:cs="Times New Roman"/>
                <w:szCs w:val="24"/>
                <w:lang w:eastAsia="zh-TW"/>
              </w:rPr>
            </w:pPr>
            <w:r w:rsidRPr="00914232">
              <w:rPr>
                <w:rFonts w:eastAsia="標楷體" w:cs="Times New Roman" w:hint="eastAsia"/>
                <w:szCs w:val="24"/>
                <w:lang w:eastAsia="zh-TW"/>
              </w:rPr>
              <w:t>C</w:t>
            </w:r>
            <w:r w:rsidRPr="00914232">
              <w:rPr>
                <w:rFonts w:eastAsia="標楷體" w:cs="Times New Roman"/>
                <w:szCs w:val="24"/>
                <w:lang w:eastAsia="zh-TW"/>
              </w:rPr>
              <w:t>oefficient</w:t>
            </w:r>
          </w:p>
        </w:tc>
        <w:tc>
          <w:tcPr>
            <w:tcW w:w="1620" w:type="dxa"/>
            <w:gridSpan w:val="2"/>
            <w:tcBorders>
              <w:top w:val="single" w:sz="8" w:space="0" w:color="auto"/>
              <w:left w:val="nil"/>
              <w:bottom w:val="single" w:sz="4" w:space="0" w:color="FFFFFF" w:themeColor="background1"/>
              <w:right w:val="nil"/>
            </w:tcBorders>
            <w:shd w:val="clear" w:color="auto" w:fill="auto"/>
            <w:noWrap/>
            <w:vAlign w:val="bottom"/>
            <w:hideMark/>
          </w:tcPr>
          <w:p w14:paraId="20D29BCC" w14:textId="77777777" w:rsidR="002924CE" w:rsidRPr="00914232" w:rsidRDefault="002924CE" w:rsidP="006E5A30">
            <w:pPr>
              <w:spacing w:after="0" w:line="240" w:lineRule="auto"/>
              <w:rPr>
                <w:rFonts w:eastAsia="標楷體" w:cs="Times New Roman"/>
                <w:szCs w:val="24"/>
                <w:lang w:eastAsia="zh-TW"/>
              </w:rPr>
            </w:pPr>
            <w:r w:rsidRPr="00914232">
              <w:rPr>
                <w:rFonts w:eastAsia="標楷體" w:cs="Times New Roman"/>
                <w:szCs w:val="24"/>
                <w:lang w:eastAsia="zh-TW"/>
              </w:rPr>
              <w:t>P</w:t>
            </w:r>
            <w:r w:rsidRPr="00914232">
              <w:rPr>
                <w:rFonts w:eastAsia="標楷體" w:cs="Times New Roman" w:hint="eastAsia"/>
                <w:szCs w:val="24"/>
                <w:lang w:eastAsia="zh-TW"/>
              </w:rPr>
              <w:t xml:space="preserve"> </w:t>
            </w:r>
            <w:r w:rsidRPr="00914232">
              <w:rPr>
                <w:rFonts w:eastAsia="標楷體" w:cs="Times New Roman"/>
                <w:szCs w:val="24"/>
                <w:lang w:eastAsia="zh-TW"/>
              </w:rPr>
              <w:t>value</w:t>
            </w:r>
          </w:p>
        </w:tc>
        <w:tc>
          <w:tcPr>
            <w:tcW w:w="1740" w:type="dxa"/>
            <w:gridSpan w:val="2"/>
            <w:tcBorders>
              <w:top w:val="single" w:sz="8" w:space="0" w:color="auto"/>
              <w:left w:val="nil"/>
              <w:bottom w:val="single" w:sz="4" w:space="0" w:color="FFFFFF" w:themeColor="background1"/>
              <w:right w:val="nil"/>
            </w:tcBorders>
            <w:shd w:val="clear" w:color="auto" w:fill="auto"/>
            <w:noWrap/>
            <w:vAlign w:val="bottom"/>
            <w:hideMark/>
          </w:tcPr>
          <w:p w14:paraId="4AAFA3B8" w14:textId="77777777" w:rsidR="002924CE" w:rsidRPr="00914232" w:rsidRDefault="002924CE" w:rsidP="006E5A30">
            <w:pPr>
              <w:spacing w:after="0" w:line="240" w:lineRule="auto"/>
              <w:ind w:firstLineChars="100" w:firstLine="240"/>
              <w:rPr>
                <w:rFonts w:eastAsia="標楷體" w:cs="Times New Roman"/>
                <w:szCs w:val="24"/>
                <w:lang w:eastAsia="zh-TW"/>
              </w:rPr>
            </w:pPr>
            <w:r w:rsidRPr="00914232">
              <w:rPr>
                <w:rFonts w:eastAsia="標楷體" w:cs="Times New Roman" w:hint="eastAsia"/>
                <w:szCs w:val="24"/>
                <w:lang w:eastAsia="zh-TW"/>
              </w:rPr>
              <w:t>C</w:t>
            </w:r>
            <w:r w:rsidRPr="00914232">
              <w:rPr>
                <w:rFonts w:eastAsia="標楷體" w:cs="Times New Roman"/>
                <w:szCs w:val="24"/>
                <w:lang w:eastAsia="zh-TW"/>
              </w:rPr>
              <w:t>oefficient</w:t>
            </w:r>
          </w:p>
        </w:tc>
        <w:tc>
          <w:tcPr>
            <w:tcW w:w="1620" w:type="dxa"/>
            <w:gridSpan w:val="2"/>
            <w:tcBorders>
              <w:top w:val="single" w:sz="8" w:space="0" w:color="auto"/>
              <w:left w:val="nil"/>
              <w:bottom w:val="single" w:sz="4" w:space="0" w:color="FFFFFF" w:themeColor="background1"/>
              <w:right w:val="nil"/>
            </w:tcBorders>
            <w:shd w:val="clear" w:color="auto" w:fill="auto"/>
            <w:noWrap/>
            <w:vAlign w:val="bottom"/>
            <w:hideMark/>
          </w:tcPr>
          <w:p w14:paraId="4F28B60A" w14:textId="77777777" w:rsidR="002924CE" w:rsidRPr="00914232" w:rsidRDefault="002924CE" w:rsidP="006E5A30">
            <w:pPr>
              <w:spacing w:after="0" w:line="240" w:lineRule="auto"/>
              <w:jc w:val="center"/>
              <w:rPr>
                <w:rFonts w:eastAsia="標楷體" w:cs="Times New Roman"/>
                <w:szCs w:val="24"/>
                <w:lang w:eastAsia="zh-TW"/>
              </w:rPr>
            </w:pPr>
            <w:r w:rsidRPr="00914232">
              <w:rPr>
                <w:rFonts w:eastAsia="標楷體" w:cs="Times New Roman"/>
                <w:szCs w:val="24"/>
                <w:lang w:eastAsia="zh-TW"/>
              </w:rPr>
              <w:t>P</w:t>
            </w:r>
            <w:r w:rsidRPr="00914232">
              <w:rPr>
                <w:rFonts w:eastAsia="標楷體" w:cs="Times New Roman" w:hint="eastAsia"/>
                <w:szCs w:val="24"/>
                <w:lang w:eastAsia="zh-TW"/>
              </w:rPr>
              <w:t xml:space="preserve"> </w:t>
            </w:r>
            <w:r w:rsidRPr="00914232">
              <w:rPr>
                <w:rFonts w:eastAsia="標楷體" w:cs="Times New Roman"/>
                <w:szCs w:val="24"/>
                <w:lang w:eastAsia="zh-TW"/>
              </w:rPr>
              <w:t>value</w:t>
            </w:r>
          </w:p>
        </w:tc>
      </w:tr>
      <w:tr w:rsidR="00914232" w:rsidRPr="00914232" w14:paraId="17491A13" w14:textId="77777777" w:rsidTr="00DC4B3E">
        <w:trPr>
          <w:trHeight w:val="300"/>
        </w:trPr>
        <w:tc>
          <w:tcPr>
            <w:tcW w:w="1871" w:type="dxa"/>
            <w:gridSpan w:val="2"/>
            <w:tcBorders>
              <w:top w:val="single" w:sz="4" w:space="0" w:color="FFFFFF" w:themeColor="background1"/>
              <w:left w:val="nil"/>
              <w:bottom w:val="nil"/>
              <w:right w:val="nil"/>
            </w:tcBorders>
            <w:shd w:val="clear" w:color="auto" w:fill="auto"/>
            <w:noWrap/>
            <w:vAlign w:val="bottom"/>
            <w:hideMark/>
          </w:tcPr>
          <w:p w14:paraId="11899B7E" w14:textId="77777777" w:rsidR="002924CE" w:rsidRPr="00914232" w:rsidRDefault="002924CE" w:rsidP="006E5A30">
            <w:pPr>
              <w:spacing w:after="0" w:line="240" w:lineRule="auto"/>
              <w:rPr>
                <w:rFonts w:eastAsia="標楷體" w:cs="Times New Roman"/>
                <w:szCs w:val="24"/>
                <w:lang w:eastAsia="zh-TW"/>
              </w:rPr>
            </w:pPr>
            <w:r w:rsidRPr="00914232">
              <w:rPr>
                <w:rFonts w:eastAsia="標楷體" w:cs="Times New Roman" w:hint="eastAsia"/>
                <w:szCs w:val="24"/>
                <w:lang w:eastAsia="zh-TW"/>
              </w:rPr>
              <w:t>I</w:t>
            </w:r>
            <w:r w:rsidRPr="00914232">
              <w:rPr>
                <w:rFonts w:eastAsia="標楷體" w:cs="Times New Roman"/>
                <w:szCs w:val="24"/>
                <w:lang w:eastAsia="zh-TW"/>
              </w:rPr>
              <w:t>ntercept</w:t>
            </w:r>
          </w:p>
        </w:tc>
        <w:tc>
          <w:tcPr>
            <w:tcW w:w="1652" w:type="dxa"/>
            <w:gridSpan w:val="2"/>
            <w:tcBorders>
              <w:top w:val="single" w:sz="4" w:space="0" w:color="FFFFFF" w:themeColor="background1"/>
              <w:left w:val="nil"/>
              <w:bottom w:val="nil"/>
              <w:right w:val="nil"/>
            </w:tcBorders>
            <w:shd w:val="clear" w:color="auto" w:fill="auto"/>
            <w:noWrap/>
            <w:vAlign w:val="bottom"/>
            <w:hideMark/>
          </w:tcPr>
          <w:p w14:paraId="671EE7B2" w14:textId="77777777" w:rsidR="002924CE" w:rsidRPr="00914232" w:rsidRDefault="002924CE" w:rsidP="006E5A30">
            <w:pPr>
              <w:tabs>
                <w:tab w:val="decimal" w:pos="341"/>
              </w:tabs>
              <w:spacing w:after="0" w:line="240" w:lineRule="auto"/>
              <w:rPr>
                <w:rFonts w:eastAsia="標楷體" w:cs="Times New Roman"/>
                <w:szCs w:val="24"/>
                <w:lang w:eastAsia="zh-TW"/>
              </w:rPr>
            </w:pPr>
            <w:r w:rsidRPr="00914232">
              <w:rPr>
                <w:rFonts w:eastAsia="標楷體" w:cs="Times New Roman"/>
                <w:szCs w:val="24"/>
                <w:lang w:eastAsia="zh-TW"/>
              </w:rPr>
              <w:t>0.0936***</w:t>
            </w:r>
          </w:p>
        </w:tc>
        <w:tc>
          <w:tcPr>
            <w:tcW w:w="1620" w:type="dxa"/>
            <w:gridSpan w:val="2"/>
            <w:tcBorders>
              <w:top w:val="single" w:sz="4" w:space="0" w:color="FFFFFF" w:themeColor="background1"/>
              <w:left w:val="nil"/>
              <w:bottom w:val="nil"/>
              <w:right w:val="nil"/>
            </w:tcBorders>
            <w:shd w:val="clear" w:color="auto" w:fill="auto"/>
            <w:noWrap/>
            <w:vAlign w:val="bottom"/>
            <w:hideMark/>
          </w:tcPr>
          <w:p w14:paraId="27AB76FA" w14:textId="77777777" w:rsidR="002924CE" w:rsidRPr="00914232" w:rsidRDefault="002924CE" w:rsidP="006E5A30">
            <w:pPr>
              <w:spacing w:after="0" w:line="240" w:lineRule="auto"/>
              <w:rPr>
                <w:rFonts w:eastAsia="標楷體" w:cs="Times New Roman"/>
                <w:szCs w:val="24"/>
                <w:lang w:eastAsia="zh-TW"/>
              </w:rPr>
            </w:pPr>
            <w:r w:rsidRPr="00914232">
              <w:rPr>
                <w:rFonts w:eastAsia="標楷體" w:cs="Times New Roman"/>
                <w:szCs w:val="24"/>
                <w:lang w:eastAsia="zh-TW"/>
              </w:rPr>
              <w:t>0.0000</w:t>
            </w:r>
          </w:p>
        </w:tc>
        <w:tc>
          <w:tcPr>
            <w:tcW w:w="1740" w:type="dxa"/>
            <w:gridSpan w:val="2"/>
            <w:tcBorders>
              <w:top w:val="single" w:sz="4" w:space="0" w:color="FFFFFF" w:themeColor="background1"/>
              <w:left w:val="nil"/>
              <w:bottom w:val="nil"/>
              <w:right w:val="nil"/>
            </w:tcBorders>
            <w:shd w:val="clear" w:color="auto" w:fill="auto"/>
            <w:noWrap/>
            <w:vAlign w:val="bottom"/>
            <w:hideMark/>
          </w:tcPr>
          <w:p w14:paraId="78000A17" w14:textId="77777777" w:rsidR="002924CE" w:rsidRPr="00914232" w:rsidRDefault="002924CE" w:rsidP="006E5A30">
            <w:pPr>
              <w:tabs>
                <w:tab w:val="decimal" w:pos="383"/>
              </w:tabs>
              <w:spacing w:after="0" w:line="240" w:lineRule="auto"/>
              <w:rPr>
                <w:rFonts w:eastAsia="標楷體" w:cs="Times New Roman"/>
                <w:szCs w:val="24"/>
                <w:lang w:eastAsia="zh-TW"/>
              </w:rPr>
            </w:pPr>
            <w:r w:rsidRPr="00914232">
              <w:rPr>
                <w:rFonts w:eastAsia="標楷體" w:cs="Times New Roman"/>
                <w:szCs w:val="24"/>
                <w:lang w:eastAsia="zh-TW"/>
              </w:rPr>
              <w:t>0.1770***</w:t>
            </w:r>
          </w:p>
        </w:tc>
        <w:tc>
          <w:tcPr>
            <w:tcW w:w="1620" w:type="dxa"/>
            <w:gridSpan w:val="2"/>
            <w:tcBorders>
              <w:top w:val="single" w:sz="4" w:space="0" w:color="FFFFFF" w:themeColor="background1"/>
              <w:left w:val="nil"/>
              <w:bottom w:val="nil"/>
              <w:right w:val="nil"/>
            </w:tcBorders>
            <w:shd w:val="clear" w:color="auto" w:fill="auto"/>
            <w:noWrap/>
            <w:vAlign w:val="bottom"/>
            <w:hideMark/>
          </w:tcPr>
          <w:p w14:paraId="34901A2E" w14:textId="77777777" w:rsidR="002924CE" w:rsidRPr="00914232" w:rsidRDefault="002924CE" w:rsidP="006E5A30">
            <w:pPr>
              <w:spacing w:after="0" w:line="240" w:lineRule="auto"/>
              <w:jc w:val="center"/>
              <w:rPr>
                <w:rFonts w:eastAsia="標楷體" w:cs="Times New Roman"/>
                <w:szCs w:val="24"/>
                <w:lang w:eastAsia="zh-TW"/>
              </w:rPr>
            </w:pPr>
            <w:r w:rsidRPr="00914232">
              <w:rPr>
                <w:rFonts w:eastAsia="標楷體" w:cs="Times New Roman"/>
                <w:szCs w:val="24"/>
                <w:lang w:eastAsia="zh-TW"/>
              </w:rPr>
              <w:t>0.0001</w:t>
            </w:r>
          </w:p>
        </w:tc>
      </w:tr>
      <w:tr w:rsidR="00914232" w:rsidRPr="00914232" w14:paraId="425B27AE" w14:textId="77777777" w:rsidTr="00DC4B3E">
        <w:trPr>
          <w:trHeight w:val="300"/>
        </w:trPr>
        <w:tc>
          <w:tcPr>
            <w:tcW w:w="1871" w:type="dxa"/>
            <w:gridSpan w:val="2"/>
            <w:tcBorders>
              <w:top w:val="nil"/>
              <w:left w:val="nil"/>
              <w:bottom w:val="nil"/>
              <w:right w:val="nil"/>
            </w:tcBorders>
            <w:shd w:val="clear" w:color="auto" w:fill="auto"/>
            <w:noWrap/>
            <w:vAlign w:val="bottom"/>
            <w:hideMark/>
          </w:tcPr>
          <w:p w14:paraId="6A7A09B1" w14:textId="77777777" w:rsidR="002924CE" w:rsidRPr="00914232" w:rsidRDefault="003C282C" w:rsidP="006E5A30">
            <w:pPr>
              <w:spacing w:after="0" w:line="240" w:lineRule="auto"/>
              <w:rPr>
                <w:rFonts w:eastAsia="標楷體" w:cs="Times New Roman"/>
                <w:szCs w:val="24"/>
                <w:lang w:eastAsia="zh-TW"/>
              </w:rPr>
            </w:pPr>
            <m:oMathPara>
              <m:oMathParaPr>
                <m:jc m:val="left"/>
              </m:oMathParaPr>
              <m:oMath>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X</m:t>
                    </m:r>
                  </m:e>
                  <m:sub>
                    <m:r>
                      <w:rPr>
                        <w:rFonts w:ascii="Cambria Math" w:eastAsia="標楷體" w:hAnsi="Cambria Math" w:cs="Times New Roman"/>
                        <w:szCs w:val="24"/>
                        <w:lang w:eastAsia="zh-TW"/>
                      </w:rPr>
                      <m:t>i,t-1</m:t>
                    </m:r>
                  </m:sub>
                </m:sSub>
              </m:oMath>
            </m:oMathPara>
          </w:p>
        </w:tc>
        <w:tc>
          <w:tcPr>
            <w:tcW w:w="1652" w:type="dxa"/>
            <w:gridSpan w:val="2"/>
            <w:tcBorders>
              <w:top w:val="nil"/>
              <w:left w:val="nil"/>
              <w:bottom w:val="nil"/>
              <w:right w:val="nil"/>
            </w:tcBorders>
            <w:shd w:val="clear" w:color="auto" w:fill="auto"/>
            <w:noWrap/>
            <w:vAlign w:val="bottom"/>
            <w:hideMark/>
          </w:tcPr>
          <w:p w14:paraId="66D2AD61" w14:textId="77777777" w:rsidR="002924CE" w:rsidRPr="00914232" w:rsidRDefault="002924CE" w:rsidP="006E5A30">
            <w:pPr>
              <w:tabs>
                <w:tab w:val="decimal" w:pos="341"/>
              </w:tabs>
              <w:spacing w:after="0" w:line="240" w:lineRule="auto"/>
              <w:rPr>
                <w:rFonts w:eastAsia="標楷體" w:cs="Times New Roman"/>
                <w:szCs w:val="24"/>
                <w:lang w:eastAsia="zh-TW"/>
              </w:rPr>
            </w:pPr>
            <w:r w:rsidRPr="00914232">
              <w:rPr>
                <w:rFonts w:eastAsia="標楷體" w:cs="Times New Roman"/>
                <w:szCs w:val="24"/>
                <w:lang w:eastAsia="zh-TW"/>
              </w:rPr>
              <w:t>0.4342***</w:t>
            </w:r>
          </w:p>
        </w:tc>
        <w:tc>
          <w:tcPr>
            <w:tcW w:w="1620" w:type="dxa"/>
            <w:gridSpan w:val="2"/>
            <w:tcBorders>
              <w:top w:val="nil"/>
              <w:left w:val="nil"/>
              <w:bottom w:val="nil"/>
              <w:right w:val="nil"/>
            </w:tcBorders>
            <w:shd w:val="clear" w:color="auto" w:fill="auto"/>
            <w:noWrap/>
            <w:vAlign w:val="bottom"/>
            <w:hideMark/>
          </w:tcPr>
          <w:p w14:paraId="3B525986" w14:textId="77777777" w:rsidR="002924CE" w:rsidRPr="00914232" w:rsidRDefault="002924CE" w:rsidP="006E5A30">
            <w:pPr>
              <w:spacing w:after="0" w:line="240" w:lineRule="auto"/>
              <w:rPr>
                <w:rFonts w:eastAsia="標楷體" w:cs="Times New Roman"/>
                <w:szCs w:val="24"/>
                <w:lang w:eastAsia="zh-TW"/>
              </w:rPr>
            </w:pPr>
            <w:r w:rsidRPr="00914232">
              <w:rPr>
                <w:rFonts w:eastAsia="標楷體" w:cs="Times New Roman"/>
                <w:szCs w:val="24"/>
                <w:lang w:eastAsia="zh-TW"/>
              </w:rPr>
              <w:t>0.0000</w:t>
            </w:r>
          </w:p>
        </w:tc>
        <w:tc>
          <w:tcPr>
            <w:tcW w:w="1740" w:type="dxa"/>
            <w:gridSpan w:val="2"/>
            <w:tcBorders>
              <w:top w:val="nil"/>
              <w:left w:val="nil"/>
              <w:bottom w:val="nil"/>
              <w:right w:val="nil"/>
            </w:tcBorders>
            <w:shd w:val="clear" w:color="auto" w:fill="auto"/>
            <w:noWrap/>
            <w:vAlign w:val="bottom"/>
            <w:hideMark/>
          </w:tcPr>
          <w:p w14:paraId="61414A1C" w14:textId="77777777" w:rsidR="002924CE" w:rsidRPr="00914232" w:rsidRDefault="002924CE" w:rsidP="006E5A30">
            <w:pPr>
              <w:tabs>
                <w:tab w:val="decimal" w:pos="383"/>
              </w:tabs>
              <w:spacing w:after="0" w:line="240" w:lineRule="auto"/>
              <w:rPr>
                <w:rFonts w:eastAsia="標楷體" w:cs="Times New Roman"/>
                <w:szCs w:val="24"/>
                <w:lang w:eastAsia="zh-TW"/>
              </w:rPr>
            </w:pPr>
            <w:r w:rsidRPr="00914232">
              <w:rPr>
                <w:rFonts w:eastAsia="標楷體" w:cs="Times New Roman"/>
                <w:szCs w:val="24"/>
                <w:lang w:eastAsia="zh-TW"/>
              </w:rPr>
              <w:t>0.7285***</w:t>
            </w:r>
          </w:p>
        </w:tc>
        <w:tc>
          <w:tcPr>
            <w:tcW w:w="1620" w:type="dxa"/>
            <w:gridSpan w:val="2"/>
            <w:tcBorders>
              <w:top w:val="nil"/>
              <w:left w:val="nil"/>
              <w:bottom w:val="nil"/>
              <w:right w:val="nil"/>
            </w:tcBorders>
            <w:shd w:val="clear" w:color="auto" w:fill="auto"/>
            <w:noWrap/>
            <w:vAlign w:val="bottom"/>
            <w:hideMark/>
          </w:tcPr>
          <w:p w14:paraId="20C50B9C" w14:textId="77777777" w:rsidR="002924CE" w:rsidRPr="00914232" w:rsidRDefault="002924CE" w:rsidP="006E5A30">
            <w:pPr>
              <w:spacing w:after="0" w:line="240" w:lineRule="auto"/>
              <w:jc w:val="center"/>
              <w:rPr>
                <w:rFonts w:eastAsia="標楷體" w:cs="Times New Roman"/>
                <w:szCs w:val="24"/>
                <w:lang w:eastAsia="zh-TW"/>
              </w:rPr>
            </w:pPr>
            <w:r w:rsidRPr="00914232">
              <w:rPr>
                <w:rFonts w:eastAsia="標楷體" w:cs="Times New Roman"/>
                <w:szCs w:val="24"/>
                <w:lang w:eastAsia="zh-TW"/>
              </w:rPr>
              <w:t>0.0000</w:t>
            </w:r>
          </w:p>
        </w:tc>
      </w:tr>
      <w:tr w:rsidR="00914232" w:rsidRPr="00914232" w14:paraId="1D3A7148" w14:textId="77777777" w:rsidTr="00DC4B3E">
        <w:trPr>
          <w:trHeight w:val="300"/>
        </w:trPr>
        <w:tc>
          <w:tcPr>
            <w:tcW w:w="1871" w:type="dxa"/>
            <w:gridSpan w:val="2"/>
            <w:tcBorders>
              <w:top w:val="nil"/>
              <w:left w:val="nil"/>
              <w:bottom w:val="nil"/>
              <w:right w:val="nil"/>
            </w:tcBorders>
            <w:shd w:val="clear" w:color="auto" w:fill="auto"/>
            <w:noWrap/>
            <w:vAlign w:val="bottom"/>
            <w:hideMark/>
          </w:tcPr>
          <w:p w14:paraId="3E0E070B" w14:textId="77777777" w:rsidR="002924CE" w:rsidRPr="00914232" w:rsidRDefault="003C282C" w:rsidP="006E5A30">
            <w:pPr>
              <w:spacing w:after="0" w:line="240" w:lineRule="auto"/>
              <w:rPr>
                <w:rFonts w:eastAsia="標楷體" w:cs="Times New Roman"/>
                <w:szCs w:val="24"/>
                <w:lang w:eastAsia="zh-TW"/>
              </w:rPr>
            </w:pPr>
            <m:oMathPara>
              <m:oMathParaPr>
                <m:jc m:val="left"/>
              </m:oMathParaPr>
              <m:oMath>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X</m:t>
                    </m:r>
                  </m:e>
                  <m:sub>
                    <m:r>
                      <w:rPr>
                        <w:rFonts w:ascii="Cambria Math" w:eastAsia="標楷體" w:hAnsi="Cambria Math" w:cs="Times New Roman"/>
                        <w:szCs w:val="24"/>
                        <w:lang w:eastAsia="zh-TW"/>
                      </w:rPr>
                      <m:t>i,t</m:t>
                    </m:r>
                  </m:sub>
                </m:sSub>
              </m:oMath>
            </m:oMathPara>
          </w:p>
        </w:tc>
        <w:tc>
          <w:tcPr>
            <w:tcW w:w="1652" w:type="dxa"/>
            <w:gridSpan w:val="2"/>
            <w:tcBorders>
              <w:top w:val="nil"/>
              <w:left w:val="nil"/>
              <w:bottom w:val="nil"/>
              <w:right w:val="nil"/>
            </w:tcBorders>
            <w:shd w:val="clear" w:color="auto" w:fill="auto"/>
            <w:noWrap/>
            <w:vAlign w:val="bottom"/>
            <w:hideMark/>
          </w:tcPr>
          <w:p w14:paraId="3B30F9C1" w14:textId="77777777" w:rsidR="002924CE" w:rsidRPr="00914232" w:rsidRDefault="002924CE" w:rsidP="006E5A30">
            <w:pPr>
              <w:tabs>
                <w:tab w:val="decimal" w:pos="341"/>
              </w:tabs>
              <w:spacing w:after="0" w:line="240" w:lineRule="auto"/>
              <w:rPr>
                <w:rFonts w:eastAsia="標楷體" w:cs="Times New Roman"/>
                <w:szCs w:val="24"/>
                <w:lang w:eastAsia="zh-TW"/>
              </w:rPr>
            </w:pPr>
            <w:r w:rsidRPr="00914232">
              <w:rPr>
                <w:rFonts w:eastAsia="標楷體" w:cs="Times New Roman"/>
                <w:szCs w:val="24"/>
                <w:lang w:eastAsia="zh-TW"/>
              </w:rPr>
              <w:t>0.0604</w:t>
            </w:r>
          </w:p>
        </w:tc>
        <w:tc>
          <w:tcPr>
            <w:tcW w:w="1620" w:type="dxa"/>
            <w:gridSpan w:val="2"/>
            <w:tcBorders>
              <w:top w:val="nil"/>
              <w:left w:val="nil"/>
              <w:bottom w:val="nil"/>
              <w:right w:val="nil"/>
            </w:tcBorders>
            <w:shd w:val="clear" w:color="auto" w:fill="auto"/>
            <w:noWrap/>
            <w:vAlign w:val="bottom"/>
            <w:hideMark/>
          </w:tcPr>
          <w:p w14:paraId="60EA22E6" w14:textId="77777777" w:rsidR="002924CE" w:rsidRPr="00914232" w:rsidRDefault="002924CE" w:rsidP="006E5A30">
            <w:pPr>
              <w:spacing w:after="0" w:line="240" w:lineRule="auto"/>
              <w:rPr>
                <w:rFonts w:eastAsia="標楷體" w:cs="Times New Roman"/>
                <w:szCs w:val="24"/>
                <w:lang w:eastAsia="zh-TW"/>
              </w:rPr>
            </w:pPr>
            <w:r w:rsidRPr="00914232">
              <w:rPr>
                <w:rFonts w:eastAsia="標楷體" w:cs="Times New Roman"/>
                <w:szCs w:val="24"/>
                <w:lang w:eastAsia="zh-TW"/>
              </w:rPr>
              <w:t>0.4872</w:t>
            </w:r>
          </w:p>
        </w:tc>
        <w:tc>
          <w:tcPr>
            <w:tcW w:w="1740" w:type="dxa"/>
            <w:gridSpan w:val="2"/>
            <w:tcBorders>
              <w:top w:val="nil"/>
              <w:left w:val="nil"/>
              <w:bottom w:val="nil"/>
              <w:right w:val="nil"/>
            </w:tcBorders>
            <w:shd w:val="clear" w:color="auto" w:fill="auto"/>
            <w:noWrap/>
            <w:vAlign w:val="bottom"/>
            <w:hideMark/>
          </w:tcPr>
          <w:p w14:paraId="1149BDD4" w14:textId="77777777" w:rsidR="002924CE" w:rsidRPr="00914232" w:rsidRDefault="002924CE" w:rsidP="006E5A30">
            <w:pPr>
              <w:tabs>
                <w:tab w:val="decimal" w:pos="383"/>
              </w:tabs>
              <w:spacing w:after="0" w:line="240" w:lineRule="auto"/>
              <w:rPr>
                <w:rFonts w:eastAsia="標楷體" w:cs="Times New Roman"/>
                <w:szCs w:val="24"/>
                <w:lang w:eastAsia="zh-TW"/>
              </w:rPr>
            </w:pPr>
            <w:r w:rsidRPr="00914232">
              <w:rPr>
                <w:rFonts w:eastAsia="標楷體" w:cs="Times New Roman"/>
                <w:szCs w:val="24"/>
                <w:lang w:eastAsia="zh-TW"/>
              </w:rPr>
              <w:t>-0.1541*</w:t>
            </w:r>
          </w:p>
        </w:tc>
        <w:tc>
          <w:tcPr>
            <w:tcW w:w="1620" w:type="dxa"/>
            <w:gridSpan w:val="2"/>
            <w:tcBorders>
              <w:top w:val="nil"/>
              <w:left w:val="nil"/>
              <w:bottom w:val="nil"/>
              <w:right w:val="nil"/>
            </w:tcBorders>
            <w:shd w:val="clear" w:color="auto" w:fill="auto"/>
            <w:noWrap/>
            <w:vAlign w:val="bottom"/>
            <w:hideMark/>
          </w:tcPr>
          <w:p w14:paraId="5504338C" w14:textId="77777777" w:rsidR="002924CE" w:rsidRPr="00914232" w:rsidRDefault="002924CE" w:rsidP="006E5A30">
            <w:pPr>
              <w:spacing w:after="0" w:line="240" w:lineRule="auto"/>
              <w:jc w:val="center"/>
              <w:rPr>
                <w:rFonts w:eastAsia="標楷體" w:cs="Times New Roman"/>
                <w:szCs w:val="24"/>
                <w:lang w:eastAsia="zh-TW"/>
              </w:rPr>
            </w:pPr>
            <w:r w:rsidRPr="00914232">
              <w:rPr>
                <w:rFonts w:eastAsia="標楷體" w:cs="Times New Roman"/>
                <w:szCs w:val="24"/>
                <w:lang w:eastAsia="zh-TW"/>
              </w:rPr>
              <w:t>0.0725</w:t>
            </w:r>
          </w:p>
        </w:tc>
      </w:tr>
      <w:tr w:rsidR="00914232" w:rsidRPr="00914232" w14:paraId="305E9936" w14:textId="77777777" w:rsidTr="00DC4B3E">
        <w:trPr>
          <w:trHeight w:val="300"/>
        </w:trPr>
        <w:tc>
          <w:tcPr>
            <w:tcW w:w="1871" w:type="dxa"/>
            <w:gridSpan w:val="2"/>
            <w:tcBorders>
              <w:top w:val="nil"/>
              <w:left w:val="nil"/>
              <w:bottom w:val="nil"/>
              <w:right w:val="nil"/>
            </w:tcBorders>
            <w:shd w:val="clear" w:color="auto" w:fill="auto"/>
            <w:noWrap/>
            <w:vAlign w:val="bottom"/>
            <w:hideMark/>
          </w:tcPr>
          <w:p w14:paraId="66188E74" w14:textId="77777777" w:rsidR="002924CE" w:rsidRPr="00914232" w:rsidRDefault="003C282C" w:rsidP="006E5A30">
            <w:pPr>
              <w:spacing w:after="0" w:line="240" w:lineRule="auto"/>
              <w:rPr>
                <w:rFonts w:eastAsia="標楷體" w:cs="Times New Roman"/>
                <w:szCs w:val="24"/>
                <w:lang w:eastAsia="zh-TW"/>
              </w:rPr>
            </w:pPr>
            <m:oMathPara>
              <m:oMathParaPr>
                <m:jc m:val="left"/>
              </m:oMathParaPr>
              <m:oMath>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X</m:t>
                    </m:r>
                  </m:e>
                  <m:sub>
                    <m:r>
                      <w:rPr>
                        <w:rFonts w:ascii="Cambria Math" w:eastAsia="標楷體" w:hAnsi="Cambria Math" w:cs="Times New Roman"/>
                        <w:szCs w:val="24"/>
                        <w:lang w:eastAsia="zh-TW"/>
                      </w:rPr>
                      <m:t>i,3t</m:t>
                    </m:r>
                  </m:sub>
                </m:sSub>
              </m:oMath>
            </m:oMathPara>
          </w:p>
        </w:tc>
        <w:tc>
          <w:tcPr>
            <w:tcW w:w="1652" w:type="dxa"/>
            <w:gridSpan w:val="2"/>
            <w:tcBorders>
              <w:top w:val="nil"/>
              <w:left w:val="nil"/>
              <w:bottom w:val="nil"/>
              <w:right w:val="nil"/>
            </w:tcBorders>
            <w:shd w:val="clear" w:color="auto" w:fill="auto"/>
            <w:noWrap/>
            <w:vAlign w:val="bottom"/>
            <w:hideMark/>
          </w:tcPr>
          <w:p w14:paraId="571DD3ED" w14:textId="77777777" w:rsidR="002924CE" w:rsidRPr="00914232" w:rsidRDefault="002924CE" w:rsidP="006E5A30">
            <w:pPr>
              <w:tabs>
                <w:tab w:val="decimal" w:pos="341"/>
              </w:tabs>
              <w:spacing w:after="0" w:line="240" w:lineRule="auto"/>
              <w:rPr>
                <w:rFonts w:eastAsia="標楷體" w:cs="Times New Roman"/>
                <w:szCs w:val="24"/>
                <w:lang w:eastAsia="zh-TW"/>
              </w:rPr>
            </w:pPr>
            <w:r w:rsidRPr="00914232">
              <w:rPr>
                <w:rFonts w:eastAsia="標楷體" w:cs="Times New Roman"/>
                <w:szCs w:val="24"/>
                <w:lang w:eastAsia="zh-TW"/>
              </w:rPr>
              <w:t>0.1214***</w:t>
            </w:r>
          </w:p>
        </w:tc>
        <w:tc>
          <w:tcPr>
            <w:tcW w:w="1620" w:type="dxa"/>
            <w:gridSpan w:val="2"/>
            <w:tcBorders>
              <w:top w:val="nil"/>
              <w:left w:val="nil"/>
              <w:bottom w:val="nil"/>
              <w:right w:val="nil"/>
            </w:tcBorders>
            <w:shd w:val="clear" w:color="auto" w:fill="auto"/>
            <w:noWrap/>
            <w:vAlign w:val="bottom"/>
            <w:hideMark/>
          </w:tcPr>
          <w:p w14:paraId="2E58187F" w14:textId="77777777" w:rsidR="002924CE" w:rsidRPr="00914232" w:rsidRDefault="002924CE" w:rsidP="006E5A30">
            <w:pPr>
              <w:spacing w:after="0" w:line="240" w:lineRule="auto"/>
              <w:rPr>
                <w:rFonts w:eastAsia="標楷體" w:cs="Times New Roman"/>
                <w:szCs w:val="24"/>
                <w:lang w:eastAsia="zh-TW"/>
              </w:rPr>
            </w:pPr>
            <w:r w:rsidRPr="00914232">
              <w:rPr>
                <w:rFonts w:eastAsia="標楷體" w:cs="Times New Roman"/>
                <w:szCs w:val="24"/>
                <w:lang w:eastAsia="zh-TW"/>
              </w:rPr>
              <w:t>0.0037</w:t>
            </w:r>
          </w:p>
        </w:tc>
        <w:tc>
          <w:tcPr>
            <w:tcW w:w="1740" w:type="dxa"/>
            <w:gridSpan w:val="2"/>
            <w:tcBorders>
              <w:top w:val="nil"/>
              <w:left w:val="nil"/>
              <w:bottom w:val="nil"/>
              <w:right w:val="nil"/>
            </w:tcBorders>
            <w:shd w:val="clear" w:color="auto" w:fill="auto"/>
            <w:noWrap/>
            <w:vAlign w:val="bottom"/>
            <w:hideMark/>
          </w:tcPr>
          <w:p w14:paraId="04B07B1C" w14:textId="77777777" w:rsidR="002924CE" w:rsidRPr="00914232" w:rsidRDefault="002924CE" w:rsidP="006E5A30">
            <w:pPr>
              <w:tabs>
                <w:tab w:val="decimal" w:pos="383"/>
              </w:tabs>
              <w:spacing w:after="0" w:line="240" w:lineRule="auto"/>
              <w:rPr>
                <w:rFonts w:eastAsia="標楷體" w:cs="Times New Roman"/>
                <w:szCs w:val="24"/>
                <w:lang w:eastAsia="zh-TW"/>
              </w:rPr>
            </w:pPr>
            <w:r w:rsidRPr="00914232">
              <w:rPr>
                <w:rFonts w:eastAsia="標楷體" w:cs="Times New Roman"/>
                <w:szCs w:val="24"/>
                <w:lang w:eastAsia="zh-TW"/>
              </w:rPr>
              <w:t>1.0094***</w:t>
            </w:r>
          </w:p>
        </w:tc>
        <w:tc>
          <w:tcPr>
            <w:tcW w:w="1620" w:type="dxa"/>
            <w:gridSpan w:val="2"/>
            <w:tcBorders>
              <w:top w:val="nil"/>
              <w:left w:val="nil"/>
              <w:bottom w:val="nil"/>
              <w:right w:val="nil"/>
            </w:tcBorders>
            <w:shd w:val="clear" w:color="auto" w:fill="auto"/>
            <w:noWrap/>
            <w:vAlign w:val="bottom"/>
            <w:hideMark/>
          </w:tcPr>
          <w:p w14:paraId="016F92C7" w14:textId="77777777" w:rsidR="002924CE" w:rsidRPr="00914232" w:rsidRDefault="002924CE" w:rsidP="006E5A30">
            <w:pPr>
              <w:spacing w:after="0" w:line="240" w:lineRule="auto"/>
              <w:jc w:val="center"/>
              <w:rPr>
                <w:rFonts w:eastAsia="標楷體" w:cs="Times New Roman"/>
                <w:szCs w:val="24"/>
                <w:lang w:eastAsia="zh-TW"/>
              </w:rPr>
            </w:pPr>
            <w:r w:rsidRPr="00914232">
              <w:rPr>
                <w:rFonts w:eastAsia="標楷體" w:cs="Times New Roman"/>
                <w:szCs w:val="24"/>
                <w:lang w:eastAsia="zh-TW"/>
              </w:rPr>
              <w:t>0.0000</w:t>
            </w:r>
          </w:p>
        </w:tc>
      </w:tr>
      <w:tr w:rsidR="00914232" w:rsidRPr="00914232" w14:paraId="36860130" w14:textId="77777777" w:rsidTr="00DC4B3E">
        <w:trPr>
          <w:trHeight w:val="300"/>
        </w:trPr>
        <w:tc>
          <w:tcPr>
            <w:tcW w:w="1871" w:type="dxa"/>
            <w:gridSpan w:val="2"/>
            <w:tcBorders>
              <w:top w:val="nil"/>
              <w:left w:val="nil"/>
              <w:bottom w:val="nil"/>
              <w:right w:val="nil"/>
            </w:tcBorders>
            <w:shd w:val="clear" w:color="auto" w:fill="auto"/>
            <w:noWrap/>
            <w:vAlign w:val="bottom"/>
            <w:hideMark/>
          </w:tcPr>
          <w:p w14:paraId="382879F2" w14:textId="77777777" w:rsidR="002924CE" w:rsidRPr="00914232" w:rsidRDefault="003C282C" w:rsidP="006E5A30">
            <w:pPr>
              <w:spacing w:after="0" w:line="240" w:lineRule="auto"/>
              <w:rPr>
                <w:rFonts w:eastAsia="標楷體" w:cs="Times New Roman"/>
                <w:szCs w:val="24"/>
                <w:lang w:eastAsia="zh-TW"/>
              </w:rPr>
            </w:pPr>
            <m:oMathPara>
              <m:oMathParaPr>
                <m:jc m:val="left"/>
              </m:oMathParaPr>
              <m:oMath>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R</m:t>
                    </m:r>
                  </m:e>
                  <m:sub>
                    <m:r>
                      <w:rPr>
                        <w:rFonts w:ascii="Cambria Math" w:eastAsia="標楷體" w:hAnsi="Cambria Math" w:cs="Times New Roman"/>
                        <w:szCs w:val="24"/>
                        <w:lang w:eastAsia="zh-TW"/>
                      </w:rPr>
                      <m:t>i,</m:t>
                    </m:r>
                    <m:r>
                      <w:rPr>
                        <w:rFonts w:ascii="Cambria Math" w:eastAsia="標楷體" w:hAnsi="Cambria Math" w:cs="Times New Roman" w:hint="eastAsia"/>
                        <w:szCs w:val="24"/>
                        <w:lang w:eastAsia="zh-TW"/>
                      </w:rPr>
                      <m:t>3</m:t>
                    </m:r>
                    <m:r>
                      <w:rPr>
                        <w:rFonts w:ascii="Cambria Math" w:eastAsia="標楷體" w:hAnsi="Cambria Math" w:cs="Times New Roman"/>
                        <w:szCs w:val="24"/>
                        <w:lang w:eastAsia="zh-TW"/>
                      </w:rPr>
                      <m:t>t</m:t>
                    </m:r>
                  </m:sub>
                </m:sSub>
              </m:oMath>
            </m:oMathPara>
          </w:p>
        </w:tc>
        <w:tc>
          <w:tcPr>
            <w:tcW w:w="1652" w:type="dxa"/>
            <w:gridSpan w:val="2"/>
            <w:tcBorders>
              <w:top w:val="nil"/>
              <w:left w:val="nil"/>
              <w:bottom w:val="nil"/>
              <w:right w:val="nil"/>
            </w:tcBorders>
            <w:shd w:val="clear" w:color="auto" w:fill="auto"/>
            <w:noWrap/>
            <w:vAlign w:val="bottom"/>
            <w:hideMark/>
          </w:tcPr>
          <w:p w14:paraId="03DB0947" w14:textId="77777777" w:rsidR="002924CE" w:rsidRPr="00914232" w:rsidRDefault="002924CE" w:rsidP="006E5A30">
            <w:pPr>
              <w:tabs>
                <w:tab w:val="decimal" w:pos="341"/>
              </w:tabs>
              <w:spacing w:after="0" w:line="240" w:lineRule="auto"/>
              <w:rPr>
                <w:rFonts w:eastAsia="標楷體" w:cs="Times New Roman"/>
                <w:szCs w:val="24"/>
                <w:lang w:eastAsia="zh-TW"/>
              </w:rPr>
            </w:pPr>
            <w:r w:rsidRPr="00914232">
              <w:rPr>
                <w:rFonts w:eastAsia="標楷體" w:cs="Times New Roman"/>
                <w:szCs w:val="24"/>
                <w:lang w:eastAsia="zh-TW"/>
              </w:rPr>
              <w:t>-0.0498**</w:t>
            </w:r>
          </w:p>
        </w:tc>
        <w:tc>
          <w:tcPr>
            <w:tcW w:w="1620" w:type="dxa"/>
            <w:gridSpan w:val="2"/>
            <w:tcBorders>
              <w:top w:val="nil"/>
              <w:left w:val="nil"/>
              <w:bottom w:val="nil"/>
              <w:right w:val="nil"/>
            </w:tcBorders>
            <w:shd w:val="clear" w:color="auto" w:fill="auto"/>
            <w:noWrap/>
            <w:vAlign w:val="bottom"/>
            <w:hideMark/>
          </w:tcPr>
          <w:p w14:paraId="04FFA830" w14:textId="77777777" w:rsidR="002924CE" w:rsidRPr="00914232" w:rsidRDefault="002924CE" w:rsidP="006E5A30">
            <w:pPr>
              <w:spacing w:after="0" w:line="240" w:lineRule="auto"/>
              <w:rPr>
                <w:rFonts w:eastAsia="標楷體" w:cs="Times New Roman"/>
                <w:szCs w:val="24"/>
                <w:lang w:eastAsia="zh-TW"/>
              </w:rPr>
            </w:pPr>
            <w:r w:rsidRPr="00914232">
              <w:rPr>
                <w:rFonts w:eastAsia="標楷體" w:cs="Times New Roman"/>
                <w:szCs w:val="24"/>
                <w:lang w:eastAsia="zh-TW"/>
              </w:rPr>
              <w:t>0.0108</w:t>
            </w:r>
          </w:p>
        </w:tc>
        <w:tc>
          <w:tcPr>
            <w:tcW w:w="1740" w:type="dxa"/>
            <w:gridSpan w:val="2"/>
            <w:tcBorders>
              <w:top w:val="nil"/>
              <w:left w:val="nil"/>
              <w:bottom w:val="nil"/>
              <w:right w:val="nil"/>
            </w:tcBorders>
            <w:shd w:val="clear" w:color="auto" w:fill="auto"/>
            <w:noWrap/>
            <w:vAlign w:val="bottom"/>
            <w:hideMark/>
          </w:tcPr>
          <w:p w14:paraId="5EE3E02D" w14:textId="77777777" w:rsidR="002924CE" w:rsidRPr="00914232" w:rsidRDefault="002924CE" w:rsidP="006E5A30">
            <w:pPr>
              <w:tabs>
                <w:tab w:val="decimal" w:pos="383"/>
              </w:tabs>
              <w:spacing w:after="0" w:line="240" w:lineRule="auto"/>
              <w:rPr>
                <w:rFonts w:eastAsia="標楷體" w:cs="Times New Roman"/>
                <w:szCs w:val="24"/>
                <w:lang w:eastAsia="zh-TW"/>
              </w:rPr>
            </w:pPr>
            <w:r w:rsidRPr="00914232">
              <w:rPr>
                <w:rFonts w:eastAsia="標楷體" w:cs="Times New Roman"/>
                <w:szCs w:val="24"/>
                <w:lang w:eastAsia="zh-TW"/>
              </w:rPr>
              <w:t>-0.0881***</w:t>
            </w:r>
          </w:p>
        </w:tc>
        <w:tc>
          <w:tcPr>
            <w:tcW w:w="1620" w:type="dxa"/>
            <w:gridSpan w:val="2"/>
            <w:tcBorders>
              <w:top w:val="nil"/>
              <w:left w:val="nil"/>
              <w:bottom w:val="nil"/>
              <w:right w:val="nil"/>
            </w:tcBorders>
            <w:shd w:val="clear" w:color="auto" w:fill="auto"/>
            <w:noWrap/>
            <w:vAlign w:val="bottom"/>
            <w:hideMark/>
          </w:tcPr>
          <w:p w14:paraId="671BF4AA" w14:textId="77777777" w:rsidR="002924CE" w:rsidRPr="00914232" w:rsidRDefault="002924CE" w:rsidP="006E5A30">
            <w:pPr>
              <w:spacing w:after="0" w:line="240" w:lineRule="auto"/>
              <w:jc w:val="center"/>
              <w:rPr>
                <w:rFonts w:eastAsia="標楷體" w:cs="Times New Roman"/>
                <w:szCs w:val="24"/>
                <w:lang w:eastAsia="zh-TW"/>
              </w:rPr>
            </w:pPr>
            <w:r w:rsidRPr="00914232">
              <w:rPr>
                <w:rFonts w:eastAsia="標楷體" w:cs="Times New Roman"/>
                <w:szCs w:val="24"/>
                <w:lang w:eastAsia="zh-TW"/>
              </w:rPr>
              <w:t>0.0000</w:t>
            </w:r>
          </w:p>
        </w:tc>
      </w:tr>
      <w:tr w:rsidR="00914232" w:rsidRPr="00914232" w14:paraId="70F479E7" w14:textId="77777777" w:rsidTr="00DC4B3E">
        <w:trPr>
          <w:trHeight w:val="300"/>
        </w:trPr>
        <w:tc>
          <w:tcPr>
            <w:tcW w:w="1871" w:type="dxa"/>
            <w:gridSpan w:val="2"/>
            <w:tcBorders>
              <w:top w:val="nil"/>
              <w:left w:val="nil"/>
              <w:bottom w:val="nil"/>
              <w:right w:val="nil"/>
            </w:tcBorders>
            <w:shd w:val="clear" w:color="auto" w:fill="auto"/>
            <w:noWrap/>
            <w:vAlign w:val="bottom"/>
            <w:hideMark/>
          </w:tcPr>
          <w:p w14:paraId="4DE869B3" w14:textId="77777777" w:rsidR="002924CE" w:rsidRPr="00914232" w:rsidRDefault="003C282C" w:rsidP="006E5A30">
            <w:pPr>
              <w:spacing w:after="0" w:line="240" w:lineRule="auto"/>
              <w:rPr>
                <w:rFonts w:eastAsia="標楷體" w:cs="Times New Roman"/>
                <w:szCs w:val="24"/>
                <w:lang w:eastAsia="zh-TW"/>
              </w:rPr>
            </w:pPr>
            <m:oMathPara>
              <m:oMathParaPr>
                <m:jc m:val="left"/>
              </m:oMathParaPr>
              <m:oMath>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CEXP2</m:t>
                    </m:r>
                  </m:e>
                  <m:sub>
                    <m:r>
                      <w:rPr>
                        <w:rFonts w:ascii="Cambria Math" w:eastAsia="標楷體" w:hAnsi="Cambria Math" w:cs="Times New Roman"/>
                        <w:szCs w:val="24"/>
                        <w:lang w:eastAsia="zh-TW"/>
                      </w:rPr>
                      <m:t>i,t</m:t>
                    </m:r>
                  </m:sub>
                </m:sSub>
              </m:oMath>
            </m:oMathPara>
          </w:p>
        </w:tc>
        <w:tc>
          <w:tcPr>
            <w:tcW w:w="1652" w:type="dxa"/>
            <w:gridSpan w:val="2"/>
            <w:tcBorders>
              <w:top w:val="nil"/>
              <w:left w:val="nil"/>
              <w:bottom w:val="nil"/>
              <w:right w:val="nil"/>
            </w:tcBorders>
            <w:shd w:val="clear" w:color="auto" w:fill="auto"/>
            <w:noWrap/>
            <w:vAlign w:val="bottom"/>
            <w:hideMark/>
          </w:tcPr>
          <w:p w14:paraId="682BDB01" w14:textId="77777777" w:rsidR="002924CE" w:rsidRPr="00914232" w:rsidRDefault="002924CE" w:rsidP="006E5A30">
            <w:pPr>
              <w:tabs>
                <w:tab w:val="decimal" w:pos="341"/>
              </w:tabs>
              <w:spacing w:after="0" w:line="240" w:lineRule="auto"/>
              <w:rPr>
                <w:rFonts w:eastAsia="標楷體" w:cs="Times New Roman"/>
                <w:szCs w:val="24"/>
                <w:lang w:eastAsia="zh-TW"/>
              </w:rPr>
            </w:pPr>
            <w:r w:rsidRPr="00914232">
              <w:rPr>
                <w:rFonts w:eastAsia="標楷體" w:cs="Times New Roman"/>
                <w:szCs w:val="24"/>
                <w:lang w:eastAsia="zh-TW"/>
              </w:rPr>
              <w:t>0.0004</w:t>
            </w:r>
          </w:p>
        </w:tc>
        <w:tc>
          <w:tcPr>
            <w:tcW w:w="1620" w:type="dxa"/>
            <w:gridSpan w:val="2"/>
            <w:tcBorders>
              <w:top w:val="nil"/>
              <w:left w:val="nil"/>
              <w:bottom w:val="nil"/>
              <w:right w:val="nil"/>
            </w:tcBorders>
            <w:shd w:val="clear" w:color="auto" w:fill="auto"/>
            <w:noWrap/>
            <w:vAlign w:val="bottom"/>
            <w:hideMark/>
          </w:tcPr>
          <w:p w14:paraId="757DB38A" w14:textId="77777777" w:rsidR="002924CE" w:rsidRPr="00914232" w:rsidRDefault="002924CE" w:rsidP="006E5A30">
            <w:pPr>
              <w:spacing w:after="0" w:line="240" w:lineRule="auto"/>
              <w:rPr>
                <w:rFonts w:eastAsia="標楷體" w:cs="Times New Roman"/>
                <w:szCs w:val="24"/>
                <w:lang w:eastAsia="zh-TW"/>
              </w:rPr>
            </w:pPr>
            <w:r w:rsidRPr="00914232">
              <w:rPr>
                <w:rFonts w:eastAsia="標楷體" w:cs="Times New Roman"/>
                <w:szCs w:val="24"/>
                <w:lang w:eastAsia="zh-TW"/>
              </w:rPr>
              <w:t>0.7742</w:t>
            </w:r>
          </w:p>
        </w:tc>
        <w:tc>
          <w:tcPr>
            <w:tcW w:w="1740" w:type="dxa"/>
            <w:gridSpan w:val="2"/>
            <w:tcBorders>
              <w:top w:val="nil"/>
              <w:left w:val="nil"/>
              <w:bottom w:val="nil"/>
              <w:right w:val="nil"/>
            </w:tcBorders>
            <w:shd w:val="clear" w:color="auto" w:fill="auto"/>
            <w:noWrap/>
            <w:vAlign w:val="bottom"/>
            <w:hideMark/>
          </w:tcPr>
          <w:p w14:paraId="725DB0D6" w14:textId="77777777" w:rsidR="002924CE" w:rsidRPr="00914232" w:rsidRDefault="002924CE" w:rsidP="006E5A30">
            <w:pPr>
              <w:tabs>
                <w:tab w:val="decimal" w:pos="383"/>
              </w:tabs>
              <w:spacing w:after="0" w:line="240" w:lineRule="auto"/>
              <w:rPr>
                <w:rFonts w:eastAsia="標楷體" w:cs="Times New Roman"/>
                <w:szCs w:val="24"/>
                <w:lang w:eastAsia="zh-TW"/>
              </w:rPr>
            </w:pPr>
            <w:r w:rsidRPr="00914232">
              <w:rPr>
                <w:rFonts w:eastAsia="標楷體" w:cs="Times New Roman"/>
                <w:szCs w:val="24"/>
                <w:lang w:eastAsia="zh-TW"/>
              </w:rPr>
              <w:t>-0.0001</w:t>
            </w:r>
          </w:p>
        </w:tc>
        <w:tc>
          <w:tcPr>
            <w:tcW w:w="1620" w:type="dxa"/>
            <w:gridSpan w:val="2"/>
            <w:tcBorders>
              <w:top w:val="nil"/>
              <w:left w:val="nil"/>
              <w:bottom w:val="nil"/>
              <w:right w:val="nil"/>
            </w:tcBorders>
            <w:shd w:val="clear" w:color="auto" w:fill="auto"/>
            <w:noWrap/>
            <w:vAlign w:val="bottom"/>
            <w:hideMark/>
          </w:tcPr>
          <w:p w14:paraId="0F55FDC0" w14:textId="77777777" w:rsidR="002924CE" w:rsidRPr="00914232" w:rsidRDefault="002924CE" w:rsidP="006E5A30">
            <w:pPr>
              <w:spacing w:after="0" w:line="240" w:lineRule="auto"/>
              <w:jc w:val="center"/>
              <w:rPr>
                <w:rFonts w:eastAsia="標楷體" w:cs="Times New Roman"/>
                <w:szCs w:val="24"/>
                <w:lang w:eastAsia="zh-TW"/>
              </w:rPr>
            </w:pPr>
            <w:r w:rsidRPr="00914232">
              <w:rPr>
                <w:rFonts w:eastAsia="標楷體" w:cs="Times New Roman"/>
                <w:szCs w:val="24"/>
                <w:lang w:eastAsia="zh-TW"/>
              </w:rPr>
              <w:t>0.9083</w:t>
            </w:r>
          </w:p>
        </w:tc>
      </w:tr>
      <w:tr w:rsidR="00914232" w:rsidRPr="00914232" w14:paraId="7013598C" w14:textId="77777777" w:rsidTr="00DC4B3E">
        <w:trPr>
          <w:trHeight w:val="300"/>
        </w:trPr>
        <w:tc>
          <w:tcPr>
            <w:tcW w:w="1871" w:type="dxa"/>
            <w:gridSpan w:val="2"/>
            <w:tcBorders>
              <w:top w:val="nil"/>
              <w:left w:val="nil"/>
              <w:bottom w:val="nil"/>
              <w:right w:val="nil"/>
            </w:tcBorders>
            <w:shd w:val="clear" w:color="auto" w:fill="auto"/>
            <w:noWrap/>
            <w:vAlign w:val="bottom"/>
            <w:hideMark/>
          </w:tcPr>
          <w:p w14:paraId="6DF573DF" w14:textId="77777777" w:rsidR="002924CE" w:rsidRPr="00914232" w:rsidRDefault="003C282C" w:rsidP="006E5A30">
            <w:pPr>
              <w:spacing w:after="0" w:line="240" w:lineRule="auto"/>
              <w:rPr>
                <w:rFonts w:eastAsia="標楷體" w:cs="Times New Roman"/>
                <w:szCs w:val="24"/>
                <w:lang w:eastAsia="zh-TW"/>
              </w:rPr>
            </w:pPr>
            <m:oMath>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CEXP2</m:t>
                  </m:r>
                </m:e>
                <m:sub>
                  <m:r>
                    <w:rPr>
                      <w:rFonts w:ascii="Cambria Math" w:eastAsia="標楷體" w:hAnsi="Cambria Math" w:cs="Times New Roman"/>
                      <w:szCs w:val="24"/>
                      <w:lang w:eastAsia="zh-TW"/>
                    </w:rPr>
                    <m:t>i,t</m:t>
                  </m:r>
                </m:sub>
              </m:sSub>
            </m:oMath>
            <w:r w:rsidR="002924CE" w:rsidRPr="00914232">
              <w:rPr>
                <w:rFonts w:eastAsia="標楷體" w:cs="Times New Roman"/>
                <w:szCs w:val="24"/>
                <w:lang w:eastAsia="zh-TW"/>
              </w:rPr>
              <w:t>*</w:t>
            </w:r>
            <m:oMath>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X</m:t>
                  </m:r>
                </m:e>
                <m:sub>
                  <m:r>
                    <w:rPr>
                      <w:rFonts w:ascii="Cambria Math" w:eastAsia="標楷體" w:hAnsi="Cambria Math" w:cs="Times New Roman"/>
                      <w:szCs w:val="24"/>
                      <w:lang w:eastAsia="zh-TW"/>
                    </w:rPr>
                    <m:t>i,t-1</m:t>
                  </m:r>
                </m:sub>
              </m:sSub>
            </m:oMath>
          </w:p>
        </w:tc>
        <w:tc>
          <w:tcPr>
            <w:tcW w:w="1652" w:type="dxa"/>
            <w:gridSpan w:val="2"/>
            <w:tcBorders>
              <w:top w:val="nil"/>
              <w:left w:val="nil"/>
              <w:bottom w:val="nil"/>
              <w:right w:val="nil"/>
            </w:tcBorders>
            <w:shd w:val="clear" w:color="auto" w:fill="auto"/>
            <w:noWrap/>
            <w:vAlign w:val="bottom"/>
            <w:hideMark/>
          </w:tcPr>
          <w:p w14:paraId="7C6B3402" w14:textId="77777777" w:rsidR="002924CE" w:rsidRPr="00914232" w:rsidRDefault="002924CE" w:rsidP="006E5A30">
            <w:pPr>
              <w:tabs>
                <w:tab w:val="decimal" w:pos="341"/>
              </w:tabs>
              <w:spacing w:after="0" w:line="240" w:lineRule="auto"/>
              <w:rPr>
                <w:rFonts w:eastAsia="標楷體" w:cs="Times New Roman"/>
                <w:szCs w:val="24"/>
                <w:lang w:eastAsia="zh-TW"/>
              </w:rPr>
            </w:pPr>
            <w:r w:rsidRPr="00914232">
              <w:rPr>
                <w:rFonts w:eastAsia="標楷體" w:cs="Times New Roman"/>
                <w:szCs w:val="24"/>
                <w:lang w:eastAsia="zh-TW"/>
              </w:rPr>
              <w:t>-0.1047***</w:t>
            </w:r>
          </w:p>
        </w:tc>
        <w:tc>
          <w:tcPr>
            <w:tcW w:w="1620" w:type="dxa"/>
            <w:gridSpan w:val="2"/>
            <w:tcBorders>
              <w:top w:val="nil"/>
              <w:left w:val="nil"/>
              <w:bottom w:val="nil"/>
              <w:right w:val="nil"/>
            </w:tcBorders>
            <w:shd w:val="clear" w:color="auto" w:fill="auto"/>
            <w:noWrap/>
            <w:vAlign w:val="bottom"/>
            <w:hideMark/>
          </w:tcPr>
          <w:p w14:paraId="37B736A0" w14:textId="77777777" w:rsidR="002924CE" w:rsidRPr="00914232" w:rsidRDefault="002924CE" w:rsidP="006E5A30">
            <w:pPr>
              <w:spacing w:after="0" w:line="240" w:lineRule="auto"/>
              <w:rPr>
                <w:rFonts w:eastAsia="標楷體" w:cs="Times New Roman"/>
                <w:szCs w:val="24"/>
                <w:lang w:eastAsia="zh-TW"/>
              </w:rPr>
            </w:pPr>
            <w:r w:rsidRPr="00914232">
              <w:rPr>
                <w:rFonts w:eastAsia="標楷體" w:cs="Times New Roman"/>
                <w:szCs w:val="24"/>
                <w:lang w:eastAsia="zh-TW"/>
              </w:rPr>
              <w:t>0.0000</w:t>
            </w:r>
          </w:p>
        </w:tc>
        <w:tc>
          <w:tcPr>
            <w:tcW w:w="1740" w:type="dxa"/>
            <w:gridSpan w:val="2"/>
            <w:tcBorders>
              <w:top w:val="nil"/>
              <w:left w:val="nil"/>
              <w:bottom w:val="nil"/>
              <w:right w:val="nil"/>
            </w:tcBorders>
            <w:shd w:val="clear" w:color="auto" w:fill="auto"/>
            <w:noWrap/>
            <w:vAlign w:val="bottom"/>
            <w:hideMark/>
          </w:tcPr>
          <w:p w14:paraId="0AB76262" w14:textId="77777777" w:rsidR="002924CE" w:rsidRPr="00914232" w:rsidRDefault="002924CE" w:rsidP="006E5A30">
            <w:pPr>
              <w:tabs>
                <w:tab w:val="decimal" w:pos="383"/>
              </w:tabs>
              <w:spacing w:after="0" w:line="240" w:lineRule="auto"/>
              <w:rPr>
                <w:rFonts w:eastAsia="標楷體" w:cs="Times New Roman"/>
                <w:szCs w:val="24"/>
                <w:lang w:eastAsia="zh-TW"/>
              </w:rPr>
            </w:pPr>
            <w:r w:rsidRPr="00914232">
              <w:rPr>
                <w:rFonts w:eastAsia="標楷體" w:cs="Times New Roman"/>
                <w:szCs w:val="24"/>
                <w:lang w:eastAsia="zh-TW"/>
              </w:rPr>
              <w:t>-0.1077***</w:t>
            </w:r>
          </w:p>
        </w:tc>
        <w:tc>
          <w:tcPr>
            <w:tcW w:w="1620" w:type="dxa"/>
            <w:gridSpan w:val="2"/>
            <w:tcBorders>
              <w:top w:val="nil"/>
              <w:left w:val="nil"/>
              <w:bottom w:val="nil"/>
              <w:right w:val="nil"/>
            </w:tcBorders>
            <w:shd w:val="clear" w:color="auto" w:fill="auto"/>
            <w:noWrap/>
            <w:vAlign w:val="bottom"/>
            <w:hideMark/>
          </w:tcPr>
          <w:p w14:paraId="3845FD4E" w14:textId="77777777" w:rsidR="002924CE" w:rsidRPr="00914232" w:rsidRDefault="002924CE" w:rsidP="006E5A30">
            <w:pPr>
              <w:spacing w:after="0" w:line="240" w:lineRule="auto"/>
              <w:jc w:val="center"/>
              <w:rPr>
                <w:rFonts w:eastAsia="標楷體" w:cs="Times New Roman"/>
                <w:szCs w:val="24"/>
                <w:lang w:eastAsia="zh-TW"/>
              </w:rPr>
            </w:pPr>
            <w:r w:rsidRPr="00914232">
              <w:rPr>
                <w:rFonts w:eastAsia="標楷體" w:cs="Times New Roman"/>
                <w:szCs w:val="24"/>
                <w:lang w:eastAsia="zh-TW"/>
              </w:rPr>
              <w:t>0.0000</w:t>
            </w:r>
          </w:p>
        </w:tc>
      </w:tr>
      <w:tr w:rsidR="00914232" w:rsidRPr="00914232" w14:paraId="2FF622D1" w14:textId="77777777" w:rsidTr="00DC4B3E">
        <w:trPr>
          <w:trHeight w:val="300"/>
        </w:trPr>
        <w:tc>
          <w:tcPr>
            <w:tcW w:w="1871" w:type="dxa"/>
            <w:gridSpan w:val="2"/>
            <w:tcBorders>
              <w:top w:val="nil"/>
              <w:left w:val="nil"/>
              <w:bottom w:val="nil"/>
              <w:right w:val="nil"/>
            </w:tcBorders>
            <w:shd w:val="clear" w:color="auto" w:fill="auto"/>
            <w:noWrap/>
            <w:vAlign w:val="bottom"/>
            <w:hideMark/>
          </w:tcPr>
          <w:p w14:paraId="315F4340" w14:textId="77777777" w:rsidR="002924CE" w:rsidRPr="00914232" w:rsidRDefault="003C282C" w:rsidP="006E5A30">
            <w:pPr>
              <w:spacing w:after="0" w:line="240" w:lineRule="auto"/>
              <w:rPr>
                <w:rFonts w:eastAsia="標楷體" w:cs="Times New Roman"/>
                <w:szCs w:val="24"/>
                <w:lang w:eastAsia="zh-TW"/>
              </w:rPr>
            </w:pPr>
            <m:oMath>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CEXP2</m:t>
                  </m:r>
                </m:e>
                <m:sub>
                  <m:r>
                    <w:rPr>
                      <w:rFonts w:ascii="Cambria Math" w:eastAsia="標楷體" w:hAnsi="Cambria Math" w:cs="Times New Roman"/>
                      <w:szCs w:val="24"/>
                      <w:lang w:eastAsia="zh-TW"/>
                    </w:rPr>
                    <m:t>i,t</m:t>
                  </m:r>
                </m:sub>
              </m:sSub>
            </m:oMath>
            <w:r w:rsidR="002924CE" w:rsidRPr="00914232">
              <w:rPr>
                <w:rFonts w:eastAsia="標楷體" w:cs="Times New Roman"/>
                <w:szCs w:val="24"/>
                <w:lang w:eastAsia="zh-TW"/>
              </w:rPr>
              <w:t>*</w:t>
            </w:r>
            <m:oMath>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X</m:t>
                  </m:r>
                </m:e>
                <m:sub>
                  <m:r>
                    <w:rPr>
                      <w:rFonts w:ascii="Cambria Math" w:eastAsia="標楷體" w:hAnsi="Cambria Math" w:cs="Times New Roman"/>
                      <w:szCs w:val="24"/>
                      <w:lang w:eastAsia="zh-TW"/>
                    </w:rPr>
                    <m:t>i,t</m:t>
                  </m:r>
                </m:sub>
              </m:sSub>
            </m:oMath>
          </w:p>
        </w:tc>
        <w:tc>
          <w:tcPr>
            <w:tcW w:w="1652" w:type="dxa"/>
            <w:gridSpan w:val="2"/>
            <w:tcBorders>
              <w:top w:val="nil"/>
              <w:left w:val="nil"/>
              <w:bottom w:val="nil"/>
              <w:right w:val="nil"/>
            </w:tcBorders>
            <w:shd w:val="clear" w:color="auto" w:fill="auto"/>
            <w:noWrap/>
            <w:vAlign w:val="bottom"/>
            <w:hideMark/>
          </w:tcPr>
          <w:p w14:paraId="2EA3BD9A" w14:textId="77777777" w:rsidR="002924CE" w:rsidRPr="00914232" w:rsidRDefault="002924CE" w:rsidP="006E5A30">
            <w:pPr>
              <w:tabs>
                <w:tab w:val="decimal" w:pos="341"/>
              </w:tabs>
              <w:spacing w:after="0" w:line="240" w:lineRule="auto"/>
              <w:rPr>
                <w:rFonts w:eastAsia="標楷體" w:cs="Times New Roman"/>
                <w:szCs w:val="24"/>
                <w:lang w:eastAsia="zh-TW"/>
              </w:rPr>
            </w:pPr>
            <w:r w:rsidRPr="00914232">
              <w:rPr>
                <w:rFonts w:eastAsia="標楷體" w:cs="Times New Roman"/>
                <w:szCs w:val="24"/>
                <w:lang w:eastAsia="zh-TW"/>
              </w:rPr>
              <w:t>0.0948***</w:t>
            </w:r>
          </w:p>
        </w:tc>
        <w:tc>
          <w:tcPr>
            <w:tcW w:w="1620" w:type="dxa"/>
            <w:gridSpan w:val="2"/>
            <w:tcBorders>
              <w:top w:val="nil"/>
              <w:left w:val="nil"/>
              <w:bottom w:val="nil"/>
              <w:right w:val="nil"/>
            </w:tcBorders>
            <w:shd w:val="clear" w:color="auto" w:fill="auto"/>
            <w:noWrap/>
            <w:vAlign w:val="bottom"/>
            <w:hideMark/>
          </w:tcPr>
          <w:p w14:paraId="5AAD7E22" w14:textId="77777777" w:rsidR="002924CE" w:rsidRPr="00914232" w:rsidRDefault="002924CE" w:rsidP="006E5A30">
            <w:pPr>
              <w:spacing w:after="0" w:line="240" w:lineRule="auto"/>
              <w:rPr>
                <w:rFonts w:eastAsia="標楷體" w:cs="Times New Roman"/>
                <w:szCs w:val="24"/>
                <w:lang w:eastAsia="zh-TW"/>
              </w:rPr>
            </w:pPr>
            <w:r w:rsidRPr="00914232">
              <w:rPr>
                <w:rFonts w:eastAsia="標楷體" w:cs="Times New Roman"/>
                <w:szCs w:val="24"/>
                <w:lang w:eastAsia="zh-TW"/>
              </w:rPr>
              <w:t>0.0000</w:t>
            </w:r>
          </w:p>
        </w:tc>
        <w:tc>
          <w:tcPr>
            <w:tcW w:w="1740" w:type="dxa"/>
            <w:gridSpan w:val="2"/>
            <w:tcBorders>
              <w:top w:val="nil"/>
              <w:left w:val="nil"/>
              <w:bottom w:val="nil"/>
              <w:right w:val="nil"/>
            </w:tcBorders>
            <w:shd w:val="clear" w:color="auto" w:fill="auto"/>
            <w:noWrap/>
            <w:vAlign w:val="bottom"/>
            <w:hideMark/>
          </w:tcPr>
          <w:p w14:paraId="4CCCB93D" w14:textId="77777777" w:rsidR="002924CE" w:rsidRPr="00914232" w:rsidRDefault="002924CE" w:rsidP="006E5A30">
            <w:pPr>
              <w:tabs>
                <w:tab w:val="decimal" w:pos="383"/>
              </w:tabs>
              <w:spacing w:after="0" w:line="240" w:lineRule="auto"/>
              <w:rPr>
                <w:rFonts w:eastAsia="標楷體" w:cs="Times New Roman"/>
                <w:szCs w:val="24"/>
                <w:lang w:eastAsia="zh-TW"/>
              </w:rPr>
            </w:pPr>
            <w:r w:rsidRPr="00914232">
              <w:rPr>
                <w:rFonts w:eastAsia="標楷體" w:cs="Times New Roman"/>
                <w:szCs w:val="24"/>
                <w:lang w:eastAsia="zh-TW"/>
              </w:rPr>
              <w:t>0.1061***</w:t>
            </w:r>
          </w:p>
        </w:tc>
        <w:tc>
          <w:tcPr>
            <w:tcW w:w="1620" w:type="dxa"/>
            <w:gridSpan w:val="2"/>
            <w:tcBorders>
              <w:top w:val="nil"/>
              <w:left w:val="nil"/>
              <w:bottom w:val="nil"/>
              <w:right w:val="nil"/>
            </w:tcBorders>
            <w:shd w:val="clear" w:color="auto" w:fill="auto"/>
            <w:noWrap/>
            <w:vAlign w:val="bottom"/>
            <w:hideMark/>
          </w:tcPr>
          <w:p w14:paraId="64EB3FA9" w14:textId="77777777" w:rsidR="002924CE" w:rsidRPr="00914232" w:rsidRDefault="002924CE" w:rsidP="006E5A30">
            <w:pPr>
              <w:spacing w:after="0" w:line="240" w:lineRule="auto"/>
              <w:jc w:val="center"/>
              <w:rPr>
                <w:rFonts w:eastAsia="標楷體" w:cs="Times New Roman"/>
                <w:szCs w:val="24"/>
                <w:lang w:eastAsia="zh-TW"/>
              </w:rPr>
            </w:pPr>
            <w:r w:rsidRPr="00914232">
              <w:rPr>
                <w:rFonts w:eastAsia="標楷體" w:cs="Times New Roman"/>
                <w:szCs w:val="24"/>
                <w:lang w:eastAsia="zh-TW"/>
              </w:rPr>
              <w:t>0.0000</w:t>
            </w:r>
          </w:p>
        </w:tc>
      </w:tr>
      <w:tr w:rsidR="00914232" w:rsidRPr="00914232" w14:paraId="4351848F" w14:textId="77777777" w:rsidTr="00DC4B3E">
        <w:trPr>
          <w:trHeight w:val="300"/>
        </w:trPr>
        <w:tc>
          <w:tcPr>
            <w:tcW w:w="1871" w:type="dxa"/>
            <w:gridSpan w:val="2"/>
            <w:tcBorders>
              <w:top w:val="nil"/>
              <w:left w:val="nil"/>
              <w:bottom w:val="nil"/>
              <w:right w:val="nil"/>
            </w:tcBorders>
            <w:shd w:val="clear" w:color="auto" w:fill="auto"/>
            <w:noWrap/>
            <w:vAlign w:val="bottom"/>
            <w:hideMark/>
          </w:tcPr>
          <w:p w14:paraId="10A27F66" w14:textId="77777777" w:rsidR="002924CE" w:rsidRPr="00914232" w:rsidRDefault="003C282C" w:rsidP="006E5A30">
            <w:pPr>
              <w:spacing w:after="0" w:line="240" w:lineRule="auto"/>
              <w:rPr>
                <w:rFonts w:eastAsia="標楷體" w:cs="Times New Roman"/>
                <w:szCs w:val="24"/>
                <w:lang w:eastAsia="zh-TW"/>
              </w:rPr>
            </w:pPr>
            <m:oMath>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CEXP2</m:t>
                  </m:r>
                </m:e>
                <m:sub>
                  <m:r>
                    <w:rPr>
                      <w:rFonts w:ascii="Cambria Math" w:eastAsia="標楷體" w:hAnsi="Cambria Math" w:cs="Times New Roman"/>
                      <w:szCs w:val="24"/>
                      <w:lang w:eastAsia="zh-TW"/>
                    </w:rPr>
                    <m:t>i,t</m:t>
                  </m:r>
                </m:sub>
              </m:sSub>
            </m:oMath>
            <w:r w:rsidR="002924CE" w:rsidRPr="00914232">
              <w:rPr>
                <w:rFonts w:eastAsia="標楷體" w:cs="Times New Roman"/>
                <w:szCs w:val="24"/>
                <w:lang w:eastAsia="zh-TW"/>
              </w:rPr>
              <w:t>*</w:t>
            </w:r>
            <m:oMath>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X</m:t>
                  </m:r>
                </m:e>
                <m:sub>
                  <m:r>
                    <w:rPr>
                      <w:rFonts w:ascii="Cambria Math" w:eastAsia="標楷體" w:hAnsi="Cambria Math" w:cs="Times New Roman"/>
                      <w:szCs w:val="24"/>
                      <w:lang w:eastAsia="zh-TW"/>
                    </w:rPr>
                    <m:t>i,3t</m:t>
                  </m:r>
                </m:sub>
              </m:sSub>
            </m:oMath>
          </w:p>
        </w:tc>
        <w:tc>
          <w:tcPr>
            <w:tcW w:w="1652" w:type="dxa"/>
            <w:gridSpan w:val="2"/>
            <w:tcBorders>
              <w:top w:val="nil"/>
              <w:left w:val="nil"/>
              <w:bottom w:val="nil"/>
              <w:right w:val="nil"/>
            </w:tcBorders>
            <w:shd w:val="clear" w:color="auto" w:fill="auto"/>
            <w:noWrap/>
            <w:vAlign w:val="bottom"/>
            <w:hideMark/>
          </w:tcPr>
          <w:p w14:paraId="44FE2CDE" w14:textId="77777777" w:rsidR="002924CE" w:rsidRPr="00914232" w:rsidRDefault="002924CE" w:rsidP="006E5A30">
            <w:pPr>
              <w:tabs>
                <w:tab w:val="decimal" w:pos="341"/>
              </w:tabs>
              <w:spacing w:after="0" w:line="240" w:lineRule="auto"/>
              <w:rPr>
                <w:rFonts w:eastAsia="標楷體" w:cs="Times New Roman"/>
                <w:szCs w:val="24"/>
                <w:lang w:eastAsia="zh-TW"/>
              </w:rPr>
            </w:pPr>
            <w:r w:rsidRPr="00914232">
              <w:rPr>
                <w:rFonts w:eastAsia="標楷體" w:cs="Times New Roman"/>
                <w:szCs w:val="24"/>
                <w:lang w:eastAsia="zh-TW"/>
              </w:rPr>
              <w:t>0.0074</w:t>
            </w:r>
          </w:p>
        </w:tc>
        <w:tc>
          <w:tcPr>
            <w:tcW w:w="1620" w:type="dxa"/>
            <w:gridSpan w:val="2"/>
            <w:tcBorders>
              <w:top w:val="nil"/>
              <w:left w:val="nil"/>
              <w:bottom w:val="nil"/>
              <w:right w:val="nil"/>
            </w:tcBorders>
            <w:shd w:val="clear" w:color="auto" w:fill="auto"/>
            <w:noWrap/>
            <w:vAlign w:val="bottom"/>
            <w:hideMark/>
          </w:tcPr>
          <w:p w14:paraId="660C1F0E" w14:textId="77777777" w:rsidR="002924CE" w:rsidRPr="00914232" w:rsidRDefault="002924CE" w:rsidP="006E5A30">
            <w:pPr>
              <w:spacing w:after="0" w:line="240" w:lineRule="auto"/>
              <w:rPr>
                <w:rFonts w:eastAsia="標楷體" w:cs="Times New Roman"/>
                <w:szCs w:val="24"/>
                <w:lang w:eastAsia="zh-TW"/>
              </w:rPr>
            </w:pPr>
            <w:r w:rsidRPr="00914232">
              <w:rPr>
                <w:rFonts w:eastAsia="標楷體" w:cs="Times New Roman"/>
                <w:szCs w:val="24"/>
                <w:lang w:eastAsia="zh-TW"/>
              </w:rPr>
              <w:t>0.1059</w:t>
            </w:r>
          </w:p>
        </w:tc>
        <w:tc>
          <w:tcPr>
            <w:tcW w:w="1740" w:type="dxa"/>
            <w:gridSpan w:val="2"/>
            <w:tcBorders>
              <w:top w:val="nil"/>
              <w:left w:val="nil"/>
              <w:bottom w:val="nil"/>
              <w:right w:val="nil"/>
            </w:tcBorders>
            <w:shd w:val="clear" w:color="auto" w:fill="auto"/>
            <w:noWrap/>
            <w:vAlign w:val="bottom"/>
            <w:hideMark/>
          </w:tcPr>
          <w:p w14:paraId="7A105731" w14:textId="77777777" w:rsidR="002924CE" w:rsidRPr="00914232" w:rsidRDefault="002924CE" w:rsidP="006E5A30">
            <w:pPr>
              <w:tabs>
                <w:tab w:val="decimal" w:pos="383"/>
              </w:tabs>
              <w:spacing w:after="0" w:line="240" w:lineRule="auto"/>
              <w:rPr>
                <w:rFonts w:eastAsia="標楷體" w:cs="Times New Roman"/>
                <w:szCs w:val="24"/>
                <w:lang w:eastAsia="zh-TW"/>
              </w:rPr>
            </w:pPr>
            <w:r w:rsidRPr="00914232">
              <w:rPr>
                <w:rFonts w:eastAsia="標楷體" w:cs="Times New Roman"/>
                <w:szCs w:val="24"/>
                <w:lang w:eastAsia="zh-TW"/>
              </w:rPr>
              <w:t>0.0109**</w:t>
            </w:r>
          </w:p>
        </w:tc>
        <w:tc>
          <w:tcPr>
            <w:tcW w:w="1620" w:type="dxa"/>
            <w:gridSpan w:val="2"/>
            <w:tcBorders>
              <w:top w:val="nil"/>
              <w:left w:val="nil"/>
              <w:bottom w:val="nil"/>
              <w:right w:val="nil"/>
            </w:tcBorders>
            <w:shd w:val="clear" w:color="auto" w:fill="auto"/>
            <w:noWrap/>
            <w:vAlign w:val="bottom"/>
            <w:hideMark/>
          </w:tcPr>
          <w:p w14:paraId="5FEDDD59" w14:textId="77777777" w:rsidR="002924CE" w:rsidRPr="00914232" w:rsidRDefault="002924CE" w:rsidP="006E5A30">
            <w:pPr>
              <w:spacing w:after="0" w:line="240" w:lineRule="auto"/>
              <w:jc w:val="center"/>
              <w:rPr>
                <w:rFonts w:eastAsia="標楷體" w:cs="Times New Roman"/>
                <w:szCs w:val="24"/>
                <w:lang w:eastAsia="zh-TW"/>
              </w:rPr>
            </w:pPr>
            <w:r w:rsidRPr="00914232">
              <w:rPr>
                <w:rFonts w:eastAsia="標楷體" w:cs="Times New Roman"/>
                <w:szCs w:val="24"/>
                <w:lang w:eastAsia="zh-TW"/>
              </w:rPr>
              <w:t>0.0142</w:t>
            </w:r>
          </w:p>
        </w:tc>
      </w:tr>
      <w:tr w:rsidR="00914232" w:rsidRPr="00914232" w14:paraId="0969B506" w14:textId="77777777" w:rsidTr="00DC4B3E">
        <w:trPr>
          <w:trHeight w:val="300"/>
        </w:trPr>
        <w:tc>
          <w:tcPr>
            <w:tcW w:w="1871" w:type="dxa"/>
            <w:gridSpan w:val="2"/>
            <w:tcBorders>
              <w:top w:val="nil"/>
              <w:left w:val="nil"/>
              <w:bottom w:val="nil"/>
              <w:right w:val="nil"/>
            </w:tcBorders>
            <w:shd w:val="clear" w:color="auto" w:fill="auto"/>
            <w:noWrap/>
            <w:vAlign w:val="bottom"/>
            <w:hideMark/>
          </w:tcPr>
          <w:p w14:paraId="29574B00" w14:textId="77777777" w:rsidR="002924CE" w:rsidRPr="00914232" w:rsidRDefault="003C282C" w:rsidP="006E5A30">
            <w:pPr>
              <w:spacing w:after="0" w:line="240" w:lineRule="auto"/>
              <w:rPr>
                <w:rFonts w:eastAsia="標楷體" w:cs="Times New Roman"/>
                <w:szCs w:val="24"/>
                <w:lang w:eastAsia="zh-TW"/>
              </w:rPr>
            </w:pPr>
            <m:oMath>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CEXP2</m:t>
                  </m:r>
                </m:e>
                <m:sub>
                  <m:r>
                    <w:rPr>
                      <w:rFonts w:ascii="Cambria Math" w:eastAsia="標楷體" w:hAnsi="Cambria Math" w:cs="Times New Roman"/>
                      <w:szCs w:val="24"/>
                      <w:lang w:eastAsia="zh-TW"/>
                    </w:rPr>
                    <m:t>i,t</m:t>
                  </m:r>
                </m:sub>
              </m:sSub>
            </m:oMath>
            <w:r w:rsidR="002924CE" w:rsidRPr="00914232">
              <w:rPr>
                <w:rFonts w:eastAsia="標楷體" w:cs="Times New Roman"/>
                <w:szCs w:val="24"/>
                <w:lang w:eastAsia="zh-TW"/>
              </w:rPr>
              <w:t>*</w:t>
            </w:r>
            <m:oMath>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R</m:t>
                  </m:r>
                </m:e>
                <m:sub>
                  <m:r>
                    <w:rPr>
                      <w:rFonts w:ascii="Cambria Math" w:eastAsia="標楷體" w:hAnsi="Cambria Math" w:cs="Times New Roman"/>
                      <w:szCs w:val="24"/>
                      <w:lang w:eastAsia="zh-TW"/>
                    </w:rPr>
                    <m:t>i,</m:t>
                  </m:r>
                  <m:r>
                    <w:rPr>
                      <w:rFonts w:ascii="Cambria Math" w:eastAsia="標楷體" w:hAnsi="Cambria Math" w:cs="Times New Roman" w:hint="eastAsia"/>
                      <w:szCs w:val="24"/>
                      <w:lang w:eastAsia="zh-TW"/>
                    </w:rPr>
                    <m:t>3</m:t>
                  </m:r>
                  <m:r>
                    <w:rPr>
                      <w:rFonts w:ascii="Cambria Math" w:eastAsia="標楷體" w:hAnsi="Cambria Math" w:cs="Times New Roman"/>
                      <w:szCs w:val="24"/>
                      <w:lang w:eastAsia="zh-TW"/>
                    </w:rPr>
                    <m:t>t</m:t>
                  </m:r>
                </m:sub>
              </m:sSub>
            </m:oMath>
          </w:p>
        </w:tc>
        <w:tc>
          <w:tcPr>
            <w:tcW w:w="1652" w:type="dxa"/>
            <w:gridSpan w:val="2"/>
            <w:tcBorders>
              <w:top w:val="nil"/>
              <w:left w:val="nil"/>
              <w:bottom w:val="nil"/>
              <w:right w:val="nil"/>
            </w:tcBorders>
            <w:shd w:val="clear" w:color="auto" w:fill="auto"/>
            <w:noWrap/>
            <w:vAlign w:val="bottom"/>
            <w:hideMark/>
          </w:tcPr>
          <w:p w14:paraId="14E50BCE" w14:textId="77777777" w:rsidR="002924CE" w:rsidRPr="00914232" w:rsidRDefault="002924CE" w:rsidP="006E5A30">
            <w:pPr>
              <w:tabs>
                <w:tab w:val="decimal" w:pos="341"/>
              </w:tabs>
              <w:spacing w:after="0" w:line="240" w:lineRule="auto"/>
              <w:rPr>
                <w:rFonts w:eastAsia="標楷體" w:cs="Times New Roman"/>
                <w:szCs w:val="24"/>
                <w:lang w:eastAsia="zh-TW"/>
              </w:rPr>
            </w:pPr>
            <w:r w:rsidRPr="00914232">
              <w:rPr>
                <w:rFonts w:eastAsia="標楷體" w:cs="Times New Roman"/>
                <w:szCs w:val="24"/>
                <w:lang w:eastAsia="zh-TW"/>
              </w:rPr>
              <w:t>-0.0032</w:t>
            </w:r>
          </w:p>
        </w:tc>
        <w:tc>
          <w:tcPr>
            <w:tcW w:w="1620" w:type="dxa"/>
            <w:gridSpan w:val="2"/>
            <w:tcBorders>
              <w:top w:val="nil"/>
              <w:left w:val="nil"/>
              <w:bottom w:val="nil"/>
              <w:right w:val="nil"/>
            </w:tcBorders>
            <w:shd w:val="clear" w:color="auto" w:fill="auto"/>
            <w:noWrap/>
            <w:vAlign w:val="bottom"/>
            <w:hideMark/>
          </w:tcPr>
          <w:p w14:paraId="32029848" w14:textId="77777777" w:rsidR="002924CE" w:rsidRPr="00914232" w:rsidRDefault="002924CE" w:rsidP="006E5A30">
            <w:pPr>
              <w:spacing w:after="0" w:line="240" w:lineRule="auto"/>
              <w:rPr>
                <w:rFonts w:eastAsia="標楷體" w:cs="Times New Roman"/>
                <w:szCs w:val="24"/>
                <w:lang w:eastAsia="zh-TW"/>
              </w:rPr>
            </w:pPr>
            <w:r w:rsidRPr="00914232">
              <w:rPr>
                <w:rFonts w:eastAsia="標楷體" w:cs="Times New Roman"/>
                <w:szCs w:val="24"/>
                <w:lang w:eastAsia="zh-TW"/>
              </w:rPr>
              <w:t>0.0927</w:t>
            </w:r>
          </w:p>
        </w:tc>
        <w:tc>
          <w:tcPr>
            <w:tcW w:w="1740" w:type="dxa"/>
            <w:gridSpan w:val="2"/>
            <w:tcBorders>
              <w:top w:val="nil"/>
              <w:left w:val="nil"/>
              <w:bottom w:val="nil"/>
              <w:right w:val="nil"/>
            </w:tcBorders>
            <w:shd w:val="clear" w:color="auto" w:fill="auto"/>
            <w:noWrap/>
            <w:vAlign w:val="bottom"/>
            <w:hideMark/>
          </w:tcPr>
          <w:p w14:paraId="2898CFB5" w14:textId="77777777" w:rsidR="002924CE" w:rsidRPr="00914232" w:rsidRDefault="002924CE" w:rsidP="006E5A30">
            <w:pPr>
              <w:tabs>
                <w:tab w:val="decimal" w:pos="383"/>
              </w:tabs>
              <w:spacing w:after="0" w:line="240" w:lineRule="auto"/>
              <w:rPr>
                <w:rFonts w:eastAsia="標楷體" w:cs="Times New Roman"/>
                <w:szCs w:val="24"/>
                <w:lang w:eastAsia="zh-TW"/>
              </w:rPr>
            </w:pPr>
            <w:r w:rsidRPr="00914232">
              <w:rPr>
                <w:rFonts w:eastAsia="標楷體" w:cs="Times New Roman"/>
                <w:szCs w:val="24"/>
                <w:lang w:eastAsia="zh-TW"/>
              </w:rPr>
              <w:t>-0.0039**</w:t>
            </w:r>
          </w:p>
        </w:tc>
        <w:tc>
          <w:tcPr>
            <w:tcW w:w="1620" w:type="dxa"/>
            <w:gridSpan w:val="2"/>
            <w:tcBorders>
              <w:top w:val="nil"/>
              <w:left w:val="nil"/>
              <w:bottom w:val="nil"/>
              <w:right w:val="nil"/>
            </w:tcBorders>
            <w:shd w:val="clear" w:color="auto" w:fill="auto"/>
            <w:noWrap/>
            <w:vAlign w:val="bottom"/>
            <w:hideMark/>
          </w:tcPr>
          <w:p w14:paraId="09652C86" w14:textId="77777777" w:rsidR="002924CE" w:rsidRPr="00914232" w:rsidRDefault="002924CE" w:rsidP="006E5A30">
            <w:pPr>
              <w:spacing w:after="0" w:line="240" w:lineRule="auto"/>
              <w:jc w:val="center"/>
              <w:rPr>
                <w:rFonts w:eastAsia="標楷體" w:cs="Times New Roman"/>
                <w:szCs w:val="24"/>
                <w:lang w:eastAsia="zh-TW"/>
              </w:rPr>
            </w:pPr>
            <w:r w:rsidRPr="00914232">
              <w:rPr>
                <w:rFonts w:eastAsia="標楷體" w:cs="Times New Roman"/>
                <w:szCs w:val="24"/>
                <w:lang w:eastAsia="zh-TW"/>
              </w:rPr>
              <w:t>0.0332</w:t>
            </w:r>
          </w:p>
        </w:tc>
      </w:tr>
      <w:tr w:rsidR="00914232" w:rsidRPr="00914232" w14:paraId="0D7CE4E3" w14:textId="77777777" w:rsidTr="00DC4B3E">
        <w:trPr>
          <w:trHeight w:val="312"/>
        </w:trPr>
        <w:tc>
          <w:tcPr>
            <w:tcW w:w="1871" w:type="dxa"/>
            <w:gridSpan w:val="2"/>
            <w:tcBorders>
              <w:top w:val="nil"/>
              <w:left w:val="nil"/>
              <w:bottom w:val="single" w:sz="4" w:space="0" w:color="FFFFFF" w:themeColor="background1"/>
              <w:right w:val="nil"/>
            </w:tcBorders>
            <w:shd w:val="clear" w:color="auto" w:fill="auto"/>
            <w:noWrap/>
            <w:vAlign w:val="bottom"/>
            <w:hideMark/>
          </w:tcPr>
          <w:p w14:paraId="37525E54" w14:textId="77777777" w:rsidR="002924CE" w:rsidRPr="00914232" w:rsidRDefault="002924CE" w:rsidP="006E5A30">
            <w:pPr>
              <w:spacing w:after="0" w:line="240" w:lineRule="auto"/>
              <w:ind w:rightChars="-107" w:right="-257"/>
              <w:rPr>
                <w:rFonts w:eastAsia="標楷體" w:cs="Times New Roman"/>
                <w:szCs w:val="24"/>
                <w:lang w:eastAsia="zh-TW"/>
              </w:rPr>
            </w:pPr>
            <w:r w:rsidRPr="00914232">
              <w:rPr>
                <w:rFonts w:eastAsia="標楷體" w:cs="Times New Roman"/>
                <w:szCs w:val="24"/>
                <w:lang w:eastAsia="zh-TW"/>
              </w:rPr>
              <w:t>Control Variables</w:t>
            </w:r>
          </w:p>
        </w:tc>
        <w:tc>
          <w:tcPr>
            <w:tcW w:w="1652" w:type="dxa"/>
            <w:gridSpan w:val="2"/>
            <w:tcBorders>
              <w:top w:val="nil"/>
              <w:left w:val="nil"/>
              <w:bottom w:val="single" w:sz="4" w:space="0" w:color="FFFFFF" w:themeColor="background1"/>
              <w:right w:val="nil"/>
            </w:tcBorders>
            <w:shd w:val="clear" w:color="auto" w:fill="auto"/>
            <w:noWrap/>
            <w:vAlign w:val="bottom"/>
            <w:hideMark/>
          </w:tcPr>
          <w:p w14:paraId="6DF98A5D" w14:textId="77777777" w:rsidR="002924CE" w:rsidRPr="00914232" w:rsidRDefault="002924CE" w:rsidP="006E5A30">
            <w:pPr>
              <w:tabs>
                <w:tab w:val="decimal" w:pos="341"/>
              </w:tabs>
              <w:spacing w:after="0" w:line="240" w:lineRule="auto"/>
              <w:ind w:firstLineChars="200" w:firstLine="480"/>
              <w:rPr>
                <w:rFonts w:eastAsia="標楷體" w:cs="Times New Roman"/>
                <w:szCs w:val="24"/>
                <w:lang w:eastAsia="zh-TW"/>
              </w:rPr>
            </w:pPr>
            <w:r w:rsidRPr="00914232">
              <w:rPr>
                <w:rFonts w:eastAsia="標楷體" w:cs="Times New Roman"/>
                <w:szCs w:val="24"/>
                <w:lang w:eastAsia="zh-TW"/>
              </w:rPr>
              <w:t>No</w:t>
            </w:r>
          </w:p>
        </w:tc>
        <w:tc>
          <w:tcPr>
            <w:tcW w:w="1620" w:type="dxa"/>
            <w:gridSpan w:val="2"/>
            <w:tcBorders>
              <w:top w:val="nil"/>
              <w:left w:val="nil"/>
              <w:bottom w:val="single" w:sz="4" w:space="0" w:color="FFFFFF" w:themeColor="background1"/>
              <w:right w:val="nil"/>
            </w:tcBorders>
            <w:shd w:val="clear" w:color="auto" w:fill="auto"/>
            <w:noWrap/>
            <w:vAlign w:val="bottom"/>
            <w:hideMark/>
          </w:tcPr>
          <w:p w14:paraId="193E076D" w14:textId="77777777" w:rsidR="002924CE" w:rsidRPr="00914232" w:rsidRDefault="002924CE" w:rsidP="006E5A30">
            <w:pPr>
              <w:spacing w:after="0" w:line="240" w:lineRule="auto"/>
              <w:rPr>
                <w:rFonts w:eastAsia="標楷體" w:cs="Times New Roman"/>
                <w:szCs w:val="24"/>
                <w:lang w:eastAsia="zh-TW"/>
              </w:rPr>
            </w:pPr>
          </w:p>
        </w:tc>
        <w:tc>
          <w:tcPr>
            <w:tcW w:w="1740" w:type="dxa"/>
            <w:gridSpan w:val="2"/>
            <w:tcBorders>
              <w:top w:val="nil"/>
              <w:left w:val="nil"/>
              <w:bottom w:val="single" w:sz="4" w:space="0" w:color="FFFFFF" w:themeColor="background1"/>
              <w:right w:val="nil"/>
            </w:tcBorders>
            <w:shd w:val="clear" w:color="auto" w:fill="auto"/>
            <w:noWrap/>
            <w:vAlign w:val="bottom"/>
            <w:hideMark/>
          </w:tcPr>
          <w:p w14:paraId="7BAF9AF7" w14:textId="77777777" w:rsidR="002924CE" w:rsidRPr="00914232" w:rsidRDefault="002924CE" w:rsidP="006E5A30">
            <w:pPr>
              <w:tabs>
                <w:tab w:val="decimal" w:pos="383"/>
              </w:tabs>
              <w:spacing w:after="0" w:line="240" w:lineRule="auto"/>
              <w:ind w:firstLineChars="200" w:firstLine="480"/>
              <w:rPr>
                <w:rFonts w:eastAsia="標楷體" w:cs="Times New Roman"/>
                <w:szCs w:val="24"/>
                <w:lang w:eastAsia="zh-TW"/>
              </w:rPr>
            </w:pPr>
            <w:r w:rsidRPr="00914232">
              <w:rPr>
                <w:rFonts w:eastAsia="標楷體" w:cs="Times New Roman"/>
                <w:szCs w:val="24"/>
                <w:lang w:eastAsia="zh-TW"/>
              </w:rPr>
              <w:t>Yes</w:t>
            </w:r>
          </w:p>
        </w:tc>
        <w:tc>
          <w:tcPr>
            <w:tcW w:w="1620" w:type="dxa"/>
            <w:gridSpan w:val="2"/>
            <w:tcBorders>
              <w:top w:val="nil"/>
              <w:left w:val="nil"/>
              <w:bottom w:val="single" w:sz="4" w:space="0" w:color="FFFFFF" w:themeColor="background1"/>
              <w:right w:val="nil"/>
            </w:tcBorders>
            <w:shd w:val="clear" w:color="auto" w:fill="auto"/>
            <w:noWrap/>
            <w:vAlign w:val="bottom"/>
            <w:hideMark/>
          </w:tcPr>
          <w:p w14:paraId="1AD8E2AE" w14:textId="77777777" w:rsidR="002924CE" w:rsidRPr="00914232" w:rsidRDefault="002924CE" w:rsidP="006E5A30">
            <w:pPr>
              <w:spacing w:after="0" w:line="240" w:lineRule="auto"/>
              <w:rPr>
                <w:rFonts w:eastAsia="標楷體" w:cs="Times New Roman"/>
                <w:szCs w:val="24"/>
                <w:lang w:eastAsia="zh-TW"/>
              </w:rPr>
            </w:pPr>
          </w:p>
        </w:tc>
      </w:tr>
      <w:tr w:rsidR="00914232" w:rsidRPr="00914232" w14:paraId="5B8E0215" w14:textId="77777777" w:rsidTr="00DC4B3E">
        <w:trPr>
          <w:trHeight w:val="300"/>
        </w:trPr>
        <w:tc>
          <w:tcPr>
            <w:tcW w:w="1871" w:type="dxa"/>
            <w:gridSpan w:val="2"/>
            <w:tcBorders>
              <w:top w:val="single" w:sz="4" w:space="0" w:color="FFFFFF" w:themeColor="background1"/>
              <w:left w:val="nil"/>
              <w:bottom w:val="single" w:sz="4" w:space="0" w:color="000000" w:themeColor="text1"/>
              <w:right w:val="nil"/>
            </w:tcBorders>
            <w:shd w:val="clear" w:color="auto" w:fill="auto"/>
            <w:noWrap/>
            <w:vAlign w:val="bottom"/>
            <w:hideMark/>
          </w:tcPr>
          <w:p w14:paraId="0B658A5F" w14:textId="7D49885D" w:rsidR="002924CE" w:rsidRPr="00914232" w:rsidRDefault="002924CE" w:rsidP="006E5A30">
            <w:pPr>
              <w:spacing w:after="0" w:line="240" w:lineRule="auto"/>
              <w:rPr>
                <w:rFonts w:eastAsia="標楷體" w:cs="Times New Roman"/>
                <w:szCs w:val="24"/>
                <w:lang w:eastAsia="zh-TW"/>
              </w:rPr>
            </w:pPr>
            <w:r w:rsidRPr="00914232">
              <w:rPr>
                <w:rFonts w:eastAsia="標楷體" w:cs="Times New Roman"/>
                <w:szCs w:val="24"/>
                <w:lang w:eastAsia="zh-TW"/>
              </w:rPr>
              <w:lastRenderedPageBreak/>
              <w:t>Adj. R</w:t>
            </w:r>
            <w:r w:rsidR="003235BA" w:rsidRPr="00914232">
              <w:rPr>
                <w:rFonts w:eastAsia="標楷體" w:cs="Times New Roman"/>
                <w:szCs w:val="24"/>
                <w:vertAlign w:val="superscript"/>
                <w:lang w:eastAsia="zh-TW"/>
              </w:rPr>
              <w:t>2</w:t>
            </w:r>
          </w:p>
        </w:tc>
        <w:tc>
          <w:tcPr>
            <w:tcW w:w="1652" w:type="dxa"/>
            <w:gridSpan w:val="2"/>
            <w:tcBorders>
              <w:top w:val="single" w:sz="4" w:space="0" w:color="FFFFFF" w:themeColor="background1"/>
              <w:left w:val="nil"/>
              <w:bottom w:val="single" w:sz="4" w:space="0" w:color="000000" w:themeColor="text1"/>
              <w:right w:val="nil"/>
            </w:tcBorders>
            <w:shd w:val="clear" w:color="auto" w:fill="auto"/>
            <w:noWrap/>
            <w:vAlign w:val="bottom"/>
            <w:hideMark/>
          </w:tcPr>
          <w:p w14:paraId="517A10F0" w14:textId="77777777" w:rsidR="002924CE" w:rsidRPr="00914232" w:rsidRDefault="002924CE" w:rsidP="006E5A30">
            <w:pPr>
              <w:tabs>
                <w:tab w:val="decimal" w:pos="341"/>
              </w:tabs>
              <w:spacing w:after="0" w:line="240" w:lineRule="auto"/>
              <w:rPr>
                <w:rFonts w:eastAsia="標楷體" w:cs="Times New Roman"/>
                <w:szCs w:val="24"/>
                <w:lang w:eastAsia="zh-TW"/>
              </w:rPr>
            </w:pPr>
            <w:r w:rsidRPr="00914232">
              <w:rPr>
                <w:rFonts w:eastAsia="標楷體" w:cs="Times New Roman"/>
                <w:szCs w:val="24"/>
                <w:lang w:eastAsia="zh-TW"/>
              </w:rPr>
              <w:t>0.1381</w:t>
            </w:r>
          </w:p>
        </w:tc>
        <w:tc>
          <w:tcPr>
            <w:tcW w:w="1620" w:type="dxa"/>
            <w:gridSpan w:val="2"/>
            <w:tcBorders>
              <w:top w:val="single" w:sz="4" w:space="0" w:color="FFFFFF" w:themeColor="background1"/>
              <w:left w:val="nil"/>
              <w:bottom w:val="single" w:sz="4" w:space="0" w:color="000000" w:themeColor="text1"/>
              <w:right w:val="nil"/>
            </w:tcBorders>
            <w:shd w:val="clear" w:color="auto" w:fill="auto"/>
            <w:noWrap/>
            <w:vAlign w:val="bottom"/>
            <w:hideMark/>
          </w:tcPr>
          <w:p w14:paraId="52E8AA64" w14:textId="77777777" w:rsidR="002924CE" w:rsidRPr="00914232" w:rsidRDefault="002924CE" w:rsidP="006E5A30">
            <w:pPr>
              <w:spacing w:after="0" w:line="240" w:lineRule="auto"/>
              <w:jc w:val="center"/>
              <w:rPr>
                <w:rFonts w:eastAsia="標楷體" w:cs="Times New Roman"/>
                <w:szCs w:val="24"/>
                <w:lang w:eastAsia="zh-TW"/>
              </w:rPr>
            </w:pPr>
            <w:r w:rsidRPr="00914232">
              <w:rPr>
                <w:rFonts w:eastAsia="標楷體" w:cs="Times New Roman"/>
                <w:szCs w:val="24"/>
                <w:lang w:eastAsia="zh-TW"/>
              </w:rPr>
              <w:t xml:space="preserve">　</w:t>
            </w:r>
          </w:p>
        </w:tc>
        <w:tc>
          <w:tcPr>
            <w:tcW w:w="1740" w:type="dxa"/>
            <w:gridSpan w:val="2"/>
            <w:tcBorders>
              <w:top w:val="single" w:sz="4" w:space="0" w:color="FFFFFF" w:themeColor="background1"/>
              <w:left w:val="nil"/>
              <w:bottom w:val="single" w:sz="4" w:space="0" w:color="000000" w:themeColor="text1"/>
              <w:right w:val="nil"/>
            </w:tcBorders>
            <w:shd w:val="clear" w:color="auto" w:fill="auto"/>
            <w:noWrap/>
            <w:vAlign w:val="bottom"/>
            <w:hideMark/>
          </w:tcPr>
          <w:p w14:paraId="42DDAB0D" w14:textId="77777777" w:rsidR="002924CE" w:rsidRPr="00914232" w:rsidRDefault="002924CE" w:rsidP="006E5A30">
            <w:pPr>
              <w:tabs>
                <w:tab w:val="decimal" w:pos="383"/>
              </w:tabs>
              <w:spacing w:after="0" w:line="240" w:lineRule="auto"/>
              <w:rPr>
                <w:rFonts w:eastAsia="標楷體" w:cs="Times New Roman"/>
                <w:szCs w:val="24"/>
                <w:lang w:eastAsia="zh-TW"/>
              </w:rPr>
            </w:pPr>
            <w:r w:rsidRPr="00914232">
              <w:rPr>
                <w:rFonts w:eastAsia="標楷體" w:cs="Times New Roman"/>
                <w:szCs w:val="24"/>
                <w:lang w:eastAsia="zh-TW"/>
              </w:rPr>
              <w:t>0.2114</w:t>
            </w:r>
          </w:p>
        </w:tc>
        <w:tc>
          <w:tcPr>
            <w:tcW w:w="1620" w:type="dxa"/>
            <w:gridSpan w:val="2"/>
            <w:tcBorders>
              <w:top w:val="single" w:sz="4" w:space="0" w:color="FFFFFF" w:themeColor="background1"/>
              <w:left w:val="nil"/>
              <w:bottom w:val="single" w:sz="4" w:space="0" w:color="000000" w:themeColor="text1"/>
              <w:right w:val="nil"/>
            </w:tcBorders>
            <w:shd w:val="clear" w:color="auto" w:fill="auto"/>
            <w:noWrap/>
            <w:vAlign w:val="bottom"/>
            <w:hideMark/>
          </w:tcPr>
          <w:p w14:paraId="4CF7DAB4" w14:textId="77777777" w:rsidR="002924CE" w:rsidRPr="00914232" w:rsidRDefault="002924CE" w:rsidP="006E5A30">
            <w:pPr>
              <w:spacing w:after="0" w:line="240" w:lineRule="auto"/>
              <w:jc w:val="center"/>
              <w:rPr>
                <w:rFonts w:eastAsia="標楷體" w:cs="Times New Roman"/>
                <w:szCs w:val="24"/>
                <w:lang w:eastAsia="zh-TW"/>
              </w:rPr>
            </w:pPr>
            <w:r w:rsidRPr="00914232">
              <w:rPr>
                <w:rFonts w:eastAsia="標楷體" w:cs="Times New Roman"/>
                <w:szCs w:val="24"/>
                <w:lang w:eastAsia="zh-TW"/>
              </w:rPr>
              <w:t xml:space="preserve">　</w:t>
            </w:r>
          </w:p>
        </w:tc>
      </w:tr>
      <w:tr w:rsidR="00914232" w:rsidRPr="00914232" w14:paraId="02479073" w14:textId="77777777" w:rsidTr="00DC4B3E">
        <w:trPr>
          <w:gridAfter w:val="1"/>
          <w:wAfter w:w="143" w:type="dxa"/>
          <w:trHeight w:val="312"/>
        </w:trPr>
        <w:tc>
          <w:tcPr>
            <w:tcW w:w="5000" w:type="dxa"/>
            <w:gridSpan w:val="5"/>
            <w:tcBorders>
              <w:top w:val="nil"/>
              <w:left w:val="nil"/>
              <w:bottom w:val="single" w:sz="4" w:space="0" w:color="auto"/>
              <w:right w:val="nil"/>
            </w:tcBorders>
            <w:shd w:val="clear" w:color="auto" w:fill="auto"/>
            <w:noWrap/>
            <w:vAlign w:val="bottom"/>
            <w:hideMark/>
          </w:tcPr>
          <w:p w14:paraId="08AAD7CB" w14:textId="77777777" w:rsidR="002924CE" w:rsidRPr="00914232" w:rsidRDefault="002924CE" w:rsidP="006E5A30">
            <w:pPr>
              <w:spacing w:after="0" w:line="240" w:lineRule="auto"/>
              <w:rPr>
                <w:rFonts w:eastAsia="標楷體" w:cs="Times New Roman"/>
                <w:szCs w:val="24"/>
                <w:lang w:eastAsia="zh-TW"/>
              </w:rPr>
            </w:pPr>
            <w:r w:rsidRPr="00914232">
              <w:rPr>
                <w:rFonts w:eastAsia="標楷體" w:cs="Times New Roman"/>
                <w:b/>
                <w:bCs/>
                <w:szCs w:val="24"/>
                <w:lang w:eastAsia="zh-TW"/>
              </w:rPr>
              <w:t>Panel</w:t>
            </w:r>
            <w:r w:rsidRPr="00914232">
              <w:rPr>
                <w:rFonts w:eastAsia="標楷體" w:cs="Times New Roman" w:hint="eastAsia"/>
                <w:b/>
                <w:bCs/>
                <w:szCs w:val="24"/>
                <w:lang w:eastAsia="zh-TW"/>
              </w:rPr>
              <w:t xml:space="preserve"> C</w:t>
            </w:r>
            <w:r w:rsidRPr="00914232">
              <w:rPr>
                <w:rFonts w:eastAsia="標楷體" w:cs="Times New Roman"/>
                <w:b/>
                <w:bCs/>
                <w:szCs w:val="24"/>
                <w:lang w:eastAsia="zh-TW"/>
              </w:rPr>
              <w:t xml:space="preserve"> Lead Auditor Specialist Experience</w:t>
            </w:r>
          </w:p>
        </w:tc>
        <w:tc>
          <w:tcPr>
            <w:tcW w:w="1740" w:type="dxa"/>
            <w:gridSpan w:val="2"/>
            <w:tcBorders>
              <w:top w:val="nil"/>
              <w:left w:val="nil"/>
              <w:bottom w:val="single" w:sz="4" w:space="0" w:color="auto"/>
              <w:right w:val="nil"/>
            </w:tcBorders>
            <w:shd w:val="clear" w:color="auto" w:fill="auto"/>
            <w:noWrap/>
            <w:vAlign w:val="bottom"/>
            <w:hideMark/>
          </w:tcPr>
          <w:p w14:paraId="1D254550" w14:textId="77777777" w:rsidR="002924CE" w:rsidRPr="00914232" w:rsidRDefault="002924CE" w:rsidP="006E5A30">
            <w:pPr>
              <w:spacing w:after="0" w:line="240" w:lineRule="auto"/>
              <w:jc w:val="center"/>
              <w:rPr>
                <w:rFonts w:eastAsia="標楷體" w:cs="Times New Roman"/>
                <w:szCs w:val="24"/>
                <w:lang w:eastAsia="zh-TW"/>
              </w:rPr>
            </w:pPr>
          </w:p>
        </w:tc>
        <w:tc>
          <w:tcPr>
            <w:tcW w:w="1620" w:type="dxa"/>
            <w:gridSpan w:val="2"/>
            <w:tcBorders>
              <w:top w:val="nil"/>
              <w:left w:val="nil"/>
              <w:bottom w:val="single" w:sz="4" w:space="0" w:color="auto"/>
              <w:right w:val="nil"/>
            </w:tcBorders>
            <w:shd w:val="clear" w:color="auto" w:fill="auto"/>
            <w:noWrap/>
            <w:vAlign w:val="bottom"/>
            <w:hideMark/>
          </w:tcPr>
          <w:p w14:paraId="39E0DB3D" w14:textId="77777777" w:rsidR="002924CE" w:rsidRPr="00914232" w:rsidRDefault="002924CE" w:rsidP="006E5A30">
            <w:pPr>
              <w:spacing w:after="0" w:line="240" w:lineRule="auto"/>
              <w:rPr>
                <w:rFonts w:eastAsia="標楷體" w:cs="Times New Roman"/>
                <w:szCs w:val="24"/>
                <w:lang w:eastAsia="zh-TW"/>
              </w:rPr>
            </w:pPr>
          </w:p>
        </w:tc>
      </w:tr>
      <w:tr w:rsidR="00914232" w:rsidRPr="00914232" w14:paraId="1AD2970C" w14:textId="77777777" w:rsidTr="00DC4B3E">
        <w:trPr>
          <w:gridAfter w:val="1"/>
          <w:wAfter w:w="143" w:type="dxa"/>
          <w:trHeight w:val="312"/>
        </w:trPr>
        <w:tc>
          <w:tcPr>
            <w:tcW w:w="1640" w:type="dxa"/>
            <w:tcBorders>
              <w:top w:val="single" w:sz="4" w:space="0" w:color="auto"/>
              <w:left w:val="nil"/>
              <w:bottom w:val="nil"/>
              <w:right w:val="nil"/>
            </w:tcBorders>
            <w:shd w:val="clear" w:color="auto" w:fill="auto"/>
            <w:noWrap/>
            <w:vAlign w:val="bottom"/>
          </w:tcPr>
          <w:p w14:paraId="0E7D44BA" w14:textId="77777777" w:rsidR="002924CE" w:rsidRPr="00914232" w:rsidRDefault="002924CE" w:rsidP="006E5A30">
            <w:pPr>
              <w:spacing w:after="0" w:line="240" w:lineRule="auto"/>
              <w:rPr>
                <w:rFonts w:eastAsia="標楷體" w:cs="Times New Roman"/>
                <w:b/>
                <w:bCs/>
                <w:szCs w:val="24"/>
                <w:lang w:eastAsia="zh-TW"/>
              </w:rPr>
            </w:pPr>
          </w:p>
        </w:tc>
        <w:tc>
          <w:tcPr>
            <w:tcW w:w="3360" w:type="dxa"/>
            <w:gridSpan w:val="4"/>
            <w:tcBorders>
              <w:top w:val="single" w:sz="4" w:space="0" w:color="auto"/>
              <w:left w:val="nil"/>
              <w:bottom w:val="nil"/>
              <w:right w:val="nil"/>
            </w:tcBorders>
            <w:shd w:val="clear" w:color="auto" w:fill="auto"/>
            <w:noWrap/>
            <w:vAlign w:val="bottom"/>
          </w:tcPr>
          <w:p w14:paraId="76C248D8" w14:textId="77777777" w:rsidR="002924CE" w:rsidRPr="00914232" w:rsidRDefault="002924CE" w:rsidP="006E5A30">
            <w:pPr>
              <w:spacing w:after="0" w:line="240" w:lineRule="auto"/>
              <w:rPr>
                <w:rFonts w:eastAsia="標楷體" w:cs="Times New Roman"/>
                <w:szCs w:val="24"/>
                <w:lang w:eastAsia="zh-TW"/>
              </w:rPr>
            </w:pPr>
            <w:r w:rsidRPr="00914232">
              <w:rPr>
                <w:rFonts w:eastAsia="標楷體" w:cs="Times New Roman"/>
                <w:szCs w:val="24"/>
                <w:lang w:eastAsia="zh-TW"/>
              </w:rPr>
              <w:t xml:space="preserve">       Model 1</w:t>
            </w:r>
          </w:p>
        </w:tc>
        <w:tc>
          <w:tcPr>
            <w:tcW w:w="3360" w:type="dxa"/>
            <w:gridSpan w:val="4"/>
            <w:tcBorders>
              <w:top w:val="single" w:sz="4" w:space="0" w:color="auto"/>
              <w:left w:val="nil"/>
              <w:bottom w:val="nil"/>
              <w:right w:val="nil"/>
            </w:tcBorders>
            <w:shd w:val="clear" w:color="auto" w:fill="auto"/>
            <w:noWrap/>
            <w:vAlign w:val="bottom"/>
          </w:tcPr>
          <w:p w14:paraId="16717CEF" w14:textId="77777777" w:rsidR="002924CE" w:rsidRPr="00914232" w:rsidRDefault="002924CE" w:rsidP="006E5A30">
            <w:pPr>
              <w:spacing w:after="0" w:line="240" w:lineRule="auto"/>
              <w:rPr>
                <w:rFonts w:eastAsia="標楷體" w:cs="Times New Roman"/>
                <w:szCs w:val="24"/>
                <w:lang w:eastAsia="zh-TW"/>
              </w:rPr>
            </w:pPr>
            <w:r w:rsidRPr="00914232">
              <w:rPr>
                <w:rFonts w:eastAsia="標楷體" w:cs="Times New Roman"/>
                <w:szCs w:val="24"/>
                <w:lang w:eastAsia="zh-TW"/>
              </w:rPr>
              <w:t xml:space="preserve">          Model 2</w:t>
            </w:r>
          </w:p>
        </w:tc>
      </w:tr>
      <w:tr w:rsidR="00914232" w:rsidRPr="00914232" w14:paraId="78EE3DAA" w14:textId="77777777" w:rsidTr="00DC4B3E">
        <w:trPr>
          <w:gridAfter w:val="1"/>
          <w:wAfter w:w="143" w:type="dxa"/>
          <w:trHeight w:val="312"/>
        </w:trPr>
        <w:tc>
          <w:tcPr>
            <w:tcW w:w="1640" w:type="dxa"/>
            <w:tcBorders>
              <w:top w:val="single" w:sz="8" w:space="0" w:color="auto"/>
              <w:left w:val="nil"/>
              <w:bottom w:val="single" w:sz="4" w:space="0" w:color="FFFFFF" w:themeColor="background1"/>
              <w:right w:val="nil"/>
            </w:tcBorders>
            <w:shd w:val="clear" w:color="auto" w:fill="auto"/>
            <w:noWrap/>
            <w:vAlign w:val="bottom"/>
            <w:hideMark/>
          </w:tcPr>
          <w:p w14:paraId="1BF96002" w14:textId="77777777" w:rsidR="002924CE" w:rsidRPr="00914232" w:rsidRDefault="002924CE" w:rsidP="006E5A30">
            <w:pPr>
              <w:spacing w:after="0" w:line="240" w:lineRule="auto"/>
              <w:rPr>
                <w:rFonts w:eastAsia="標楷體" w:cs="Times New Roman"/>
                <w:szCs w:val="24"/>
                <w:lang w:eastAsia="zh-TW"/>
              </w:rPr>
            </w:pPr>
            <w:r w:rsidRPr="00914232">
              <w:rPr>
                <w:rFonts w:eastAsia="標楷體" w:cs="Times New Roman" w:hint="eastAsia"/>
                <w:szCs w:val="24"/>
                <w:lang w:eastAsia="zh-TW"/>
              </w:rPr>
              <w:t>V</w:t>
            </w:r>
            <w:r w:rsidRPr="00914232">
              <w:rPr>
                <w:rFonts w:eastAsia="標楷體" w:cs="Times New Roman"/>
                <w:szCs w:val="24"/>
                <w:lang w:eastAsia="zh-TW"/>
              </w:rPr>
              <w:t>ariable</w:t>
            </w:r>
          </w:p>
        </w:tc>
        <w:tc>
          <w:tcPr>
            <w:tcW w:w="1740" w:type="dxa"/>
            <w:gridSpan w:val="2"/>
            <w:tcBorders>
              <w:top w:val="single" w:sz="8" w:space="0" w:color="auto"/>
              <w:left w:val="nil"/>
              <w:bottom w:val="single" w:sz="4" w:space="0" w:color="FFFFFF" w:themeColor="background1"/>
              <w:right w:val="nil"/>
            </w:tcBorders>
            <w:shd w:val="clear" w:color="auto" w:fill="auto"/>
            <w:noWrap/>
            <w:vAlign w:val="bottom"/>
            <w:hideMark/>
          </w:tcPr>
          <w:p w14:paraId="48E4EC7E" w14:textId="77777777" w:rsidR="002924CE" w:rsidRPr="00914232" w:rsidRDefault="002924CE" w:rsidP="006E5A30">
            <w:pPr>
              <w:spacing w:after="0" w:line="240" w:lineRule="auto"/>
              <w:ind w:firstLineChars="100" w:firstLine="240"/>
              <w:rPr>
                <w:rFonts w:eastAsia="標楷體" w:cs="Times New Roman"/>
                <w:szCs w:val="24"/>
                <w:lang w:eastAsia="zh-TW"/>
              </w:rPr>
            </w:pPr>
            <w:r w:rsidRPr="00914232">
              <w:rPr>
                <w:rFonts w:eastAsia="標楷體" w:cs="Times New Roman" w:hint="eastAsia"/>
                <w:szCs w:val="24"/>
                <w:lang w:eastAsia="zh-TW"/>
              </w:rPr>
              <w:t>C</w:t>
            </w:r>
            <w:r w:rsidRPr="00914232">
              <w:rPr>
                <w:rFonts w:eastAsia="標楷體" w:cs="Times New Roman"/>
                <w:szCs w:val="24"/>
                <w:lang w:eastAsia="zh-TW"/>
              </w:rPr>
              <w:t>oefficient</w:t>
            </w:r>
          </w:p>
        </w:tc>
        <w:tc>
          <w:tcPr>
            <w:tcW w:w="1620" w:type="dxa"/>
            <w:gridSpan w:val="2"/>
            <w:tcBorders>
              <w:top w:val="single" w:sz="8" w:space="0" w:color="auto"/>
              <w:left w:val="nil"/>
              <w:bottom w:val="single" w:sz="4" w:space="0" w:color="FFFFFF" w:themeColor="background1"/>
              <w:right w:val="nil"/>
            </w:tcBorders>
            <w:shd w:val="clear" w:color="auto" w:fill="auto"/>
            <w:noWrap/>
            <w:vAlign w:val="bottom"/>
            <w:hideMark/>
          </w:tcPr>
          <w:p w14:paraId="1151675B" w14:textId="77777777" w:rsidR="002924CE" w:rsidRPr="00914232" w:rsidRDefault="002924CE" w:rsidP="006E5A30">
            <w:pPr>
              <w:spacing w:after="0" w:line="240" w:lineRule="auto"/>
              <w:rPr>
                <w:rFonts w:eastAsia="標楷體" w:cs="Times New Roman"/>
                <w:szCs w:val="24"/>
                <w:lang w:eastAsia="zh-TW"/>
              </w:rPr>
            </w:pPr>
            <w:r w:rsidRPr="00914232">
              <w:rPr>
                <w:rFonts w:eastAsia="標楷體" w:cs="Times New Roman"/>
                <w:szCs w:val="24"/>
                <w:lang w:eastAsia="zh-TW"/>
              </w:rPr>
              <w:t>P</w:t>
            </w:r>
            <w:r w:rsidRPr="00914232">
              <w:rPr>
                <w:rFonts w:eastAsia="標楷體" w:cs="Times New Roman" w:hint="eastAsia"/>
                <w:szCs w:val="24"/>
                <w:lang w:eastAsia="zh-TW"/>
              </w:rPr>
              <w:t xml:space="preserve"> </w:t>
            </w:r>
            <w:r w:rsidRPr="00914232">
              <w:rPr>
                <w:rFonts w:eastAsia="標楷體" w:cs="Times New Roman"/>
                <w:szCs w:val="24"/>
                <w:lang w:eastAsia="zh-TW"/>
              </w:rPr>
              <w:t>value</w:t>
            </w:r>
          </w:p>
        </w:tc>
        <w:tc>
          <w:tcPr>
            <w:tcW w:w="1740" w:type="dxa"/>
            <w:gridSpan w:val="2"/>
            <w:tcBorders>
              <w:top w:val="single" w:sz="8" w:space="0" w:color="auto"/>
              <w:left w:val="nil"/>
              <w:bottom w:val="single" w:sz="4" w:space="0" w:color="FFFFFF" w:themeColor="background1"/>
              <w:right w:val="nil"/>
            </w:tcBorders>
            <w:shd w:val="clear" w:color="auto" w:fill="auto"/>
            <w:noWrap/>
            <w:vAlign w:val="bottom"/>
            <w:hideMark/>
          </w:tcPr>
          <w:p w14:paraId="7AF6CFC4" w14:textId="77777777" w:rsidR="002924CE" w:rsidRPr="00914232" w:rsidRDefault="002924CE" w:rsidP="006E5A30">
            <w:pPr>
              <w:spacing w:after="0" w:line="240" w:lineRule="auto"/>
              <w:ind w:firstLineChars="100" w:firstLine="240"/>
              <w:rPr>
                <w:rFonts w:eastAsia="標楷體" w:cs="Times New Roman"/>
                <w:szCs w:val="24"/>
                <w:lang w:eastAsia="zh-TW"/>
              </w:rPr>
            </w:pPr>
            <w:r w:rsidRPr="00914232">
              <w:rPr>
                <w:rFonts w:eastAsia="標楷體" w:cs="Times New Roman" w:hint="eastAsia"/>
                <w:szCs w:val="24"/>
                <w:lang w:eastAsia="zh-TW"/>
              </w:rPr>
              <w:t>C</w:t>
            </w:r>
            <w:r w:rsidRPr="00914232">
              <w:rPr>
                <w:rFonts w:eastAsia="標楷體" w:cs="Times New Roman"/>
                <w:szCs w:val="24"/>
                <w:lang w:eastAsia="zh-TW"/>
              </w:rPr>
              <w:t>oefficient</w:t>
            </w:r>
          </w:p>
        </w:tc>
        <w:tc>
          <w:tcPr>
            <w:tcW w:w="1620" w:type="dxa"/>
            <w:gridSpan w:val="2"/>
            <w:tcBorders>
              <w:top w:val="single" w:sz="8" w:space="0" w:color="auto"/>
              <w:left w:val="nil"/>
              <w:bottom w:val="single" w:sz="4" w:space="0" w:color="FFFFFF" w:themeColor="background1"/>
              <w:right w:val="nil"/>
            </w:tcBorders>
            <w:shd w:val="clear" w:color="auto" w:fill="auto"/>
            <w:noWrap/>
            <w:vAlign w:val="bottom"/>
            <w:hideMark/>
          </w:tcPr>
          <w:p w14:paraId="698D9DDE" w14:textId="77777777" w:rsidR="002924CE" w:rsidRPr="00914232" w:rsidRDefault="002924CE" w:rsidP="006E5A30">
            <w:pPr>
              <w:spacing w:after="0" w:line="240" w:lineRule="auto"/>
              <w:jc w:val="center"/>
              <w:rPr>
                <w:rFonts w:eastAsia="標楷體" w:cs="Times New Roman"/>
                <w:szCs w:val="24"/>
                <w:lang w:eastAsia="zh-TW"/>
              </w:rPr>
            </w:pPr>
            <w:r w:rsidRPr="00914232">
              <w:rPr>
                <w:rFonts w:eastAsia="標楷體" w:cs="Times New Roman"/>
                <w:szCs w:val="24"/>
                <w:lang w:eastAsia="zh-TW"/>
              </w:rPr>
              <w:t>P</w:t>
            </w:r>
            <w:r w:rsidRPr="00914232">
              <w:rPr>
                <w:rFonts w:eastAsia="標楷體" w:cs="Times New Roman" w:hint="eastAsia"/>
                <w:szCs w:val="24"/>
                <w:lang w:eastAsia="zh-TW"/>
              </w:rPr>
              <w:t xml:space="preserve"> </w:t>
            </w:r>
            <w:r w:rsidRPr="00914232">
              <w:rPr>
                <w:rFonts w:eastAsia="標楷體" w:cs="Times New Roman"/>
                <w:szCs w:val="24"/>
                <w:lang w:eastAsia="zh-TW"/>
              </w:rPr>
              <w:t>value</w:t>
            </w:r>
          </w:p>
        </w:tc>
      </w:tr>
      <w:tr w:rsidR="00914232" w:rsidRPr="00914232" w14:paraId="785E2FC7" w14:textId="77777777" w:rsidTr="00DC4B3E">
        <w:trPr>
          <w:gridAfter w:val="1"/>
          <w:wAfter w:w="143" w:type="dxa"/>
          <w:trHeight w:val="300"/>
        </w:trPr>
        <w:tc>
          <w:tcPr>
            <w:tcW w:w="1640" w:type="dxa"/>
            <w:tcBorders>
              <w:top w:val="single" w:sz="4" w:space="0" w:color="FFFFFF" w:themeColor="background1"/>
              <w:left w:val="nil"/>
              <w:bottom w:val="nil"/>
              <w:right w:val="nil"/>
            </w:tcBorders>
            <w:shd w:val="clear" w:color="auto" w:fill="auto"/>
            <w:noWrap/>
            <w:vAlign w:val="bottom"/>
            <w:hideMark/>
          </w:tcPr>
          <w:p w14:paraId="66C091CD" w14:textId="77777777" w:rsidR="002924CE" w:rsidRPr="00914232" w:rsidRDefault="002924CE" w:rsidP="006E5A30">
            <w:pPr>
              <w:spacing w:after="0" w:line="240" w:lineRule="auto"/>
              <w:rPr>
                <w:rFonts w:eastAsia="標楷體" w:cs="Times New Roman"/>
                <w:szCs w:val="24"/>
                <w:lang w:eastAsia="zh-TW"/>
              </w:rPr>
            </w:pPr>
            <w:r w:rsidRPr="00914232">
              <w:rPr>
                <w:rFonts w:eastAsia="標楷體" w:cs="Times New Roman" w:hint="eastAsia"/>
                <w:szCs w:val="24"/>
                <w:lang w:eastAsia="zh-TW"/>
              </w:rPr>
              <w:t>I</w:t>
            </w:r>
            <w:r w:rsidRPr="00914232">
              <w:rPr>
                <w:rFonts w:eastAsia="標楷體" w:cs="Times New Roman"/>
                <w:szCs w:val="24"/>
                <w:lang w:eastAsia="zh-TW"/>
              </w:rPr>
              <w:t>ntercept</w:t>
            </w:r>
          </w:p>
        </w:tc>
        <w:tc>
          <w:tcPr>
            <w:tcW w:w="1740" w:type="dxa"/>
            <w:gridSpan w:val="2"/>
            <w:tcBorders>
              <w:top w:val="single" w:sz="4" w:space="0" w:color="FFFFFF" w:themeColor="background1"/>
              <w:left w:val="nil"/>
              <w:bottom w:val="nil"/>
              <w:right w:val="nil"/>
            </w:tcBorders>
            <w:shd w:val="clear" w:color="auto" w:fill="auto"/>
            <w:noWrap/>
            <w:vAlign w:val="bottom"/>
            <w:hideMark/>
          </w:tcPr>
          <w:p w14:paraId="04A646CF" w14:textId="77777777" w:rsidR="002924CE" w:rsidRPr="00914232" w:rsidRDefault="002924CE" w:rsidP="006E5A30">
            <w:pPr>
              <w:tabs>
                <w:tab w:val="decimal" w:pos="341"/>
              </w:tabs>
              <w:spacing w:after="0" w:line="240" w:lineRule="auto"/>
              <w:rPr>
                <w:rFonts w:eastAsia="標楷體" w:cs="Times New Roman"/>
                <w:szCs w:val="24"/>
                <w:lang w:eastAsia="zh-TW"/>
              </w:rPr>
            </w:pPr>
            <w:r w:rsidRPr="00914232">
              <w:rPr>
                <w:rFonts w:eastAsia="標楷體" w:cs="Times New Roman"/>
                <w:szCs w:val="24"/>
                <w:lang w:eastAsia="zh-TW"/>
              </w:rPr>
              <w:t>0.1127***</w:t>
            </w:r>
          </w:p>
        </w:tc>
        <w:tc>
          <w:tcPr>
            <w:tcW w:w="1620" w:type="dxa"/>
            <w:gridSpan w:val="2"/>
            <w:tcBorders>
              <w:top w:val="single" w:sz="4" w:space="0" w:color="FFFFFF" w:themeColor="background1"/>
              <w:left w:val="nil"/>
              <w:bottom w:val="nil"/>
              <w:right w:val="nil"/>
            </w:tcBorders>
            <w:shd w:val="clear" w:color="auto" w:fill="auto"/>
            <w:noWrap/>
            <w:vAlign w:val="bottom"/>
            <w:hideMark/>
          </w:tcPr>
          <w:p w14:paraId="79F724CC" w14:textId="77777777" w:rsidR="002924CE" w:rsidRPr="00914232" w:rsidRDefault="002924CE" w:rsidP="006E5A30">
            <w:pPr>
              <w:spacing w:after="0" w:line="240" w:lineRule="auto"/>
              <w:rPr>
                <w:rFonts w:eastAsia="標楷體" w:cs="Times New Roman"/>
                <w:szCs w:val="24"/>
                <w:lang w:eastAsia="zh-TW"/>
              </w:rPr>
            </w:pPr>
            <w:r w:rsidRPr="00914232">
              <w:rPr>
                <w:rFonts w:eastAsia="標楷體" w:cs="Times New Roman"/>
                <w:szCs w:val="24"/>
                <w:lang w:eastAsia="zh-TW"/>
              </w:rPr>
              <w:t>0.0000</w:t>
            </w:r>
          </w:p>
        </w:tc>
        <w:tc>
          <w:tcPr>
            <w:tcW w:w="1740" w:type="dxa"/>
            <w:gridSpan w:val="2"/>
            <w:tcBorders>
              <w:top w:val="single" w:sz="4" w:space="0" w:color="FFFFFF" w:themeColor="background1"/>
              <w:left w:val="nil"/>
              <w:bottom w:val="nil"/>
              <w:right w:val="nil"/>
            </w:tcBorders>
            <w:shd w:val="clear" w:color="auto" w:fill="auto"/>
            <w:noWrap/>
            <w:vAlign w:val="bottom"/>
            <w:hideMark/>
          </w:tcPr>
          <w:p w14:paraId="194BAFC1" w14:textId="77777777" w:rsidR="002924CE" w:rsidRPr="00914232" w:rsidRDefault="002924CE" w:rsidP="006E5A30">
            <w:pPr>
              <w:tabs>
                <w:tab w:val="decimal" w:pos="383"/>
              </w:tabs>
              <w:spacing w:after="0" w:line="240" w:lineRule="auto"/>
              <w:rPr>
                <w:rFonts w:eastAsia="標楷體" w:cs="Times New Roman"/>
                <w:szCs w:val="24"/>
                <w:lang w:eastAsia="zh-TW"/>
              </w:rPr>
            </w:pPr>
            <w:r w:rsidRPr="00914232">
              <w:rPr>
                <w:rFonts w:eastAsia="標楷體" w:cs="Times New Roman"/>
                <w:szCs w:val="24"/>
                <w:lang w:eastAsia="zh-TW"/>
              </w:rPr>
              <w:t>0.2259***</w:t>
            </w:r>
          </w:p>
        </w:tc>
        <w:tc>
          <w:tcPr>
            <w:tcW w:w="1620" w:type="dxa"/>
            <w:gridSpan w:val="2"/>
            <w:tcBorders>
              <w:top w:val="single" w:sz="4" w:space="0" w:color="FFFFFF" w:themeColor="background1"/>
              <w:left w:val="nil"/>
              <w:bottom w:val="nil"/>
              <w:right w:val="nil"/>
            </w:tcBorders>
            <w:shd w:val="clear" w:color="auto" w:fill="auto"/>
            <w:noWrap/>
            <w:vAlign w:val="bottom"/>
            <w:hideMark/>
          </w:tcPr>
          <w:p w14:paraId="07A24C85" w14:textId="77777777" w:rsidR="002924CE" w:rsidRPr="00914232" w:rsidRDefault="002924CE" w:rsidP="006E5A30">
            <w:pPr>
              <w:spacing w:after="0" w:line="240" w:lineRule="auto"/>
              <w:jc w:val="center"/>
              <w:rPr>
                <w:rFonts w:eastAsia="標楷體" w:cs="Times New Roman"/>
                <w:szCs w:val="24"/>
                <w:lang w:eastAsia="zh-TW"/>
              </w:rPr>
            </w:pPr>
            <w:r w:rsidRPr="00914232">
              <w:rPr>
                <w:rFonts w:eastAsia="標楷體" w:cs="Times New Roman"/>
                <w:szCs w:val="24"/>
                <w:lang w:eastAsia="zh-TW"/>
              </w:rPr>
              <w:t>0.0000</w:t>
            </w:r>
          </w:p>
        </w:tc>
      </w:tr>
      <w:tr w:rsidR="00914232" w:rsidRPr="00914232" w14:paraId="58B84F56" w14:textId="77777777" w:rsidTr="00DC4B3E">
        <w:trPr>
          <w:gridAfter w:val="1"/>
          <w:wAfter w:w="143" w:type="dxa"/>
          <w:trHeight w:val="300"/>
        </w:trPr>
        <w:tc>
          <w:tcPr>
            <w:tcW w:w="1640" w:type="dxa"/>
            <w:tcBorders>
              <w:top w:val="nil"/>
              <w:left w:val="nil"/>
              <w:bottom w:val="nil"/>
              <w:right w:val="nil"/>
            </w:tcBorders>
            <w:shd w:val="clear" w:color="auto" w:fill="auto"/>
            <w:noWrap/>
            <w:vAlign w:val="bottom"/>
            <w:hideMark/>
          </w:tcPr>
          <w:p w14:paraId="505BDE9A" w14:textId="77777777" w:rsidR="002924CE" w:rsidRPr="00914232" w:rsidRDefault="003C282C" w:rsidP="006E5A30">
            <w:pPr>
              <w:spacing w:after="0" w:line="240" w:lineRule="auto"/>
              <w:rPr>
                <w:rFonts w:eastAsia="標楷體" w:cs="Times New Roman"/>
                <w:szCs w:val="24"/>
                <w:lang w:eastAsia="zh-TW"/>
              </w:rPr>
            </w:pPr>
            <m:oMathPara>
              <m:oMathParaPr>
                <m:jc m:val="left"/>
              </m:oMathParaPr>
              <m:oMath>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X</m:t>
                    </m:r>
                  </m:e>
                  <m:sub>
                    <m:r>
                      <w:rPr>
                        <w:rFonts w:ascii="Cambria Math" w:eastAsia="標楷體" w:hAnsi="Cambria Math" w:cs="Times New Roman"/>
                        <w:szCs w:val="24"/>
                        <w:lang w:eastAsia="zh-TW"/>
                      </w:rPr>
                      <m:t>i,t-1</m:t>
                    </m:r>
                  </m:sub>
                </m:sSub>
              </m:oMath>
            </m:oMathPara>
          </w:p>
        </w:tc>
        <w:tc>
          <w:tcPr>
            <w:tcW w:w="1740" w:type="dxa"/>
            <w:gridSpan w:val="2"/>
            <w:tcBorders>
              <w:top w:val="nil"/>
              <w:left w:val="nil"/>
              <w:bottom w:val="nil"/>
              <w:right w:val="nil"/>
            </w:tcBorders>
            <w:shd w:val="clear" w:color="auto" w:fill="auto"/>
            <w:noWrap/>
            <w:vAlign w:val="bottom"/>
            <w:hideMark/>
          </w:tcPr>
          <w:p w14:paraId="6F7796C7" w14:textId="77777777" w:rsidR="002924CE" w:rsidRPr="00914232" w:rsidRDefault="002924CE" w:rsidP="006E5A30">
            <w:pPr>
              <w:tabs>
                <w:tab w:val="decimal" w:pos="341"/>
              </w:tabs>
              <w:spacing w:after="0" w:line="240" w:lineRule="auto"/>
              <w:rPr>
                <w:rFonts w:eastAsia="標楷體" w:cs="Times New Roman"/>
                <w:szCs w:val="24"/>
                <w:lang w:eastAsia="zh-TW"/>
              </w:rPr>
            </w:pPr>
            <w:r w:rsidRPr="00914232">
              <w:rPr>
                <w:rFonts w:eastAsia="標楷體" w:cs="Times New Roman"/>
                <w:szCs w:val="24"/>
                <w:lang w:eastAsia="zh-TW"/>
              </w:rPr>
              <w:t>-0.2730***</w:t>
            </w:r>
          </w:p>
        </w:tc>
        <w:tc>
          <w:tcPr>
            <w:tcW w:w="1620" w:type="dxa"/>
            <w:gridSpan w:val="2"/>
            <w:tcBorders>
              <w:top w:val="nil"/>
              <w:left w:val="nil"/>
              <w:bottom w:val="nil"/>
              <w:right w:val="nil"/>
            </w:tcBorders>
            <w:shd w:val="clear" w:color="auto" w:fill="auto"/>
            <w:noWrap/>
            <w:vAlign w:val="bottom"/>
            <w:hideMark/>
          </w:tcPr>
          <w:p w14:paraId="59E05284" w14:textId="77777777" w:rsidR="002924CE" w:rsidRPr="00914232" w:rsidRDefault="002924CE" w:rsidP="006E5A30">
            <w:pPr>
              <w:spacing w:after="0" w:line="240" w:lineRule="auto"/>
              <w:rPr>
                <w:rFonts w:eastAsia="標楷體" w:cs="Times New Roman"/>
                <w:szCs w:val="24"/>
                <w:lang w:eastAsia="zh-TW"/>
              </w:rPr>
            </w:pPr>
            <w:r w:rsidRPr="00914232">
              <w:rPr>
                <w:rFonts w:eastAsia="標楷體" w:cs="Times New Roman"/>
                <w:szCs w:val="24"/>
                <w:lang w:eastAsia="zh-TW"/>
              </w:rPr>
              <w:t>0.0000</w:t>
            </w:r>
          </w:p>
        </w:tc>
        <w:tc>
          <w:tcPr>
            <w:tcW w:w="1740" w:type="dxa"/>
            <w:gridSpan w:val="2"/>
            <w:tcBorders>
              <w:top w:val="nil"/>
              <w:left w:val="nil"/>
              <w:bottom w:val="nil"/>
              <w:right w:val="nil"/>
            </w:tcBorders>
            <w:shd w:val="clear" w:color="auto" w:fill="auto"/>
            <w:noWrap/>
            <w:vAlign w:val="bottom"/>
            <w:hideMark/>
          </w:tcPr>
          <w:p w14:paraId="0DCA8678" w14:textId="77777777" w:rsidR="002924CE" w:rsidRPr="00914232" w:rsidRDefault="002924CE" w:rsidP="006E5A30">
            <w:pPr>
              <w:tabs>
                <w:tab w:val="decimal" w:pos="383"/>
              </w:tabs>
              <w:spacing w:after="0" w:line="240" w:lineRule="auto"/>
              <w:rPr>
                <w:rFonts w:eastAsia="標楷體" w:cs="Times New Roman"/>
                <w:szCs w:val="24"/>
                <w:lang w:eastAsia="zh-TW"/>
              </w:rPr>
            </w:pPr>
            <w:r w:rsidRPr="00914232">
              <w:rPr>
                <w:rFonts w:eastAsia="標楷體" w:cs="Times New Roman"/>
                <w:szCs w:val="24"/>
                <w:lang w:eastAsia="zh-TW"/>
              </w:rPr>
              <w:t>-0.0234</w:t>
            </w:r>
          </w:p>
        </w:tc>
        <w:tc>
          <w:tcPr>
            <w:tcW w:w="1620" w:type="dxa"/>
            <w:gridSpan w:val="2"/>
            <w:tcBorders>
              <w:top w:val="nil"/>
              <w:left w:val="nil"/>
              <w:bottom w:val="nil"/>
              <w:right w:val="nil"/>
            </w:tcBorders>
            <w:shd w:val="clear" w:color="auto" w:fill="auto"/>
            <w:noWrap/>
            <w:vAlign w:val="bottom"/>
            <w:hideMark/>
          </w:tcPr>
          <w:p w14:paraId="2D956E61" w14:textId="77777777" w:rsidR="002924CE" w:rsidRPr="00914232" w:rsidRDefault="002924CE" w:rsidP="006E5A30">
            <w:pPr>
              <w:spacing w:after="0" w:line="240" w:lineRule="auto"/>
              <w:jc w:val="center"/>
              <w:rPr>
                <w:rFonts w:eastAsia="標楷體" w:cs="Times New Roman"/>
                <w:szCs w:val="24"/>
                <w:lang w:eastAsia="zh-TW"/>
              </w:rPr>
            </w:pPr>
            <w:r w:rsidRPr="00914232">
              <w:rPr>
                <w:rFonts w:eastAsia="標楷體" w:cs="Times New Roman"/>
                <w:szCs w:val="24"/>
                <w:lang w:eastAsia="zh-TW"/>
              </w:rPr>
              <w:t>0.5760</w:t>
            </w:r>
          </w:p>
        </w:tc>
      </w:tr>
      <w:tr w:rsidR="00914232" w:rsidRPr="00914232" w14:paraId="319B3AE7" w14:textId="77777777" w:rsidTr="00DC4B3E">
        <w:trPr>
          <w:gridAfter w:val="1"/>
          <w:wAfter w:w="143" w:type="dxa"/>
          <w:trHeight w:val="300"/>
        </w:trPr>
        <w:tc>
          <w:tcPr>
            <w:tcW w:w="1640" w:type="dxa"/>
            <w:tcBorders>
              <w:top w:val="nil"/>
              <w:left w:val="nil"/>
              <w:bottom w:val="nil"/>
              <w:right w:val="nil"/>
            </w:tcBorders>
            <w:shd w:val="clear" w:color="auto" w:fill="auto"/>
            <w:noWrap/>
            <w:vAlign w:val="bottom"/>
            <w:hideMark/>
          </w:tcPr>
          <w:p w14:paraId="31C876C0" w14:textId="77777777" w:rsidR="002924CE" w:rsidRPr="00914232" w:rsidRDefault="003C282C" w:rsidP="006E5A30">
            <w:pPr>
              <w:spacing w:after="0" w:line="240" w:lineRule="auto"/>
              <w:rPr>
                <w:rFonts w:eastAsia="標楷體" w:cs="Times New Roman"/>
                <w:szCs w:val="24"/>
                <w:lang w:eastAsia="zh-TW"/>
              </w:rPr>
            </w:pPr>
            <m:oMathPara>
              <m:oMathParaPr>
                <m:jc m:val="left"/>
              </m:oMathParaPr>
              <m:oMath>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X</m:t>
                    </m:r>
                  </m:e>
                  <m:sub>
                    <m:r>
                      <w:rPr>
                        <w:rFonts w:ascii="Cambria Math" w:eastAsia="標楷體" w:hAnsi="Cambria Math" w:cs="Times New Roman"/>
                        <w:szCs w:val="24"/>
                        <w:lang w:eastAsia="zh-TW"/>
                      </w:rPr>
                      <m:t>i,t</m:t>
                    </m:r>
                  </m:sub>
                </m:sSub>
              </m:oMath>
            </m:oMathPara>
          </w:p>
        </w:tc>
        <w:tc>
          <w:tcPr>
            <w:tcW w:w="1740" w:type="dxa"/>
            <w:gridSpan w:val="2"/>
            <w:tcBorders>
              <w:top w:val="nil"/>
              <w:left w:val="nil"/>
              <w:bottom w:val="nil"/>
              <w:right w:val="nil"/>
            </w:tcBorders>
            <w:shd w:val="clear" w:color="auto" w:fill="auto"/>
            <w:noWrap/>
            <w:vAlign w:val="bottom"/>
            <w:hideMark/>
          </w:tcPr>
          <w:p w14:paraId="72807BCA" w14:textId="77777777" w:rsidR="002924CE" w:rsidRPr="00914232" w:rsidRDefault="002924CE" w:rsidP="006E5A30">
            <w:pPr>
              <w:tabs>
                <w:tab w:val="decimal" w:pos="341"/>
              </w:tabs>
              <w:spacing w:after="0" w:line="240" w:lineRule="auto"/>
              <w:rPr>
                <w:rFonts w:eastAsia="標楷體" w:cs="Times New Roman"/>
                <w:szCs w:val="24"/>
                <w:lang w:eastAsia="zh-TW"/>
              </w:rPr>
            </w:pPr>
            <w:r w:rsidRPr="00914232">
              <w:rPr>
                <w:rFonts w:eastAsia="標楷體" w:cs="Times New Roman"/>
                <w:szCs w:val="24"/>
                <w:lang w:eastAsia="zh-TW"/>
              </w:rPr>
              <w:t>0.7309***</w:t>
            </w:r>
          </w:p>
        </w:tc>
        <w:tc>
          <w:tcPr>
            <w:tcW w:w="1620" w:type="dxa"/>
            <w:gridSpan w:val="2"/>
            <w:tcBorders>
              <w:top w:val="nil"/>
              <w:left w:val="nil"/>
              <w:bottom w:val="nil"/>
              <w:right w:val="nil"/>
            </w:tcBorders>
            <w:shd w:val="clear" w:color="auto" w:fill="auto"/>
            <w:noWrap/>
            <w:vAlign w:val="bottom"/>
            <w:hideMark/>
          </w:tcPr>
          <w:p w14:paraId="4619DEA2" w14:textId="77777777" w:rsidR="002924CE" w:rsidRPr="00914232" w:rsidRDefault="002924CE" w:rsidP="006E5A30">
            <w:pPr>
              <w:spacing w:after="0" w:line="240" w:lineRule="auto"/>
              <w:rPr>
                <w:rFonts w:eastAsia="標楷體" w:cs="Times New Roman"/>
                <w:szCs w:val="24"/>
                <w:lang w:eastAsia="zh-TW"/>
              </w:rPr>
            </w:pPr>
            <w:r w:rsidRPr="00914232">
              <w:rPr>
                <w:rFonts w:eastAsia="標楷體" w:cs="Times New Roman"/>
                <w:szCs w:val="24"/>
                <w:lang w:eastAsia="zh-TW"/>
              </w:rPr>
              <w:t>0.0000</w:t>
            </w:r>
          </w:p>
        </w:tc>
        <w:tc>
          <w:tcPr>
            <w:tcW w:w="1740" w:type="dxa"/>
            <w:gridSpan w:val="2"/>
            <w:tcBorders>
              <w:top w:val="nil"/>
              <w:left w:val="nil"/>
              <w:bottom w:val="nil"/>
              <w:right w:val="nil"/>
            </w:tcBorders>
            <w:shd w:val="clear" w:color="auto" w:fill="auto"/>
            <w:noWrap/>
            <w:vAlign w:val="bottom"/>
            <w:hideMark/>
          </w:tcPr>
          <w:p w14:paraId="697EB634" w14:textId="77777777" w:rsidR="002924CE" w:rsidRPr="00914232" w:rsidRDefault="002924CE" w:rsidP="006E5A30">
            <w:pPr>
              <w:tabs>
                <w:tab w:val="decimal" w:pos="383"/>
              </w:tabs>
              <w:spacing w:after="0" w:line="240" w:lineRule="auto"/>
              <w:rPr>
                <w:rFonts w:eastAsia="標楷體" w:cs="Times New Roman"/>
                <w:szCs w:val="24"/>
                <w:lang w:eastAsia="zh-TW"/>
              </w:rPr>
            </w:pPr>
            <w:r w:rsidRPr="00914232">
              <w:rPr>
                <w:rFonts w:eastAsia="標楷體" w:cs="Times New Roman"/>
                <w:szCs w:val="24"/>
                <w:lang w:eastAsia="zh-TW"/>
              </w:rPr>
              <w:t>0.6425***</w:t>
            </w:r>
          </w:p>
        </w:tc>
        <w:tc>
          <w:tcPr>
            <w:tcW w:w="1620" w:type="dxa"/>
            <w:gridSpan w:val="2"/>
            <w:tcBorders>
              <w:top w:val="nil"/>
              <w:left w:val="nil"/>
              <w:bottom w:val="nil"/>
              <w:right w:val="nil"/>
            </w:tcBorders>
            <w:shd w:val="clear" w:color="auto" w:fill="auto"/>
            <w:noWrap/>
            <w:vAlign w:val="bottom"/>
            <w:hideMark/>
          </w:tcPr>
          <w:p w14:paraId="3D20E26D" w14:textId="77777777" w:rsidR="002924CE" w:rsidRPr="00914232" w:rsidRDefault="002924CE" w:rsidP="006E5A30">
            <w:pPr>
              <w:spacing w:after="0" w:line="240" w:lineRule="auto"/>
              <w:jc w:val="center"/>
              <w:rPr>
                <w:rFonts w:eastAsia="標楷體" w:cs="Times New Roman"/>
                <w:szCs w:val="24"/>
                <w:lang w:eastAsia="zh-TW"/>
              </w:rPr>
            </w:pPr>
            <w:r w:rsidRPr="00914232">
              <w:rPr>
                <w:rFonts w:eastAsia="標楷體" w:cs="Times New Roman"/>
                <w:szCs w:val="24"/>
                <w:lang w:eastAsia="zh-TW"/>
              </w:rPr>
              <w:t>0.0000</w:t>
            </w:r>
          </w:p>
        </w:tc>
      </w:tr>
      <w:tr w:rsidR="00914232" w:rsidRPr="00914232" w14:paraId="511E9638" w14:textId="77777777" w:rsidTr="00DC4B3E">
        <w:trPr>
          <w:gridAfter w:val="1"/>
          <w:wAfter w:w="143" w:type="dxa"/>
          <w:trHeight w:val="300"/>
        </w:trPr>
        <w:tc>
          <w:tcPr>
            <w:tcW w:w="1640" w:type="dxa"/>
            <w:tcBorders>
              <w:top w:val="nil"/>
              <w:left w:val="nil"/>
              <w:bottom w:val="nil"/>
              <w:right w:val="nil"/>
            </w:tcBorders>
            <w:shd w:val="clear" w:color="auto" w:fill="auto"/>
            <w:noWrap/>
            <w:vAlign w:val="bottom"/>
            <w:hideMark/>
          </w:tcPr>
          <w:p w14:paraId="2B2F7873" w14:textId="77777777" w:rsidR="002924CE" w:rsidRPr="00914232" w:rsidRDefault="003C282C" w:rsidP="006E5A30">
            <w:pPr>
              <w:spacing w:after="0" w:line="240" w:lineRule="auto"/>
              <w:rPr>
                <w:rFonts w:eastAsia="標楷體" w:cs="Times New Roman"/>
                <w:szCs w:val="24"/>
                <w:lang w:eastAsia="zh-TW"/>
              </w:rPr>
            </w:pPr>
            <m:oMathPara>
              <m:oMathParaPr>
                <m:jc m:val="left"/>
              </m:oMathParaPr>
              <m:oMath>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X</m:t>
                    </m:r>
                  </m:e>
                  <m:sub>
                    <m:r>
                      <w:rPr>
                        <w:rFonts w:ascii="Cambria Math" w:eastAsia="標楷體" w:hAnsi="Cambria Math" w:cs="Times New Roman"/>
                        <w:szCs w:val="24"/>
                        <w:lang w:eastAsia="zh-TW"/>
                      </w:rPr>
                      <m:t>i,3t</m:t>
                    </m:r>
                  </m:sub>
                </m:sSub>
              </m:oMath>
            </m:oMathPara>
          </w:p>
        </w:tc>
        <w:tc>
          <w:tcPr>
            <w:tcW w:w="1740" w:type="dxa"/>
            <w:gridSpan w:val="2"/>
            <w:tcBorders>
              <w:top w:val="nil"/>
              <w:left w:val="nil"/>
              <w:bottom w:val="nil"/>
              <w:right w:val="nil"/>
            </w:tcBorders>
            <w:shd w:val="clear" w:color="auto" w:fill="auto"/>
            <w:noWrap/>
            <w:vAlign w:val="bottom"/>
            <w:hideMark/>
          </w:tcPr>
          <w:p w14:paraId="572CA706" w14:textId="77777777" w:rsidR="002924CE" w:rsidRPr="00914232" w:rsidRDefault="002924CE" w:rsidP="006E5A30">
            <w:pPr>
              <w:tabs>
                <w:tab w:val="decimal" w:pos="341"/>
              </w:tabs>
              <w:spacing w:after="0" w:line="240" w:lineRule="auto"/>
              <w:rPr>
                <w:rFonts w:eastAsia="標楷體" w:cs="Times New Roman"/>
                <w:szCs w:val="24"/>
                <w:lang w:eastAsia="zh-TW"/>
              </w:rPr>
            </w:pPr>
            <w:r w:rsidRPr="00914232">
              <w:rPr>
                <w:rFonts w:eastAsia="標楷體" w:cs="Times New Roman"/>
                <w:szCs w:val="24"/>
                <w:lang w:eastAsia="zh-TW"/>
              </w:rPr>
              <w:t>0.1244***</w:t>
            </w:r>
          </w:p>
        </w:tc>
        <w:tc>
          <w:tcPr>
            <w:tcW w:w="1620" w:type="dxa"/>
            <w:gridSpan w:val="2"/>
            <w:tcBorders>
              <w:top w:val="nil"/>
              <w:left w:val="nil"/>
              <w:bottom w:val="nil"/>
              <w:right w:val="nil"/>
            </w:tcBorders>
            <w:shd w:val="clear" w:color="auto" w:fill="auto"/>
            <w:noWrap/>
            <w:vAlign w:val="bottom"/>
            <w:hideMark/>
          </w:tcPr>
          <w:p w14:paraId="67106373" w14:textId="77777777" w:rsidR="002924CE" w:rsidRPr="00914232" w:rsidRDefault="002924CE" w:rsidP="006E5A30">
            <w:pPr>
              <w:spacing w:after="0" w:line="240" w:lineRule="auto"/>
              <w:rPr>
                <w:rFonts w:eastAsia="標楷體" w:cs="Times New Roman"/>
                <w:szCs w:val="24"/>
                <w:lang w:eastAsia="zh-TW"/>
              </w:rPr>
            </w:pPr>
            <w:r w:rsidRPr="00914232">
              <w:rPr>
                <w:rFonts w:eastAsia="標楷體" w:cs="Times New Roman"/>
                <w:szCs w:val="24"/>
                <w:lang w:eastAsia="zh-TW"/>
              </w:rPr>
              <w:t>0.0000</w:t>
            </w:r>
          </w:p>
        </w:tc>
        <w:tc>
          <w:tcPr>
            <w:tcW w:w="1740" w:type="dxa"/>
            <w:gridSpan w:val="2"/>
            <w:tcBorders>
              <w:top w:val="nil"/>
              <w:left w:val="nil"/>
              <w:bottom w:val="nil"/>
              <w:right w:val="nil"/>
            </w:tcBorders>
            <w:shd w:val="clear" w:color="auto" w:fill="auto"/>
            <w:noWrap/>
            <w:vAlign w:val="bottom"/>
            <w:hideMark/>
          </w:tcPr>
          <w:p w14:paraId="7AC41D8C" w14:textId="77777777" w:rsidR="002924CE" w:rsidRPr="00914232" w:rsidRDefault="002924CE" w:rsidP="006E5A30">
            <w:pPr>
              <w:tabs>
                <w:tab w:val="decimal" w:pos="383"/>
              </w:tabs>
              <w:spacing w:after="0" w:line="240" w:lineRule="auto"/>
              <w:rPr>
                <w:rFonts w:eastAsia="標楷體" w:cs="Times New Roman"/>
                <w:szCs w:val="24"/>
                <w:lang w:eastAsia="zh-TW"/>
              </w:rPr>
            </w:pPr>
            <w:r w:rsidRPr="00914232">
              <w:rPr>
                <w:rFonts w:eastAsia="標楷體" w:cs="Times New Roman"/>
                <w:szCs w:val="24"/>
                <w:lang w:eastAsia="zh-TW"/>
              </w:rPr>
              <w:t>0.7175***</w:t>
            </w:r>
          </w:p>
        </w:tc>
        <w:tc>
          <w:tcPr>
            <w:tcW w:w="1620" w:type="dxa"/>
            <w:gridSpan w:val="2"/>
            <w:tcBorders>
              <w:top w:val="nil"/>
              <w:left w:val="nil"/>
              <w:bottom w:val="nil"/>
              <w:right w:val="nil"/>
            </w:tcBorders>
            <w:shd w:val="clear" w:color="auto" w:fill="auto"/>
            <w:noWrap/>
            <w:vAlign w:val="bottom"/>
            <w:hideMark/>
          </w:tcPr>
          <w:p w14:paraId="50AE7DD8" w14:textId="77777777" w:rsidR="002924CE" w:rsidRPr="00914232" w:rsidRDefault="002924CE" w:rsidP="006E5A30">
            <w:pPr>
              <w:spacing w:after="0" w:line="240" w:lineRule="auto"/>
              <w:jc w:val="center"/>
              <w:rPr>
                <w:rFonts w:eastAsia="標楷體" w:cs="Times New Roman"/>
                <w:szCs w:val="24"/>
                <w:lang w:eastAsia="zh-TW"/>
              </w:rPr>
            </w:pPr>
            <w:r w:rsidRPr="00914232">
              <w:rPr>
                <w:rFonts w:eastAsia="標楷體" w:cs="Times New Roman"/>
                <w:szCs w:val="24"/>
                <w:lang w:eastAsia="zh-TW"/>
              </w:rPr>
              <w:t>0.0000</w:t>
            </w:r>
          </w:p>
        </w:tc>
      </w:tr>
      <w:tr w:rsidR="00914232" w:rsidRPr="00914232" w14:paraId="14ECE21B" w14:textId="77777777" w:rsidTr="00DC4B3E">
        <w:trPr>
          <w:gridAfter w:val="1"/>
          <w:wAfter w:w="143" w:type="dxa"/>
          <w:trHeight w:val="300"/>
        </w:trPr>
        <w:tc>
          <w:tcPr>
            <w:tcW w:w="1640" w:type="dxa"/>
            <w:tcBorders>
              <w:top w:val="nil"/>
              <w:left w:val="nil"/>
              <w:bottom w:val="nil"/>
              <w:right w:val="nil"/>
            </w:tcBorders>
            <w:shd w:val="clear" w:color="auto" w:fill="auto"/>
            <w:noWrap/>
            <w:vAlign w:val="bottom"/>
            <w:hideMark/>
          </w:tcPr>
          <w:p w14:paraId="1D75B884" w14:textId="77777777" w:rsidR="002924CE" w:rsidRPr="00914232" w:rsidRDefault="003C282C" w:rsidP="006E5A30">
            <w:pPr>
              <w:spacing w:after="0" w:line="240" w:lineRule="auto"/>
              <w:rPr>
                <w:rFonts w:eastAsia="標楷體" w:cs="Times New Roman"/>
                <w:szCs w:val="24"/>
                <w:lang w:eastAsia="zh-TW"/>
              </w:rPr>
            </w:pPr>
            <m:oMathPara>
              <m:oMathParaPr>
                <m:jc m:val="left"/>
              </m:oMathParaPr>
              <m:oMath>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R</m:t>
                    </m:r>
                  </m:e>
                  <m:sub>
                    <m:r>
                      <w:rPr>
                        <w:rFonts w:ascii="Cambria Math" w:eastAsia="標楷體" w:hAnsi="Cambria Math" w:cs="Times New Roman"/>
                        <w:szCs w:val="24"/>
                        <w:lang w:eastAsia="zh-TW"/>
                      </w:rPr>
                      <m:t>i,</m:t>
                    </m:r>
                    <m:r>
                      <w:rPr>
                        <w:rFonts w:ascii="Cambria Math" w:eastAsia="標楷體" w:hAnsi="Cambria Math" w:cs="Times New Roman" w:hint="eastAsia"/>
                        <w:szCs w:val="24"/>
                        <w:lang w:eastAsia="zh-TW"/>
                      </w:rPr>
                      <m:t>3</m:t>
                    </m:r>
                    <m:r>
                      <w:rPr>
                        <w:rFonts w:ascii="Cambria Math" w:eastAsia="標楷體" w:hAnsi="Cambria Math" w:cs="Times New Roman"/>
                        <w:szCs w:val="24"/>
                        <w:lang w:eastAsia="zh-TW"/>
                      </w:rPr>
                      <m:t>t</m:t>
                    </m:r>
                  </m:sub>
                </m:sSub>
              </m:oMath>
            </m:oMathPara>
          </w:p>
        </w:tc>
        <w:tc>
          <w:tcPr>
            <w:tcW w:w="1740" w:type="dxa"/>
            <w:gridSpan w:val="2"/>
            <w:tcBorders>
              <w:top w:val="nil"/>
              <w:left w:val="nil"/>
              <w:bottom w:val="nil"/>
              <w:right w:val="nil"/>
            </w:tcBorders>
            <w:shd w:val="clear" w:color="auto" w:fill="auto"/>
            <w:noWrap/>
            <w:vAlign w:val="bottom"/>
            <w:hideMark/>
          </w:tcPr>
          <w:p w14:paraId="48344F15" w14:textId="77777777" w:rsidR="002924CE" w:rsidRPr="00914232" w:rsidRDefault="002924CE" w:rsidP="006E5A30">
            <w:pPr>
              <w:tabs>
                <w:tab w:val="decimal" w:pos="341"/>
              </w:tabs>
              <w:spacing w:after="0" w:line="240" w:lineRule="auto"/>
              <w:rPr>
                <w:rFonts w:eastAsia="標楷體" w:cs="Times New Roman"/>
                <w:szCs w:val="24"/>
                <w:lang w:eastAsia="zh-TW"/>
              </w:rPr>
            </w:pPr>
            <w:r w:rsidRPr="00914232">
              <w:rPr>
                <w:rFonts w:eastAsia="標楷體" w:cs="Times New Roman"/>
                <w:szCs w:val="24"/>
                <w:lang w:eastAsia="zh-TW"/>
              </w:rPr>
              <w:t>-0.0836***</w:t>
            </w:r>
          </w:p>
        </w:tc>
        <w:tc>
          <w:tcPr>
            <w:tcW w:w="1620" w:type="dxa"/>
            <w:gridSpan w:val="2"/>
            <w:tcBorders>
              <w:top w:val="nil"/>
              <w:left w:val="nil"/>
              <w:bottom w:val="nil"/>
              <w:right w:val="nil"/>
            </w:tcBorders>
            <w:shd w:val="clear" w:color="auto" w:fill="auto"/>
            <w:noWrap/>
            <w:vAlign w:val="bottom"/>
            <w:hideMark/>
          </w:tcPr>
          <w:p w14:paraId="19CABC23" w14:textId="77777777" w:rsidR="002924CE" w:rsidRPr="00914232" w:rsidRDefault="002924CE" w:rsidP="006E5A30">
            <w:pPr>
              <w:spacing w:after="0" w:line="240" w:lineRule="auto"/>
              <w:rPr>
                <w:rFonts w:eastAsia="標楷體" w:cs="Times New Roman"/>
                <w:szCs w:val="24"/>
                <w:lang w:eastAsia="zh-TW"/>
              </w:rPr>
            </w:pPr>
            <w:r w:rsidRPr="00914232">
              <w:rPr>
                <w:rFonts w:eastAsia="標楷體" w:cs="Times New Roman"/>
                <w:szCs w:val="24"/>
                <w:lang w:eastAsia="zh-TW"/>
              </w:rPr>
              <w:t>0.0000</w:t>
            </w:r>
          </w:p>
        </w:tc>
        <w:tc>
          <w:tcPr>
            <w:tcW w:w="1740" w:type="dxa"/>
            <w:gridSpan w:val="2"/>
            <w:tcBorders>
              <w:top w:val="nil"/>
              <w:left w:val="nil"/>
              <w:bottom w:val="nil"/>
              <w:right w:val="nil"/>
            </w:tcBorders>
            <w:shd w:val="clear" w:color="auto" w:fill="auto"/>
            <w:noWrap/>
            <w:vAlign w:val="bottom"/>
            <w:hideMark/>
          </w:tcPr>
          <w:p w14:paraId="11A04696" w14:textId="77777777" w:rsidR="002924CE" w:rsidRPr="00914232" w:rsidRDefault="002924CE" w:rsidP="006E5A30">
            <w:pPr>
              <w:tabs>
                <w:tab w:val="decimal" w:pos="383"/>
              </w:tabs>
              <w:spacing w:after="0" w:line="240" w:lineRule="auto"/>
              <w:rPr>
                <w:rFonts w:eastAsia="標楷體" w:cs="Times New Roman"/>
                <w:szCs w:val="24"/>
                <w:lang w:eastAsia="zh-TW"/>
              </w:rPr>
            </w:pPr>
            <w:r w:rsidRPr="00914232">
              <w:rPr>
                <w:rFonts w:eastAsia="標楷體" w:cs="Times New Roman"/>
                <w:szCs w:val="24"/>
                <w:lang w:eastAsia="zh-TW"/>
              </w:rPr>
              <w:t>-0.1177***</w:t>
            </w:r>
          </w:p>
        </w:tc>
        <w:tc>
          <w:tcPr>
            <w:tcW w:w="1620" w:type="dxa"/>
            <w:gridSpan w:val="2"/>
            <w:tcBorders>
              <w:top w:val="nil"/>
              <w:left w:val="nil"/>
              <w:bottom w:val="nil"/>
              <w:right w:val="nil"/>
            </w:tcBorders>
            <w:shd w:val="clear" w:color="auto" w:fill="auto"/>
            <w:noWrap/>
            <w:vAlign w:val="bottom"/>
            <w:hideMark/>
          </w:tcPr>
          <w:p w14:paraId="4CC0A0FD" w14:textId="77777777" w:rsidR="002924CE" w:rsidRPr="00914232" w:rsidRDefault="002924CE" w:rsidP="006E5A30">
            <w:pPr>
              <w:spacing w:after="0" w:line="240" w:lineRule="auto"/>
              <w:jc w:val="center"/>
              <w:rPr>
                <w:rFonts w:eastAsia="標楷體" w:cs="Times New Roman"/>
                <w:szCs w:val="24"/>
                <w:lang w:eastAsia="zh-TW"/>
              </w:rPr>
            </w:pPr>
            <w:r w:rsidRPr="00914232">
              <w:rPr>
                <w:rFonts w:eastAsia="標楷體" w:cs="Times New Roman"/>
                <w:szCs w:val="24"/>
                <w:lang w:eastAsia="zh-TW"/>
              </w:rPr>
              <w:t>0.0000</w:t>
            </w:r>
          </w:p>
        </w:tc>
      </w:tr>
      <w:tr w:rsidR="00914232" w:rsidRPr="00914232" w14:paraId="6EF8C298" w14:textId="77777777" w:rsidTr="00DC4B3E">
        <w:trPr>
          <w:gridAfter w:val="1"/>
          <w:wAfter w:w="143" w:type="dxa"/>
          <w:trHeight w:val="300"/>
        </w:trPr>
        <w:tc>
          <w:tcPr>
            <w:tcW w:w="1640" w:type="dxa"/>
            <w:tcBorders>
              <w:top w:val="nil"/>
              <w:left w:val="nil"/>
              <w:bottom w:val="nil"/>
              <w:right w:val="nil"/>
            </w:tcBorders>
            <w:shd w:val="clear" w:color="auto" w:fill="auto"/>
            <w:noWrap/>
            <w:vAlign w:val="bottom"/>
            <w:hideMark/>
          </w:tcPr>
          <w:p w14:paraId="5EAAD144" w14:textId="77777777" w:rsidR="002924CE" w:rsidRPr="00914232" w:rsidRDefault="003C282C" w:rsidP="006E5A30">
            <w:pPr>
              <w:spacing w:after="0" w:line="240" w:lineRule="auto"/>
              <w:rPr>
                <w:rFonts w:eastAsia="標楷體" w:cs="Times New Roman"/>
                <w:szCs w:val="24"/>
                <w:lang w:eastAsia="zh-TW"/>
              </w:rPr>
            </w:pPr>
            <m:oMathPara>
              <m:oMathParaPr>
                <m:jc m:val="left"/>
              </m:oMathParaPr>
              <m:oMath>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SPE1Y</m:t>
                    </m:r>
                  </m:e>
                  <m:sub>
                    <m:r>
                      <w:rPr>
                        <w:rFonts w:ascii="Cambria Math" w:eastAsia="標楷體" w:hAnsi="Cambria Math" w:cs="Times New Roman"/>
                        <w:szCs w:val="24"/>
                        <w:lang w:eastAsia="zh-TW"/>
                      </w:rPr>
                      <m:t>i,t</m:t>
                    </m:r>
                  </m:sub>
                </m:sSub>
              </m:oMath>
            </m:oMathPara>
          </w:p>
        </w:tc>
        <w:tc>
          <w:tcPr>
            <w:tcW w:w="1740" w:type="dxa"/>
            <w:gridSpan w:val="2"/>
            <w:tcBorders>
              <w:top w:val="nil"/>
              <w:left w:val="nil"/>
              <w:bottom w:val="nil"/>
              <w:right w:val="nil"/>
            </w:tcBorders>
            <w:shd w:val="clear" w:color="auto" w:fill="auto"/>
            <w:noWrap/>
            <w:vAlign w:val="bottom"/>
            <w:hideMark/>
          </w:tcPr>
          <w:p w14:paraId="5A2B0507" w14:textId="77777777" w:rsidR="002924CE" w:rsidRPr="00914232" w:rsidRDefault="002924CE" w:rsidP="006E5A30">
            <w:pPr>
              <w:tabs>
                <w:tab w:val="decimal" w:pos="341"/>
              </w:tabs>
              <w:spacing w:after="0" w:line="240" w:lineRule="auto"/>
              <w:rPr>
                <w:rFonts w:eastAsia="標楷體" w:cs="Times New Roman"/>
                <w:szCs w:val="24"/>
                <w:lang w:eastAsia="zh-TW"/>
              </w:rPr>
            </w:pPr>
            <w:r w:rsidRPr="00914232">
              <w:rPr>
                <w:rFonts w:eastAsia="標楷體" w:cs="Times New Roman"/>
                <w:szCs w:val="24"/>
                <w:lang w:eastAsia="zh-TW"/>
              </w:rPr>
              <w:t>-0.0038***</w:t>
            </w:r>
          </w:p>
        </w:tc>
        <w:tc>
          <w:tcPr>
            <w:tcW w:w="1620" w:type="dxa"/>
            <w:gridSpan w:val="2"/>
            <w:tcBorders>
              <w:top w:val="nil"/>
              <w:left w:val="nil"/>
              <w:bottom w:val="nil"/>
              <w:right w:val="nil"/>
            </w:tcBorders>
            <w:shd w:val="clear" w:color="auto" w:fill="auto"/>
            <w:noWrap/>
            <w:vAlign w:val="bottom"/>
            <w:hideMark/>
          </w:tcPr>
          <w:p w14:paraId="3F6CC9E4" w14:textId="77777777" w:rsidR="002924CE" w:rsidRPr="00914232" w:rsidRDefault="002924CE" w:rsidP="006E5A30">
            <w:pPr>
              <w:spacing w:after="0" w:line="240" w:lineRule="auto"/>
              <w:rPr>
                <w:rFonts w:eastAsia="標楷體" w:cs="Times New Roman"/>
                <w:szCs w:val="24"/>
                <w:lang w:eastAsia="zh-TW"/>
              </w:rPr>
            </w:pPr>
            <w:r w:rsidRPr="00914232">
              <w:rPr>
                <w:rFonts w:eastAsia="標楷體" w:cs="Times New Roman"/>
                <w:szCs w:val="24"/>
                <w:lang w:eastAsia="zh-TW"/>
              </w:rPr>
              <w:t>0.0033</w:t>
            </w:r>
          </w:p>
        </w:tc>
        <w:tc>
          <w:tcPr>
            <w:tcW w:w="1740" w:type="dxa"/>
            <w:gridSpan w:val="2"/>
            <w:tcBorders>
              <w:top w:val="nil"/>
              <w:left w:val="nil"/>
              <w:bottom w:val="nil"/>
              <w:right w:val="nil"/>
            </w:tcBorders>
            <w:shd w:val="clear" w:color="auto" w:fill="auto"/>
            <w:noWrap/>
            <w:vAlign w:val="bottom"/>
            <w:hideMark/>
          </w:tcPr>
          <w:p w14:paraId="4B89FC54" w14:textId="77777777" w:rsidR="002924CE" w:rsidRPr="00914232" w:rsidRDefault="002924CE" w:rsidP="006E5A30">
            <w:pPr>
              <w:tabs>
                <w:tab w:val="decimal" w:pos="383"/>
              </w:tabs>
              <w:spacing w:after="0" w:line="240" w:lineRule="auto"/>
              <w:rPr>
                <w:rFonts w:eastAsia="標楷體" w:cs="Times New Roman"/>
                <w:szCs w:val="24"/>
                <w:lang w:eastAsia="zh-TW"/>
              </w:rPr>
            </w:pPr>
            <w:r w:rsidRPr="00914232">
              <w:rPr>
                <w:rFonts w:eastAsia="標楷體" w:cs="Times New Roman"/>
                <w:szCs w:val="24"/>
                <w:lang w:eastAsia="zh-TW"/>
              </w:rPr>
              <w:t>-0.0031**</w:t>
            </w:r>
          </w:p>
        </w:tc>
        <w:tc>
          <w:tcPr>
            <w:tcW w:w="1620" w:type="dxa"/>
            <w:gridSpan w:val="2"/>
            <w:tcBorders>
              <w:top w:val="nil"/>
              <w:left w:val="nil"/>
              <w:bottom w:val="nil"/>
              <w:right w:val="nil"/>
            </w:tcBorders>
            <w:shd w:val="clear" w:color="auto" w:fill="auto"/>
            <w:noWrap/>
            <w:vAlign w:val="bottom"/>
            <w:hideMark/>
          </w:tcPr>
          <w:p w14:paraId="07A20DD1" w14:textId="77777777" w:rsidR="002924CE" w:rsidRPr="00914232" w:rsidRDefault="002924CE" w:rsidP="006E5A30">
            <w:pPr>
              <w:spacing w:after="0" w:line="240" w:lineRule="auto"/>
              <w:jc w:val="center"/>
              <w:rPr>
                <w:rFonts w:eastAsia="標楷體" w:cs="Times New Roman"/>
                <w:szCs w:val="24"/>
                <w:lang w:eastAsia="zh-TW"/>
              </w:rPr>
            </w:pPr>
            <w:r w:rsidRPr="00914232">
              <w:rPr>
                <w:rFonts w:eastAsia="標楷體" w:cs="Times New Roman"/>
                <w:szCs w:val="24"/>
                <w:lang w:eastAsia="zh-TW"/>
              </w:rPr>
              <w:t>0.0132</w:t>
            </w:r>
          </w:p>
        </w:tc>
      </w:tr>
      <w:tr w:rsidR="00914232" w:rsidRPr="00914232" w14:paraId="162007B2" w14:textId="77777777" w:rsidTr="00DC4B3E">
        <w:trPr>
          <w:gridAfter w:val="1"/>
          <w:wAfter w:w="143" w:type="dxa"/>
          <w:trHeight w:val="300"/>
        </w:trPr>
        <w:tc>
          <w:tcPr>
            <w:tcW w:w="1640" w:type="dxa"/>
            <w:tcBorders>
              <w:top w:val="nil"/>
              <w:left w:val="nil"/>
              <w:bottom w:val="nil"/>
              <w:right w:val="nil"/>
            </w:tcBorders>
            <w:shd w:val="clear" w:color="auto" w:fill="auto"/>
            <w:noWrap/>
            <w:vAlign w:val="bottom"/>
            <w:hideMark/>
          </w:tcPr>
          <w:p w14:paraId="584E3FD9" w14:textId="77777777" w:rsidR="002924CE" w:rsidRPr="00914232" w:rsidRDefault="003C282C" w:rsidP="006E5A30">
            <w:pPr>
              <w:spacing w:after="0" w:line="240" w:lineRule="auto"/>
              <w:rPr>
                <w:rFonts w:eastAsia="標楷體" w:cs="Times New Roman"/>
                <w:szCs w:val="24"/>
                <w:lang w:eastAsia="zh-TW"/>
              </w:rPr>
            </w:pPr>
            <m:oMath>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SPE1Y</m:t>
                  </m:r>
                </m:e>
                <m:sub>
                  <m:r>
                    <w:rPr>
                      <w:rFonts w:ascii="Cambria Math" w:eastAsia="標楷體" w:hAnsi="Cambria Math" w:cs="Times New Roman"/>
                      <w:szCs w:val="24"/>
                      <w:lang w:eastAsia="zh-TW"/>
                    </w:rPr>
                    <m:t>i,t</m:t>
                  </m:r>
                </m:sub>
              </m:sSub>
            </m:oMath>
            <w:r w:rsidR="002924CE" w:rsidRPr="00914232">
              <w:rPr>
                <w:rFonts w:eastAsia="標楷體" w:cs="Times New Roman"/>
                <w:szCs w:val="24"/>
                <w:lang w:eastAsia="zh-TW"/>
              </w:rPr>
              <w:t>*</w:t>
            </w:r>
            <m:oMath>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X</m:t>
                  </m:r>
                </m:e>
                <m:sub>
                  <m:r>
                    <w:rPr>
                      <w:rFonts w:ascii="Cambria Math" w:eastAsia="標楷體" w:hAnsi="Cambria Math" w:cs="Times New Roman"/>
                      <w:szCs w:val="24"/>
                      <w:lang w:eastAsia="zh-TW"/>
                    </w:rPr>
                    <m:t>i,t-1</m:t>
                  </m:r>
                </m:sub>
              </m:sSub>
            </m:oMath>
          </w:p>
        </w:tc>
        <w:tc>
          <w:tcPr>
            <w:tcW w:w="1740" w:type="dxa"/>
            <w:gridSpan w:val="2"/>
            <w:tcBorders>
              <w:top w:val="nil"/>
              <w:left w:val="nil"/>
              <w:bottom w:val="nil"/>
              <w:right w:val="nil"/>
            </w:tcBorders>
            <w:shd w:val="clear" w:color="auto" w:fill="auto"/>
            <w:noWrap/>
            <w:vAlign w:val="bottom"/>
            <w:hideMark/>
          </w:tcPr>
          <w:p w14:paraId="4CF440C5" w14:textId="77777777" w:rsidR="002924CE" w:rsidRPr="00914232" w:rsidRDefault="002924CE" w:rsidP="006E5A30">
            <w:pPr>
              <w:tabs>
                <w:tab w:val="decimal" w:pos="341"/>
              </w:tabs>
              <w:spacing w:after="0" w:line="240" w:lineRule="auto"/>
              <w:rPr>
                <w:rFonts w:eastAsia="標楷體" w:cs="Times New Roman"/>
                <w:szCs w:val="24"/>
                <w:lang w:eastAsia="zh-TW"/>
              </w:rPr>
            </w:pPr>
            <w:r w:rsidRPr="00914232">
              <w:rPr>
                <w:rFonts w:eastAsia="標楷體" w:cs="Times New Roman"/>
                <w:szCs w:val="24"/>
                <w:lang w:eastAsia="zh-TW"/>
              </w:rPr>
              <w:t>-0.0315***</w:t>
            </w:r>
          </w:p>
        </w:tc>
        <w:tc>
          <w:tcPr>
            <w:tcW w:w="1620" w:type="dxa"/>
            <w:gridSpan w:val="2"/>
            <w:tcBorders>
              <w:top w:val="nil"/>
              <w:left w:val="nil"/>
              <w:bottom w:val="nil"/>
              <w:right w:val="nil"/>
            </w:tcBorders>
            <w:shd w:val="clear" w:color="auto" w:fill="auto"/>
            <w:noWrap/>
            <w:vAlign w:val="bottom"/>
            <w:hideMark/>
          </w:tcPr>
          <w:p w14:paraId="5165B6B5" w14:textId="77777777" w:rsidR="002924CE" w:rsidRPr="00914232" w:rsidRDefault="002924CE" w:rsidP="006E5A30">
            <w:pPr>
              <w:spacing w:after="0" w:line="240" w:lineRule="auto"/>
              <w:rPr>
                <w:rFonts w:eastAsia="標楷體" w:cs="Times New Roman"/>
                <w:szCs w:val="24"/>
                <w:lang w:eastAsia="zh-TW"/>
              </w:rPr>
            </w:pPr>
            <w:r w:rsidRPr="00914232">
              <w:rPr>
                <w:rFonts w:eastAsia="標楷體" w:cs="Times New Roman"/>
                <w:szCs w:val="24"/>
                <w:lang w:eastAsia="zh-TW"/>
              </w:rPr>
              <w:t>0.0007</w:t>
            </w:r>
          </w:p>
        </w:tc>
        <w:tc>
          <w:tcPr>
            <w:tcW w:w="1740" w:type="dxa"/>
            <w:gridSpan w:val="2"/>
            <w:tcBorders>
              <w:top w:val="nil"/>
              <w:left w:val="nil"/>
              <w:bottom w:val="nil"/>
              <w:right w:val="nil"/>
            </w:tcBorders>
            <w:shd w:val="clear" w:color="auto" w:fill="auto"/>
            <w:noWrap/>
            <w:vAlign w:val="bottom"/>
            <w:hideMark/>
          </w:tcPr>
          <w:p w14:paraId="461F223C" w14:textId="77777777" w:rsidR="002924CE" w:rsidRPr="00914232" w:rsidRDefault="002924CE" w:rsidP="006E5A30">
            <w:pPr>
              <w:tabs>
                <w:tab w:val="decimal" w:pos="383"/>
              </w:tabs>
              <w:spacing w:after="0" w:line="240" w:lineRule="auto"/>
              <w:rPr>
                <w:rFonts w:eastAsia="標楷體" w:cs="Times New Roman"/>
                <w:szCs w:val="24"/>
                <w:lang w:eastAsia="zh-TW"/>
              </w:rPr>
            </w:pPr>
            <w:r w:rsidRPr="00914232">
              <w:rPr>
                <w:rFonts w:eastAsia="標楷體" w:cs="Times New Roman"/>
                <w:szCs w:val="24"/>
                <w:lang w:eastAsia="zh-TW"/>
              </w:rPr>
              <w:t>-0.0232***</w:t>
            </w:r>
          </w:p>
        </w:tc>
        <w:tc>
          <w:tcPr>
            <w:tcW w:w="1620" w:type="dxa"/>
            <w:gridSpan w:val="2"/>
            <w:tcBorders>
              <w:top w:val="nil"/>
              <w:left w:val="nil"/>
              <w:bottom w:val="nil"/>
              <w:right w:val="nil"/>
            </w:tcBorders>
            <w:shd w:val="clear" w:color="auto" w:fill="auto"/>
            <w:noWrap/>
            <w:vAlign w:val="bottom"/>
            <w:hideMark/>
          </w:tcPr>
          <w:p w14:paraId="33712187" w14:textId="77777777" w:rsidR="002924CE" w:rsidRPr="00914232" w:rsidRDefault="002924CE" w:rsidP="006E5A30">
            <w:pPr>
              <w:spacing w:after="0" w:line="240" w:lineRule="auto"/>
              <w:jc w:val="center"/>
              <w:rPr>
                <w:rFonts w:eastAsia="標楷體" w:cs="Times New Roman"/>
                <w:szCs w:val="24"/>
                <w:lang w:eastAsia="zh-TW"/>
              </w:rPr>
            </w:pPr>
            <w:r w:rsidRPr="00914232">
              <w:rPr>
                <w:rFonts w:eastAsia="標楷體" w:cs="Times New Roman"/>
                <w:szCs w:val="24"/>
                <w:lang w:eastAsia="zh-TW"/>
              </w:rPr>
              <w:t>0.0096</w:t>
            </w:r>
          </w:p>
        </w:tc>
      </w:tr>
      <w:tr w:rsidR="00914232" w:rsidRPr="00914232" w14:paraId="62E05275" w14:textId="77777777" w:rsidTr="00DC4B3E">
        <w:trPr>
          <w:gridAfter w:val="1"/>
          <w:wAfter w:w="143" w:type="dxa"/>
          <w:trHeight w:val="300"/>
        </w:trPr>
        <w:tc>
          <w:tcPr>
            <w:tcW w:w="1640" w:type="dxa"/>
            <w:tcBorders>
              <w:top w:val="nil"/>
              <w:left w:val="nil"/>
              <w:bottom w:val="nil"/>
              <w:right w:val="nil"/>
            </w:tcBorders>
            <w:shd w:val="clear" w:color="auto" w:fill="auto"/>
            <w:noWrap/>
            <w:vAlign w:val="bottom"/>
            <w:hideMark/>
          </w:tcPr>
          <w:p w14:paraId="65D3EE5C" w14:textId="77777777" w:rsidR="002924CE" w:rsidRPr="00914232" w:rsidRDefault="003C282C" w:rsidP="006E5A30">
            <w:pPr>
              <w:spacing w:after="0" w:line="240" w:lineRule="auto"/>
              <w:rPr>
                <w:rFonts w:eastAsia="標楷體" w:cs="Times New Roman"/>
                <w:szCs w:val="24"/>
                <w:lang w:eastAsia="zh-TW"/>
              </w:rPr>
            </w:pPr>
            <m:oMath>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SPE1Y</m:t>
                  </m:r>
                </m:e>
                <m:sub>
                  <m:r>
                    <w:rPr>
                      <w:rFonts w:ascii="Cambria Math" w:eastAsia="標楷體" w:hAnsi="Cambria Math" w:cs="Times New Roman"/>
                      <w:szCs w:val="24"/>
                      <w:lang w:eastAsia="zh-TW"/>
                    </w:rPr>
                    <m:t>i,t</m:t>
                  </m:r>
                </m:sub>
              </m:sSub>
            </m:oMath>
            <w:r w:rsidR="002924CE" w:rsidRPr="00914232">
              <w:rPr>
                <w:rFonts w:eastAsia="標楷體" w:cs="Times New Roman"/>
                <w:szCs w:val="24"/>
                <w:lang w:eastAsia="zh-TW"/>
              </w:rPr>
              <w:t>*</w:t>
            </w:r>
            <m:oMath>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X</m:t>
                  </m:r>
                </m:e>
                <m:sub>
                  <m:r>
                    <w:rPr>
                      <w:rFonts w:ascii="Cambria Math" w:eastAsia="標楷體" w:hAnsi="Cambria Math" w:cs="Times New Roman"/>
                      <w:szCs w:val="24"/>
                      <w:lang w:eastAsia="zh-TW"/>
                    </w:rPr>
                    <m:t>i,t</m:t>
                  </m:r>
                </m:sub>
              </m:sSub>
            </m:oMath>
          </w:p>
        </w:tc>
        <w:tc>
          <w:tcPr>
            <w:tcW w:w="1740" w:type="dxa"/>
            <w:gridSpan w:val="2"/>
            <w:tcBorders>
              <w:top w:val="nil"/>
              <w:left w:val="nil"/>
              <w:bottom w:val="nil"/>
              <w:right w:val="nil"/>
            </w:tcBorders>
            <w:shd w:val="clear" w:color="auto" w:fill="auto"/>
            <w:noWrap/>
            <w:vAlign w:val="bottom"/>
            <w:hideMark/>
          </w:tcPr>
          <w:p w14:paraId="0E6C3031" w14:textId="77777777" w:rsidR="002924CE" w:rsidRPr="00914232" w:rsidRDefault="002924CE" w:rsidP="006E5A30">
            <w:pPr>
              <w:tabs>
                <w:tab w:val="decimal" w:pos="341"/>
              </w:tabs>
              <w:spacing w:after="0" w:line="240" w:lineRule="auto"/>
              <w:rPr>
                <w:rFonts w:eastAsia="標楷體" w:cs="Times New Roman"/>
                <w:szCs w:val="24"/>
                <w:lang w:eastAsia="zh-TW"/>
              </w:rPr>
            </w:pPr>
            <w:r w:rsidRPr="00914232">
              <w:rPr>
                <w:rFonts w:eastAsia="標楷體" w:cs="Times New Roman"/>
                <w:szCs w:val="24"/>
                <w:lang w:eastAsia="zh-TW"/>
              </w:rPr>
              <w:t>0.0162***</w:t>
            </w:r>
          </w:p>
        </w:tc>
        <w:tc>
          <w:tcPr>
            <w:tcW w:w="1620" w:type="dxa"/>
            <w:gridSpan w:val="2"/>
            <w:tcBorders>
              <w:top w:val="nil"/>
              <w:left w:val="nil"/>
              <w:bottom w:val="nil"/>
              <w:right w:val="nil"/>
            </w:tcBorders>
            <w:shd w:val="clear" w:color="auto" w:fill="auto"/>
            <w:noWrap/>
            <w:vAlign w:val="bottom"/>
            <w:hideMark/>
          </w:tcPr>
          <w:p w14:paraId="67818970" w14:textId="77777777" w:rsidR="002924CE" w:rsidRPr="00914232" w:rsidRDefault="002924CE" w:rsidP="006E5A30">
            <w:pPr>
              <w:spacing w:after="0" w:line="240" w:lineRule="auto"/>
              <w:rPr>
                <w:rFonts w:eastAsia="標楷體" w:cs="Times New Roman"/>
                <w:szCs w:val="24"/>
                <w:lang w:eastAsia="zh-TW"/>
              </w:rPr>
            </w:pPr>
            <w:r w:rsidRPr="00914232">
              <w:rPr>
                <w:rFonts w:eastAsia="標楷體" w:cs="Times New Roman"/>
                <w:szCs w:val="24"/>
                <w:lang w:eastAsia="zh-TW"/>
              </w:rPr>
              <w:t>0.0015</w:t>
            </w:r>
          </w:p>
        </w:tc>
        <w:tc>
          <w:tcPr>
            <w:tcW w:w="1740" w:type="dxa"/>
            <w:gridSpan w:val="2"/>
            <w:tcBorders>
              <w:top w:val="nil"/>
              <w:left w:val="nil"/>
              <w:bottom w:val="nil"/>
              <w:right w:val="nil"/>
            </w:tcBorders>
            <w:shd w:val="clear" w:color="auto" w:fill="auto"/>
            <w:noWrap/>
            <w:vAlign w:val="bottom"/>
            <w:hideMark/>
          </w:tcPr>
          <w:p w14:paraId="6F826C05" w14:textId="77777777" w:rsidR="002924CE" w:rsidRPr="00914232" w:rsidRDefault="002924CE" w:rsidP="006E5A30">
            <w:pPr>
              <w:tabs>
                <w:tab w:val="decimal" w:pos="383"/>
              </w:tabs>
              <w:spacing w:after="0" w:line="240" w:lineRule="auto"/>
              <w:rPr>
                <w:rFonts w:eastAsia="標楷體" w:cs="Times New Roman"/>
                <w:szCs w:val="24"/>
                <w:lang w:eastAsia="zh-TW"/>
              </w:rPr>
            </w:pPr>
            <w:r w:rsidRPr="00914232">
              <w:rPr>
                <w:rFonts w:eastAsia="標楷體" w:cs="Times New Roman"/>
                <w:szCs w:val="24"/>
                <w:lang w:eastAsia="zh-TW"/>
              </w:rPr>
              <w:t>0.0143</w:t>
            </w:r>
          </w:p>
        </w:tc>
        <w:tc>
          <w:tcPr>
            <w:tcW w:w="1620" w:type="dxa"/>
            <w:gridSpan w:val="2"/>
            <w:tcBorders>
              <w:top w:val="nil"/>
              <w:left w:val="nil"/>
              <w:bottom w:val="nil"/>
              <w:right w:val="nil"/>
            </w:tcBorders>
            <w:shd w:val="clear" w:color="auto" w:fill="auto"/>
            <w:noWrap/>
            <w:vAlign w:val="bottom"/>
            <w:hideMark/>
          </w:tcPr>
          <w:p w14:paraId="7976EFF4" w14:textId="77777777" w:rsidR="002924CE" w:rsidRPr="00914232" w:rsidRDefault="002924CE" w:rsidP="006E5A30">
            <w:pPr>
              <w:spacing w:after="0" w:line="240" w:lineRule="auto"/>
              <w:jc w:val="center"/>
              <w:rPr>
                <w:rFonts w:eastAsia="標楷體" w:cs="Times New Roman"/>
                <w:szCs w:val="24"/>
                <w:lang w:eastAsia="zh-TW"/>
              </w:rPr>
            </w:pPr>
            <w:r w:rsidRPr="00914232">
              <w:rPr>
                <w:rFonts w:eastAsia="標楷體" w:cs="Times New Roman"/>
                <w:szCs w:val="24"/>
                <w:lang w:eastAsia="zh-TW"/>
              </w:rPr>
              <w:t>0.1107</w:t>
            </w:r>
          </w:p>
        </w:tc>
      </w:tr>
      <w:tr w:rsidR="00914232" w:rsidRPr="00914232" w14:paraId="61AC6769" w14:textId="77777777" w:rsidTr="00DC4B3E">
        <w:trPr>
          <w:gridAfter w:val="1"/>
          <w:wAfter w:w="143" w:type="dxa"/>
          <w:trHeight w:val="300"/>
        </w:trPr>
        <w:tc>
          <w:tcPr>
            <w:tcW w:w="1640" w:type="dxa"/>
            <w:tcBorders>
              <w:top w:val="nil"/>
              <w:left w:val="nil"/>
              <w:bottom w:val="nil"/>
              <w:right w:val="nil"/>
            </w:tcBorders>
            <w:shd w:val="clear" w:color="auto" w:fill="auto"/>
            <w:noWrap/>
            <w:vAlign w:val="bottom"/>
            <w:hideMark/>
          </w:tcPr>
          <w:p w14:paraId="52C84538" w14:textId="77777777" w:rsidR="002924CE" w:rsidRPr="00914232" w:rsidRDefault="003C282C" w:rsidP="006E5A30">
            <w:pPr>
              <w:spacing w:after="0" w:line="240" w:lineRule="auto"/>
              <w:rPr>
                <w:rFonts w:eastAsia="標楷體" w:cs="Times New Roman"/>
                <w:szCs w:val="24"/>
                <w:lang w:eastAsia="zh-TW"/>
              </w:rPr>
            </w:pPr>
            <m:oMath>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SPE1Y</m:t>
                  </m:r>
                </m:e>
                <m:sub>
                  <m:r>
                    <w:rPr>
                      <w:rFonts w:ascii="Cambria Math" w:eastAsia="標楷體" w:hAnsi="Cambria Math" w:cs="Times New Roman"/>
                      <w:szCs w:val="24"/>
                      <w:lang w:eastAsia="zh-TW"/>
                    </w:rPr>
                    <m:t>i,t</m:t>
                  </m:r>
                </m:sub>
              </m:sSub>
            </m:oMath>
            <w:r w:rsidR="002924CE" w:rsidRPr="00914232">
              <w:rPr>
                <w:rFonts w:eastAsia="標楷體" w:cs="Times New Roman"/>
                <w:szCs w:val="24"/>
                <w:lang w:eastAsia="zh-TW"/>
              </w:rPr>
              <w:t>*</w:t>
            </w:r>
            <m:oMath>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X</m:t>
                  </m:r>
                </m:e>
                <m:sub>
                  <m:r>
                    <w:rPr>
                      <w:rFonts w:ascii="Cambria Math" w:eastAsia="標楷體" w:hAnsi="Cambria Math" w:cs="Times New Roman"/>
                      <w:szCs w:val="24"/>
                      <w:lang w:eastAsia="zh-TW"/>
                    </w:rPr>
                    <m:t>i,3t</m:t>
                  </m:r>
                </m:sub>
              </m:sSub>
            </m:oMath>
          </w:p>
        </w:tc>
        <w:tc>
          <w:tcPr>
            <w:tcW w:w="1740" w:type="dxa"/>
            <w:gridSpan w:val="2"/>
            <w:tcBorders>
              <w:top w:val="nil"/>
              <w:left w:val="nil"/>
              <w:bottom w:val="nil"/>
              <w:right w:val="nil"/>
            </w:tcBorders>
            <w:shd w:val="clear" w:color="auto" w:fill="auto"/>
            <w:noWrap/>
            <w:vAlign w:val="bottom"/>
            <w:hideMark/>
          </w:tcPr>
          <w:p w14:paraId="681452B4" w14:textId="77777777" w:rsidR="002924CE" w:rsidRPr="00914232" w:rsidRDefault="002924CE" w:rsidP="006E5A30">
            <w:pPr>
              <w:tabs>
                <w:tab w:val="decimal" w:pos="341"/>
              </w:tabs>
              <w:spacing w:after="0" w:line="240" w:lineRule="auto"/>
              <w:rPr>
                <w:rFonts w:eastAsia="標楷體" w:cs="Times New Roman"/>
                <w:szCs w:val="24"/>
                <w:lang w:eastAsia="zh-TW"/>
              </w:rPr>
            </w:pPr>
            <w:r w:rsidRPr="00914232">
              <w:rPr>
                <w:rFonts w:eastAsia="標楷體" w:cs="Times New Roman"/>
                <w:szCs w:val="24"/>
                <w:lang w:eastAsia="zh-TW"/>
              </w:rPr>
              <w:t>0.0230***</w:t>
            </w:r>
          </w:p>
        </w:tc>
        <w:tc>
          <w:tcPr>
            <w:tcW w:w="1620" w:type="dxa"/>
            <w:gridSpan w:val="2"/>
            <w:tcBorders>
              <w:top w:val="nil"/>
              <w:left w:val="nil"/>
              <w:bottom w:val="nil"/>
              <w:right w:val="nil"/>
            </w:tcBorders>
            <w:shd w:val="clear" w:color="auto" w:fill="auto"/>
            <w:noWrap/>
            <w:vAlign w:val="bottom"/>
            <w:hideMark/>
          </w:tcPr>
          <w:p w14:paraId="6EB5A9AA" w14:textId="77777777" w:rsidR="002924CE" w:rsidRPr="00914232" w:rsidRDefault="002924CE" w:rsidP="006E5A30">
            <w:pPr>
              <w:spacing w:after="0" w:line="240" w:lineRule="auto"/>
              <w:rPr>
                <w:rFonts w:eastAsia="標楷體" w:cs="Times New Roman"/>
                <w:szCs w:val="24"/>
                <w:lang w:eastAsia="zh-TW"/>
              </w:rPr>
            </w:pPr>
            <w:r w:rsidRPr="00914232">
              <w:rPr>
                <w:rFonts w:eastAsia="標楷體" w:cs="Times New Roman"/>
                <w:szCs w:val="24"/>
                <w:lang w:eastAsia="zh-TW"/>
              </w:rPr>
              <w:t>0.0000</w:t>
            </w:r>
          </w:p>
        </w:tc>
        <w:tc>
          <w:tcPr>
            <w:tcW w:w="1740" w:type="dxa"/>
            <w:gridSpan w:val="2"/>
            <w:tcBorders>
              <w:top w:val="nil"/>
              <w:left w:val="nil"/>
              <w:bottom w:val="nil"/>
              <w:right w:val="nil"/>
            </w:tcBorders>
            <w:shd w:val="clear" w:color="auto" w:fill="auto"/>
            <w:noWrap/>
            <w:vAlign w:val="bottom"/>
            <w:hideMark/>
          </w:tcPr>
          <w:p w14:paraId="4A3ADCA3" w14:textId="77777777" w:rsidR="002924CE" w:rsidRPr="00914232" w:rsidRDefault="002924CE" w:rsidP="006E5A30">
            <w:pPr>
              <w:tabs>
                <w:tab w:val="decimal" w:pos="383"/>
              </w:tabs>
              <w:spacing w:after="0" w:line="240" w:lineRule="auto"/>
              <w:rPr>
                <w:rFonts w:eastAsia="標楷體" w:cs="Times New Roman"/>
                <w:szCs w:val="24"/>
                <w:lang w:eastAsia="zh-TW"/>
              </w:rPr>
            </w:pPr>
            <w:r w:rsidRPr="00914232">
              <w:rPr>
                <w:rFonts w:eastAsia="標楷體" w:cs="Times New Roman"/>
                <w:szCs w:val="24"/>
                <w:lang w:eastAsia="zh-TW"/>
              </w:rPr>
              <w:t>0.0252***</w:t>
            </w:r>
          </w:p>
        </w:tc>
        <w:tc>
          <w:tcPr>
            <w:tcW w:w="1620" w:type="dxa"/>
            <w:gridSpan w:val="2"/>
            <w:tcBorders>
              <w:top w:val="nil"/>
              <w:left w:val="nil"/>
              <w:bottom w:val="nil"/>
              <w:right w:val="nil"/>
            </w:tcBorders>
            <w:shd w:val="clear" w:color="auto" w:fill="auto"/>
            <w:noWrap/>
            <w:vAlign w:val="bottom"/>
            <w:hideMark/>
          </w:tcPr>
          <w:p w14:paraId="4F2F390C" w14:textId="77777777" w:rsidR="002924CE" w:rsidRPr="00914232" w:rsidRDefault="002924CE" w:rsidP="006E5A30">
            <w:pPr>
              <w:spacing w:after="0" w:line="240" w:lineRule="auto"/>
              <w:jc w:val="center"/>
              <w:rPr>
                <w:rFonts w:eastAsia="標楷體" w:cs="Times New Roman"/>
                <w:szCs w:val="24"/>
                <w:lang w:eastAsia="zh-TW"/>
              </w:rPr>
            </w:pPr>
            <w:r w:rsidRPr="00914232">
              <w:rPr>
                <w:rFonts w:eastAsia="標楷體" w:cs="Times New Roman"/>
                <w:szCs w:val="24"/>
                <w:lang w:eastAsia="zh-TW"/>
              </w:rPr>
              <w:t>0.0000</w:t>
            </w:r>
          </w:p>
        </w:tc>
      </w:tr>
      <w:tr w:rsidR="00914232" w:rsidRPr="00914232" w14:paraId="2376B968" w14:textId="77777777" w:rsidTr="00DC4B3E">
        <w:trPr>
          <w:gridAfter w:val="1"/>
          <w:wAfter w:w="143" w:type="dxa"/>
          <w:trHeight w:val="300"/>
        </w:trPr>
        <w:tc>
          <w:tcPr>
            <w:tcW w:w="1640" w:type="dxa"/>
            <w:tcBorders>
              <w:top w:val="nil"/>
              <w:left w:val="nil"/>
              <w:bottom w:val="nil"/>
              <w:right w:val="nil"/>
            </w:tcBorders>
            <w:shd w:val="clear" w:color="auto" w:fill="auto"/>
            <w:noWrap/>
            <w:vAlign w:val="bottom"/>
            <w:hideMark/>
          </w:tcPr>
          <w:p w14:paraId="2E08101F" w14:textId="77777777" w:rsidR="002924CE" w:rsidRPr="00914232" w:rsidRDefault="003C282C" w:rsidP="006E5A30">
            <w:pPr>
              <w:spacing w:after="0" w:line="240" w:lineRule="auto"/>
              <w:rPr>
                <w:rFonts w:eastAsia="標楷體" w:cs="Times New Roman"/>
                <w:szCs w:val="24"/>
                <w:lang w:eastAsia="zh-TW"/>
              </w:rPr>
            </w:pPr>
            <m:oMath>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SPE1Y</m:t>
                  </m:r>
                </m:e>
                <m:sub>
                  <m:r>
                    <w:rPr>
                      <w:rFonts w:ascii="Cambria Math" w:eastAsia="標楷體" w:hAnsi="Cambria Math" w:cs="Times New Roman"/>
                      <w:szCs w:val="24"/>
                      <w:lang w:eastAsia="zh-TW"/>
                    </w:rPr>
                    <m:t>i,t</m:t>
                  </m:r>
                </m:sub>
              </m:sSub>
            </m:oMath>
            <w:r w:rsidR="002924CE" w:rsidRPr="00914232">
              <w:rPr>
                <w:rFonts w:eastAsia="標楷體" w:cs="Times New Roman"/>
                <w:szCs w:val="24"/>
                <w:lang w:eastAsia="zh-TW"/>
              </w:rPr>
              <w:t>*</w:t>
            </w:r>
            <m:oMath>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R</m:t>
                  </m:r>
                </m:e>
                <m:sub>
                  <m:r>
                    <w:rPr>
                      <w:rFonts w:ascii="Cambria Math" w:eastAsia="標楷體" w:hAnsi="Cambria Math" w:cs="Times New Roman"/>
                      <w:szCs w:val="24"/>
                      <w:lang w:eastAsia="zh-TW"/>
                    </w:rPr>
                    <m:t>i,</m:t>
                  </m:r>
                  <m:r>
                    <w:rPr>
                      <w:rFonts w:ascii="Cambria Math" w:eastAsia="標楷體" w:hAnsi="Cambria Math" w:cs="Times New Roman" w:hint="eastAsia"/>
                      <w:szCs w:val="24"/>
                      <w:lang w:eastAsia="zh-TW"/>
                    </w:rPr>
                    <m:t>3</m:t>
                  </m:r>
                  <m:r>
                    <w:rPr>
                      <w:rFonts w:ascii="Cambria Math" w:eastAsia="標楷體" w:hAnsi="Cambria Math" w:cs="Times New Roman"/>
                      <w:szCs w:val="24"/>
                      <w:lang w:eastAsia="zh-TW"/>
                    </w:rPr>
                    <m:t>t</m:t>
                  </m:r>
                </m:sub>
              </m:sSub>
            </m:oMath>
          </w:p>
        </w:tc>
        <w:tc>
          <w:tcPr>
            <w:tcW w:w="1740" w:type="dxa"/>
            <w:gridSpan w:val="2"/>
            <w:tcBorders>
              <w:top w:val="nil"/>
              <w:left w:val="nil"/>
              <w:bottom w:val="nil"/>
              <w:right w:val="nil"/>
            </w:tcBorders>
            <w:shd w:val="clear" w:color="auto" w:fill="auto"/>
            <w:noWrap/>
            <w:vAlign w:val="bottom"/>
            <w:hideMark/>
          </w:tcPr>
          <w:p w14:paraId="065F3B19" w14:textId="77777777" w:rsidR="002924CE" w:rsidRPr="00914232" w:rsidRDefault="002924CE" w:rsidP="006E5A30">
            <w:pPr>
              <w:tabs>
                <w:tab w:val="decimal" w:pos="341"/>
              </w:tabs>
              <w:spacing w:after="0" w:line="240" w:lineRule="auto"/>
              <w:rPr>
                <w:rFonts w:eastAsia="標楷體" w:cs="Times New Roman"/>
                <w:szCs w:val="24"/>
                <w:lang w:eastAsia="zh-TW"/>
              </w:rPr>
            </w:pPr>
            <w:r w:rsidRPr="00914232">
              <w:rPr>
                <w:rFonts w:eastAsia="標楷體" w:cs="Times New Roman"/>
                <w:szCs w:val="24"/>
                <w:lang w:eastAsia="zh-TW"/>
              </w:rPr>
              <w:t>-0.0008</w:t>
            </w:r>
          </w:p>
        </w:tc>
        <w:tc>
          <w:tcPr>
            <w:tcW w:w="1620" w:type="dxa"/>
            <w:gridSpan w:val="2"/>
            <w:tcBorders>
              <w:top w:val="nil"/>
              <w:left w:val="nil"/>
              <w:bottom w:val="nil"/>
              <w:right w:val="nil"/>
            </w:tcBorders>
            <w:shd w:val="clear" w:color="auto" w:fill="auto"/>
            <w:noWrap/>
            <w:vAlign w:val="bottom"/>
            <w:hideMark/>
          </w:tcPr>
          <w:p w14:paraId="0E6AECA7" w14:textId="77777777" w:rsidR="002924CE" w:rsidRPr="00914232" w:rsidRDefault="002924CE" w:rsidP="006E5A30">
            <w:pPr>
              <w:spacing w:after="0" w:line="240" w:lineRule="auto"/>
              <w:rPr>
                <w:rFonts w:eastAsia="標楷體" w:cs="Times New Roman"/>
                <w:szCs w:val="24"/>
                <w:lang w:eastAsia="zh-TW"/>
              </w:rPr>
            </w:pPr>
            <w:r w:rsidRPr="00914232">
              <w:rPr>
                <w:rFonts w:eastAsia="標楷體" w:cs="Times New Roman"/>
                <w:szCs w:val="24"/>
                <w:lang w:eastAsia="zh-TW"/>
              </w:rPr>
              <w:t>0.6896</w:t>
            </w:r>
          </w:p>
        </w:tc>
        <w:tc>
          <w:tcPr>
            <w:tcW w:w="1740" w:type="dxa"/>
            <w:gridSpan w:val="2"/>
            <w:tcBorders>
              <w:top w:val="nil"/>
              <w:left w:val="nil"/>
              <w:bottom w:val="nil"/>
              <w:right w:val="nil"/>
            </w:tcBorders>
            <w:shd w:val="clear" w:color="auto" w:fill="auto"/>
            <w:noWrap/>
            <w:vAlign w:val="bottom"/>
            <w:hideMark/>
          </w:tcPr>
          <w:p w14:paraId="3705697B" w14:textId="77777777" w:rsidR="002924CE" w:rsidRPr="00914232" w:rsidRDefault="002924CE" w:rsidP="006E5A30">
            <w:pPr>
              <w:tabs>
                <w:tab w:val="decimal" w:pos="383"/>
              </w:tabs>
              <w:spacing w:after="0" w:line="240" w:lineRule="auto"/>
              <w:rPr>
                <w:rFonts w:eastAsia="標楷體" w:cs="Times New Roman"/>
                <w:szCs w:val="24"/>
                <w:lang w:eastAsia="zh-TW"/>
              </w:rPr>
            </w:pPr>
            <w:r w:rsidRPr="00914232">
              <w:rPr>
                <w:rFonts w:eastAsia="標楷體" w:cs="Times New Roman"/>
                <w:szCs w:val="24"/>
                <w:lang w:eastAsia="zh-TW"/>
              </w:rPr>
              <w:t>-0.0016</w:t>
            </w:r>
          </w:p>
        </w:tc>
        <w:tc>
          <w:tcPr>
            <w:tcW w:w="1620" w:type="dxa"/>
            <w:gridSpan w:val="2"/>
            <w:tcBorders>
              <w:top w:val="nil"/>
              <w:left w:val="nil"/>
              <w:bottom w:val="nil"/>
              <w:right w:val="nil"/>
            </w:tcBorders>
            <w:shd w:val="clear" w:color="auto" w:fill="auto"/>
            <w:noWrap/>
            <w:vAlign w:val="bottom"/>
            <w:hideMark/>
          </w:tcPr>
          <w:p w14:paraId="65AC70F8" w14:textId="77777777" w:rsidR="002924CE" w:rsidRPr="00914232" w:rsidRDefault="002924CE" w:rsidP="006E5A30">
            <w:pPr>
              <w:spacing w:after="0" w:line="240" w:lineRule="auto"/>
              <w:jc w:val="center"/>
              <w:rPr>
                <w:rFonts w:eastAsia="標楷體" w:cs="Times New Roman"/>
                <w:szCs w:val="24"/>
                <w:lang w:eastAsia="zh-TW"/>
              </w:rPr>
            </w:pPr>
            <w:r w:rsidRPr="00914232">
              <w:rPr>
                <w:rFonts w:eastAsia="標楷體" w:cs="Times New Roman"/>
                <w:szCs w:val="24"/>
                <w:lang w:eastAsia="zh-TW"/>
              </w:rPr>
              <w:t>0.3925</w:t>
            </w:r>
          </w:p>
        </w:tc>
      </w:tr>
      <w:tr w:rsidR="00914232" w:rsidRPr="00914232" w14:paraId="1CB295DD" w14:textId="77777777" w:rsidTr="00DC4B3E">
        <w:trPr>
          <w:gridAfter w:val="1"/>
          <w:wAfter w:w="143" w:type="dxa"/>
          <w:trHeight w:val="312"/>
        </w:trPr>
        <w:tc>
          <w:tcPr>
            <w:tcW w:w="1640" w:type="dxa"/>
            <w:tcBorders>
              <w:top w:val="nil"/>
              <w:left w:val="nil"/>
              <w:bottom w:val="single" w:sz="4" w:space="0" w:color="FFFFFF" w:themeColor="background1"/>
              <w:right w:val="nil"/>
            </w:tcBorders>
            <w:shd w:val="clear" w:color="auto" w:fill="auto"/>
            <w:noWrap/>
            <w:vAlign w:val="bottom"/>
            <w:hideMark/>
          </w:tcPr>
          <w:p w14:paraId="1CB3800F" w14:textId="77777777" w:rsidR="002924CE" w:rsidRPr="00914232" w:rsidRDefault="002924CE" w:rsidP="006E5A30">
            <w:pPr>
              <w:spacing w:after="0" w:line="240" w:lineRule="auto"/>
              <w:ind w:rightChars="-107" w:right="-257"/>
              <w:rPr>
                <w:rFonts w:eastAsia="標楷體" w:cs="Times New Roman"/>
                <w:szCs w:val="24"/>
                <w:lang w:eastAsia="zh-TW"/>
              </w:rPr>
            </w:pPr>
            <w:r w:rsidRPr="00914232">
              <w:rPr>
                <w:rFonts w:eastAsia="標楷體" w:cs="Times New Roman"/>
                <w:szCs w:val="24"/>
                <w:lang w:eastAsia="zh-TW"/>
              </w:rPr>
              <w:t>Control Variables</w:t>
            </w:r>
          </w:p>
        </w:tc>
        <w:tc>
          <w:tcPr>
            <w:tcW w:w="1740" w:type="dxa"/>
            <w:gridSpan w:val="2"/>
            <w:tcBorders>
              <w:top w:val="nil"/>
              <w:left w:val="nil"/>
              <w:bottom w:val="single" w:sz="4" w:space="0" w:color="FFFFFF" w:themeColor="background1"/>
              <w:right w:val="nil"/>
            </w:tcBorders>
            <w:shd w:val="clear" w:color="auto" w:fill="auto"/>
            <w:noWrap/>
            <w:vAlign w:val="bottom"/>
            <w:hideMark/>
          </w:tcPr>
          <w:p w14:paraId="2D44788C" w14:textId="77777777" w:rsidR="002924CE" w:rsidRPr="00914232" w:rsidRDefault="002924CE" w:rsidP="006E5A30">
            <w:pPr>
              <w:tabs>
                <w:tab w:val="decimal" w:pos="341"/>
              </w:tabs>
              <w:spacing w:after="0" w:line="240" w:lineRule="auto"/>
              <w:ind w:firstLineChars="200" w:firstLine="480"/>
              <w:rPr>
                <w:rFonts w:eastAsia="標楷體" w:cs="Times New Roman"/>
                <w:szCs w:val="24"/>
                <w:lang w:eastAsia="zh-TW"/>
              </w:rPr>
            </w:pPr>
            <w:r w:rsidRPr="00914232">
              <w:rPr>
                <w:rFonts w:eastAsia="標楷體" w:cs="Times New Roman"/>
                <w:szCs w:val="24"/>
                <w:lang w:eastAsia="zh-TW"/>
              </w:rPr>
              <w:t>No</w:t>
            </w:r>
          </w:p>
        </w:tc>
        <w:tc>
          <w:tcPr>
            <w:tcW w:w="1620" w:type="dxa"/>
            <w:gridSpan w:val="2"/>
            <w:tcBorders>
              <w:top w:val="nil"/>
              <w:left w:val="nil"/>
              <w:bottom w:val="single" w:sz="4" w:space="0" w:color="FFFFFF" w:themeColor="background1"/>
              <w:right w:val="nil"/>
            </w:tcBorders>
            <w:shd w:val="clear" w:color="auto" w:fill="auto"/>
            <w:noWrap/>
            <w:vAlign w:val="bottom"/>
            <w:hideMark/>
          </w:tcPr>
          <w:p w14:paraId="36D15612" w14:textId="77777777" w:rsidR="002924CE" w:rsidRPr="00914232" w:rsidRDefault="002924CE" w:rsidP="006E5A30">
            <w:pPr>
              <w:spacing w:after="0" w:line="240" w:lineRule="auto"/>
              <w:rPr>
                <w:rFonts w:eastAsia="標楷體" w:cs="Times New Roman"/>
                <w:szCs w:val="24"/>
                <w:lang w:eastAsia="zh-TW"/>
              </w:rPr>
            </w:pPr>
          </w:p>
        </w:tc>
        <w:tc>
          <w:tcPr>
            <w:tcW w:w="1740" w:type="dxa"/>
            <w:gridSpan w:val="2"/>
            <w:tcBorders>
              <w:top w:val="nil"/>
              <w:left w:val="nil"/>
              <w:bottom w:val="single" w:sz="4" w:space="0" w:color="FFFFFF" w:themeColor="background1"/>
              <w:right w:val="nil"/>
            </w:tcBorders>
            <w:shd w:val="clear" w:color="auto" w:fill="auto"/>
            <w:noWrap/>
            <w:vAlign w:val="bottom"/>
            <w:hideMark/>
          </w:tcPr>
          <w:p w14:paraId="17DFC7C2" w14:textId="77777777" w:rsidR="002924CE" w:rsidRPr="00914232" w:rsidRDefault="002924CE" w:rsidP="006E5A30">
            <w:pPr>
              <w:tabs>
                <w:tab w:val="decimal" w:pos="383"/>
              </w:tabs>
              <w:spacing w:after="0" w:line="240" w:lineRule="auto"/>
              <w:ind w:firstLineChars="200" w:firstLine="480"/>
              <w:rPr>
                <w:rFonts w:eastAsia="標楷體" w:cs="Times New Roman"/>
                <w:szCs w:val="24"/>
                <w:lang w:eastAsia="zh-TW"/>
              </w:rPr>
            </w:pPr>
            <w:r w:rsidRPr="00914232">
              <w:rPr>
                <w:rFonts w:eastAsia="標楷體" w:cs="Times New Roman"/>
                <w:szCs w:val="24"/>
                <w:lang w:eastAsia="zh-TW"/>
              </w:rPr>
              <w:t>Yes</w:t>
            </w:r>
          </w:p>
        </w:tc>
        <w:tc>
          <w:tcPr>
            <w:tcW w:w="1620" w:type="dxa"/>
            <w:gridSpan w:val="2"/>
            <w:tcBorders>
              <w:top w:val="nil"/>
              <w:left w:val="nil"/>
              <w:bottom w:val="single" w:sz="4" w:space="0" w:color="FFFFFF" w:themeColor="background1"/>
              <w:right w:val="nil"/>
            </w:tcBorders>
            <w:shd w:val="clear" w:color="auto" w:fill="auto"/>
            <w:noWrap/>
            <w:vAlign w:val="bottom"/>
            <w:hideMark/>
          </w:tcPr>
          <w:p w14:paraId="7EFF216F" w14:textId="77777777" w:rsidR="002924CE" w:rsidRPr="00914232" w:rsidRDefault="002924CE" w:rsidP="006E5A30">
            <w:pPr>
              <w:spacing w:after="0" w:line="240" w:lineRule="auto"/>
              <w:rPr>
                <w:rFonts w:eastAsia="標楷體" w:cs="Times New Roman"/>
                <w:szCs w:val="24"/>
                <w:lang w:eastAsia="zh-TW"/>
              </w:rPr>
            </w:pPr>
          </w:p>
        </w:tc>
      </w:tr>
      <w:tr w:rsidR="00914232" w:rsidRPr="00914232" w14:paraId="1B5CFE65" w14:textId="77777777" w:rsidTr="00DC4B3E">
        <w:trPr>
          <w:gridAfter w:val="1"/>
          <w:wAfter w:w="143" w:type="dxa"/>
          <w:trHeight w:val="300"/>
        </w:trPr>
        <w:tc>
          <w:tcPr>
            <w:tcW w:w="1640" w:type="dxa"/>
            <w:tcBorders>
              <w:top w:val="single" w:sz="4" w:space="0" w:color="FFFFFF" w:themeColor="background1"/>
              <w:left w:val="nil"/>
              <w:bottom w:val="single" w:sz="4" w:space="0" w:color="000000" w:themeColor="text1"/>
              <w:right w:val="nil"/>
            </w:tcBorders>
            <w:shd w:val="clear" w:color="auto" w:fill="auto"/>
            <w:noWrap/>
            <w:vAlign w:val="bottom"/>
            <w:hideMark/>
          </w:tcPr>
          <w:p w14:paraId="0A2C008D" w14:textId="157C40EF" w:rsidR="002924CE" w:rsidRPr="00914232" w:rsidRDefault="002924CE" w:rsidP="006E5A30">
            <w:pPr>
              <w:spacing w:after="0" w:line="240" w:lineRule="auto"/>
              <w:rPr>
                <w:rFonts w:eastAsia="標楷體" w:cs="Times New Roman"/>
                <w:szCs w:val="24"/>
                <w:lang w:eastAsia="zh-TW"/>
              </w:rPr>
            </w:pPr>
            <w:r w:rsidRPr="00914232">
              <w:rPr>
                <w:rFonts w:eastAsia="標楷體" w:cs="Times New Roman" w:hint="eastAsia"/>
                <w:szCs w:val="24"/>
                <w:lang w:eastAsia="zh-TW"/>
              </w:rPr>
              <w:t>Ad</w:t>
            </w:r>
            <w:r w:rsidRPr="00914232">
              <w:rPr>
                <w:rFonts w:eastAsia="標楷體" w:cs="Times New Roman"/>
                <w:szCs w:val="24"/>
                <w:lang w:eastAsia="zh-TW"/>
              </w:rPr>
              <w:t>j. R</w:t>
            </w:r>
            <w:r w:rsidR="003235BA" w:rsidRPr="00914232">
              <w:rPr>
                <w:rFonts w:eastAsia="標楷體" w:cs="Times New Roman"/>
                <w:szCs w:val="24"/>
                <w:vertAlign w:val="superscript"/>
                <w:lang w:eastAsia="zh-TW"/>
              </w:rPr>
              <w:t>2</w:t>
            </w:r>
          </w:p>
        </w:tc>
        <w:tc>
          <w:tcPr>
            <w:tcW w:w="1740" w:type="dxa"/>
            <w:gridSpan w:val="2"/>
            <w:tcBorders>
              <w:top w:val="single" w:sz="4" w:space="0" w:color="FFFFFF" w:themeColor="background1"/>
              <w:left w:val="nil"/>
              <w:bottom w:val="single" w:sz="4" w:space="0" w:color="000000" w:themeColor="text1"/>
              <w:right w:val="nil"/>
            </w:tcBorders>
            <w:shd w:val="clear" w:color="auto" w:fill="auto"/>
            <w:noWrap/>
            <w:vAlign w:val="bottom"/>
            <w:hideMark/>
          </w:tcPr>
          <w:p w14:paraId="551DDCB7" w14:textId="77777777" w:rsidR="002924CE" w:rsidRPr="00914232" w:rsidRDefault="002924CE" w:rsidP="006E5A30">
            <w:pPr>
              <w:tabs>
                <w:tab w:val="decimal" w:pos="341"/>
              </w:tabs>
              <w:spacing w:after="0" w:line="240" w:lineRule="auto"/>
              <w:rPr>
                <w:rFonts w:eastAsia="標楷體" w:cs="Times New Roman"/>
                <w:szCs w:val="24"/>
                <w:lang w:eastAsia="zh-TW"/>
              </w:rPr>
            </w:pPr>
            <w:r w:rsidRPr="00914232">
              <w:rPr>
                <w:rFonts w:eastAsia="標楷體" w:cs="Times New Roman" w:hint="eastAsia"/>
                <w:szCs w:val="24"/>
                <w:lang w:eastAsia="zh-TW"/>
              </w:rPr>
              <w:t>0</w:t>
            </w:r>
            <w:r w:rsidRPr="00914232">
              <w:rPr>
                <w:rFonts w:eastAsia="標楷體" w:cs="Times New Roman"/>
                <w:szCs w:val="24"/>
                <w:lang w:eastAsia="zh-TW"/>
              </w:rPr>
              <w:t>.1084</w:t>
            </w:r>
          </w:p>
        </w:tc>
        <w:tc>
          <w:tcPr>
            <w:tcW w:w="1620" w:type="dxa"/>
            <w:gridSpan w:val="2"/>
            <w:tcBorders>
              <w:top w:val="single" w:sz="4" w:space="0" w:color="FFFFFF" w:themeColor="background1"/>
              <w:left w:val="nil"/>
              <w:bottom w:val="single" w:sz="4" w:space="0" w:color="000000" w:themeColor="text1"/>
              <w:right w:val="nil"/>
            </w:tcBorders>
            <w:shd w:val="clear" w:color="auto" w:fill="auto"/>
            <w:noWrap/>
            <w:vAlign w:val="bottom"/>
            <w:hideMark/>
          </w:tcPr>
          <w:p w14:paraId="75A93ADC" w14:textId="77777777" w:rsidR="002924CE" w:rsidRPr="00914232" w:rsidRDefault="002924CE" w:rsidP="006E5A30">
            <w:pPr>
              <w:spacing w:after="0" w:line="240" w:lineRule="auto"/>
              <w:jc w:val="center"/>
              <w:rPr>
                <w:rFonts w:eastAsia="標楷體" w:cs="Times New Roman"/>
                <w:szCs w:val="24"/>
                <w:lang w:eastAsia="zh-TW"/>
              </w:rPr>
            </w:pPr>
          </w:p>
        </w:tc>
        <w:tc>
          <w:tcPr>
            <w:tcW w:w="1740" w:type="dxa"/>
            <w:gridSpan w:val="2"/>
            <w:tcBorders>
              <w:top w:val="single" w:sz="4" w:space="0" w:color="FFFFFF" w:themeColor="background1"/>
              <w:left w:val="nil"/>
              <w:bottom w:val="single" w:sz="4" w:space="0" w:color="000000" w:themeColor="text1"/>
              <w:right w:val="nil"/>
            </w:tcBorders>
            <w:shd w:val="clear" w:color="auto" w:fill="auto"/>
            <w:noWrap/>
            <w:vAlign w:val="bottom"/>
            <w:hideMark/>
          </w:tcPr>
          <w:p w14:paraId="7843F6B7" w14:textId="77777777" w:rsidR="002924CE" w:rsidRPr="00914232" w:rsidRDefault="002924CE" w:rsidP="006E5A30">
            <w:pPr>
              <w:tabs>
                <w:tab w:val="decimal" w:pos="383"/>
              </w:tabs>
              <w:spacing w:after="0" w:line="240" w:lineRule="auto"/>
              <w:rPr>
                <w:rFonts w:eastAsia="標楷體" w:cs="Times New Roman"/>
                <w:szCs w:val="24"/>
                <w:lang w:eastAsia="zh-TW"/>
              </w:rPr>
            </w:pPr>
            <w:r w:rsidRPr="00914232">
              <w:rPr>
                <w:rFonts w:eastAsia="標楷體" w:cs="Times New Roman" w:hint="eastAsia"/>
                <w:szCs w:val="24"/>
                <w:lang w:eastAsia="zh-TW"/>
              </w:rPr>
              <w:t>0</w:t>
            </w:r>
            <w:r w:rsidRPr="00914232">
              <w:rPr>
                <w:rFonts w:eastAsia="標楷體" w:cs="Times New Roman"/>
                <w:szCs w:val="24"/>
                <w:lang w:eastAsia="zh-TW"/>
              </w:rPr>
              <w:t>.1756</w:t>
            </w:r>
          </w:p>
        </w:tc>
        <w:tc>
          <w:tcPr>
            <w:tcW w:w="1620" w:type="dxa"/>
            <w:gridSpan w:val="2"/>
            <w:tcBorders>
              <w:top w:val="single" w:sz="4" w:space="0" w:color="FFFFFF" w:themeColor="background1"/>
              <w:left w:val="nil"/>
              <w:bottom w:val="single" w:sz="4" w:space="0" w:color="000000" w:themeColor="text1"/>
              <w:right w:val="nil"/>
            </w:tcBorders>
            <w:shd w:val="clear" w:color="auto" w:fill="auto"/>
            <w:noWrap/>
            <w:vAlign w:val="bottom"/>
            <w:hideMark/>
          </w:tcPr>
          <w:p w14:paraId="625CC0CA" w14:textId="77777777" w:rsidR="002924CE" w:rsidRPr="00914232" w:rsidRDefault="002924CE" w:rsidP="006E5A30">
            <w:pPr>
              <w:spacing w:after="0" w:line="240" w:lineRule="auto"/>
              <w:jc w:val="center"/>
              <w:rPr>
                <w:rFonts w:eastAsia="標楷體" w:cs="Times New Roman"/>
                <w:szCs w:val="24"/>
                <w:lang w:eastAsia="zh-TW"/>
              </w:rPr>
            </w:pPr>
          </w:p>
        </w:tc>
      </w:tr>
      <w:tr w:rsidR="00914232" w:rsidRPr="00914232" w14:paraId="715F7410" w14:textId="77777777" w:rsidTr="00DC4B3E">
        <w:trPr>
          <w:gridAfter w:val="1"/>
          <w:wAfter w:w="143" w:type="dxa"/>
          <w:trHeight w:val="312"/>
        </w:trPr>
        <w:tc>
          <w:tcPr>
            <w:tcW w:w="8360" w:type="dxa"/>
            <w:gridSpan w:val="9"/>
            <w:tcBorders>
              <w:top w:val="nil"/>
              <w:left w:val="nil"/>
              <w:bottom w:val="single" w:sz="4" w:space="0" w:color="auto"/>
              <w:right w:val="nil"/>
            </w:tcBorders>
            <w:shd w:val="clear" w:color="auto" w:fill="auto"/>
            <w:noWrap/>
            <w:vAlign w:val="bottom"/>
            <w:hideMark/>
          </w:tcPr>
          <w:p w14:paraId="3D7FF825" w14:textId="77777777" w:rsidR="002924CE" w:rsidRPr="00914232" w:rsidRDefault="002924CE" w:rsidP="006E5A30">
            <w:pPr>
              <w:spacing w:after="0" w:line="240" w:lineRule="auto"/>
              <w:rPr>
                <w:rFonts w:eastAsia="標楷體" w:cs="Times New Roman"/>
                <w:szCs w:val="24"/>
                <w:lang w:eastAsia="zh-TW"/>
              </w:rPr>
            </w:pPr>
            <w:r w:rsidRPr="00914232">
              <w:rPr>
                <w:rFonts w:eastAsia="標楷體" w:cs="Times New Roman"/>
                <w:b/>
                <w:bCs/>
                <w:szCs w:val="24"/>
                <w:lang w:eastAsia="zh-TW"/>
              </w:rPr>
              <w:t xml:space="preserve">Panel </w:t>
            </w:r>
            <w:r w:rsidRPr="00914232">
              <w:rPr>
                <w:rFonts w:eastAsia="標楷體" w:cs="Times New Roman" w:hint="eastAsia"/>
                <w:b/>
                <w:bCs/>
                <w:szCs w:val="24"/>
                <w:lang w:eastAsia="zh-TW"/>
              </w:rPr>
              <w:t>D</w:t>
            </w:r>
            <w:r w:rsidRPr="00914232">
              <w:rPr>
                <w:rFonts w:eastAsia="標楷體" w:cs="Times New Roman"/>
                <w:b/>
                <w:bCs/>
                <w:szCs w:val="24"/>
                <w:lang w:eastAsia="zh-TW"/>
              </w:rPr>
              <w:t xml:space="preserve"> Concurring Auditor Specialist Experience</w:t>
            </w:r>
          </w:p>
        </w:tc>
      </w:tr>
      <w:tr w:rsidR="00914232" w:rsidRPr="00914232" w14:paraId="66B35DDA" w14:textId="77777777" w:rsidTr="00DC4B3E">
        <w:trPr>
          <w:gridAfter w:val="1"/>
          <w:wAfter w:w="143" w:type="dxa"/>
          <w:trHeight w:val="312"/>
        </w:trPr>
        <w:tc>
          <w:tcPr>
            <w:tcW w:w="1640" w:type="dxa"/>
            <w:tcBorders>
              <w:top w:val="single" w:sz="4" w:space="0" w:color="auto"/>
              <w:left w:val="nil"/>
              <w:bottom w:val="nil"/>
              <w:right w:val="nil"/>
            </w:tcBorders>
            <w:shd w:val="clear" w:color="auto" w:fill="auto"/>
            <w:noWrap/>
            <w:vAlign w:val="bottom"/>
          </w:tcPr>
          <w:p w14:paraId="75F474BB" w14:textId="77777777" w:rsidR="002924CE" w:rsidRPr="00914232" w:rsidRDefault="002924CE" w:rsidP="006E5A30">
            <w:pPr>
              <w:spacing w:after="0" w:line="240" w:lineRule="auto"/>
              <w:rPr>
                <w:rFonts w:eastAsia="標楷體" w:cs="Times New Roman"/>
                <w:b/>
                <w:bCs/>
                <w:szCs w:val="24"/>
                <w:lang w:eastAsia="zh-TW"/>
              </w:rPr>
            </w:pPr>
          </w:p>
        </w:tc>
        <w:tc>
          <w:tcPr>
            <w:tcW w:w="3360" w:type="dxa"/>
            <w:gridSpan w:val="4"/>
            <w:tcBorders>
              <w:top w:val="single" w:sz="4" w:space="0" w:color="auto"/>
              <w:left w:val="nil"/>
              <w:bottom w:val="nil"/>
              <w:right w:val="nil"/>
            </w:tcBorders>
            <w:shd w:val="clear" w:color="auto" w:fill="auto"/>
            <w:noWrap/>
            <w:vAlign w:val="bottom"/>
          </w:tcPr>
          <w:p w14:paraId="3E2F31EE" w14:textId="77777777" w:rsidR="002924CE" w:rsidRPr="00914232" w:rsidRDefault="002924CE" w:rsidP="006E5A30">
            <w:pPr>
              <w:spacing w:after="0" w:line="240" w:lineRule="auto"/>
              <w:rPr>
                <w:rFonts w:eastAsia="標楷體" w:cs="Times New Roman"/>
                <w:szCs w:val="24"/>
                <w:lang w:eastAsia="zh-TW"/>
              </w:rPr>
            </w:pPr>
            <w:r w:rsidRPr="00914232">
              <w:rPr>
                <w:rFonts w:eastAsia="標楷體" w:cs="Times New Roman"/>
                <w:szCs w:val="24"/>
                <w:lang w:eastAsia="zh-TW"/>
              </w:rPr>
              <w:t xml:space="preserve">       Model 1</w:t>
            </w:r>
          </w:p>
        </w:tc>
        <w:tc>
          <w:tcPr>
            <w:tcW w:w="3360" w:type="dxa"/>
            <w:gridSpan w:val="4"/>
            <w:tcBorders>
              <w:top w:val="single" w:sz="4" w:space="0" w:color="auto"/>
              <w:left w:val="nil"/>
              <w:bottom w:val="nil"/>
              <w:right w:val="nil"/>
            </w:tcBorders>
            <w:shd w:val="clear" w:color="auto" w:fill="auto"/>
            <w:noWrap/>
            <w:vAlign w:val="bottom"/>
          </w:tcPr>
          <w:p w14:paraId="339B4503" w14:textId="77777777" w:rsidR="002924CE" w:rsidRPr="00914232" w:rsidRDefault="002924CE" w:rsidP="006E5A30">
            <w:pPr>
              <w:spacing w:after="0" w:line="240" w:lineRule="auto"/>
              <w:rPr>
                <w:rFonts w:eastAsia="標楷體" w:cs="Times New Roman"/>
                <w:szCs w:val="24"/>
                <w:lang w:eastAsia="zh-TW"/>
              </w:rPr>
            </w:pPr>
            <w:r w:rsidRPr="00914232">
              <w:rPr>
                <w:rFonts w:eastAsia="標楷體" w:cs="Times New Roman"/>
                <w:szCs w:val="24"/>
                <w:lang w:eastAsia="zh-TW"/>
              </w:rPr>
              <w:t xml:space="preserve">          Model 2</w:t>
            </w:r>
          </w:p>
        </w:tc>
      </w:tr>
      <w:tr w:rsidR="00914232" w:rsidRPr="00914232" w14:paraId="6939D455" w14:textId="77777777" w:rsidTr="00DC4B3E">
        <w:trPr>
          <w:gridAfter w:val="1"/>
          <w:wAfter w:w="143" w:type="dxa"/>
          <w:trHeight w:val="312"/>
        </w:trPr>
        <w:tc>
          <w:tcPr>
            <w:tcW w:w="1640" w:type="dxa"/>
            <w:tcBorders>
              <w:top w:val="single" w:sz="8" w:space="0" w:color="auto"/>
              <w:left w:val="nil"/>
              <w:bottom w:val="single" w:sz="4" w:space="0" w:color="FFFFFF" w:themeColor="background1"/>
              <w:right w:val="nil"/>
            </w:tcBorders>
            <w:shd w:val="clear" w:color="auto" w:fill="auto"/>
            <w:noWrap/>
            <w:vAlign w:val="bottom"/>
            <w:hideMark/>
          </w:tcPr>
          <w:p w14:paraId="0A246544" w14:textId="77777777" w:rsidR="002924CE" w:rsidRPr="00914232" w:rsidRDefault="002924CE" w:rsidP="006E5A30">
            <w:pPr>
              <w:spacing w:after="0" w:line="240" w:lineRule="auto"/>
              <w:rPr>
                <w:rFonts w:eastAsia="標楷體" w:cs="Times New Roman"/>
                <w:szCs w:val="24"/>
                <w:lang w:eastAsia="zh-TW"/>
              </w:rPr>
            </w:pPr>
            <w:r w:rsidRPr="00914232">
              <w:rPr>
                <w:rFonts w:eastAsia="標楷體" w:cs="Times New Roman" w:hint="eastAsia"/>
                <w:szCs w:val="24"/>
                <w:lang w:eastAsia="zh-TW"/>
              </w:rPr>
              <w:t>V</w:t>
            </w:r>
            <w:r w:rsidRPr="00914232">
              <w:rPr>
                <w:rFonts w:eastAsia="標楷體" w:cs="Times New Roman"/>
                <w:szCs w:val="24"/>
                <w:lang w:eastAsia="zh-TW"/>
              </w:rPr>
              <w:t>ariable</w:t>
            </w:r>
          </w:p>
        </w:tc>
        <w:tc>
          <w:tcPr>
            <w:tcW w:w="1740" w:type="dxa"/>
            <w:gridSpan w:val="2"/>
            <w:tcBorders>
              <w:top w:val="single" w:sz="8" w:space="0" w:color="auto"/>
              <w:left w:val="nil"/>
              <w:bottom w:val="single" w:sz="4" w:space="0" w:color="FFFFFF" w:themeColor="background1"/>
              <w:right w:val="nil"/>
            </w:tcBorders>
            <w:shd w:val="clear" w:color="auto" w:fill="auto"/>
            <w:noWrap/>
            <w:vAlign w:val="center"/>
            <w:hideMark/>
          </w:tcPr>
          <w:p w14:paraId="314D98DA" w14:textId="77777777" w:rsidR="002924CE" w:rsidRPr="00914232" w:rsidRDefault="002924CE" w:rsidP="006E5A30">
            <w:pPr>
              <w:spacing w:after="0" w:line="240" w:lineRule="auto"/>
              <w:ind w:firstLineChars="100" w:firstLine="240"/>
              <w:rPr>
                <w:rFonts w:eastAsia="標楷體" w:cs="Times New Roman"/>
                <w:szCs w:val="24"/>
                <w:lang w:eastAsia="zh-TW"/>
              </w:rPr>
            </w:pPr>
            <w:r w:rsidRPr="00914232">
              <w:rPr>
                <w:rFonts w:eastAsia="標楷體" w:cs="Times New Roman" w:hint="eastAsia"/>
                <w:szCs w:val="24"/>
                <w:lang w:eastAsia="zh-TW"/>
              </w:rPr>
              <w:t>C</w:t>
            </w:r>
            <w:r w:rsidRPr="00914232">
              <w:rPr>
                <w:rFonts w:eastAsia="標楷體" w:cs="Times New Roman"/>
                <w:szCs w:val="24"/>
                <w:lang w:eastAsia="zh-TW"/>
              </w:rPr>
              <w:t>oefficient</w:t>
            </w:r>
          </w:p>
        </w:tc>
        <w:tc>
          <w:tcPr>
            <w:tcW w:w="1620" w:type="dxa"/>
            <w:gridSpan w:val="2"/>
            <w:tcBorders>
              <w:top w:val="single" w:sz="8" w:space="0" w:color="auto"/>
              <w:left w:val="nil"/>
              <w:bottom w:val="single" w:sz="4" w:space="0" w:color="FFFFFF" w:themeColor="background1"/>
              <w:right w:val="nil"/>
            </w:tcBorders>
            <w:shd w:val="clear" w:color="auto" w:fill="auto"/>
            <w:noWrap/>
            <w:vAlign w:val="bottom"/>
            <w:hideMark/>
          </w:tcPr>
          <w:p w14:paraId="08EDB10D" w14:textId="77777777" w:rsidR="002924CE" w:rsidRPr="00914232" w:rsidRDefault="002924CE" w:rsidP="006E5A30">
            <w:pPr>
              <w:spacing w:after="0" w:line="240" w:lineRule="auto"/>
              <w:rPr>
                <w:rFonts w:eastAsia="標楷體" w:cs="Times New Roman"/>
                <w:szCs w:val="24"/>
                <w:lang w:eastAsia="zh-TW"/>
              </w:rPr>
            </w:pPr>
            <w:r w:rsidRPr="00914232">
              <w:rPr>
                <w:rFonts w:eastAsia="標楷體" w:cs="Times New Roman"/>
                <w:szCs w:val="24"/>
                <w:lang w:eastAsia="zh-TW"/>
              </w:rPr>
              <w:t>P</w:t>
            </w:r>
            <w:r w:rsidRPr="00914232">
              <w:rPr>
                <w:rFonts w:eastAsia="標楷體" w:cs="Times New Roman" w:hint="eastAsia"/>
                <w:szCs w:val="24"/>
                <w:lang w:eastAsia="zh-TW"/>
              </w:rPr>
              <w:t xml:space="preserve"> </w:t>
            </w:r>
            <w:r w:rsidRPr="00914232">
              <w:rPr>
                <w:rFonts w:eastAsia="標楷體" w:cs="Times New Roman"/>
                <w:szCs w:val="24"/>
                <w:lang w:eastAsia="zh-TW"/>
              </w:rPr>
              <w:t>value</w:t>
            </w:r>
          </w:p>
        </w:tc>
        <w:tc>
          <w:tcPr>
            <w:tcW w:w="1740" w:type="dxa"/>
            <w:gridSpan w:val="2"/>
            <w:tcBorders>
              <w:top w:val="single" w:sz="8" w:space="0" w:color="auto"/>
              <w:left w:val="nil"/>
              <w:bottom w:val="single" w:sz="4" w:space="0" w:color="FFFFFF" w:themeColor="background1"/>
              <w:right w:val="nil"/>
            </w:tcBorders>
            <w:shd w:val="clear" w:color="auto" w:fill="auto"/>
            <w:noWrap/>
            <w:vAlign w:val="bottom"/>
            <w:hideMark/>
          </w:tcPr>
          <w:p w14:paraId="21ADE8A3" w14:textId="77777777" w:rsidR="002924CE" w:rsidRPr="00914232" w:rsidRDefault="002924CE" w:rsidP="006E5A30">
            <w:pPr>
              <w:spacing w:after="0" w:line="240" w:lineRule="auto"/>
              <w:ind w:firstLineChars="100" w:firstLine="240"/>
              <w:rPr>
                <w:rFonts w:eastAsia="標楷體" w:cs="Times New Roman"/>
                <w:szCs w:val="24"/>
                <w:lang w:eastAsia="zh-TW"/>
              </w:rPr>
            </w:pPr>
            <w:r w:rsidRPr="00914232">
              <w:rPr>
                <w:rFonts w:eastAsia="標楷體" w:cs="Times New Roman" w:hint="eastAsia"/>
                <w:szCs w:val="24"/>
                <w:lang w:eastAsia="zh-TW"/>
              </w:rPr>
              <w:t>C</w:t>
            </w:r>
            <w:r w:rsidRPr="00914232">
              <w:rPr>
                <w:rFonts w:eastAsia="標楷體" w:cs="Times New Roman"/>
                <w:szCs w:val="24"/>
                <w:lang w:eastAsia="zh-TW"/>
              </w:rPr>
              <w:t>oefficient</w:t>
            </w:r>
          </w:p>
        </w:tc>
        <w:tc>
          <w:tcPr>
            <w:tcW w:w="1620" w:type="dxa"/>
            <w:gridSpan w:val="2"/>
            <w:tcBorders>
              <w:top w:val="single" w:sz="8" w:space="0" w:color="auto"/>
              <w:left w:val="nil"/>
              <w:bottom w:val="single" w:sz="4" w:space="0" w:color="FFFFFF" w:themeColor="background1"/>
              <w:right w:val="nil"/>
            </w:tcBorders>
            <w:shd w:val="clear" w:color="auto" w:fill="auto"/>
            <w:noWrap/>
            <w:vAlign w:val="bottom"/>
            <w:hideMark/>
          </w:tcPr>
          <w:p w14:paraId="27C26F70" w14:textId="77777777" w:rsidR="002924CE" w:rsidRPr="00914232" w:rsidRDefault="002924CE" w:rsidP="006E5A30">
            <w:pPr>
              <w:spacing w:after="0" w:line="240" w:lineRule="auto"/>
              <w:jc w:val="center"/>
              <w:rPr>
                <w:rFonts w:eastAsia="標楷體" w:cs="Times New Roman"/>
                <w:szCs w:val="24"/>
                <w:lang w:eastAsia="zh-TW"/>
              </w:rPr>
            </w:pPr>
            <w:r w:rsidRPr="00914232">
              <w:rPr>
                <w:rFonts w:eastAsia="標楷體" w:cs="Times New Roman"/>
                <w:szCs w:val="24"/>
                <w:lang w:eastAsia="zh-TW"/>
              </w:rPr>
              <w:t>P</w:t>
            </w:r>
            <w:r w:rsidRPr="00914232">
              <w:rPr>
                <w:rFonts w:eastAsia="標楷體" w:cs="Times New Roman" w:hint="eastAsia"/>
                <w:szCs w:val="24"/>
                <w:lang w:eastAsia="zh-TW"/>
              </w:rPr>
              <w:t xml:space="preserve"> </w:t>
            </w:r>
            <w:r w:rsidRPr="00914232">
              <w:rPr>
                <w:rFonts w:eastAsia="標楷體" w:cs="Times New Roman"/>
                <w:szCs w:val="24"/>
                <w:lang w:eastAsia="zh-TW"/>
              </w:rPr>
              <w:t>value</w:t>
            </w:r>
          </w:p>
        </w:tc>
      </w:tr>
      <w:tr w:rsidR="00914232" w:rsidRPr="00914232" w14:paraId="30342E15" w14:textId="77777777" w:rsidTr="00DC4B3E">
        <w:trPr>
          <w:gridAfter w:val="1"/>
          <w:wAfter w:w="143" w:type="dxa"/>
          <w:trHeight w:val="300"/>
        </w:trPr>
        <w:tc>
          <w:tcPr>
            <w:tcW w:w="1640" w:type="dxa"/>
            <w:tcBorders>
              <w:top w:val="single" w:sz="4" w:space="0" w:color="FFFFFF" w:themeColor="background1"/>
              <w:left w:val="nil"/>
              <w:bottom w:val="nil"/>
              <w:right w:val="nil"/>
            </w:tcBorders>
            <w:shd w:val="clear" w:color="auto" w:fill="auto"/>
            <w:noWrap/>
            <w:vAlign w:val="bottom"/>
            <w:hideMark/>
          </w:tcPr>
          <w:p w14:paraId="6A93A701" w14:textId="77777777" w:rsidR="002924CE" w:rsidRPr="00914232" w:rsidRDefault="002924CE" w:rsidP="006E5A30">
            <w:pPr>
              <w:spacing w:after="0" w:line="240" w:lineRule="auto"/>
              <w:rPr>
                <w:rFonts w:eastAsia="標楷體" w:cs="Times New Roman"/>
                <w:szCs w:val="24"/>
                <w:lang w:eastAsia="zh-TW"/>
              </w:rPr>
            </w:pPr>
            <w:r w:rsidRPr="00914232">
              <w:rPr>
                <w:rFonts w:eastAsia="標楷體" w:cs="Times New Roman" w:hint="eastAsia"/>
                <w:szCs w:val="24"/>
                <w:lang w:eastAsia="zh-TW"/>
              </w:rPr>
              <w:t>I</w:t>
            </w:r>
            <w:r w:rsidRPr="00914232">
              <w:rPr>
                <w:rFonts w:eastAsia="標楷體" w:cs="Times New Roman"/>
                <w:szCs w:val="24"/>
                <w:lang w:eastAsia="zh-TW"/>
              </w:rPr>
              <w:t>ntercept</w:t>
            </w:r>
          </w:p>
        </w:tc>
        <w:tc>
          <w:tcPr>
            <w:tcW w:w="1740" w:type="dxa"/>
            <w:gridSpan w:val="2"/>
            <w:tcBorders>
              <w:top w:val="single" w:sz="4" w:space="0" w:color="FFFFFF" w:themeColor="background1"/>
              <w:left w:val="nil"/>
              <w:bottom w:val="nil"/>
              <w:right w:val="nil"/>
            </w:tcBorders>
            <w:shd w:val="clear" w:color="auto" w:fill="auto"/>
            <w:noWrap/>
            <w:vAlign w:val="center"/>
            <w:hideMark/>
          </w:tcPr>
          <w:p w14:paraId="3D7AC14E" w14:textId="77777777" w:rsidR="002924CE" w:rsidRPr="00914232" w:rsidRDefault="002924CE" w:rsidP="006E5A30">
            <w:pPr>
              <w:tabs>
                <w:tab w:val="decimal" w:pos="341"/>
              </w:tabs>
              <w:spacing w:after="0" w:line="240" w:lineRule="auto"/>
              <w:rPr>
                <w:rFonts w:eastAsia="標楷體" w:cs="Times New Roman"/>
                <w:szCs w:val="24"/>
                <w:lang w:eastAsia="zh-TW"/>
              </w:rPr>
            </w:pPr>
            <w:r w:rsidRPr="00914232">
              <w:rPr>
                <w:rFonts w:eastAsia="標楷體" w:cs="Times New Roman"/>
                <w:szCs w:val="24"/>
                <w:lang w:eastAsia="zh-TW"/>
              </w:rPr>
              <w:t>0.1003***</w:t>
            </w:r>
          </w:p>
        </w:tc>
        <w:tc>
          <w:tcPr>
            <w:tcW w:w="1620" w:type="dxa"/>
            <w:gridSpan w:val="2"/>
            <w:tcBorders>
              <w:top w:val="single" w:sz="4" w:space="0" w:color="FFFFFF" w:themeColor="background1"/>
              <w:left w:val="nil"/>
              <w:bottom w:val="nil"/>
              <w:right w:val="nil"/>
            </w:tcBorders>
            <w:shd w:val="clear" w:color="auto" w:fill="auto"/>
            <w:noWrap/>
            <w:vAlign w:val="center"/>
            <w:hideMark/>
          </w:tcPr>
          <w:p w14:paraId="2956B56A" w14:textId="77777777" w:rsidR="002924CE" w:rsidRPr="00914232" w:rsidRDefault="002924CE" w:rsidP="006E5A30">
            <w:pPr>
              <w:spacing w:after="0" w:line="240" w:lineRule="auto"/>
              <w:rPr>
                <w:rFonts w:eastAsia="標楷體" w:cs="Times New Roman"/>
                <w:szCs w:val="24"/>
                <w:lang w:eastAsia="zh-TW"/>
              </w:rPr>
            </w:pPr>
            <w:r w:rsidRPr="00914232">
              <w:rPr>
                <w:rFonts w:eastAsia="標楷體" w:cs="Times New Roman"/>
                <w:szCs w:val="24"/>
                <w:lang w:eastAsia="zh-TW"/>
              </w:rPr>
              <w:t>0.0000</w:t>
            </w:r>
          </w:p>
        </w:tc>
        <w:tc>
          <w:tcPr>
            <w:tcW w:w="1740" w:type="dxa"/>
            <w:gridSpan w:val="2"/>
            <w:tcBorders>
              <w:top w:val="single" w:sz="4" w:space="0" w:color="FFFFFF" w:themeColor="background1"/>
              <w:left w:val="nil"/>
              <w:bottom w:val="nil"/>
              <w:right w:val="nil"/>
            </w:tcBorders>
            <w:shd w:val="clear" w:color="auto" w:fill="auto"/>
            <w:noWrap/>
            <w:vAlign w:val="center"/>
            <w:hideMark/>
          </w:tcPr>
          <w:p w14:paraId="7E7A6272" w14:textId="77777777" w:rsidR="002924CE" w:rsidRPr="00914232" w:rsidRDefault="002924CE" w:rsidP="006E5A30">
            <w:pPr>
              <w:tabs>
                <w:tab w:val="decimal" w:pos="383"/>
              </w:tabs>
              <w:spacing w:after="0" w:line="240" w:lineRule="auto"/>
              <w:rPr>
                <w:rFonts w:eastAsia="標楷體" w:cs="Times New Roman"/>
                <w:szCs w:val="24"/>
                <w:lang w:eastAsia="zh-TW"/>
              </w:rPr>
            </w:pPr>
            <w:r w:rsidRPr="00914232">
              <w:rPr>
                <w:rFonts w:eastAsia="標楷體" w:cs="Times New Roman"/>
                <w:szCs w:val="24"/>
                <w:lang w:eastAsia="zh-TW"/>
              </w:rPr>
              <w:t>0.2086***</w:t>
            </w:r>
          </w:p>
        </w:tc>
        <w:tc>
          <w:tcPr>
            <w:tcW w:w="1620" w:type="dxa"/>
            <w:gridSpan w:val="2"/>
            <w:tcBorders>
              <w:top w:val="single" w:sz="4" w:space="0" w:color="FFFFFF" w:themeColor="background1"/>
              <w:left w:val="nil"/>
              <w:bottom w:val="nil"/>
              <w:right w:val="nil"/>
            </w:tcBorders>
            <w:shd w:val="clear" w:color="auto" w:fill="auto"/>
            <w:noWrap/>
            <w:vAlign w:val="center"/>
            <w:hideMark/>
          </w:tcPr>
          <w:p w14:paraId="381F9F6F" w14:textId="77777777" w:rsidR="002924CE" w:rsidRPr="00914232" w:rsidRDefault="002924CE" w:rsidP="006E5A30">
            <w:pPr>
              <w:spacing w:after="0" w:line="240" w:lineRule="auto"/>
              <w:jc w:val="center"/>
              <w:rPr>
                <w:rFonts w:eastAsia="標楷體" w:cs="Times New Roman"/>
                <w:szCs w:val="24"/>
                <w:lang w:eastAsia="zh-TW"/>
              </w:rPr>
            </w:pPr>
            <w:r w:rsidRPr="00914232">
              <w:rPr>
                <w:rFonts w:eastAsia="標楷體" w:cs="Times New Roman"/>
                <w:szCs w:val="24"/>
                <w:lang w:eastAsia="zh-TW"/>
              </w:rPr>
              <w:t>0.0000</w:t>
            </w:r>
          </w:p>
        </w:tc>
      </w:tr>
      <w:tr w:rsidR="00914232" w:rsidRPr="00914232" w14:paraId="7E963021" w14:textId="77777777" w:rsidTr="00DC4B3E">
        <w:trPr>
          <w:gridAfter w:val="1"/>
          <w:wAfter w:w="143" w:type="dxa"/>
          <w:trHeight w:val="300"/>
        </w:trPr>
        <w:tc>
          <w:tcPr>
            <w:tcW w:w="1640" w:type="dxa"/>
            <w:tcBorders>
              <w:top w:val="nil"/>
              <w:left w:val="nil"/>
              <w:bottom w:val="nil"/>
              <w:right w:val="nil"/>
            </w:tcBorders>
            <w:shd w:val="clear" w:color="auto" w:fill="auto"/>
            <w:noWrap/>
            <w:vAlign w:val="bottom"/>
            <w:hideMark/>
          </w:tcPr>
          <w:p w14:paraId="5CD89D6A" w14:textId="77777777" w:rsidR="002924CE" w:rsidRPr="00914232" w:rsidRDefault="003C282C" w:rsidP="006E5A30">
            <w:pPr>
              <w:spacing w:after="0" w:line="240" w:lineRule="auto"/>
              <w:rPr>
                <w:rFonts w:eastAsia="標楷體" w:cs="Times New Roman"/>
                <w:szCs w:val="24"/>
                <w:lang w:eastAsia="zh-TW"/>
              </w:rPr>
            </w:pPr>
            <m:oMathPara>
              <m:oMathParaPr>
                <m:jc m:val="left"/>
              </m:oMathParaPr>
              <m:oMath>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X</m:t>
                    </m:r>
                  </m:e>
                  <m:sub>
                    <m:r>
                      <w:rPr>
                        <w:rFonts w:ascii="Cambria Math" w:eastAsia="標楷體" w:hAnsi="Cambria Math" w:cs="Times New Roman"/>
                        <w:szCs w:val="24"/>
                        <w:lang w:eastAsia="zh-TW"/>
                      </w:rPr>
                      <m:t>i,t-1</m:t>
                    </m:r>
                  </m:sub>
                </m:sSub>
              </m:oMath>
            </m:oMathPara>
          </w:p>
        </w:tc>
        <w:tc>
          <w:tcPr>
            <w:tcW w:w="1740" w:type="dxa"/>
            <w:gridSpan w:val="2"/>
            <w:tcBorders>
              <w:top w:val="nil"/>
              <w:left w:val="nil"/>
              <w:bottom w:val="nil"/>
              <w:right w:val="nil"/>
            </w:tcBorders>
            <w:shd w:val="clear" w:color="auto" w:fill="auto"/>
            <w:noWrap/>
            <w:vAlign w:val="center"/>
            <w:hideMark/>
          </w:tcPr>
          <w:p w14:paraId="7D1BD7C7" w14:textId="77777777" w:rsidR="002924CE" w:rsidRPr="00914232" w:rsidRDefault="002924CE" w:rsidP="006E5A30">
            <w:pPr>
              <w:tabs>
                <w:tab w:val="decimal" w:pos="341"/>
              </w:tabs>
              <w:spacing w:after="0" w:line="240" w:lineRule="auto"/>
              <w:rPr>
                <w:rFonts w:eastAsia="標楷體" w:cs="Times New Roman"/>
                <w:szCs w:val="24"/>
                <w:lang w:eastAsia="zh-TW"/>
              </w:rPr>
            </w:pPr>
            <w:r w:rsidRPr="00914232">
              <w:rPr>
                <w:rFonts w:eastAsia="標楷體" w:cs="Times New Roman"/>
                <w:szCs w:val="24"/>
                <w:lang w:eastAsia="zh-TW"/>
              </w:rPr>
              <w:t>-0.1888***</w:t>
            </w:r>
          </w:p>
        </w:tc>
        <w:tc>
          <w:tcPr>
            <w:tcW w:w="1620" w:type="dxa"/>
            <w:gridSpan w:val="2"/>
            <w:tcBorders>
              <w:top w:val="nil"/>
              <w:left w:val="nil"/>
              <w:bottom w:val="nil"/>
              <w:right w:val="nil"/>
            </w:tcBorders>
            <w:shd w:val="clear" w:color="auto" w:fill="auto"/>
            <w:noWrap/>
            <w:vAlign w:val="center"/>
            <w:hideMark/>
          </w:tcPr>
          <w:p w14:paraId="3031D931" w14:textId="77777777" w:rsidR="002924CE" w:rsidRPr="00914232" w:rsidRDefault="002924CE" w:rsidP="006E5A30">
            <w:pPr>
              <w:spacing w:after="0" w:line="240" w:lineRule="auto"/>
              <w:rPr>
                <w:rFonts w:eastAsia="標楷體" w:cs="Times New Roman"/>
                <w:szCs w:val="24"/>
                <w:lang w:eastAsia="zh-TW"/>
              </w:rPr>
            </w:pPr>
            <w:r w:rsidRPr="00914232">
              <w:rPr>
                <w:rFonts w:eastAsia="標楷體" w:cs="Times New Roman"/>
                <w:szCs w:val="24"/>
                <w:lang w:eastAsia="zh-TW"/>
              </w:rPr>
              <w:t>0.0000</w:t>
            </w:r>
          </w:p>
        </w:tc>
        <w:tc>
          <w:tcPr>
            <w:tcW w:w="1740" w:type="dxa"/>
            <w:gridSpan w:val="2"/>
            <w:tcBorders>
              <w:top w:val="nil"/>
              <w:left w:val="nil"/>
              <w:bottom w:val="nil"/>
              <w:right w:val="nil"/>
            </w:tcBorders>
            <w:shd w:val="clear" w:color="auto" w:fill="auto"/>
            <w:noWrap/>
            <w:vAlign w:val="center"/>
            <w:hideMark/>
          </w:tcPr>
          <w:p w14:paraId="0365F5DC" w14:textId="77777777" w:rsidR="002924CE" w:rsidRPr="00914232" w:rsidRDefault="002924CE" w:rsidP="006E5A30">
            <w:pPr>
              <w:tabs>
                <w:tab w:val="decimal" w:pos="383"/>
              </w:tabs>
              <w:spacing w:after="0" w:line="240" w:lineRule="auto"/>
              <w:rPr>
                <w:rFonts w:eastAsia="標楷體" w:cs="Times New Roman"/>
                <w:szCs w:val="24"/>
                <w:lang w:eastAsia="zh-TW"/>
              </w:rPr>
            </w:pPr>
            <w:r w:rsidRPr="00914232">
              <w:rPr>
                <w:rFonts w:eastAsia="標楷體" w:cs="Times New Roman"/>
                <w:szCs w:val="24"/>
                <w:lang w:eastAsia="zh-TW"/>
              </w:rPr>
              <w:t>0.0628</w:t>
            </w:r>
          </w:p>
        </w:tc>
        <w:tc>
          <w:tcPr>
            <w:tcW w:w="1620" w:type="dxa"/>
            <w:gridSpan w:val="2"/>
            <w:tcBorders>
              <w:top w:val="nil"/>
              <w:left w:val="nil"/>
              <w:bottom w:val="nil"/>
              <w:right w:val="nil"/>
            </w:tcBorders>
            <w:shd w:val="clear" w:color="auto" w:fill="auto"/>
            <w:noWrap/>
            <w:vAlign w:val="center"/>
            <w:hideMark/>
          </w:tcPr>
          <w:p w14:paraId="7995B037" w14:textId="77777777" w:rsidR="002924CE" w:rsidRPr="00914232" w:rsidRDefault="002924CE" w:rsidP="006E5A30">
            <w:pPr>
              <w:spacing w:after="0" w:line="240" w:lineRule="auto"/>
              <w:jc w:val="center"/>
              <w:rPr>
                <w:rFonts w:eastAsia="標楷體" w:cs="Times New Roman"/>
                <w:szCs w:val="24"/>
                <w:lang w:eastAsia="zh-TW"/>
              </w:rPr>
            </w:pPr>
            <w:r w:rsidRPr="00914232">
              <w:rPr>
                <w:rFonts w:eastAsia="標楷體" w:cs="Times New Roman"/>
                <w:szCs w:val="24"/>
                <w:lang w:eastAsia="zh-TW"/>
              </w:rPr>
              <w:t>0.1279</w:t>
            </w:r>
          </w:p>
        </w:tc>
      </w:tr>
      <w:tr w:rsidR="00914232" w:rsidRPr="00914232" w14:paraId="4F915920" w14:textId="77777777" w:rsidTr="00DC4B3E">
        <w:trPr>
          <w:gridAfter w:val="1"/>
          <w:wAfter w:w="143" w:type="dxa"/>
          <w:trHeight w:val="300"/>
        </w:trPr>
        <w:tc>
          <w:tcPr>
            <w:tcW w:w="1640" w:type="dxa"/>
            <w:tcBorders>
              <w:top w:val="nil"/>
              <w:left w:val="nil"/>
              <w:bottom w:val="nil"/>
              <w:right w:val="nil"/>
            </w:tcBorders>
            <w:shd w:val="clear" w:color="auto" w:fill="auto"/>
            <w:noWrap/>
            <w:vAlign w:val="bottom"/>
            <w:hideMark/>
          </w:tcPr>
          <w:p w14:paraId="62C14F75" w14:textId="77777777" w:rsidR="002924CE" w:rsidRPr="00914232" w:rsidRDefault="003C282C" w:rsidP="006E5A30">
            <w:pPr>
              <w:spacing w:after="0" w:line="240" w:lineRule="auto"/>
              <w:rPr>
                <w:rFonts w:eastAsia="標楷體" w:cs="Times New Roman"/>
                <w:szCs w:val="24"/>
                <w:lang w:eastAsia="zh-TW"/>
              </w:rPr>
            </w:pPr>
            <m:oMathPara>
              <m:oMathParaPr>
                <m:jc m:val="left"/>
              </m:oMathParaPr>
              <m:oMath>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X</m:t>
                    </m:r>
                  </m:e>
                  <m:sub>
                    <m:r>
                      <w:rPr>
                        <w:rFonts w:ascii="Cambria Math" w:eastAsia="標楷體" w:hAnsi="Cambria Math" w:cs="Times New Roman"/>
                        <w:szCs w:val="24"/>
                        <w:lang w:eastAsia="zh-TW"/>
                      </w:rPr>
                      <m:t>i,t</m:t>
                    </m:r>
                  </m:sub>
                </m:sSub>
              </m:oMath>
            </m:oMathPara>
          </w:p>
        </w:tc>
        <w:tc>
          <w:tcPr>
            <w:tcW w:w="1740" w:type="dxa"/>
            <w:gridSpan w:val="2"/>
            <w:tcBorders>
              <w:top w:val="nil"/>
              <w:left w:val="nil"/>
              <w:bottom w:val="nil"/>
              <w:right w:val="nil"/>
            </w:tcBorders>
            <w:shd w:val="clear" w:color="auto" w:fill="auto"/>
            <w:noWrap/>
            <w:vAlign w:val="center"/>
            <w:hideMark/>
          </w:tcPr>
          <w:p w14:paraId="2D1223E1" w14:textId="77777777" w:rsidR="002924CE" w:rsidRPr="00914232" w:rsidRDefault="002924CE" w:rsidP="006E5A30">
            <w:pPr>
              <w:tabs>
                <w:tab w:val="decimal" w:pos="341"/>
              </w:tabs>
              <w:spacing w:after="0" w:line="240" w:lineRule="auto"/>
              <w:rPr>
                <w:rFonts w:eastAsia="標楷體" w:cs="Times New Roman"/>
                <w:szCs w:val="24"/>
                <w:lang w:eastAsia="zh-TW"/>
              </w:rPr>
            </w:pPr>
            <w:r w:rsidRPr="00914232">
              <w:rPr>
                <w:rFonts w:eastAsia="標楷體" w:cs="Times New Roman"/>
                <w:szCs w:val="24"/>
                <w:lang w:eastAsia="zh-TW"/>
              </w:rPr>
              <w:t>0.5026***</w:t>
            </w:r>
          </w:p>
        </w:tc>
        <w:tc>
          <w:tcPr>
            <w:tcW w:w="1620" w:type="dxa"/>
            <w:gridSpan w:val="2"/>
            <w:tcBorders>
              <w:top w:val="nil"/>
              <w:left w:val="nil"/>
              <w:bottom w:val="nil"/>
              <w:right w:val="nil"/>
            </w:tcBorders>
            <w:shd w:val="clear" w:color="auto" w:fill="auto"/>
            <w:noWrap/>
            <w:vAlign w:val="center"/>
            <w:hideMark/>
          </w:tcPr>
          <w:p w14:paraId="2BF7498E" w14:textId="77777777" w:rsidR="002924CE" w:rsidRPr="00914232" w:rsidRDefault="002924CE" w:rsidP="006E5A30">
            <w:pPr>
              <w:spacing w:after="0" w:line="240" w:lineRule="auto"/>
              <w:rPr>
                <w:rFonts w:eastAsia="標楷體" w:cs="Times New Roman"/>
                <w:szCs w:val="24"/>
                <w:lang w:eastAsia="zh-TW"/>
              </w:rPr>
            </w:pPr>
            <w:r w:rsidRPr="00914232">
              <w:rPr>
                <w:rFonts w:eastAsia="標楷體" w:cs="Times New Roman"/>
                <w:szCs w:val="24"/>
                <w:lang w:eastAsia="zh-TW"/>
              </w:rPr>
              <w:t>0.0000</w:t>
            </w:r>
          </w:p>
        </w:tc>
        <w:tc>
          <w:tcPr>
            <w:tcW w:w="1740" w:type="dxa"/>
            <w:gridSpan w:val="2"/>
            <w:tcBorders>
              <w:top w:val="nil"/>
              <w:left w:val="nil"/>
              <w:bottom w:val="nil"/>
              <w:right w:val="nil"/>
            </w:tcBorders>
            <w:shd w:val="clear" w:color="auto" w:fill="auto"/>
            <w:noWrap/>
            <w:vAlign w:val="center"/>
            <w:hideMark/>
          </w:tcPr>
          <w:p w14:paraId="48CD85C2" w14:textId="77777777" w:rsidR="002924CE" w:rsidRPr="00914232" w:rsidRDefault="002924CE" w:rsidP="006E5A30">
            <w:pPr>
              <w:tabs>
                <w:tab w:val="decimal" w:pos="383"/>
              </w:tabs>
              <w:spacing w:after="0" w:line="240" w:lineRule="auto"/>
              <w:rPr>
                <w:rFonts w:eastAsia="標楷體" w:cs="Times New Roman"/>
                <w:szCs w:val="24"/>
                <w:lang w:eastAsia="zh-TW"/>
              </w:rPr>
            </w:pPr>
            <w:r w:rsidRPr="00914232">
              <w:rPr>
                <w:rFonts w:eastAsia="標楷體" w:cs="Times New Roman"/>
                <w:szCs w:val="24"/>
                <w:lang w:eastAsia="zh-TW"/>
              </w:rPr>
              <w:t>0.4136***</w:t>
            </w:r>
          </w:p>
        </w:tc>
        <w:tc>
          <w:tcPr>
            <w:tcW w:w="1620" w:type="dxa"/>
            <w:gridSpan w:val="2"/>
            <w:tcBorders>
              <w:top w:val="nil"/>
              <w:left w:val="nil"/>
              <w:bottom w:val="nil"/>
              <w:right w:val="nil"/>
            </w:tcBorders>
            <w:shd w:val="clear" w:color="auto" w:fill="auto"/>
            <w:noWrap/>
            <w:vAlign w:val="center"/>
            <w:hideMark/>
          </w:tcPr>
          <w:p w14:paraId="0F912DA9" w14:textId="77777777" w:rsidR="002924CE" w:rsidRPr="00914232" w:rsidRDefault="002924CE" w:rsidP="006E5A30">
            <w:pPr>
              <w:spacing w:after="0" w:line="240" w:lineRule="auto"/>
              <w:jc w:val="center"/>
              <w:rPr>
                <w:rFonts w:eastAsia="標楷體" w:cs="Times New Roman"/>
                <w:szCs w:val="24"/>
                <w:lang w:eastAsia="zh-TW"/>
              </w:rPr>
            </w:pPr>
            <w:r w:rsidRPr="00914232">
              <w:rPr>
                <w:rFonts w:eastAsia="標楷體" w:cs="Times New Roman"/>
                <w:szCs w:val="24"/>
                <w:lang w:eastAsia="zh-TW"/>
              </w:rPr>
              <w:t>0.0000</w:t>
            </w:r>
          </w:p>
        </w:tc>
      </w:tr>
      <w:tr w:rsidR="00914232" w:rsidRPr="00914232" w14:paraId="4C7A071F" w14:textId="77777777" w:rsidTr="00DC4B3E">
        <w:trPr>
          <w:gridAfter w:val="1"/>
          <w:wAfter w:w="143" w:type="dxa"/>
          <w:trHeight w:val="300"/>
        </w:trPr>
        <w:tc>
          <w:tcPr>
            <w:tcW w:w="1640" w:type="dxa"/>
            <w:tcBorders>
              <w:top w:val="nil"/>
              <w:left w:val="nil"/>
              <w:bottom w:val="nil"/>
              <w:right w:val="nil"/>
            </w:tcBorders>
            <w:shd w:val="clear" w:color="auto" w:fill="auto"/>
            <w:noWrap/>
            <w:vAlign w:val="bottom"/>
            <w:hideMark/>
          </w:tcPr>
          <w:p w14:paraId="16150B53" w14:textId="77777777" w:rsidR="002924CE" w:rsidRPr="00914232" w:rsidRDefault="003C282C" w:rsidP="006E5A30">
            <w:pPr>
              <w:spacing w:after="0" w:line="240" w:lineRule="auto"/>
              <w:rPr>
                <w:rFonts w:eastAsia="標楷體" w:cs="Times New Roman"/>
                <w:szCs w:val="24"/>
                <w:lang w:eastAsia="zh-TW"/>
              </w:rPr>
            </w:pPr>
            <m:oMathPara>
              <m:oMathParaPr>
                <m:jc m:val="left"/>
              </m:oMathParaPr>
              <m:oMath>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X</m:t>
                    </m:r>
                  </m:e>
                  <m:sub>
                    <m:r>
                      <w:rPr>
                        <w:rFonts w:ascii="Cambria Math" w:eastAsia="標楷體" w:hAnsi="Cambria Math" w:cs="Times New Roman"/>
                        <w:szCs w:val="24"/>
                        <w:lang w:eastAsia="zh-TW"/>
                      </w:rPr>
                      <m:t>i,3t</m:t>
                    </m:r>
                  </m:sub>
                </m:sSub>
              </m:oMath>
            </m:oMathPara>
          </w:p>
        </w:tc>
        <w:tc>
          <w:tcPr>
            <w:tcW w:w="1740" w:type="dxa"/>
            <w:gridSpan w:val="2"/>
            <w:tcBorders>
              <w:top w:val="nil"/>
              <w:left w:val="nil"/>
              <w:bottom w:val="nil"/>
              <w:right w:val="nil"/>
            </w:tcBorders>
            <w:shd w:val="clear" w:color="auto" w:fill="auto"/>
            <w:noWrap/>
            <w:vAlign w:val="center"/>
            <w:hideMark/>
          </w:tcPr>
          <w:p w14:paraId="40603BCE" w14:textId="77777777" w:rsidR="002924CE" w:rsidRPr="00914232" w:rsidRDefault="002924CE" w:rsidP="006E5A30">
            <w:pPr>
              <w:tabs>
                <w:tab w:val="decimal" w:pos="341"/>
              </w:tabs>
              <w:spacing w:after="0" w:line="240" w:lineRule="auto"/>
              <w:rPr>
                <w:rFonts w:eastAsia="標楷體" w:cs="Times New Roman"/>
                <w:szCs w:val="24"/>
                <w:lang w:eastAsia="zh-TW"/>
              </w:rPr>
            </w:pPr>
            <w:r w:rsidRPr="00914232">
              <w:rPr>
                <w:rFonts w:eastAsia="標楷體" w:cs="Times New Roman"/>
                <w:szCs w:val="24"/>
                <w:lang w:eastAsia="zh-TW"/>
              </w:rPr>
              <w:t>0.1439***</w:t>
            </w:r>
          </w:p>
        </w:tc>
        <w:tc>
          <w:tcPr>
            <w:tcW w:w="1620" w:type="dxa"/>
            <w:gridSpan w:val="2"/>
            <w:tcBorders>
              <w:top w:val="nil"/>
              <w:left w:val="nil"/>
              <w:bottom w:val="nil"/>
              <w:right w:val="nil"/>
            </w:tcBorders>
            <w:shd w:val="clear" w:color="auto" w:fill="auto"/>
            <w:noWrap/>
            <w:vAlign w:val="center"/>
            <w:hideMark/>
          </w:tcPr>
          <w:p w14:paraId="46E320B5" w14:textId="77777777" w:rsidR="002924CE" w:rsidRPr="00914232" w:rsidRDefault="002924CE" w:rsidP="006E5A30">
            <w:pPr>
              <w:spacing w:after="0" w:line="240" w:lineRule="auto"/>
              <w:rPr>
                <w:rFonts w:eastAsia="標楷體" w:cs="Times New Roman"/>
                <w:szCs w:val="24"/>
                <w:lang w:eastAsia="zh-TW"/>
              </w:rPr>
            </w:pPr>
            <w:r w:rsidRPr="00914232">
              <w:rPr>
                <w:rFonts w:eastAsia="標楷體" w:cs="Times New Roman"/>
                <w:szCs w:val="24"/>
                <w:lang w:eastAsia="zh-TW"/>
              </w:rPr>
              <w:t>0.0000</w:t>
            </w:r>
          </w:p>
        </w:tc>
        <w:tc>
          <w:tcPr>
            <w:tcW w:w="1740" w:type="dxa"/>
            <w:gridSpan w:val="2"/>
            <w:tcBorders>
              <w:top w:val="nil"/>
              <w:left w:val="nil"/>
              <w:bottom w:val="nil"/>
              <w:right w:val="nil"/>
            </w:tcBorders>
            <w:shd w:val="clear" w:color="auto" w:fill="auto"/>
            <w:noWrap/>
            <w:vAlign w:val="center"/>
            <w:hideMark/>
          </w:tcPr>
          <w:p w14:paraId="126A958D" w14:textId="77777777" w:rsidR="002924CE" w:rsidRPr="00914232" w:rsidRDefault="002924CE" w:rsidP="006E5A30">
            <w:pPr>
              <w:tabs>
                <w:tab w:val="decimal" w:pos="383"/>
              </w:tabs>
              <w:spacing w:after="0" w:line="240" w:lineRule="auto"/>
              <w:rPr>
                <w:rFonts w:eastAsia="標楷體" w:cs="Times New Roman"/>
                <w:szCs w:val="24"/>
                <w:lang w:eastAsia="zh-TW"/>
              </w:rPr>
            </w:pPr>
            <w:r w:rsidRPr="00914232">
              <w:rPr>
                <w:rFonts w:eastAsia="標楷體" w:cs="Times New Roman"/>
                <w:szCs w:val="24"/>
                <w:lang w:eastAsia="zh-TW"/>
              </w:rPr>
              <w:t>0.8181***</w:t>
            </w:r>
          </w:p>
        </w:tc>
        <w:tc>
          <w:tcPr>
            <w:tcW w:w="1620" w:type="dxa"/>
            <w:gridSpan w:val="2"/>
            <w:tcBorders>
              <w:top w:val="nil"/>
              <w:left w:val="nil"/>
              <w:bottom w:val="nil"/>
              <w:right w:val="nil"/>
            </w:tcBorders>
            <w:shd w:val="clear" w:color="auto" w:fill="auto"/>
            <w:noWrap/>
            <w:vAlign w:val="center"/>
            <w:hideMark/>
          </w:tcPr>
          <w:p w14:paraId="1DF7F4E0" w14:textId="77777777" w:rsidR="002924CE" w:rsidRPr="00914232" w:rsidRDefault="002924CE" w:rsidP="006E5A30">
            <w:pPr>
              <w:spacing w:after="0" w:line="240" w:lineRule="auto"/>
              <w:jc w:val="center"/>
              <w:rPr>
                <w:rFonts w:eastAsia="標楷體" w:cs="Times New Roman"/>
                <w:szCs w:val="24"/>
                <w:lang w:eastAsia="zh-TW"/>
              </w:rPr>
            </w:pPr>
            <w:r w:rsidRPr="00914232">
              <w:rPr>
                <w:rFonts w:eastAsia="標楷體" w:cs="Times New Roman"/>
                <w:szCs w:val="24"/>
                <w:lang w:eastAsia="zh-TW"/>
              </w:rPr>
              <w:t>0.0000</w:t>
            </w:r>
          </w:p>
        </w:tc>
      </w:tr>
      <w:tr w:rsidR="00914232" w:rsidRPr="00914232" w14:paraId="07026D36" w14:textId="77777777" w:rsidTr="00DC4B3E">
        <w:trPr>
          <w:gridAfter w:val="1"/>
          <w:wAfter w:w="143" w:type="dxa"/>
          <w:trHeight w:val="300"/>
        </w:trPr>
        <w:tc>
          <w:tcPr>
            <w:tcW w:w="1640" w:type="dxa"/>
            <w:tcBorders>
              <w:top w:val="nil"/>
              <w:left w:val="nil"/>
              <w:bottom w:val="nil"/>
              <w:right w:val="nil"/>
            </w:tcBorders>
            <w:shd w:val="clear" w:color="auto" w:fill="auto"/>
            <w:noWrap/>
            <w:vAlign w:val="bottom"/>
            <w:hideMark/>
          </w:tcPr>
          <w:p w14:paraId="007010A0" w14:textId="77777777" w:rsidR="002924CE" w:rsidRPr="00914232" w:rsidRDefault="003C282C" w:rsidP="006E5A30">
            <w:pPr>
              <w:spacing w:after="0" w:line="240" w:lineRule="auto"/>
              <w:rPr>
                <w:rFonts w:eastAsia="標楷體" w:cs="Times New Roman"/>
                <w:szCs w:val="24"/>
                <w:lang w:eastAsia="zh-TW"/>
              </w:rPr>
            </w:pPr>
            <m:oMathPara>
              <m:oMathParaPr>
                <m:jc m:val="left"/>
              </m:oMathParaPr>
              <m:oMath>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R</m:t>
                    </m:r>
                  </m:e>
                  <m:sub>
                    <m:r>
                      <w:rPr>
                        <w:rFonts w:ascii="Cambria Math" w:eastAsia="標楷體" w:hAnsi="Cambria Math" w:cs="Times New Roman"/>
                        <w:szCs w:val="24"/>
                        <w:lang w:eastAsia="zh-TW"/>
                      </w:rPr>
                      <m:t>i,</m:t>
                    </m:r>
                    <m:r>
                      <w:rPr>
                        <w:rFonts w:ascii="Cambria Math" w:eastAsia="標楷體" w:hAnsi="Cambria Math" w:cs="Times New Roman" w:hint="eastAsia"/>
                        <w:szCs w:val="24"/>
                        <w:lang w:eastAsia="zh-TW"/>
                      </w:rPr>
                      <m:t>3</m:t>
                    </m:r>
                    <m:r>
                      <w:rPr>
                        <w:rFonts w:ascii="Cambria Math" w:eastAsia="標楷體" w:hAnsi="Cambria Math" w:cs="Times New Roman"/>
                        <w:szCs w:val="24"/>
                        <w:lang w:eastAsia="zh-TW"/>
                      </w:rPr>
                      <m:t>t</m:t>
                    </m:r>
                  </m:sub>
                </m:sSub>
              </m:oMath>
            </m:oMathPara>
          </w:p>
        </w:tc>
        <w:tc>
          <w:tcPr>
            <w:tcW w:w="1740" w:type="dxa"/>
            <w:gridSpan w:val="2"/>
            <w:tcBorders>
              <w:top w:val="nil"/>
              <w:left w:val="nil"/>
              <w:bottom w:val="nil"/>
              <w:right w:val="nil"/>
            </w:tcBorders>
            <w:shd w:val="clear" w:color="auto" w:fill="auto"/>
            <w:noWrap/>
            <w:vAlign w:val="center"/>
            <w:hideMark/>
          </w:tcPr>
          <w:p w14:paraId="663A6DDD" w14:textId="77777777" w:rsidR="002924CE" w:rsidRPr="00914232" w:rsidRDefault="002924CE" w:rsidP="006E5A30">
            <w:pPr>
              <w:tabs>
                <w:tab w:val="decimal" w:pos="341"/>
              </w:tabs>
              <w:spacing w:after="0" w:line="240" w:lineRule="auto"/>
              <w:rPr>
                <w:rFonts w:eastAsia="標楷體" w:cs="Times New Roman"/>
                <w:szCs w:val="24"/>
                <w:lang w:eastAsia="zh-TW"/>
              </w:rPr>
            </w:pPr>
            <w:r w:rsidRPr="00914232">
              <w:rPr>
                <w:rFonts w:eastAsia="標楷體" w:cs="Times New Roman"/>
                <w:szCs w:val="24"/>
                <w:lang w:eastAsia="zh-TW"/>
              </w:rPr>
              <w:t>-0.0656***</w:t>
            </w:r>
          </w:p>
        </w:tc>
        <w:tc>
          <w:tcPr>
            <w:tcW w:w="1620" w:type="dxa"/>
            <w:gridSpan w:val="2"/>
            <w:tcBorders>
              <w:top w:val="nil"/>
              <w:left w:val="nil"/>
              <w:bottom w:val="nil"/>
              <w:right w:val="nil"/>
            </w:tcBorders>
            <w:shd w:val="clear" w:color="auto" w:fill="auto"/>
            <w:noWrap/>
            <w:vAlign w:val="center"/>
            <w:hideMark/>
          </w:tcPr>
          <w:p w14:paraId="6A95A9C6" w14:textId="77777777" w:rsidR="002924CE" w:rsidRPr="00914232" w:rsidRDefault="002924CE" w:rsidP="006E5A30">
            <w:pPr>
              <w:spacing w:after="0" w:line="240" w:lineRule="auto"/>
              <w:rPr>
                <w:rFonts w:eastAsia="標楷體" w:cs="Times New Roman"/>
                <w:szCs w:val="24"/>
                <w:lang w:eastAsia="zh-TW"/>
              </w:rPr>
            </w:pPr>
            <w:r w:rsidRPr="00914232">
              <w:rPr>
                <w:rFonts w:eastAsia="標楷體" w:cs="Times New Roman"/>
                <w:szCs w:val="24"/>
                <w:lang w:eastAsia="zh-TW"/>
              </w:rPr>
              <w:t>0.0000</w:t>
            </w:r>
          </w:p>
        </w:tc>
        <w:tc>
          <w:tcPr>
            <w:tcW w:w="1740" w:type="dxa"/>
            <w:gridSpan w:val="2"/>
            <w:tcBorders>
              <w:top w:val="nil"/>
              <w:left w:val="nil"/>
              <w:bottom w:val="nil"/>
              <w:right w:val="nil"/>
            </w:tcBorders>
            <w:shd w:val="clear" w:color="auto" w:fill="auto"/>
            <w:noWrap/>
            <w:vAlign w:val="center"/>
            <w:hideMark/>
          </w:tcPr>
          <w:p w14:paraId="0A9F0B37" w14:textId="77777777" w:rsidR="002924CE" w:rsidRPr="00914232" w:rsidRDefault="002924CE" w:rsidP="006E5A30">
            <w:pPr>
              <w:tabs>
                <w:tab w:val="decimal" w:pos="383"/>
              </w:tabs>
              <w:spacing w:after="0" w:line="240" w:lineRule="auto"/>
              <w:rPr>
                <w:rFonts w:eastAsia="標楷體" w:cs="Times New Roman"/>
                <w:szCs w:val="24"/>
                <w:lang w:eastAsia="zh-TW"/>
              </w:rPr>
            </w:pPr>
            <w:r w:rsidRPr="00914232">
              <w:rPr>
                <w:rFonts w:eastAsia="標楷體" w:cs="Times New Roman"/>
                <w:szCs w:val="24"/>
                <w:lang w:eastAsia="zh-TW"/>
              </w:rPr>
              <w:t>-0.0995***</w:t>
            </w:r>
          </w:p>
        </w:tc>
        <w:tc>
          <w:tcPr>
            <w:tcW w:w="1620" w:type="dxa"/>
            <w:gridSpan w:val="2"/>
            <w:tcBorders>
              <w:top w:val="nil"/>
              <w:left w:val="nil"/>
              <w:bottom w:val="nil"/>
              <w:right w:val="nil"/>
            </w:tcBorders>
            <w:shd w:val="clear" w:color="auto" w:fill="auto"/>
            <w:noWrap/>
            <w:vAlign w:val="center"/>
            <w:hideMark/>
          </w:tcPr>
          <w:p w14:paraId="127E013E" w14:textId="77777777" w:rsidR="002924CE" w:rsidRPr="00914232" w:rsidRDefault="002924CE" w:rsidP="006E5A30">
            <w:pPr>
              <w:spacing w:after="0" w:line="240" w:lineRule="auto"/>
              <w:jc w:val="center"/>
              <w:rPr>
                <w:rFonts w:eastAsia="標楷體" w:cs="Times New Roman"/>
                <w:szCs w:val="24"/>
                <w:lang w:eastAsia="zh-TW"/>
              </w:rPr>
            </w:pPr>
            <w:r w:rsidRPr="00914232">
              <w:rPr>
                <w:rFonts w:eastAsia="標楷體" w:cs="Times New Roman"/>
                <w:szCs w:val="24"/>
                <w:lang w:eastAsia="zh-TW"/>
              </w:rPr>
              <w:t>0.0000</w:t>
            </w:r>
          </w:p>
        </w:tc>
      </w:tr>
      <w:tr w:rsidR="00914232" w:rsidRPr="00914232" w14:paraId="1F242D29" w14:textId="77777777" w:rsidTr="00DC4B3E">
        <w:trPr>
          <w:gridAfter w:val="1"/>
          <w:wAfter w:w="143" w:type="dxa"/>
          <w:trHeight w:val="300"/>
        </w:trPr>
        <w:tc>
          <w:tcPr>
            <w:tcW w:w="1640" w:type="dxa"/>
            <w:tcBorders>
              <w:top w:val="nil"/>
              <w:left w:val="nil"/>
              <w:bottom w:val="nil"/>
              <w:right w:val="nil"/>
            </w:tcBorders>
            <w:shd w:val="clear" w:color="auto" w:fill="auto"/>
            <w:noWrap/>
            <w:vAlign w:val="bottom"/>
            <w:hideMark/>
          </w:tcPr>
          <w:p w14:paraId="03246140" w14:textId="77777777" w:rsidR="002924CE" w:rsidRPr="00914232" w:rsidRDefault="003C282C" w:rsidP="006E5A30">
            <w:pPr>
              <w:spacing w:after="0" w:line="240" w:lineRule="auto"/>
              <w:rPr>
                <w:rFonts w:eastAsia="標楷體" w:cs="Times New Roman"/>
                <w:szCs w:val="24"/>
                <w:lang w:eastAsia="zh-TW"/>
              </w:rPr>
            </w:pPr>
            <m:oMathPara>
              <m:oMathParaPr>
                <m:jc m:val="left"/>
              </m:oMathParaPr>
              <m:oMath>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SPE2Y</m:t>
                    </m:r>
                  </m:e>
                  <m:sub>
                    <m:r>
                      <w:rPr>
                        <w:rFonts w:ascii="Cambria Math" w:eastAsia="標楷體" w:hAnsi="Cambria Math" w:cs="Times New Roman"/>
                        <w:szCs w:val="24"/>
                        <w:lang w:eastAsia="zh-TW"/>
                      </w:rPr>
                      <m:t>i,t</m:t>
                    </m:r>
                  </m:sub>
                </m:sSub>
              </m:oMath>
            </m:oMathPara>
          </w:p>
        </w:tc>
        <w:tc>
          <w:tcPr>
            <w:tcW w:w="1740" w:type="dxa"/>
            <w:gridSpan w:val="2"/>
            <w:tcBorders>
              <w:top w:val="nil"/>
              <w:left w:val="nil"/>
              <w:bottom w:val="nil"/>
              <w:right w:val="nil"/>
            </w:tcBorders>
            <w:shd w:val="clear" w:color="auto" w:fill="auto"/>
            <w:noWrap/>
            <w:vAlign w:val="center"/>
            <w:hideMark/>
          </w:tcPr>
          <w:p w14:paraId="25B3834F" w14:textId="77777777" w:rsidR="002924CE" w:rsidRPr="00914232" w:rsidRDefault="002924CE" w:rsidP="006E5A30">
            <w:pPr>
              <w:tabs>
                <w:tab w:val="decimal" w:pos="341"/>
              </w:tabs>
              <w:spacing w:after="0" w:line="240" w:lineRule="auto"/>
              <w:rPr>
                <w:rFonts w:eastAsia="標楷體" w:cs="Times New Roman"/>
                <w:szCs w:val="24"/>
                <w:lang w:eastAsia="zh-TW"/>
              </w:rPr>
            </w:pPr>
            <w:r w:rsidRPr="00914232">
              <w:rPr>
                <w:rFonts w:eastAsia="標楷體" w:cs="Times New Roman"/>
                <w:szCs w:val="24"/>
                <w:lang w:eastAsia="zh-TW"/>
              </w:rPr>
              <w:t>-0.0016</w:t>
            </w:r>
          </w:p>
        </w:tc>
        <w:tc>
          <w:tcPr>
            <w:tcW w:w="1620" w:type="dxa"/>
            <w:gridSpan w:val="2"/>
            <w:tcBorders>
              <w:top w:val="nil"/>
              <w:left w:val="nil"/>
              <w:bottom w:val="nil"/>
              <w:right w:val="nil"/>
            </w:tcBorders>
            <w:shd w:val="clear" w:color="auto" w:fill="auto"/>
            <w:noWrap/>
            <w:vAlign w:val="center"/>
            <w:hideMark/>
          </w:tcPr>
          <w:p w14:paraId="72C123DF" w14:textId="77777777" w:rsidR="002924CE" w:rsidRPr="00914232" w:rsidRDefault="002924CE" w:rsidP="006E5A30">
            <w:pPr>
              <w:spacing w:after="0" w:line="240" w:lineRule="auto"/>
              <w:rPr>
                <w:rFonts w:eastAsia="標楷體" w:cs="Times New Roman"/>
                <w:szCs w:val="24"/>
                <w:lang w:eastAsia="zh-TW"/>
              </w:rPr>
            </w:pPr>
            <w:r w:rsidRPr="00914232">
              <w:rPr>
                <w:rFonts w:eastAsia="標楷體" w:cs="Times New Roman"/>
                <w:szCs w:val="24"/>
                <w:lang w:eastAsia="zh-TW"/>
              </w:rPr>
              <w:t>0.2028</w:t>
            </w:r>
          </w:p>
        </w:tc>
        <w:tc>
          <w:tcPr>
            <w:tcW w:w="1740" w:type="dxa"/>
            <w:gridSpan w:val="2"/>
            <w:tcBorders>
              <w:top w:val="nil"/>
              <w:left w:val="nil"/>
              <w:bottom w:val="nil"/>
              <w:right w:val="nil"/>
            </w:tcBorders>
            <w:shd w:val="clear" w:color="auto" w:fill="auto"/>
            <w:noWrap/>
            <w:vAlign w:val="center"/>
            <w:hideMark/>
          </w:tcPr>
          <w:p w14:paraId="768A1F5D" w14:textId="77777777" w:rsidR="002924CE" w:rsidRPr="00914232" w:rsidRDefault="002924CE" w:rsidP="006E5A30">
            <w:pPr>
              <w:tabs>
                <w:tab w:val="decimal" w:pos="383"/>
              </w:tabs>
              <w:spacing w:after="0" w:line="240" w:lineRule="auto"/>
              <w:rPr>
                <w:rFonts w:eastAsia="標楷體" w:cs="Times New Roman"/>
                <w:szCs w:val="24"/>
                <w:lang w:eastAsia="zh-TW"/>
              </w:rPr>
            </w:pPr>
            <w:r w:rsidRPr="00914232">
              <w:rPr>
                <w:rFonts w:eastAsia="標楷體" w:cs="Times New Roman"/>
                <w:szCs w:val="24"/>
                <w:lang w:eastAsia="zh-TW"/>
              </w:rPr>
              <w:t>-0.0017</w:t>
            </w:r>
          </w:p>
        </w:tc>
        <w:tc>
          <w:tcPr>
            <w:tcW w:w="1620" w:type="dxa"/>
            <w:gridSpan w:val="2"/>
            <w:tcBorders>
              <w:top w:val="nil"/>
              <w:left w:val="nil"/>
              <w:bottom w:val="nil"/>
              <w:right w:val="nil"/>
            </w:tcBorders>
            <w:shd w:val="clear" w:color="auto" w:fill="auto"/>
            <w:noWrap/>
            <w:vAlign w:val="center"/>
            <w:hideMark/>
          </w:tcPr>
          <w:p w14:paraId="2BE22EA5" w14:textId="77777777" w:rsidR="002924CE" w:rsidRPr="00914232" w:rsidRDefault="002924CE" w:rsidP="006E5A30">
            <w:pPr>
              <w:spacing w:after="0" w:line="240" w:lineRule="auto"/>
              <w:jc w:val="center"/>
              <w:rPr>
                <w:rFonts w:eastAsia="標楷體" w:cs="Times New Roman"/>
                <w:szCs w:val="24"/>
                <w:lang w:eastAsia="zh-TW"/>
              </w:rPr>
            </w:pPr>
            <w:r w:rsidRPr="00914232">
              <w:rPr>
                <w:rFonts w:eastAsia="標楷體" w:cs="Times New Roman"/>
                <w:szCs w:val="24"/>
                <w:lang w:eastAsia="zh-TW"/>
              </w:rPr>
              <w:t>0.1774</w:t>
            </w:r>
          </w:p>
        </w:tc>
      </w:tr>
      <w:tr w:rsidR="00914232" w:rsidRPr="00914232" w14:paraId="1ACED58F" w14:textId="77777777" w:rsidTr="00DC4B3E">
        <w:trPr>
          <w:gridAfter w:val="1"/>
          <w:wAfter w:w="143" w:type="dxa"/>
          <w:trHeight w:val="300"/>
        </w:trPr>
        <w:tc>
          <w:tcPr>
            <w:tcW w:w="1640" w:type="dxa"/>
            <w:tcBorders>
              <w:top w:val="nil"/>
              <w:left w:val="nil"/>
              <w:bottom w:val="nil"/>
              <w:right w:val="nil"/>
            </w:tcBorders>
            <w:shd w:val="clear" w:color="auto" w:fill="auto"/>
            <w:noWrap/>
            <w:vAlign w:val="bottom"/>
            <w:hideMark/>
          </w:tcPr>
          <w:p w14:paraId="49E540BB" w14:textId="77777777" w:rsidR="002924CE" w:rsidRPr="00914232" w:rsidRDefault="003C282C" w:rsidP="006E5A30">
            <w:pPr>
              <w:spacing w:after="0" w:line="240" w:lineRule="auto"/>
              <w:rPr>
                <w:rFonts w:eastAsia="標楷體" w:cs="Times New Roman"/>
                <w:szCs w:val="24"/>
                <w:lang w:eastAsia="zh-TW"/>
              </w:rPr>
            </w:pPr>
            <m:oMath>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SPE2Y</m:t>
                  </m:r>
                </m:e>
                <m:sub>
                  <m:r>
                    <w:rPr>
                      <w:rFonts w:ascii="Cambria Math" w:eastAsia="標楷體" w:hAnsi="Cambria Math" w:cs="Times New Roman"/>
                      <w:szCs w:val="24"/>
                      <w:lang w:eastAsia="zh-TW"/>
                    </w:rPr>
                    <m:t>i,t</m:t>
                  </m:r>
                </m:sub>
              </m:sSub>
            </m:oMath>
            <w:r w:rsidR="002924CE" w:rsidRPr="00914232">
              <w:rPr>
                <w:rFonts w:eastAsia="標楷體" w:cs="Times New Roman"/>
                <w:szCs w:val="24"/>
                <w:lang w:eastAsia="zh-TW"/>
              </w:rPr>
              <w:t>*</w:t>
            </w:r>
            <m:oMath>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X</m:t>
                  </m:r>
                </m:e>
                <m:sub>
                  <m:r>
                    <w:rPr>
                      <w:rFonts w:ascii="Cambria Math" w:eastAsia="標楷體" w:hAnsi="Cambria Math" w:cs="Times New Roman"/>
                      <w:szCs w:val="24"/>
                      <w:lang w:eastAsia="zh-TW"/>
                    </w:rPr>
                    <m:t>i,t-1</m:t>
                  </m:r>
                </m:sub>
              </m:sSub>
            </m:oMath>
          </w:p>
        </w:tc>
        <w:tc>
          <w:tcPr>
            <w:tcW w:w="1740" w:type="dxa"/>
            <w:gridSpan w:val="2"/>
            <w:tcBorders>
              <w:top w:val="nil"/>
              <w:left w:val="nil"/>
              <w:bottom w:val="nil"/>
              <w:right w:val="nil"/>
            </w:tcBorders>
            <w:shd w:val="clear" w:color="auto" w:fill="auto"/>
            <w:noWrap/>
            <w:vAlign w:val="center"/>
            <w:hideMark/>
          </w:tcPr>
          <w:p w14:paraId="7AF120AB" w14:textId="77777777" w:rsidR="002924CE" w:rsidRPr="00914232" w:rsidRDefault="002924CE" w:rsidP="006E5A30">
            <w:pPr>
              <w:tabs>
                <w:tab w:val="decimal" w:pos="341"/>
              </w:tabs>
              <w:spacing w:after="0" w:line="240" w:lineRule="auto"/>
              <w:rPr>
                <w:rFonts w:eastAsia="標楷體" w:cs="Times New Roman"/>
                <w:szCs w:val="24"/>
                <w:lang w:eastAsia="zh-TW"/>
              </w:rPr>
            </w:pPr>
            <w:r w:rsidRPr="00914232">
              <w:rPr>
                <w:rFonts w:eastAsia="標楷體" w:cs="Times New Roman"/>
                <w:szCs w:val="24"/>
                <w:lang w:eastAsia="zh-TW"/>
              </w:rPr>
              <w:t>-0.0791***</w:t>
            </w:r>
          </w:p>
        </w:tc>
        <w:tc>
          <w:tcPr>
            <w:tcW w:w="1620" w:type="dxa"/>
            <w:gridSpan w:val="2"/>
            <w:tcBorders>
              <w:top w:val="nil"/>
              <w:left w:val="nil"/>
              <w:bottom w:val="nil"/>
              <w:right w:val="nil"/>
            </w:tcBorders>
            <w:shd w:val="clear" w:color="auto" w:fill="auto"/>
            <w:noWrap/>
            <w:vAlign w:val="center"/>
            <w:hideMark/>
          </w:tcPr>
          <w:p w14:paraId="0F7F3F0E" w14:textId="77777777" w:rsidR="002924CE" w:rsidRPr="00914232" w:rsidRDefault="002924CE" w:rsidP="006E5A30">
            <w:pPr>
              <w:spacing w:after="0" w:line="240" w:lineRule="auto"/>
              <w:rPr>
                <w:rFonts w:eastAsia="標楷體" w:cs="Times New Roman"/>
                <w:szCs w:val="24"/>
                <w:lang w:eastAsia="zh-TW"/>
              </w:rPr>
            </w:pPr>
            <w:r w:rsidRPr="00914232">
              <w:rPr>
                <w:rFonts w:eastAsia="標楷體" w:cs="Times New Roman"/>
                <w:szCs w:val="24"/>
                <w:lang w:eastAsia="zh-TW"/>
              </w:rPr>
              <w:t>0.0000</w:t>
            </w:r>
          </w:p>
        </w:tc>
        <w:tc>
          <w:tcPr>
            <w:tcW w:w="1740" w:type="dxa"/>
            <w:gridSpan w:val="2"/>
            <w:tcBorders>
              <w:top w:val="nil"/>
              <w:left w:val="nil"/>
              <w:bottom w:val="nil"/>
              <w:right w:val="nil"/>
            </w:tcBorders>
            <w:shd w:val="clear" w:color="auto" w:fill="auto"/>
            <w:noWrap/>
            <w:vAlign w:val="center"/>
            <w:hideMark/>
          </w:tcPr>
          <w:p w14:paraId="1FA2A42D" w14:textId="77777777" w:rsidR="002924CE" w:rsidRPr="00914232" w:rsidRDefault="002924CE" w:rsidP="006E5A30">
            <w:pPr>
              <w:tabs>
                <w:tab w:val="decimal" w:pos="383"/>
              </w:tabs>
              <w:spacing w:after="0" w:line="240" w:lineRule="auto"/>
              <w:rPr>
                <w:rFonts w:eastAsia="標楷體" w:cs="Times New Roman"/>
                <w:szCs w:val="24"/>
                <w:lang w:eastAsia="zh-TW"/>
              </w:rPr>
            </w:pPr>
            <w:r w:rsidRPr="00914232">
              <w:rPr>
                <w:rFonts w:eastAsia="標楷體" w:cs="Times New Roman"/>
                <w:szCs w:val="24"/>
                <w:lang w:eastAsia="zh-TW"/>
              </w:rPr>
              <w:t>-0.0669***</w:t>
            </w:r>
          </w:p>
        </w:tc>
        <w:tc>
          <w:tcPr>
            <w:tcW w:w="1620" w:type="dxa"/>
            <w:gridSpan w:val="2"/>
            <w:tcBorders>
              <w:top w:val="nil"/>
              <w:left w:val="nil"/>
              <w:bottom w:val="nil"/>
              <w:right w:val="nil"/>
            </w:tcBorders>
            <w:shd w:val="clear" w:color="auto" w:fill="auto"/>
            <w:noWrap/>
            <w:vAlign w:val="center"/>
            <w:hideMark/>
          </w:tcPr>
          <w:p w14:paraId="3D810CA4" w14:textId="77777777" w:rsidR="002924CE" w:rsidRPr="00914232" w:rsidRDefault="002924CE" w:rsidP="006E5A30">
            <w:pPr>
              <w:spacing w:after="0" w:line="240" w:lineRule="auto"/>
              <w:jc w:val="center"/>
              <w:rPr>
                <w:rFonts w:eastAsia="標楷體" w:cs="Times New Roman"/>
                <w:szCs w:val="24"/>
                <w:lang w:eastAsia="zh-TW"/>
              </w:rPr>
            </w:pPr>
            <w:r w:rsidRPr="00914232">
              <w:rPr>
                <w:rFonts w:eastAsia="標楷體" w:cs="Times New Roman"/>
                <w:szCs w:val="24"/>
                <w:lang w:eastAsia="zh-TW"/>
              </w:rPr>
              <w:t>0.0000</w:t>
            </w:r>
          </w:p>
        </w:tc>
      </w:tr>
      <w:tr w:rsidR="00914232" w:rsidRPr="00914232" w14:paraId="19643CB8" w14:textId="77777777" w:rsidTr="00DC4B3E">
        <w:trPr>
          <w:gridAfter w:val="1"/>
          <w:wAfter w:w="143" w:type="dxa"/>
          <w:trHeight w:val="300"/>
        </w:trPr>
        <w:tc>
          <w:tcPr>
            <w:tcW w:w="1640" w:type="dxa"/>
            <w:tcBorders>
              <w:top w:val="nil"/>
              <w:left w:val="nil"/>
              <w:bottom w:val="nil"/>
              <w:right w:val="nil"/>
            </w:tcBorders>
            <w:shd w:val="clear" w:color="auto" w:fill="auto"/>
            <w:noWrap/>
            <w:vAlign w:val="bottom"/>
            <w:hideMark/>
          </w:tcPr>
          <w:p w14:paraId="0BE38A98" w14:textId="77777777" w:rsidR="002924CE" w:rsidRPr="00914232" w:rsidRDefault="003C282C" w:rsidP="006E5A30">
            <w:pPr>
              <w:spacing w:after="0" w:line="240" w:lineRule="auto"/>
              <w:rPr>
                <w:rFonts w:eastAsia="標楷體" w:cs="Times New Roman"/>
                <w:szCs w:val="24"/>
                <w:lang w:eastAsia="zh-TW"/>
              </w:rPr>
            </w:pPr>
            <m:oMath>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SPE2Y</m:t>
                  </m:r>
                </m:e>
                <m:sub>
                  <m:r>
                    <w:rPr>
                      <w:rFonts w:ascii="Cambria Math" w:eastAsia="標楷體" w:hAnsi="Cambria Math" w:cs="Times New Roman"/>
                      <w:szCs w:val="24"/>
                      <w:lang w:eastAsia="zh-TW"/>
                    </w:rPr>
                    <m:t>i,t</m:t>
                  </m:r>
                </m:sub>
              </m:sSub>
            </m:oMath>
            <w:r w:rsidR="002924CE" w:rsidRPr="00914232">
              <w:rPr>
                <w:rFonts w:eastAsia="標楷體" w:cs="Times New Roman"/>
                <w:szCs w:val="24"/>
                <w:lang w:eastAsia="zh-TW"/>
              </w:rPr>
              <w:t>*</w:t>
            </w:r>
            <m:oMath>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X</m:t>
                  </m:r>
                </m:e>
                <m:sub>
                  <m:r>
                    <w:rPr>
                      <w:rFonts w:ascii="Cambria Math" w:eastAsia="標楷體" w:hAnsi="Cambria Math" w:cs="Times New Roman"/>
                      <w:szCs w:val="24"/>
                      <w:lang w:eastAsia="zh-TW"/>
                    </w:rPr>
                    <m:t>i,t</m:t>
                  </m:r>
                </m:sub>
              </m:sSub>
            </m:oMath>
          </w:p>
        </w:tc>
        <w:tc>
          <w:tcPr>
            <w:tcW w:w="1740" w:type="dxa"/>
            <w:gridSpan w:val="2"/>
            <w:tcBorders>
              <w:top w:val="nil"/>
              <w:left w:val="nil"/>
              <w:bottom w:val="nil"/>
              <w:right w:val="nil"/>
            </w:tcBorders>
            <w:shd w:val="clear" w:color="auto" w:fill="auto"/>
            <w:noWrap/>
            <w:vAlign w:val="center"/>
            <w:hideMark/>
          </w:tcPr>
          <w:p w14:paraId="3348B32D" w14:textId="77777777" w:rsidR="002924CE" w:rsidRPr="00914232" w:rsidRDefault="002924CE" w:rsidP="006E5A30">
            <w:pPr>
              <w:tabs>
                <w:tab w:val="decimal" w:pos="341"/>
              </w:tabs>
              <w:spacing w:after="0" w:line="240" w:lineRule="auto"/>
              <w:rPr>
                <w:rFonts w:eastAsia="標楷體" w:cs="Times New Roman"/>
                <w:szCs w:val="24"/>
                <w:lang w:eastAsia="zh-TW"/>
              </w:rPr>
            </w:pPr>
            <w:r w:rsidRPr="00914232">
              <w:rPr>
                <w:rFonts w:eastAsia="標楷體" w:cs="Times New Roman"/>
                <w:szCs w:val="24"/>
                <w:lang w:eastAsia="zh-TW"/>
              </w:rPr>
              <w:t>0.0774***</w:t>
            </w:r>
          </w:p>
        </w:tc>
        <w:tc>
          <w:tcPr>
            <w:tcW w:w="1620" w:type="dxa"/>
            <w:gridSpan w:val="2"/>
            <w:tcBorders>
              <w:top w:val="nil"/>
              <w:left w:val="nil"/>
              <w:bottom w:val="nil"/>
              <w:right w:val="nil"/>
            </w:tcBorders>
            <w:shd w:val="clear" w:color="auto" w:fill="auto"/>
            <w:noWrap/>
            <w:vAlign w:val="center"/>
            <w:hideMark/>
          </w:tcPr>
          <w:p w14:paraId="070E838B" w14:textId="77777777" w:rsidR="002924CE" w:rsidRPr="00914232" w:rsidRDefault="002924CE" w:rsidP="006E5A30">
            <w:pPr>
              <w:spacing w:after="0" w:line="240" w:lineRule="auto"/>
              <w:rPr>
                <w:rFonts w:eastAsia="標楷體" w:cs="Times New Roman"/>
                <w:szCs w:val="24"/>
                <w:lang w:eastAsia="zh-TW"/>
              </w:rPr>
            </w:pPr>
            <w:r w:rsidRPr="00914232">
              <w:rPr>
                <w:rFonts w:eastAsia="標楷體" w:cs="Times New Roman"/>
                <w:szCs w:val="24"/>
                <w:lang w:eastAsia="zh-TW"/>
              </w:rPr>
              <w:t>0.0000</w:t>
            </w:r>
          </w:p>
        </w:tc>
        <w:tc>
          <w:tcPr>
            <w:tcW w:w="1740" w:type="dxa"/>
            <w:gridSpan w:val="2"/>
            <w:tcBorders>
              <w:top w:val="nil"/>
              <w:left w:val="nil"/>
              <w:bottom w:val="nil"/>
              <w:right w:val="nil"/>
            </w:tcBorders>
            <w:shd w:val="clear" w:color="auto" w:fill="auto"/>
            <w:noWrap/>
            <w:vAlign w:val="center"/>
            <w:hideMark/>
          </w:tcPr>
          <w:p w14:paraId="52D915D4" w14:textId="77777777" w:rsidR="002924CE" w:rsidRPr="00914232" w:rsidRDefault="002924CE" w:rsidP="006E5A30">
            <w:pPr>
              <w:tabs>
                <w:tab w:val="decimal" w:pos="383"/>
              </w:tabs>
              <w:spacing w:after="0" w:line="240" w:lineRule="auto"/>
              <w:rPr>
                <w:rFonts w:eastAsia="標楷體" w:cs="Times New Roman"/>
                <w:szCs w:val="24"/>
                <w:lang w:eastAsia="zh-TW"/>
              </w:rPr>
            </w:pPr>
            <w:r w:rsidRPr="00914232">
              <w:rPr>
                <w:rFonts w:eastAsia="標楷體" w:cs="Times New Roman"/>
                <w:szCs w:val="24"/>
                <w:lang w:eastAsia="zh-TW"/>
              </w:rPr>
              <w:t>0.0733***</w:t>
            </w:r>
          </w:p>
        </w:tc>
        <w:tc>
          <w:tcPr>
            <w:tcW w:w="1620" w:type="dxa"/>
            <w:gridSpan w:val="2"/>
            <w:tcBorders>
              <w:top w:val="nil"/>
              <w:left w:val="nil"/>
              <w:bottom w:val="nil"/>
              <w:right w:val="nil"/>
            </w:tcBorders>
            <w:shd w:val="clear" w:color="auto" w:fill="auto"/>
            <w:noWrap/>
            <w:vAlign w:val="center"/>
            <w:hideMark/>
          </w:tcPr>
          <w:p w14:paraId="6D2757E7" w14:textId="77777777" w:rsidR="002924CE" w:rsidRPr="00914232" w:rsidRDefault="002924CE" w:rsidP="006E5A30">
            <w:pPr>
              <w:spacing w:after="0" w:line="240" w:lineRule="auto"/>
              <w:jc w:val="center"/>
              <w:rPr>
                <w:rFonts w:eastAsia="標楷體" w:cs="Times New Roman"/>
                <w:szCs w:val="24"/>
                <w:lang w:eastAsia="zh-TW"/>
              </w:rPr>
            </w:pPr>
            <w:r w:rsidRPr="00914232">
              <w:rPr>
                <w:rFonts w:eastAsia="標楷體" w:cs="Times New Roman"/>
                <w:szCs w:val="24"/>
                <w:lang w:eastAsia="zh-TW"/>
              </w:rPr>
              <w:t>0.0000</w:t>
            </w:r>
          </w:p>
        </w:tc>
      </w:tr>
      <w:tr w:rsidR="00914232" w:rsidRPr="00914232" w14:paraId="526B1698" w14:textId="77777777" w:rsidTr="00DC4B3E">
        <w:trPr>
          <w:gridAfter w:val="1"/>
          <w:wAfter w:w="143" w:type="dxa"/>
          <w:trHeight w:val="300"/>
        </w:trPr>
        <w:tc>
          <w:tcPr>
            <w:tcW w:w="1640" w:type="dxa"/>
            <w:tcBorders>
              <w:top w:val="nil"/>
              <w:left w:val="nil"/>
              <w:bottom w:val="nil"/>
              <w:right w:val="nil"/>
            </w:tcBorders>
            <w:shd w:val="clear" w:color="auto" w:fill="auto"/>
            <w:noWrap/>
            <w:vAlign w:val="bottom"/>
            <w:hideMark/>
          </w:tcPr>
          <w:p w14:paraId="357A25CD" w14:textId="77777777" w:rsidR="002924CE" w:rsidRPr="00914232" w:rsidRDefault="003C282C" w:rsidP="006E5A30">
            <w:pPr>
              <w:spacing w:after="0" w:line="240" w:lineRule="auto"/>
              <w:rPr>
                <w:rFonts w:eastAsia="標楷體" w:cs="Times New Roman"/>
                <w:szCs w:val="24"/>
                <w:lang w:eastAsia="zh-TW"/>
              </w:rPr>
            </w:pPr>
            <m:oMath>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SPE2Y</m:t>
                  </m:r>
                </m:e>
                <m:sub>
                  <m:r>
                    <w:rPr>
                      <w:rFonts w:ascii="Cambria Math" w:eastAsia="標楷體" w:hAnsi="Cambria Math" w:cs="Times New Roman"/>
                      <w:szCs w:val="24"/>
                      <w:lang w:eastAsia="zh-TW"/>
                    </w:rPr>
                    <m:t>i,t</m:t>
                  </m:r>
                </m:sub>
              </m:sSub>
            </m:oMath>
            <w:r w:rsidR="002924CE" w:rsidRPr="00914232">
              <w:rPr>
                <w:rFonts w:eastAsia="標楷體" w:cs="Times New Roman"/>
                <w:szCs w:val="24"/>
                <w:lang w:eastAsia="zh-TW"/>
              </w:rPr>
              <w:t>*</w:t>
            </w:r>
            <m:oMath>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X</m:t>
                  </m:r>
                </m:e>
                <m:sub>
                  <m:r>
                    <w:rPr>
                      <w:rFonts w:ascii="Cambria Math" w:eastAsia="標楷體" w:hAnsi="Cambria Math" w:cs="Times New Roman"/>
                      <w:szCs w:val="24"/>
                      <w:lang w:eastAsia="zh-TW"/>
                    </w:rPr>
                    <m:t>i,3t</m:t>
                  </m:r>
                </m:sub>
              </m:sSub>
            </m:oMath>
          </w:p>
        </w:tc>
        <w:tc>
          <w:tcPr>
            <w:tcW w:w="1740" w:type="dxa"/>
            <w:gridSpan w:val="2"/>
            <w:tcBorders>
              <w:top w:val="nil"/>
              <w:left w:val="nil"/>
              <w:bottom w:val="nil"/>
              <w:right w:val="nil"/>
            </w:tcBorders>
            <w:shd w:val="clear" w:color="auto" w:fill="auto"/>
            <w:noWrap/>
            <w:vAlign w:val="center"/>
            <w:hideMark/>
          </w:tcPr>
          <w:p w14:paraId="2A0903D6" w14:textId="77777777" w:rsidR="002924CE" w:rsidRPr="00914232" w:rsidRDefault="002924CE" w:rsidP="006E5A30">
            <w:pPr>
              <w:tabs>
                <w:tab w:val="decimal" w:pos="341"/>
              </w:tabs>
              <w:spacing w:after="0" w:line="240" w:lineRule="auto"/>
              <w:rPr>
                <w:rFonts w:eastAsia="標楷體" w:cs="Times New Roman"/>
                <w:szCs w:val="24"/>
                <w:lang w:eastAsia="zh-TW"/>
              </w:rPr>
            </w:pPr>
            <w:r w:rsidRPr="00914232">
              <w:rPr>
                <w:rFonts w:eastAsia="標楷體" w:cs="Times New Roman"/>
                <w:szCs w:val="24"/>
                <w:lang w:eastAsia="zh-TW"/>
              </w:rPr>
              <w:t>0.0311***</w:t>
            </w:r>
          </w:p>
        </w:tc>
        <w:tc>
          <w:tcPr>
            <w:tcW w:w="1620" w:type="dxa"/>
            <w:gridSpan w:val="2"/>
            <w:tcBorders>
              <w:top w:val="nil"/>
              <w:left w:val="nil"/>
              <w:bottom w:val="nil"/>
              <w:right w:val="nil"/>
            </w:tcBorders>
            <w:shd w:val="clear" w:color="auto" w:fill="auto"/>
            <w:noWrap/>
            <w:vAlign w:val="center"/>
            <w:hideMark/>
          </w:tcPr>
          <w:p w14:paraId="36E504D4" w14:textId="77777777" w:rsidR="002924CE" w:rsidRPr="00914232" w:rsidRDefault="002924CE" w:rsidP="006E5A30">
            <w:pPr>
              <w:spacing w:after="0" w:line="240" w:lineRule="auto"/>
              <w:rPr>
                <w:rFonts w:eastAsia="標楷體" w:cs="Times New Roman"/>
                <w:szCs w:val="24"/>
                <w:lang w:eastAsia="zh-TW"/>
              </w:rPr>
            </w:pPr>
            <w:r w:rsidRPr="00914232">
              <w:rPr>
                <w:rFonts w:eastAsia="標楷體" w:cs="Times New Roman"/>
                <w:szCs w:val="24"/>
                <w:lang w:eastAsia="zh-TW"/>
              </w:rPr>
              <w:t>0.0000</w:t>
            </w:r>
          </w:p>
        </w:tc>
        <w:tc>
          <w:tcPr>
            <w:tcW w:w="1740" w:type="dxa"/>
            <w:gridSpan w:val="2"/>
            <w:tcBorders>
              <w:top w:val="nil"/>
              <w:left w:val="nil"/>
              <w:bottom w:val="nil"/>
              <w:right w:val="nil"/>
            </w:tcBorders>
            <w:shd w:val="clear" w:color="auto" w:fill="auto"/>
            <w:noWrap/>
            <w:vAlign w:val="center"/>
            <w:hideMark/>
          </w:tcPr>
          <w:p w14:paraId="0AF71BED" w14:textId="77777777" w:rsidR="002924CE" w:rsidRPr="00914232" w:rsidRDefault="002924CE" w:rsidP="006E5A30">
            <w:pPr>
              <w:tabs>
                <w:tab w:val="decimal" w:pos="383"/>
              </w:tabs>
              <w:spacing w:after="0" w:line="240" w:lineRule="auto"/>
              <w:rPr>
                <w:rFonts w:eastAsia="標楷體" w:cs="Times New Roman"/>
                <w:szCs w:val="24"/>
                <w:lang w:eastAsia="zh-TW"/>
              </w:rPr>
            </w:pPr>
            <w:r w:rsidRPr="00914232">
              <w:rPr>
                <w:rFonts w:eastAsia="標楷體" w:cs="Times New Roman"/>
                <w:szCs w:val="24"/>
                <w:lang w:eastAsia="zh-TW"/>
              </w:rPr>
              <w:t>0.0345***</w:t>
            </w:r>
          </w:p>
        </w:tc>
        <w:tc>
          <w:tcPr>
            <w:tcW w:w="1620" w:type="dxa"/>
            <w:gridSpan w:val="2"/>
            <w:tcBorders>
              <w:top w:val="nil"/>
              <w:left w:val="nil"/>
              <w:bottom w:val="nil"/>
              <w:right w:val="nil"/>
            </w:tcBorders>
            <w:shd w:val="clear" w:color="auto" w:fill="auto"/>
            <w:noWrap/>
            <w:vAlign w:val="center"/>
            <w:hideMark/>
          </w:tcPr>
          <w:p w14:paraId="44F6FD95" w14:textId="77777777" w:rsidR="002924CE" w:rsidRPr="00914232" w:rsidRDefault="002924CE" w:rsidP="006E5A30">
            <w:pPr>
              <w:spacing w:after="0" w:line="240" w:lineRule="auto"/>
              <w:jc w:val="center"/>
              <w:rPr>
                <w:rFonts w:eastAsia="標楷體" w:cs="Times New Roman"/>
                <w:szCs w:val="24"/>
                <w:lang w:eastAsia="zh-TW"/>
              </w:rPr>
            </w:pPr>
            <w:r w:rsidRPr="00914232">
              <w:rPr>
                <w:rFonts w:eastAsia="標楷體" w:cs="Times New Roman"/>
                <w:szCs w:val="24"/>
                <w:lang w:eastAsia="zh-TW"/>
              </w:rPr>
              <w:t>0.0000</w:t>
            </w:r>
          </w:p>
        </w:tc>
      </w:tr>
      <w:tr w:rsidR="00914232" w:rsidRPr="00914232" w14:paraId="50A86FBB" w14:textId="77777777" w:rsidTr="00DC4B3E">
        <w:trPr>
          <w:gridAfter w:val="1"/>
          <w:wAfter w:w="143" w:type="dxa"/>
          <w:trHeight w:val="300"/>
        </w:trPr>
        <w:tc>
          <w:tcPr>
            <w:tcW w:w="1640" w:type="dxa"/>
            <w:tcBorders>
              <w:top w:val="nil"/>
              <w:left w:val="nil"/>
              <w:bottom w:val="nil"/>
              <w:right w:val="nil"/>
            </w:tcBorders>
            <w:shd w:val="clear" w:color="auto" w:fill="auto"/>
            <w:noWrap/>
            <w:vAlign w:val="bottom"/>
            <w:hideMark/>
          </w:tcPr>
          <w:p w14:paraId="714E9A69" w14:textId="77777777" w:rsidR="002924CE" w:rsidRPr="00914232" w:rsidRDefault="003C282C" w:rsidP="006E5A30">
            <w:pPr>
              <w:spacing w:after="0" w:line="240" w:lineRule="auto"/>
              <w:rPr>
                <w:rFonts w:eastAsia="標楷體" w:cs="Times New Roman"/>
                <w:szCs w:val="24"/>
                <w:lang w:eastAsia="zh-TW"/>
              </w:rPr>
            </w:pPr>
            <m:oMath>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SPE2Y</m:t>
                  </m:r>
                </m:e>
                <m:sub>
                  <m:r>
                    <w:rPr>
                      <w:rFonts w:ascii="Cambria Math" w:eastAsia="標楷體" w:hAnsi="Cambria Math" w:cs="Times New Roman"/>
                      <w:szCs w:val="24"/>
                      <w:lang w:eastAsia="zh-TW"/>
                    </w:rPr>
                    <m:t>i,t</m:t>
                  </m:r>
                </m:sub>
              </m:sSub>
            </m:oMath>
            <w:r w:rsidR="002924CE" w:rsidRPr="00914232">
              <w:rPr>
                <w:rFonts w:eastAsia="標楷體" w:cs="Times New Roman"/>
                <w:szCs w:val="24"/>
                <w:lang w:eastAsia="zh-TW"/>
              </w:rPr>
              <w:t>*</w:t>
            </w:r>
            <m:oMath>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R</m:t>
                  </m:r>
                </m:e>
                <m:sub>
                  <m:r>
                    <w:rPr>
                      <w:rFonts w:ascii="Cambria Math" w:eastAsia="標楷體" w:hAnsi="Cambria Math" w:cs="Times New Roman"/>
                      <w:szCs w:val="24"/>
                      <w:lang w:eastAsia="zh-TW"/>
                    </w:rPr>
                    <m:t>i,</m:t>
                  </m:r>
                  <m:r>
                    <w:rPr>
                      <w:rFonts w:ascii="Cambria Math" w:eastAsia="標楷體" w:hAnsi="Cambria Math" w:cs="Times New Roman" w:hint="eastAsia"/>
                      <w:szCs w:val="24"/>
                      <w:lang w:eastAsia="zh-TW"/>
                    </w:rPr>
                    <m:t>3</m:t>
                  </m:r>
                  <m:r>
                    <w:rPr>
                      <w:rFonts w:ascii="Cambria Math" w:eastAsia="標楷體" w:hAnsi="Cambria Math" w:cs="Times New Roman"/>
                      <w:szCs w:val="24"/>
                      <w:lang w:eastAsia="zh-TW"/>
                    </w:rPr>
                    <m:t>t</m:t>
                  </m:r>
                </m:sub>
              </m:sSub>
            </m:oMath>
          </w:p>
        </w:tc>
        <w:tc>
          <w:tcPr>
            <w:tcW w:w="1740" w:type="dxa"/>
            <w:gridSpan w:val="2"/>
            <w:tcBorders>
              <w:top w:val="nil"/>
              <w:left w:val="nil"/>
              <w:bottom w:val="nil"/>
              <w:right w:val="nil"/>
            </w:tcBorders>
            <w:shd w:val="clear" w:color="auto" w:fill="auto"/>
            <w:noWrap/>
            <w:vAlign w:val="center"/>
            <w:hideMark/>
          </w:tcPr>
          <w:p w14:paraId="6F869C23" w14:textId="77777777" w:rsidR="002924CE" w:rsidRPr="00914232" w:rsidRDefault="002924CE" w:rsidP="006E5A30">
            <w:pPr>
              <w:tabs>
                <w:tab w:val="decimal" w:pos="341"/>
              </w:tabs>
              <w:spacing w:after="0" w:line="240" w:lineRule="auto"/>
              <w:rPr>
                <w:rFonts w:eastAsia="標楷體" w:cs="Times New Roman"/>
                <w:szCs w:val="24"/>
                <w:lang w:eastAsia="zh-TW"/>
              </w:rPr>
            </w:pPr>
            <w:r w:rsidRPr="00914232">
              <w:rPr>
                <w:rFonts w:eastAsia="標楷體" w:cs="Times New Roman"/>
                <w:szCs w:val="24"/>
                <w:lang w:eastAsia="zh-TW"/>
              </w:rPr>
              <w:t>-0.0082***</w:t>
            </w:r>
          </w:p>
        </w:tc>
        <w:tc>
          <w:tcPr>
            <w:tcW w:w="1620" w:type="dxa"/>
            <w:gridSpan w:val="2"/>
            <w:tcBorders>
              <w:top w:val="nil"/>
              <w:left w:val="nil"/>
              <w:bottom w:val="nil"/>
              <w:right w:val="nil"/>
            </w:tcBorders>
            <w:shd w:val="clear" w:color="auto" w:fill="auto"/>
            <w:noWrap/>
            <w:vAlign w:val="center"/>
            <w:hideMark/>
          </w:tcPr>
          <w:p w14:paraId="1A20DD6F" w14:textId="77777777" w:rsidR="002924CE" w:rsidRPr="00914232" w:rsidRDefault="002924CE" w:rsidP="006E5A30">
            <w:pPr>
              <w:spacing w:after="0" w:line="240" w:lineRule="auto"/>
              <w:rPr>
                <w:rFonts w:eastAsia="標楷體" w:cs="Times New Roman"/>
                <w:szCs w:val="24"/>
                <w:lang w:eastAsia="zh-TW"/>
              </w:rPr>
            </w:pPr>
            <w:r w:rsidRPr="00914232">
              <w:rPr>
                <w:rFonts w:eastAsia="標楷體" w:cs="Times New Roman"/>
                <w:szCs w:val="24"/>
                <w:lang w:eastAsia="zh-TW"/>
              </w:rPr>
              <w:t>0.0000</w:t>
            </w:r>
          </w:p>
        </w:tc>
        <w:tc>
          <w:tcPr>
            <w:tcW w:w="1740" w:type="dxa"/>
            <w:gridSpan w:val="2"/>
            <w:tcBorders>
              <w:top w:val="nil"/>
              <w:left w:val="nil"/>
              <w:bottom w:val="nil"/>
              <w:right w:val="nil"/>
            </w:tcBorders>
            <w:shd w:val="clear" w:color="auto" w:fill="auto"/>
            <w:noWrap/>
            <w:vAlign w:val="center"/>
            <w:hideMark/>
          </w:tcPr>
          <w:p w14:paraId="79DBA265" w14:textId="77777777" w:rsidR="002924CE" w:rsidRPr="00914232" w:rsidRDefault="002924CE" w:rsidP="006E5A30">
            <w:pPr>
              <w:tabs>
                <w:tab w:val="decimal" w:pos="383"/>
              </w:tabs>
              <w:spacing w:after="0" w:line="240" w:lineRule="auto"/>
              <w:rPr>
                <w:rFonts w:eastAsia="標楷體" w:cs="Times New Roman"/>
                <w:szCs w:val="24"/>
                <w:lang w:eastAsia="zh-TW"/>
              </w:rPr>
            </w:pPr>
            <w:r w:rsidRPr="00914232">
              <w:rPr>
                <w:rFonts w:eastAsia="標楷體" w:cs="Times New Roman"/>
                <w:szCs w:val="24"/>
                <w:lang w:eastAsia="zh-TW"/>
              </w:rPr>
              <w:t>-0.0094***</w:t>
            </w:r>
          </w:p>
        </w:tc>
        <w:tc>
          <w:tcPr>
            <w:tcW w:w="1620" w:type="dxa"/>
            <w:gridSpan w:val="2"/>
            <w:tcBorders>
              <w:top w:val="nil"/>
              <w:left w:val="nil"/>
              <w:bottom w:val="nil"/>
              <w:right w:val="nil"/>
            </w:tcBorders>
            <w:shd w:val="clear" w:color="auto" w:fill="auto"/>
            <w:noWrap/>
            <w:vAlign w:val="center"/>
            <w:hideMark/>
          </w:tcPr>
          <w:p w14:paraId="79F1E9EF" w14:textId="77777777" w:rsidR="002924CE" w:rsidRPr="00914232" w:rsidRDefault="002924CE" w:rsidP="006E5A30">
            <w:pPr>
              <w:spacing w:after="0" w:line="240" w:lineRule="auto"/>
              <w:jc w:val="center"/>
              <w:rPr>
                <w:rFonts w:eastAsia="標楷體" w:cs="Times New Roman"/>
                <w:szCs w:val="24"/>
                <w:lang w:eastAsia="zh-TW"/>
              </w:rPr>
            </w:pPr>
            <w:r w:rsidRPr="00914232">
              <w:rPr>
                <w:rFonts w:eastAsia="標楷體" w:cs="Times New Roman"/>
                <w:szCs w:val="24"/>
                <w:lang w:eastAsia="zh-TW"/>
              </w:rPr>
              <w:t>0.0000</w:t>
            </w:r>
          </w:p>
        </w:tc>
      </w:tr>
      <w:tr w:rsidR="00914232" w:rsidRPr="00914232" w14:paraId="376674DD" w14:textId="77777777" w:rsidTr="00DC4B3E">
        <w:trPr>
          <w:gridAfter w:val="1"/>
          <w:wAfter w:w="143" w:type="dxa"/>
          <w:trHeight w:val="312"/>
        </w:trPr>
        <w:tc>
          <w:tcPr>
            <w:tcW w:w="1640" w:type="dxa"/>
            <w:tcBorders>
              <w:top w:val="nil"/>
              <w:left w:val="nil"/>
              <w:bottom w:val="single" w:sz="4" w:space="0" w:color="FFFFFF" w:themeColor="background1"/>
              <w:right w:val="nil"/>
            </w:tcBorders>
            <w:shd w:val="clear" w:color="auto" w:fill="auto"/>
            <w:noWrap/>
            <w:vAlign w:val="bottom"/>
            <w:hideMark/>
          </w:tcPr>
          <w:p w14:paraId="68D34727" w14:textId="77777777" w:rsidR="002924CE" w:rsidRPr="00914232" w:rsidRDefault="002924CE" w:rsidP="006E5A30">
            <w:pPr>
              <w:spacing w:after="0" w:line="240" w:lineRule="auto"/>
              <w:ind w:rightChars="-107" w:right="-257"/>
              <w:rPr>
                <w:rFonts w:eastAsia="標楷體" w:cs="Times New Roman"/>
                <w:szCs w:val="24"/>
                <w:lang w:eastAsia="zh-TW"/>
              </w:rPr>
            </w:pPr>
            <w:r w:rsidRPr="00914232">
              <w:rPr>
                <w:rFonts w:eastAsia="標楷體" w:cs="Times New Roman"/>
                <w:szCs w:val="24"/>
                <w:lang w:eastAsia="zh-TW"/>
              </w:rPr>
              <w:t>Control Variables</w:t>
            </w:r>
          </w:p>
        </w:tc>
        <w:tc>
          <w:tcPr>
            <w:tcW w:w="1740" w:type="dxa"/>
            <w:gridSpan w:val="2"/>
            <w:tcBorders>
              <w:top w:val="nil"/>
              <w:left w:val="nil"/>
              <w:bottom w:val="single" w:sz="4" w:space="0" w:color="FFFFFF" w:themeColor="background1"/>
              <w:right w:val="nil"/>
            </w:tcBorders>
            <w:shd w:val="clear" w:color="auto" w:fill="auto"/>
            <w:noWrap/>
            <w:vAlign w:val="center"/>
            <w:hideMark/>
          </w:tcPr>
          <w:p w14:paraId="0C5D846E" w14:textId="77777777" w:rsidR="002924CE" w:rsidRPr="00914232" w:rsidRDefault="002924CE" w:rsidP="006E5A30">
            <w:pPr>
              <w:tabs>
                <w:tab w:val="decimal" w:pos="341"/>
              </w:tabs>
              <w:spacing w:after="0" w:line="240" w:lineRule="auto"/>
              <w:ind w:firstLineChars="200" w:firstLine="480"/>
              <w:rPr>
                <w:rFonts w:eastAsia="標楷體" w:cs="Times New Roman"/>
                <w:szCs w:val="24"/>
                <w:lang w:eastAsia="zh-TW"/>
              </w:rPr>
            </w:pPr>
            <w:r w:rsidRPr="00914232">
              <w:rPr>
                <w:rFonts w:eastAsia="標楷體" w:cs="Times New Roman"/>
                <w:szCs w:val="24"/>
                <w:lang w:eastAsia="zh-TW"/>
              </w:rPr>
              <w:t>No</w:t>
            </w:r>
          </w:p>
        </w:tc>
        <w:tc>
          <w:tcPr>
            <w:tcW w:w="1620" w:type="dxa"/>
            <w:gridSpan w:val="2"/>
            <w:tcBorders>
              <w:top w:val="nil"/>
              <w:left w:val="nil"/>
              <w:bottom w:val="single" w:sz="4" w:space="0" w:color="FFFFFF" w:themeColor="background1"/>
              <w:right w:val="nil"/>
            </w:tcBorders>
            <w:shd w:val="clear" w:color="auto" w:fill="auto"/>
            <w:noWrap/>
            <w:vAlign w:val="center"/>
            <w:hideMark/>
          </w:tcPr>
          <w:p w14:paraId="7AAE1A98" w14:textId="77777777" w:rsidR="002924CE" w:rsidRPr="00914232" w:rsidRDefault="002924CE" w:rsidP="006E5A30">
            <w:pPr>
              <w:spacing w:after="0" w:line="240" w:lineRule="auto"/>
              <w:rPr>
                <w:rFonts w:eastAsia="標楷體" w:cs="Times New Roman"/>
                <w:szCs w:val="24"/>
                <w:lang w:eastAsia="zh-TW"/>
              </w:rPr>
            </w:pPr>
          </w:p>
        </w:tc>
        <w:tc>
          <w:tcPr>
            <w:tcW w:w="1740" w:type="dxa"/>
            <w:gridSpan w:val="2"/>
            <w:tcBorders>
              <w:top w:val="nil"/>
              <w:left w:val="nil"/>
              <w:bottom w:val="single" w:sz="4" w:space="0" w:color="FFFFFF" w:themeColor="background1"/>
              <w:right w:val="nil"/>
            </w:tcBorders>
            <w:shd w:val="clear" w:color="auto" w:fill="auto"/>
            <w:noWrap/>
            <w:vAlign w:val="center"/>
            <w:hideMark/>
          </w:tcPr>
          <w:p w14:paraId="043F20A0" w14:textId="77777777" w:rsidR="002924CE" w:rsidRPr="00914232" w:rsidRDefault="002924CE" w:rsidP="006E5A30">
            <w:pPr>
              <w:tabs>
                <w:tab w:val="decimal" w:pos="383"/>
              </w:tabs>
              <w:spacing w:after="0" w:line="240" w:lineRule="auto"/>
              <w:ind w:firstLineChars="200" w:firstLine="480"/>
              <w:rPr>
                <w:rFonts w:eastAsia="標楷體" w:cs="Times New Roman"/>
                <w:szCs w:val="24"/>
                <w:lang w:eastAsia="zh-TW"/>
              </w:rPr>
            </w:pPr>
            <w:r w:rsidRPr="00914232">
              <w:rPr>
                <w:rFonts w:eastAsia="標楷體" w:cs="Times New Roman"/>
                <w:szCs w:val="24"/>
                <w:lang w:eastAsia="zh-TW"/>
              </w:rPr>
              <w:t>Yes</w:t>
            </w:r>
          </w:p>
        </w:tc>
        <w:tc>
          <w:tcPr>
            <w:tcW w:w="1620" w:type="dxa"/>
            <w:gridSpan w:val="2"/>
            <w:tcBorders>
              <w:top w:val="nil"/>
              <w:left w:val="nil"/>
              <w:bottom w:val="single" w:sz="4" w:space="0" w:color="FFFFFF" w:themeColor="background1"/>
              <w:right w:val="nil"/>
            </w:tcBorders>
            <w:shd w:val="clear" w:color="auto" w:fill="auto"/>
            <w:noWrap/>
            <w:vAlign w:val="center"/>
            <w:hideMark/>
          </w:tcPr>
          <w:p w14:paraId="04D340B8" w14:textId="77777777" w:rsidR="002924CE" w:rsidRPr="00914232" w:rsidRDefault="002924CE" w:rsidP="006E5A30">
            <w:pPr>
              <w:spacing w:after="0" w:line="240" w:lineRule="auto"/>
              <w:rPr>
                <w:rFonts w:eastAsia="標楷體" w:cs="Times New Roman"/>
                <w:szCs w:val="24"/>
                <w:lang w:eastAsia="zh-TW"/>
              </w:rPr>
            </w:pPr>
          </w:p>
        </w:tc>
      </w:tr>
      <w:tr w:rsidR="002924CE" w:rsidRPr="00914232" w14:paraId="6AF64C27" w14:textId="77777777" w:rsidTr="00DC4B3E">
        <w:trPr>
          <w:gridAfter w:val="1"/>
          <w:wAfter w:w="143" w:type="dxa"/>
          <w:trHeight w:val="300"/>
        </w:trPr>
        <w:tc>
          <w:tcPr>
            <w:tcW w:w="1640" w:type="dxa"/>
            <w:tcBorders>
              <w:top w:val="single" w:sz="4" w:space="0" w:color="FFFFFF" w:themeColor="background1"/>
              <w:left w:val="nil"/>
              <w:bottom w:val="single" w:sz="4" w:space="0" w:color="000000" w:themeColor="text1"/>
              <w:right w:val="nil"/>
            </w:tcBorders>
            <w:shd w:val="clear" w:color="auto" w:fill="auto"/>
            <w:noWrap/>
            <w:vAlign w:val="bottom"/>
            <w:hideMark/>
          </w:tcPr>
          <w:p w14:paraId="709E0797" w14:textId="09D3A780" w:rsidR="002924CE" w:rsidRPr="00914232" w:rsidRDefault="002924CE" w:rsidP="006E5A30">
            <w:pPr>
              <w:spacing w:after="0" w:line="240" w:lineRule="auto"/>
              <w:rPr>
                <w:rFonts w:eastAsia="標楷體" w:cs="Times New Roman"/>
                <w:szCs w:val="24"/>
                <w:lang w:eastAsia="zh-TW"/>
              </w:rPr>
            </w:pPr>
            <w:r w:rsidRPr="00914232">
              <w:rPr>
                <w:rFonts w:eastAsia="標楷體" w:cs="Times New Roman"/>
                <w:szCs w:val="24"/>
                <w:lang w:eastAsia="zh-TW"/>
              </w:rPr>
              <w:t>Adj. R</w:t>
            </w:r>
            <w:r w:rsidR="003235BA" w:rsidRPr="00914232">
              <w:rPr>
                <w:rFonts w:eastAsia="標楷體" w:cs="Times New Roman"/>
                <w:szCs w:val="24"/>
                <w:vertAlign w:val="superscript"/>
                <w:lang w:eastAsia="zh-TW"/>
              </w:rPr>
              <w:t>2</w:t>
            </w:r>
          </w:p>
        </w:tc>
        <w:tc>
          <w:tcPr>
            <w:tcW w:w="1740" w:type="dxa"/>
            <w:gridSpan w:val="2"/>
            <w:tcBorders>
              <w:top w:val="single" w:sz="4" w:space="0" w:color="FFFFFF" w:themeColor="background1"/>
              <w:left w:val="nil"/>
              <w:bottom w:val="single" w:sz="4" w:space="0" w:color="000000" w:themeColor="text1"/>
              <w:right w:val="nil"/>
            </w:tcBorders>
            <w:shd w:val="clear" w:color="auto" w:fill="auto"/>
            <w:noWrap/>
            <w:vAlign w:val="center"/>
            <w:hideMark/>
          </w:tcPr>
          <w:p w14:paraId="79962CBB" w14:textId="77777777" w:rsidR="002924CE" w:rsidRPr="00914232" w:rsidRDefault="002924CE" w:rsidP="006E5A30">
            <w:pPr>
              <w:tabs>
                <w:tab w:val="decimal" w:pos="341"/>
              </w:tabs>
              <w:spacing w:after="0" w:line="240" w:lineRule="auto"/>
              <w:rPr>
                <w:rFonts w:eastAsia="標楷體" w:cs="Times New Roman"/>
                <w:szCs w:val="24"/>
                <w:lang w:eastAsia="zh-TW"/>
              </w:rPr>
            </w:pPr>
            <w:r w:rsidRPr="00914232">
              <w:rPr>
                <w:rFonts w:eastAsia="標楷體" w:cs="Times New Roman"/>
                <w:szCs w:val="24"/>
                <w:lang w:eastAsia="zh-TW"/>
              </w:rPr>
              <w:t>0.1416</w:t>
            </w:r>
          </w:p>
        </w:tc>
        <w:tc>
          <w:tcPr>
            <w:tcW w:w="1620" w:type="dxa"/>
            <w:gridSpan w:val="2"/>
            <w:tcBorders>
              <w:top w:val="single" w:sz="4" w:space="0" w:color="FFFFFF" w:themeColor="background1"/>
              <w:left w:val="nil"/>
              <w:bottom w:val="single" w:sz="4" w:space="0" w:color="000000" w:themeColor="text1"/>
              <w:right w:val="nil"/>
            </w:tcBorders>
            <w:shd w:val="clear" w:color="auto" w:fill="auto"/>
            <w:noWrap/>
            <w:vAlign w:val="center"/>
            <w:hideMark/>
          </w:tcPr>
          <w:p w14:paraId="113EEBF6" w14:textId="77777777" w:rsidR="002924CE" w:rsidRPr="00914232" w:rsidRDefault="002924CE" w:rsidP="006E5A30">
            <w:pPr>
              <w:spacing w:after="0" w:line="240" w:lineRule="auto"/>
              <w:jc w:val="center"/>
              <w:rPr>
                <w:rFonts w:eastAsia="標楷體" w:cs="Times New Roman"/>
                <w:szCs w:val="24"/>
                <w:lang w:eastAsia="zh-TW"/>
              </w:rPr>
            </w:pPr>
            <w:r w:rsidRPr="00914232">
              <w:rPr>
                <w:rFonts w:eastAsia="標楷體" w:cs="Times New Roman"/>
                <w:szCs w:val="24"/>
                <w:lang w:eastAsia="zh-TW"/>
              </w:rPr>
              <w:t xml:space="preserve">　</w:t>
            </w:r>
          </w:p>
        </w:tc>
        <w:tc>
          <w:tcPr>
            <w:tcW w:w="1740" w:type="dxa"/>
            <w:gridSpan w:val="2"/>
            <w:tcBorders>
              <w:top w:val="single" w:sz="4" w:space="0" w:color="FFFFFF" w:themeColor="background1"/>
              <w:left w:val="nil"/>
              <w:bottom w:val="single" w:sz="4" w:space="0" w:color="000000" w:themeColor="text1"/>
              <w:right w:val="nil"/>
            </w:tcBorders>
            <w:shd w:val="clear" w:color="auto" w:fill="auto"/>
            <w:noWrap/>
            <w:vAlign w:val="center"/>
            <w:hideMark/>
          </w:tcPr>
          <w:p w14:paraId="35EEF0BE" w14:textId="77777777" w:rsidR="002924CE" w:rsidRPr="00914232" w:rsidRDefault="002924CE" w:rsidP="006E5A30">
            <w:pPr>
              <w:tabs>
                <w:tab w:val="decimal" w:pos="383"/>
              </w:tabs>
              <w:spacing w:after="0" w:line="240" w:lineRule="auto"/>
              <w:rPr>
                <w:rFonts w:eastAsia="標楷體" w:cs="Times New Roman"/>
                <w:szCs w:val="24"/>
                <w:lang w:eastAsia="zh-TW"/>
              </w:rPr>
            </w:pPr>
            <w:r w:rsidRPr="00914232">
              <w:rPr>
                <w:rFonts w:eastAsia="標楷體" w:cs="Times New Roman"/>
                <w:szCs w:val="24"/>
                <w:lang w:eastAsia="zh-TW"/>
              </w:rPr>
              <w:t>0.2075</w:t>
            </w:r>
          </w:p>
        </w:tc>
        <w:tc>
          <w:tcPr>
            <w:tcW w:w="1620" w:type="dxa"/>
            <w:gridSpan w:val="2"/>
            <w:tcBorders>
              <w:top w:val="single" w:sz="4" w:space="0" w:color="FFFFFF" w:themeColor="background1"/>
              <w:left w:val="nil"/>
              <w:bottom w:val="single" w:sz="4" w:space="0" w:color="000000" w:themeColor="text1"/>
              <w:right w:val="nil"/>
            </w:tcBorders>
            <w:shd w:val="clear" w:color="auto" w:fill="auto"/>
            <w:noWrap/>
            <w:vAlign w:val="center"/>
            <w:hideMark/>
          </w:tcPr>
          <w:p w14:paraId="2A968197" w14:textId="77777777" w:rsidR="002924CE" w:rsidRPr="00914232" w:rsidRDefault="002924CE" w:rsidP="006E5A30">
            <w:pPr>
              <w:spacing w:after="0" w:line="240" w:lineRule="auto"/>
              <w:jc w:val="center"/>
              <w:rPr>
                <w:rFonts w:eastAsia="標楷體" w:cs="Times New Roman"/>
                <w:szCs w:val="24"/>
                <w:lang w:eastAsia="zh-TW"/>
              </w:rPr>
            </w:pPr>
            <w:r w:rsidRPr="00914232">
              <w:rPr>
                <w:rFonts w:eastAsia="標楷體" w:cs="Times New Roman"/>
                <w:szCs w:val="24"/>
                <w:lang w:eastAsia="zh-TW"/>
              </w:rPr>
              <w:t xml:space="preserve">　</w:t>
            </w:r>
          </w:p>
        </w:tc>
      </w:tr>
    </w:tbl>
    <w:p w14:paraId="296D1AE4" w14:textId="77777777" w:rsidR="002924CE" w:rsidRPr="00914232" w:rsidRDefault="002924CE" w:rsidP="00EB0B84">
      <w:pPr>
        <w:ind w:firstLine="480"/>
        <w:jc w:val="both"/>
        <w:rPr>
          <w:rFonts w:eastAsia="DengXian"/>
        </w:rPr>
      </w:pPr>
    </w:p>
    <w:p w14:paraId="06F8752A" w14:textId="52AA4BF9" w:rsidR="00DB4B19" w:rsidRPr="00914232" w:rsidRDefault="00590BE8" w:rsidP="0023095E">
      <w:pPr>
        <w:spacing w:line="240" w:lineRule="auto"/>
        <w:rPr>
          <w:rFonts w:eastAsia="標楷體" w:cs="Times New Roman"/>
          <w:b/>
          <w:bCs/>
          <w:szCs w:val="24"/>
          <w:lang w:eastAsia="zh-TW"/>
        </w:rPr>
      </w:pPr>
      <w:r w:rsidRPr="00914232">
        <w:rPr>
          <w:rFonts w:eastAsia="標楷體" w:cs="Times New Roman"/>
          <w:b/>
          <w:bCs/>
          <w:szCs w:val="24"/>
          <w:lang w:eastAsia="zh-TW"/>
        </w:rPr>
        <w:t>4.</w:t>
      </w:r>
      <w:r w:rsidR="001B00DB" w:rsidRPr="00914232">
        <w:rPr>
          <w:rFonts w:eastAsia="標楷體" w:cs="Times New Roman"/>
          <w:b/>
          <w:bCs/>
          <w:szCs w:val="24"/>
          <w:lang w:eastAsia="zh-TW"/>
        </w:rPr>
        <w:t>5</w:t>
      </w:r>
      <w:r w:rsidR="00C449A1" w:rsidRPr="00914232">
        <w:rPr>
          <w:rFonts w:eastAsia="標楷體" w:cs="Times New Roman"/>
          <w:b/>
          <w:bCs/>
          <w:szCs w:val="24"/>
          <w:lang w:eastAsia="zh-TW"/>
        </w:rPr>
        <w:t xml:space="preserve"> Information Asymmetry </w:t>
      </w:r>
      <w:r w:rsidR="00CA4299" w:rsidRPr="00914232">
        <w:rPr>
          <w:rFonts w:eastAsia="標楷體" w:cs="Times New Roman"/>
          <w:b/>
          <w:bCs/>
          <w:szCs w:val="24"/>
          <w:lang w:eastAsia="zh-TW"/>
        </w:rPr>
        <w:t>a</w:t>
      </w:r>
      <w:r w:rsidR="00C449A1" w:rsidRPr="00914232">
        <w:rPr>
          <w:rFonts w:eastAsia="標楷體" w:cs="Times New Roman"/>
          <w:b/>
          <w:bCs/>
          <w:szCs w:val="24"/>
          <w:lang w:eastAsia="zh-TW"/>
        </w:rPr>
        <w:t>nd FERC</w:t>
      </w:r>
    </w:p>
    <w:p w14:paraId="2B09AC6D" w14:textId="12A95185" w:rsidR="00A109F5" w:rsidRPr="00914232" w:rsidRDefault="00EB0B84" w:rsidP="00EB0B84">
      <w:pPr>
        <w:ind w:firstLine="480"/>
        <w:jc w:val="both"/>
      </w:pPr>
      <w:r w:rsidRPr="00914232">
        <w:t xml:space="preserve">We use market value as the proxy </w:t>
      </w:r>
      <w:r w:rsidR="00CD171F" w:rsidRPr="00914232">
        <w:t>for</w:t>
      </w:r>
      <w:r w:rsidRPr="00914232">
        <w:t xml:space="preserve"> information asymmetry</w:t>
      </w:r>
      <w:r w:rsidR="00CD171F" w:rsidRPr="00914232">
        <w:t xml:space="preserve"> to examine</w:t>
      </w:r>
      <w:r w:rsidRPr="00914232">
        <w:t xml:space="preserve"> whether the companies with low degree of information asymmetry have higher FERC</w:t>
      </w:r>
      <w:r w:rsidR="00CD171F" w:rsidRPr="00914232">
        <w:t>.</w:t>
      </w:r>
      <w:r w:rsidRPr="00914232">
        <w:t xml:space="preserve"> </w:t>
      </w:r>
      <w:r w:rsidR="00CD171F" w:rsidRPr="00914232">
        <w:t>T</w:t>
      </w:r>
      <w:r w:rsidRPr="00914232">
        <w:t xml:space="preserve">he regression </w:t>
      </w:r>
      <w:r w:rsidR="00CD171F" w:rsidRPr="00914232">
        <w:t xml:space="preserve">model is </w:t>
      </w:r>
      <w:r w:rsidRPr="00914232">
        <w:t>as follows:</w:t>
      </w:r>
    </w:p>
    <w:p w14:paraId="564EFFF1" w14:textId="77777777" w:rsidR="007F429A" w:rsidRPr="00914232" w:rsidRDefault="003C282C" w:rsidP="0023095E">
      <w:pPr>
        <w:spacing w:line="240" w:lineRule="auto"/>
        <w:rPr>
          <w:rFonts w:eastAsia="標楷體" w:cs="Times New Roman"/>
          <w:szCs w:val="24"/>
          <w:lang w:eastAsia="zh-TW"/>
        </w:rPr>
      </w:pPr>
      <m:oMathPara>
        <m:oMathParaPr>
          <m:jc m:val="left"/>
        </m:oMathParaPr>
        <m:oMath>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R</m:t>
              </m:r>
            </m:e>
            <m:sub>
              <m:r>
                <w:rPr>
                  <w:rFonts w:ascii="Cambria Math" w:eastAsia="標楷體" w:hAnsi="Cambria Math" w:cs="Times New Roman"/>
                  <w:szCs w:val="24"/>
                  <w:lang w:eastAsia="zh-TW"/>
                </w:rPr>
                <m:t>i,t</m:t>
              </m:r>
            </m:sub>
          </m:sSub>
          <m:r>
            <w:rPr>
              <w:rFonts w:ascii="Cambria Math" w:eastAsia="標楷體" w:hAnsi="Cambria Math" w:cs="Times New Roman"/>
              <w:szCs w:val="24"/>
              <w:lang w:eastAsia="zh-TW"/>
            </w:rPr>
            <m:t>=</m:t>
          </m:r>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α</m:t>
              </m:r>
            </m:e>
            <m:sub>
              <m:r>
                <w:rPr>
                  <w:rFonts w:ascii="Cambria Math" w:eastAsia="標楷體" w:hAnsi="Cambria Math" w:cs="Times New Roman"/>
                  <w:szCs w:val="24"/>
                  <w:lang w:eastAsia="zh-TW"/>
                </w:rPr>
                <m:t>0</m:t>
              </m:r>
            </m:sub>
          </m:sSub>
          <m:r>
            <w:rPr>
              <w:rFonts w:ascii="Cambria Math" w:eastAsia="標楷體" w:hAnsi="Cambria Math" w:cs="Times New Roman"/>
              <w:szCs w:val="24"/>
              <w:lang w:eastAsia="zh-TW"/>
            </w:rPr>
            <m:t>+</m:t>
          </m:r>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α</m:t>
              </m:r>
            </m:e>
            <m:sub>
              <m:r>
                <w:rPr>
                  <w:rFonts w:ascii="Cambria Math" w:eastAsia="標楷體" w:hAnsi="Cambria Math" w:cs="Times New Roman"/>
                  <w:szCs w:val="24"/>
                  <w:lang w:eastAsia="zh-TW"/>
                </w:rPr>
                <m:t>1</m:t>
              </m:r>
            </m:sub>
          </m:sSub>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X</m:t>
              </m:r>
            </m:e>
            <m:sub>
              <m:r>
                <w:rPr>
                  <w:rFonts w:ascii="Cambria Math" w:eastAsia="標楷體" w:hAnsi="Cambria Math" w:cs="Times New Roman"/>
                  <w:szCs w:val="24"/>
                  <w:lang w:eastAsia="zh-TW"/>
                </w:rPr>
                <m:t>i,t</m:t>
              </m:r>
            </m:sub>
          </m:sSub>
          <m:r>
            <w:rPr>
              <w:rFonts w:ascii="Cambria Math" w:eastAsia="標楷體" w:hAnsi="Cambria Math" w:cs="Times New Roman"/>
              <w:szCs w:val="24"/>
              <w:lang w:eastAsia="zh-TW"/>
            </w:rPr>
            <m:t>+</m:t>
          </m:r>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α</m:t>
              </m:r>
            </m:e>
            <m:sub>
              <m:r>
                <w:rPr>
                  <w:rFonts w:ascii="Cambria Math" w:eastAsia="標楷體" w:hAnsi="Cambria Math" w:cs="Times New Roman"/>
                  <w:szCs w:val="24"/>
                  <w:lang w:eastAsia="zh-TW"/>
                </w:rPr>
                <m:t>2</m:t>
              </m:r>
            </m:sub>
          </m:sSub>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X</m:t>
              </m:r>
            </m:e>
            <m:sub>
              <m:r>
                <w:rPr>
                  <w:rFonts w:ascii="Cambria Math" w:eastAsia="標楷體" w:hAnsi="Cambria Math" w:cs="Times New Roman"/>
                  <w:szCs w:val="24"/>
                  <w:lang w:eastAsia="zh-TW"/>
                </w:rPr>
                <m:t>i,t-1</m:t>
              </m:r>
            </m:sub>
          </m:sSub>
          <m:r>
            <w:rPr>
              <w:rFonts w:ascii="Cambria Math" w:eastAsia="標楷體" w:hAnsi="Cambria Math" w:cs="Times New Roman"/>
              <w:szCs w:val="24"/>
              <w:lang w:eastAsia="zh-TW"/>
            </w:rPr>
            <m:t>+</m:t>
          </m:r>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α</m:t>
              </m:r>
            </m:e>
            <m:sub>
              <m:r>
                <w:rPr>
                  <w:rFonts w:ascii="Cambria Math" w:eastAsia="標楷體" w:hAnsi="Cambria Math" w:cs="Times New Roman"/>
                  <w:szCs w:val="24"/>
                  <w:lang w:eastAsia="zh-TW"/>
                </w:rPr>
                <m:t>3</m:t>
              </m:r>
            </m:sub>
          </m:sSub>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X</m:t>
              </m:r>
            </m:e>
            <m:sub>
              <m:r>
                <w:rPr>
                  <w:rFonts w:ascii="Cambria Math" w:eastAsia="標楷體" w:hAnsi="Cambria Math" w:cs="Times New Roman"/>
                  <w:szCs w:val="24"/>
                  <w:lang w:eastAsia="zh-TW"/>
                </w:rPr>
                <m:t>i,3t</m:t>
              </m:r>
            </m:sub>
          </m:sSub>
          <m:r>
            <w:rPr>
              <w:rFonts w:ascii="Cambria Math" w:eastAsia="標楷體" w:hAnsi="Cambria Math" w:cs="Times New Roman"/>
              <w:szCs w:val="24"/>
              <w:lang w:eastAsia="zh-TW"/>
            </w:rPr>
            <m:t>+</m:t>
          </m:r>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α</m:t>
              </m:r>
            </m:e>
            <m:sub>
              <m:r>
                <w:rPr>
                  <w:rFonts w:ascii="Cambria Math" w:eastAsia="標楷體" w:hAnsi="Cambria Math" w:cs="Times New Roman"/>
                  <w:szCs w:val="24"/>
                  <w:lang w:eastAsia="zh-TW"/>
                </w:rPr>
                <m:t>4</m:t>
              </m:r>
            </m:sub>
          </m:sSub>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R</m:t>
              </m:r>
            </m:e>
            <m:sub>
              <m:r>
                <w:rPr>
                  <w:rFonts w:ascii="Cambria Math" w:eastAsia="標楷體" w:hAnsi="Cambria Math" w:cs="Times New Roman"/>
                  <w:szCs w:val="24"/>
                  <w:lang w:eastAsia="zh-TW"/>
                </w:rPr>
                <m:t>i,</m:t>
              </m:r>
              <m:r>
                <w:rPr>
                  <w:rFonts w:ascii="Cambria Math" w:eastAsia="標楷體" w:hAnsi="Cambria Math" w:cs="Times New Roman" w:hint="eastAsia"/>
                  <w:szCs w:val="24"/>
                  <w:lang w:eastAsia="zh-TW"/>
                </w:rPr>
                <m:t>3</m:t>
              </m:r>
              <m:r>
                <w:rPr>
                  <w:rFonts w:ascii="Cambria Math" w:eastAsia="標楷體" w:hAnsi="Cambria Math" w:cs="Times New Roman"/>
                  <w:szCs w:val="24"/>
                  <w:lang w:eastAsia="zh-TW"/>
                </w:rPr>
                <m:t>t</m:t>
              </m:r>
            </m:sub>
          </m:sSub>
          <m:r>
            <w:rPr>
              <w:rFonts w:ascii="Cambria Math" w:eastAsia="標楷體" w:hAnsi="Cambria Math" w:cs="Times New Roman"/>
              <w:szCs w:val="24"/>
              <w:lang w:eastAsia="zh-TW"/>
            </w:rPr>
            <m:t>+</m:t>
          </m:r>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α</m:t>
              </m:r>
            </m:e>
            <m:sub>
              <m:r>
                <w:rPr>
                  <w:rFonts w:ascii="Cambria Math" w:eastAsia="標楷體" w:hAnsi="Cambria Math" w:cs="Times New Roman"/>
                  <w:szCs w:val="24"/>
                  <w:lang w:eastAsia="zh-TW"/>
                </w:rPr>
                <m:t>5</m:t>
              </m:r>
            </m:sub>
          </m:sSub>
          <m:sSub>
            <m:sSubPr>
              <m:ctrlPr>
                <w:rPr>
                  <w:rFonts w:ascii="Cambria Math" w:eastAsia="標楷體" w:hAnsi="Cambria Math" w:cs="Times New Roman"/>
                  <w:i/>
                  <w:szCs w:val="24"/>
                  <w:lang w:eastAsia="zh-TW"/>
                </w:rPr>
              </m:ctrlPr>
            </m:sSubPr>
            <m:e>
              <m:r>
                <w:rPr>
                  <w:rFonts w:ascii="Cambria Math" w:eastAsia="標楷體" w:hAnsi="Cambria Math" w:cs="Times New Roman" w:hint="eastAsia"/>
                  <w:szCs w:val="24"/>
                  <w:lang w:eastAsia="zh-TW"/>
                </w:rPr>
                <m:t>MV</m:t>
              </m:r>
            </m:e>
            <m:sub>
              <m:r>
                <w:rPr>
                  <w:rFonts w:ascii="Cambria Math" w:eastAsia="標楷體" w:hAnsi="Cambria Math" w:cs="Times New Roman"/>
                  <w:szCs w:val="24"/>
                  <w:lang w:eastAsia="zh-TW"/>
                </w:rPr>
                <m:t>i,t</m:t>
              </m:r>
            </m:sub>
          </m:sSub>
          <m:r>
            <w:rPr>
              <w:rFonts w:ascii="Cambria Math" w:eastAsia="標楷體" w:hAnsi="Cambria Math" w:cs="Times New Roman"/>
              <w:szCs w:val="24"/>
              <w:lang w:eastAsia="zh-TW"/>
            </w:rPr>
            <m:t>+</m:t>
          </m:r>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α</m:t>
              </m:r>
            </m:e>
            <m:sub>
              <m:r>
                <w:rPr>
                  <w:rFonts w:ascii="Cambria Math" w:eastAsia="標楷體" w:hAnsi="Cambria Math" w:cs="Times New Roman"/>
                  <w:szCs w:val="24"/>
                  <w:lang w:eastAsia="zh-TW"/>
                </w:rPr>
                <m:t>6</m:t>
              </m:r>
            </m:sub>
          </m:sSub>
          <m:sSub>
            <m:sSubPr>
              <m:ctrlPr>
                <w:rPr>
                  <w:rFonts w:ascii="Cambria Math" w:eastAsia="標楷體" w:hAnsi="Cambria Math" w:cs="Times New Roman"/>
                  <w:i/>
                  <w:szCs w:val="24"/>
                  <w:lang w:eastAsia="zh-TW"/>
                </w:rPr>
              </m:ctrlPr>
            </m:sSubPr>
            <m:e>
              <m:r>
                <w:rPr>
                  <w:rFonts w:ascii="Cambria Math" w:eastAsia="標楷體" w:hAnsi="Cambria Math" w:cs="Times New Roman" w:hint="eastAsia"/>
                  <w:szCs w:val="24"/>
                  <w:lang w:eastAsia="zh-TW"/>
                </w:rPr>
                <m:t>MV</m:t>
              </m:r>
            </m:e>
            <m:sub>
              <m:r>
                <w:rPr>
                  <w:rFonts w:ascii="Cambria Math" w:eastAsia="標楷體" w:hAnsi="Cambria Math" w:cs="Times New Roman"/>
                  <w:szCs w:val="24"/>
                  <w:lang w:eastAsia="zh-TW"/>
                </w:rPr>
                <m:t>i,t</m:t>
              </m:r>
            </m:sub>
          </m:sSub>
          <m:r>
            <w:rPr>
              <w:rFonts w:ascii="Cambria Math" w:eastAsia="標楷體" w:hAnsi="Cambria Math" w:cs="Times New Roman"/>
              <w:szCs w:val="24"/>
              <w:lang w:eastAsia="zh-TW"/>
            </w:rPr>
            <m:t>×</m:t>
          </m:r>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X</m:t>
              </m:r>
            </m:e>
            <m:sub>
              <m:r>
                <w:rPr>
                  <w:rFonts w:ascii="Cambria Math" w:eastAsia="標楷體" w:hAnsi="Cambria Math" w:cs="Times New Roman"/>
                  <w:szCs w:val="24"/>
                  <w:lang w:eastAsia="zh-TW"/>
                </w:rPr>
                <m:t>i,t-1</m:t>
              </m:r>
            </m:sub>
          </m:sSub>
        </m:oMath>
      </m:oMathPara>
    </w:p>
    <w:p w14:paraId="6928FBC0" w14:textId="77777777" w:rsidR="007F429A" w:rsidRPr="00914232" w:rsidRDefault="00234D1B" w:rsidP="0023095E">
      <w:pPr>
        <w:spacing w:line="240" w:lineRule="auto"/>
        <w:rPr>
          <w:rFonts w:eastAsia="標楷體" w:cs="Times New Roman"/>
          <w:szCs w:val="24"/>
          <w:lang w:eastAsia="zh-TW"/>
        </w:rPr>
      </w:pPr>
      <m:oMathPara>
        <m:oMath>
          <m:r>
            <w:rPr>
              <w:rFonts w:ascii="Cambria Math" w:eastAsia="標楷體" w:hAnsi="Cambria Math" w:cs="Times New Roman"/>
              <w:szCs w:val="24"/>
              <w:lang w:eastAsia="zh-TW"/>
            </w:rPr>
            <m:t>+</m:t>
          </m:r>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α</m:t>
              </m:r>
            </m:e>
            <m:sub>
              <m:r>
                <w:rPr>
                  <w:rFonts w:ascii="Cambria Math" w:eastAsia="標楷體" w:hAnsi="Cambria Math" w:cs="Times New Roman"/>
                  <w:szCs w:val="24"/>
                  <w:lang w:eastAsia="zh-TW"/>
                </w:rPr>
                <m:t>7</m:t>
              </m:r>
            </m:sub>
          </m:sSub>
          <m:sSub>
            <m:sSubPr>
              <m:ctrlPr>
                <w:rPr>
                  <w:rFonts w:ascii="Cambria Math" w:eastAsia="標楷體" w:hAnsi="Cambria Math" w:cs="Times New Roman"/>
                  <w:i/>
                  <w:szCs w:val="24"/>
                  <w:lang w:eastAsia="zh-TW"/>
                </w:rPr>
              </m:ctrlPr>
            </m:sSubPr>
            <m:e>
              <m:r>
                <w:rPr>
                  <w:rFonts w:ascii="Cambria Math" w:eastAsia="標楷體" w:hAnsi="Cambria Math" w:cs="Times New Roman" w:hint="eastAsia"/>
                  <w:szCs w:val="24"/>
                  <w:lang w:eastAsia="zh-TW"/>
                </w:rPr>
                <m:t>MV</m:t>
              </m:r>
            </m:e>
            <m:sub>
              <m:r>
                <w:rPr>
                  <w:rFonts w:ascii="Cambria Math" w:eastAsia="標楷體" w:hAnsi="Cambria Math" w:cs="Times New Roman"/>
                  <w:szCs w:val="24"/>
                  <w:lang w:eastAsia="zh-TW"/>
                </w:rPr>
                <m:t>i,t</m:t>
              </m:r>
            </m:sub>
          </m:sSub>
          <m:r>
            <w:rPr>
              <w:rFonts w:ascii="Cambria Math" w:eastAsia="標楷體" w:hAnsi="Cambria Math" w:cs="Times New Roman"/>
              <w:szCs w:val="24"/>
              <w:lang w:eastAsia="zh-TW"/>
            </w:rPr>
            <m:t>×</m:t>
          </m:r>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X</m:t>
              </m:r>
            </m:e>
            <m:sub>
              <m:r>
                <w:rPr>
                  <w:rFonts w:ascii="Cambria Math" w:eastAsia="標楷體" w:hAnsi="Cambria Math" w:cs="Times New Roman"/>
                  <w:szCs w:val="24"/>
                  <w:lang w:eastAsia="zh-TW"/>
                </w:rPr>
                <m:t>i,t</m:t>
              </m:r>
            </m:sub>
          </m:sSub>
          <m:r>
            <w:rPr>
              <w:rFonts w:ascii="Cambria Math" w:eastAsia="標楷體" w:hAnsi="Cambria Math" w:cs="Times New Roman"/>
              <w:szCs w:val="24"/>
              <w:lang w:eastAsia="zh-TW"/>
            </w:rPr>
            <m:t>+</m:t>
          </m:r>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α</m:t>
              </m:r>
            </m:e>
            <m:sub>
              <m:r>
                <w:rPr>
                  <w:rFonts w:ascii="Cambria Math" w:eastAsia="標楷體" w:hAnsi="Cambria Math" w:cs="Times New Roman"/>
                  <w:szCs w:val="24"/>
                  <w:lang w:eastAsia="zh-TW"/>
                </w:rPr>
                <m:t>8</m:t>
              </m:r>
            </m:sub>
          </m:sSub>
          <m:sSub>
            <m:sSubPr>
              <m:ctrlPr>
                <w:rPr>
                  <w:rFonts w:ascii="Cambria Math" w:eastAsia="標楷體" w:hAnsi="Cambria Math" w:cs="Times New Roman"/>
                  <w:i/>
                  <w:szCs w:val="24"/>
                  <w:lang w:eastAsia="zh-TW"/>
                </w:rPr>
              </m:ctrlPr>
            </m:sSubPr>
            <m:e>
              <m:r>
                <w:rPr>
                  <w:rFonts w:ascii="Cambria Math" w:eastAsia="標楷體" w:hAnsi="Cambria Math" w:cs="Times New Roman" w:hint="eastAsia"/>
                  <w:szCs w:val="24"/>
                  <w:lang w:eastAsia="zh-TW"/>
                </w:rPr>
                <m:t>MV</m:t>
              </m:r>
            </m:e>
            <m:sub>
              <m:r>
                <w:rPr>
                  <w:rFonts w:ascii="Cambria Math" w:eastAsia="標楷體" w:hAnsi="Cambria Math" w:cs="Times New Roman"/>
                  <w:szCs w:val="24"/>
                  <w:lang w:eastAsia="zh-TW"/>
                </w:rPr>
                <m:t>i,t</m:t>
              </m:r>
            </m:sub>
          </m:sSub>
          <m:r>
            <w:rPr>
              <w:rFonts w:ascii="Cambria Math" w:eastAsia="標楷體" w:hAnsi="Cambria Math" w:cs="Times New Roman"/>
              <w:szCs w:val="24"/>
              <w:lang w:eastAsia="zh-TW"/>
            </w:rPr>
            <m:t>×</m:t>
          </m:r>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X</m:t>
              </m:r>
            </m:e>
            <m:sub>
              <m:r>
                <w:rPr>
                  <w:rFonts w:ascii="Cambria Math" w:eastAsia="標楷體" w:hAnsi="Cambria Math" w:cs="Times New Roman"/>
                  <w:szCs w:val="24"/>
                  <w:lang w:eastAsia="zh-TW"/>
                </w:rPr>
                <m:t>i,3t</m:t>
              </m:r>
            </m:sub>
          </m:sSub>
          <m:r>
            <w:rPr>
              <w:rFonts w:ascii="Cambria Math" w:eastAsia="標楷體" w:hAnsi="Cambria Math" w:cs="Times New Roman"/>
              <w:szCs w:val="24"/>
              <w:lang w:eastAsia="zh-TW"/>
            </w:rPr>
            <m:t>+</m:t>
          </m:r>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α</m:t>
              </m:r>
            </m:e>
            <m:sub>
              <m:r>
                <w:rPr>
                  <w:rFonts w:ascii="Cambria Math" w:eastAsia="標楷體" w:hAnsi="Cambria Math" w:cs="Times New Roman"/>
                  <w:szCs w:val="24"/>
                  <w:lang w:eastAsia="zh-TW"/>
                </w:rPr>
                <m:t>9</m:t>
              </m:r>
            </m:sub>
          </m:sSub>
          <m:sSub>
            <m:sSubPr>
              <m:ctrlPr>
                <w:rPr>
                  <w:rFonts w:ascii="Cambria Math" w:eastAsia="標楷體" w:hAnsi="Cambria Math" w:cs="Times New Roman"/>
                  <w:i/>
                  <w:szCs w:val="24"/>
                  <w:lang w:eastAsia="zh-TW"/>
                </w:rPr>
              </m:ctrlPr>
            </m:sSubPr>
            <m:e>
              <m:r>
                <w:rPr>
                  <w:rFonts w:ascii="Cambria Math" w:eastAsia="標楷體" w:hAnsi="Cambria Math" w:cs="Times New Roman" w:hint="eastAsia"/>
                  <w:szCs w:val="24"/>
                  <w:lang w:eastAsia="zh-TW"/>
                </w:rPr>
                <m:t>MV</m:t>
              </m:r>
            </m:e>
            <m:sub>
              <m:r>
                <w:rPr>
                  <w:rFonts w:ascii="Cambria Math" w:eastAsia="標楷體" w:hAnsi="Cambria Math" w:cs="Times New Roman"/>
                  <w:szCs w:val="24"/>
                  <w:lang w:eastAsia="zh-TW"/>
                </w:rPr>
                <m:t>i,t</m:t>
              </m:r>
            </m:sub>
          </m:sSub>
          <m:r>
            <w:rPr>
              <w:rFonts w:ascii="Cambria Math" w:eastAsia="標楷體" w:hAnsi="Cambria Math" w:cs="Times New Roman"/>
              <w:szCs w:val="24"/>
              <w:lang w:eastAsia="zh-TW"/>
            </w:rPr>
            <m:t>×</m:t>
          </m:r>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R</m:t>
              </m:r>
            </m:e>
            <m:sub>
              <m:r>
                <w:rPr>
                  <w:rFonts w:ascii="Cambria Math" w:eastAsia="標楷體" w:hAnsi="Cambria Math" w:cs="Times New Roman"/>
                  <w:szCs w:val="24"/>
                  <w:lang w:eastAsia="zh-TW"/>
                </w:rPr>
                <m:t>i,3t</m:t>
              </m:r>
            </m:sub>
          </m:sSub>
          <m:r>
            <w:rPr>
              <w:rFonts w:ascii="Cambria Math" w:eastAsia="標楷體" w:hAnsi="Cambria Math" w:cs="Times New Roman"/>
              <w:szCs w:val="24"/>
              <w:lang w:eastAsia="zh-TW"/>
            </w:rPr>
            <m:t>+</m:t>
          </m:r>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β</m:t>
              </m:r>
            </m:e>
            <m:sub>
              <m:r>
                <w:rPr>
                  <w:rFonts w:ascii="Cambria Math" w:eastAsia="標楷體" w:hAnsi="Cambria Math" w:cs="Times New Roman"/>
                  <w:szCs w:val="24"/>
                  <w:lang w:eastAsia="zh-TW"/>
                </w:rPr>
                <m:t>1</m:t>
              </m:r>
            </m:sub>
          </m:sSub>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CV</m:t>
              </m:r>
            </m:e>
            <m:sub>
              <m:r>
                <w:rPr>
                  <w:rFonts w:ascii="Cambria Math" w:eastAsia="標楷體" w:hAnsi="Cambria Math" w:cs="Times New Roman"/>
                  <w:szCs w:val="24"/>
                  <w:lang w:eastAsia="zh-TW"/>
                </w:rPr>
                <m:t>i,t</m:t>
              </m:r>
            </m:sub>
          </m:sSub>
          <m:r>
            <w:rPr>
              <w:rFonts w:ascii="Cambria Math" w:eastAsia="標楷體" w:hAnsi="Cambria Math" w:cs="Times New Roman"/>
              <w:szCs w:val="24"/>
              <w:lang w:eastAsia="zh-TW"/>
            </w:rPr>
            <m:t>+</m:t>
          </m:r>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β</m:t>
              </m:r>
            </m:e>
            <m:sub>
              <m:r>
                <w:rPr>
                  <w:rFonts w:ascii="Cambria Math" w:eastAsia="標楷體" w:hAnsi="Cambria Math" w:cs="Times New Roman"/>
                  <w:szCs w:val="24"/>
                  <w:lang w:eastAsia="zh-TW"/>
                </w:rPr>
                <m:t>2</m:t>
              </m:r>
            </m:sub>
          </m:sSub>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CV</m:t>
              </m:r>
            </m:e>
            <m:sub>
              <m:r>
                <w:rPr>
                  <w:rFonts w:ascii="Cambria Math" w:eastAsia="標楷體" w:hAnsi="Cambria Math" w:cs="Times New Roman"/>
                  <w:szCs w:val="24"/>
                  <w:lang w:eastAsia="zh-TW"/>
                </w:rPr>
                <m:t>i,t</m:t>
              </m:r>
            </m:sub>
          </m:sSub>
          <m:r>
            <w:rPr>
              <w:rFonts w:ascii="Cambria Math" w:eastAsia="標楷體" w:hAnsi="Cambria Math" w:cs="Times New Roman"/>
              <w:szCs w:val="24"/>
              <w:lang w:eastAsia="zh-TW"/>
            </w:rPr>
            <m:t>×</m:t>
          </m:r>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X</m:t>
              </m:r>
            </m:e>
            <m:sub>
              <m:r>
                <w:rPr>
                  <w:rFonts w:ascii="Cambria Math" w:eastAsia="標楷體" w:hAnsi="Cambria Math" w:cs="Times New Roman"/>
                  <w:szCs w:val="24"/>
                  <w:lang w:eastAsia="zh-TW"/>
                </w:rPr>
                <m:t>i,3t</m:t>
              </m:r>
            </m:sub>
          </m:sSub>
        </m:oMath>
      </m:oMathPara>
    </w:p>
    <w:p w14:paraId="3B4C5256" w14:textId="6B380AFA" w:rsidR="000B458C" w:rsidRPr="00914232" w:rsidRDefault="007F429A" w:rsidP="0023095E">
      <w:pPr>
        <w:spacing w:line="240" w:lineRule="auto"/>
        <w:rPr>
          <w:rFonts w:eastAsia="標楷體" w:cs="Times New Roman"/>
          <w:szCs w:val="24"/>
          <w:lang w:eastAsia="zh-TW"/>
        </w:rPr>
      </w:pPr>
      <m:oMath>
        <m:r>
          <w:rPr>
            <w:rFonts w:ascii="Cambria Math" w:eastAsia="標楷體" w:hAnsi="Cambria Math" w:cs="Times New Roman" w:hint="eastAsia"/>
            <w:szCs w:val="24"/>
            <w:lang w:eastAsia="zh-TW"/>
          </w:rPr>
          <w:lastRenderedPageBreak/>
          <m:t xml:space="preserve">             </m:t>
        </m:r>
        <m:r>
          <w:rPr>
            <w:rFonts w:ascii="Cambria Math" w:eastAsia="標楷體" w:hAnsi="Cambria Math" w:cs="Times New Roman"/>
            <w:szCs w:val="24"/>
            <w:lang w:eastAsia="zh-TW"/>
          </w:rPr>
          <m:t>+</m:t>
        </m:r>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ε</m:t>
            </m:r>
          </m:e>
          <m:sub>
            <m:r>
              <w:rPr>
                <w:rFonts w:ascii="Cambria Math" w:eastAsia="標楷體" w:hAnsi="Cambria Math" w:cs="Times New Roman"/>
                <w:szCs w:val="24"/>
                <w:lang w:eastAsia="zh-TW"/>
              </w:rPr>
              <m:t>i,t</m:t>
            </m:r>
          </m:sub>
        </m:sSub>
      </m:oMath>
      <w:r w:rsidR="00D924BE" w:rsidRPr="00914232">
        <w:rPr>
          <w:rFonts w:eastAsia="標楷體" w:cs="Times New Roman"/>
          <w:szCs w:val="24"/>
          <w:lang w:eastAsia="zh-TW"/>
        </w:rPr>
        <w:t xml:space="preserve"> </w:t>
      </w:r>
      <w:r w:rsidR="0024306E" w:rsidRPr="00914232">
        <w:rPr>
          <w:rFonts w:eastAsia="標楷體" w:cs="Times New Roman" w:hint="eastAsia"/>
          <w:szCs w:val="24"/>
          <w:lang w:eastAsia="zh-TW"/>
        </w:rPr>
        <w:t xml:space="preserve"> </w:t>
      </w:r>
      <w:r w:rsidR="00B0762B" w:rsidRPr="00914232">
        <w:rPr>
          <w:rFonts w:eastAsia="標楷體" w:cs="Times New Roman"/>
          <w:szCs w:val="24"/>
          <w:lang w:eastAsia="zh-TW"/>
        </w:rPr>
        <w:t xml:space="preserve">                                      </w:t>
      </w:r>
      <w:r w:rsidRPr="00914232">
        <w:rPr>
          <w:rFonts w:eastAsia="標楷體" w:cs="Times New Roman" w:hint="eastAsia"/>
          <w:szCs w:val="24"/>
          <w:lang w:eastAsia="zh-TW"/>
        </w:rPr>
        <w:t xml:space="preserve">                      </w:t>
      </w:r>
      <w:r w:rsidR="000B60F3" w:rsidRPr="00914232">
        <w:rPr>
          <w:rFonts w:eastAsia="標楷體" w:cs="Times New Roman"/>
          <w:szCs w:val="24"/>
          <w:lang w:eastAsia="zh-TW"/>
        </w:rPr>
        <w:t>(1</w:t>
      </w:r>
      <w:r w:rsidR="00590BE8" w:rsidRPr="00914232">
        <w:rPr>
          <w:rFonts w:eastAsia="標楷體" w:cs="Times New Roman"/>
          <w:szCs w:val="24"/>
          <w:lang w:eastAsia="zh-TW"/>
        </w:rPr>
        <w:t>0</w:t>
      </w:r>
      <w:r w:rsidR="00493FC9" w:rsidRPr="00914232">
        <w:rPr>
          <w:rFonts w:eastAsia="標楷體" w:cs="Times New Roman"/>
          <w:szCs w:val="24"/>
          <w:lang w:eastAsia="zh-TW"/>
        </w:rPr>
        <w:t>)</w:t>
      </w:r>
    </w:p>
    <w:p w14:paraId="5F599E90" w14:textId="5D6B3EDF" w:rsidR="00C924A4" w:rsidRPr="00914232" w:rsidRDefault="00DB53AB" w:rsidP="00845834">
      <w:pPr>
        <w:ind w:firstLine="480"/>
        <w:jc w:val="both"/>
        <w:rPr>
          <w:rFonts w:eastAsia="DengXian"/>
        </w:rPr>
      </w:pPr>
      <w:r w:rsidRPr="00914232">
        <w:t>D</w:t>
      </w:r>
      <w:r w:rsidR="00EB0B84" w:rsidRPr="00914232">
        <w:t xml:space="preserve">ependent variable </w:t>
      </w:r>
      <m:oMath>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R</m:t>
            </m:r>
          </m:e>
          <m:sub>
            <m:r>
              <w:rPr>
                <w:rFonts w:ascii="Cambria Math" w:eastAsia="標楷體" w:hAnsi="Cambria Math" w:cs="Times New Roman"/>
                <w:szCs w:val="24"/>
                <w:lang w:eastAsia="zh-TW"/>
              </w:rPr>
              <m:t>i,t</m:t>
            </m:r>
          </m:sub>
        </m:sSub>
        <m:r>
          <w:rPr>
            <w:rFonts w:ascii="Cambria Math" w:eastAsia="標楷體" w:hAnsi="Cambria Math" w:cs="Times New Roman"/>
            <w:szCs w:val="24"/>
            <w:lang w:eastAsia="zh-TW"/>
          </w:rPr>
          <m:t xml:space="preserve"> </m:t>
        </m:r>
      </m:oMath>
      <w:r w:rsidR="00EB0B84" w:rsidRPr="00914232">
        <w:t>is the current</w:t>
      </w:r>
      <w:r w:rsidR="00EB0B84" w:rsidRPr="00914232">
        <w:rPr>
          <w:rFonts w:hint="eastAsia"/>
        </w:rPr>
        <w:t xml:space="preserve"> s</w:t>
      </w:r>
      <w:r w:rsidR="00EB0B84" w:rsidRPr="00914232">
        <w:t xml:space="preserve">tock return and the main explanatory variable is market </w:t>
      </w:r>
      <w:proofErr w:type="gramStart"/>
      <w:r w:rsidR="00EB0B84" w:rsidRPr="00914232">
        <w:t xml:space="preserve">value </w:t>
      </w:r>
      <w:proofErr w:type="gramEnd"/>
      <m:oMath>
        <m:sSub>
          <m:sSubPr>
            <m:ctrlPr>
              <w:rPr>
                <w:rFonts w:ascii="Cambria Math" w:eastAsia="標楷體" w:hAnsi="Cambria Math" w:cs="Times New Roman"/>
                <w:i/>
                <w:szCs w:val="24"/>
                <w:lang w:eastAsia="zh-TW"/>
              </w:rPr>
            </m:ctrlPr>
          </m:sSubPr>
          <m:e>
            <m:r>
              <w:rPr>
                <w:rFonts w:ascii="Cambria Math" w:eastAsia="標楷體" w:hAnsi="Cambria Math" w:cs="Times New Roman" w:hint="eastAsia"/>
                <w:szCs w:val="24"/>
                <w:lang w:eastAsia="zh-TW"/>
              </w:rPr>
              <m:t>MV</m:t>
            </m:r>
          </m:e>
          <m:sub>
            <m:r>
              <w:rPr>
                <w:rFonts w:ascii="Cambria Math" w:eastAsia="標楷體" w:hAnsi="Cambria Math" w:cs="Times New Roman"/>
                <w:szCs w:val="24"/>
                <w:lang w:eastAsia="zh-TW"/>
              </w:rPr>
              <m:t>i,t</m:t>
            </m:r>
          </m:sub>
        </m:sSub>
      </m:oMath>
      <w:r w:rsidRPr="00914232">
        <w:rPr>
          <w:rFonts w:eastAsia="標楷體" w:cs="Times New Roman"/>
          <w:szCs w:val="24"/>
          <w:lang w:eastAsia="zh-TW"/>
        </w:rPr>
        <w:t>.</w:t>
      </w:r>
      <w:r w:rsidR="0074013F" w:rsidRPr="00914232">
        <w:rPr>
          <w:rFonts w:eastAsia="標楷體" w:cs="Times New Roman"/>
          <w:szCs w:val="24"/>
          <w:lang w:eastAsia="zh-TW"/>
        </w:rPr>
        <w:t xml:space="preserve"> </w:t>
      </w:r>
      <m:oMath>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CV</m:t>
            </m:r>
          </m:e>
          <m:sub>
            <m:r>
              <w:rPr>
                <w:rFonts w:ascii="Cambria Math" w:eastAsia="標楷體" w:hAnsi="Cambria Math" w:cs="Times New Roman"/>
                <w:szCs w:val="24"/>
                <w:lang w:eastAsia="zh-TW"/>
              </w:rPr>
              <m:t>i,t</m:t>
            </m:r>
          </m:sub>
        </m:sSub>
      </m:oMath>
      <w:r w:rsidRPr="00914232">
        <w:rPr>
          <w:rFonts w:eastAsia="標楷體" w:cs="Times New Roman" w:hint="eastAsia"/>
          <w:szCs w:val="24"/>
          <w:lang w:eastAsia="zh-TW"/>
        </w:rPr>
        <w:t xml:space="preserve"> </w:t>
      </w:r>
      <w:proofErr w:type="gramStart"/>
      <w:r w:rsidRPr="00914232">
        <w:t>is</w:t>
      </w:r>
      <w:proofErr w:type="gramEnd"/>
      <w:r w:rsidRPr="00914232">
        <w:t xml:space="preserve"> the control variable, and residual item</w:t>
      </w:r>
      <w:r w:rsidRPr="00914232">
        <w:rPr>
          <w:rFonts w:hint="eastAsia"/>
          <w:lang w:eastAsia="zh-TW"/>
        </w:rPr>
        <w:t xml:space="preserve"> </w:t>
      </w:r>
      <m:oMath>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ε</m:t>
            </m:r>
          </m:e>
          <m:sub>
            <m:r>
              <w:rPr>
                <w:rFonts w:ascii="Cambria Math" w:eastAsia="標楷體" w:hAnsi="Cambria Math" w:cs="Times New Roman"/>
                <w:szCs w:val="24"/>
                <w:lang w:eastAsia="zh-TW"/>
              </w:rPr>
              <m:t>i,t</m:t>
            </m:r>
          </m:sub>
        </m:sSub>
      </m:oMath>
      <w:r w:rsidRPr="00914232">
        <w:rPr>
          <w:rFonts w:eastAsia="標楷體" w:cs="Times New Roman" w:hint="eastAsia"/>
          <w:szCs w:val="24"/>
          <w:lang w:eastAsia="zh-TW"/>
        </w:rPr>
        <w:t>.</w:t>
      </w:r>
      <w:r w:rsidR="00EB0B84" w:rsidRPr="00914232">
        <w:t xml:space="preserve"> </w:t>
      </w:r>
      <w:r w:rsidR="00406911" w:rsidRPr="00914232">
        <w:t>T</w:t>
      </w:r>
      <w:r w:rsidR="00406911" w:rsidRPr="00914232">
        <w:rPr>
          <w:rFonts w:eastAsia="標楷體" w:cs="Times New Roman"/>
          <w:kern w:val="2"/>
          <w:szCs w:val="24"/>
          <w:lang w:eastAsia="zh-TW"/>
        </w:rPr>
        <w:t>he</w:t>
      </w:r>
      <w:r w:rsidR="00406911" w:rsidRPr="00914232">
        <w:rPr>
          <w:rFonts w:eastAsia="標楷體" w:cs="Times New Roman"/>
          <w:szCs w:val="24"/>
        </w:rPr>
        <w:t xml:space="preserve"> detailed definitions of variable are presented in appendix.</w:t>
      </w:r>
      <w:r w:rsidR="0046696E" w:rsidRPr="00914232">
        <w:rPr>
          <w:rFonts w:eastAsia="標楷體" w:cs="Times New Roman"/>
          <w:szCs w:val="24"/>
        </w:rPr>
        <w:t xml:space="preserve"> </w:t>
      </w:r>
      <w:r w:rsidR="003C447C" w:rsidRPr="00914232">
        <w:rPr>
          <w:rFonts w:eastAsia="標楷體" w:cs="Times New Roman" w:hint="eastAsia"/>
          <w:szCs w:val="24"/>
          <w:lang w:eastAsia="zh-TW"/>
        </w:rPr>
        <w:t>I</w:t>
      </w:r>
      <w:r w:rsidR="003C447C" w:rsidRPr="00914232">
        <w:rPr>
          <w:rFonts w:eastAsia="標楷體" w:cs="Times New Roman"/>
          <w:szCs w:val="24"/>
          <w:lang w:eastAsia="zh-TW"/>
        </w:rPr>
        <w:t>f</w:t>
      </w:r>
      <w:r w:rsidR="0061327E" w:rsidRPr="00914232">
        <w:rPr>
          <w:rFonts w:eastAsia="標楷體" w:cs="Times New Roman"/>
          <w:szCs w:val="24"/>
          <w:lang w:eastAsia="zh-TW"/>
        </w:rPr>
        <w:t xml:space="preserve"> </w:t>
      </w:r>
      <m:oMath>
        <m:sSub>
          <m:sSubPr>
            <m:ctrlPr>
              <w:rPr>
                <w:rFonts w:ascii="Cambria Math" w:eastAsia="標楷體" w:hAnsi="Cambria Math" w:cs="Times New Roman"/>
                <w:szCs w:val="24"/>
                <w:lang w:eastAsia="zh-TW"/>
              </w:rPr>
            </m:ctrlPr>
          </m:sSubPr>
          <m:e>
            <m:r>
              <w:rPr>
                <w:rFonts w:ascii="Cambria Math" w:eastAsia="標楷體" w:hAnsi="Cambria Math" w:cs="Times New Roman"/>
                <w:szCs w:val="24"/>
                <w:lang w:eastAsia="zh-TW"/>
              </w:rPr>
              <m:t>α</m:t>
            </m:r>
          </m:e>
          <m:sub>
            <m:r>
              <m:rPr>
                <m:sty m:val="p"/>
              </m:rPr>
              <w:rPr>
                <w:rFonts w:ascii="Cambria Math" w:eastAsia="標楷體" w:hAnsi="Cambria Math" w:cs="Times New Roman"/>
                <w:szCs w:val="24"/>
                <w:lang w:eastAsia="zh-TW"/>
              </w:rPr>
              <m:t>8</m:t>
            </m:r>
          </m:sub>
        </m:sSub>
      </m:oMath>
      <w:r w:rsidR="0061327E" w:rsidRPr="00914232">
        <w:rPr>
          <w:rFonts w:eastAsia="標楷體" w:cs="Times New Roman"/>
          <w:szCs w:val="24"/>
          <w:lang w:eastAsia="zh-TW"/>
        </w:rPr>
        <w:t xml:space="preserve"> </w:t>
      </w:r>
      <w:r w:rsidR="003C447C" w:rsidRPr="00914232">
        <w:t xml:space="preserve">in </w:t>
      </w:r>
      <w:r w:rsidRPr="00914232">
        <w:t>eq.</w:t>
      </w:r>
      <w:r w:rsidR="003C447C" w:rsidRPr="00914232">
        <w:t xml:space="preserve"> (1</w:t>
      </w:r>
      <w:r w:rsidRPr="00914232">
        <w:t>0</w:t>
      </w:r>
      <w:r w:rsidR="003C447C" w:rsidRPr="00914232">
        <w:t xml:space="preserve">) </w:t>
      </w:r>
      <w:r w:rsidRPr="00914232">
        <w:rPr>
          <w:rStyle w:val="fontstyle01"/>
          <w:rFonts w:ascii="Times New Roman" w:eastAsia="標楷體" w:hAnsi="Times New Roman" w:cs="Times New Roman"/>
          <w:color w:val="auto"/>
          <w:lang w:eastAsia="zh-TW"/>
        </w:rPr>
        <w:t>is positive</w:t>
      </w:r>
      <w:r w:rsidRPr="00914232">
        <w:t>,</w:t>
      </w:r>
      <w:r w:rsidRPr="00914232">
        <w:rPr>
          <w:rStyle w:val="fontstyle01"/>
          <w:rFonts w:ascii="Times New Roman" w:eastAsia="標楷體" w:hAnsi="Times New Roman" w:cs="Times New Roman"/>
          <w:color w:val="auto"/>
          <w:lang w:eastAsia="zh-TW"/>
        </w:rPr>
        <w:t xml:space="preserve"> </w:t>
      </w:r>
      <w:r w:rsidRPr="00914232">
        <w:t xml:space="preserve">H3 </w:t>
      </w:r>
      <w:r w:rsidRPr="00914232">
        <w:rPr>
          <w:rStyle w:val="fontstyle01"/>
          <w:rFonts w:ascii="Times New Roman" w:eastAsia="標楷體" w:hAnsi="Times New Roman" w:cs="Times New Roman"/>
          <w:color w:val="auto"/>
          <w:lang w:eastAsia="zh-TW"/>
        </w:rPr>
        <w:t>is supported</w:t>
      </w:r>
      <w:r w:rsidR="003C447C" w:rsidRPr="00914232">
        <w:t>.</w:t>
      </w:r>
      <w:r w:rsidR="00845834" w:rsidRPr="00914232">
        <w:t xml:space="preserve"> </w:t>
      </w:r>
      <w:r w:rsidR="00E178F8" w:rsidRPr="00914232">
        <w:t xml:space="preserve">Table 8 </w:t>
      </w:r>
      <w:r w:rsidR="00845834" w:rsidRPr="00914232">
        <w:t>present that</w:t>
      </w:r>
      <w:r w:rsidR="00E178F8" w:rsidRPr="00914232">
        <w:t xml:space="preserve"> </w:t>
      </w:r>
      <w:r w:rsidR="00845834" w:rsidRPr="00914232">
        <w:t>the coefficient of cross-multiplying terms between m</w:t>
      </w:r>
      <w:r w:rsidR="00E178F8" w:rsidRPr="00914232">
        <w:t xml:space="preserve">arket value and sum of future </w:t>
      </w:r>
      <w:r w:rsidR="00E6207F" w:rsidRPr="00914232">
        <w:t>earnings</w:t>
      </w:r>
      <w:r w:rsidR="00E178F8" w:rsidRPr="00914232">
        <w:t xml:space="preserve"> cross-multiplying terms</w:t>
      </w:r>
      <w:r w:rsidR="002C6F53" w:rsidRPr="00914232">
        <w:rPr>
          <w:rFonts w:eastAsia="標楷體" w:cs="Times New Roman"/>
          <w:szCs w:val="24"/>
          <w:lang w:eastAsia="zh-TW"/>
        </w:rPr>
        <w:t xml:space="preserve"> </w:t>
      </w:r>
      <w:r w:rsidR="00D02628" w:rsidRPr="00914232">
        <w:rPr>
          <w:rFonts w:eastAsia="標楷體" w:cs="Times New Roman"/>
          <w:szCs w:val="24"/>
          <w:lang w:eastAsia="zh-TW"/>
        </w:rPr>
        <w:t>(</w:t>
      </w:r>
      <m:oMath>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MV</m:t>
            </m:r>
          </m:e>
          <m:sub>
            <m:r>
              <w:rPr>
                <w:rFonts w:ascii="Cambria Math" w:eastAsia="標楷體" w:hAnsi="Cambria Math" w:cs="Times New Roman"/>
                <w:szCs w:val="24"/>
                <w:lang w:eastAsia="zh-TW"/>
              </w:rPr>
              <m:t>i,t</m:t>
            </m:r>
          </m:sub>
        </m:sSub>
        <m:r>
          <w:rPr>
            <w:rFonts w:ascii="Cambria Math" w:eastAsia="標楷體" w:hAnsi="Cambria Math" w:cs="Times New Roman"/>
            <w:szCs w:val="24"/>
            <w:lang w:eastAsia="zh-TW"/>
          </w:rPr>
          <m:t>×</m:t>
        </m:r>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X</m:t>
            </m:r>
          </m:e>
          <m:sub>
            <m:r>
              <w:rPr>
                <w:rFonts w:ascii="Cambria Math" w:eastAsia="標楷體" w:hAnsi="Cambria Math" w:cs="Times New Roman"/>
                <w:szCs w:val="24"/>
                <w:lang w:eastAsia="zh-TW"/>
              </w:rPr>
              <m:t>i,3t</m:t>
            </m:r>
          </m:sub>
        </m:sSub>
      </m:oMath>
      <w:r w:rsidR="00D02628" w:rsidRPr="00914232">
        <w:rPr>
          <w:rFonts w:eastAsia="標楷體" w:cs="Times New Roman"/>
          <w:szCs w:val="24"/>
          <w:lang w:eastAsia="zh-TW"/>
        </w:rPr>
        <w:t>)</w:t>
      </w:r>
      <w:r w:rsidR="00E178F8" w:rsidRPr="00914232">
        <w:t xml:space="preserve"> </w:t>
      </w:r>
      <w:r w:rsidR="00845834" w:rsidRPr="00914232">
        <w:t>is significant positively at the 1% significance level (the coefficient and p-value are 0.2653 and 0.0004, respectively), suggesting that H3 is supported. Thus, t</w:t>
      </w:r>
      <w:r w:rsidR="00E178F8" w:rsidRPr="00914232">
        <w:t xml:space="preserve">he </w:t>
      </w:r>
      <w:r w:rsidR="00845834" w:rsidRPr="00914232">
        <w:t>companies with larger market value have lower information asymmetry and higher FERC.</w:t>
      </w:r>
    </w:p>
    <w:p w14:paraId="39D6383D" w14:textId="77777777" w:rsidR="00E178F8" w:rsidRPr="00914232" w:rsidRDefault="00E178F8" w:rsidP="00E178F8">
      <w:pPr>
        <w:ind w:firstLine="480"/>
        <w:jc w:val="both"/>
        <w:rPr>
          <w:rFonts w:eastAsia="DengXian"/>
        </w:rPr>
      </w:pPr>
    </w:p>
    <w:p w14:paraId="6B21BA68" w14:textId="48ED4A48" w:rsidR="00660B46" w:rsidRPr="00914232" w:rsidRDefault="00F8261F" w:rsidP="001158F5">
      <w:pPr>
        <w:spacing w:line="240" w:lineRule="auto"/>
        <w:jc w:val="center"/>
        <w:rPr>
          <w:rFonts w:eastAsia="標楷體" w:cs="Times New Roman"/>
          <w:b/>
          <w:bCs/>
          <w:szCs w:val="24"/>
          <w:lang w:eastAsia="zh-TW"/>
        </w:rPr>
      </w:pPr>
      <w:r w:rsidRPr="00914232">
        <w:rPr>
          <w:rFonts w:eastAsia="標楷體" w:cs="Times New Roman"/>
          <w:b/>
          <w:bCs/>
          <w:szCs w:val="24"/>
          <w:lang w:eastAsia="zh-TW"/>
        </w:rPr>
        <w:t xml:space="preserve">Table </w:t>
      </w:r>
      <w:r w:rsidR="00660B46" w:rsidRPr="00914232">
        <w:rPr>
          <w:rFonts w:eastAsia="標楷體" w:cs="Times New Roman"/>
          <w:b/>
          <w:bCs/>
          <w:szCs w:val="24"/>
          <w:lang w:eastAsia="zh-TW"/>
        </w:rPr>
        <w:t>8</w:t>
      </w:r>
      <w:r w:rsidR="00D02628" w:rsidRPr="00914232">
        <w:rPr>
          <w:rFonts w:eastAsia="標楷體" w:cs="Times New Roman"/>
          <w:b/>
          <w:bCs/>
          <w:szCs w:val="24"/>
          <w:lang w:eastAsia="zh-TW"/>
        </w:rPr>
        <w:t xml:space="preserve"> </w:t>
      </w:r>
      <w:r w:rsidRPr="00914232">
        <w:rPr>
          <w:rFonts w:eastAsia="標楷體" w:cs="Times New Roman"/>
          <w:b/>
          <w:bCs/>
          <w:szCs w:val="24"/>
          <w:lang w:eastAsia="zh-TW"/>
        </w:rPr>
        <w:t xml:space="preserve">Regression </w:t>
      </w:r>
      <w:r w:rsidR="00C23C73" w:rsidRPr="00914232">
        <w:rPr>
          <w:rFonts w:eastAsia="標楷體" w:cs="Times New Roman"/>
          <w:b/>
          <w:bCs/>
          <w:szCs w:val="24"/>
          <w:lang w:eastAsia="zh-TW"/>
        </w:rPr>
        <w:t>f</w:t>
      </w:r>
      <w:r w:rsidRPr="00914232">
        <w:rPr>
          <w:rFonts w:eastAsia="標楷體" w:cs="Times New Roman"/>
          <w:b/>
          <w:bCs/>
          <w:szCs w:val="24"/>
          <w:lang w:eastAsia="zh-TW"/>
        </w:rPr>
        <w:t xml:space="preserve">or Information Asymmetry </w:t>
      </w:r>
      <w:r w:rsidR="00C23C73" w:rsidRPr="00914232">
        <w:rPr>
          <w:rFonts w:eastAsia="標楷體" w:cs="Times New Roman"/>
          <w:b/>
          <w:bCs/>
          <w:szCs w:val="24"/>
          <w:lang w:eastAsia="zh-TW"/>
        </w:rPr>
        <w:t>a</w:t>
      </w:r>
      <w:r w:rsidRPr="00914232">
        <w:rPr>
          <w:rFonts w:eastAsia="標楷體" w:cs="Times New Roman"/>
          <w:b/>
          <w:bCs/>
          <w:szCs w:val="24"/>
          <w:lang w:eastAsia="zh-TW"/>
        </w:rPr>
        <w:t>nd FERC</w:t>
      </w:r>
    </w:p>
    <w:p w14:paraId="3FD09FEA" w14:textId="06499947" w:rsidR="001D0C18" w:rsidRPr="00914232" w:rsidRDefault="00043604" w:rsidP="000E65E9">
      <w:pPr>
        <w:widowControl w:val="0"/>
        <w:spacing w:after="0" w:line="240" w:lineRule="auto"/>
        <w:jc w:val="both"/>
        <w:rPr>
          <w:rFonts w:eastAsia="DengXian" w:cs="Times New Roman"/>
          <w:sz w:val="20"/>
          <w:szCs w:val="18"/>
        </w:rPr>
      </w:pPr>
      <w:r w:rsidRPr="00914232">
        <w:rPr>
          <w:rFonts w:eastAsia="標楷體" w:cs="Times New Roman"/>
          <w:kern w:val="2"/>
          <w:sz w:val="20"/>
          <w:szCs w:val="20"/>
          <w:lang w:eastAsia="zh-TW"/>
        </w:rPr>
        <w:t xml:space="preserve">Dependable variable </w:t>
      </w:r>
      <w:r w:rsidR="003F1896" w:rsidRPr="00914232">
        <w:rPr>
          <w:rFonts w:eastAsia="標楷體" w:cs="Times New Roman"/>
          <w:kern w:val="2"/>
          <w:sz w:val="20"/>
          <w:szCs w:val="20"/>
          <w:lang w:eastAsia="zh-TW"/>
        </w:rPr>
        <w:t xml:space="preserve">is </w:t>
      </w:r>
      <w:r w:rsidRPr="00914232">
        <w:rPr>
          <w:rFonts w:eastAsia="標楷體" w:cs="Times New Roman"/>
          <w:kern w:val="2"/>
          <w:sz w:val="20"/>
          <w:szCs w:val="20"/>
          <w:lang w:eastAsia="zh-TW"/>
        </w:rPr>
        <w:t xml:space="preserve">current stock </w:t>
      </w:r>
      <w:proofErr w:type="gramStart"/>
      <w:r w:rsidRPr="00914232">
        <w:rPr>
          <w:rFonts w:eastAsia="標楷體" w:cs="Times New Roman"/>
          <w:kern w:val="2"/>
          <w:sz w:val="20"/>
          <w:szCs w:val="20"/>
          <w:lang w:eastAsia="zh-TW"/>
        </w:rPr>
        <w:t xml:space="preserve">return </w:t>
      </w:r>
      <w:proofErr w:type="gramEnd"/>
      <m:oMath>
        <m:sSub>
          <m:sSubPr>
            <m:ctrlPr>
              <w:rPr>
                <w:rFonts w:ascii="Cambria Math" w:eastAsia="標楷體" w:hAnsi="Cambria Math" w:cs="Times New Roman"/>
                <w:i/>
                <w:sz w:val="20"/>
                <w:szCs w:val="20"/>
                <w:lang w:eastAsia="zh-TW"/>
              </w:rPr>
            </m:ctrlPr>
          </m:sSubPr>
          <m:e>
            <m:r>
              <w:rPr>
                <w:rFonts w:ascii="Cambria Math" w:eastAsia="標楷體" w:hAnsi="Cambria Math" w:cs="Times New Roman"/>
                <w:sz w:val="20"/>
                <w:szCs w:val="20"/>
                <w:lang w:eastAsia="zh-TW"/>
              </w:rPr>
              <m:t>R</m:t>
            </m:r>
          </m:e>
          <m:sub>
            <m:r>
              <w:rPr>
                <w:rFonts w:ascii="Cambria Math" w:eastAsia="標楷體" w:hAnsi="Cambria Math" w:cs="Times New Roman"/>
                <w:sz w:val="20"/>
                <w:szCs w:val="20"/>
                <w:lang w:eastAsia="zh-TW"/>
              </w:rPr>
              <m:t>i,t</m:t>
            </m:r>
          </m:sub>
        </m:sSub>
      </m:oMath>
      <w:r w:rsidR="003F1896" w:rsidRPr="00914232">
        <w:rPr>
          <w:rFonts w:eastAsia="標楷體" w:cs="Times New Roman" w:hint="eastAsia"/>
          <w:sz w:val="20"/>
          <w:szCs w:val="20"/>
          <w:lang w:eastAsia="zh-TW"/>
        </w:rPr>
        <w:t>.</w:t>
      </w:r>
      <w:r w:rsidRPr="00914232">
        <w:rPr>
          <w:rFonts w:eastAsia="標楷體" w:cs="Times New Roman"/>
          <w:sz w:val="20"/>
          <w:szCs w:val="20"/>
          <w:lang w:eastAsia="zh-TW"/>
        </w:rPr>
        <w:t xml:space="preserve"> </w:t>
      </w:r>
      <w:r w:rsidR="003F1896" w:rsidRPr="00914232">
        <w:rPr>
          <w:rFonts w:eastAsia="標楷體" w:cs="Times New Roman"/>
          <w:sz w:val="20"/>
          <w:szCs w:val="20"/>
          <w:lang w:eastAsia="zh-TW"/>
        </w:rPr>
        <w:t>Explanatory variables contain</w:t>
      </w:r>
      <w:r w:rsidR="003F1896" w:rsidRPr="00914232">
        <w:rPr>
          <w:rFonts w:eastAsia="標楷體" w:cs="Times New Roman"/>
          <w:sz w:val="20"/>
          <w:szCs w:val="18"/>
        </w:rPr>
        <w:t xml:space="preserve"> </w:t>
      </w:r>
      <w:r w:rsidRPr="00914232">
        <w:rPr>
          <w:rFonts w:eastAsia="標楷體" w:cs="Times New Roman"/>
          <w:sz w:val="20"/>
          <w:szCs w:val="18"/>
        </w:rPr>
        <w:t xml:space="preserve">previous EPS </w:t>
      </w:r>
      <m:oMath>
        <m:sSub>
          <m:sSubPr>
            <m:ctrlPr>
              <w:rPr>
                <w:rFonts w:ascii="Cambria Math" w:eastAsia="標楷體" w:hAnsi="Cambria Math" w:cs="Times New Roman"/>
                <w:i/>
                <w:sz w:val="20"/>
                <w:szCs w:val="20"/>
                <w:lang w:eastAsia="zh-TW"/>
              </w:rPr>
            </m:ctrlPr>
          </m:sSubPr>
          <m:e>
            <m:r>
              <w:rPr>
                <w:rFonts w:ascii="Cambria Math" w:eastAsia="標楷體" w:hAnsi="Cambria Math" w:cs="Times New Roman"/>
                <w:sz w:val="20"/>
                <w:szCs w:val="20"/>
                <w:lang w:eastAsia="zh-TW"/>
              </w:rPr>
              <m:t>X</m:t>
            </m:r>
          </m:e>
          <m:sub>
            <m:r>
              <w:rPr>
                <w:rFonts w:ascii="Cambria Math" w:eastAsia="標楷體" w:hAnsi="Cambria Math" w:cs="Times New Roman"/>
                <w:sz w:val="20"/>
                <w:szCs w:val="20"/>
                <w:lang w:eastAsia="zh-TW"/>
              </w:rPr>
              <m:t>i,t-1</m:t>
            </m:r>
          </m:sub>
        </m:sSub>
      </m:oMath>
      <w:r w:rsidRPr="00914232">
        <w:rPr>
          <w:rFonts w:eastAsia="標楷體" w:cs="Times New Roman" w:hint="eastAsia"/>
          <w:sz w:val="20"/>
          <w:szCs w:val="20"/>
          <w:lang w:eastAsia="zh-TW"/>
        </w:rPr>
        <w:t>,</w:t>
      </w:r>
      <w:r w:rsidRPr="00914232">
        <w:rPr>
          <w:rFonts w:eastAsia="標楷體" w:cs="Times New Roman"/>
          <w:kern w:val="2"/>
          <w:sz w:val="20"/>
          <w:szCs w:val="20"/>
          <w:lang w:eastAsia="zh-TW"/>
        </w:rPr>
        <w:t xml:space="preserve"> </w:t>
      </w:r>
      <w:r w:rsidRPr="00914232">
        <w:rPr>
          <w:rFonts w:eastAsia="標楷體" w:cs="Times New Roman"/>
          <w:sz w:val="20"/>
          <w:szCs w:val="18"/>
        </w:rPr>
        <w:t xml:space="preserve">current EPS </w:t>
      </w:r>
      <m:oMath>
        <m:sSub>
          <m:sSubPr>
            <m:ctrlPr>
              <w:rPr>
                <w:rFonts w:ascii="Cambria Math" w:eastAsia="標楷體" w:hAnsi="Cambria Math" w:cs="Times New Roman"/>
                <w:i/>
                <w:sz w:val="20"/>
                <w:szCs w:val="20"/>
                <w:lang w:eastAsia="zh-TW"/>
              </w:rPr>
            </m:ctrlPr>
          </m:sSubPr>
          <m:e>
            <m:r>
              <w:rPr>
                <w:rFonts w:ascii="Cambria Math" w:eastAsia="標楷體" w:hAnsi="Cambria Math" w:cs="Times New Roman"/>
                <w:sz w:val="20"/>
                <w:szCs w:val="20"/>
                <w:lang w:eastAsia="zh-TW"/>
              </w:rPr>
              <m:t>X</m:t>
            </m:r>
          </m:e>
          <m:sub>
            <m:r>
              <w:rPr>
                <w:rFonts w:ascii="Cambria Math" w:eastAsia="標楷體" w:hAnsi="Cambria Math" w:cs="Times New Roman"/>
                <w:sz w:val="20"/>
                <w:szCs w:val="20"/>
                <w:lang w:eastAsia="zh-TW"/>
              </w:rPr>
              <m:t>i,t</m:t>
            </m:r>
          </m:sub>
        </m:sSub>
      </m:oMath>
      <w:r w:rsidRPr="00914232">
        <w:rPr>
          <w:rFonts w:eastAsia="標楷體" w:cs="Times New Roman" w:hint="eastAsia"/>
          <w:sz w:val="20"/>
          <w:szCs w:val="20"/>
          <w:lang w:eastAsia="zh-TW"/>
        </w:rPr>
        <w:t>,</w:t>
      </w:r>
      <w:r w:rsidRPr="00914232">
        <w:rPr>
          <w:rFonts w:eastAsia="標楷體" w:cs="Times New Roman"/>
          <w:sz w:val="20"/>
          <w:szCs w:val="20"/>
          <w:lang w:eastAsia="zh-TW"/>
        </w:rPr>
        <w:t xml:space="preserve"> </w:t>
      </w:r>
      <w:r w:rsidRPr="00914232">
        <w:rPr>
          <w:rFonts w:eastAsia="標楷體" w:cs="Times New Roman"/>
          <w:sz w:val="20"/>
          <w:szCs w:val="18"/>
        </w:rPr>
        <w:t>sum of future EPS</w:t>
      </w:r>
      <m:oMath>
        <m:r>
          <w:rPr>
            <w:rFonts w:ascii="Cambria Math" w:eastAsia="標楷體" w:hAnsi="Cambria Math" w:cs="Times New Roman"/>
            <w:sz w:val="20"/>
            <w:szCs w:val="20"/>
            <w:lang w:eastAsia="zh-TW"/>
          </w:rPr>
          <m:t xml:space="preserve"> </m:t>
        </m:r>
        <m:sSub>
          <m:sSubPr>
            <m:ctrlPr>
              <w:rPr>
                <w:rFonts w:ascii="Cambria Math" w:eastAsia="標楷體" w:hAnsi="Cambria Math" w:cs="Times New Roman"/>
                <w:i/>
                <w:sz w:val="20"/>
                <w:szCs w:val="20"/>
                <w:lang w:eastAsia="zh-TW"/>
              </w:rPr>
            </m:ctrlPr>
          </m:sSubPr>
          <m:e>
            <m:r>
              <w:rPr>
                <w:rFonts w:ascii="Cambria Math" w:eastAsia="標楷體" w:hAnsi="Cambria Math" w:cs="Times New Roman"/>
                <w:sz w:val="20"/>
                <w:szCs w:val="20"/>
                <w:lang w:eastAsia="zh-TW"/>
              </w:rPr>
              <m:t>X</m:t>
            </m:r>
          </m:e>
          <m:sub>
            <m:r>
              <w:rPr>
                <w:rFonts w:ascii="Cambria Math" w:eastAsia="標楷體" w:hAnsi="Cambria Math" w:cs="Times New Roman"/>
                <w:sz w:val="20"/>
                <w:szCs w:val="20"/>
                <w:lang w:eastAsia="zh-TW"/>
              </w:rPr>
              <m:t>i,3t</m:t>
            </m:r>
          </m:sub>
        </m:sSub>
      </m:oMath>
      <w:r w:rsidRPr="00914232">
        <w:rPr>
          <w:rFonts w:eastAsia="標楷體" w:cs="Times New Roman" w:hint="eastAsia"/>
          <w:sz w:val="20"/>
          <w:szCs w:val="20"/>
          <w:lang w:eastAsia="zh-TW"/>
        </w:rPr>
        <w:t>,</w:t>
      </w:r>
      <w:r w:rsidRPr="00914232">
        <w:rPr>
          <w:rFonts w:eastAsia="標楷體" w:cs="Times New Roman"/>
          <w:sz w:val="20"/>
          <w:szCs w:val="20"/>
          <w:lang w:eastAsia="zh-TW"/>
        </w:rPr>
        <w:t xml:space="preserve"> </w:t>
      </w:r>
      <w:r w:rsidRPr="00914232">
        <w:rPr>
          <w:rFonts w:eastAsia="標楷體" w:cs="Times New Roman"/>
          <w:sz w:val="20"/>
          <w:szCs w:val="18"/>
        </w:rPr>
        <w:t xml:space="preserve">sum of future stock return </w:t>
      </w:r>
      <m:oMath>
        <m:r>
          <w:rPr>
            <w:rFonts w:ascii="Cambria Math" w:eastAsia="標楷體" w:hAnsi="Cambria Math" w:cs="Times New Roman"/>
            <w:sz w:val="20"/>
            <w:szCs w:val="20"/>
            <w:lang w:eastAsia="zh-TW"/>
          </w:rPr>
          <m:t xml:space="preserve"> </m:t>
        </m:r>
        <m:sSub>
          <m:sSubPr>
            <m:ctrlPr>
              <w:rPr>
                <w:rFonts w:ascii="Cambria Math" w:eastAsia="標楷體" w:hAnsi="Cambria Math" w:cs="Times New Roman"/>
                <w:i/>
                <w:sz w:val="20"/>
                <w:szCs w:val="20"/>
                <w:lang w:eastAsia="zh-TW"/>
              </w:rPr>
            </m:ctrlPr>
          </m:sSubPr>
          <m:e>
            <m:r>
              <w:rPr>
                <w:rFonts w:ascii="Cambria Math" w:eastAsia="標楷體" w:hAnsi="Cambria Math" w:cs="Times New Roman"/>
                <w:sz w:val="20"/>
                <w:szCs w:val="20"/>
                <w:lang w:eastAsia="zh-TW"/>
              </w:rPr>
              <m:t>R</m:t>
            </m:r>
          </m:e>
          <m:sub>
            <m:r>
              <w:rPr>
                <w:rFonts w:ascii="Cambria Math" w:eastAsia="標楷體" w:hAnsi="Cambria Math" w:cs="Times New Roman"/>
                <w:sz w:val="20"/>
                <w:szCs w:val="20"/>
                <w:lang w:eastAsia="zh-TW"/>
              </w:rPr>
              <m:t>i,</m:t>
            </m:r>
            <m:r>
              <w:rPr>
                <w:rFonts w:ascii="Cambria Math" w:eastAsia="標楷體" w:hAnsi="Cambria Math" w:cs="Times New Roman" w:hint="eastAsia"/>
                <w:sz w:val="20"/>
                <w:szCs w:val="20"/>
                <w:lang w:eastAsia="zh-TW"/>
              </w:rPr>
              <m:t>3</m:t>
            </m:r>
            <m:r>
              <w:rPr>
                <w:rFonts w:ascii="Cambria Math" w:eastAsia="標楷體" w:hAnsi="Cambria Math" w:cs="Times New Roman"/>
                <w:sz w:val="20"/>
                <w:szCs w:val="20"/>
                <w:lang w:eastAsia="zh-TW"/>
              </w:rPr>
              <m:t>t</m:t>
            </m:r>
          </m:sub>
        </m:sSub>
      </m:oMath>
      <w:r w:rsidRPr="00914232">
        <w:rPr>
          <w:rFonts w:eastAsia="標楷體" w:cs="Times New Roman"/>
          <w:kern w:val="2"/>
          <w:sz w:val="20"/>
          <w:szCs w:val="20"/>
          <w:lang w:eastAsia="zh-TW"/>
        </w:rPr>
        <w:t xml:space="preserve">, market value </w:t>
      </w:r>
      <m:oMath>
        <m:sSub>
          <m:sSubPr>
            <m:ctrlPr>
              <w:rPr>
                <w:rFonts w:ascii="Cambria Math" w:eastAsia="標楷體" w:hAnsi="Cambria Math" w:cs="Times New Roman"/>
                <w:i/>
                <w:sz w:val="20"/>
                <w:szCs w:val="20"/>
                <w:lang w:eastAsia="zh-TW"/>
              </w:rPr>
            </m:ctrlPr>
          </m:sSubPr>
          <m:e>
            <m:r>
              <w:rPr>
                <w:rFonts w:ascii="Cambria Math" w:eastAsia="標楷體" w:hAnsi="Cambria Math" w:cs="Times New Roman"/>
                <w:sz w:val="20"/>
                <w:szCs w:val="20"/>
                <w:lang w:eastAsia="zh-TW"/>
              </w:rPr>
              <m:t>MV</m:t>
            </m:r>
          </m:e>
          <m:sub>
            <m:r>
              <w:rPr>
                <w:rFonts w:ascii="Cambria Math" w:eastAsia="標楷體" w:hAnsi="Cambria Math" w:cs="Times New Roman"/>
                <w:sz w:val="20"/>
                <w:szCs w:val="20"/>
                <w:lang w:eastAsia="zh-TW"/>
              </w:rPr>
              <m:t>i,t</m:t>
            </m:r>
          </m:sub>
        </m:sSub>
      </m:oMath>
      <w:r w:rsidRPr="00914232">
        <w:rPr>
          <w:rFonts w:eastAsia="標楷體" w:cs="Times New Roman" w:hint="eastAsia"/>
          <w:sz w:val="20"/>
          <w:szCs w:val="20"/>
          <w:lang w:eastAsia="zh-TW"/>
        </w:rPr>
        <w:t>,</w:t>
      </w:r>
      <w:r w:rsidRPr="00914232">
        <w:rPr>
          <w:rFonts w:eastAsia="標楷體" w:cs="Times New Roman"/>
          <w:sz w:val="20"/>
          <w:szCs w:val="20"/>
          <w:lang w:eastAsia="zh-TW"/>
        </w:rPr>
        <w:t xml:space="preserve"> </w:t>
      </w:r>
      <w:r w:rsidR="003D6A0F" w:rsidRPr="00914232">
        <w:rPr>
          <w:rFonts w:eastAsia="標楷體" w:cs="Times New Roman"/>
          <w:kern w:val="2"/>
          <w:sz w:val="20"/>
          <w:szCs w:val="20"/>
          <w:lang w:eastAsia="zh-TW"/>
        </w:rPr>
        <w:t>c</w:t>
      </w:r>
      <w:r w:rsidRPr="00914232">
        <w:rPr>
          <w:rFonts w:eastAsia="標楷體" w:cs="Times New Roman"/>
          <w:kern w:val="2"/>
          <w:sz w:val="20"/>
          <w:szCs w:val="20"/>
          <w:lang w:eastAsia="zh-TW"/>
        </w:rPr>
        <w:t xml:space="preserve">ontrol </w:t>
      </w:r>
      <w:r w:rsidR="003D6A0F" w:rsidRPr="00914232">
        <w:rPr>
          <w:rFonts w:eastAsia="標楷體" w:cs="Times New Roman"/>
          <w:kern w:val="2"/>
          <w:sz w:val="20"/>
          <w:szCs w:val="20"/>
          <w:lang w:eastAsia="zh-TW"/>
        </w:rPr>
        <w:t>v</w:t>
      </w:r>
      <w:r w:rsidRPr="00914232">
        <w:rPr>
          <w:rFonts w:eastAsia="標楷體" w:cs="Times New Roman"/>
          <w:kern w:val="2"/>
          <w:sz w:val="20"/>
          <w:szCs w:val="20"/>
          <w:lang w:eastAsia="zh-TW"/>
        </w:rPr>
        <w:t xml:space="preserve">ariables </w:t>
      </w:r>
      <w:r w:rsidRPr="00914232">
        <w:rPr>
          <w:rFonts w:eastAsia="標楷體" w:cs="Times New Roman"/>
          <w:sz w:val="20"/>
          <w:szCs w:val="18"/>
        </w:rPr>
        <w:t xml:space="preserve">include company size </w:t>
      </w:r>
      <m:oMath>
        <m:sSub>
          <m:sSubPr>
            <m:ctrlPr>
              <w:rPr>
                <w:rStyle w:val="fontstyle01"/>
                <w:rFonts w:ascii="Cambria Math" w:eastAsia="標楷體" w:hAnsi="Cambria Math" w:cs="Times New Roman"/>
                <w:i/>
                <w:color w:val="auto"/>
                <w:sz w:val="20"/>
                <w:szCs w:val="20"/>
                <w:lang w:eastAsia="zh-TW"/>
              </w:rPr>
            </m:ctrlPr>
          </m:sSubPr>
          <m:e>
            <m:r>
              <w:rPr>
                <w:rStyle w:val="fontstyle01"/>
                <w:rFonts w:ascii="Cambria Math" w:eastAsia="標楷體" w:hAnsi="Cambria Math" w:cs="Times New Roman"/>
                <w:color w:val="auto"/>
                <w:sz w:val="20"/>
                <w:szCs w:val="20"/>
                <w:lang w:eastAsia="zh-TW"/>
              </w:rPr>
              <m:t>SIZE</m:t>
            </m:r>
          </m:e>
          <m:sub>
            <m:r>
              <w:rPr>
                <w:rStyle w:val="fontstyle01"/>
                <w:rFonts w:ascii="Cambria Math" w:eastAsia="標楷體" w:hAnsi="Cambria Math" w:cs="Times New Roman"/>
                <w:color w:val="auto"/>
                <w:sz w:val="20"/>
                <w:szCs w:val="20"/>
                <w:lang w:eastAsia="zh-TW"/>
              </w:rPr>
              <m:t>i,t</m:t>
            </m:r>
          </m:sub>
        </m:sSub>
      </m:oMath>
      <w:r w:rsidRPr="00914232">
        <w:rPr>
          <w:rFonts w:eastAsia="標楷體" w:cs="Times New Roman" w:hint="eastAsia"/>
          <w:kern w:val="2"/>
          <w:sz w:val="20"/>
          <w:szCs w:val="20"/>
          <w:lang w:eastAsia="zh-TW"/>
        </w:rPr>
        <w:t>,</w:t>
      </w:r>
      <w:r w:rsidRPr="00914232">
        <w:rPr>
          <w:rFonts w:eastAsia="標楷體" w:cs="Times New Roman"/>
          <w:kern w:val="2"/>
          <w:sz w:val="20"/>
          <w:szCs w:val="20"/>
          <w:lang w:eastAsia="zh-TW"/>
        </w:rPr>
        <w:t xml:space="preserve"> </w:t>
      </w:r>
      <w:r w:rsidRPr="00914232">
        <w:rPr>
          <w:rFonts w:eastAsia="標楷體" w:cs="Times New Roman" w:hint="eastAsia"/>
          <w:kern w:val="2"/>
          <w:sz w:val="20"/>
          <w:szCs w:val="20"/>
          <w:lang w:eastAsia="zh-TW"/>
        </w:rPr>
        <w:t>l</w:t>
      </w:r>
      <w:r w:rsidRPr="00914232">
        <w:rPr>
          <w:rFonts w:eastAsia="標楷體" w:cs="Times New Roman"/>
          <w:kern w:val="2"/>
          <w:sz w:val="20"/>
          <w:szCs w:val="20"/>
          <w:lang w:eastAsia="zh-TW"/>
        </w:rPr>
        <w:t xml:space="preserve">oss </w:t>
      </w:r>
      <m:oMath>
        <m:sSub>
          <m:sSubPr>
            <m:ctrlPr>
              <w:rPr>
                <w:rStyle w:val="fontstyle01"/>
                <w:rFonts w:ascii="Cambria Math" w:eastAsia="標楷體" w:hAnsi="Cambria Math" w:cs="Times New Roman"/>
                <w:i/>
                <w:color w:val="auto"/>
                <w:sz w:val="20"/>
                <w:szCs w:val="20"/>
                <w:lang w:eastAsia="zh-TW"/>
              </w:rPr>
            </m:ctrlPr>
          </m:sSubPr>
          <m:e>
            <m:r>
              <w:rPr>
                <w:rStyle w:val="fontstyle01"/>
                <w:rFonts w:ascii="Cambria Math" w:eastAsia="標楷體" w:hAnsi="Cambria Math" w:cs="Times New Roman"/>
                <w:color w:val="auto"/>
                <w:sz w:val="20"/>
                <w:szCs w:val="20"/>
                <w:lang w:eastAsia="zh-TW"/>
              </w:rPr>
              <m:t>LOSS</m:t>
            </m:r>
          </m:e>
          <m:sub>
            <m:r>
              <w:rPr>
                <w:rStyle w:val="fontstyle01"/>
                <w:rFonts w:ascii="Cambria Math" w:eastAsia="標楷體" w:hAnsi="Cambria Math" w:cs="Times New Roman"/>
                <w:color w:val="auto"/>
                <w:sz w:val="20"/>
                <w:szCs w:val="20"/>
                <w:lang w:eastAsia="zh-TW"/>
              </w:rPr>
              <m:t>i,t</m:t>
            </m:r>
          </m:sub>
        </m:sSub>
      </m:oMath>
      <w:r w:rsidRPr="00914232">
        <w:rPr>
          <w:rStyle w:val="fontstyle01"/>
          <w:rFonts w:ascii="Times New Roman" w:eastAsia="標楷體" w:hAnsi="Times New Roman" w:cs="Times New Roman" w:hint="eastAsia"/>
          <w:color w:val="auto"/>
          <w:sz w:val="20"/>
          <w:szCs w:val="20"/>
          <w:lang w:eastAsia="zh-TW"/>
        </w:rPr>
        <w:t>,</w:t>
      </w:r>
      <w:r w:rsidRPr="00914232">
        <w:rPr>
          <w:rFonts w:eastAsia="標楷體" w:cs="Times New Roman"/>
          <w:sz w:val="20"/>
          <w:szCs w:val="18"/>
        </w:rPr>
        <w:t xml:space="preserve"> standard deviation of NIBT</w:t>
      </w:r>
      <w:r w:rsidRPr="00914232">
        <w:rPr>
          <w:rFonts w:eastAsia="標楷體" w:cs="Times New Roman" w:hint="eastAsia"/>
          <w:sz w:val="20"/>
          <w:szCs w:val="18"/>
          <w:lang w:eastAsia="zh-TW"/>
        </w:rPr>
        <w:t xml:space="preserve"> </w:t>
      </w:r>
      <m:oMath>
        <m:sSub>
          <m:sSubPr>
            <m:ctrlPr>
              <w:rPr>
                <w:rStyle w:val="fontstyle01"/>
                <w:rFonts w:ascii="Cambria Math" w:eastAsia="標楷體" w:hAnsi="Cambria Math" w:cs="Times New Roman"/>
                <w:i/>
                <w:color w:val="auto"/>
                <w:sz w:val="20"/>
                <w:szCs w:val="20"/>
                <w:lang w:eastAsia="zh-TW"/>
              </w:rPr>
            </m:ctrlPr>
          </m:sSubPr>
          <m:e>
            <m:r>
              <w:rPr>
                <w:rStyle w:val="fontstyle01"/>
                <w:rFonts w:ascii="Cambria Math" w:eastAsia="標楷體" w:hAnsi="Cambria Math" w:cs="Times New Roman"/>
                <w:color w:val="auto"/>
                <w:sz w:val="20"/>
                <w:szCs w:val="20"/>
                <w:lang w:eastAsia="zh-TW"/>
              </w:rPr>
              <m:t>EARNSTD</m:t>
            </m:r>
          </m:e>
          <m:sub>
            <m:r>
              <w:rPr>
                <w:rStyle w:val="fontstyle01"/>
                <w:rFonts w:ascii="Cambria Math" w:eastAsia="標楷體" w:hAnsi="Cambria Math" w:cs="Times New Roman"/>
                <w:color w:val="auto"/>
                <w:sz w:val="20"/>
                <w:szCs w:val="20"/>
                <w:lang w:eastAsia="zh-TW"/>
              </w:rPr>
              <m:t>i,t</m:t>
            </m:r>
          </m:sub>
        </m:sSub>
      </m:oMath>
      <w:r w:rsidRPr="00914232">
        <w:rPr>
          <w:rFonts w:eastAsia="標楷體" w:cs="Times New Roman" w:hint="eastAsia"/>
          <w:kern w:val="2"/>
          <w:sz w:val="20"/>
          <w:szCs w:val="20"/>
          <w:lang w:eastAsia="zh-TW"/>
        </w:rPr>
        <w:t>,</w:t>
      </w:r>
      <w:r w:rsidRPr="00914232">
        <w:rPr>
          <w:rFonts w:eastAsia="標楷體" w:cs="Times New Roman"/>
          <w:kern w:val="2"/>
          <w:sz w:val="20"/>
          <w:szCs w:val="20"/>
          <w:lang w:eastAsia="zh-TW"/>
        </w:rPr>
        <w:t xml:space="preserve"> </w:t>
      </w:r>
      <w:r w:rsidRPr="00914232">
        <w:rPr>
          <w:rFonts w:eastAsia="標楷體" w:cs="Times New Roman"/>
          <w:sz w:val="20"/>
          <w:szCs w:val="18"/>
        </w:rPr>
        <w:t>revenue growth rate</w:t>
      </w:r>
      <w:r w:rsidRPr="00914232">
        <w:rPr>
          <w:rFonts w:eastAsia="標楷體" w:cs="Times New Roman" w:hint="eastAsia"/>
          <w:sz w:val="20"/>
          <w:szCs w:val="18"/>
          <w:lang w:eastAsia="zh-TW"/>
        </w:rPr>
        <w:t xml:space="preserve"> </w:t>
      </w:r>
      <m:oMath>
        <m:sSub>
          <m:sSubPr>
            <m:ctrlPr>
              <w:rPr>
                <w:rStyle w:val="fontstyle01"/>
                <w:rFonts w:ascii="Cambria Math" w:eastAsia="標楷體" w:hAnsi="Cambria Math" w:cs="Times New Roman"/>
                <w:i/>
                <w:color w:val="auto"/>
                <w:sz w:val="20"/>
                <w:szCs w:val="20"/>
                <w:lang w:eastAsia="zh-TW"/>
              </w:rPr>
            </m:ctrlPr>
          </m:sSubPr>
          <m:e>
            <m:r>
              <w:rPr>
                <w:rStyle w:val="fontstyle01"/>
                <w:rFonts w:ascii="Cambria Math" w:eastAsia="標楷體" w:hAnsi="Cambria Math" w:cs="Times New Roman"/>
                <w:color w:val="auto"/>
                <w:sz w:val="20"/>
                <w:szCs w:val="20"/>
                <w:lang w:eastAsia="zh-TW"/>
              </w:rPr>
              <m:t>GROWTH</m:t>
            </m:r>
          </m:e>
          <m:sub>
            <m:r>
              <w:rPr>
                <w:rStyle w:val="fontstyle01"/>
                <w:rFonts w:ascii="Cambria Math" w:eastAsia="標楷體" w:hAnsi="Cambria Math" w:cs="Times New Roman"/>
                <w:color w:val="auto"/>
                <w:sz w:val="20"/>
                <w:szCs w:val="20"/>
                <w:lang w:eastAsia="zh-TW"/>
              </w:rPr>
              <m:t>i,t</m:t>
            </m:r>
          </m:sub>
        </m:sSub>
      </m:oMath>
      <w:r w:rsidR="003F1896" w:rsidRPr="00914232">
        <w:rPr>
          <w:rFonts w:eastAsia="標楷體" w:cs="Times New Roman"/>
          <w:kern w:val="2"/>
          <w:sz w:val="20"/>
          <w:szCs w:val="20"/>
          <w:lang w:eastAsia="zh-TW"/>
        </w:rPr>
        <w:t>.</w:t>
      </w:r>
      <w:r w:rsidRPr="00914232">
        <w:rPr>
          <w:rFonts w:eastAsia="標楷體" w:cs="Times New Roman"/>
          <w:kern w:val="2"/>
          <w:sz w:val="20"/>
          <w:szCs w:val="20"/>
          <w:lang w:eastAsia="zh-TW"/>
        </w:rPr>
        <w:t xml:space="preserve"> </w:t>
      </w:r>
      <w:r w:rsidR="003F1896" w:rsidRPr="00914232">
        <w:rPr>
          <w:rFonts w:eastAsia="標楷體" w:cs="Times New Roman"/>
          <w:kern w:val="2"/>
          <w:sz w:val="20"/>
          <w:szCs w:val="20"/>
          <w:lang w:eastAsia="zh-TW"/>
        </w:rPr>
        <w:t>The</w:t>
      </w:r>
      <w:r w:rsidR="003F1896" w:rsidRPr="00914232">
        <w:rPr>
          <w:rFonts w:eastAsia="標楷體" w:cs="Times New Roman"/>
          <w:sz w:val="20"/>
          <w:szCs w:val="18"/>
        </w:rPr>
        <w:t xml:space="preserve"> detailed definitions of variable are presented in appendix. </w:t>
      </w:r>
      <w:r w:rsidR="003F1896" w:rsidRPr="00914232">
        <w:rPr>
          <w:sz w:val="20"/>
          <w:szCs w:val="20"/>
        </w:rPr>
        <w:t>P</w:t>
      </w:r>
      <w:r w:rsidR="003F1896" w:rsidRPr="00914232">
        <w:rPr>
          <w:rFonts w:eastAsia="AFDBK D+ Gulliver RM"/>
          <w:sz w:val="20"/>
          <w:szCs w:val="20"/>
        </w:rPr>
        <w:t>-value is reported in parentheses. ***, **, and * denote significant at 1%, 5%, and 10% level.</w:t>
      </w:r>
    </w:p>
    <w:tbl>
      <w:tblPr>
        <w:tblW w:w="8360" w:type="dxa"/>
        <w:tblCellMar>
          <w:left w:w="28" w:type="dxa"/>
          <w:right w:w="28" w:type="dxa"/>
        </w:tblCellMar>
        <w:tblLook w:val="04A0" w:firstRow="1" w:lastRow="0" w:firstColumn="1" w:lastColumn="0" w:noHBand="0" w:noVBand="1"/>
      </w:tblPr>
      <w:tblGrid>
        <w:gridCol w:w="1640"/>
        <w:gridCol w:w="1740"/>
        <w:gridCol w:w="1620"/>
        <w:gridCol w:w="1740"/>
        <w:gridCol w:w="1620"/>
      </w:tblGrid>
      <w:tr w:rsidR="00914232" w:rsidRPr="00914232" w14:paraId="154C2117" w14:textId="77777777" w:rsidTr="00682161">
        <w:trPr>
          <w:trHeight w:val="312"/>
        </w:trPr>
        <w:tc>
          <w:tcPr>
            <w:tcW w:w="1640" w:type="dxa"/>
            <w:tcBorders>
              <w:top w:val="single" w:sz="8" w:space="0" w:color="auto"/>
              <w:left w:val="nil"/>
              <w:bottom w:val="single" w:sz="8" w:space="0" w:color="auto"/>
              <w:right w:val="nil"/>
            </w:tcBorders>
            <w:shd w:val="clear" w:color="auto" w:fill="auto"/>
            <w:noWrap/>
            <w:vAlign w:val="bottom"/>
          </w:tcPr>
          <w:p w14:paraId="0F3AB5F0" w14:textId="77777777" w:rsidR="00AA7725" w:rsidRPr="00914232" w:rsidRDefault="00AA7725" w:rsidP="0023095E">
            <w:pPr>
              <w:spacing w:after="0" w:line="240" w:lineRule="auto"/>
              <w:rPr>
                <w:rFonts w:eastAsia="標楷體" w:cs="Times New Roman"/>
                <w:szCs w:val="24"/>
                <w:lang w:eastAsia="zh-TW"/>
              </w:rPr>
            </w:pPr>
          </w:p>
        </w:tc>
        <w:tc>
          <w:tcPr>
            <w:tcW w:w="3360" w:type="dxa"/>
            <w:gridSpan w:val="2"/>
            <w:tcBorders>
              <w:top w:val="single" w:sz="8" w:space="0" w:color="auto"/>
              <w:left w:val="nil"/>
              <w:bottom w:val="single" w:sz="8" w:space="0" w:color="auto"/>
              <w:right w:val="nil"/>
            </w:tcBorders>
            <w:shd w:val="clear" w:color="auto" w:fill="auto"/>
            <w:noWrap/>
            <w:vAlign w:val="bottom"/>
          </w:tcPr>
          <w:p w14:paraId="0E3BF9C0" w14:textId="37A0099A" w:rsidR="00AA7725" w:rsidRPr="00914232" w:rsidRDefault="00AA7725" w:rsidP="0023095E">
            <w:pPr>
              <w:spacing w:after="0" w:line="240" w:lineRule="auto"/>
              <w:rPr>
                <w:rFonts w:eastAsia="標楷體" w:cs="Times New Roman"/>
                <w:szCs w:val="24"/>
                <w:lang w:eastAsia="zh-TW"/>
              </w:rPr>
            </w:pPr>
            <w:r w:rsidRPr="00914232">
              <w:rPr>
                <w:rFonts w:eastAsia="標楷體" w:cs="Times New Roman"/>
                <w:szCs w:val="24"/>
                <w:lang w:eastAsia="zh-TW"/>
              </w:rPr>
              <w:t xml:space="preserve">       Model 1</w:t>
            </w:r>
          </w:p>
        </w:tc>
        <w:tc>
          <w:tcPr>
            <w:tcW w:w="3360" w:type="dxa"/>
            <w:gridSpan w:val="2"/>
            <w:tcBorders>
              <w:top w:val="single" w:sz="8" w:space="0" w:color="auto"/>
              <w:left w:val="nil"/>
              <w:bottom w:val="single" w:sz="8" w:space="0" w:color="auto"/>
              <w:right w:val="nil"/>
            </w:tcBorders>
            <w:shd w:val="clear" w:color="auto" w:fill="auto"/>
            <w:noWrap/>
            <w:vAlign w:val="bottom"/>
          </w:tcPr>
          <w:p w14:paraId="5CC89013" w14:textId="43F71185" w:rsidR="00AA7725" w:rsidRPr="00914232" w:rsidRDefault="00AA7725" w:rsidP="0023095E">
            <w:pPr>
              <w:spacing w:after="0" w:line="240" w:lineRule="auto"/>
              <w:rPr>
                <w:rFonts w:eastAsia="標楷體" w:cs="Times New Roman"/>
                <w:szCs w:val="24"/>
                <w:lang w:eastAsia="zh-TW"/>
              </w:rPr>
            </w:pPr>
            <w:r w:rsidRPr="00914232">
              <w:rPr>
                <w:rFonts w:eastAsia="標楷體" w:cs="Times New Roman"/>
                <w:szCs w:val="24"/>
                <w:lang w:eastAsia="zh-TW"/>
              </w:rPr>
              <w:t xml:space="preserve">          Model 2</w:t>
            </w:r>
          </w:p>
        </w:tc>
      </w:tr>
      <w:tr w:rsidR="00914232" w:rsidRPr="00914232" w14:paraId="0337D9F2" w14:textId="77777777" w:rsidTr="009E0946">
        <w:trPr>
          <w:trHeight w:val="312"/>
        </w:trPr>
        <w:tc>
          <w:tcPr>
            <w:tcW w:w="1640" w:type="dxa"/>
            <w:tcBorders>
              <w:top w:val="single" w:sz="8" w:space="0" w:color="auto"/>
              <w:left w:val="nil"/>
              <w:bottom w:val="single" w:sz="4" w:space="0" w:color="FFFFFF" w:themeColor="background1"/>
              <w:right w:val="nil"/>
            </w:tcBorders>
            <w:shd w:val="clear" w:color="auto" w:fill="auto"/>
            <w:noWrap/>
            <w:vAlign w:val="bottom"/>
          </w:tcPr>
          <w:p w14:paraId="032DF86E" w14:textId="16EDC022" w:rsidR="00AA7725" w:rsidRPr="00914232" w:rsidRDefault="00015CE9" w:rsidP="0023095E">
            <w:pPr>
              <w:spacing w:after="0" w:line="240" w:lineRule="auto"/>
              <w:rPr>
                <w:rFonts w:eastAsia="標楷體" w:cs="Times New Roman"/>
                <w:szCs w:val="24"/>
                <w:lang w:eastAsia="zh-TW"/>
              </w:rPr>
            </w:pPr>
            <w:r w:rsidRPr="00914232">
              <w:rPr>
                <w:rFonts w:eastAsia="標楷體" w:cs="Times New Roman" w:hint="eastAsia"/>
                <w:szCs w:val="24"/>
                <w:lang w:eastAsia="zh-TW"/>
              </w:rPr>
              <w:t>V</w:t>
            </w:r>
            <w:r w:rsidRPr="00914232">
              <w:rPr>
                <w:rFonts w:eastAsia="標楷體" w:cs="Times New Roman"/>
                <w:szCs w:val="24"/>
                <w:lang w:eastAsia="zh-TW"/>
              </w:rPr>
              <w:t>ariable</w:t>
            </w:r>
          </w:p>
        </w:tc>
        <w:tc>
          <w:tcPr>
            <w:tcW w:w="1740" w:type="dxa"/>
            <w:tcBorders>
              <w:top w:val="single" w:sz="8" w:space="0" w:color="auto"/>
              <w:left w:val="nil"/>
              <w:bottom w:val="single" w:sz="4" w:space="0" w:color="FFFFFF" w:themeColor="background1"/>
              <w:right w:val="nil"/>
            </w:tcBorders>
            <w:shd w:val="clear" w:color="auto" w:fill="auto"/>
            <w:noWrap/>
            <w:vAlign w:val="bottom"/>
          </w:tcPr>
          <w:p w14:paraId="15A04138" w14:textId="7D49C8B0" w:rsidR="00AA7725" w:rsidRPr="00914232" w:rsidRDefault="00015CE9" w:rsidP="009E1153">
            <w:pPr>
              <w:spacing w:after="0" w:line="240" w:lineRule="auto"/>
              <w:ind w:firstLineChars="100" w:firstLine="240"/>
              <w:rPr>
                <w:rFonts w:eastAsia="標楷體" w:cs="Times New Roman"/>
                <w:szCs w:val="24"/>
                <w:lang w:eastAsia="zh-TW"/>
              </w:rPr>
            </w:pPr>
            <w:r w:rsidRPr="00914232">
              <w:rPr>
                <w:rFonts w:eastAsia="標楷體" w:cs="Times New Roman" w:hint="eastAsia"/>
                <w:szCs w:val="24"/>
                <w:lang w:eastAsia="zh-TW"/>
              </w:rPr>
              <w:t>C</w:t>
            </w:r>
            <w:r w:rsidRPr="00914232">
              <w:rPr>
                <w:rFonts w:eastAsia="標楷體" w:cs="Times New Roman"/>
                <w:szCs w:val="24"/>
                <w:lang w:eastAsia="zh-TW"/>
              </w:rPr>
              <w:t>oefficient</w:t>
            </w:r>
          </w:p>
        </w:tc>
        <w:tc>
          <w:tcPr>
            <w:tcW w:w="1620" w:type="dxa"/>
            <w:tcBorders>
              <w:top w:val="single" w:sz="8" w:space="0" w:color="auto"/>
              <w:left w:val="nil"/>
              <w:bottom w:val="single" w:sz="4" w:space="0" w:color="FFFFFF" w:themeColor="background1"/>
              <w:right w:val="nil"/>
            </w:tcBorders>
            <w:shd w:val="clear" w:color="auto" w:fill="auto"/>
            <w:noWrap/>
            <w:vAlign w:val="bottom"/>
          </w:tcPr>
          <w:p w14:paraId="3FF2D019" w14:textId="0326A9B9" w:rsidR="00AA7725" w:rsidRPr="00914232" w:rsidRDefault="00015CE9" w:rsidP="0023095E">
            <w:pPr>
              <w:spacing w:after="0" w:line="240" w:lineRule="auto"/>
              <w:rPr>
                <w:rFonts w:eastAsia="標楷體" w:cs="Times New Roman"/>
                <w:szCs w:val="24"/>
                <w:lang w:eastAsia="zh-TW"/>
              </w:rPr>
            </w:pPr>
            <w:r w:rsidRPr="00914232">
              <w:rPr>
                <w:rFonts w:eastAsia="標楷體" w:cs="Times New Roman"/>
                <w:szCs w:val="24"/>
                <w:lang w:eastAsia="zh-TW"/>
              </w:rPr>
              <w:t>P</w:t>
            </w:r>
            <w:r w:rsidRPr="00914232">
              <w:rPr>
                <w:rFonts w:eastAsia="標楷體" w:cs="Times New Roman" w:hint="eastAsia"/>
                <w:szCs w:val="24"/>
                <w:lang w:eastAsia="zh-TW"/>
              </w:rPr>
              <w:t xml:space="preserve"> </w:t>
            </w:r>
            <w:r w:rsidRPr="00914232">
              <w:rPr>
                <w:rFonts w:eastAsia="標楷體" w:cs="Times New Roman"/>
                <w:szCs w:val="24"/>
                <w:lang w:eastAsia="zh-TW"/>
              </w:rPr>
              <w:t>value</w:t>
            </w:r>
          </w:p>
        </w:tc>
        <w:tc>
          <w:tcPr>
            <w:tcW w:w="1740" w:type="dxa"/>
            <w:tcBorders>
              <w:top w:val="single" w:sz="8" w:space="0" w:color="auto"/>
              <w:left w:val="nil"/>
              <w:bottom w:val="single" w:sz="4" w:space="0" w:color="FFFFFF" w:themeColor="background1"/>
              <w:right w:val="nil"/>
            </w:tcBorders>
            <w:shd w:val="clear" w:color="auto" w:fill="auto"/>
            <w:noWrap/>
            <w:vAlign w:val="bottom"/>
          </w:tcPr>
          <w:p w14:paraId="612615E3" w14:textId="12A507C5" w:rsidR="00AA7725" w:rsidRPr="00914232" w:rsidRDefault="00015CE9" w:rsidP="009E1153">
            <w:pPr>
              <w:spacing w:after="0" w:line="240" w:lineRule="auto"/>
              <w:ind w:firstLineChars="100" w:firstLine="240"/>
              <w:rPr>
                <w:rFonts w:eastAsia="標楷體" w:cs="Times New Roman"/>
                <w:szCs w:val="24"/>
                <w:lang w:eastAsia="zh-TW"/>
              </w:rPr>
            </w:pPr>
            <w:r w:rsidRPr="00914232">
              <w:rPr>
                <w:rFonts w:eastAsia="標楷體" w:cs="Times New Roman" w:hint="eastAsia"/>
                <w:szCs w:val="24"/>
                <w:lang w:eastAsia="zh-TW"/>
              </w:rPr>
              <w:t>C</w:t>
            </w:r>
            <w:r w:rsidRPr="00914232">
              <w:rPr>
                <w:rFonts w:eastAsia="標楷體" w:cs="Times New Roman"/>
                <w:szCs w:val="24"/>
                <w:lang w:eastAsia="zh-TW"/>
              </w:rPr>
              <w:t>oefficient</w:t>
            </w:r>
          </w:p>
        </w:tc>
        <w:tc>
          <w:tcPr>
            <w:tcW w:w="1620" w:type="dxa"/>
            <w:tcBorders>
              <w:top w:val="single" w:sz="8" w:space="0" w:color="auto"/>
              <w:left w:val="nil"/>
              <w:bottom w:val="single" w:sz="4" w:space="0" w:color="FFFFFF" w:themeColor="background1"/>
              <w:right w:val="nil"/>
            </w:tcBorders>
            <w:shd w:val="clear" w:color="auto" w:fill="auto"/>
            <w:noWrap/>
            <w:vAlign w:val="bottom"/>
          </w:tcPr>
          <w:p w14:paraId="0D229842" w14:textId="22F46C84" w:rsidR="00AA7725" w:rsidRPr="00914232" w:rsidRDefault="00015CE9" w:rsidP="0023095E">
            <w:pPr>
              <w:spacing w:after="0" w:line="240" w:lineRule="auto"/>
              <w:jc w:val="center"/>
              <w:rPr>
                <w:rFonts w:eastAsia="標楷體" w:cs="Times New Roman"/>
                <w:szCs w:val="24"/>
                <w:lang w:eastAsia="zh-TW"/>
              </w:rPr>
            </w:pPr>
            <w:r w:rsidRPr="00914232">
              <w:rPr>
                <w:rFonts w:eastAsia="標楷體" w:cs="Times New Roman"/>
                <w:szCs w:val="24"/>
                <w:lang w:eastAsia="zh-TW"/>
              </w:rPr>
              <w:t>P</w:t>
            </w:r>
            <w:r w:rsidRPr="00914232">
              <w:rPr>
                <w:rFonts w:eastAsia="標楷體" w:cs="Times New Roman" w:hint="eastAsia"/>
                <w:szCs w:val="24"/>
                <w:lang w:eastAsia="zh-TW"/>
              </w:rPr>
              <w:t xml:space="preserve"> </w:t>
            </w:r>
            <w:r w:rsidRPr="00914232">
              <w:rPr>
                <w:rFonts w:eastAsia="標楷體" w:cs="Times New Roman"/>
                <w:szCs w:val="24"/>
                <w:lang w:eastAsia="zh-TW"/>
              </w:rPr>
              <w:t>value</w:t>
            </w:r>
          </w:p>
        </w:tc>
      </w:tr>
      <w:tr w:rsidR="00914232" w:rsidRPr="00914232" w14:paraId="7BD47367" w14:textId="77777777" w:rsidTr="009E0946">
        <w:trPr>
          <w:trHeight w:val="300"/>
        </w:trPr>
        <w:tc>
          <w:tcPr>
            <w:tcW w:w="1640" w:type="dxa"/>
            <w:tcBorders>
              <w:top w:val="single" w:sz="4" w:space="0" w:color="FFFFFF" w:themeColor="background1"/>
              <w:left w:val="nil"/>
              <w:bottom w:val="nil"/>
              <w:right w:val="nil"/>
            </w:tcBorders>
            <w:shd w:val="clear" w:color="auto" w:fill="auto"/>
            <w:noWrap/>
            <w:vAlign w:val="bottom"/>
            <w:hideMark/>
          </w:tcPr>
          <w:p w14:paraId="312697AE" w14:textId="7993D69F" w:rsidR="00660B46" w:rsidRPr="00914232" w:rsidRDefault="00015CE9" w:rsidP="0023095E">
            <w:pPr>
              <w:spacing w:after="0" w:line="240" w:lineRule="auto"/>
              <w:rPr>
                <w:rFonts w:eastAsia="標楷體" w:cs="Times New Roman"/>
                <w:szCs w:val="24"/>
                <w:lang w:eastAsia="zh-TW"/>
              </w:rPr>
            </w:pPr>
            <w:r w:rsidRPr="00914232">
              <w:rPr>
                <w:rFonts w:eastAsia="標楷體" w:cs="Times New Roman" w:hint="eastAsia"/>
                <w:szCs w:val="24"/>
                <w:lang w:eastAsia="zh-TW"/>
              </w:rPr>
              <w:t>I</w:t>
            </w:r>
            <w:r w:rsidRPr="00914232">
              <w:rPr>
                <w:rFonts w:eastAsia="標楷體" w:cs="Times New Roman"/>
                <w:szCs w:val="24"/>
                <w:lang w:eastAsia="zh-TW"/>
              </w:rPr>
              <w:t>ntercept</w:t>
            </w:r>
          </w:p>
        </w:tc>
        <w:tc>
          <w:tcPr>
            <w:tcW w:w="1740" w:type="dxa"/>
            <w:tcBorders>
              <w:top w:val="single" w:sz="4" w:space="0" w:color="FFFFFF" w:themeColor="background1"/>
              <w:left w:val="nil"/>
              <w:bottom w:val="nil"/>
              <w:right w:val="nil"/>
            </w:tcBorders>
            <w:shd w:val="clear" w:color="auto" w:fill="auto"/>
            <w:noWrap/>
            <w:vAlign w:val="bottom"/>
            <w:hideMark/>
          </w:tcPr>
          <w:p w14:paraId="3095CB76" w14:textId="77777777" w:rsidR="00660B46" w:rsidRPr="00914232" w:rsidRDefault="00660B46" w:rsidP="009E1153">
            <w:pPr>
              <w:tabs>
                <w:tab w:val="decimal" w:pos="341"/>
              </w:tabs>
              <w:spacing w:after="0" w:line="240" w:lineRule="auto"/>
              <w:rPr>
                <w:rFonts w:eastAsia="標楷體" w:cs="Times New Roman"/>
                <w:szCs w:val="24"/>
                <w:lang w:eastAsia="zh-TW"/>
              </w:rPr>
            </w:pPr>
            <w:r w:rsidRPr="00914232">
              <w:rPr>
                <w:rFonts w:eastAsia="標楷體" w:cs="Times New Roman"/>
                <w:szCs w:val="24"/>
                <w:lang w:eastAsia="zh-TW"/>
              </w:rPr>
              <w:t>0.0813***</w:t>
            </w:r>
          </w:p>
        </w:tc>
        <w:tc>
          <w:tcPr>
            <w:tcW w:w="1620" w:type="dxa"/>
            <w:tcBorders>
              <w:top w:val="single" w:sz="4" w:space="0" w:color="FFFFFF" w:themeColor="background1"/>
              <w:left w:val="nil"/>
              <w:bottom w:val="nil"/>
              <w:right w:val="nil"/>
            </w:tcBorders>
            <w:shd w:val="clear" w:color="auto" w:fill="auto"/>
            <w:noWrap/>
            <w:vAlign w:val="bottom"/>
            <w:hideMark/>
          </w:tcPr>
          <w:p w14:paraId="7DAB3682" w14:textId="77777777" w:rsidR="00660B46" w:rsidRPr="00914232" w:rsidRDefault="00660B46" w:rsidP="0023095E">
            <w:pPr>
              <w:spacing w:after="0" w:line="240" w:lineRule="auto"/>
              <w:rPr>
                <w:rFonts w:eastAsia="標楷體" w:cs="Times New Roman"/>
                <w:szCs w:val="24"/>
                <w:lang w:eastAsia="zh-TW"/>
              </w:rPr>
            </w:pPr>
            <w:r w:rsidRPr="00914232">
              <w:rPr>
                <w:rFonts w:eastAsia="標楷體" w:cs="Times New Roman"/>
                <w:szCs w:val="24"/>
                <w:lang w:eastAsia="zh-TW"/>
              </w:rPr>
              <w:t>0.0000</w:t>
            </w:r>
          </w:p>
        </w:tc>
        <w:tc>
          <w:tcPr>
            <w:tcW w:w="1740" w:type="dxa"/>
            <w:tcBorders>
              <w:top w:val="single" w:sz="4" w:space="0" w:color="FFFFFF" w:themeColor="background1"/>
              <w:left w:val="nil"/>
              <w:bottom w:val="nil"/>
              <w:right w:val="nil"/>
            </w:tcBorders>
            <w:shd w:val="clear" w:color="auto" w:fill="auto"/>
            <w:noWrap/>
            <w:vAlign w:val="bottom"/>
            <w:hideMark/>
          </w:tcPr>
          <w:p w14:paraId="2C570A1C" w14:textId="77777777" w:rsidR="00660B46" w:rsidRPr="00914232" w:rsidRDefault="00660B46" w:rsidP="009E1153">
            <w:pPr>
              <w:tabs>
                <w:tab w:val="decimal" w:pos="383"/>
              </w:tabs>
              <w:spacing w:after="0" w:line="240" w:lineRule="auto"/>
              <w:rPr>
                <w:rFonts w:eastAsia="標楷體" w:cs="Times New Roman"/>
                <w:szCs w:val="24"/>
                <w:lang w:eastAsia="zh-TW"/>
              </w:rPr>
            </w:pPr>
            <w:r w:rsidRPr="00914232">
              <w:rPr>
                <w:rFonts w:eastAsia="標楷體" w:cs="Times New Roman"/>
                <w:szCs w:val="24"/>
                <w:lang w:eastAsia="zh-TW"/>
              </w:rPr>
              <w:t>0.3700***</w:t>
            </w:r>
          </w:p>
        </w:tc>
        <w:tc>
          <w:tcPr>
            <w:tcW w:w="1620" w:type="dxa"/>
            <w:tcBorders>
              <w:top w:val="single" w:sz="4" w:space="0" w:color="FFFFFF" w:themeColor="background1"/>
              <w:left w:val="nil"/>
              <w:bottom w:val="nil"/>
              <w:right w:val="nil"/>
            </w:tcBorders>
            <w:shd w:val="clear" w:color="auto" w:fill="auto"/>
            <w:noWrap/>
            <w:vAlign w:val="bottom"/>
            <w:hideMark/>
          </w:tcPr>
          <w:p w14:paraId="222B8D32" w14:textId="77777777" w:rsidR="00660B46" w:rsidRPr="00914232" w:rsidRDefault="00660B46" w:rsidP="0023095E">
            <w:pPr>
              <w:spacing w:after="0" w:line="240" w:lineRule="auto"/>
              <w:jc w:val="center"/>
              <w:rPr>
                <w:rFonts w:eastAsia="標楷體" w:cs="Times New Roman"/>
                <w:szCs w:val="24"/>
                <w:lang w:eastAsia="zh-TW"/>
              </w:rPr>
            </w:pPr>
            <w:r w:rsidRPr="00914232">
              <w:rPr>
                <w:rFonts w:eastAsia="標楷體" w:cs="Times New Roman"/>
                <w:szCs w:val="24"/>
                <w:lang w:eastAsia="zh-TW"/>
              </w:rPr>
              <w:t>0.0000</w:t>
            </w:r>
          </w:p>
        </w:tc>
      </w:tr>
      <w:tr w:rsidR="00914232" w:rsidRPr="00914232" w14:paraId="38875BB4" w14:textId="77777777" w:rsidTr="00453250">
        <w:trPr>
          <w:trHeight w:val="300"/>
        </w:trPr>
        <w:tc>
          <w:tcPr>
            <w:tcW w:w="1640" w:type="dxa"/>
            <w:tcBorders>
              <w:top w:val="nil"/>
              <w:left w:val="nil"/>
              <w:bottom w:val="nil"/>
              <w:right w:val="nil"/>
            </w:tcBorders>
            <w:shd w:val="clear" w:color="auto" w:fill="auto"/>
            <w:noWrap/>
            <w:vAlign w:val="bottom"/>
            <w:hideMark/>
          </w:tcPr>
          <w:p w14:paraId="205C381F" w14:textId="2131B7BE" w:rsidR="00660B46" w:rsidRPr="00914232" w:rsidRDefault="003C282C" w:rsidP="0023095E">
            <w:pPr>
              <w:spacing w:after="0" w:line="240" w:lineRule="auto"/>
              <w:rPr>
                <w:rFonts w:eastAsia="標楷體" w:cs="Times New Roman"/>
                <w:szCs w:val="24"/>
                <w:lang w:eastAsia="zh-TW"/>
              </w:rPr>
            </w:pPr>
            <m:oMathPara>
              <m:oMathParaPr>
                <m:jc m:val="left"/>
              </m:oMathParaPr>
              <m:oMath>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X</m:t>
                    </m:r>
                  </m:e>
                  <m:sub>
                    <m:r>
                      <w:rPr>
                        <w:rFonts w:ascii="Cambria Math" w:eastAsia="標楷體" w:hAnsi="Cambria Math" w:cs="Times New Roman"/>
                        <w:szCs w:val="24"/>
                        <w:lang w:eastAsia="zh-TW"/>
                      </w:rPr>
                      <m:t>i,t-1</m:t>
                    </m:r>
                  </m:sub>
                </m:sSub>
              </m:oMath>
            </m:oMathPara>
          </w:p>
        </w:tc>
        <w:tc>
          <w:tcPr>
            <w:tcW w:w="1740" w:type="dxa"/>
            <w:tcBorders>
              <w:top w:val="nil"/>
              <w:left w:val="nil"/>
              <w:bottom w:val="nil"/>
              <w:right w:val="nil"/>
            </w:tcBorders>
            <w:shd w:val="clear" w:color="auto" w:fill="auto"/>
            <w:noWrap/>
            <w:vAlign w:val="bottom"/>
            <w:hideMark/>
          </w:tcPr>
          <w:p w14:paraId="0CE1C0ED" w14:textId="77777777" w:rsidR="00660B46" w:rsidRPr="00914232" w:rsidRDefault="00660B46" w:rsidP="009E1153">
            <w:pPr>
              <w:tabs>
                <w:tab w:val="decimal" w:pos="341"/>
              </w:tabs>
              <w:spacing w:after="0" w:line="240" w:lineRule="auto"/>
              <w:rPr>
                <w:rFonts w:eastAsia="標楷體" w:cs="Times New Roman"/>
                <w:szCs w:val="24"/>
                <w:lang w:eastAsia="zh-TW"/>
              </w:rPr>
            </w:pPr>
            <w:r w:rsidRPr="00914232">
              <w:rPr>
                <w:rFonts w:eastAsia="標楷體" w:cs="Times New Roman"/>
                <w:szCs w:val="24"/>
                <w:lang w:eastAsia="zh-TW"/>
              </w:rPr>
              <w:t>0.2040***</w:t>
            </w:r>
          </w:p>
        </w:tc>
        <w:tc>
          <w:tcPr>
            <w:tcW w:w="1620" w:type="dxa"/>
            <w:tcBorders>
              <w:top w:val="nil"/>
              <w:left w:val="nil"/>
              <w:bottom w:val="nil"/>
              <w:right w:val="nil"/>
            </w:tcBorders>
            <w:shd w:val="clear" w:color="auto" w:fill="auto"/>
            <w:noWrap/>
            <w:vAlign w:val="bottom"/>
            <w:hideMark/>
          </w:tcPr>
          <w:p w14:paraId="4BB2F866" w14:textId="77777777" w:rsidR="00660B46" w:rsidRPr="00914232" w:rsidRDefault="00660B46" w:rsidP="0023095E">
            <w:pPr>
              <w:spacing w:after="0" w:line="240" w:lineRule="auto"/>
              <w:rPr>
                <w:rFonts w:eastAsia="標楷體" w:cs="Times New Roman"/>
                <w:szCs w:val="24"/>
                <w:lang w:eastAsia="zh-TW"/>
              </w:rPr>
            </w:pPr>
            <w:r w:rsidRPr="00914232">
              <w:rPr>
                <w:rFonts w:eastAsia="標楷體" w:cs="Times New Roman"/>
                <w:szCs w:val="24"/>
                <w:lang w:eastAsia="zh-TW"/>
              </w:rPr>
              <w:t>0.0000</w:t>
            </w:r>
          </w:p>
        </w:tc>
        <w:tc>
          <w:tcPr>
            <w:tcW w:w="1740" w:type="dxa"/>
            <w:tcBorders>
              <w:top w:val="nil"/>
              <w:left w:val="nil"/>
              <w:bottom w:val="nil"/>
              <w:right w:val="nil"/>
            </w:tcBorders>
            <w:shd w:val="clear" w:color="auto" w:fill="auto"/>
            <w:noWrap/>
            <w:vAlign w:val="bottom"/>
            <w:hideMark/>
          </w:tcPr>
          <w:p w14:paraId="2BF032A7" w14:textId="77777777" w:rsidR="00660B46" w:rsidRPr="00914232" w:rsidRDefault="00660B46" w:rsidP="009E1153">
            <w:pPr>
              <w:tabs>
                <w:tab w:val="decimal" w:pos="383"/>
              </w:tabs>
              <w:spacing w:after="0" w:line="240" w:lineRule="auto"/>
              <w:rPr>
                <w:rFonts w:eastAsia="標楷體" w:cs="Times New Roman"/>
                <w:szCs w:val="24"/>
                <w:lang w:eastAsia="zh-TW"/>
              </w:rPr>
            </w:pPr>
            <w:r w:rsidRPr="00914232">
              <w:rPr>
                <w:rFonts w:eastAsia="標楷體" w:cs="Times New Roman"/>
                <w:szCs w:val="24"/>
                <w:lang w:eastAsia="zh-TW"/>
              </w:rPr>
              <w:t>0.0160</w:t>
            </w:r>
          </w:p>
        </w:tc>
        <w:tc>
          <w:tcPr>
            <w:tcW w:w="1620" w:type="dxa"/>
            <w:tcBorders>
              <w:top w:val="nil"/>
              <w:left w:val="nil"/>
              <w:bottom w:val="nil"/>
              <w:right w:val="nil"/>
            </w:tcBorders>
            <w:shd w:val="clear" w:color="auto" w:fill="auto"/>
            <w:noWrap/>
            <w:vAlign w:val="bottom"/>
            <w:hideMark/>
          </w:tcPr>
          <w:p w14:paraId="38D40317" w14:textId="77777777" w:rsidR="00660B46" w:rsidRPr="00914232" w:rsidRDefault="00660B46" w:rsidP="0023095E">
            <w:pPr>
              <w:spacing w:after="0" w:line="240" w:lineRule="auto"/>
              <w:jc w:val="center"/>
              <w:rPr>
                <w:rFonts w:eastAsia="標楷體" w:cs="Times New Roman"/>
                <w:szCs w:val="24"/>
                <w:lang w:eastAsia="zh-TW"/>
              </w:rPr>
            </w:pPr>
            <w:r w:rsidRPr="00914232">
              <w:rPr>
                <w:rFonts w:eastAsia="標楷體" w:cs="Times New Roman"/>
                <w:szCs w:val="24"/>
                <w:lang w:eastAsia="zh-TW"/>
              </w:rPr>
              <w:t>0.7015</w:t>
            </w:r>
          </w:p>
        </w:tc>
      </w:tr>
      <w:tr w:rsidR="00914232" w:rsidRPr="00914232" w14:paraId="7E8348AE" w14:textId="77777777" w:rsidTr="00453250">
        <w:trPr>
          <w:trHeight w:val="300"/>
        </w:trPr>
        <w:tc>
          <w:tcPr>
            <w:tcW w:w="1640" w:type="dxa"/>
            <w:tcBorders>
              <w:top w:val="nil"/>
              <w:left w:val="nil"/>
              <w:bottom w:val="nil"/>
              <w:right w:val="nil"/>
            </w:tcBorders>
            <w:shd w:val="clear" w:color="auto" w:fill="auto"/>
            <w:noWrap/>
            <w:vAlign w:val="bottom"/>
            <w:hideMark/>
          </w:tcPr>
          <w:p w14:paraId="3BD5D3C5" w14:textId="6314076B" w:rsidR="00660B46" w:rsidRPr="00914232" w:rsidRDefault="003C282C" w:rsidP="0023095E">
            <w:pPr>
              <w:spacing w:after="0" w:line="240" w:lineRule="auto"/>
              <w:rPr>
                <w:rFonts w:eastAsia="標楷體" w:cs="Times New Roman"/>
                <w:szCs w:val="24"/>
                <w:lang w:eastAsia="zh-TW"/>
              </w:rPr>
            </w:pPr>
            <m:oMathPara>
              <m:oMathParaPr>
                <m:jc m:val="left"/>
              </m:oMathParaPr>
              <m:oMath>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X</m:t>
                    </m:r>
                  </m:e>
                  <m:sub>
                    <m:r>
                      <w:rPr>
                        <w:rFonts w:ascii="Cambria Math" w:eastAsia="標楷體" w:hAnsi="Cambria Math" w:cs="Times New Roman"/>
                        <w:szCs w:val="24"/>
                        <w:lang w:eastAsia="zh-TW"/>
                      </w:rPr>
                      <m:t>i,t</m:t>
                    </m:r>
                  </m:sub>
                </m:sSub>
              </m:oMath>
            </m:oMathPara>
          </w:p>
        </w:tc>
        <w:tc>
          <w:tcPr>
            <w:tcW w:w="1740" w:type="dxa"/>
            <w:tcBorders>
              <w:top w:val="nil"/>
              <w:left w:val="nil"/>
              <w:bottom w:val="nil"/>
              <w:right w:val="nil"/>
            </w:tcBorders>
            <w:shd w:val="clear" w:color="auto" w:fill="auto"/>
            <w:noWrap/>
            <w:vAlign w:val="bottom"/>
            <w:hideMark/>
          </w:tcPr>
          <w:p w14:paraId="1529FC11" w14:textId="77777777" w:rsidR="00660B46" w:rsidRPr="00914232" w:rsidRDefault="00660B46" w:rsidP="009E1153">
            <w:pPr>
              <w:tabs>
                <w:tab w:val="decimal" w:pos="341"/>
              </w:tabs>
              <w:spacing w:after="0" w:line="240" w:lineRule="auto"/>
              <w:rPr>
                <w:rFonts w:eastAsia="標楷體" w:cs="Times New Roman"/>
                <w:szCs w:val="24"/>
                <w:lang w:eastAsia="zh-TW"/>
              </w:rPr>
            </w:pPr>
            <w:r w:rsidRPr="00914232">
              <w:rPr>
                <w:rFonts w:eastAsia="標楷體" w:cs="Times New Roman"/>
                <w:szCs w:val="24"/>
                <w:lang w:eastAsia="zh-TW"/>
              </w:rPr>
              <w:t>0.4188***</w:t>
            </w:r>
          </w:p>
        </w:tc>
        <w:tc>
          <w:tcPr>
            <w:tcW w:w="1620" w:type="dxa"/>
            <w:tcBorders>
              <w:top w:val="nil"/>
              <w:left w:val="nil"/>
              <w:bottom w:val="nil"/>
              <w:right w:val="nil"/>
            </w:tcBorders>
            <w:shd w:val="clear" w:color="auto" w:fill="auto"/>
            <w:noWrap/>
            <w:vAlign w:val="bottom"/>
            <w:hideMark/>
          </w:tcPr>
          <w:p w14:paraId="06B7E74E" w14:textId="77777777" w:rsidR="00660B46" w:rsidRPr="00914232" w:rsidRDefault="00660B46" w:rsidP="0023095E">
            <w:pPr>
              <w:spacing w:after="0" w:line="240" w:lineRule="auto"/>
              <w:rPr>
                <w:rFonts w:eastAsia="標楷體" w:cs="Times New Roman"/>
                <w:szCs w:val="24"/>
                <w:lang w:eastAsia="zh-TW"/>
              </w:rPr>
            </w:pPr>
            <w:r w:rsidRPr="00914232">
              <w:rPr>
                <w:rFonts w:eastAsia="標楷體" w:cs="Times New Roman"/>
                <w:szCs w:val="24"/>
                <w:lang w:eastAsia="zh-TW"/>
              </w:rPr>
              <w:t>0.0000</w:t>
            </w:r>
          </w:p>
        </w:tc>
        <w:tc>
          <w:tcPr>
            <w:tcW w:w="1740" w:type="dxa"/>
            <w:tcBorders>
              <w:top w:val="nil"/>
              <w:left w:val="nil"/>
              <w:bottom w:val="nil"/>
              <w:right w:val="nil"/>
            </w:tcBorders>
            <w:shd w:val="clear" w:color="auto" w:fill="auto"/>
            <w:noWrap/>
            <w:vAlign w:val="bottom"/>
            <w:hideMark/>
          </w:tcPr>
          <w:p w14:paraId="5831479E" w14:textId="77777777" w:rsidR="00660B46" w:rsidRPr="00914232" w:rsidRDefault="00660B46" w:rsidP="009E1153">
            <w:pPr>
              <w:tabs>
                <w:tab w:val="decimal" w:pos="383"/>
              </w:tabs>
              <w:spacing w:after="0" w:line="240" w:lineRule="auto"/>
              <w:rPr>
                <w:rFonts w:eastAsia="標楷體" w:cs="Times New Roman"/>
                <w:szCs w:val="24"/>
                <w:lang w:eastAsia="zh-TW"/>
              </w:rPr>
            </w:pPr>
            <w:r w:rsidRPr="00914232">
              <w:rPr>
                <w:rFonts w:eastAsia="標楷體" w:cs="Times New Roman"/>
                <w:szCs w:val="24"/>
                <w:lang w:eastAsia="zh-TW"/>
              </w:rPr>
              <w:t>0.2828***</w:t>
            </w:r>
          </w:p>
        </w:tc>
        <w:tc>
          <w:tcPr>
            <w:tcW w:w="1620" w:type="dxa"/>
            <w:tcBorders>
              <w:top w:val="nil"/>
              <w:left w:val="nil"/>
              <w:bottom w:val="nil"/>
              <w:right w:val="nil"/>
            </w:tcBorders>
            <w:shd w:val="clear" w:color="auto" w:fill="auto"/>
            <w:noWrap/>
            <w:vAlign w:val="bottom"/>
            <w:hideMark/>
          </w:tcPr>
          <w:p w14:paraId="75955FA6" w14:textId="77777777" w:rsidR="00660B46" w:rsidRPr="00914232" w:rsidRDefault="00660B46" w:rsidP="0023095E">
            <w:pPr>
              <w:spacing w:after="0" w:line="240" w:lineRule="auto"/>
              <w:jc w:val="center"/>
              <w:rPr>
                <w:rFonts w:eastAsia="標楷體" w:cs="Times New Roman"/>
                <w:szCs w:val="24"/>
                <w:lang w:eastAsia="zh-TW"/>
              </w:rPr>
            </w:pPr>
            <w:r w:rsidRPr="00914232">
              <w:rPr>
                <w:rFonts w:eastAsia="標楷體" w:cs="Times New Roman"/>
                <w:szCs w:val="24"/>
                <w:lang w:eastAsia="zh-TW"/>
              </w:rPr>
              <w:t>0.0000</w:t>
            </w:r>
          </w:p>
        </w:tc>
      </w:tr>
      <w:tr w:rsidR="00914232" w:rsidRPr="00914232" w14:paraId="420DC2EC" w14:textId="77777777" w:rsidTr="00453250">
        <w:trPr>
          <w:trHeight w:val="300"/>
        </w:trPr>
        <w:tc>
          <w:tcPr>
            <w:tcW w:w="1640" w:type="dxa"/>
            <w:tcBorders>
              <w:top w:val="nil"/>
              <w:left w:val="nil"/>
              <w:bottom w:val="nil"/>
              <w:right w:val="nil"/>
            </w:tcBorders>
            <w:shd w:val="clear" w:color="auto" w:fill="auto"/>
            <w:noWrap/>
            <w:vAlign w:val="bottom"/>
            <w:hideMark/>
          </w:tcPr>
          <w:p w14:paraId="0D883247" w14:textId="101B96FC" w:rsidR="00660B46" w:rsidRPr="00914232" w:rsidRDefault="003C282C" w:rsidP="0023095E">
            <w:pPr>
              <w:spacing w:after="0" w:line="240" w:lineRule="auto"/>
              <w:rPr>
                <w:rFonts w:eastAsia="標楷體" w:cs="Times New Roman"/>
                <w:szCs w:val="24"/>
                <w:lang w:eastAsia="zh-TW"/>
              </w:rPr>
            </w:pPr>
            <m:oMathPara>
              <m:oMathParaPr>
                <m:jc m:val="left"/>
              </m:oMathParaPr>
              <m:oMath>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X</m:t>
                    </m:r>
                  </m:e>
                  <m:sub>
                    <m:r>
                      <w:rPr>
                        <w:rFonts w:ascii="Cambria Math" w:eastAsia="標楷體" w:hAnsi="Cambria Math" w:cs="Times New Roman"/>
                        <w:szCs w:val="24"/>
                        <w:lang w:eastAsia="zh-TW"/>
                      </w:rPr>
                      <m:t>i,3t</m:t>
                    </m:r>
                  </m:sub>
                </m:sSub>
              </m:oMath>
            </m:oMathPara>
          </w:p>
        </w:tc>
        <w:tc>
          <w:tcPr>
            <w:tcW w:w="1740" w:type="dxa"/>
            <w:tcBorders>
              <w:top w:val="nil"/>
              <w:left w:val="nil"/>
              <w:bottom w:val="nil"/>
              <w:right w:val="nil"/>
            </w:tcBorders>
            <w:shd w:val="clear" w:color="auto" w:fill="auto"/>
            <w:noWrap/>
            <w:vAlign w:val="bottom"/>
            <w:hideMark/>
          </w:tcPr>
          <w:p w14:paraId="3CFD7308" w14:textId="77777777" w:rsidR="00660B46" w:rsidRPr="00914232" w:rsidRDefault="00660B46" w:rsidP="009E1153">
            <w:pPr>
              <w:tabs>
                <w:tab w:val="decimal" w:pos="341"/>
              </w:tabs>
              <w:spacing w:after="0" w:line="240" w:lineRule="auto"/>
              <w:rPr>
                <w:rFonts w:eastAsia="標楷體" w:cs="Times New Roman"/>
                <w:szCs w:val="24"/>
                <w:lang w:eastAsia="zh-TW"/>
              </w:rPr>
            </w:pPr>
            <w:r w:rsidRPr="00914232">
              <w:rPr>
                <w:rFonts w:eastAsia="標楷體" w:cs="Times New Roman"/>
                <w:szCs w:val="24"/>
                <w:lang w:eastAsia="zh-TW"/>
              </w:rPr>
              <w:t>0.1623***</w:t>
            </w:r>
          </w:p>
        </w:tc>
        <w:tc>
          <w:tcPr>
            <w:tcW w:w="1620" w:type="dxa"/>
            <w:tcBorders>
              <w:top w:val="nil"/>
              <w:left w:val="nil"/>
              <w:bottom w:val="nil"/>
              <w:right w:val="nil"/>
            </w:tcBorders>
            <w:shd w:val="clear" w:color="auto" w:fill="auto"/>
            <w:noWrap/>
            <w:vAlign w:val="bottom"/>
            <w:hideMark/>
          </w:tcPr>
          <w:p w14:paraId="6232DE4F" w14:textId="77777777" w:rsidR="00660B46" w:rsidRPr="00914232" w:rsidRDefault="00660B46" w:rsidP="0023095E">
            <w:pPr>
              <w:spacing w:after="0" w:line="240" w:lineRule="auto"/>
              <w:rPr>
                <w:rFonts w:eastAsia="標楷體" w:cs="Times New Roman"/>
                <w:szCs w:val="24"/>
                <w:lang w:eastAsia="zh-TW"/>
              </w:rPr>
            </w:pPr>
            <w:r w:rsidRPr="00914232">
              <w:rPr>
                <w:rFonts w:eastAsia="標楷體" w:cs="Times New Roman"/>
                <w:szCs w:val="24"/>
                <w:lang w:eastAsia="zh-TW"/>
              </w:rPr>
              <w:t>0.0000</w:t>
            </w:r>
          </w:p>
        </w:tc>
        <w:tc>
          <w:tcPr>
            <w:tcW w:w="1740" w:type="dxa"/>
            <w:tcBorders>
              <w:top w:val="nil"/>
              <w:left w:val="nil"/>
              <w:bottom w:val="nil"/>
              <w:right w:val="nil"/>
            </w:tcBorders>
            <w:shd w:val="clear" w:color="auto" w:fill="auto"/>
            <w:noWrap/>
            <w:vAlign w:val="bottom"/>
            <w:hideMark/>
          </w:tcPr>
          <w:p w14:paraId="548765D3" w14:textId="77777777" w:rsidR="00660B46" w:rsidRPr="00914232" w:rsidRDefault="00660B46" w:rsidP="009E1153">
            <w:pPr>
              <w:tabs>
                <w:tab w:val="decimal" w:pos="383"/>
              </w:tabs>
              <w:spacing w:after="0" w:line="240" w:lineRule="auto"/>
              <w:rPr>
                <w:rFonts w:eastAsia="標楷體" w:cs="Times New Roman"/>
                <w:szCs w:val="24"/>
                <w:lang w:eastAsia="zh-TW"/>
              </w:rPr>
            </w:pPr>
            <w:r w:rsidRPr="00914232">
              <w:rPr>
                <w:rFonts w:eastAsia="標楷體" w:cs="Times New Roman"/>
                <w:szCs w:val="24"/>
                <w:lang w:eastAsia="zh-TW"/>
              </w:rPr>
              <w:t>1.4964***</w:t>
            </w:r>
          </w:p>
        </w:tc>
        <w:tc>
          <w:tcPr>
            <w:tcW w:w="1620" w:type="dxa"/>
            <w:tcBorders>
              <w:top w:val="nil"/>
              <w:left w:val="nil"/>
              <w:bottom w:val="nil"/>
              <w:right w:val="nil"/>
            </w:tcBorders>
            <w:shd w:val="clear" w:color="auto" w:fill="auto"/>
            <w:noWrap/>
            <w:vAlign w:val="bottom"/>
            <w:hideMark/>
          </w:tcPr>
          <w:p w14:paraId="695A236C" w14:textId="77777777" w:rsidR="00660B46" w:rsidRPr="00914232" w:rsidRDefault="00660B46" w:rsidP="0023095E">
            <w:pPr>
              <w:spacing w:after="0" w:line="240" w:lineRule="auto"/>
              <w:jc w:val="center"/>
              <w:rPr>
                <w:rFonts w:eastAsia="標楷體" w:cs="Times New Roman"/>
                <w:szCs w:val="24"/>
                <w:lang w:eastAsia="zh-TW"/>
              </w:rPr>
            </w:pPr>
            <w:r w:rsidRPr="00914232">
              <w:rPr>
                <w:rFonts w:eastAsia="標楷體" w:cs="Times New Roman"/>
                <w:szCs w:val="24"/>
                <w:lang w:eastAsia="zh-TW"/>
              </w:rPr>
              <w:t>0.0000</w:t>
            </w:r>
          </w:p>
        </w:tc>
      </w:tr>
      <w:tr w:rsidR="00914232" w:rsidRPr="00914232" w14:paraId="7E2DBFF8" w14:textId="77777777" w:rsidTr="00453250">
        <w:trPr>
          <w:trHeight w:val="300"/>
        </w:trPr>
        <w:tc>
          <w:tcPr>
            <w:tcW w:w="1640" w:type="dxa"/>
            <w:tcBorders>
              <w:top w:val="nil"/>
              <w:left w:val="nil"/>
              <w:bottom w:val="nil"/>
              <w:right w:val="nil"/>
            </w:tcBorders>
            <w:shd w:val="clear" w:color="auto" w:fill="auto"/>
            <w:noWrap/>
            <w:vAlign w:val="bottom"/>
            <w:hideMark/>
          </w:tcPr>
          <w:p w14:paraId="24FBA5A9" w14:textId="67489ACA" w:rsidR="00660B46" w:rsidRPr="00914232" w:rsidRDefault="003C282C" w:rsidP="0023095E">
            <w:pPr>
              <w:spacing w:after="0" w:line="240" w:lineRule="auto"/>
              <w:rPr>
                <w:rFonts w:eastAsia="標楷體" w:cs="Times New Roman"/>
                <w:szCs w:val="24"/>
                <w:lang w:eastAsia="zh-TW"/>
              </w:rPr>
            </w:pPr>
            <m:oMathPara>
              <m:oMathParaPr>
                <m:jc m:val="left"/>
              </m:oMathParaPr>
              <m:oMath>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R</m:t>
                    </m:r>
                  </m:e>
                  <m:sub>
                    <m:r>
                      <w:rPr>
                        <w:rFonts w:ascii="Cambria Math" w:eastAsia="標楷體" w:hAnsi="Cambria Math" w:cs="Times New Roman"/>
                        <w:szCs w:val="24"/>
                        <w:lang w:eastAsia="zh-TW"/>
                      </w:rPr>
                      <m:t>i,</m:t>
                    </m:r>
                    <m:r>
                      <w:rPr>
                        <w:rFonts w:ascii="Cambria Math" w:eastAsia="標楷體" w:hAnsi="Cambria Math" w:cs="Times New Roman" w:hint="eastAsia"/>
                        <w:szCs w:val="24"/>
                        <w:lang w:eastAsia="zh-TW"/>
                      </w:rPr>
                      <m:t>3</m:t>
                    </m:r>
                    <m:r>
                      <w:rPr>
                        <w:rFonts w:ascii="Cambria Math" w:eastAsia="標楷體" w:hAnsi="Cambria Math" w:cs="Times New Roman"/>
                        <w:szCs w:val="24"/>
                        <w:lang w:eastAsia="zh-TW"/>
                      </w:rPr>
                      <m:t>t</m:t>
                    </m:r>
                  </m:sub>
                </m:sSub>
              </m:oMath>
            </m:oMathPara>
          </w:p>
        </w:tc>
        <w:tc>
          <w:tcPr>
            <w:tcW w:w="1740" w:type="dxa"/>
            <w:tcBorders>
              <w:top w:val="nil"/>
              <w:left w:val="nil"/>
              <w:bottom w:val="nil"/>
              <w:right w:val="nil"/>
            </w:tcBorders>
            <w:shd w:val="clear" w:color="auto" w:fill="auto"/>
            <w:noWrap/>
            <w:vAlign w:val="bottom"/>
            <w:hideMark/>
          </w:tcPr>
          <w:p w14:paraId="650F1AA3" w14:textId="77777777" w:rsidR="00660B46" w:rsidRPr="00914232" w:rsidRDefault="00660B46" w:rsidP="009E1153">
            <w:pPr>
              <w:tabs>
                <w:tab w:val="decimal" w:pos="341"/>
              </w:tabs>
              <w:spacing w:after="0" w:line="240" w:lineRule="auto"/>
              <w:rPr>
                <w:rFonts w:eastAsia="標楷體" w:cs="Times New Roman"/>
                <w:szCs w:val="24"/>
                <w:lang w:eastAsia="zh-TW"/>
              </w:rPr>
            </w:pPr>
            <w:r w:rsidRPr="00914232">
              <w:rPr>
                <w:rFonts w:eastAsia="標楷體" w:cs="Times New Roman"/>
                <w:szCs w:val="24"/>
                <w:lang w:eastAsia="zh-TW"/>
              </w:rPr>
              <w:t>-0.0698***</w:t>
            </w:r>
          </w:p>
        </w:tc>
        <w:tc>
          <w:tcPr>
            <w:tcW w:w="1620" w:type="dxa"/>
            <w:tcBorders>
              <w:top w:val="nil"/>
              <w:left w:val="nil"/>
              <w:bottom w:val="nil"/>
              <w:right w:val="nil"/>
            </w:tcBorders>
            <w:shd w:val="clear" w:color="auto" w:fill="auto"/>
            <w:noWrap/>
            <w:vAlign w:val="bottom"/>
            <w:hideMark/>
          </w:tcPr>
          <w:p w14:paraId="0F7DBBAE" w14:textId="77777777" w:rsidR="00660B46" w:rsidRPr="00914232" w:rsidRDefault="00660B46" w:rsidP="0023095E">
            <w:pPr>
              <w:spacing w:after="0" w:line="240" w:lineRule="auto"/>
              <w:rPr>
                <w:rFonts w:eastAsia="標楷體" w:cs="Times New Roman"/>
                <w:szCs w:val="24"/>
                <w:lang w:eastAsia="zh-TW"/>
              </w:rPr>
            </w:pPr>
            <w:r w:rsidRPr="00914232">
              <w:rPr>
                <w:rFonts w:eastAsia="標楷體" w:cs="Times New Roman"/>
                <w:szCs w:val="24"/>
                <w:lang w:eastAsia="zh-TW"/>
              </w:rPr>
              <w:t>0.0000</w:t>
            </w:r>
          </w:p>
        </w:tc>
        <w:tc>
          <w:tcPr>
            <w:tcW w:w="1740" w:type="dxa"/>
            <w:tcBorders>
              <w:top w:val="nil"/>
              <w:left w:val="nil"/>
              <w:bottom w:val="nil"/>
              <w:right w:val="nil"/>
            </w:tcBorders>
            <w:shd w:val="clear" w:color="auto" w:fill="auto"/>
            <w:noWrap/>
            <w:vAlign w:val="bottom"/>
            <w:hideMark/>
          </w:tcPr>
          <w:p w14:paraId="6595BB3B" w14:textId="77777777" w:rsidR="00660B46" w:rsidRPr="00914232" w:rsidRDefault="00660B46" w:rsidP="009E1153">
            <w:pPr>
              <w:tabs>
                <w:tab w:val="decimal" w:pos="383"/>
              </w:tabs>
              <w:spacing w:after="0" w:line="240" w:lineRule="auto"/>
              <w:rPr>
                <w:rFonts w:eastAsia="標楷體" w:cs="Times New Roman"/>
                <w:szCs w:val="24"/>
                <w:lang w:eastAsia="zh-TW"/>
              </w:rPr>
            </w:pPr>
            <w:r w:rsidRPr="00914232">
              <w:rPr>
                <w:rFonts w:eastAsia="標楷體" w:cs="Times New Roman"/>
                <w:szCs w:val="24"/>
                <w:lang w:eastAsia="zh-TW"/>
              </w:rPr>
              <w:t>-0.1057***</w:t>
            </w:r>
          </w:p>
        </w:tc>
        <w:tc>
          <w:tcPr>
            <w:tcW w:w="1620" w:type="dxa"/>
            <w:tcBorders>
              <w:top w:val="nil"/>
              <w:left w:val="nil"/>
              <w:bottom w:val="nil"/>
              <w:right w:val="nil"/>
            </w:tcBorders>
            <w:shd w:val="clear" w:color="auto" w:fill="auto"/>
            <w:noWrap/>
            <w:vAlign w:val="bottom"/>
            <w:hideMark/>
          </w:tcPr>
          <w:p w14:paraId="3C3CA90A" w14:textId="77777777" w:rsidR="00660B46" w:rsidRPr="00914232" w:rsidRDefault="00660B46" w:rsidP="0023095E">
            <w:pPr>
              <w:spacing w:after="0" w:line="240" w:lineRule="auto"/>
              <w:jc w:val="center"/>
              <w:rPr>
                <w:rFonts w:eastAsia="標楷體" w:cs="Times New Roman"/>
                <w:szCs w:val="24"/>
                <w:lang w:eastAsia="zh-TW"/>
              </w:rPr>
            </w:pPr>
            <w:r w:rsidRPr="00914232">
              <w:rPr>
                <w:rFonts w:eastAsia="標楷體" w:cs="Times New Roman"/>
                <w:szCs w:val="24"/>
                <w:lang w:eastAsia="zh-TW"/>
              </w:rPr>
              <w:t>0.0000</w:t>
            </w:r>
          </w:p>
        </w:tc>
      </w:tr>
      <w:tr w:rsidR="00914232" w:rsidRPr="00914232" w14:paraId="34CD83C3" w14:textId="77777777" w:rsidTr="00453250">
        <w:trPr>
          <w:trHeight w:val="300"/>
        </w:trPr>
        <w:tc>
          <w:tcPr>
            <w:tcW w:w="1640" w:type="dxa"/>
            <w:tcBorders>
              <w:top w:val="nil"/>
              <w:left w:val="nil"/>
              <w:bottom w:val="nil"/>
              <w:right w:val="nil"/>
            </w:tcBorders>
            <w:shd w:val="clear" w:color="auto" w:fill="auto"/>
            <w:noWrap/>
            <w:vAlign w:val="bottom"/>
            <w:hideMark/>
          </w:tcPr>
          <w:p w14:paraId="3C2A770B" w14:textId="7B7F01AC" w:rsidR="00660B46" w:rsidRPr="00914232" w:rsidRDefault="003C282C" w:rsidP="0023095E">
            <w:pPr>
              <w:spacing w:after="0" w:line="240" w:lineRule="auto"/>
              <w:rPr>
                <w:rFonts w:eastAsia="標楷體" w:cs="Times New Roman"/>
                <w:szCs w:val="24"/>
                <w:lang w:eastAsia="zh-TW"/>
              </w:rPr>
            </w:pPr>
            <m:oMathPara>
              <m:oMathParaPr>
                <m:jc m:val="left"/>
              </m:oMathParaPr>
              <m:oMath>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MV</m:t>
                    </m:r>
                  </m:e>
                  <m:sub>
                    <m:r>
                      <w:rPr>
                        <w:rFonts w:ascii="Cambria Math" w:eastAsia="標楷體" w:hAnsi="Cambria Math" w:cs="Times New Roman"/>
                        <w:szCs w:val="24"/>
                        <w:lang w:eastAsia="zh-TW"/>
                      </w:rPr>
                      <m:t>i,t</m:t>
                    </m:r>
                  </m:sub>
                </m:sSub>
              </m:oMath>
            </m:oMathPara>
          </w:p>
        </w:tc>
        <w:tc>
          <w:tcPr>
            <w:tcW w:w="1740" w:type="dxa"/>
            <w:tcBorders>
              <w:top w:val="nil"/>
              <w:left w:val="nil"/>
              <w:bottom w:val="nil"/>
              <w:right w:val="nil"/>
            </w:tcBorders>
            <w:shd w:val="clear" w:color="auto" w:fill="auto"/>
            <w:noWrap/>
            <w:vAlign w:val="bottom"/>
            <w:hideMark/>
          </w:tcPr>
          <w:p w14:paraId="4425B4D7" w14:textId="77777777" w:rsidR="00660B46" w:rsidRPr="00914232" w:rsidRDefault="00660B46" w:rsidP="009E1153">
            <w:pPr>
              <w:tabs>
                <w:tab w:val="decimal" w:pos="341"/>
              </w:tabs>
              <w:spacing w:after="0" w:line="240" w:lineRule="auto"/>
              <w:rPr>
                <w:rFonts w:eastAsia="標楷體" w:cs="Times New Roman"/>
                <w:szCs w:val="24"/>
                <w:lang w:eastAsia="zh-TW"/>
              </w:rPr>
            </w:pPr>
            <w:r w:rsidRPr="00914232">
              <w:rPr>
                <w:rFonts w:eastAsia="標楷體" w:cs="Times New Roman"/>
                <w:szCs w:val="24"/>
                <w:lang w:eastAsia="zh-TW"/>
              </w:rPr>
              <w:t>0.0106</w:t>
            </w:r>
          </w:p>
        </w:tc>
        <w:tc>
          <w:tcPr>
            <w:tcW w:w="1620" w:type="dxa"/>
            <w:tcBorders>
              <w:top w:val="nil"/>
              <w:left w:val="nil"/>
              <w:bottom w:val="nil"/>
              <w:right w:val="nil"/>
            </w:tcBorders>
            <w:shd w:val="clear" w:color="auto" w:fill="auto"/>
            <w:noWrap/>
            <w:vAlign w:val="bottom"/>
            <w:hideMark/>
          </w:tcPr>
          <w:p w14:paraId="75977FC2" w14:textId="77777777" w:rsidR="00660B46" w:rsidRPr="00914232" w:rsidRDefault="00660B46" w:rsidP="0023095E">
            <w:pPr>
              <w:spacing w:after="0" w:line="240" w:lineRule="auto"/>
              <w:rPr>
                <w:rFonts w:eastAsia="標楷體" w:cs="Times New Roman"/>
                <w:szCs w:val="24"/>
                <w:lang w:eastAsia="zh-TW"/>
              </w:rPr>
            </w:pPr>
            <w:r w:rsidRPr="00914232">
              <w:rPr>
                <w:rFonts w:eastAsia="標楷體" w:cs="Times New Roman"/>
                <w:szCs w:val="24"/>
                <w:lang w:eastAsia="zh-TW"/>
              </w:rPr>
              <w:t>0.5050</w:t>
            </w:r>
          </w:p>
        </w:tc>
        <w:tc>
          <w:tcPr>
            <w:tcW w:w="1740" w:type="dxa"/>
            <w:tcBorders>
              <w:top w:val="nil"/>
              <w:left w:val="nil"/>
              <w:bottom w:val="nil"/>
              <w:right w:val="nil"/>
            </w:tcBorders>
            <w:shd w:val="clear" w:color="auto" w:fill="auto"/>
            <w:noWrap/>
            <w:vAlign w:val="bottom"/>
            <w:hideMark/>
          </w:tcPr>
          <w:p w14:paraId="500D25A5" w14:textId="77777777" w:rsidR="00660B46" w:rsidRPr="00914232" w:rsidRDefault="00660B46" w:rsidP="009E1153">
            <w:pPr>
              <w:tabs>
                <w:tab w:val="decimal" w:pos="383"/>
              </w:tabs>
              <w:spacing w:after="0" w:line="240" w:lineRule="auto"/>
              <w:rPr>
                <w:rFonts w:eastAsia="標楷體" w:cs="Times New Roman"/>
                <w:szCs w:val="24"/>
                <w:lang w:eastAsia="zh-TW"/>
              </w:rPr>
            </w:pPr>
            <w:r w:rsidRPr="00914232">
              <w:rPr>
                <w:rFonts w:eastAsia="標楷體" w:cs="Times New Roman"/>
                <w:szCs w:val="24"/>
                <w:lang w:eastAsia="zh-TW"/>
              </w:rPr>
              <w:t>0.0814***</w:t>
            </w:r>
          </w:p>
        </w:tc>
        <w:tc>
          <w:tcPr>
            <w:tcW w:w="1620" w:type="dxa"/>
            <w:tcBorders>
              <w:top w:val="nil"/>
              <w:left w:val="nil"/>
              <w:bottom w:val="nil"/>
              <w:right w:val="nil"/>
            </w:tcBorders>
            <w:shd w:val="clear" w:color="auto" w:fill="auto"/>
            <w:noWrap/>
            <w:vAlign w:val="bottom"/>
            <w:hideMark/>
          </w:tcPr>
          <w:p w14:paraId="236A01A3" w14:textId="77777777" w:rsidR="00660B46" w:rsidRPr="00914232" w:rsidRDefault="00660B46" w:rsidP="0023095E">
            <w:pPr>
              <w:spacing w:after="0" w:line="240" w:lineRule="auto"/>
              <w:jc w:val="center"/>
              <w:rPr>
                <w:rFonts w:eastAsia="標楷體" w:cs="Times New Roman"/>
                <w:szCs w:val="24"/>
                <w:lang w:eastAsia="zh-TW"/>
              </w:rPr>
            </w:pPr>
            <w:r w:rsidRPr="00914232">
              <w:rPr>
                <w:rFonts w:eastAsia="標楷體" w:cs="Times New Roman"/>
                <w:szCs w:val="24"/>
                <w:lang w:eastAsia="zh-TW"/>
              </w:rPr>
              <w:t>0.0001</w:t>
            </w:r>
          </w:p>
        </w:tc>
      </w:tr>
      <w:tr w:rsidR="00914232" w:rsidRPr="00914232" w14:paraId="1489EB0B" w14:textId="77777777" w:rsidTr="00453250">
        <w:trPr>
          <w:trHeight w:val="300"/>
        </w:trPr>
        <w:tc>
          <w:tcPr>
            <w:tcW w:w="1640" w:type="dxa"/>
            <w:tcBorders>
              <w:top w:val="nil"/>
              <w:left w:val="nil"/>
              <w:bottom w:val="nil"/>
              <w:right w:val="nil"/>
            </w:tcBorders>
            <w:shd w:val="clear" w:color="auto" w:fill="auto"/>
            <w:noWrap/>
            <w:vAlign w:val="bottom"/>
            <w:hideMark/>
          </w:tcPr>
          <w:p w14:paraId="4B44967F" w14:textId="37379032" w:rsidR="00660B46" w:rsidRPr="00914232" w:rsidRDefault="003C282C" w:rsidP="0023095E">
            <w:pPr>
              <w:spacing w:after="0" w:line="240" w:lineRule="auto"/>
              <w:rPr>
                <w:rFonts w:eastAsia="標楷體" w:cs="Times New Roman"/>
                <w:szCs w:val="24"/>
                <w:lang w:eastAsia="zh-TW"/>
              </w:rPr>
            </w:pPr>
            <m:oMath>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MV</m:t>
                  </m:r>
                </m:e>
                <m:sub>
                  <m:r>
                    <w:rPr>
                      <w:rFonts w:ascii="Cambria Math" w:eastAsia="標楷體" w:hAnsi="Cambria Math" w:cs="Times New Roman"/>
                      <w:szCs w:val="24"/>
                      <w:lang w:eastAsia="zh-TW"/>
                    </w:rPr>
                    <m:t>i,t</m:t>
                  </m:r>
                </m:sub>
              </m:sSub>
            </m:oMath>
            <w:r w:rsidR="00660B46" w:rsidRPr="00914232">
              <w:rPr>
                <w:rFonts w:eastAsia="標楷體" w:cs="Times New Roman"/>
                <w:szCs w:val="24"/>
                <w:lang w:eastAsia="zh-TW"/>
              </w:rPr>
              <w:t>*</w:t>
            </w:r>
            <m:oMath>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X</m:t>
                  </m:r>
                </m:e>
                <m:sub>
                  <m:r>
                    <w:rPr>
                      <w:rFonts w:ascii="Cambria Math" w:eastAsia="標楷體" w:hAnsi="Cambria Math" w:cs="Times New Roman"/>
                      <w:szCs w:val="24"/>
                      <w:lang w:eastAsia="zh-TW"/>
                    </w:rPr>
                    <m:t>i,t-1</m:t>
                  </m:r>
                </m:sub>
              </m:sSub>
            </m:oMath>
          </w:p>
        </w:tc>
        <w:tc>
          <w:tcPr>
            <w:tcW w:w="1740" w:type="dxa"/>
            <w:tcBorders>
              <w:top w:val="nil"/>
              <w:left w:val="nil"/>
              <w:bottom w:val="nil"/>
              <w:right w:val="nil"/>
            </w:tcBorders>
            <w:shd w:val="clear" w:color="auto" w:fill="auto"/>
            <w:noWrap/>
            <w:vAlign w:val="bottom"/>
            <w:hideMark/>
          </w:tcPr>
          <w:p w14:paraId="214E6AFE" w14:textId="77777777" w:rsidR="00660B46" w:rsidRPr="00914232" w:rsidRDefault="00660B46" w:rsidP="009E1153">
            <w:pPr>
              <w:tabs>
                <w:tab w:val="decimal" w:pos="341"/>
              </w:tabs>
              <w:spacing w:after="0" w:line="240" w:lineRule="auto"/>
              <w:rPr>
                <w:rFonts w:eastAsia="標楷體" w:cs="Times New Roman"/>
                <w:szCs w:val="24"/>
                <w:lang w:eastAsia="zh-TW"/>
              </w:rPr>
            </w:pPr>
            <w:r w:rsidRPr="00914232">
              <w:rPr>
                <w:rFonts w:eastAsia="標楷體" w:cs="Times New Roman"/>
                <w:szCs w:val="24"/>
                <w:lang w:eastAsia="zh-TW"/>
              </w:rPr>
              <w:t>-0.4788***</w:t>
            </w:r>
          </w:p>
        </w:tc>
        <w:tc>
          <w:tcPr>
            <w:tcW w:w="1620" w:type="dxa"/>
            <w:tcBorders>
              <w:top w:val="nil"/>
              <w:left w:val="nil"/>
              <w:bottom w:val="nil"/>
              <w:right w:val="nil"/>
            </w:tcBorders>
            <w:shd w:val="clear" w:color="auto" w:fill="auto"/>
            <w:noWrap/>
            <w:vAlign w:val="bottom"/>
            <w:hideMark/>
          </w:tcPr>
          <w:p w14:paraId="586B587B" w14:textId="77777777" w:rsidR="00660B46" w:rsidRPr="00914232" w:rsidRDefault="00660B46" w:rsidP="0023095E">
            <w:pPr>
              <w:spacing w:after="0" w:line="240" w:lineRule="auto"/>
              <w:rPr>
                <w:rFonts w:eastAsia="標楷體" w:cs="Times New Roman"/>
                <w:szCs w:val="24"/>
                <w:lang w:eastAsia="zh-TW"/>
              </w:rPr>
            </w:pPr>
            <w:r w:rsidRPr="00914232">
              <w:rPr>
                <w:rFonts w:eastAsia="標楷體" w:cs="Times New Roman"/>
                <w:szCs w:val="24"/>
                <w:lang w:eastAsia="zh-TW"/>
              </w:rPr>
              <w:t>0.0000</w:t>
            </w:r>
          </w:p>
        </w:tc>
        <w:tc>
          <w:tcPr>
            <w:tcW w:w="1740" w:type="dxa"/>
            <w:tcBorders>
              <w:top w:val="nil"/>
              <w:left w:val="nil"/>
              <w:bottom w:val="nil"/>
              <w:right w:val="nil"/>
            </w:tcBorders>
            <w:shd w:val="clear" w:color="auto" w:fill="auto"/>
            <w:noWrap/>
            <w:vAlign w:val="bottom"/>
            <w:hideMark/>
          </w:tcPr>
          <w:p w14:paraId="292E4818" w14:textId="77777777" w:rsidR="00660B46" w:rsidRPr="00914232" w:rsidRDefault="00660B46" w:rsidP="009E1153">
            <w:pPr>
              <w:tabs>
                <w:tab w:val="decimal" w:pos="383"/>
              </w:tabs>
              <w:spacing w:after="0" w:line="240" w:lineRule="auto"/>
              <w:rPr>
                <w:rFonts w:eastAsia="標楷體" w:cs="Times New Roman"/>
                <w:szCs w:val="24"/>
                <w:lang w:eastAsia="zh-TW"/>
              </w:rPr>
            </w:pPr>
            <w:r w:rsidRPr="00914232">
              <w:rPr>
                <w:rFonts w:eastAsia="標楷體" w:cs="Times New Roman"/>
                <w:szCs w:val="24"/>
                <w:lang w:eastAsia="zh-TW"/>
              </w:rPr>
              <w:t>-0.4028***</w:t>
            </w:r>
          </w:p>
        </w:tc>
        <w:tc>
          <w:tcPr>
            <w:tcW w:w="1620" w:type="dxa"/>
            <w:tcBorders>
              <w:top w:val="nil"/>
              <w:left w:val="nil"/>
              <w:bottom w:val="nil"/>
              <w:right w:val="nil"/>
            </w:tcBorders>
            <w:shd w:val="clear" w:color="auto" w:fill="auto"/>
            <w:noWrap/>
            <w:vAlign w:val="bottom"/>
            <w:hideMark/>
          </w:tcPr>
          <w:p w14:paraId="6F907949" w14:textId="77777777" w:rsidR="00660B46" w:rsidRPr="00914232" w:rsidRDefault="00660B46" w:rsidP="0023095E">
            <w:pPr>
              <w:spacing w:after="0" w:line="240" w:lineRule="auto"/>
              <w:jc w:val="center"/>
              <w:rPr>
                <w:rFonts w:eastAsia="標楷體" w:cs="Times New Roman"/>
                <w:szCs w:val="24"/>
                <w:lang w:eastAsia="zh-TW"/>
              </w:rPr>
            </w:pPr>
            <w:r w:rsidRPr="00914232">
              <w:rPr>
                <w:rFonts w:eastAsia="標楷體" w:cs="Times New Roman"/>
                <w:szCs w:val="24"/>
                <w:lang w:eastAsia="zh-TW"/>
              </w:rPr>
              <w:t>0.0001</w:t>
            </w:r>
          </w:p>
        </w:tc>
      </w:tr>
      <w:tr w:rsidR="00914232" w:rsidRPr="00914232" w14:paraId="309B9818" w14:textId="77777777" w:rsidTr="00453250">
        <w:trPr>
          <w:trHeight w:val="300"/>
        </w:trPr>
        <w:tc>
          <w:tcPr>
            <w:tcW w:w="1640" w:type="dxa"/>
            <w:tcBorders>
              <w:top w:val="nil"/>
              <w:left w:val="nil"/>
              <w:bottom w:val="nil"/>
              <w:right w:val="nil"/>
            </w:tcBorders>
            <w:shd w:val="clear" w:color="auto" w:fill="auto"/>
            <w:noWrap/>
            <w:vAlign w:val="bottom"/>
            <w:hideMark/>
          </w:tcPr>
          <w:p w14:paraId="0A0AD2DA" w14:textId="43352548" w:rsidR="00660B46" w:rsidRPr="00914232" w:rsidRDefault="003C282C" w:rsidP="0023095E">
            <w:pPr>
              <w:spacing w:after="0" w:line="240" w:lineRule="auto"/>
              <w:rPr>
                <w:rFonts w:eastAsia="標楷體" w:cs="Times New Roman"/>
                <w:szCs w:val="24"/>
                <w:lang w:eastAsia="zh-TW"/>
              </w:rPr>
            </w:pPr>
            <m:oMath>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MV</m:t>
                  </m:r>
                </m:e>
                <m:sub>
                  <m:r>
                    <w:rPr>
                      <w:rFonts w:ascii="Cambria Math" w:eastAsia="標楷體" w:hAnsi="Cambria Math" w:cs="Times New Roman"/>
                      <w:szCs w:val="24"/>
                      <w:lang w:eastAsia="zh-TW"/>
                    </w:rPr>
                    <m:t>i,t</m:t>
                  </m:r>
                </m:sub>
              </m:sSub>
            </m:oMath>
            <w:r w:rsidR="00660B46" w:rsidRPr="00914232">
              <w:rPr>
                <w:rFonts w:eastAsia="標楷體" w:cs="Times New Roman"/>
                <w:szCs w:val="24"/>
                <w:lang w:eastAsia="zh-TW"/>
              </w:rPr>
              <w:t>*</w:t>
            </w:r>
            <m:oMath>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X</m:t>
                  </m:r>
                </m:e>
                <m:sub>
                  <m:r>
                    <w:rPr>
                      <w:rFonts w:ascii="Cambria Math" w:eastAsia="標楷體" w:hAnsi="Cambria Math" w:cs="Times New Roman"/>
                      <w:szCs w:val="24"/>
                      <w:lang w:eastAsia="zh-TW"/>
                    </w:rPr>
                    <m:t>i,t</m:t>
                  </m:r>
                </m:sub>
              </m:sSub>
            </m:oMath>
          </w:p>
        </w:tc>
        <w:tc>
          <w:tcPr>
            <w:tcW w:w="1740" w:type="dxa"/>
            <w:tcBorders>
              <w:top w:val="nil"/>
              <w:left w:val="nil"/>
              <w:bottom w:val="nil"/>
              <w:right w:val="nil"/>
            </w:tcBorders>
            <w:shd w:val="clear" w:color="auto" w:fill="auto"/>
            <w:noWrap/>
            <w:vAlign w:val="bottom"/>
            <w:hideMark/>
          </w:tcPr>
          <w:p w14:paraId="5C479E1B" w14:textId="77777777" w:rsidR="00660B46" w:rsidRPr="00914232" w:rsidRDefault="00660B46" w:rsidP="009E1153">
            <w:pPr>
              <w:tabs>
                <w:tab w:val="decimal" w:pos="341"/>
              </w:tabs>
              <w:spacing w:after="0" w:line="240" w:lineRule="auto"/>
              <w:rPr>
                <w:rFonts w:eastAsia="標楷體" w:cs="Times New Roman"/>
                <w:szCs w:val="24"/>
                <w:lang w:eastAsia="zh-TW"/>
              </w:rPr>
            </w:pPr>
            <w:r w:rsidRPr="00914232">
              <w:rPr>
                <w:rFonts w:eastAsia="標楷體" w:cs="Times New Roman"/>
                <w:szCs w:val="24"/>
                <w:lang w:eastAsia="zh-TW"/>
              </w:rPr>
              <w:t>1.1902***</w:t>
            </w:r>
          </w:p>
        </w:tc>
        <w:tc>
          <w:tcPr>
            <w:tcW w:w="1620" w:type="dxa"/>
            <w:tcBorders>
              <w:top w:val="nil"/>
              <w:left w:val="nil"/>
              <w:bottom w:val="nil"/>
              <w:right w:val="nil"/>
            </w:tcBorders>
            <w:shd w:val="clear" w:color="auto" w:fill="auto"/>
            <w:noWrap/>
            <w:vAlign w:val="bottom"/>
            <w:hideMark/>
          </w:tcPr>
          <w:p w14:paraId="42895264" w14:textId="77777777" w:rsidR="00660B46" w:rsidRPr="00914232" w:rsidRDefault="00660B46" w:rsidP="0023095E">
            <w:pPr>
              <w:spacing w:after="0" w:line="240" w:lineRule="auto"/>
              <w:rPr>
                <w:rFonts w:eastAsia="標楷體" w:cs="Times New Roman"/>
                <w:szCs w:val="24"/>
                <w:lang w:eastAsia="zh-TW"/>
              </w:rPr>
            </w:pPr>
            <w:r w:rsidRPr="00914232">
              <w:rPr>
                <w:rFonts w:eastAsia="標楷體" w:cs="Times New Roman"/>
                <w:szCs w:val="24"/>
                <w:lang w:eastAsia="zh-TW"/>
              </w:rPr>
              <w:t>0.0000</w:t>
            </w:r>
          </w:p>
        </w:tc>
        <w:tc>
          <w:tcPr>
            <w:tcW w:w="1740" w:type="dxa"/>
            <w:tcBorders>
              <w:top w:val="nil"/>
              <w:left w:val="nil"/>
              <w:bottom w:val="nil"/>
              <w:right w:val="nil"/>
            </w:tcBorders>
            <w:shd w:val="clear" w:color="auto" w:fill="auto"/>
            <w:noWrap/>
            <w:vAlign w:val="bottom"/>
            <w:hideMark/>
          </w:tcPr>
          <w:p w14:paraId="292AA557" w14:textId="77777777" w:rsidR="00660B46" w:rsidRPr="00914232" w:rsidRDefault="00660B46" w:rsidP="009E1153">
            <w:pPr>
              <w:tabs>
                <w:tab w:val="decimal" w:pos="383"/>
              </w:tabs>
              <w:spacing w:after="0" w:line="240" w:lineRule="auto"/>
              <w:rPr>
                <w:rFonts w:eastAsia="標楷體" w:cs="Times New Roman"/>
                <w:szCs w:val="24"/>
                <w:lang w:eastAsia="zh-TW"/>
              </w:rPr>
            </w:pPr>
            <w:r w:rsidRPr="00914232">
              <w:rPr>
                <w:rFonts w:eastAsia="標楷體" w:cs="Times New Roman"/>
                <w:szCs w:val="24"/>
                <w:lang w:eastAsia="zh-TW"/>
              </w:rPr>
              <w:t>1.1042***</w:t>
            </w:r>
          </w:p>
        </w:tc>
        <w:tc>
          <w:tcPr>
            <w:tcW w:w="1620" w:type="dxa"/>
            <w:tcBorders>
              <w:top w:val="nil"/>
              <w:left w:val="nil"/>
              <w:bottom w:val="nil"/>
              <w:right w:val="nil"/>
            </w:tcBorders>
            <w:shd w:val="clear" w:color="auto" w:fill="auto"/>
            <w:noWrap/>
            <w:vAlign w:val="bottom"/>
            <w:hideMark/>
          </w:tcPr>
          <w:p w14:paraId="6415BA5E" w14:textId="77777777" w:rsidR="00660B46" w:rsidRPr="00914232" w:rsidRDefault="00660B46" w:rsidP="0023095E">
            <w:pPr>
              <w:spacing w:after="0" w:line="240" w:lineRule="auto"/>
              <w:jc w:val="center"/>
              <w:rPr>
                <w:rFonts w:eastAsia="標楷體" w:cs="Times New Roman"/>
                <w:szCs w:val="24"/>
                <w:lang w:eastAsia="zh-TW"/>
              </w:rPr>
            </w:pPr>
            <w:r w:rsidRPr="00914232">
              <w:rPr>
                <w:rFonts w:eastAsia="標楷體" w:cs="Times New Roman"/>
                <w:szCs w:val="24"/>
                <w:lang w:eastAsia="zh-TW"/>
              </w:rPr>
              <w:t>0.0000</w:t>
            </w:r>
          </w:p>
        </w:tc>
      </w:tr>
      <w:tr w:rsidR="00914232" w:rsidRPr="00914232" w14:paraId="3DFAB798" w14:textId="77777777" w:rsidTr="00453250">
        <w:trPr>
          <w:trHeight w:val="300"/>
        </w:trPr>
        <w:tc>
          <w:tcPr>
            <w:tcW w:w="1640" w:type="dxa"/>
            <w:tcBorders>
              <w:top w:val="nil"/>
              <w:left w:val="nil"/>
              <w:bottom w:val="nil"/>
              <w:right w:val="nil"/>
            </w:tcBorders>
            <w:shd w:val="clear" w:color="auto" w:fill="auto"/>
            <w:noWrap/>
            <w:vAlign w:val="bottom"/>
            <w:hideMark/>
          </w:tcPr>
          <w:p w14:paraId="5C26926E" w14:textId="1099113A" w:rsidR="00660B46" w:rsidRPr="00914232" w:rsidRDefault="003C282C" w:rsidP="0023095E">
            <w:pPr>
              <w:spacing w:after="0" w:line="240" w:lineRule="auto"/>
              <w:rPr>
                <w:rFonts w:eastAsia="標楷體" w:cs="Times New Roman"/>
                <w:szCs w:val="24"/>
                <w:lang w:eastAsia="zh-TW"/>
              </w:rPr>
            </w:pPr>
            <m:oMath>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MV</m:t>
                  </m:r>
                </m:e>
                <m:sub>
                  <m:r>
                    <w:rPr>
                      <w:rFonts w:ascii="Cambria Math" w:eastAsia="標楷體" w:hAnsi="Cambria Math" w:cs="Times New Roman"/>
                      <w:szCs w:val="24"/>
                      <w:lang w:eastAsia="zh-TW"/>
                    </w:rPr>
                    <m:t>i,t</m:t>
                  </m:r>
                </m:sub>
              </m:sSub>
            </m:oMath>
            <w:r w:rsidR="00660B46" w:rsidRPr="00914232">
              <w:rPr>
                <w:rFonts w:eastAsia="標楷體" w:cs="Times New Roman"/>
                <w:szCs w:val="24"/>
                <w:lang w:eastAsia="zh-TW"/>
              </w:rPr>
              <w:t>*</w:t>
            </w:r>
            <m:oMath>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X</m:t>
                  </m:r>
                </m:e>
                <m:sub>
                  <m:r>
                    <w:rPr>
                      <w:rFonts w:ascii="Cambria Math" w:eastAsia="標楷體" w:hAnsi="Cambria Math" w:cs="Times New Roman"/>
                      <w:szCs w:val="24"/>
                      <w:lang w:eastAsia="zh-TW"/>
                    </w:rPr>
                    <m:t>i,3t</m:t>
                  </m:r>
                </m:sub>
              </m:sSub>
            </m:oMath>
          </w:p>
        </w:tc>
        <w:tc>
          <w:tcPr>
            <w:tcW w:w="1740" w:type="dxa"/>
            <w:tcBorders>
              <w:top w:val="nil"/>
              <w:left w:val="nil"/>
              <w:bottom w:val="nil"/>
              <w:right w:val="nil"/>
            </w:tcBorders>
            <w:shd w:val="clear" w:color="auto" w:fill="auto"/>
            <w:noWrap/>
            <w:vAlign w:val="bottom"/>
            <w:hideMark/>
          </w:tcPr>
          <w:p w14:paraId="4ECC6B43" w14:textId="77777777" w:rsidR="00660B46" w:rsidRPr="00914232" w:rsidRDefault="00660B46" w:rsidP="009E1153">
            <w:pPr>
              <w:tabs>
                <w:tab w:val="decimal" w:pos="341"/>
              </w:tabs>
              <w:spacing w:after="0" w:line="240" w:lineRule="auto"/>
              <w:rPr>
                <w:rFonts w:eastAsia="標楷體" w:cs="Times New Roman"/>
                <w:szCs w:val="24"/>
                <w:lang w:eastAsia="zh-TW"/>
              </w:rPr>
            </w:pPr>
            <w:r w:rsidRPr="00914232">
              <w:rPr>
                <w:rFonts w:eastAsia="標楷體" w:cs="Times New Roman"/>
                <w:szCs w:val="24"/>
                <w:lang w:eastAsia="zh-TW"/>
              </w:rPr>
              <w:t>-0.0597</w:t>
            </w:r>
          </w:p>
        </w:tc>
        <w:tc>
          <w:tcPr>
            <w:tcW w:w="1620" w:type="dxa"/>
            <w:tcBorders>
              <w:top w:val="nil"/>
              <w:left w:val="nil"/>
              <w:bottom w:val="nil"/>
              <w:right w:val="nil"/>
            </w:tcBorders>
            <w:shd w:val="clear" w:color="auto" w:fill="auto"/>
            <w:noWrap/>
            <w:vAlign w:val="bottom"/>
            <w:hideMark/>
          </w:tcPr>
          <w:p w14:paraId="133BD95C" w14:textId="77777777" w:rsidR="00660B46" w:rsidRPr="00914232" w:rsidRDefault="00660B46" w:rsidP="0023095E">
            <w:pPr>
              <w:spacing w:after="0" w:line="240" w:lineRule="auto"/>
              <w:rPr>
                <w:rFonts w:eastAsia="標楷體" w:cs="Times New Roman"/>
                <w:szCs w:val="24"/>
                <w:lang w:eastAsia="zh-TW"/>
              </w:rPr>
            </w:pPr>
            <w:r w:rsidRPr="00914232">
              <w:rPr>
                <w:rFonts w:eastAsia="標楷體" w:cs="Times New Roman"/>
                <w:szCs w:val="24"/>
                <w:lang w:eastAsia="zh-TW"/>
              </w:rPr>
              <w:t>0.1492</w:t>
            </w:r>
          </w:p>
        </w:tc>
        <w:tc>
          <w:tcPr>
            <w:tcW w:w="1740" w:type="dxa"/>
            <w:tcBorders>
              <w:top w:val="nil"/>
              <w:left w:val="nil"/>
              <w:bottom w:val="nil"/>
              <w:right w:val="nil"/>
            </w:tcBorders>
            <w:shd w:val="clear" w:color="auto" w:fill="auto"/>
            <w:noWrap/>
            <w:vAlign w:val="bottom"/>
            <w:hideMark/>
          </w:tcPr>
          <w:p w14:paraId="7A0E6719" w14:textId="77777777" w:rsidR="00660B46" w:rsidRPr="00914232" w:rsidRDefault="00660B46" w:rsidP="009E1153">
            <w:pPr>
              <w:tabs>
                <w:tab w:val="decimal" w:pos="383"/>
              </w:tabs>
              <w:spacing w:after="0" w:line="240" w:lineRule="auto"/>
              <w:rPr>
                <w:rFonts w:eastAsia="標楷體" w:cs="Times New Roman"/>
                <w:szCs w:val="24"/>
                <w:lang w:eastAsia="zh-TW"/>
              </w:rPr>
            </w:pPr>
            <w:r w:rsidRPr="00914232">
              <w:rPr>
                <w:rFonts w:eastAsia="標楷體" w:cs="Times New Roman"/>
                <w:szCs w:val="24"/>
                <w:lang w:eastAsia="zh-TW"/>
              </w:rPr>
              <w:t>0.2653***</w:t>
            </w:r>
          </w:p>
        </w:tc>
        <w:tc>
          <w:tcPr>
            <w:tcW w:w="1620" w:type="dxa"/>
            <w:tcBorders>
              <w:top w:val="nil"/>
              <w:left w:val="nil"/>
              <w:bottom w:val="nil"/>
              <w:right w:val="nil"/>
            </w:tcBorders>
            <w:shd w:val="clear" w:color="auto" w:fill="auto"/>
            <w:noWrap/>
            <w:vAlign w:val="bottom"/>
            <w:hideMark/>
          </w:tcPr>
          <w:p w14:paraId="159631A1" w14:textId="77777777" w:rsidR="00660B46" w:rsidRPr="00914232" w:rsidRDefault="00660B46" w:rsidP="0023095E">
            <w:pPr>
              <w:spacing w:after="0" w:line="240" w:lineRule="auto"/>
              <w:jc w:val="center"/>
              <w:rPr>
                <w:rFonts w:eastAsia="標楷體" w:cs="Times New Roman"/>
                <w:szCs w:val="24"/>
                <w:lang w:eastAsia="zh-TW"/>
              </w:rPr>
            </w:pPr>
            <w:r w:rsidRPr="00914232">
              <w:rPr>
                <w:rFonts w:eastAsia="標楷體" w:cs="Times New Roman"/>
                <w:szCs w:val="24"/>
                <w:lang w:eastAsia="zh-TW"/>
              </w:rPr>
              <w:t>0.0004</w:t>
            </w:r>
          </w:p>
        </w:tc>
      </w:tr>
      <w:tr w:rsidR="00914232" w:rsidRPr="00914232" w14:paraId="02E5FEE3" w14:textId="77777777" w:rsidTr="00453250">
        <w:trPr>
          <w:trHeight w:val="300"/>
        </w:trPr>
        <w:tc>
          <w:tcPr>
            <w:tcW w:w="1640" w:type="dxa"/>
            <w:tcBorders>
              <w:top w:val="nil"/>
              <w:left w:val="nil"/>
              <w:bottom w:val="nil"/>
              <w:right w:val="nil"/>
            </w:tcBorders>
            <w:shd w:val="clear" w:color="auto" w:fill="auto"/>
            <w:noWrap/>
            <w:vAlign w:val="bottom"/>
            <w:hideMark/>
          </w:tcPr>
          <w:p w14:paraId="56620E58" w14:textId="57E1F4E0" w:rsidR="00660B46" w:rsidRPr="00914232" w:rsidRDefault="003C282C" w:rsidP="0023095E">
            <w:pPr>
              <w:spacing w:after="0" w:line="240" w:lineRule="auto"/>
              <w:rPr>
                <w:rFonts w:eastAsia="標楷體" w:cs="Times New Roman"/>
                <w:szCs w:val="24"/>
                <w:lang w:eastAsia="zh-TW"/>
              </w:rPr>
            </w:pPr>
            <m:oMath>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MV</m:t>
                  </m:r>
                </m:e>
                <m:sub>
                  <m:r>
                    <w:rPr>
                      <w:rFonts w:ascii="Cambria Math" w:eastAsia="標楷體" w:hAnsi="Cambria Math" w:cs="Times New Roman"/>
                      <w:szCs w:val="24"/>
                      <w:lang w:eastAsia="zh-TW"/>
                    </w:rPr>
                    <m:t>i,t</m:t>
                  </m:r>
                </m:sub>
              </m:sSub>
            </m:oMath>
            <w:r w:rsidR="00660B46" w:rsidRPr="00914232">
              <w:rPr>
                <w:rFonts w:eastAsia="標楷體" w:cs="Times New Roman"/>
                <w:szCs w:val="24"/>
                <w:lang w:eastAsia="zh-TW"/>
              </w:rPr>
              <w:t>*</w:t>
            </w:r>
            <m:oMath>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R</m:t>
                  </m:r>
                </m:e>
                <m:sub>
                  <m:r>
                    <w:rPr>
                      <w:rFonts w:ascii="Cambria Math" w:eastAsia="標楷體" w:hAnsi="Cambria Math" w:cs="Times New Roman"/>
                      <w:szCs w:val="24"/>
                      <w:lang w:eastAsia="zh-TW"/>
                    </w:rPr>
                    <m:t>i,</m:t>
                  </m:r>
                  <m:r>
                    <w:rPr>
                      <w:rFonts w:ascii="Cambria Math" w:eastAsia="標楷體" w:hAnsi="Cambria Math" w:cs="Times New Roman" w:hint="eastAsia"/>
                      <w:szCs w:val="24"/>
                      <w:lang w:eastAsia="zh-TW"/>
                    </w:rPr>
                    <m:t>3</m:t>
                  </m:r>
                  <m:r>
                    <w:rPr>
                      <w:rFonts w:ascii="Cambria Math" w:eastAsia="標楷體" w:hAnsi="Cambria Math" w:cs="Times New Roman"/>
                      <w:szCs w:val="24"/>
                      <w:lang w:eastAsia="zh-TW"/>
                    </w:rPr>
                    <m:t>t</m:t>
                  </m:r>
                </m:sub>
              </m:sSub>
            </m:oMath>
          </w:p>
        </w:tc>
        <w:tc>
          <w:tcPr>
            <w:tcW w:w="1740" w:type="dxa"/>
            <w:tcBorders>
              <w:top w:val="nil"/>
              <w:left w:val="nil"/>
              <w:bottom w:val="nil"/>
              <w:right w:val="nil"/>
            </w:tcBorders>
            <w:shd w:val="clear" w:color="auto" w:fill="auto"/>
            <w:noWrap/>
            <w:vAlign w:val="bottom"/>
            <w:hideMark/>
          </w:tcPr>
          <w:p w14:paraId="0ACD34CB" w14:textId="77777777" w:rsidR="00660B46" w:rsidRPr="00914232" w:rsidRDefault="00660B46" w:rsidP="009E1153">
            <w:pPr>
              <w:tabs>
                <w:tab w:val="decimal" w:pos="341"/>
              </w:tabs>
              <w:spacing w:after="0" w:line="240" w:lineRule="auto"/>
              <w:rPr>
                <w:rFonts w:eastAsia="標楷體" w:cs="Times New Roman"/>
                <w:szCs w:val="24"/>
                <w:lang w:eastAsia="zh-TW"/>
              </w:rPr>
            </w:pPr>
            <w:r w:rsidRPr="00914232">
              <w:rPr>
                <w:rFonts w:eastAsia="標楷體" w:cs="Times New Roman"/>
                <w:szCs w:val="24"/>
                <w:lang w:eastAsia="zh-TW"/>
              </w:rPr>
              <w:t>0.0107</w:t>
            </w:r>
          </w:p>
        </w:tc>
        <w:tc>
          <w:tcPr>
            <w:tcW w:w="1620" w:type="dxa"/>
            <w:tcBorders>
              <w:top w:val="nil"/>
              <w:left w:val="nil"/>
              <w:bottom w:val="nil"/>
              <w:right w:val="nil"/>
            </w:tcBorders>
            <w:shd w:val="clear" w:color="auto" w:fill="auto"/>
            <w:noWrap/>
            <w:vAlign w:val="bottom"/>
            <w:hideMark/>
          </w:tcPr>
          <w:p w14:paraId="7D6EF5A8" w14:textId="77777777" w:rsidR="00660B46" w:rsidRPr="00914232" w:rsidRDefault="00660B46" w:rsidP="0023095E">
            <w:pPr>
              <w:spacing w:after="0" w:line="240" w:lineRule="auto"/>
              <w:rPr>
                <w:rFonts w:eastAsia="標楷體" w:cs="Times New Roman"/>
                <w:szCs w:val="24"/>
                <w:lang w:eastAsia="zh-TW"/>
              </w:rPr>
            </w:pPr>
            <w:r w:rsidRPr="00914232">
              <w:rPr>
                <w:rFonts w:eastAsia="標楷體" w:cs="Times New Roman"/>
                <w:szCs w:val="24"/>
                <w:lang w:eastAsia="zh-TW"/>
              </w:rPr>
              <w:t>0.6274</w:t>
            </w:r>
          </w:p>
        </w:tc>
        <w:tc>
          <w:tcPr>
            <w:tcW w:w="1740" w:type="dxa"/>
            <w:tcBorders>
              <w:top w:val="nil"/>
              <w:left w:val="nil"/>
              <w:bottom w:val="nil"/>
              <w:right w:val="nil"/>
            </w:tcBorders>
            <w:shd w:val="clear" w:color="auto" w:fill="auto"/>
            <w:noWrap/>
            <w:vAlign w:val="bottom"/>
            <w:hideMark/>
          </w:tcPr>
          <w:p w14:paraId="24D32ACA" w14:textId="77777777" w:rsidR="00660B46" w:rsidRPr="00914232" w:rsidRDefault="00660B46" w:rsidP="009E1153">
            <w:pPr>
              <w:tabs>
                <w:tab w:val="decimal" w:pos="383"/>
              </w:tabs>
              <w:spacing w:after="0" w:line="240" w:lineRule="auto"/>
              <w:rPr>
                <w:rFonts w:eastAsia="標楷體" w:cs="Times New Roman"/>
                <w:szCs w:val="24"/>
                <w:lang w:eastAsia="zh-TW"/>
              </w:rPr>
            </w:pPr>
            <w:r w:rsidRPr="00914232">
              <w:rPr>
                <w:rFonts w:eastAsia="標楷體" w:cs="Times New Roman"/>
                <w:szCs w:val="24"/>
                <w:lang w:eastAsia="zh-TW"/>
              </w:rPr>
              <w:t>0.0068</w:t>
            </w:r>
          </w:p>
        </w:tc>
        <w:tc>
          <w:tcPr>
            <w:tcW w:w="1620" w:type="dxa"/>
            <w:tcBorders>
              <w:top w:val="nil"/>
              <w:left w:val="nil"/>
              <w:bottom w:val="nil"/>
              <w:right w:val="nil"/>
            </w:tcBorders>
            <w:shd w:val="clear" w:color="auto" w:fill="auto"/>
            <w:noWrap/>
            <w:vAlign w:val="bottom"/>
            <w:hideMark/>
          </w:tcPr>
          <w:p w14:paraId="541D4B7E" w14:textId="77777777" w:rsidR="00660B46" w:rsidRPr="00914232" w:rsidRDefault="00660B46" w:rsidP="0023095E">
            <w:pPr>
              <w:spacing w:after="0" w:line="240" w:lineRule="auto"/>
              <w:jc w:val="center"/>
              <w:rPr>
                <w:rFonts w:eastAsia="標楷體" w:cs="Times New Roman"/>
                <w:szCs w:val="24"/>
                <w:lang w:eastAsia="zh-TW"/>
              </w:rPr>
            </w:pPr>
            <w:r w:rsidRPr="00914232">
              <w:rPr>
                <w:rFonts w:eastAsia="標楷體" w:cs="Times New Roman"/>
                <w:szCs w:val="24"/>
                <w:lang w:eastAsia="zh-TW"/>
              </w:rPr>
              <w:t>0.7558</w:t>
            </w:r>
          </w:p>
        </w:tc>
      </w:tr>
      <w:tr w:rsidR="00914232" w:rsidRPr="00914232" w14:paraId="7DC3EFCC" w14:textId="77777777" w:rsidTr="008F2793">
        <w:trPr>
          <w:trHeight w:val="312"/>
        </w:trPr>
        <w:tc>
          <w:tcPr>
            <w:tcW w:w="1640" w:type="dxa"/>
            <w:tcBorders>
              <w:top w:val="nil"/>
              <w:left w:val="nil"/>
              <w:bottom w:val="single" w:sz="4" w:space="0" w:color="FFFFFF" w:themeColor="background1"/>
              <w:right w:val="nil"/>
            </w:tcBorders>
            <w:shd w:val="clear" w:color="auto" w:fill="auto"/>
            <w:noWrap/>
            <w:vAlign w:val="bottom"/>
            <w:hideMark/>
          </w:tcPr>
          <w:p w14:paraId="4C700356" w14:textId="77777777" w:rsidR="00660B46" w:rsidRPr="00914232" w:rsidRDefault="00660B46" w:rsidP="0023095E">
            <w:pPr>
              <w:spacing w:after="0" w:line="240" w:lineRule="auto"/>
              <w:ind w:rightChars="-107" w:right="-257"/>
              <w:rPr>
                <w:rFonts w:eastAsia="標楷體" w:cs="Times New Roman"/>
                <w:szCs w:val="24"/>
                <w:lang w:eastAsia="zh-TW"/>
              </w:rPr>
            </w:pPr>
            <w:r w:rsidRPr="00914232">
              <w:rPr>
                <w:rFonts w:eastAsia="標楷體" w:cs="Times New Roman"/>
                <w:szCs w:val="24"/>
                <w:lang w:eastAsia="zh-TW"/>
              </w:rPr>
              <w:t>Control Variables</w:t>
            </w:r>
          </w:p>
        </w:tc>
        <w:tc>
          <w:tcPr>
            <w:tcW w:w="1740" w:type="dxa"/>
            <w:tcBorders>
              <w:top w:val="nil"/>
              <w:left w:val="nil"/>
              <w:bottom w:val="single" w:sz="4" w:space="0" w:color="FFFFFF" w:themeColor="background1"/>
              <w:right w:val="nil"/>
            </w:tcBorders>
            <w:shd w:val="clear" w:color="auto" w:fill="auto"/>
            <w:noWrap/>
            <w:vAlign w:val="bottom"/>
            <w:hideMark/>
          </w:tcPr>
          <w:p w14:paraId="003CCEEB" w14:textId="77777777" w:rsidR="00660B46" w:rsidRPr="00914232" w:rsidRDefault="00660B46" w:rsidP="009E1153">
            <w:pPr>
              <w:tabs>
                <w:tab w:val="decimal" w:pos="341"/>
              </w:tabs>
              <w:spacing w:after="0" w:line="240" w:lineRule="auto"/>
              <w:ind w:firstLineChars="200" w:firstLine="480"/>
              <w:rPr>
                <w:rFonts w:eastAsia="標楷體" w:cs="Times New Roman"/>
                <w:szCs w:val="24"/>
                <w:lang w:eastAsia="zh-TW"/>
              </w:rPr>
            </w:pPr>
            <w:r w:rsidRPr="00914232">
              <w:rPr>
                <w:rFonts w:eastAsia="標楷體" w:cs="Times New Roman"/>
                <w:szCs w:val="24"/>
                <w:lang w:eastAsia="zh-TW"/>
              </w:rPr>
              <w:t>No</w:t>
            </w:r>
          </w:p>
        </w:tc>
        <w:tc>
          <w:tcPr>
            <w:tcW w:w="1620" w:type="dxa"/>
            <w:tcBorders>
              <w:top w:val="nil"/>
              <w:left w:val="nil"/>
              <w:bottom w:val="single" w:sz="4" w:space="0" w:color="FFFFFF" w:themeColor="background1"/>
              <w:right w:val="nil"/>
            </w:tcBorders>
            <w:shd w:val="clear" w:color="auto" w:fill="auto"/>
            <w:noWrap/>
            <w:vAlign w:val="bottom"/>
            <w:hideMark/>
          </w:tcPr>
          <w:p w14:paraId="37DABB3A" w14:textId="77777777" w:rsidR="00660B46" w:rsidRPr="00914232" w:rsidRDefault="00660B46" w:rsidP="0023095E">
            <w:pPr>
              <w:spacing w:after="0" w:line="240" w:lineRule="auto"/>
              <w:rPr>
                <w:rFonts w:eastAsia="標楷體" w:cs="Times New Roman"/>
                <w:szCs w:val="24"/>
                <w:lang w:eastAsia="zh-TW"/>
              </w:rPr>
            </w:pPr>
            <w:r w:rsidRPr="00914232">
              <w:rPr>
                <w:rFonts w:eastAsia="標楷體" w:cs="Times New Roman"/>
                <w:szCs w:val="24"/>
                <w:lang w:eastAsia="zh-TW"/>
              </w:rPr>
              <w:t xml:space="preserve">　</w:t>
            </w:r>
          </w:p>
        </w:tc>
        <w:tc>
          <w:tcPr>
            <w:tcW w:w="1740" w:type="dxa"/>
            <w:tcBorders>
              <w:top w:val="nil"/>
              <w:left w:val="nil"/>
              <w:bottom w:val="single" w:sz="4" w:space="0" w:color="FFFFFF" w:themeColor="background1"/>
              <w:right w:val="nil"/>
            </w:tcBorders>
            <w:shd w:val="clear" w:color="auto" w:fill="auto"/>
            <w:noWrap/>
            <w:vAlign w:val="bottom"/>
            <w:hideMark/>
          </w:tcPr>
          <w:p w14:paraId="5D4D8034" w14:textId="77777777" w:rsidR="00660B46" w:rsidRPr="00914232" w:rsidRDefault="00660B46" w:rsidP="009E1153">
            <w:pPr>
              <w:tabs>
                <w:tab w:val="decimal" w:pos="383"/>
              </w:tabs>
              <w:spacing w:after="0" w:line="240" w:lineRule="auto"/>
              <w:ind w:firstLineChars="200" w:firstLine="480"/>
              <w:rPr>
                <w:rFonts w:eastAsia="標楷體" w:cs="Times New Roman"/>
                <w:szCs w:val="24"/>
                <w:lang w:eastAsia="zh-TW"/>
              </w:rPr>
            </w:pPr>
            <w:r w:rsidRPr="00914232">
              <w:rPr>
                <w:rFonts w:eastAsia="標楷體" w:cs="Times New Roman"/>
                <w:szCs w:val="24"/>
                <w:lang w:eastAsia="zh-TW"/>
              </w:rPr>
              <w:t>Yes</w:t>
            </w:r>
          </w:p>
        </w:tc>
        <w:tc>
          <w:tcPr>
            <w:tcW w:w="1620" w:type="dxa"/>
            <w:tcBorders>
              <w:top w:val="nil"/>
              <w:left w:val="nil"/>
              <w:bottom w:val="single" w:sz="4" w:space="0" w:color="FFFFFF" w:themeColor="background1"/>
              <w:right w:val="nil"/>
            </w:tcBorders>
            <w:shd w:val="clear" w:color="auto" w:fill="auto"/>
            <w:noWrap/>
            <w:vAlign w:val="bottom"/>
            <w:hideMark/>
          </w:tcPr>
          <w:p w14:paraId="013C34D8" w14:textId="77777777" w:rsidR="00660B46" w:rsidRPr="00914232" w:rsidRDefault="00660B46" w:rsidP="0023095E">
            <w:pPr>
              <w:spacing w:after="0" w:line="240" w:lineRule="auto"/>
              <w:rPr>
                <w:rFonts w:eastAsia="標楷體" w:cs="Times New Roman"/>
                <w:szCs w:val="24"/>
                <w:lang w:eastAsia="zh-TW"/>
              </w:rPr>
            </w:pPr>
            <w:r w:rsidRPr="00914232">
              <w:rPr>
                <w:rFonts w:eastAsia="標楷體" w:cs="Times New Roman"/>
                <w:szCs w:val="24"/>
                <w:lang w:eastAsia="zh-TW"/>
              </w:rPr>
              <w:t xml:space="preserve">　</w:t>
            </w:r>
          </w:p>
        </w:tc>
      </w:tr>
      <w:tr w:rsidR="00660B46" w:rsidRPr="00914232" w14:paraId="5AA0AF09" w14:textId="77777777" w:rsidTr="008F2793">
        <w:trPr>
          <w:trHeight w:val="300"/>
        </w:trPr>
        <w:tc>
          <w:tcPr>
            <w:tcW w:w="1640" w:type="dxa"/>
            <w:tcBorders>
              <w:top w:val="single" w:sz="4" w:space="0" w:color="FFFFFF" w:themeColor="background1"/>
              <w:left w:val="nil"/>
              <w:bottom w:val="single" w:sz="4" w:space="0" w:color="000000" w:themeColor="text1"/>
              <w:right w:val="nil"/>
            </w:tcBorders>
            <w:shd w:val="clear" w:color="auto" w:fill="auto"/>
            <w:noWrap/>
            <w:vAlign w:val="bottom"/>
            <w:hideMark/>
          </w:tcPr>
          <w:p w14:paraId="60D36131" w14:textId="44EAF5E1" w:rsidR="00660B46" w:rsidRPr="00914232" w:rsidRDefault="00660B46" w:rsidP="0023095E">
            <w:pPr>
              <w:spacing w:after="0" w:line="240" w:lineRule="auto"/>
              <w:rPr>
                <w:rFonts w:eastAsia="標楷體" w:cs="Times New Roman"/>
                <w:szCs w:val="24"/>
                <w:lang w:eastAsia="zh-TW"/>
              </w:rPr>
            </w:pPr>
            <w:r w:rsidRPr="00914232">
              <w:rPr>
                <w:rFonts w:eastAsia="標楷體" w:cs="Times New Roman"/>
                <w:szCs w:val="24"/>
                <w:lang w:eastAsia="zh-TW"/>
              </w:rPr>
              <w:t>Adj. R</w:t>
            </w:r>
            <w:r w:rsidR="003235BA" w:rsidRPr="00914232">
              <w:rPr>
                <w:rFonts w:eastAsia="標楷體" w:cs="Times New Roman"/>
                <w:szCs w:val="24"/>
                <w:vertAlign w:val="superscript"/>
                <w:lang w:eastAsia="zh-TW"/>
              </w:rPr>
              <w:t>2</w:t>
            </w:r>
          </w:p>
        </w:tc>
        <w:tc>
          <w:tcPr>
            <w:tcW w:w="1740" w:type="dxa"/>
            <w:tcBorders>
              <w:top w:val="single" w:sz="4" w:space="0" w:color="FFFFFF" w:themeColor="background1"/>
              <w:left w:val="nil"/>
              <w:bottom w:val="single" w:sz="4" w:space="0" w:color="000000" w:themeColor="text1"/>
              <w:right w:val="nil"/>
            </w:tcBorders>
            <w:shd w:val="clear" w:color="auto" w:fill="auto"/>
            <w:noWrap/>
            <w:vAlign w:val="bottom"/>
            <w:hideMark/>
          </w:tcPr>
          <w:p w14:paraId="28447263" w14:textId="77777777" w:rsidR="00660B46" w:rsidRPr="00914232" w:rsidRDefault="00660B46" w:rsidP="009E1153">
            <w:pPr>
              <w:tabs>
                <w:tab w:val="decimal" w:pos="341"/>
              </w:tabs>
              <w:spacing w:after="0" w:line="240" w:lineRule="auto"/>
              <w:rPr>
                <w:rFonts w:eastAsia="標楷體" w:cs="Times New Roman"/>
                <w:szCs w:val="24"/>
                <w:lang w:eastAsia="zh-TW"/>
              </w:rPr>
            </w:pPr>
            <w:r w:rsidRPr="00914232">
              <w:rPr>
                <w:rFonts w:eastAsia="標楷體" w:cs="Times New Roman"/>
                <w:szCs w:val="24"/>
                <w:lang w:eastAsia="zh-TW"/>
              </w:rPr>
              <w:t>0.1271</w:t>
            </w:r>
          </w:p>
        </w:tc>
        <w:tc>
          <w:tcPr>
            <w:tcW w:w="1620" w:type="dxa"/>
            <w:tcBorders>
              <w:top w:val="single" w:sz="4" w:space="0" w:color="FFFFFF" w:themeColor="background1"/>
              <w:left w:val="nil"/>
              <w:bottom w:val="single" w:sz="4" w:space="0" w:color="000000" w:themeColor="text1"/>
              <w:right w:val="nil"/>
            </w:tcBorders>
            <w:shd w:val="clear" w:color="auto" w:fill="auto"/>
            <w:noWrap/>
            <w:vAlign w:val="bottom"/>
            <w:hideMark/>
          </w:tcPr>
          <w:p w14:paraId="64E514C8" w14:textId="77777777" w:rsidR="00660B46" w:rsidRPr="00914232" w:rsidRDefault="00660B46" w:rsidP="0023095E">
            <w:pPr>
              <w:spacing w:after="0" w:line="240" w:lineRule="auto"/>
              <w:rPr>
                <w:rFonts w:eastAsia="標楷體" w:cs="Times New Roman"/>
                <w:szCs w:val="24"/>
                <w:lang w:eastAsia="zh-TW"/>
              </w:rPr>
            </w:pPr>
          </w:p>
        </w:tc>
        <w:tc>
          <w:tcPr>
            <w:tcW w:w="1740" w:type="dxa"/>
            <w:tcBorders>
              <w:top w:val="single" w:sz="4" w:space="0" w:color="FFFFFF" w:themeColor="background1"/>
              <w:left w:val="nil"/>
              <w:bottom w:val="single" w:sz="4" w:space="0" w:color="000000" w:themeColor="text1"/>
              <w:right w:val="nil"/>
            </w:tcBorders>
            <w:shd w:val="clear" w:color="auto" w:fill="auto"/>
            <w:noWrap/>
            <w:vAlign w:val="bottom"/>
            <w:hideMark/>
          </w:tcPr>
          <w:p w14:paraId="435B2E2C" w14:textId="77777777" w:rsidR="00660B46" w:rsidRPr="00914232" w:rsidRDefault="00660B46" w:rsidP="009E1153">
            <w:pPr>
              <w:tabs>
                <w:tab w:val="decimal" w:pos="383"/>
              </w:tabs>
              <w:spacing w:after="0" w:line="240" w:lineRule="auto"/>
              <w:rPr>
                <w:rFonts w:eastAsia="標楷體" w:cs="Times New Roman"/>
                <w:szCs w:val="24"/>
                <w:lang w:eastAsia="zh-TW"/>
              </w:rPr>
            </w:pPr>
            <w:r w:rsidRPr="00914232">
              <w:rPr>
                <w:rFonts w:eastAsia="標楷體" w:cs="Times New Roman"/>
                <w:szCs w:val="24"/>
                <w:lang w:eastAsia="zh-TW"/>
              </w:rPr>
              <w:t>0.2047</w:t>
            </w:r>
          </w:p>
        </w:tc>
        <w:tc>
          <w:tcPr>
            <w:tcW w:w="1620" w:type="dxa"/>
            <w:tcBorders>
              <w:top w:val="single" w:sz="4" w:space="0" w:color="FFFFFF" w:themeColor="background1"/>
              <w:left w:val="nil"/>
              <w:bottom w:val="single" w:sz="4" w:space="0" w:color="000000" w:themeColor="text1"/>
              <w:right w:val="nil"/>
            </w:tcBorders>
            <w:shd w:val="clear" w:color="auto" w:fill="auto"/>
            <w:noWrap/>
            <w:vAlign w:val="bottom"/>
            <w:hideMark/>
          </w:tcPr>
          <w:p w14:paraId="1C072EF2" w14:textId="77777777" w:rsidR="00660B46" w:rsidRPr="00914232" w:rsidRDefault="00660B46" w:rsidP="0023095E">
            <w:pPr>
              <w:spacing w:after="0" w:line="240" w:lineRule="auto"/>
              <w:rPr>
                <w:rFonts w:eastAsia="標楷體" w:cs="Times New Roman"/>
                <w:szCs w:val="24"/>
                <w:lang w:eastAsia="zh-TW"/>
              </w:rPr>
            </w:pPr>
          </w:p>
        </w:tc>
      </w:tr>
    </w:tbl>
    <w:p w14:paraId="0D046BF2" w14:textId="77777777" w:rsidR="0009750C" w:rsidRPr="00914232" w:rsidRDefault="0009750C" w:rsidP="0023095E">
      <w:pPr>
        <w:spacing w:line="240" w:lineRule="auto"/>
        <w:rPr>
          <w:rFonts w:eastAsia="標楷體" w:cs="Times New Roman"/>
          <w:b/>
          <w:bCs/>
          <w:szCs w:val="24"/>
          <w:lang w:eastAsia="zh-TW"/>
        </w:rPr>
      </w:pPr>
    </w:p>
    <w:p w14:paraId="48D50AFB" w14:textId="02EBA661" w:rsidR="003B01C8" w:rsidRPr="00914232" w:rsidRDefault="00F56607" w:rsidP="0023095E">
      <w:pPr>
        <w:spacing w:line="240" w:lineRule="auto"/>
        <w:rPr>
          <w:rFonts w:eastAsia="標楷體" w:cs="Times New Roman"/>
          <w:b/>
          <w:bCs/>
          <w:szCs w:val="24"/>
          <w:lang w:eastAsia="zh-TW"/>
        </w:rPr>
      </w:pPr>
      <w:r w:rsidRPr="00914232">
        <w:rPr>
          <w:rFonts w:eastAsia="標楷體" w:cs="Times New Roman"/>
          <w:b/>
          <w:bCs/>
          <w:szCs w:val="24"/>
          <w:lang w:eastAsia="zh-TW"/>
        </w:rPr>
        <w:t>5.</w:t>
      </w:r>
      <w:r w:rsidR="00C449A1" w:rsidRPr="00914232">
        <w:rPr>
          <w:rFonts w:eastAsia="標楷體" w:cs="Times New Roman"/>
          <w:b/>
          <w:bCs/>
          <w:szCs w:val="24"/>
          <w:lang w:eastAsia="zh-TW"/>
        </w:rPr>
        <w:t xml:space="preserve"> Conclusion</w:t>
      </w:r>
    </w:p>
    <w:p w14:paraId="5CB126C5" w14:textId="3B043BC7" w:rsidR="00906064" w:rsidRPr="00914232" w:rsidRDefault="00906064" w:rsidP="00906064">
      <w:pPr>
        <w:ind w:firstLine="480"/>
        <w:jc w:val="both"/>
      </w:pPr>
      <w:r w:rsidRPr="00914232">
        <w:t xml:space="preserve">The brand effect of the </w:t>
      </w:r>
      <w:r w:rsidR="009021EC" w:rsidRPr="00914232">
        <w:t xml:space="preserve">audit </w:t>
      </w:r>
      <w:r w:rsidRPr="00914232">
        <w:t xml:space="preserve">firm and industry specialists have been </w:t>
      </w:r>
      <w:r w:rsidR="0069159E" w:rsidRPr="00914232">
        <w:t xml:space="preserve">the </w:t>
      </w:r>
      <w:r w:rsidRPr="00914232">
        <w:t xml:space="preserve">popular issues in the </w:t>
      </w:r>
      <w:r w:rsidR="0061348C" w:rsidRPr="00914232">
        <w:t>past</w:t>
      </w:r>
      <w:r w:rsidR="0069159E" w:rsidRPr="00914232">
        <w:t xml:space="preserve"> literature</w:t>
      </w:r>
      <w:r w:rsidRPr="00914232">
        <w:t xml:space="preserve"> a</w:t>
      </w:r>
      <w:r w:rsidR="0069159E" w:rsidRPr="00914232">
        <w:t>bout</w:t>
      </w:r>
      <w:r w:rsidRPr="00914232">
        <w:t xml:space="preserve"> the solution to improve audit quality. Audit quality can inhibit the company</w:t>
      </w:r>
      <w:r w:rsidR="0069159E" w:rsidRPr="00914232">
        <w:t>’</w:t>
      </w:r>
      <w:r w:rsidRPr="00914232">
        <w:t xml:space="preserve">s </w:t>
      </w:r>
      <w:r w:rsidR="00E6207F" w:rsidRPr="00914232">
        <w:t>earnings</w:t>
      </w:r>
      <w:r w:rsidRPr="00914232">
        <w:t xml:space="preserve"> management</w:t>
      </w:r>
      <w:r w:rsidR="0069159E" w:rsidRPr="00914232">
        <w:t>, thereby improving the company’</w:t>
      </w:r>
      <w:r w:rsidRPr="00914232">
        <w:t xml:space="preserve">s </w:t>
      </w:r>
      <w:r w:rsidR="00E6207F" w:rsidRPr="00914232">
        <w:t>earnings</w:t>
      </w:r>
      <w:r w:rsidRPr="00914232">
        <w:t xml:space="preserve"> quality. Industry specialists verify the company’s recent operations and financial performance. Investors </w:t>
      </w:r>
      <w:r w:rsidR="0069159E" w:rsidRPr="00914232">
        <w:t xml:space="preserve">can use </w:t>
      </w:r>
      <w:r w:rsidR="0069159E" w:rsidRPr="00914232">
        <w:lastRenderedPageBreak/>
        <w:t xml:space="preserve">these informative financial </w:t>
      </w:r>
      <w:r w:rsidR="0069159E" w:rsidRPr="00914232">
        <w:rPr>
          <w:rFonts w:hint="eastAsia"/>
        </w:rPr>
        <w:t>s</w:t>
      </w:r>
      <w:r w:rsidR="0069159E" w:rsidRPr="00914232">
        <w:t xml:space="preserve">tatements </w:t>
      </w:r>
      <w:r w:rsidRPr="00914232">
        <w:t xml:space="preserve">to </w:t>
      </w:r>
      <w:r w:rsidR="0069159E" w:rsidRPr="00914232">
        <w:t xml:space="preserve">know the </w:t>
      </w:r>
      <w:r w:rsidRPr="00914232">
        <w:t xml:space="preserve">company’s future prospects and investment value to </w:t>
      </w:r>
      <w:r w:rsidR="0069159E" w:rsidRPr="00914232">
        <w:t>form</w:t>
      </w:r>
      <w:r w:rsidRPr="00914232">
        <w:t xml:space="preserve"> the best inves</w:t>
      </w:r>
      <w:r w:rsidR="00B41F35" w:rsidRPr="00914232">
        <w:t>ting</w:t>
      </w:r>
      <w:r w:rsidRPr="00914232">
        <w:t xml:space="preserve"> strategies.</w:t>
      </w:r>
      <w:r w:rsidR="00377FBB" w:rsidRPr="00914232">
        <w:t xml:space="preserve"> </w:t>
      </w:r>
      <w:r w:rsidR="0069159E" w:rsidRPr="00914232">
        <w:rPr>
          <w:lang w:eastAsia="zh-TW"/>
        </w:rPr>
        <w:t>Based on</w:t>
      </w:r>
      <w:r w:rsidRPr="00914232">
        <w:t xml:space="preserve"> </w:t>
      </w:r>
      <w:proofErr w:type="spellStart"/>
      <w:r w:rsidRPr="00914232">
        <w:t>Lundholm</w:t>
      </w:r>
      <w:proofErr w:type="spellEnd"/>
      <w:r w:rsidRPr="00914232">
        <w:t xml:space="preserve"> and Myers (2002)</w:t>
      </w:r>
      <w:r w:rsidR="00377FBB" w:rsidRPr="00914232">
        <w:t>,</w:t>
      </w:r>
      <w:r w:rsidR="0069159E" w:rsidRPr="00914232">
        <w:t xml:space="preserve"> we</w:t>
      </w:r>
      <w:r w:rsidRPr="00914232">
        <w:t xml:space="preserve"> </w:t>
      </w:r>
      <w:r w:rsidR="00377FBB" w:rsidRPr="00914232">
        <w:t>analyze</w:t>
      </w:r>
      <w:r w:rsidRPr="00914232">
        <w:t xml:space="preserve"> whether audit</w:t>
      </w:r>
      <w:r w:rsidR="007238E3" w:rsidRPr="00914232">
        <w:t>ion</w:t>
      </w:r>
      <w:r w:rsidRPr="00914232">
        <w:t xml:space="preserve"> </w:t>
      </w:r>
      <w:r w:rsidR="007238E3" w:rsidRPr="00914232">
        <w:t>of</w:t>
      </w:r>
      <w:r w:rsidRPr="00914232">
        <w:t xml:space="preserve"> industry specialists, </w:t>
      </w:r>
      <w:r w:rsidR="007238E3" w:rsidRPr="00914232">
        <w:t xml:space="preserve">and </w:t>
      </w:r>
      <w:r w:rsidRPr="00914232">
        <w:t>industry experience</w:t>
      </w:r>
      <w:r w:rsidR="007238E3" w:rsidRPr="00914232">
        <w:t xml:space="preserve"> can</w:t>
      </w:r>
      <w:r w:rsidRPr="00914232">
        <w:t xml:space="preserve"> help the </w:t>
      </w:r>
      <w:r w:rsidR="00216A98" w:rsidRPr="00914232">
        <w:t>investors</w:t>
      </w:r>
      <w:r w:rsidRPr="00914232">
        <w:t xml:space="preserve"> predict future </w:t>
      </w:r>
      <w:r w:rsidR="00E6207F" w:rsidRPr="00914232">
        <w:t>earnings</w:t>
      </w:r>
      <w:r w:rsidRPr="00914232">
        <w:t xml:space="preserve"> and reflect future </w:t>
      </w:r>
      <w:r w:rsidR="00E6207F" w:rsidRPr="00914232">
        <w:t>earnings</w:t>
      </w:r>
      <w:r w:rsidRPr="00914232">
        <w:t xml:space="preserve"> information on the current stock price.</w:t>
      </w:r>
    </w:p>
    <w:p w14:paraId="58D34268" w14:textId="455167B7" w:rsidR="00906064" w:rsidRPr="00914232" w:rsidRDefault="00906064" w:rsidP="00EC0DA4">
      <w:pPr>
        <w:ind w:firstLine="480"/>
        <w:jc w:val="both"/>
      </w:pPr>
      <w:r w:rsidRPr="00914232">
        <w:rPr>
          <w:rFonts w:eastAsia="標楷體" w:cs="Times New Roman"/>
          <w:szCs w:val="24"/>
        </w:rPr>
        <w:t xml:space="preserve">We use Taiwan </w:t>
      </w:r>
      <w:r w:rsidR="00D20224" w:rsidRPr="00914232">
        <w:rPr>
          <w:rFonts w:eastAsia="標楷體" w:cs="Times New Roman"/>
          <w:szCs w:val="24"/>
        </w:rPr>
        <w:t>L</w:t>
      </w:r>
      <w:r w:rsidRPr="00914232">
        <w:rPr>
          <w:rFonts w:eastAsia="標楷體" w:cs="Times New Roman"/>
          <w:szCs w:val="24"/>
        </w:rPr>
        <w:t xml:space="preserve">isted and OTC companies during 2013 to 2016 as </w:t>
      </w:r>
      <w:r w:rsidR="00216A98" w:rsidRPr="00914232">
        <w:rPr>
          <w:rFonts w:eastAsia="標楷體" w:cs="Times New Roman"/>
          <w:szCs w:val="24"/>
        </w:rPr>
        <w:t>the sample</w:t>
      </w:r>
      <w:r w:rsidRPr="00914232">
        <w:rPr>
          <w:rFonts w:eastAsia="標楷體" w:cs="Times New Roman"/>
          <w:szCs w:val="24"/>
        </w:rPr>
        <w:t>.</w:t>
      </w:r>
      <w:r w:rsidRPr="00914232">
        <w:t xml:space="preserve"> </w:t>
      </w:r>
      <w:r w:rsidR="00216A98" w:rsidRPr="00914232">
        <w:t>E</w:t>
      </w:r>
      <w:r w:rsidRPr="00914232">
        <w:t xml:space="preserve">mpirical results </w:t>
      </w:r>
      <w:r w:rsidR="00216A98" w:rsidRPr="00914232">
        <w:t>show</w:t>
      </w:r>
      <w:r w:rsidRPr="00914232">
        <w:t xml:space="preserve"> that companies audited by industry specialists have higher FERCs than companies audited by non-industry specialists. Comparing the compan</w:t>
      </w:r>
      <w:r w:rsidR="009A4D4E" w:rsidRPr="00914232">
        <w:t>ies</w:t>
      </w:r>
      <w:r w:rsidRPr="00914232">
        <w:t xml:space="preserve"> with the </w:t>
      </w:r>
      <w:r w:rsidRPr="00914232">
        <w:rPr>
          <w:rFonts w:eastAsia="標楷體" w:cs="Times New Roman"/>
          <w:szCs w:val="24"/>
        </w:rPr>
        <w:t>lead auditor</w:t>
      </w:r>
      <w:r w:rsidRPr="00914232">
        <w:t xml:space="preserve">, </w:t>
      </w:r>
      <w:r w:rsidRPr="00914232">
        <w:rPr>
          <w:rFonts w:eastAsia="標楷體" w:cs="Times New Roman"/>
          <w:szCs w:val="24"/>
        </w:rPr>
        <w:t>concurring auditor</w:t>
      </w:r>
      <w:r w:rsidRPr="00914232">
        <w:t xml:space="preserve">, and the firm are industry specialists, we do not find that </w:t>
      </w:r>
      <w:r w:rsidR="00797798" w:rsidRPr="00914232">
        <w:t xml:space="preserve">FERC of the companies with </w:t>
      </w:r>
      <w:r w:rsidRPr="00914232">
        <w:t xml:space="preserve">the </w:t>
      </w:r>
      <w:r w:rsidRPr="00914232">
        <w:rPr>
          <w:rFonts w:eastAsia="標楷體" w:cs="Times New Roman"/>
          <w:szCs w:val="24"/>
        </w:rPr>
        <w:t>lead auditor</w:t>
      </w:r>
      <w:r w:rsidRPr="00914232">
        <w:t xml:space="preserve"> has higher than the </w:t>
      </w:r>
      <w:r w:rsidRPr="00914232">
        <w:rPr>
          <w:rFonts w:eastAsia="標楷體" w:cs="Times New Roman"/>
          <w:szCs w:val="24"/>
        </w:rPr>
        <w:t>concurring auditor</w:t>
      </w:r>
      <w:r w:rsidRPr="00914232">
        <w:t xml:space="preserve"> and </w:t>
      </w:r>
      <w:r w:rsidR="007E58FE" w:rsidRPr="00914232">
        <w:t xml:space="preserve">audit </w:t>
      </w:r>
      <w:r w:rsidRPr="00914232">
        <w:t xml:space="preserve">firm. </w:t>
      </w:r>
      <w:r w:rsidR="009670B3" w:rsidRPr="00914232">
        <w:t>FERC of the c</w:t>
      </w:r>
      <w:r w:rsidRPr="00914232">
        <w:t xml:space="preserve">ompanies with higher </w:t>
      </w:r>
      <w:r w:rsidR="00055F22" w:rsidRPr="00914232">
        <w:t>amount</w:t>
      </w:r>
      <w:r w:rsidRPr="00914232">
        <w:t xml:space="preserve"> of industry specialists </w:t>
      </w:r>
      <w:r w:rsidR="009670B3" w:rsidRPr="00914232">
        <w:t>ar</w:t>
      </w:r>
      <w:r w:rsidRPr="00914232">
        <w:t xml:space="preserve">e higher. </w:t>
      </w:r>
      <w:r w:rsidR="009670B3" w:rsidRPr="00914232">
        <w:t>Therefore,</w:t>
      </w:r>
      <w:r w:rsidRPr="00914232">
        <w:t xml:space="preserve"> </w:t>
      </w:r>
      <w:r w:rsidR="009670B3" w:rsidRPr="00914232">
        <w:t>i</w:t>
      </w:r>
      <w:r w:rsidRPr="00914232">
        <w:t>nvestors prefer more industry specialists audit. When the</w:t>
      </w:r>
      <w:r w:rsidRPr="00914232">
        <w:rPr>
          <w:rFonts w:eastAsia="標楷體" w:cs="Times New Roman"/>
          <w:szCs w:val="24"/>
        </w:rPr>
        <w:t xml:space="preserve"> lead auditor or concurring auditor has higher industry experience</w:t>
      </w:r>
      <w:r w:rsidRPr="00914232">
        <w:rPr>
          <w:rFonts w:eastAsia="標楷體" w:cs="Times New Roman" w:hint="eastAsia"/>
          <w:szCs w:val="24"/>
        </w:rPr>
        <w:t>,</w:t>
      </w:r>
      <w:r w:rsidRPr="00914232">
        <w:rPr>
          <w:rFonts w:eastAsia="標楷體" w:cs="Times New Roman"/>
          <w:szCs w:val="24"/>
        </w:rPr>
        <w:t xml:space="preserve"> </w:t>
      </w:r>
      <w:r w:rsidRPr="00914232">
        <w:rPr>
          <w:rFonts w:eastAsia="標楷體" w:cs="Times New Roman" w:hint="eastAsia"/>
          <w:szCs w:val="24"/>
        </w:rPr>
        <w:t>w</w:t>
      </w:r>
      <w:r w:rsidRPr="00914232">
        <w:rPr>
          <w:rFonts w:eastAsia="標楷體" w:cs="Times New Roman"/>
          <w:szCs w:val="24"/>
        </w:rPr>
        <w:t xml:space="preserve">e find </w:t>
      </w:r>
      <w:r w:rsidR="0054013B" w:rsidRPr="00914232">
        <w:t xml:space="preserve">FERC of the companies with concurring auditor industry specialists are higher. </w:t>
      </w:r>
      <w:r w:rsidR="0054013B" w:rsidRPr="00914232">
        <w:rPr>
          <w:rFonts w:eastAsia="標楷體" w:cs="Times New Roman"/>
          <w:szCs w:val="24"/>
        </w:rPr>
        <w:t>When</w:t>
      </w:r>
      <w:r w:rsidR="00406479" w:rsidRPr="00914232">
        <w:rPr>
          <w:rFonts w:eastAsia="標楷體" w:cs="Times New Roman"/>
          <w:szCs w:val="24"/>
        </w:rPr>
        <w:t xml:space="preserve"> </w:t>
      </w:r>
      <w:r w:rsidRPr="00914232">
        <w:rPr>
          <w:rFonts w:eastAsia="標楷體" w:cs="Times New Roman"/>
          <w:szCs w:val="24"/>
        </w:rPr>
        <w:t xml:space="preserve">lead auditor or concurring auditor </w:t>
      </w:r>
      <w:r w:rsidR="0054013B" w:rsidRPr="00914232">
        <w:rPr>
          <w:rFonts w:eastAsia="標楷體" w:cs="Times New Roman"/>
          <w:szCs w:val="24"/>
        </w:rPr>
        <w:t xml:space="preserve">who </w:t>
      </w:r>
      <w:r w:rsidRPr="00914232">
        <w:rPr>
          <w:rFonts w:eastAsia="標楷體" w:cs="Times New Roman"/>
          <w:szCs w:val="24"/>
        </w:rPr>
        <w:t>are industr</w:t>
      </w:r>
      <w:r w:rsidR="00BD584C" w:rsidRPr="00914232">
        <w:rPr>
          <w:rFonts w:eastAsia="標楷體" w:cs="Times New Roman"/>
          <w:szCs w:val="24"/>
        </w:rPr>
        <w:t>y</w:t>
      </w:r>
      <w:r w:rsidRPr="00914232">
        <w:rPr>
          <w:rFonts w:eastAsia="標楷體" w:cs="Times New Roman"/>
          <w:szCs w:val="24"/>
        </w:rPr>
        <w:t xml:space="preserve"> specialists have </w:t>
      </w:r>
      <w:r w:rsidRPr="00914232">
        <w:t xml:space="preserve">higher industry experience, </w:t>
      </w:r>
      <w:r w:rsidR="0054013B" w:rsidRPr="00914232">
        <w:t>FERC of the companies ar</w:t>
      </w:r>
      <w:r w:rsidRPr="00914232">
        <w:t xml:space="preserve">e higher. </w:t>
      </w:r>
      <w:r w:rsidR="00406479" w:rsidRPr="00914232">
        <w:t>We use</w:t>
      </w:r>
      <w:r w:rsidRPr="00914232">
        <w:t xml:space="preserve"> market value as the proxy of information asymmetry. When the company</w:t>
      </w:r>
      <w:r w:rsidR="0080253A" w:rsidRPr="00914232">
        <w:t>’</w:t>
      </w:r>
      <w:r w:rsidRPr="00914232">
        <w:t>s market value is larger, the degree of the company</w:t>
      </w:r>
      <w:r w:rsidR="0080253A" w:rsidRPr="00914232">
        <w:t>’</w:t>
      </w:r>
      <w:r w:rsidRPr="00914232">
        <w:t xml:space="preserve">s information asymmetry </w:t>
      </w:r>
      <w:r w:rsidR="0080253A" w:rsidRPr="00914232">
        <w:t>is</w:t>
      </w:r>
      <w:r w:rsidRPr="00914232">
        <w:t xml:space="preserve"> lower, and its FERC </w:t>
      </w:r>
      <w:r w:rsidR="0080253A" w:rsidRPr="00914232">
        <w:t>is</w:t>
      </w:r>
      <w:r w:rsidRPr="00914232">
        <w:t xml:space="preserve"> higher. Industry specialists </w:t>
      </w:r>
      <w:r w:rsidR="0080253A" w:rsidRPr="00914232">
        <w:t>can</w:t>
      </w:r>
      <w:r w:rsidRPr="00914232">
        <w:t xml:space="preserve"> improv</w:t>
      </w:r>
      <w:r w:rsidR="0080253A" w:rsidRPr="00914232">
        <w:t>e</w:t>
      </w:r>
      <w:r w:rsidRPr="00914232">
        <w:t xml:space="preserve"> the company’s future </w:t>
      </w:r>
      <w:r w:rsidR="00E6207F" w:rsidRPr="00914232">
        <w:t>earnings</w:t>
      </w:r>
      <w:r w:rsidRPr="00914232">
        <w:t>, provid</w:t>
      </w:r>
      <w:r w:rsidR="0080253A" w:rsidRPr="00914232">
        <w:t>e</w:t>
      </w:r>
      <w:r w:rsidRPr="00914232">
        <w:t xml:space="preserve"> high quality financial statements, and solve the instability in the early stage of the new</w:t>
      </w:r>
      <w:r w:rsidR="00111634" w:rsidRPr="00914232">
        <w:t xml:space="preserve"> auditor </w:t>
      </w:r>
      <w:r w:rsidRPr="00914232">
        <w:t>appoint</w:t>
      </w:r>
      <w:r w:rsidR="00111634" w:rsidRPr="00914232">
        <w:t>ment</w:t>
      </w:r>
      <w:r w:rsidRPr="00914232">
        <w:t>.</w:t>
      </w:r>
    </w:p>
    <w:p w14:paraId="72C7C79F" w14:textId="15100BA6" w:rsidR="0037133D" w:rsidRPr="00914232" w:rsidRDefault="00927BB3" w:rsidP="006662F1">
      <w:pPr>
        <w:ind w:firstLine="480"/>
        <w:jc w:val="both"/>
        <w:rPr>
          <w:rFonts w:eastAsia="標楷體" w:cs="Times New Roman"/>
          <w:szCs w:val="24"/>
          <w:lang w:eastAsia="zh-TW"/>
        </w:rPr>
      </w:pPr>
      <w:r w:rsidRPr="00914232">
        <w:t>From the above findings, several possible directions for future research are identified. First,</w:t>
      </w:r>
      <w:r w:rsidR="006662F1" w:rsidRPr="00914232">
        <w:t xml:space="preserve"> probability of information-based trading (PIN) can also be used as the proxy of information asymmetry. </w:t>
      </w:r>
      <w:r w:rsidR="00906064" w:rsidRPr="00914232">
        <w:t>Second, non</w:t>
      </w:r>
      <w:r w:rsidR="00AC1753" w:rsidRPr="00914232">
        <w:t>-</w:t>
      </w:r>
      <w:r w:rsidR="00906064" w:rsidRPr="00914232">
        <w:t>Big 4 industry specialists</w:t>
      </w:r>
      <w:r w:rsidR="006662F1" w:rsidRPr="00914232">
        <w:t xml:space="preserve"> can be added to the sample</w:t>
      </w:r>
      <w:r w:rsidR="00906064" w:rsidRPr="00914232">
        <w:t xml:space="preserve">. </w:t>
      </w:r>
      <w:r w:rsidR="001E3D67" w:rsidRPr="00914232">
        <w:rPr>
          <w:rFonts w:eastAsia="標楷體" w:cs="Times New Roman"/>
          <w:szCs w:val="24"/>
          <w:lang w:eastAsia="zh-TW"/>
        </w:rPr>
        <w:br w:type="page"/>
      </w:r>
    </w:p>
    <w:p w14:paraId="3D874A27" w14:textId="77777777" w:rsidR="001B00DB" w:rsidRPr="00914232" w:rsidRDefault="001B00DB" w:rsidP="001B00DB">
      <w:pPr>
        <w:spacing w:line="240" w:lineRule="auto"/>
        <w:rPr>
          <w:rFonts w:eastAsia="標楷體" w:cs="Times New Roman"/>
          <w:b/>
          <w:bCs/>
          <w:szCs w:val="24"/>
          <w:lang w:eastAsia="zh-TW"/>
        </w:rPr>
      </w:pPr>
      <w:r w:rsidRPr="00914232">
        <w:rPr>
          <w:rFonts w:eastAsia="標楷體" w:cs="Times New Roman" w:hint="eastAsia"/>
          <w:b/>
          <w:bCs/>
          <w:szCs w:val="24"/>
          <w:lang w:eastAsia="zh-TW"/>
        </w:rPr>
        <w:lastRenderedPageBreak/>
        <w:t>Ap</w:t>
      </w:r>
      <w:r w:rsidRPr="00914232">
        <w:rPr>
          <w:rFonts w:eastAsia="標楷體" w:cs="Times New Roman"/>
          <w:b/>
          <w:bCs/>
          <w:szCs w:val="24"/>
          <w:lang w:eastAsia="zh-TW"/>
        </w:rPr>
        <w:t>pendix</w:t>
      </w:r>
      <w:r w:rsidRPr="00914232">
        <w:rPr>
          <w:rFonts w:eastAsia="標楷體" w:cs="Times New Roman" w:hint="eastAsia"/>
          <w:b/>
          <w:bCs/>
          <w:szCs w:val="24"/>
          <w:lang w:eastAsia="zh-TW"/>
        </w:rPr>
        <w:t>：</w:t>
      </w:r>
    </w:p>
    <w:tbl>
      <w:tblPr>
        <w:tblStyle w:val="af8"/>
        <w:tblW w:w="9322" w:type="dxa"/>
        <w:tblLook w:val="04A0" w:firstRow="1" w:lastRow="0" w:firstColumn="1" w:lastColumn="0" w:noHBand="0" w:noVBand="1"/>
      </w:tblPr>
      <w:tblGrid>
        <w:gridCol w:w="2660"/>
        <w:gridCol w:w="1730"/>
        <w:gridCol w:w="4932"/>
      </w:tblGrid>
      <w:tr w:rsidR="00914232" w:rsidRPr="00914232" w14:paraId="2F5A981A" w14:textId="77777777" w:rsidTr="009B2190">
        <w:trPr>
          <w:trHeight w:val="339"/>
        </w:trPr>
        <w:tc>
          <w:tcPr>
            <w:tcW w:w="2660" w:type="dxa"/>
            <w:tcBorders>
              <w:left w:val="single" w:sz="4" w:space="0" w:color="FFFFFF" w:themeColor="background1"/>
              <w:right w:val="single" w:sz="4" w:space="0" w:color="FFFFFF" w:themeColor="background1"/>
            </w:tcBorders>
            <w:vAlign w:val="center"/>
          </w:tcPr>
          <w:p w14:paraId="0A348566" w14:textId="77777777" w:rsidR="001B00DB" w:rsidRPr="00914232" w:rsidRDefault="001B00DB" w:rsidP="009B2190">
            <w:pPr>
              <w:widowControl w:val="0"/>
              <w:spacing w:after="0" w:line="240" w:lineRule="auto"/>
              <w:jc w:val="center"/>
              <w:rPr>
                <w:rFonts w:eastAsia="標楷體" w:cs="Times New Roman"/>
                <w:kern w:val="2"/>
                <w:lang w:eastAsia="zh-TW"/>
              </w:rPr>
            </w:pPr>
            <w:r w:rsidRPr="00914232">
              <w:rPr>
                <w:rFonts w:eastAsia="標楷體" w:cs="Times New Roman" w:hint="eastAsia"/>
                <w:kern w:val="2"/>
                <w:lang w:eastAsia="zh-TW"/>
              </w:rPr>
              <w:t>Va</w:t>
            </w:r>
            <w:r w:rsidRPr="00914232">
              <w:rPr>
                <w:rFonts w:eastAsia="標楷體" w:cs="Times New Roman"/>
                <w:kern w:val="2"/>
                <w:lang w:eastAsia="zh-TW"/>
              </w:rPr>
              <w:t>riable Name</w:t>
            </w:r>
          </w:p>
        </w:tc>
        <w:tc>
          <w:tcPr>
            <w:tcW w:w="1730" w:type="dxa"/>
            <w:tcBorders>
              <w:left w:val="single" w:sz="4" w:space="0" w:color="FFFFFF" w:themeColor="background1"/>
              <w:right w:val="single" w:sz="4" w:space="0" w:color="FFFFFF" w:themeColor="background1"/>
            </w:tcBorders>
            <w:vAlign w:val="center"/>
          </w:tcPr>
          <w:p w14:paraId="1BEE5B9F" w14:textId="77777777" w:rsidR="001B00DB" w:rsidRPr="00914232" w:rsidRDefault="001B00DB" w:rsidP="009B2190">
            <w:pPr>
              <w:widowControl w:val="0"/>
              <w:spacing w:after="0" w:line="240" w:lineRule="auto"/>
              <w:jc w:val="center"/>
              <w:rPr>
                <w:rFonts w:eastAsia="標楷體" w:cs="Times New Roman"/>
                <w:kern w:val="2"/>
                <w:lang w:eastAsia="zh-TW"/>
              </w:rPr>
            </w:pPr>
            <w:r w:rsidRPr="00914232">
              <w:rPr>
                <w:rFonts w:eastAsia="標楷體" w:cs="Times New Roman"/>
                <w:kern w:val="2"/>
                <w:lang w:eastAsia="zh-TW"/>
              </w:rPr>
              <w:t>Variable</w:t>
            </w:r>
          </w:p>
        </w:tc>
        <w:tc>
          <w:tcPr>
            <w:tcW w:w="4932" w:type="dxa"/>
            <w:tcBorders>
              <w:left w:val="single" w:sz="4" w:space="0" w:color="FFFFFF" w:themeColor="background1"/>
              <w:right w:val="single" w:sz="4" w:space="0" w:color="FFFFFF" w:themeColor="background1"/>
            </w:tcBorders>
            <w:vAlign w:val="center"/>
          </w:tcPr>
          <w:p w14:paraId="223D93C4" w14:textId="77777777" w:rsidR="001B00DB" w:rsidRPr="00914232" w:rsidRDefault="001B00DB" w:rsidP="009B2190">
            <w:pPr>
              <w:widowControl w:val="0"/>
              <w:spacing w:after="0" w:line="240" w:lineRule="auto"/>
              <w:jc w:val="center"/>
              <w:rPr>
                <w:rFonts w:eastAsia="標楷體" w:cs="Times New Roman"/>
                <w:kern w:val="2"/>
                <w:lang w:eastAsia="zh-TW"/>
              </w:rPr>
            </w:pPr>
            <w:r w:rsidRPr="00914232">
              <w:rPr>
                <w:rFonts w:eastAsia="標楷體" w:cs="Times New Roman" w:hint="eastAsia"/>
                <w:kern w:val="2"/>
                <w:lang w:eastAsia="zh-TW"/>
              </w:rPr>
              <w:t>D</w:t>
            </w:r>
            <w:r w:rsidRPr="00914232">
              <w:rPr>
                <w:rFonts w:eastAsia="標楷體" w:cs="Times New Roman"/>
                <w:kern w:val="2"/>
                <w:lang w:eastAsia="zh-TW"/>
              </w:rPr>
              <w:t>efinition</w:t>
            </w:r>
          </w:p>
        </w:tc>
      </w:tr>
      <w:tr w:rsidR="00914232" w:rsidRPr="00914232" w14:paraId="0FFC3791" w14:textId="77777777" w:rsidTr="009B2190">
        <w:trPr>
          <w:trHeight w:val="70"/>
        </w:trPr>
        <w:tc>
          <w:tcPr>
            <w:tcW w:w="2660" w:type="dxa"/>
            <w:tcBorders>
              <w:left w:val="single" w:sz="4" w:space="0" w:color="FFFFFF" w:themeColor="background1"/>
              <w:bottom w:val="single" w:sz="4" w:space="0" w:color="FFFFFF" w:themeColor="background1"/>
              <w:right w:val="single" w:sz="4" w:space="0" w:color="FFFFFF" w:themeColor="background1"/>
            </w:tcBorders>
            <w:vAlign w:val="center"/>
          </w:tcPr>
          <w:p w14:paraId="4189E560" w14:textId="77777777" w:rsidR="001B00DB" w:rsidRPr="00914232" w:rsidRDefault="001B00DB" w:rsidP="009B2190">
            <w:pPr>
              <w:widowControl w:val="0"/>
              <w:spacing w:after="0" w:line="240" w:lineRule="auto"/>
              <w:jc w:val="center"/>
              <w:rPr>
                <w:rFonts w:eastAsia="標楷體" w:cs="Times New Roman"/>
                <w:kern w:val="2"/>
                <w:lang w:eastAsia="zh-TW"/>
              </w:rPr>
            </w:pPr>
            <w:r w:rsidRPr="00914232">
              <w:rPr>
                <w:rFonts w:eastAsia="標楷體" w:cs="Times New Roman" w:hint="eastAsia"/>
                <w:kern w:val="2"/>
                <w:lang w:eastAsia="zh-TW"/>
              </w:rPr>
              <w:t>C</w:t>
            </w:r>
            <w:r w:rsidRPr="00914232">
              <w:rPr>
                <w:rFonts w:eastAsia="標楷體" w:cs="Times New Roman"/>
                <w:kern w:val="2"/>
                <w:lang w:eastAsia="zh-TW"/>
              </w:rPr>
              <w:t>urrent Stock Return</w:t>
            </w:r>
          </w:p>
        </w:tc>
        <w:tc>
          <w:tcPr>
            <w:tcW w:w="1730" w:type="dxa"/>
            <w:tcBorders>
              <w:left w:val="single" w:sz="4" w:space="0" w:color="FFFFFF" w:themeColor="background1"/>
              <w:bottom w:val="single" w:sz="4" w:space="0" w:color="FFFFFF" w:themeColor="background1"/>
              <w:right w:val="single" w:sz="4" w:space="0" w:color="FFFFFF" w:themeColor="background1"/>
            </w:tcBorders>
            <w:vAlign w:val="center"/>
          </w:tcPr>
          <w:p w14:paraId="62317C19" w14:textId="77777777" w:rsidR="001B00DB" w:rsidRPr="00914232" w:rsidRDefault="003C282C" w:rsidP="009B2190">
            <w:pPr>
              <w:widowControl w:val="0"/>
              <w:spacing w:after="0" w:line="240" w:lineRule="auto"/>
              <w:jc w:val="center"/>
              <w:rPr>
                <w:rFonts w:eastAsia="標楷體" w:cs="Times New Roman"/>
                <w:kern w:val="2"/>
                <w:lang w:eastAsia="zh-TW"/>
              </w:rPr>
            </w:pPr>
            <m:oMathPara>
              <m:oMath>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R</m:t>
                    </m:r>
                  </m:e>
                  <m:sub>
                    <m:r>
                      <w:rPr>
                        <w:rFonts w:ascii="Cambria Math" w:eastAsia="標楷體" w:hAnsi="Cambria Math" w:cs="Times New Roman"/>
                        <w:szCs w:val="24"/>
                        <w:lang w:eastAsia="zh-TW"/>
                      </w:rPr>
                      <m:t>i,t</m:t>
                    </m:r>
                  </m:sub>
                </m:sSub>
              </m:oMath>
            </m:oMathPara>
          </w:p>
        </w:tc>
        <w:tc>
          <w:tcPr>
            <w:tcW w:w="4932" w:type="dxa"/>
            <w:tcBorders>
              <w:left w:val="single" w:sz="4" w:space="0" w:color="FFFFFF" w:themeColor="background1"/>
              <w:bottom w:val="single" w:sz="4" w:space="0" w:color="FFFFFF" w:themeColor="background1"/>
              <w:right w:val="single" w:sz="4" w:space="0" w:color="FFFFFF" w:themeColor="background1"/>
            </w:tcBorders>
            <w:vAlign w:val="center"/>
          </w:tcPr>
          <w:p w14:paraId="1F72BE53" w14:textId="77777777" w:rsidR="001B00DB" w:rsidRPr="00914232" w:rsidRDefault="001B00DB" w:rsidP="009B2190">
            <w:pPr>
              <w:widowControl w:val="0"/>
              <w:tabs>
                <w:tab w:val="left" w:pos="1176"/>
              </w:tabs>
              <w:spacing w:after="0" w:line="240" w:lineRule="auto"/>
              <w:ind w:leftChars="-57" w:left="-137" w:rightChars="-44" w:right="-106"/>
              <w:jc w:val="center"/>
              <w:rPr>
                <w:rFonts w:eastAsia="標楷體" w:cs="Times New Roman"/>
                <w:kern w:val="2"/>
                <w:lang w:eastAsia="zh-TW"/>
              </w:rPr>
            </w:pPr>
            <w:r w:rsidRPr="00914232">
              <w:rPr>
                <w:rFonts w:eastAsia="標楷體" w:cs="Times New Roman" w:hint="eastAsia"/>
                <w:kern w:val="2"/>
                <w:szCs w:val="24"/>
                <w:lang w:eastAsia="zh-TW"/>
              </w:rPr>
              <w:t>S</w:t>
            </w:r>
            <w:r w:rsidRPr="00914232">
              <w:rPr>
                <w:rFonts w:eastAsia="標楷體" w:cs="Times New Roman"/>
                <w:kern w:val="2"/>
                <w:szCs w:val="24"/>
                <w:lang w:eastAsia="zh-TW"/>
              </w:rPr>
              <w:t xml:space="preserve">tock </w:t>
            </w:r>
            <w:r w:rsidRPr="00914232">
              <w:rPr>
                <w:rFonts w:eastAsia="標楷體" w:cs="Times New Roman" w:hint="eastAsia"/>
                <w:kern w:val="2"/>
                <w:szCs w:val="24"/>
                <w:lang w:eastAsia="zh-TW"/>
              </w:rPr>
              <w:t>r</w:t>
            </w:r>
            <w:r w:rsidRPr="00914232">
              <w:rPr>
                <w:rFonts w:eastAsia="標楷體" w:cs="Times New Roman"/>
                <w:kern w:val="2"/>
                <w:szCs w:val="24"/>
                <w:lang w:eastAsia="zh-TW"/>
              </w:rPr>
              <w:t xml:space="preserve">eturn of company </w:t>
            </w:r>
            <w:proofErr w:type="spellStart"/>
            <w:r w:rsidRPr="00914232">
              <w:rPr>
                <w:rFonts w:eastAsia="標楷體" w:cs="Times New Roman"/>
                <w:kern w:val="2"/>
                <w:szCs w:val="24"/>
                <w:lang w:eastAsia="zh-TW"/>
              </w:rPr>
              <w:t>i</w:t>
            </w:r>
            <w:proofErr w:type="spellEnd"/>
            <w:r w:rsidRPr="00914232">
              <w:rPr>
                <w:rFonts w:eastAsia="標楷體" w:cs="Times New Roman"/>
                <w:kern w:val="2"/>
                <w:szCs w:val="24"/>
                <w:lang w:eastAsia="zh-TW"/>
              </w:rPr>
              <w:t xml:space="preserve"> in year t</w:t>
            </w:r>
          </w:p>
        </w:tc>
      </w:tr>
      <w:tr w:rsidR="00914232" w:rsidRPr="00914232" w14:paraId="1F1B57A8" w14:textId="77777777" w:rsidTr="009B2190">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9EC7F1B" w14:textId="77777777" w:rsidR="001B00DB" w:rsidRPr="00914232" w:rsidRDefault="001B00DB" w:rsidP="009B2190">
            <w:pPr>
              <w:widowControl w:val="0"/>
              <w:spacing w:after="0" w:line="240" w:lineRule="auto"/>
              <w:jc w:val="center"/>
              <w:rPr>
                <w:rFonts w:eastAsia="標楷體" w:cs="Times New Roman"/>
                <w:kern w:val="2"/>
                <w:lang w:eastAsia="zh-TW"/>
              </w:rPr>
            </w:pPr>
            <w:r w:rsidRPr="00914232">
              <w:rPr>
                <w:rFonts w:eastAsia="標楷體" w:cs="Times New Roman" w:hint="eastAsia"/>
                <w:kern w:val="2"/>
                <w:lang w:eastAsia="zh-TW"/>
              </w:rPr>
              <w:t>P</w:t>
            </w:r>
            <w:r w:rsidRPr="00914232">
              <w:rPr>
                <w:rFonts w:eastAsia="標楷體" w:cs="Times New Roman"/>
                <w:kern w:val="2"/>
                <w:lang w:eastAsia="zh-TW"/>
              </w:rPr>
              <w:t>revious EPS</w:t>
            </w:r>
          </w:p>
        </w:tc>
        <w:tc>
          <w:tcPr>
            <w:tcW w:w="17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0D508F2" w14:textId="77777777" w:rsidR="001B00DB" w:rsidRPr="00914232" w:rsidRDefault="003C282C" w:rsidP="009B2190">
            <w:pPr>
              <w:widowControl w:val="0"/>
              <w:spacing w:after="0" w:line="240" w:lineRule="auto"/>
              <w:jc w:val="center"/>
              <w:rPr>
                <w:rFonts w:eastAsia="標楷體" w:cs="Times New Roman"/>
                <w:kern w:val="2"/>
                <w:lang w:eastAsia="zh-TW"/>
              </w:rPr>
            </w:pPr>
            <m:oMathPara>
              <m:oMath>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X</m:t>
                    </m:r>
                  </m:e>
                  <m:sub>
                    <m:r>
                      <w:rPr>
                        <w:rFonts w:ascii="Cambria Math" w:eastAsia="標楷體" w:hAnsi="Cambria Math" w:cs="Times New Roman"/>
                        <w:szCs w:val="24"/>
                        <w:lang w:eastAsia="zh-TW"/>
                      </w:rPr>
                      <m:t>i,t-1</m:t>
                    </m:r>
                  </m:sub>
                </m:sSub>
              </m:oMath>
            </m:oMathPara>
          </w:p>
        </w:tc>
        <w:tc>
          <w:tcPr>
            <w:tcW w:w="49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7C51975" w14:textId="77777777" w:rsidR="001B00DB" w:rsidRPr="00914232" w:rsidRDefault="001B00DB" w:rsidP="009B2190">
            <w:pPr>
              <w:widowControl w:val="0"/>
              <w:spacing w:after="0" w:line="240" w:lineRule="auto"/>
              <w:ind w:leftChars="-57" w:left="-137" w:rightChars="-44" w:right="-106"/>
              <w:jc w:val="center"/>
              <w:rPr>
                <w:rFonts w:eastAsia="標楷體" w:cs="Times New Roman"/>
                <w:kern w:val="2"/>
                <w:szCs w:val="24"/>
                <w:lang w:eastAsia="zh-TW"/>
              </w:rPr>
            </w:pPr>
            <w:r w:rsidRPr="00914232">
              <w:rPr>
                <w:rFonts w:eastAsia="標楷體" w:cs="Times New Roman" w:hint="eastAsia"/>
                <w:kern w:val="2"/>
                <w:szCs w:val="24"/>
                <w:lang w:eastAsia="zh-TW"/>
              </w:rPr>
              <w:t>C</w:t>
            </w:r>
            <w:r w:rsidRPr="00914232">
              <w:rPr>
                <w:rFonts w:eastAsia="標楷體" w:cs="Times New Roman"/>
                <w:kern w:val="2"/>
                <w:szCs w:val="24"/>
                <w:lang w:eastAsia="zh-TW"/>
              </w:rPr>
              <w:t xml:space="preserve">ompany </w:t>
            </w:r>
            <w:proofErr w:type="spellStart"/>
            <w:r w:rsidRPr="00914232">
              <w:rPr>
                <w:rFonts w:eastAsia="標楷體" w:cs="Times New Roman"/>
                <w:kern w:val="2"/>
                <w:szCs w:val="24"/>
                <w:lang w:eastAsia="zh-TW"/>
              </w:rPr>
              <w:t>i</w:t>
            </w:r>
            <w:proofErr w:type="spellEnd"/>
            <w:r w:rsidRPr="00914232">
              <w:rPr>
                <w:rFonts w:eastAsia="標楷體" w:cs="Times New Roman"/>
                <w:kern w:val="2"/>
                <w:szCs w:val="24"/>
                <w:lang w:eastAsia="zh-TW"/>
              </w:rPr>
              <w:t xml:space="preserve"> (year t-1 EPS/year </w:t>
            </w:r>
            <w:proofErr w:type="spellStart"/>
            <w:r w:rsidRPr="00914232">
              <w:rPr>
                <w:rFonts w:eastAsia="標楷體" w:cs="Times New Roman"/>
                <w:kern w:val="2"/>
                <w:szCs w:val="24"/>
                <w:lang w:eastAsia="zh-TW"/>
              </w:rPr>
              <w:t>t</w:t>
            </w:r>
            <w:proofErr w:type="spellEnd"/>
            <w:r w:rsidRPr="00914232">
              <w:rPr>
                <w:rFonts w:eastAsia="標楷體" w:cs="Times New Roman"/>
                <w:kern w:val="2"/>
                <w:szCs w:val="24"/>
                <w:lang w:eastAsia="zh-TW"/>
              </w:rPr>
              <w:t xml:space="preserve"> Beginning </w:t>
            </w:r>
          </w:p>
          <w:p w14:paraId="0F6E8CC7" w14:textId="77777777" w:rsidR="001B00DB" w:rsidRPr="00914232" w:rsidRDefault="001B00DB" w:rsidP="009B2190">
            <w:pPr>
              <w:widowControl w:val="0"/>
              <w:spacing w:after="0" w:line="240" w:lineRule="auto"/>
              <w:ind w:leftChars="-57" w:left="-137" w:rightChars="-44" w:right="-106"/>
              <w:jc w:val="center"/>
              <w:rPr>
                <w:rFonts w:eastAsia="標楷體" w:cs="Times New Roman"/>
                <w:kern w:val="2"/>
                <w:szCs w:val="24"/>
                <w:lang w:eastAsia="zh-TW"/>
              </w:rPr>
            </w:pPr>
            <w:r w:rsidRPr="00914232">
              <w:rPr>
                <w:rFonts w:eastAsia="標楷體" w:cs="Times New Roman"/>
                <w:kern w:val="2"/>
                <w:szCs w:val="24"/>
                <w:lang w:eastAsia="zh-TW"/>
              </w:rPr>
              <w:t>stock price)</w:t>
            </w:r>
          </w:p>
        </w:tc>
      </w:tr>
      <w:tr w:rsidR="00914232" w:rsidRPr="00914232" w14:paraId="6D07AFCB" w14:textId="77777777" w:rsidTr="009B2190">
        <w:trPr>
          <w:trHeight w:val="273"/>
        </w:trPr>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6FE85B2" w14:textId="77777777" w:rsidR="001B00DB" w:rsidRPr="00914232" w:rsidRDefault="001B00DB" w:rsidP="009B2190">
            <w:pPr>
              <w:widowControl w:val="0"/>
              <w:spacing w:after="0" w:line="240" w:lineRule="auto"/>
              <w:jc w:val="center"/>
              <w:rPr>
                <w:rFonts w:eastAsia="標楷體" w:cs="Times New Roman"/>
                <w:kern w:val="2"/>
                <w:lang w:eastAsia="zh-TW"/>
              </w:rPr>
            </w:pPr>
            <w:r w:rsidRPr="00914232">
              <w:rPr>
                <w:rFonts w:eastAsia="標楷體" w:cs="Times New Roman" w:hint="eastAsia"/>
                <w:kern w:val="2"/>
                <w:lang w:eastAsia="zh-TW"/>
              </w:rPr>
              <w:t>C</w:t>
            </w:r>
            <w:r w:rsidRPr="00914232">
              <w:rPr>
                <w:rFonts w:eastAsia="標楷體" w:cs="Times New Roman"/>
                <w:kern w:val="2"/>
                <w:lang w:eastAsia="zh-TW"/>
              </w:rPr>
              <w:t>urrent EPS</w:t>
            </w:r>
          </w:p>
        </w:tc>
        <w:tc>
          <w:tcPr>
            <w:tcW w:w="17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D5BEA50" w14:textId="77777777" w:rsidR="001B00DB" w:rsidRPr="00914232" w:rsidRDefault="003C282C" w:rsidP="009B2190">
            <w:pPr>
              <w:widowControl w:val="0"/>
              <w:spacing w:after="0" w:line="240" w:lineRule="auto"/>
              <w:jc w:val="center"/>
              <w:rPr>
                <w:rFonts w:eastAsia="標楷體" w:cs="Times New Roman"/>
                <w:kern w:val="2"/>
                <w:lang w:eastAsia="zh-TW"/>
              </w:rPr>
            </w:pPr>
            <m:oMathPara>
              <m:oMath>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X</m:t>
                    </m:r>
                  </m:e>
                  <m:sub>
                    <m:r>
                      <w:rPr>
                        <w:rFonts w:ascii="Cambria Math" w:eastAsia="標楷體" w:hAnsi="Cambria Math" w:cs="Times New Roman"/>
                        <w:szCs w:val="24"/>
                        <w:lang w:eastAsia="zh-TW"/>
                      </w:rPr>
                      <m:t>i,t</m:t>
                    </m:r>
                  </m:sub>
                </m:sSub>
              </m:oMath>
            </m:oMathPara>
          </w:p>
        </w:tc>
        <w:tc>
          <w:tcPr>
            <w:tcW w:w="49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A38C139" w14:textId="77777777" w:rsidR="001B00DB" w:rsidRPr="00914232" w:rsidRDefault="001B00DB" w:rsidP="009B2190">
            <w:pPr>
              <w:widowControl w:val="0"/>
              <w:spacing w:after="0" w:line="240" w:lineRule="auto"/>
              <w:ind w:leftChars="-57" w:left="-137" w:rightChars="-44" w:right="-106"/>
              <w:jc w:val="center"/>
              <w:rPr>
                <w:rFonts w:eastAsia="標楷體" w:cs="Times New Roman"/>
                <w:kern w:val="2"/>
                <w:szCs w:val="24"/>
                <w:lang w:eastAsia="zh-TW"/>
              </w:rPr>
            </w:pPr>
            <w:r w:rsidRPr="00914232">
              <w:rPr>
                <w:rFonts w:eastAsia="標楷體" w:cs="Times New Roman" w:hint="eastAsia"/>
                <w:kern w:val="2"/>
                <w:szCs w:val="24"/>
                <w:lang w:eastAsia="zh-TW"/>
              </w:rPr>
              <w:t>C</w:t>
            </w:r>
            <w:r w:rsidRPr="00914232">
              <w:rPr>
                <w:rFonts w:eastAsia="標楷體" w:cs="Times New Roman"/>
                <w:kern w:val="2"/>
                <w:szCs w:val="24"/>
                <w:lang w:eastAsia="zh-TW"/>
              </w:rPr>
              <w:t xml:space="preserve">ompany </w:t>
            </w:r>
            <w:proofErr w:type="spellStart"/>
            <w:r w:rsidRPr="00914232">
              <w:rPr>
                <w:rFonts w:eastAsia="標楷體" w:cs="Times New Roman"/>
                <w:kern w:val="2"/>
                <w:szCs w:val="24"/>
                <w:lang w:eastAsia="zh-TW"/>
              </w:rPr>
              <w:t>i</w:t>
            </w:r>
            <w:proofErr w:type="spellEnd"/>
            <w:r w:rsidRPr="00914232">
              <w:rPr>
                <w:rFonts w:eastAsia="標楷體" w:cs="Times New Roman"/>
                <w:kern w:val="2"/>
                <w:szCs w:val="24"/>
                <w:lang w:eastAsia="zh-TW"/>
              </w:rPr>
              <w:t xml:space="preserve"> (year t EPS/year </w:t>
            </w:r>
            <w:proofErr w:type="spellStart"/>
            <w:r w:rsidRPr="00914232">
              <w:rPr>
                <w:rFonts w:eastAsia="標楷體" w:cs="Times New Roman"/>
                <w:kern w:val="2"/>
                <w:szCs w:val="24"/>
                <w:lang w:eastAsia="zh-TW"/>
              </w:rPr>
              <w:t>t</w:t>
            </w:r>
            <w:proofErr w:type="spellEnd"/>
            <w:r w:rsidRPr="00914232">
              <w:rPr>
                <w:rFonts w:eastAsia="標楷體" w:cs="Times New Roman"/>
                <w:kern w:val="2"/>
                <w:szCs w:val="24"/>
                <w:lang w:eastAsia="zh-TW"/>
              </w:rPr>
              <w:t xml:space="preserve"> Beginning </w:t>
            </w:r>
          </w:p>
          <w:p w14:paraId="1E599076" w14:textId="77777777" w:rsidR="001B00DB" w:rsidRPr="00914232" w:rsidRDefault="001B00DB" w:rsidP="009B2190">
            <w:pPr>
              <w:widowControl w:val="0"/>
              <w:spacing w:after="0" w:line="240" w:lineRule="auto"/>
              <w:ind w:leftChars="-57" w:left="-137" w:rightChars="-44" w:right="-106"/>
              <w:jc w:val="center"/>
              <w:rPr>
                <w:rFonts w:eastAsia="標楷體" w:cs="Times New Roman"/>
                <w:kern w:val="2"/>
                <w:szCs w:val="24"/>
                <w:lang w:eastAsia="zh-TW"/>
              </w:rPr>
            </w:pPr>
            <w:r w:rsidRPr="00914232">
              <w:rPr>
                <w:rFonts w:eastAsia="標楷體" w:cs="Times New Roman"/>
                <w:kern w:val="2"/>
                <w:szCs w:val="24"/>
                <w:lang w:eastAsia="zh-TW"/>
              </w:rPr>
              <w:t>stock price)</w:t>
            </w:r>
          </w:p>
        </w:tc>
      </w:tr>
      <w:tr w:rsidR="00914232" w:rsidRPr="00914232" w14:paraId="1201B600" w14:textId="77777777" w:rsidTr="009B2190">
        <w:trPr>
          <w:trHeight w:val="114"/>
        </w:trPr>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AEFF009" w14:textId="77777777" w:rsidR="001B00DB" w:rsidRPr="00914232" w:rsidRDefault="001B00DB" w:rsidP="009B2190">
            <w:pPr>
              <w:widowControl w:val="0"/>
              <w:spacing w:after="0" w:line="240" w:lineRule="auto"/>
              <w:jc w:val="center"/>
              <w:rPr>
                <w:rFonts w:eastAsia="標楷體" w:cs="Times New Roman"/>
                <w:kern w:val="2"/>
                <w:lang w:eastAsia="zh-TW"/>
              </w:rPr>
            </w:pPr>
            <w:r w:rsidRPr="00914232">
              <w:rPr>
                <w:rFonts w:eastAsia="標楷體" w:cs="Times New Roman" w:hint="eastAsia"/>
                <w:kern w:val="2"/>
                <w:lang w:eastAsia="zh-TW"/>
              </w:rPr>
              <w:t>S</w:t>
            </w:r>
            <w:r w:rsidRPr="00914232">
              <w:rPr>
                <w:rFonts w:eastAsia="標楷體" w:cs="Times New Roman"/>
                <w:kern w:val="2"/>
                <w:lang w:eastAsia="zh-TW"/>
              </w:rPr>
              <w:t>um of Future Earnings</w:t>
            </w:r>
          </w:p>
        </w:tc>
        <w:tc>
          <w:tcPr>
            <w:tcW w:w="17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1D87BAF" w14:textId="77777777" w:rsidR="001B00DB" w:rsidRPr="00914232" w:rsidRDefault="003C282C" w:rsidP="009B2190">
            <w:pPr>
              <w:widowControl w:val="0"/>
              <w:spacing w:after="0" w:line="240" w:lineRule="auto"/>
              <w:jc w:val="center"/>
              <w:rPr>
                <w:rFonts w:eastAsia="標楷體" w:cs="Times New Roman"/>
                <w:kern w:val="2"/>
                <w:lang w:eastAsia="zh-TW"/>
              </w:rPr>
            </w:pPr>
            <m:oMathPara>
              <m:oMath>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X</m:t>
                    </m:r>
                  </m:e>
                  <m:sub>
                    <m:r>
                      <w:rPr>
                        <w:rFonts w:ascii="Cambria Math" w:eastAsia="標楷體" w:hAnsi="Cambria Math" w:cs="Times New Roman"/>
                        <w:szCs w:val="24"/>
                        <w:lang w:eastAsia="zh-TW"/>
                      </w:rPr>
                      <m:t>i,3t</m:t>
                    </m:r>
                  </m:sub>
                </m:sSub>
              </m:oMath>
            </m:oMathPara>
          </w:p>
        </w:tc>
        <w:tc>
          <w:tcPr>
            <w:tcW w:w="49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90DD06D" w14:textId="77777777" w:rsidR="001B00DB" w:rsidRPr="00914232" w:rsidRDefault="001B00DB" w:rsidP="009B2190">
            <w:pPr>
              <w:widowControl w:val="0"/>
              <w:spacing w:after="0" w:line="240" w:lineRule="auto"/>
              <w:ind w:leftChars="-57" w:left="-137" w:rightChars="-44" w:right="-106"/>
              <w:jc w:val="center"/>
              <w:rPr>
                <w:rFonts w:eastAsia="標楷體" w:cs="Times New Roman"/>
                <w:kern w:val="2"/>
                <w:lang w:eastAsia="zh-TW"/>
              </w:rPr>
            </w:pPr>
            <w:r w:rsidRPr="00914232">
              <w:rPr>
                <w:rFonts w:eastAsia="標楷體" w:cs="Times New Roman"/>
                <w:kern w:val="2"/>
                <w:lang w:eastAsia="zh-TW"/>
              </w:rPr>
              <w:t xml:space="preserve">Sum of </w:t>
            </w:r>
            <w:r w:rsidRPr="00914232">
              <w:rPr>
                <w:rFonts w:eastAsia="標楷體" w:cs="Times New Roman" w:hint="eastAsia"/>
                <w:kern w:val="2"/>
                <w:lang w:eastAsia="zh-TW"/>
              </w:rPr>
              <w:t>C</w:t>
            </w:r>
            <w:r w:rsidRPr="00914232">
              <w:rPr>
                <w:rFonts w:eastAsia="標楷體" w:cs="Times New Roman"/>
                <w:kern w:val="2"/>
                <w:lang w:eastAsia="zh-TW"/>
              </w:rPr>
              <w:t xml:space="preserve">ompany </w:t>
            </w:r>
            <w:proofErr w:type="spellStart"/>
            <w:r w:rsidRPr="00914232">
              <w:rPr>
                <w:rFonts w:eastAsia="標楷體" w:cs="Times New Roman"/>
                <w:kern w:val="2"/>
                <w:lang w:eastAsia="zh-TW"/>
              </w:rPr>
              <w:t>i</w:t>
            </w:r>
            <w:proofErr w:type="spellEnd"/>
            <w:r w:rsidRPr="00914232">
              <w:rPr>
                <w:rFonts w:eastAsia="標楷體" w:cs="Times New Roman"/>
                <w:kern w:val="2"/>
                <w:lang w:eastAsia="zh-TW"/>
              </w:rPr>
              <w:t xml:space="preserve"> EPS from t+1 to t+3 divided by year t stock price  </w:t>
            </w:r>
          </w:p>
        </w:tc>
      </w:tr>
      <w:tr w:rsidR="00914232" w:rsidRPr="00914232" w14:paraId="3D5B8D18" w14:textId="77777777" w:rsidTr="009B2190">
        <w:trPr>
          <w:trHeight w:val="380"/>
        </w:trPr>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6AFCDA7" w14:textId="77777777" w:rsidR="001B00DB" w:rsidRPr="00914232" w:rsidRDefault="001B00DB" w:rsidP="009B2190">
            <w:pPr>
              <w:widowControl w:val="0"/>
              <w:spacing w:after="0" w:line="240" w:lineRule="auto"/>
              <w:jc w:val="center"/>
              <w:rPr>
                <w:rFonts w:eastAsia="標楷體" w:cs="Times New Roman"/>
                <w:kern w:val="2"/>
                <w:lang w:eastAsia="zh-TW"/>
              </w:rPr>
            </w:pPr>
            <w:r w:rsidRPr="00914232">
              <w:rPr>
                <w:rFonts w:eastAsia="標楷體" w:cs="Times New Roman" w:hint="eastAsia"/>
                <w:kern w:val="2"/>
                <w:lang w:eastAsia="zh-TW"/>
              </w:rPr>
              <w:t>S</w:t>
            </w:r>
            <w:r w:rsidRPr="00914232">
              <w:rPr>
                <w:rFonts w:eastAsia="標楷體" w:cs="Times New Roman"/>
                <w:kern w:val="2"/>
                <w:lang w:eastAsia="zh-TW"/>
              </w:rPr>
              <w:t>um of Stock Return</w:t>
            </w:r>
          </w:p>
        </w:tc>
        <w:tc>
          <w:tcPr>
            <w:tcW w:w="17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1716D98" w14:textId="77777777" w:rsidR="001B00DB" w:rsidRPr="00914232" w:rsidRDefault="003C282C" w:rsidP="009B2190">
            <w:pPr>
              <w:widowControl w:val="0"/>
              <w:spacing w:after="0" w:line="240" w:lineRule="auto"/>
              <w:jc w:val="center"/>
              <w:rPr>
                <w:rFonts w:eastAsia="標楷體" w:cs="Times New Roman"/>
                <w:kern w:val="2"/>
                <w:lang w:eastAsia="zh-TW"/>
              </w:rPr>
            </w:pPr>
            <m:oMathPara>
              <m:oMath>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R</m:t>
                    </m:r>
                  </m:e>
                  <m:sub>
                    <m:r>
                      <w:rPr>
                        <w:rFonts w:ascii="Cambria Math" w:eastAsia="標楷體" w:hAnsi="Cambria Math" w:cs="Times New Roman"/>
                        <w:szCs w:val="24"/>
                        <w:lang w:eastAsia="zh-TW"/>
                      </w:rPr>
                      <m:t>i,</m:t>
                    </m:r>
                    <m:r>
                      <w:rPr>
                        <w:rFonts w:ascii="Cambria Math" w:eastAsia="標楷體" w:hAnsi="Cambria Math" w:cs="Times New Roman" w:hint="eastAsia"/>
                        <w:szCs w:val="24"/>
                        <w:lang w:eastAsia="zh-TW"/>
                      </w:rPr>
                      <m:t>3</m:t>
                    </m:r>
                    <m:r>
                      <w:rPr>
                        <w:rFonts w:ascii="Cambria Math" w:eastAsia="標楷體" w:hAnsi="Cambria Math" w:cs="Times New Roman"/>
                        <w:szCs w:val="24"/>
                        <w:lang w:eastAsia="zh-TW"/>
                      </w:rPr>
                      <m:t>t</m:t>
                    </m:r>
                  </m:sub>
                </m:sSub>
              </m:oMath>
            </m:oMathPara>
          </w:p>
        </w:tc>
        <w:tc>
          <w:tcPr>
            <w:tcW w:w="49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785FF3C" w14:textId="77777777" w:rsidR="001B00DB" w:rsidRPr="00914232" w:rsidRDefault="001B00DB" w:rsidP="009B2190">
            <w:pPr>
              <w:widowControl w:val="0"/>
              <w:spacing w:after="0" w:line="240" w:lineRule="auto"/>
              <w:ind w:leftChars="-57" w:left="-137" w:rightChars="-44" w:right="-106"/>
              <w:jc w:val="center"/>
              <w:rPr>
                <w:rFonts w:eastAsia="標楷體" w:cs="Times New Roman"/>
                <w:kern w:val="2"/>
                <w:szCs w:val="24"/>
                <w:lang w:eastAsia="zh-TW"/>
              </w:rPr>
            </w:pPr>
            <w:r w:rsidRPr="00914232">
              <w:rPr>
                <w:rFonts w:eastAsia="標楷體" w:cs="Times New Roman"/>
                <w:kern w:val="2"/>
                <w:szCs w:val="24"/>
                <w:lang w:eastAsia="zh-TW"/>
              </w:rPr>
              <w:t xml:space="preserve">Sum of company </w:t>
            </w:r>
            <w:proofErr w:type="spellStart"/>
            <w:r w:rsidRPr="00914232">
              <w:rPr>
                <w:rFonts w:eastAsia="標楷體" w:cs="Times New Roman"/>
                <w:kern w:val="2"/>
                <w:szCs w:val="24"/>
                <w:lang w:eastAsia="zh-TW"/>
              </w:rPr>
              <w:t>i</w:t>
            </w:r>
            <w:proofErr w:type="spellEnd"/>
            <w:r w:rsidRPr="00914232">
              <w:rPr>
                <w:rFonts w:eastAsia="標楷體" w:cs="Times New Roman"/>
                <w:kern w:val="2"/>
                <w:szCs w:val="24"/>
                <w:lang w:eastAsia="zh-TW"/>
              </w:rPr>
              <w:t xml:space="preserve"> stock return </w:t>
            </w:r>
          </w:p>
          <w:p w14:paraId="6A9DA8A4" w14:textId="77777777" w:rsidR="001B00DB" w:rsidRPr="00914232" w:rsidRDefault="001B00DB" w:rsidP="009B2190">
            <w:pPr>
              <w:widowControl w:val="0"/>
              <w:spacing w:after="0" w:line="240" w:lineRule="auto"/>
              <w:ind w:leftChars="-57" w:left="-137" w:rightChars="-44" w:right="-106"/>
              <w:jc w:val="center"/>
              <w:rPr>
                <w:rFonts w:eastAsia="標楷體" w:cs="Times New Roman"/>
                <w:kern w:val="2"/>
                <w:szCs w:val="24"/>
                <w:lang w:eastAsia="zh-TW"/>
              </w:rPr>
            </w:pPr>
            <w:r w:rsidRPr="00914232">
              <w:rPr>
                <w:rFonts w:eastAsia="標楷體" w:cs="Times New Roman"/>
                <w:kern w:val="2"/>
                <w:szCs w:val="24"/>
                <w:lang w:eastAsia="zh-TW"/>
              </w:rPr>
              <w:t>from year t+1 to t+3</w:t>
            </w:r>
          </w:p>
        </w:tc>
      </w:tr>
      <w:tr w:rsidR="00914232" w:rsidRPr="00914232" w14:paraId="1DA9F087" w14:textId="77777777" w:rsidTr="009B2190">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C40B2AC" w14:textId="77777777" w:rsidR="001B00DB" w:rsidRPr="00914232" w:rsidRDefault="001B00DB" w:rsidP="009B2190">
            <w:pPr>
              <w:widowControl w:val="0"/>
              <w:spacing w:after="0" w:line="240" w:lineRule="auto"/>
              <w:jc w:val="center"/>
              <w:rPr>
                <w:rFonts w:eastAsia="標楷體" w:cs="Times New Roman"/>
                <w:kern w:val="2"/>
                <w:lang w:eastAsia="zh-TW"/>
              </w:rPr>
            </w:pPr>
            <w:r w:rsidRPr="00914232">
              <w:rPr>
                <w:rFonts w:eastAsia="標楷體" w:cs="Times New Roman" w:hint="eastAsia"/>
                <w:kern w:val="2"/>
                <w:lang w:eastAsia="zh-TW"/>
              </w:rPr>
              <w:t>E</w:t>
            </w:r>
            <w:r w:rsidRPr="00914232">
              <w:rPr>
                <w:rFonts w:eastAsia="標楷體" w:cs="Times New Roman"/>
                <w:kern w:val="2"/>
                <w:lang w:eastAsia="zh-TW"/>
              </w:rPr>
              <w:t>xtended Industry Specialist</w:t>
            </w:r>
          </w:p>
        </w:tc>
        <w:tc>
          <w:tcPr>
            <w:tcW w:w="17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9137255" w14:textId="77777777" w:rsidR="001B00DB" w:rsidRPr="00914232" w:rsidRDefault="003C282C" w:rsidP="009B2190">
            <w:pPr>
              <w:widowControl w:val="0"/>
              <w:spacing w:after="0" w:line="240" w:lineRule="auto"/>
              <w:jc w:val="center"/>
              <w:rPr>
                <w:rFonts w:eastAsia="標楷體" w:cs="Times New Roman"/>
                <w:kern w:val="2"/>
                <w:lang w:eastAsia="zh-TW"/>
              </w:rPr>
            </w:pPr>
            <m:oMathPara>
              <m:oMath>
                <m:sSub>
                  <m:sSubPr>
                    <m:ctrlPr>
                      <w:rPr>
                        <w:rFonts w:ascii="Cambria Math" w:eastAsia="標楷體" w:hAnsi="Cambria Math" w:cs="Times New Roman"/>
                        <w:i/>
                        <w:kern w:val="2"/>
                        <w:lang w:eastAsia="zh-TW"/>
                      </w:rPr>
                    </m:ctrlPr>
                  </m:sSubPr>
                  <m:e>
                    <m:r>
                      <w:rPr>
                        <w:rFonts w:ascii="Cambria Math" w:eastAsia="標楷體" w:hAnsi="Cambria Math" w:cs="Times New Roman"/>
                        <w:kern w:val="2"/>
                        <w:lang w:eastAsia="zh-TW"/>
                      </w:rPr>
                      <m:t>SPE</m:t>
                    </m:r>
                  </m:e>
                  <m:sub>
                    <m:r>
                      <w:rPr>
                        <w:rFonts w:ascii="Cambria Math" w:eastAsia="標楷體" w:hAnsi="Cambria Math" w:cs="Times New Roman"/>
                        <w:kern w:val="2"/>
                        <w:lang w:eastAsia="zh-TW"/>
                      </w:rPr>
                      <m:t>i,t</m:t>
                    </m:r>
                  </m:sub>
                </m:sSub>
              </m:oMath>
            </m:oMathPara>
          </w:p>
        </w:tc>
        <w:tc>
          <w:tcPr>
            <w:tcW w:w="49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A161ED6" w14:textId="77777777" w:rsidR="001B00DB" w:rsidRPr="00914232" w:rsidRDefault="001B00DB" w:rsidP="009B2190">
            <w:pPr>
              <w:widowControl w:val="0"/>
              <w:spacing w:after="0" w:line="240" w:lineRule="auto"/>
              <w:ind w:leftChars="-57" w:left="-137" w:rightChars="-44" w:right="-106"/>
              <w:jc w:val="center"/>
              <w:rPr>
                <w:rFonts w:eastAsia="標楷體" w:cs="Times New Roman"/>
                <w:kern w:val="2"/>
                <w:szCs w:val="24"/>
                <w:lang w:eastAsia="zh-TW"/>
              </w:rPr>
            </w:pPr>
            <w:r w:rsidRPr="00914232">
              <w:rPr>
                <w:rFonts w:eastAsia="標楷體" w:cs="Times New Roman" w:hint="eastAsia"/>
                <w:kern w:val="2"/>
                <w:szCs w:val="24"/>
                <w:lang w:eastAsia="zh-TW"/>
              </w:rPr>
              <w:t>T</w:t>
            </w:r>
            <w:r w:rsidRPr="00914232">
              <w:rPr>
                <w:rFonts w:eastAsia="標楷體" w:cs="Times New Roman"/>
                <w:kern w:val="2"/>
                <w:szCs w:val="24"/>
                <w:lang w:eastAsia="zh-TW"/>
              </w:rPr>
              <w:t xml:space="preserve">akes a value of 1 if one of company </w:t>
            </w:r>
            <w:proofErr w:type="spellStart"/>
            <w:r w:rsidRPr="00914232">
              <w:rPr>
                <w:rFonts w:eastAsia="標楷體" w:cs="Times New Roman"/>
                <w:kern w:val="2"/>
                <w:szCs w:val="24"/>
                <w:lang w:eastAsia="zh-TW"/>
              </w:rPr>
              <w:t>i</w:t>
            </w:r>
            <w:proofErr w:type="spellEnd"/>
            <w:r w:rsidRPr="00914232">
              <w:rPr>
                <w:rFonts w:eastAsia="標楷體" w:cs="Times New Roman"/>
                <w:kern w:val="2"/>
                <w:szCs w:val="24"/>
                <w:lang w:eastAsia="zh-TW"/>
              </w:rPr>
              <w:t xml:space="preserve"> auditors or audit firm is industry specialist, 0 otherwise </w:t>
            </w:r>
          </w:p>
        </w:tc>
      </w:tr>
      <w:tr w:rsidR="00914232" w:rsidRPr="00914232" w14:paraId="1EBC584F" w14:textId="77777777" w:rsidTr="009B2190">
        <w:trPr>
          <w:trHeight w:val="187"/>
        </w:trPr>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B7D3D64" w14:textId="77777777" w:rsidR="001B00DB" w:rsidRPr="00914232" w:rsidRDefault="001B00DB" w:rsidP="009B2190">
            <w:pPr>
              <w:widowControl w:val="0"/>
              <w:spacing w:after="0" w:line="240" w:lineRule="auto"/>
              <w:jc w:val="center"/>
              <w:rPr>
                <w:rFonts w:eastAsia="標楷體" w:cs="Times New Roman"/>
                <w:kern w:val="2"/>
                <w:lang w:eastAsia="zh-TW"/>
              </w:rPr>
            </w:pPr>
            <w:r w:rsidRPr="00914232">
              <w:rPr>
                <w:rFonts w:eastAsia="標楷體" w:cs="Times New Roman" w:hint="eastAsia"/>
                <w:kern w:val="2"/>
                <w:lang w:eastAsia="zh-TW"/>
              </w:rPr>
              <w:t>L</w:t>
            </w:r>
            <w:r w:rsidRPr="00914232">
              <w:rPr>
                <w:rFonts w:eastAsia="標楷體" w:cs="Times New Roman"/>
                <w:kern w:val="2"/>
                <w:lang w:eastAsia="zh-TW"/>
              </w:rPr>
              <w:t xml:space="preserve">ead Auditor </w:t>
            </w:r>
          </w:p>
          <w:p w14:paraId="2EA8F0B5" w14:textId="77777777" w:rsidR="001B00DB" w:rsidRPr="00914232" w:rsidRDefault="001B00DB" w:rsidP="009B2190">
            <w:pPr>
              <w:widowControl w:val="0"/>
              <w:spacing w:after="0" w:line="240" w:lineRule="auto"/>
              <w:jc w:val="center"/>
              <w:rPr>
                <w:rFonts w:eastAsia="標楷體" w:cs="Times New Roman"/>
                <w:kern w:val="2"/>
                <w:lang w:eastAsia="zh-TW"/>
              </w:rPr>
            </w:pPr>
            <w:r w:rsidRPr="00914232">
              <w:rPr>
                <w:rFonts w:eastAsia="標楷體" w:cs="Times New Roman"/>
                <w:kern w:val="2"/>
                <w:lang w:eastAsia="zh-TW"/>
              </w:rPr>
              <w:t>Specialist</w:t>
            </w:r>
          </w:p>
        </w:tc>
        <w:tc>
          <w:tcPr>
            <w:tcW w:w="17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2271F41" w14:textId="77777777" w:rsidR="001B00DB" w:rsidRPr="00914232" w:rsidRDefault="003C282C" w:rsidP="009B2190">
            <w:pPr>
              <w:widowControl w:val="0"/>
              <w:spacing w:after="0" w:line="240" w:lineRule="auto"/>
              <w:jc w:val="center"/>
              <w:rPr>
                <w:rFonts w:eastAsia="標楷體" w:cs="Times New Roman"/>
                <w:kern w:val="2"/>
                <w:lang w:eastAsia="zh-TW"/>
              </w:rPr>
            </w:pPr>
            <m:oMathPara>
              <m:oMath>
                <m:sSub>
                  <m:sSubPr>
                    <m:ctrlPr>
                      <w:rPr>
                        <w:rFonts w:ascii="Cambria Math" w:eastAsia="標楷體" w:hAnsi="Cambria Math" w:cs="Times New Roman"/>
                        <w:i/>
                        <w:kern w:val="2"/>
                        <w:lang w:eastAsia="zh-TW"/>
                      </w:rPr>
                    </m:ctrlPr>
                  </m:sSubPr>
                  <m:e>
                    <m:r>
                      <w:rPr>
                        <w:rFonts w:ascii="Cambria Math" w:eastAsia="標楷體" w:hAnsi="Cambria Math" w:cs="Times New Roman"/>
                        <w:kern w:val="2"/>
                        <w:lang w:eastAsia="zh-TW"/>
                      </w:rPr>
                      <m:t>ACC1</m:t>
                    </m:r>
                  </m:e>
                  <m:sub>
                    <m:r>
                      <w:rPr>
                        <w:rFonts w:ascii="Cambria Math" w:eastAsia="標楷體" w:hAnsi="Cambria Math" w:cs="Times New Roman"/>
                        <w:kern w:val="2"/>
                        <w:lang w:eastAsia="zh-TW"/>
                      </w:rPr>
                      <m:t>i,t</m:t>
                    </m:r>
                  </m:sub>
                </m:sSub>
              </m:oMath>
            </m:oMathPara>
          </w:p>
        </w:tc>
        <w:tc>
          <w:tcPr>
            <w:tcW w:w="49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1E6CFBD" w14:textId="77777777" w:rsidR="001B00DB" w:rsidRPr="00914232" w:rsidRDefault="001B00DB" w:rsidP="009B2190">
            <w:pPr>
              <w:widowControl w:val="0"/>
              <w:spacing w:after="0" w:line="240" w:lineRule="auto"/>
              <w:ind w:leftChars="-57" w:left="-137" w:rightChars="-44" w:right="-106"/>
              <w:jc w:val="center"/>
              <w:rPr>
                <w:rFonts w:eastAsia="標楷體" w:cs="Times New Roman"/>
                <w:kern w:val="2"/>
                <w:szCs w:val="24"/>
                <w:lang w:eastAsia="zh-TW"/>
              </w:rPr>
            </w:pPr>
            <w:r w:rsidRPr="00914232">
              <w:rPr>
                <w:rFonts w:eastAsia="標楷體" w:cs="Times New Roman" w:hint="eastAsia"/>
                <w:kern w:val="2"/>
                <w:szCs w:val="24"/>
                <w:lang w:eastAsia="zh-TW"/>
              </w:rPr>
              <w:t>T</w:t>
            </w:r>
            <w:r w:rsidRPr="00914232">
              <w:rPr>
                <w:rFonts w:eastAsia="標楷體" w:cs="Times New Roman"/>
                <w:kern w:val="2"/>
                <w:szCs w:val="24"/>
                <w:lang w:eastAsia="zh-TW"/>
              </w:rPr>
              <w:t>akes a value of 1 if only lead auditor is industry specialist, 0 otherwise</w:t>
            </w:r>
          </w:p>
        </w:tc>
      </w:tr>
      <w:tr w:rsidR="00914232" w:rsidRPr="00914232" w14:paraId="363A02C6" w14:textId="77777777" w:rsidTr="009B2190">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A948F96" w14:textId="77777777" w:rsidR="001B00DB" w:rsidRPr="00914232" w:rsidRDefault="001B00DB" w:rsidP="009B2190">
            <w:pPr>
              <w:widowControl w:val="0"/>
              <w:spacing w:after="0" w:line="240" w:lineRule="auto"/>
              <w:jc w:val="center"/>
              <w:rPr>
                <w:rFonts w:eastAsia="標楷體" w:cs="Times New Roman"/>
                <w:kern w:val="2"/>
                <w:lang w:eastAsia="zh-TW"/>
              </w:rPr>
            </w:pPr>
            <w:r w:rsidRPr="00914232">
              <w:rPr>
                <w:rFonts w:eastAsia="標楷體" w:cs="Times New Roman" w:hint="eastAsia"/>
                <w:kern w:val="2"/>
                <w:lang w:eastAsia="zh-TW"/>
              </w:rPr>
              <w:t>C</w:t>
            </w:r>
            <w:r w:rsidRPr="00914232">
              <w:rPr>
                <w:rFonts w:eastAsia="標楷體" w:cs="Times New Roman"/>
                <w:kern w:val="2"/>
                <w:lang w:eastAsia="zh-TW"/>
              </w:rPr>
              <w:t>oncurring Auditor Specialist</w:t>
            </w:r>
          </w:p>
        </w:tc>
        <w:tc>
          <w:tcPr>
            <w:tcW w:w="17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05552DE" w14:textId="77777777" w:rsidR="001B00DB" w:rsidRPr="00914232" w:rsidRDefault="003C282C" w:rsidP="009B2190">
            <w:pPr>
              <w:widowControl w:val="0"/>
              <w:spacing w:after="0" w:line="240" w:lineRule="auto"/>
              <w:jc w:val="center"/>
              <w:rPr>
                <w:rFonts w:eastAsia="標楷體" w:cs="Times New Roman"/>
                <w:kern w:val="2"/>
                <w:lang w:eastAsia="zh-TW"/>
              </w:rPr>
            </w:pPr>
            <m:oMathPara>
              <m:oMath>
                <m:sSub>
                  <m:sSubPr>
                    <m:ctrlPr>
                      <w:rPr>
                        <w:rFonts w:ascii="Cambria Math" w:eastAsia="標楷體" w:hAnsi="Cambria Math" w:cs="Times New Roman"/>
                        <w:i/>
                        <w:kern w:val="2"/>
                        <w:lang w:eastAsia="zh-TW"/>
                      </w:rPr>
                    </m:ctrlPr>
                  </m:sSubPr>
                  <m:e>
                    <m:r>
                      <w:rPr>
                        <w:rFonts w:ascii="Cambria Math" w:eastAsia="標楷體" w:hAnsi="Cambria Math" w:cs="Times New Roman"/>
                        <w:kern w:val="2"/>
                        <w:lang w:eastAsia="zh-TW"/>
                      </w:rPr>
                      <m:t>ACC2</m:t>
                    </m:r>
                  </m:e>
                  <m:sub>
                    <m:r>
                      <w:rPr>
                        <w:rFonts w:ascii="Cambria Math" w:eastAsia="標楷體" w:hAnsi="Cambria Math" w:cs="Times New Roman"/>
                        <w:kern w:val="2"/>
                        <w:lang w:eastAsia="zh-TW"/>
                      </w:rPr>
                      <m:t>i,t</m:t>
                    </m:r>
                  </m:sub>
                </m:sSub>
              </m:oMath>
            </m:oMathPara>
          </w:p>
        </w:tc>
        <w:tc>
          <w:tcPr>
            <w:tcW w:w="49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45905A3" w14:textId="77777777" w:rsidR="001B00DB" w:rsidRPr="00914232" w:rsidRDefault="001B00DB" w:rsidP="009B2190">
            <w:pPr>
              <w:widowControl w:val="0"/>
              <w:spacing w:after="0" w:line="240" w:lineRule="auto"/>
              <w:ind w:leftChars="-57" w:left="-137" w:rightChars="-44" w:right="-106"/>
              <w:jc w:val="center"/>
              <w:rPr>
                <w:rFonts w:eastAsia="標楷體" w:cs="Times New Roman"/>
                <w:kern w:val="2"/>
                <w:szCs w:val="24"/>
                <w:lang w:eastAsia="zh-TW"/>
              </w:rPr>
            </w:pPr>
            <w:r w:rsidRPr="00914232">
              <w:rPr>
                <w:rFonts w:eastAsia="標楷體" w:cs="Times New Roman" w:hint="eastAsia"/>
                <w:kern w:val="2"/>
                <w:szCs w:val="24"/>
                <w:lang w:eastAsia="zh-TW"/>
              </w:rPr>
              <w:t>T</w:t>
            </w:r>
            <w:r w:rsidRPr="00914232">
              <w:rPr>
                <w:rFonts w:eastAsia="標楷體" w:cs="Times New Roman"/>
                <w:kern w:val="2"/>
                <w:szCs w:val="24"/>
                <w:lang w:eastAsia="zh-TW"/>
              </w:rPr>
              <w:t>akes a value of 1 if only concurring auditor is industry specialist, 0 otherwise</w:t>
            </w:r>
          </w:p>
        </w:tc>
      </w:tr>
      <w:tr w:rsidR="00914232" w:rsidRPr="00914232" w14:paraId="50E04889" w14:textId="77777777" w:rsidTr="009B2190">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A89477C" w14:textId="77777777" w:rsidR="001B00DB" w:rsidRPr="00914232" w:rsidRDefault="001B00DB" w:rsidP="009B2190">
            <w:pPr>
              <w:widowControl w:val="0"/>
              <w:spacing w:after="0" w:line="240" w:lineRule="auto"/>
              <w:jc w:val="center"/>
              <w:rPr>
                <w:rFonts w:eastAsia="標楷體" w:cs="Times New Roman"/>
                <w:kern w:val="2"/>
                <w:lang w:eastAsia="zh-TW"/>
              </w:rPr>
            </w:pPr>
            <w:r w:rsidRPr="00914232">
              <w:rPr>
                <w:rFonts w:eastAsia="標楷體" w:cs="Times New Roman" w:hint="eastAsia"/>
                <w:kern w:val="2"/>
                <w:lang w:eastAsia="zh-TW"/>
              </w:rPr>
              <w:t>A</w:t>
            </w:r>
            <w:r w:rsidRPr="00914232">
              <w:rPr>
                <w:rFonts w:eastAsia="標楷體" w:cs="Times New Roman"/>
                <w:kern w:val="2"/>
                <w:lang w:eastAsia="zh-TW"/>
              </w:rPr>
              <w:t>udit Firm</w:t>
            </w:r>
          </w:p>
          <w:p w14:paraId="2F884CEB" w14:textId="77777777" w:rsidR="001B00DB" w:rsidRPr="00914232" w:rsidRDefault="001B00DB" w:rsidP="009B2190">
            <w:pPr>
              <w:widowControl w:val="0"/>
              <w:spacing w:after="0" w:line="240" w:lineRule="auto"/>
              <w:jc w:val="center"/>
              <w:rPr>
                <w:rFonts w:eastAsia="標楷體" w:cs="Times New Roman"/>
                <w:kern w:val="2"/>
                <w:lang w:eastAsia="zh-TW"/>
              </w:rPr>
            </w:pPr>
            <w:r w:rsidRPr="00914232">
              <w:rPr>
                <w:rFonts w:eastAsia="標楷體" w:cs="Times New Roman" w:hint="eastAsia"/>
                <w:kern w:val="2"/>
                <w:lang w:eastAsia="zh-TW"/>
              </w:rPr>
              <w:t>S</w:t>
            </w:r>
            <w:r w:rsidRPr="00914232">
              <w:rPr>
                <w:rFonts w:eastAsia="標楷體" w:cs="Times New Roman"/>
                <w:kern w:val="2"/>
                <w:lang w:eastAsia="zh-TW"/>
              </w:rPr>
              <w:t>pecialist</w:t>
            </w:r>
          </w:p>
        </w:tc>
        <w:tc>
          <w:tcPr>
            <w:tcW w:w="17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AFBAA4A" w14:textId="77777777" w:rsidR="001B00DB" w:rsidRPr="00914232" w:rsidRDefault="003C282C" w:rsidP="009B2190">
            <w:pPr>
              <w:widowControl w:val="0"/>
              <w:spacing w:after="0" w:line="240" w:lineRule="auto"/>
              <w:jc w:val="center"/>
              <w:rPr>
                <w:rFonts w:eastAsia="標楷體" w:cs="Times New Roman"/>
                <w:kern w:val="2"/>
                <w:lang w:eastAsia="zh-TW"/>
              </w:rPr>
            </w:pPr>
            <m:oMathPara>
              <m:oMath>
                <m:sSub>
                  <m:sSubPr>
                    <m:ctrlPr>
                      <w:rPr>
                        <w:rFonts w:ascii="Cambria Math" w:eastAsia="標楷體" w:hAnsi="Cambria Math" w:cs="Times New Roman"/>
                        <w:i/>
                        <w:kern w:val="2"/>
                        <w:lang w:eastAsia="zh-TW"/>
                      </w:rPr>
                    </m:ctrlPr>
                  </m:sSubPr>
                  <m:e>
                    <m:r>
                      <w:rPr>
                        <w:rFonts w:ascii="Cambria Math" w:eastAsia="標楷體" w:hAnsi="Cambria Math" w:cs="Times New Roman"/>
                        <w:kern w:val="2"/>
                        <w:lang w:eastAsia="zh-TW"/>
                      </w:rPr>
                      <m:t>FIRM</m:t>
                    </m:r>
                  </m:e>
                  <m:sub>
                    <m:r>
                      <w:rPr>
                        <w:rFonts w:ascii="Cambria Math" w:eastAsia="標楷體" w:hAnsi="Cambria Math" w:cs="Times New Roman"/>
                        <w:kern w:val="2"/>
                        <w:lang w:eastAsia="zh-TW"/>
                      </w:rPr>
                      <m:t>i,t</m:t>
                    </m:r>
                  </m:sub>
                </m:sSub>
              </m:oMath>
            </m:oMathPara>
          </w:p>
        </w:tc>
        <w:tc>
          <w:tcPr>
            <w:tcW w:w="49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3C0A755" w14:textId="77777777" w:rsidR="001B00DB" w:rsidRPr="00914232" w:rsidRDefault="001B00DB" w:rsidP="009B2190">
            <w:pPr>
              <w:widowControl w:val="0"/>
              <w:spacing w:after="0" w:line="240" w:lineRule="auto"/>
              <w:ind w:leftChars="-57" w:left="-137" w:rightChars="-44" w:right="-106"/>
              <w:jc w:val="center"/>
              <w:rPr>
                <w:rFonts w:eastAsia="標楷體" w:cs="Times New Roman"/>
                <w:kern w:val="2"/>
                <w:szCs w:val="24"/>
                <w:lang w:eastAsia="zh-TW"/>
              </w:rPr>
            </w:pPr>
            <w:r w:rsidRPr="00914232">
              <w:rPr>
                <w:rFonts w:eastAsia="標楷體" w:cs="Times New Roman" w:hint="eastAsia"/>
                <w:kern w:val="2"/>
                <w:szCs w:val="24"/>
                <w:lang w:eastAsia="zh-TW"/>
              </w:rPr>
              <w:t>T</w:t>
            </w:r>
            <w:r w:rsidRPr="00914232">
              <w:rPr>
                <w:rFonts w:eastAsia="標楷體" w:cs="Times New Roman"/>
                <w:kern w:val="2"/>
                <w:szCs w:val="24"/>
                <w:lang w:eastAsia="zh-TW"/>
              </w:rPr>
              <w:t>akes a value of 1 if only audit firm is industry specialist, 0 otherwise</w:t>
            </w:r>
          </w:p>
        </w:tc>
      </w:tr>
      <w:tr w:rsidR="00914232" w:rsidRPr="00914232" w14:paraId="0CA5B4D7" w14:textId="77777777" w:rsidTr="009B2190">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74B95BF" w14:textId="77777777" w:rsidR="001B00DB" w:rsidRPr="00914232" w:rsidRDefault="001B00DB" w:rsidP="009B2190">
            <w:pPr>
              <w:widowControl w:val="0"/>
              <w:spacing w:after="0" w:line="240" w:lineRule="auto"/>
              <w:jc w:val="center"/>
              <w:rPr>
                <w:rFonts w:eastAsia="標楷體" w:cs="Times New Roman"/>
                <w:kern w:val="2"/>
                <w:lang w:eastAsia="zh-TW"/>
              </w:rPr>
            </w:pPr>
            <w:r w:rsidRPr="00914232">
              <w:rPr>
                <w:rFonts w:eastAsia="標楷體" w:cs="Times New Roman" w:hint="eastAsia"/>
                <w:kern w:val="2"/>
                <w:lang w:eastAsia="zh-TW"/>
              </w:rPr>
              <w:t>A</w:t>
            </w:r>
            <w:r w:rsidRPr="00914232">
              <w:rPr>
                <w:rFonts w:eastAsia="標楷體" w:cs="Times New Roman"/>
                <w:kern w:val="2"/>
                <w:lang w:eastAsia="zh-TW"/>
              </w:rPr>
              <w:t>mount of Industry Specialist</w:t>
            </w:r>
          </w:p>
        </w:tc>
        <w:tc>
          <w:tcPr>
            <w:tcW w:w="17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9BCA265" w14:textId="77777777" w:rsidR="001B00DB" w:rsidRPr="00914232" w:rsidRDefault="003C282C" w:rsidP="009B2190">
            <w:pPr>
              <w:widowControl w:val="0"/>
              <w:spacing w:after="0" w:line="240" w:lineRule="auto"/>
              <w:jc w:val="center"/>
              <w:rPr>
                <w:rFonts w:eastAsia="標楷體" w:cs="Times New Roman"/>
                <w:kern w:val="2"/>
                <w:lang w:eastAsia="zh-TW"/>
              </w:rPr>
            </w:pPr>
            <m:oMathPara>
              <m:oMath>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Count</m:t>
                    </m:r>
                  </m:e>
                  <m:sub>
                    <m:r>
                      <w:rPr>
                        <w:rFonts w:ascii="Cambria Math" w:eastAsia="標楷體" w:hAnsi="Cambria Math" w:cs="Times New Roman"/>
                        <w:szCs w:val="24"/>
                        <w:lang w:eastAsia="zh-TW"/>
                      </w:rPr>
                      <m:t>i,t</m:t>
                    </m:r>
                  </m:sub>
                </m:sSub>
              </m:oMath>
            </m:oMathPara>
          </w:p>
        </w:tc>
        <w:tc>
          <w:tcPr>
            <w:tcW w:w="49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4AEC6A6" w14:textId="77777777" w:rsidR="001B00DB" w:rsidRPr="00914232" w:rsidRDefault="001B00DB" w:rsidP="009B2190">
            <w:pPr>
              <w:widowControl w:val="0"/>
              <w:spacing w:after="0" w:line="240" w:lineRule="auto"/>
              <w:ind w:leftChars="-57" w:left="-137" w:rightChars="-44" w:right="-106"/>
              <w:jc w:val="center"/>
              <w:rPr>
                <w:rFonts w:eastAsia="標楷體" w:cs="Times New Roman"/>
                <w:kern w:val="2"/>
                <w:szCs w:val="24"/>
                <w:lang w:eastAsia="zh-TW"/>
              </w:rPr>
            </w:pPr>
            <w:r w:rsidRPr="00914232">
              <w:rPr>
                <w:rFonts w:eastAsia="標楷體" w:cs="Times New Roman" w:hint="eastAsia"/>
                <w:kern w:val="2"/>
                <w:szCs w:val="24"/>
                <w:lang w:eastAsia="zh-TW"/>
              </w:rPr>
              <w:t>A</w:t>
            </w:r>
            <w:r w:rsidRPr="00914232">
              <w:rPr>
                <w:rFonts w:eastAsia="標楷體" w:cs="Times New Roman"/>
                <w:kern w:val="2"/>
                <w:szCs w:val="24"/>
                <w:lang w:eastAsia="zh-TW"/>
              </w:rPr>
              <w:t xml:space="preserve">mount of industry specialists for </w:t>
            </w:r>
          </w:p>
          <w:p w14:paraId="10078C80" w14:textId="77777777" w:rsidR="001B00DB" w:rsidRPr="00914232" w:rsidRDefault="001B00DB" w:rsidP="009B2190">
            <w:pPr>
              <w:widowControl w:val="0"/>
              <w:spacing w:after="0" w:line="240" w:lineRule="auto"/>
              <w:ind w:leftChars="-57" w:left="-137" w:rightChars="-44" w:right="-106"/>
              <w:jc w:val="center"/>
              <w:rPr>
                <w:rFonts w:eastAsia="標楷體" w:cs="Times New Roman"/>
                <w:kern w:val="2"/>
                <w:lang w:eastAsia="zh-TW"/>
              </w:rPr>
            </w:pPr>
            <w:r w:rsidRPr="00914232">
              <w:rPr>
                <w:rFonts w:eastAsia="標楷體" w:cs="Times New Roman"/>
                <w:kern w:val="2"/>
                <w:szCs w:val="24"/>
                <w:lang w:eastAsia="zh-TW"/>
              </w:rPr>
              <w:t xml:space="preserve">company </w:t>
            </w:r>
            <w:proofErr w:type="spellStart"/>
            <w:r w:rsidRPr="00914232">
              <w:rPr>
                <w:rFonts w:eastAsia="標楷體" w:cs="Times New Roman"/>
                <w:kern w:val="2"/>
                <w:szCs w:val="24"/>
                <w:lang w:eastAsia="zh-TW"/>
              </w:rPr>
              <w:t>i</w:t>
            </w:r>
            <w:proofErr w:type="spellEnd"/>
            <w:r w:rsidRPr="00914232">
              <w:rPr>
                <w:rFonts w:eastAsia="標楷體" w:cs="Times New Roman"/>
                <w:kern w:val="2"/>
                <w:szCs w:val="24"/>
                <w:lang w:eastAsia="zh-TW"/>
              </w:rPr>
              <w:t xml:space="preserve"> in year t</w:t>
            </w:r>
          </w:p>
        </w:tc>
      </w:tr>
      <w:tr w:rsidR="00914232" w:rsidRPr="00914232" w14:paraId="26AD5AC9" w14:textId="77777777" w:rsidTr="009B2190">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C174145" w14:textId="77777777" w:rsidR="001B00DB" w:rsidRPr="00914232" w:rsidRDefault="001B00DB" w:rsidP="009B2190">
            <w:pPr>
              <w:widowControl w:val="0"/>
              <w:spacing w:after="0" w:line="240" w:lineRule="auto"/>
              <w:jc w:val="center"/>
              <w:rPr>
                <w:rFonts w:eastAsia="標楷體" w:cs="Times New Roman"/>
                <w:kern w:val="2"/>
                <w:lang w:eastAsia="zh-TW"/>
              </w:rPr>
            </w:pPr>
            <w:r w:rsidRPr="00914232">
              <w:rPr>
                <w:rFonts w:eastAsia="標楷體" w:cs="Times New Roman" w:hint="eastAsia"/>
                <w:kern w:val="2"/>
                <w:lang w:eastAsia="zh-TW"/>
              </w:rPr>
              <w:t>L</w:t>
            </w:r>
            <w:r w:rsidRPr="00914232">
              <w:rPr>
                <w:rFonts w:eastAsia="標楷體" w:cs="Times New Roman"/>
                <w:kern w:val="2"/>
                <w:lang w:eastAsia="zh-TW"/>
              </w:rPr>
              <w:t>ead Auditor Experience</w:t>
            </w:r>
          </w:p>
        </w:tc>
        <w:tc>
          <w:tcPr>
            <w:tcW w:w="17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32FD181" w14:textId="77777777" w:rsidR="001B00DB" w:rsidRPr="00914232" w:rsidRDefault="003C282C" w:rsidP="009B2190">
            <w:pPr>
              <w:widowControl w:val="0"/>
              <w:spacing w:after="0" w:line="240" w:lineRule="auto"/>
              <w:jc w:val="center"/>
              <w:rPr>
                <w:rFonts w:eastAsia="標楷體" w:cs="Times New Roman"/>
                <w:kern w:val="2"/>
                <w:lang w:eastAsia="zh-TW"/>
              </w:rPr>
            </w:pPr>
            <m:oMathPara>
              <m:oMath>
                <m:sSub>
                  <m:sSubPr>
                    <m:ctrlPr>
                      <w:rPr>
                        <w:rFonts w:ascii="Cambria Math" w:eastAsia="標楷體" w:hAnsi="Cambria Math" w:cs="Times New Roman"/>
                        <w:i/>
                        <w:kern w:val="2"/>
                        <w:lang w:eastAsia="zh-TW"/>
                      </w:rPr>
                    </m:ctrlPr>
                  </m:sSubPr>
                  <m:e>
                    <m:r>
                      <w:rPr>
                        <w:rFonts w:ascii="Cambria Math" w:eastAsia="標楷體" w:hAnsi="Cambria Math" w:cs="Times New Roman"/>
                        <w:kern w:val="2"/>
                        <w:lang w:eastAsia="zh-TW"/>
                      </w:rPr>
                      <m:t>CEXP1</m:t>
                    </m:r>
                  </m:e>
                  <m:sub>
                    <m:r>
                      <w:rPr>
                        <w:rFonts w:ascii="Cambria Math" w:eastAsia="標楷體" w:hAnsi="Cambria Math" w:cs="Times New Roman"/>
                        <w:kern w:val="2"/>
                        <w:lang w:eastAsia="zh-TW"/>
                      </w:rPr>
                      <m:t>i,t</m:t>
                    </m:r>
                  </m:sub>
                </m:sSub>
              </m:oMath>
            </m:oMathPara>
          </w:p>
        </w:tc>
        <w:tc>
          <w:tcPr>
            <w:tcW w:w="49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C8508BF" w14:textId="77777777" w:rsidR="001B00DB" w:rsidRPr="00914232" w:rsidRDefault="001B00DB" w:rsidP="009B2190">
            <w:pPr>
              <w:widowControl w:val="0"/>
              <w:spacing w:after="0" w:line="240" w:lineRule="auto"/>
              <w:ind w:leftChars="-57" w:left="-137" w:rightChars="-44" w:right="-106"/>
              <w:jc w:val="center"/>
              <w:rPr>
                <w:rFonts w:eastAsia="標楷體" w:cs="Times New Roman"/>
                <w:kern w:val="2"/>
                <w:lang w:eastAsia="zh-TW"/>
              </w:rPr>
            </w:pPr>
            <w:r w:rsidRPr="00914232">
              <w:rPr>
                <w:rFonts w:eastAsia="標楷體" w:cs="Times New Roman" w:hint="eastAsia"/>
                <w:kern w:val="2"/>
                <w:szCs w:val="24"/>
                <w:lang w:eastAsia="zh-TW"/>
              </w:rPr>
              <w:t>C</w:t>
            </w:r>
            <w:r w:rsidRPr="00914232">
              <w:rPr>
                <w:rFonts w:eastAsia="標楷體" w:cs="Times New Roman"/>
                <w:kern w:val="2"/>
                <w:szCs w:val="24"/>
                <w:lang w:eastAsia="zh-TW"/>
              </w:rPr>
              <w:t xml:space="preserve">ompany </w:t>
            </w:r>
            <w:proofErr w:type="spellStart"/>
            <w:r w:rsidRPr="00914232">
              <w:rPr>
                <w:rFonts w:eastAsia="標楷體" w:cs="Times New Roman"/>
                <w:kern w:val="2"/>
                <w:szCs w:val="24"/>
                <w:lang w:eastAsia="zh-TW"/>
              </w:rPr>
              <w:t>i</w:t>
            </w:r>
            <w:proofErr w:type="spellEnd"/>
            <w:r w:rsidRPr="00914232">
              <w:rPr>
                <w:rFonts w:eastAsia="標楷體" w:cs="Times New Roman"/>
                <w:kern w:val="2"/>
                <w:szCs w:val="24"/>
                <w:lang w:eastAsia="zh-TW"/>
              </w:rPr>
              <w:t xml:space="preserve"> in year </w:t>
            </w:r>
            <w:proofErr w:type="spellStart"/>
            <w:r w:rsidRPr="00914232">
              <w:rPr>
                <w:rFonts w:eastAsia="標楷體" w:cs="Times New Roman"/>
                <w:kern w:val="2"/>
                <w:szCs w:val="24"/>
                <w:lang w:eastAsia="zh-TW"/>
              </w:rPr>
              <w:t>t</w:t>
            </w:r>
            <w:proofErr w:type="spellEnd"/>
            <w:r w:rsidRPr="00914232">
              <w:rPr>
                <w:rFonts w:eastAsia="標楷體" w:cs="Times New Roman"/>
                <w:kern w:val="2"/>
                <w:szCs w:val="24"/>
                <w:lang w:eastAsia="zh-TW"/>
              </w:rPr>
              <w:t xml:space="preserve"> lead auditor accumulated specific industry experience</w:t>
            </w:r>
          </w:p>
        </w:tc>
      </w:tr>
      <w:tr w:rsidR="00914232" w:rsidRPr="00914232" w14:paraId="7036AB50" w14:textId="77777777" w:rsidTr="009B2190">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3808ADD" w14:textId="77777777" w:rsidR="001B00DB" w:rsidRPr="00914232" w:rsidRDefault="001B00DB" w:rsidP="009B2190">
            <w:pPr>
              <w:widowControl w:val="0"/>
              <w:spacing w:after="0" w:line="240" w:lineRule="auto"/>
              <w:jc w:val="center"/>
              <w:rPr>
                <w:rFonts w:eastAsia="標楷體" w:cs="Times New Roman"/>
                <w:kern w:val="2"/>
                <w:lang w:eastAsia="zh-TW"/>
              </w:rPr>
            </w:pPr>
            <w:r w:rsidRPr="00914232">
              <w:rPr>
                <w:rFonts w:eastAsia="標楷體" w:cs="Times New Roman" w:hint="eastAsia"/>
                <w:kern w:val="2"/>
                <w:lang w:eastAsia="zh-TW"/>
              </w:rPr>
              <w:t>C</w:t>
            </w:r>
            <w:r w:rsidRPr="00914232">
              <w:rPr>
                <w:rFonts w:eastAsia="標楷體" w:cs="Times New Roman"/>
                <w:kern w:val="2"/>
                <w:lang w:eastAsia="zh-TW"/>
              </w:rPr>
              <w:t>oncurring Auditor Experience</w:t>
            </w:r>
          </w:p>
        </w:tc>
        <w:tc>
          <w:tcPr>
            <w:tcW w:w="17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55C22D1" w14:textId="77777777" w:rsidR="001B00DB" w:rsidRPr="00914232" w:rsidRDefault="003C282C" w:rsidP="009B2190">
            <w:pPr>
              <w:widowControl w:val="0"/>
              <w:spacing w:after="0" w:line="240" w:lineRule="auto"/>
              <w:jc w:val="center"/>
              <w:rPr>
                <w:rFonts w:eastAsia="標楷體" w:cs="Times New Roman"/>
                <w:kern w:val="2"/>
                <w:lang w:eastAsia="zh-TW"/>
              </w:rPr>
            </w:pPr>
            <m:oMathPara>
              <m:oMath>
                <m:sSub>
                  <m:sSubPr>
                    <m:ctrlPr>
                      <w:rPr>
                        <w:rFonts w:ascii="Cambria Math" w:eastAsia="標楷體" w:hAnsi="Cambria Math" w:cs="Times New Roman"/>
                        <w:i/>
                        <w:kern w:val="2"/>
                        <w:lang w:eastAsia="zh-TW"/>
                      </w:rPr>
                    </m:ctrlPr>
                  </m:sSubPr>
                  <m:e>
                    <m:r>
                      <w:rPr>
                        <w:rFonts w:ascii="Cambria Math" w:eastAsia="標楷體" w:hAnsi="Cambria Math" w:cs="Times New Roman"/>
                        <w:kern w:val="2"/>
                        <w:lang w:eastAsia="zh-TW"/>
                      </w:rPr>
                      <m:t>CEXP2</m:t>
                    </m:r>
                  </m:e>
                  <m:sub>
                    <m:r>
                      <w:rPr>
                        <w:rFonts w:ascii="Cambria Math" w:eastAsia="標楷體" w:hAnsi="Cambria Math" w:cs="Times New Roman"/>
                        <w:kern w:val="2"/>
                        <w:lang w:eastAsia="zh-TW"/>
                      </w:rPr>
                      <m:t>i,t</m:t>
                    </m:r>
                  </m:sub>
                </m:sSub>
              </m:oMath>
            </m:oMathPara>
          </w:p>
        </w:tc>
        <w:tc>
          <w:tcPr>
            <w:tcW w:w="49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AB0804B" w14:textId="77777777" w:rsidR="001B00DB" w:rsidRPr="00914232" w:rsidRDefault="001B00DB" w:rsidP="009B2190">
            <w:pPr>
              <w:widowControl w:val="0"/>
              <w:spacing w:after="0" w:line="240" w:lineRule="auto"/>
              <w:ind w:leftChars="-57" w:left="-137" w:rightChars="-44" w:right="-106"/>
              <w:jc w:val="center"/>
              <w:rPr>
                <w:rFonts w:eastAsia="標楷體" w:cs="Times New Roman"/>
                <w:kern w:val="2"/>
                <w:szCs w:val="24"/>
                <w:lang w:eastAsia="zh-TW"/>
              </w:rPr>
            </w:pPr>
            <w:r w:rsidRPr="00914232">
              <w:rPr>
                <w:rFonts w:eastAsia="標楷體" w:cs="Times New Roman" w:hint="eastAsia"/>
                <w:kern w:val="2"/>
                <w:szCs w:val="24"/>
                <w:lang w:eastAsia="zh-TW"/>
              </w:rPr>
              <w:t>C</w:t>
            </w:r>
            <w:r w:rsidRPr="00914232">
              <w:rPr>
                <w:rFonts w:eastAsia="標楷體" w:cs="Times New Roman"/>
                <w:kern w:val="2"/>
                <w:szCs w:val="24"/>
                <w:lang w:eastAsia="zh-TW"/>
              </w:rPr>
              <w:t xml:space="preserve">ompany </w:t>
            </w:r>
            <w:proofErr w:type="spellStart"/>
            <w:r w:rsidRPr="00914232">
              <w:rPr>
                <w:rFonts w:eastAsia="標楷體" w:cs="Times New Roman"/>
                <w:kern w:val="2"/>
                <w:szCs w:val="24"/>
                <w:lang w:eastAsia="zh-TW"/>
              </w:rPr>
              <w:t>i</w:t>
            </w:r>
            <w:proofErr w:type="spellEnd"/>
            <w:r w:rsidRPr="00914232">
              <w:rPr>
                <w:rFonts w:eastAsia="標楷體" w:cs="Times New Roman"/>
                <w:kern w:val="2"/>
                <w:szCs w:val="24"/>
                <w:lang w:eastAsia="zh-TW"/>
              </w:rPr>
              <w:t xml:space="preserve"> in year t concurring auditor  accumulated specific industry experience</w:t>
            </w:r>
          </w:p>
        </w:tc>
      </w:tr>
      <w:tr w:rsidR="00914232" w:rsidRPr="00914232" w14:paraId="2F158729" w14:textId="77777777" w:rsidTr="009B2190">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C5715BE" w14:textId="77777777" w:rsidR="001B00DB" w:rsidRPr="00914232" w:rsidRDefault="001B00DB" w:rsidP="009B2190">
            <w:pPr>
              <w:widowControl w:val="0"/>
              <w:spacing w:after="0" w:line="240" w:lineRule="auto"/>
              <w:jc w:val="center"/>
              <w:rPr>
                <w:rFonts w:eastAsia="標楷體" w:cs="Times New Roman"/>
                <w:kern w:val="2"/>
                <w:lang w:eastAsia="zh-TW"/>
              </w:rPr>
            </w:pPr>
            <w:r w:rsidRPr="00914232">
              <w:rPr>
                <w:rFonts w:eastAsia="標楷體" w:cs="Times New Roman" w:hint="eastAsia"/>
                <w:kern w:val="2"/>
                <w:lang w:eastAsia="zh-TW"/>
              </w:rPr>
              <w:t>L</w:t>
            </w:r>
            <w:r w:rsidRPr="00914232">
              <w:rPr>
                <w:rFonts w:eastAsia="標楷體" w:cs="Times New Roman"/>
                <w:kern w:val="2"/>
                <w:lang w:eastAsia="zh-TW"/>
              </w:rPr>
              <w:t>ead Auditor Specialist Experience</w:t>
            </w:r>
          </w:p>
        </w:tc>
        <w:tc>
          <w:tcPr>
            <w:tcW w:w="17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3EA19A1" w14:textId="77777777" w:rsidR="001B00DB" w:rsidRPr="00914232" w:rsidRDefault="003C282C" w:rsidP="009B2190">
            <w:pPr>
              <w:widowControl w:val="0"/>
              <w:spacing w:after="0" w:line="240" w:lineRule="auto"/>
              <w:jc w:val="center"/>
              <w:rPr>
                <w:rFonts w:eastAsia="標楷體" w:cs="Times New Roman"/>
                <w:kern w:val="2"/>
                <w:lang w:eastAsia="zh-TW"/>
              </w:rPr>
            </w:pPr>
            <m:oMathPara>
              <m:oMath>
                <m:sSub>
                  <m:sSubPr>
                    <m:ctrlPr>
                      <w:rPr>
                        <w:rFonts w:ascii="Cambria Math" w:eastAsia="標楷體" w:hAnsi="Cambria Math" w:cs="Times New Roman"/>
                        <w:i/>
                        <w:kern w:val="2"/>
                        <w:lang w:eastAsia="zh-TW"/>
                      </w:rPr>
                    </m:ctrlPr>
                  </m:sSubPr>
                  <m:e>
                    <m:r>
                      <w:rPr>
                        <w:rFonts w:ascii="Cambria Math" w:eastAsia="標楷體" w:hAnsi="Cambria Math" w:cs="Times New Roman"/>
                        <w:kern w:val="2"/>
                        <w:lang w:eastAsia="zh-TW"/>
                      </w:rPr>
                      <m:t>SPE1Y</m:t>
                    </m:r>
                  </m:e>
                  <m:sub>
                    <m:r>
                      <w:rPr>
                        <w:rFonts w:ascii="Cambria Math" w:eastAsia="標楷體" w:hAnsi="Cambria Math" w:cs="Times New Roman"/>
                        <w:kern w:val="2"/>
                        <w:lang w:eastAsia="zh-TW"/>
                      </w:rPr>
                      <m:t>i,t</m:t>
                    </m:r>
                  </m:sub>
                </m:sSub>
              </m:oMath>
            </m:oMathPara>
          </w:p>
        </w:tc>
        <w:tc>
          <w:tcPr>
            <w:tcW w:w="49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6E5F5DA" w14:textId="77777777" w:rsidR="001B00DB" w:rsidRPr="00914232" w:rsidRDefault="001B00DB" w:rsidP="009B2190">
            <w:pPr>
              <w:widowControl w:val="0"/>
              <w:spacing w:after="0" w:line="240" w:lineRule="auto"/>
              <w:ind w:leftChars="-57" w:left="-137" w:rightChars="-44" w:right="-106"/>
              <w:jc w:val="center"/>
              <w:rPr>
                <w:rFonts w:eastAsia="標楷體" w:cs="Times New Roman"/>
                <w:kern w:val="2"/>
                <w:lang w:eastAsia="zh-TW"/>
              </w:rPr>
            </w:pPr>
            <w:r w:rsidRPr="00914232">
              <w:rPr>
                <w:rFonts w:eastAsia="標楷體" w:cs="Times New Roman" w:hint="eastAsia"/>
                <w:kern w:val="2"/>
                <w:szCs w:val="24"/>
                <w:lang w:eastAsia="zh-TW"/>
              </w:rPr>
              <w:t>C</w:t>
            </w:r>
            <w:r w:rsidRPr="00914232">
              <w:rPr>
                <w:rFonts w:eastAsia="標楷體" w:cs="Times New Roman"/>
                <w:kern w:val="2"/>
                <w:szCs w:val="24"/>
                <w:lang w:eastAsia="zh-TW"/>
              </w:rPr>
              <w:t xml:space="preserve">ompany </w:t>
            </w:r>
            <w:proofErr w:type="spellStart"/>
            <w:r w:rsidRPr="00914232">
              <w:rPr>
                <w:rFonts w:eastAsia="標楷體" w:cs="Times New Roman"/>
                <w:kern w:val="2"/>
                <w:szCs w:val="24"/>
                <w:lang w:eastAsia="zh-TW"/>
              </w:rPr>
              <w:t>i</w:t>
            </w:r>
            <w:proofErr w:type="spellEnd"/>
            <w:r w:rsidRPr="00914232">
              <w:rPr>
                <w:rFonts w:eastAsia="標楷體" w:cs="Times New Roman"/>
                <w:kern w:val="2"/>
                <w:szCs w:val="24"/>
                <w:lang w:eastAsia="zh-TW"/>
              </w:rPr>
              <w:t xml:space="preserve"> in year </w:t>
            </w:r>
            <w:proofErr w:type="spellStart"/>
            <w:r w:rsidRPr="00914232">
              <w:rPr>
                <w:rFonts w:eastAsia="標楷體" w:cs="Times New Roman"/>
                <w:kern w:val="2"/>
                <w:szCs w:val="24"/>
                <w:lang w:eastAsia="zh-TW"/>
              </w:rPr>
              <w:t>t</w:t>
            </w:r>
            <w:proofErr w:type="spellEnd"/>
            <w:r w:rsidRPr="00914232">
              <w:rPr>
                <w:rFonts w:eastAsia="標楷體" w:cs="Times New Roman"/>
                <w:kern w:val="2"/>
                <w:szCs w:val="24"/>
                <w:lang w:eastAsia="zh-TW"/>
              </w:rPr>
              <w:t xml:space="preserve"> lead auditor specialist  accumulated specific industry experience</w:t>
            </w:r>
          </w:p>
        </w:tc>
      </w:tr>
      <w:tr w:rsidR="00914232" w:rsidRPr="00914232" w14:paraId="3AE0F995" w14:textId="77777777" w:rsidTr="009B2190">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7EEF700" w14:textId="77777777" w:rsidR="001B00DB" w:rsidRPr="00914232" w:rsidRDefault="001B00DB" w:rsidP="009B2190">
            <w:pPr>
              <w:widowControl w:val="0"/>
              <w:spacing w:after="0" w:line="240" w:lineRule="auto"/>
              <w:jc w:val="center"/>
              <w:rPr>
                <w:rFonts w:eastAsia="標楷體" w:cs="Times New Roman"/>
                <w:kern w:val="2"/>
                <w:lang w:eastAsia="zh-TW"/>
              </w:rPr>
            </w:pPr>
            <w:r w:rsidRPr="00914232">
              <w:rPr>
                <w:rFonts w:eastAsia="標楷體" w:cs="Times New Roman" w:hint="eastAsia"/>
                <w:kern w:val="2"/>
                <w:lang w:eastAsia="zh-TW"/>
              </w:rPr>
              <w:t>C</w:t>
            </w:r>
            <w:r w:rsidRPr="00914232">
              <w:rPr>
                <w:rFonts w:eastAsia="標楷體" w:cs="Times New Roman"/>
                <w:kern w:val="2"/>
                <w:lang w:eastAsia="zh-TW"/>
              </w:rPr>
              <w:t>oncurring Auditor Specialist Experience</w:t>
            </w:r>
          </w:p>
        </w:tc>
        <w:tc>
          <w:tcPr>
            <w:tcW w:w="17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586A34D" w14:textId="77777777" w:rsidR="001B00DB" w:rsidRPr="00914232" w:rsidRDefault="003C282C" w:rsidP="009B2190">
            <w:pPr>
              <w:widowControl w:val="0"/>
              <w:spacing w:after="0" w:line="240" w:lineRule="auto"/>
              <w:jc w:val="center"/>
              <w:rPr>
                <w:rFonts w:eastAsia="標楷體" w:cs="Times New Roman"/>
                <w:kern w:val="2"/>
                <w:lang w:eastAsia="zh-TW"/>
              </w:rPr>
            </w:pPr>
            <m:oMathPara>
              <m:oMath>
                <m:sSub>
                  <m:sSubPr>
                    <m:ctrlPr>
                      <w:rPr>
                        <w:rFonts w:ascii="Cambria Math" w:eastAsia="標楷體" w:hAnsi="Cambria Math" w:cs="Times New Roman"/>
                        <w:i/>
                        <w:kern w:val="2"/>
                        <w:lang w:eastAsia="zh-TW"/>
                      </w:rPr>
                    </m:ctrlPr>
                  </m:sSubPr>
                  <m:e>
                    <m:r>
                      <w:rPr>
                        <w:rFonts w:ascii="Cambria Math" w:eastAsia="標楷體" w:hAnsi="Cambria Math" w:cs="Times New Roman"/>
                        <w:kern w:val="2"/>
                        <w:lang w:eastAsia="zh-TW"/>
                      </w:rPr>
                      <m:t>SPE2Y</m:t>
                    </m:r>
                  </m:e>
                  <m:sub>
                    <m:r>
                      <w:rPr>
                        <w:rFonts w:ascii="Cambria Math" w:eastAsia="標楷體" w:hAnsi="Cambria Math" w:cs="Times New Roman"/>
                        <w:kern w:val="2"/>
                        <w:lang w:eastAsia="zh-TW"/>
                      </w:rPr>
                      <m:t>i,t</m:t>
                    </m:r>
                  </m:sub>
                </m:sSub>
              </m:oMath>
            </m:oMathPara>
          </w:p>
        </w:tc>
        <w:tc>
          <w:tcPr>
            <w:tcW w:w="49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93394D2" w14:textId="77777777" w:rsidR="001B00DB" w:rsidRPr="00914232" w:rsidRDefault="001B00DB" w:rsidP="009B2190">
            <w:pPr>
              <w:widowControl w:val="0"/>
              <w:spacing w:after="0" w:line="240" w:lineRule="auto"/>
              <w:ind w:leftChars="-57" w:left="-137" w:rightChars="-44" w:right="-106"/>
              <w:jc w:val="center"/>
              <w:rPr>
                <w:rFonts w:eastAsia="標楷體" w:cs="Times New Roman"/>
                <w:kern w:val="2"/>
                <w:lang w:eastAsia="zh-TW"/>
              </w:rPr>
            </w:pPr>
            <w:r w:rsidRPr="00914232">
              <w:rPr>
                <w:rFonts w:eastAsia="標楷體" w:cs="Times New Roman" w:hint="eastAsia"/>
                <w:kern w:val="2"/>
                <w:szCs w:val="24"/>
                <w:lang w:eastAsia="zh-TW"/>
              </w:rPr>
              <w:t>C</w:t>
            </w:r>
            <w:r w:rsidRPr="00914232">
              <w:rPr>
                <w:rFonts w:eastAsia="標楷體" w:cs="Times New Roman"/>
                <w:kern w:val="2"/>
                <w:szCs w:val="24"/>
                <w:lang w:eastAsia="zh-TW"/>
              </w:rPr>
              <w:t xml:space="preserve">ompany </w:t>
            </w:r>
            <w:proofErr w:type="spellStart"/>
            <w:r w:rsidRPr="00914232">
              <w:rPr>
                <w:rFonts w:eastAsia="標楷體" w:cs="Times New Roman"/>
                <w:kern w:val="2"/>
                <w:szCs w:val="24"/>
                <w:lang w:eastAsia="zh-TW"/>
              </w:rPr>
              <w:t>i</w:t>
            </w:r>
            <w:proofErr w:type="spellEnd"/>
            <w:r w:rsidRPr="00914232">
              <w:rPr>
                <w:rFonts w:eastAsia="標楷體" w:cs="Times New Roman"/>
                <w:kern w:val="2"/>
                <w:szCs w:val="24"/>
                <w:lang w:eastAsia="zh-TW"/>
              </w:rPr>
              <w:t xml:space="preserve"> in year t concurring auditor specialist  accumulated specific industry experience</w:t>
            </w:r>
          </w:p>
        </w:tc>
      </w:tr>
      <w:tr w:rsidR="00914232" w:rsidRPr="00914232" w14:paraId="513E1F0D" w14:textId="77777777" w:rsidTr="009B2190">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3D392EE" w14:textId="77777777" w:rsidR="001B00DB" w:rsidRPr="00914232" w:rsidRDefault="001B00DB" w:rsidP="009B2190">
            <w:pPr>
              <w:widowControl w:val="0"/>
              <w:spacing w:after="0" w:line="240" w:lineRule="auto"/>
              <w:jc w:val="center"/>
              <w:rPr>
                <w:rFonts w:eastAsia="標楷體" w:cs="Times New Roman"/>
                <w:kern w:val="2"/>
                <w:lang w:eastAsia="zh-TW"/>
              </w:rPr>
            </w:pPr>
            <w:r w:rsidRPr="00914232">
              <w:rPr>
                <w:rFonts w:eastAsia="標楷體" w:cs="Times New Roman" w:hint="eastAsia"/>
                <w:kern w:val="2"/>
                <w:lang w:eastAsia="zh-TW"/>
              </w:rPr>
              <w:t>M</w:t>
            </w:r>
            <w:r w:rsidRPr="00914232">
              <w:rPr>
                <w:rFonts w:eastAsia="標楷體" w:cs="Times New Roman"/>
                <w:kern w:val="2"/>
                <w:lang w:eastAsia="zh-TW"/>
              </w:rPr>
              <w:t>arket Value</w:t>
            </w:r>
          </w:p>
        </w:tc>
        <w:tc>
          <w:tcPr>
            <w:tcW w:w="17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6B8B171" w14:textId="77777777" w:rsidR="001B00DB" w:rsidRPr="00914232" w:rsidRDefault="003C282C" w:rsidP="009B2190">
            <w:pPr>
              <w:widowControl w:val="0"/>
              <w:spacing w:after="0" w:line="240" w:lineRule="auto"/>
              <w:jc w:val="center"/>
              <w:rPr>
                <w:rFonts w:eastAsia="標楷體" w:cs="Times New Roman"/>
                <w:kern w:val="2"/>
                <w:lang w:eastAsia="zh-TW"/>
              </w:rPr>
            </w:pPr>
            <m:oMathPara>
              <m:oMath>
                <m:sSub>
                  <m:sSubPr>
                    <m:ctrlPr>
                      <w:rPr>
                        <w:rFonts w:ascii="Cambria Math" w:eastAsia="標楷體" w:hAnsi="Cambria Math" w:cs="Times New Roman"/>
                        <w:i/>
                        <w:szCs w:val="24"/>
                        <w:lang w:eastAsia="zh-TW"/>
                      </w:rPr>
                    </m:ctrlPr>
                  </m:sSubPr>
                  <m:e>
                    <m:r>
                      <w:rPr>
                        <w:rFonts w:ascii="Cambria Math" w:eastAsia="標楷體" w:hAnsi="Cambria Math" w:cs="Times New Roman"/>
                        <w:szCs w:val="24"/>
                        <w:lang w:eastAsia="zh-TW"/>
                      </w:rPr>
                      <m:t>MV</m:t>
                    </m:r>
                  </m:e>
                  <m:sub>
                    <m:r>
                      <w:rPr>
                        <w:rFonts w:ascii="Cambria Math" w:eastAsia="標楷體" w:hAnsi="Cambria Math" w:cs="Times New Roman"/>
                        <w:szCs w:val="24"/>
                        <w:lang w:eastAsia="zh-TW"/>
                      </w:rPr>
                      <m:t>i,t</m:t>
                    </m:r>
                  </m:sub>
                </m:sSub>
              </m:oMath>
            </m:oMathPara>
          </w:p>
        </w:tc>
        <w:tc>
          <w:tcPr>
            <w:tcW w:w="49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67C14FE" w14:textId="77777777" w:rsidR="001B00DB" w:rsidRPr="00914232" w:rsidRDefault="001B00DB" w:rsidP="009B2190">
            <w:pPr>
              <w:widowControl w:val="0"/>
              <w:spacing w:after="0" w:line="240" w:lineRule="auto"/>
              <w:ind w:leftChars="-57" w:left="-137" w:rightChars="-44" w:right="-106"/>
              <w:jc w:val="center"/>
              <w:rPr>
                <w:rFonts w:eastAsia="標楷體" w:cs="Times New Roman"/>
                <w:kern w:val="2"/>
                <w:lang w:eastAsia="zh-TW"/>
              </w:rPr>
            </w:pPr>
            <w:r w:rsidRPr="00914232">
              <w:rPr>
                <w:rFonts w:eastAsia="標楷體" w:cs="Times New Roman" w:hint="eastAsia"/>
                <w:kern w:val="2"/>
                <w:szCs w:val="24"/>
                <w:lang w:eastAsia="zh-TW"/>
              </w:rPr>
              <w:t>C</w:t>
            </w:r>
            <w:r w:rsidRPr="00914232">
              <w:rPr>
                <w:rFonts w:eastAsia="標楷體" w:cs="Times New Roman"/>
                <w:kern w:val="2"/>
                <w:szCs w:val="24"/>
                <w:lang w:eastAsia="zh-TW"/>
              </w:rPr>
              <w:t xml:space="preserve">ompany </w:t>
            </w:r>
            <w:proofErr w:type="spellStart"/>
            <w:r w:rsidRPr="00914232">
              <w:rPr>
                <w:rFonts w:eastAsia="標楷體" w:cs="Times New Roman"/>
                <w:kern w:val="2"/>
                <w:szCs w:val="24"/>
                <w:lang w:eastAsia="zh-TW"/>
              </w:rPr>
              <w:t>i</w:t>
            </w:r>
            <w:proofErr w:type="spellEnd"/>
            <w:r w:rsidRPr="00914232">
              <w:rPr>
                <w:rFonts w:eastAsia="標楷體" w:cs="Times New Roman"/>
                <w:kern w:val="2"/>
                <w:szCs w:val="24"/>
                <w:lang w:eastAsia="zh-TW"/>
              </w:rPr>
              <w:t xml:space="preserve"> in year </w:t>
            </w:r>
            <w:proofErr w:type="spellStart"/>
            <w:r w:rsidRPr="00914232">
              <w:rPr>
                <w:rFonts w:eastAsia="標楷體" w:cs="Times New Roman"/>
                <w:kern w:val="2"/>
                <w:szCs w:val="24"/>
                <w:lang w:eastAsia="zh-TW"/>
              </w:rPr>
              <w:t>t</w:t>
            </w:r>
            <w:proofErr w:type="spellEnd"/>
            <w:r w:rsidRPr="00914232">
              <w:rPr>
                <w:rFonts w:eastAsia="標楷體" w:cs="Times New Roman"/>
                <w:kern w:val="2"/>
                <w:szCs w:val="24"/>
                <w:lang w:eastAsia="zh-TW"/>
              </w:rPr>
              <w:t xml:space="preserve"> market capitalization</w:t>
            </w:r>
          </w:p>
        </w:tc>
      </w:tr>
      <w:tr w:rsidR="00914232" w:rsidRPr="00914232" w14:paraId="4E7C8648" w14:textId="77777777" w:rsidTr="009B2190">
        <w:trPr>
          <w:trHeight w:val="361"/>
        </w:trPr>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73A1A33" w14:textId="77777777" w:rsidR="001B00DB" w:rsidRPr="00914232" w:rsidRDefault="001B00DB" w:rsidP="009B2190">
            <w:pPr>
              <w:widowControl w:val="0"/>
              <w:spacing w:after="0" w:line="240" w:lineRule="auto"/>
              <w:jc w:val="center"/>
              <w:rPr>
                <w:rFonts w:eastAsia="標楷體" w:cs="Times New Roman"/>
                <w:kern w:val="2"/>
                <w:lang w:eastAsia="zh-TW"/>
              </w:rPr>
            </w:pPr>
            <w:r w:rsidRPr="00914232">
              <w:rPr>
                <w:rFonts w:eastAsia="標楷體" w:cs="Times New Roman"/>
                <w:kern w:val="2"/>
                <w:lang w:eastAsia="zh-TW"/>
              </w:rPr>
              <w:t>Company Size</w:t>
            </w:r>
          </w:p>
        </w:tc>
        <w:tc>
          <w:tcPr>
            <w:tcW w:w="17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B0C069E" w14:textId="77777777" w:rsidR="001B00DB" w:rsidRPr="00914232" w:rsidRDefault="003C282C" w:rsidP="009B2190">
            <w:pPr>
              <w:widowControl w:val="0"/>
              <w:spacing w:after="0" w:line="240" w:lineRule="auto"/>
              <w:jc w:val="center"/>
              <w:rPr>
                <w:rFonts w:eastAsia="標楷體" w:cs="Times New Roman"/>
                <w:kern w:val="2"/>
                <w:lang w:eastAsia="zh-TW"/>
              </w:rPr>
            </w:pPr>
            <m:oMathPara>
              <m:oMath>
                <m:sSub>
                  <m:sSubPr>
                    <m:ctrlPr>
                      <w:rPr>
                        <w:rStyle w:val="fontstyle01"/>
                        <w:rFonts w:ascii="Cambria Math" w:eastAsia="標楷體" w:hAnsi="Cambria Math" w:cs="Times New Roman"/>
                        <w:i/>
                        <w:color w:val="auto"/>
                        <w:lang w:eastAsia="zh-TW"/>
                      </w:rPr>
                    </m:ctrlPr>
                  </m:sSubPr>
                  <m:e>
                    <m:r>
                      <w:rPr>
                        <w:rStyle w:val="fontstyle01"/>
                        <w:rFonts w:ascii="Cambria Math" w:eastAsia="標楷體" w:hAnsi="Cambria Math" w:cs="Times New Roman"/>
                        <w:color w:val="auto"/>
                        <w:lang w:eastAsia="zh-TW"/>
                      </w:rPr>
                      <m:t>SIZE</m:t>
                    </m:r>
                  </m:e>
                  <m:sub>
                    <m:r>
                      <w:rPr>
                        <w:rStyle w:val="fontstyle01"/>
                        <w:rFonts w:ascii="Cambria Math" w:eastAsia="標楷體" w:hAnsi="Cambria Math" w:cs="Times New Roman"/>
                        <w:color w:val="auto"/>
                        <w:lang w:eastAsia="zh-TW"/>
                      </w:rPr>
                      <m:t>i</m:t>
                    </m:r>
                    <m:r>
                      <w:rPr>
                        <w:rStyle w:val="fontstyle01"/>
                        <w:rFonts w:ascii="Cambria Math" w:hAnsi="Cambria Math"/>
                        <w:color w:val="auto"/>
                      </w:rPr>
                      <m:t>,</m:t>
                    </m:r>
                    <m:r>
                      <w:rPr>
                        <w:rStyle w:val="fontstyle01"/>
                        <w:rFonts w:ascii="Cambria Math" w:eastAsia="標楷體" w:hAnsi="Cambria Math" w:cs="Times New Roman"/>
                        <w:color w:val="auto"/>
                        <w:lang w:eastAsia="zh-TW"/>
                      </w:rPr>
                      <m:t>t</m:t>
                    </m:r>
                  </m:sub>
                </m:sSub>
              </m:oMath>
            </m:oMathPara>
          </w:p>
        </w:tc>
        <w:tc>
          <w:tcPr>
            <w:tcW w:w="49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766D169" w14:textId="77777777" w:rsidR="001B00DB" w:rsidRPr="00914232" w:rsidRDefault="001B00DB" w:rsidP="009B2190">
            <w:pPr>
              <w:widowControl w:val="0"/>
              <w:spacing w:after="0" w:line="240" w:lineRule="auto"/>
              <w:ind w:leftChars="-57" w:left="-137" w:rightChars="-44" w:right="-106"/>
            </w:pPr>
            <w:r w:rsidRPr="00914232">
              <w:rPr>
                <w:rFonts w:hint="eastAsia"/>
                <w:lang w:eastAsia="zh-TW"/>
              </w:rPr>
              <w:t xml:space="preserve">      N</w:t>
            </w:r>
            <w:r w:rsidRPr="00914232">
              <w:t>atural log of total assets in year t</w:t>
            </w:r>
          </w:p>
        </w:tc>
      </w:tr>
      <w:tr w:rsidR="00914232" w:rsidRPr="00914232" w14:paraId="6DD3A6AA" w14:textId="77777777" w:rsidTr="009B2190">
        <w:trPr>
          <w:trHeight w:val="486"/>
        </w:trPr>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A384988" w14:textId="77777777" w:rsidR="001B00DB" w:rsidRPr="00914232" w:rsidRDefault="001B00DB" w:rsidP="009B2190">
            <w:pPr>
              <w:widowControl w:val="0"/>
              <w:spacing w:after="0" w:line="240" w:lineRule="auto"/>
              <w:jc w:val="center"/>
              <w:rPr>
                <w:rFonts w:eastAsia="標楷體" w:cs="Times New Roman"/>
                <w:kern w:val="2"/>
                <w:lang w:eastAsia="zh-TW"/>
              </w:rPr>
            </w:pPr>
            <w:r w:rsidRPr="00914232">
              <w:rPr>
                <w:rFonts w:eastAsia="標楷體" w:cs="Times New Roman" w:hint="eastAsia"/>
                <w:kern w:val="2"/>
                <w:lang w:eastAsia="zh-TW"/>
              </w:rPr>
              <w:t>L</w:t>
            </w:r>
            <w:r w:rsidRPr="00914232">
              <w:rPr>
                <w:rFonts w:eastAsia="標楷體" w:cs="Times New Roman"/>
                <w:kern w:val="2"/>
                <w:lang w:eastAsia="zh-TW"/>
              </w:rPr>
              <w:t>oss</w:t>
            </w:r>
          </w:p>
        </w:tc>
        <w:tc>
          <w:tcPr>
            <w:tcW w:w="17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C69A3EB" w14:textId="77777777" w:rsidR="001B00DB" w:rsidRPr="00914232" w:rsidRDefault="003C282C" w:rsidP="009B2190">
            <w:pPr>
              <w:widowControl w:val="0"/>
              <w:spacing w:after="0" w:line="240" w:lineRule="auto"/>
              <w:jc w:val="center"/>
              <w:rPr>
                <w:rFonts w:eastAsia="標楷體" w:cs="Times New Roman"/>
                <w:kern w:val="2"/>
                <w:lang w:eastAsia="zh-TW"/>
              </w:rPr>
            </w:pPr>
            <m:oMathPara>
              <m:oMath>
                <m:sSub>
                  <m:sSubPr>
                    <m:ctrlPr>
                      <w:rPr>
                        <w:rStyle w:val="fontstyle01"/>
                        <w:rFonts w:ascii="Cambria Math" w:eastAsia="標楷體" w:hAnsi="Cambria Math" w:cs="Times New Roman"/>
                        <w:i/>
                        <w:color w:val="auto"/>
                        <w:lang w:eastAsia="zh-TW"/>
                      </w:rPr>
                    </m:ctrlPr>
                  </m:sSubPr>
                  <m:e>
                    <m:r>
                      <w:rPr>
                        <w:rStyle w:val="fontstyle01"/>
                        <w:rFonts w:ascii="Cambria Math" w:eastAsia="標楷體" w:hAnsi="Cambria Math" w:cs="Times New Roman"/>
                        <w:color w:val="auto"/>
                        <w:lang w:eastAsia="zh-TW"/>
                      </w:rPr>
                      <m:t>LOSS</m:t>
                    </m:r>
                  </m:e>
                  <m:sub>
                    <m:r>
                      <w:rPr>
                        <w:rStyle w:val="fontstyle01"/>
                        <w:rFonts w:ascii="Cambria Math" w:eastAsia="標楷體" w:hAnsi="Cambria Math" w:cs="Times New Roman"/>
                        <w:color w:val="auto"/>
                        <w:lang w:eastAsia="zh-TW"/>
                      </w:rPr>
                      <m:t>i,t</m:t>
                    </m:r>
                  </m:sub>
                </m:sSub>
              </m:oMath>
            </m:oMathPara>
          </w:p>
        </w:tc>
        <w:tc>
          <w:tcPr>
            <w:tcW w:w="49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BC27371" w14:textId="77777777" w:rsidR="001B00DB" w:rsidRPr="00914232" w:rsidRDefault="001B00DB" w:rsidP="009B2190">
            <w:pPr>
              <w:widowControl w:val="0"/>
              <w:spacing w:after="0" w:line="240" w:lineRule="auto"/>
              <w:ind w:leftChars="-57" w:left="-137" w:rightChars="-44" w:right="-106"/>
              <w:jc w:val="center"/>
              <w:rPr>
                <w:rFonts w:eastAsia="標楷體" w:cs="Times New Roman"/>
                <w:kern w:val="2"/>
                <w:szCs w:val="24"/>
                <w:lang w:eastAsia="zh-TW"/>
              </w:rPr>
            </w:pPr>
            <w:r w:rsidRPr="00914232">
              <w:rPr>
                <w:rFonts w:eastAsia="標楷體" w:cs="Times New Roman"/>
                <w:kern w:val="2"/>
                <w:szCs w:val="24"/>
                <w:lang w:eastAsia="zh-TW"/>
              </w:rPr>
              <w:t>T</w:t>
            </w:r>
            <w:r w:rsidRPr="00914232">
              <w:rPr>
                <w:rFonts w:eastAsia="標楷體" w:cs="Times New Roman"/>
                <w:szCs w:val="24"/>
                <w:lang w:eastAsia="zh-TW"/>
              </w:rPr>
              <w:t xml:space="preserve">akes a value of 1 if </w:t>
            </w:r>
            <m:oMath>
              <m:sSub>
                <m:sSubPr>
                  <m:ctrlPr>
                    <w:rPr>
                      <w:rFonts w:ascii="Cambria Math" w:eastAsia="標楷體" w:hAnsi="Cambria Math" w:cs="Times New Roman"/>
                      <w:i/>
                      <w:szCs w:val="24"/>
                    </w:rPr>
                  </m:ctrlPr>
                </m:sSubPr>
                <m:e>
                  <m:r>
                    <w:rPr>
                      <w:rFonts w:ascii="Cambria Math" w:eastAsia="標楷體" w:hAnsi="Cambria Math" w:cs="Times New Roman"/>
                      <w:szCs w:val="24"/>
                      <w:lang w:eastAsia="zh-TW"/>
                    </w:rPr>
                    <m:t>X</m:t>
                  </m:r>
                </m:e>
                <m:sub>
                  <m:r>
                    <w:rPr>
                      <w:rFonts w:ascii="Cambria Math" w:eastAsia="標楷體" w:hAnsi="Cambria Math" w:cs="Times New Roman"/>
                      <w:szCs w:val="24"/>
                      <w:lang w:eastAsia="zh-TW"/>
                    </w:rPr>
                    <m:t>i,3t</m:t>
                  </m:r>
                </m:sub>
              </m:sSub>
            </m:oMath>
            <w:r w:rsidRPr="00914232">
              <w:rPr>
                <w:rFonts w:eastAsia="標楷體" w:cs="Times New Roman"/>
                <w:szCs w:val="24"/>
                <w:lang w:eastAsia="zh-TW"/>
              </w:rPr>
              <w:t>is positive and 0 otherwise</w:t>
            </w:r>
          </w:p>
        </w:tc>
      </w:tr>
      <w:tr w:rsidR="00914232" w:rsidRPr="00914232" w14:paraId="0806DDFB" w14:textId="77777777" w:rsidTr="009B2190">
        <w:trPr>
          <w:trHeight w:val="70"/>
        </w:trPr>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BADC842" w14:textId="77777777" w:rsidR="001B00DB" w:rsidRPr="00914232" w:rsidRDefault="001B00DB" w:rsidP="009B2190">
            <w:pPr>
              <w:widowControl w:val="0"/>
              <w:spacing w:after="0" w:line="240" w:lineRule="auto"/>
              <w:jc w:val="center"/>
              <w:rPr>
                <w:rFonts w:eastAsia="標楷體" w:cs="Times New Roman"/>
                <w:kern w:val="2"/>
                <w:lang w:eastAsia="zh-TW"/>
              </w:rPr>
            </w:pPr>
            <w:r w:rsidRPr="00914232">
              <w:rPr>
                <w:rFonts w:eastAsia="標楷體" w:cs="Times New Roman" w:hint="eastAsia"/>
                <w:kern w:val="2"/>
                <w:lang w:eastAsia="zh-TW"/>
              </w:rPr>
              <w:t>R</w:t>
            </w:r>
            <w:r w:rsidRPr="00914232">
              <w:rPr>
                <w:rFonts w:eastAsia="標楷體" w:cs="Times New Roman"/>
                <w:kern w:val="2"/>
                <w:lang w:eastAsia="zh-TW"/>
              </w:rPr>
              <w:t>evenue Growth Rate</w:t>
            </w:r>
          </w:p>
        </w:tc>
        <w:tc>
          <w:tcPr>
            <w:tcW w:w="17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4E8799A" w14:textId="77777777" w:rsidR="001B00DB" w:rsidRPr="00914232" w:rsidRDefault="003C282C" w:rsidP="009B2190">
            <w:pPr>
              <w:widowControl w:val="0"/>
              <w:spacing w:after="0" w:line="240" w:lineRule="auto"/>
              <w:jc w:val="center"/>
              <w:rPr>
                <w:rFonts w:eastAsia="標楷體" w:cs="Times New Roman"/>
                <w:kern w:val="2"/>
                <w:lang w:eastAsia="zh-TW"/>
              </w:rPr>
            </w:pPr>
            <m:oMathPara>
              <m:oMath>
                <m:sSub>
                  <m:sSubPr>
                    <m:ctrlPr>
                      <w:rPr>
                        <w:rFonts w:ascii="Cambria Math" w:eastAsia="標楷體" w:hAnsi="Cambria Math" w:cs="Times New Roman"/>
                        <w:i/>
                        <w:kern w:val="2"/>
                        <w:lang w:eastAsia="zh-TW"/>
                      </w:rPr>
                    </m:ctrlPr>
                  </m:sSubPr>
                  <m:e>
                    <m:r>
                      <w:rPr>
                        <w:rFonts w:ascii="Cambria Math" w:eastAsia="標楷體" w:hAnsi="Cambria Math" w:cs="Times New Roman"/>
                        <w:kern w:val="2"/>
                        <w:lang w:eastAsia="zh-TW"/>
                      </w:rPr>
                      <m:t>GROWTH</m:t>
                    </m:r>
                  </m:e>
                  <m:sub>
                    <m:r>
                      <w:rPr>
                        <w:rFonts w:ascii="Cambria Math" w:eastAsia="標楷體" w:hAnsi="Cambria Math" w:cs="Times New Roman"/>
                        <w:kern w:val="2"/>
                        <w:lang w:eastAsia="zh-TW"/>
                      </w:rPr>
                      <m:t>i</m:t>
                    </m:r>
                    <m:r>
                      <w:rPr>
                        <w:rFonts w:ascii="Cambria Math" w:hAnsi="Cambria Math"/>
                        <w:kern w:val="2"/>
                      </w:rPr>
                      <m:t>,</m:t>
                    </m:r>
                    <m:r>
                      <w:rPr>
                        <w:rFonts w:ascii="Cambria Math" w:eastAsia="標楷體" w:hAnsi="Cambria Math" w:cs="Times New Roman"/>
                        <w:kern w:val="2"/>
                        <w:lang w:eastAsia="zh-TW"/>
                      </w:rPr>
                      <m:t>t</m:t>
                    </m:r>
                  </m:sub>
                </m:sSub>
              </m:oMath>
            </m:oMathPara>
          </w:p>
        </w:tc>
        <w:tc>
          <w:tcPr>
            <w:tcW w:w="49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58DB287" w14:textId="77777777" w:rsidR="001B00DB" w:rsidRPr="00914232" w:rsidRDefault="001B00DB" w:rsidP="009B2190">
            <w:pPr>
              <w:widowControl w:val="0"/>
              <w:spacing w:after="0" w:line="240" w:lineRule="auto"/>
              <w:ind w:leftChars="-57" w:left="-137" w:rightChars="-44" w:right="-106"/>
              <w:jc w:val="center"/>
              <w:rPr>
                <w:rFonts w:eastAsia="標楷體" w:cs="Times New Roman"/>
                <w:kern w:val="2"/>
                <w:szCs w:val="24"/>
                <w:lang w:eastAsia="zh-TW"/>
              </w:rPr>
            </w:pPr>
            <w:r w:rsidRPr="00914232">
              <w:rPr>
                <w:rFonts w:eastAsia="標楷體" w:cs="Times New Roman" w:hint="eastAsia"/>
                <w:kern w:val="2"/>
                <w:szCs w:val="24"/>
                <w:lang w:eastAsia="zh-TW"/>
              </w:rPr>
              <w:t>C</w:t>
            </w:r>
            <w:r w:rsidRPr="00914232">
              <w:rPr>
                <w:rFonts w:eastAsia="標楷體" w:cs="Times New Roman"/>
                <w:kern w:val="2"/>
                <w:szCs w:val="24"/>
                <w:lang w:eastAsia="zh-TW"/>
              </w:rPr>
              <w:t xml:space="preserve">ompany </w:t>
            </w:r>
            <w:proofErr w:type="spellStart"/>
            <w:r w:rsidRPr="00914232">
              <w:rPr>
                <w:rFonts w:eastAsia="標楷體" w:cs="Times New Roman"/>
                <w:kern w:val="2"/>
                <w:szCs w:val="24"/>
                <w:lang w:eastAsia="zh-TW"/>
              </w:rPr>
              <w:t>i</w:t>
            </w:r>
            <w:proofErr w:type="spellEnd"/>
            <w:r w:rsidRPr="00914232">
              <w:rPr>
                <w:rFonts w:eastAsia="標楷體" w:cs="Times New Roman"/>
                <w:kern w:val="2"/>
                <w:szCs w:val="24"/>
                <w:lang w:eastAsia="zh-TW"/>
              </w:rPr>
              <w:t xml:space="preserve"> in year t </w:t>
            </w:r>
            <w:bookmarkStart w:id="22" w:name="_Hlk81903041"/>
            <w:r w:rsidRPr="00914232">
              <w:rPr>
                <w:rFonts w:eastAsia="標楷體" w:cs="Times New Roman"/>
                <w:kern w:val="2"/>
                <w:szCs w:val="24"/>
                <w:lang w:eastAsia="zh-TW"/>
              </w:rPr>
              <w:t>(</w:t>
            </w:r>
            <w:r w:rsidRPr="00914232">
              <w:rPr>
                <w:rFonts w:eastAsia="標楷體" w:cs="Times New Roman" w:hint="eastAsia"/>
                <w:kern w:val="2"/>
                <w:szCs w:val="24"/>
                <w:lang w:eastAsia="zh-TW"/>
              </w:rPr>
              <w:t>C</w:t>
            </w:r>
            <w:r w:rsidRPr="00914232">
              <w:rPr>
                <w:rFonts w:eastAsia="標楷體" w:cs="Times New Roman"/>
                <w:kern w:val="2"/>
                <w:szCs w:val="24"/>
                <w:lang w:eastAsia="zh-TW"/>
              </w:rPr>
              <w:t>u</w:t>
            </w:r>
            <w:r w:rsidRPr="00914232">
              <w:rPr>
                <w:kern w:val="2"/>
              </w:rPr>
              <w:t>rrent NIBT</w:t>
            </w:r>
            <w:r w:rsidRPr="00914232">
              <w:rPr>
                <w:rFonts w:eastAsia="標楷體" w:cs="Times New Roman"/>
                <w:kern w:val="2"/>
                <w:szCs w:val="24"/>
                <w:lang w:eastAsia="zh-TW"/>
              </w:rPr>
              <w:t>- Previous NIBT)/</w:t>
            </w:r>
            <w:r w:rsidRPr="00914232">
              <w:rPr>
                <w:rFonts w:eastAsia="標楷體" w:cs="Times New Roman" w:hint="eastAsia"/>
                <w:kern w:val="2"/>
                <w:szCs w:val="24"/>
                <w:lang w:eastAsia="zh-TW"/>
              </w:rPr>
              <w:t>P</w:t>
            </w:r>
            <w:r w:rsidRPr="00914232">
              <w:rPr>
                <w:rFonts w:eastAsia="標楷體" w:cs="Times New Roman"/>
                <w:kern w:val="2"/>
                <w:szCs w:val="24"/>
                <w:lang w:eastAsia="zh-TW"/>
              </w:rPr>
              <w:t>revious NIBT</w:t>
            </w:r>
            <w:bookmarkEnd w:id="22"/>
          </w:p>
        </w:tc>
      </w:tr>
      <w:tr w:rsidR="001B00DB" w:rsidRPr="00914232" w14:paraId="3D2B1A68" w14:textId="77777777" w:rsidTr="009B2190">
        <w:trPr>
          <w:trHeight w:val="151"/>
        </w:trPr>
        <w:tc>
          <w:tcPr>
            <w:tcW w:w="2660"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center"/>
          </w:tcPr>
          <w:p w14:paraId="0A7EA01B" w14:textId="77777777" w:rsidR="001B00DB" w:rsidRPr="00914232" w:rsidRDefault="001B00DB" w:rsidP="009B2190">
            <w:pPr>
              <w:widowControl w:val="0"/>
              <w:spacing w:after="0" w:line="240" w:lineRule="auto"/>
              <w:jc w:val="center"/>
              <w:rPr>
                <w:rStyle w:val="fontstyle01"/>
                <w:rFonts w:ascii="Times New Roman" w:eastAsia="標楷體" w:hAnsi="Times New Roman" w:cs="Times New Roman"/>
                <w:color w:val="auto"/>
                <w:lang w:eastAsia="zh-TW"/>
              </w:rPr>
            </w:pPr>
            <w:r w:rsidRPr="00914232">
              <w:rPr>
                <w:rStyle w:val="fontstyle01"/>
                <w:rFonts w:ascii="Times New Roman" w:eastAsia="標楷體" w:hAnsi="Times New Roman" w:cs="Times New Roman"/>
                <w:color w:val="auto"/>
                <w:lang w:eastAsia="zh-TW"/>
              </w:rPr>
              <w:t xml:space="preserve">Standard Deviation </w:t>
            </w:r>
          </w:p>
          <w:p w14:paraId="36D0EEF2" w14:textId="77777777" w:rsidR="001B00DB" w:rsidRPr="00914232" w:rsidRDefault="001B00DB" w:rsidP="009B2190">
            <w:pPr>
              <w:widowControl w:val="0"/>
              <w:spacing w:after="0" w:line="240" w:lineRule="auto"/>
              <w:jc w:val="center"/>
              <w:rPr>
                <w:rFonts w:eastAsia="標楷體" w:cs="Times New Roman"/>
                <w:kern w:val="2"/>
                <w:lang w:eastAsia="zh-TW"/>
              </w:rPr>
            </w:pPr>
            <w:r w:rsidRPr="00914232">
              <w:rPr>
                <w:rStyle w:val="fontstyle01"/>
                <w:rFonts w:ascii="Times New Roman" w:eastAsia="標楷體" w:hAnsi="Times New Roman" w:cs="Times New Roman"/>
                <w:color w:val="auto"/>
                <w:lang w:eastAsia="zh-TW"/>
              </w:rPr>
              <w:t xml:space="preserve">of NIBT </w:t>
            </w:r>
          </w:p>
        </w:tc>
        <w:tc>
          <w:tcPr>
            <w:tcW w:w="1730"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center"/>
          </w:tcPr>
          <w:p w14:paraId="086B8A2A" w14:textId="77777777" w:rsidR="001B00DB" w:rsidRPr="00914232" w:rsidRDefault="003C282C" w:rsidP="009B2190">
            <w:pPr>
              <w:widowControl w:val="0"/>
              <w:spacing w:after="0" w:line="240" w:lineRule="auto"/>
              <w:jc w:val="center"/>
              <w:rPr>
                <w:rFonts w:eastAsia="標楷體" w:cs="Times New Roman"/>
                <w:kern w:val="2"/>
                <w:lang w:eastAsia="zh-TW"/>
              </w:rPr>
            </w:pPr>
            <m:oMathPara>
              <m:oMath>
                <m:sSub>
                  <m:sSubPr>
                    <m:ctrlPr>
                      <w:rPr>
                        <w:rStyle w:val="fontstyle01"/>
                        <w:rFonts w:ascii="Cambria Math" w:eastAsia="標楷體" w:hAnsi="Cambria Math" w:cs="Times New Roman"/>
                        <w:i/>
                        <w:color w:val="auto"/>
                        <w:lang w:eastAsia="zh-TW"/>
                      </w:rPr>
                    </m:ctrlPr>
                  </m:sSubPr>
                  <m:e>
                    <m:r>
                      <w:rPr>
                        <w:rStyle w:val="fontstyle01"/>
                        <w:rFonts w:ascii="Cambria Math" w:eastAsia="標楷體" w:hAnsi="Cambria Math" w:cs="Times New Roman"/>
                        <w:color w:val="auto"/>
                        <w:lang w:eastAsia="zh-TW"/>
                      </w:rPr>
                      <m:t>EARNSTD</m:t>
                    </m:r>
                  </m:e>
                  <m:sub>
                    <m:r>
                      <w:rPr>
                        <w:rStyle w:val="fontstyle01"/>
                        <w:rFonts w:ascii="Cambria Math" w:eastAsia="標楷體" w:hAnsi="Cambria Math" w:cs="Times New Roman"/>
                        <w:color w:val="auto"/>
                        <w:lang w:eastAsia="zh-TW"/>
                      </w:rPr>
                      <m:t>i,t</m:t>
                    </m:r>
                  </m:sub>
                </m:sSub>
              </m:oMath>
            </m:oMathPara>
          </w:p>
        </w:tc>
        <w:tc>
          <w:tcPr>
            <w:tcW w:w="4932"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center"/>
          </w:tcPr>
          <w:p w14:paraId="20A03557" w14:textId="77777777" w:rsidR="001B00DB" w:rsidRPr="00914232" w:rsidRDefault="001B00DB" w:rsidP="009B2190">
            <w:pPr>
              <w:widowControl w:val="0"/>
              <w:spacing w:after="0" w:line="240" w:lineRule="auto"/>
              <w:ind w:leftChars="-57" w:left="-137" w:rightChars="-44" w:right="-106"/>
              <w:jc w:val="center"/>
              <w:rPr>
                <w:rFonts w:eastAsia="標楷體" w:cs="Times New Roman"/>
                <w:kern w:val="2"/>
                <w:lang w:eastAsia="zh-TW"/>
              </w:rPr>
            </w:pPr>
            <w:r w:rsidRPr="00914232">
              <w:rPr>
                <w:rStyle w:val="fontstyle01"/>
                <w:rFonts w:ascii="Times New Roman" w:eastAsia="標楷體" w:hAnsi="Times New Roman" w:cs="Times New Roman"/>
                <w:color w:val="auto"/>
                <w:lang w:eastAsia="zh-TW"/>
              </w:rPr>
              <w:t xml:space="preserve">Standard deviation of NIBT for company </w:t>
            </w:r>
            <w:proofErr w:type="spellStart"/>
            <w:r w:rsidRPr="00914232">
              <w:rPr>
                <w:rStyle w:val="fontstyle01"/>
                <w:rFonts w:ascii="Times New Roman" w:eastAsia="標楷體" w:hAnsi="Times New Roman" w:cs="Times New Roman"/>
                <w:color w:val="auto"/>
                <w:lang w:eastAsia="zh-TW"/>
              </w:rPr>
              <w:t>i</w:t>
            </w:r>
            <w:proofErr w:type="spellEnd"/>
            <w:r w:rsidRPr="00914232">
              <w:rPr>
                <w:rStyle w:val="fontstyle01"/>
                <w:rFonts w:ascii="Times New Roman" w:eastAsia="標楷體" w:hAnsi="Times New Roman" w:cs="Times New Roman"/>
                <w:color w:val="auto"/>
                <w:lang w:eastAsia="zh-TW"/>
              </w:rPr>
              <w:t xml:space="preserve"> from year t to year t+3 / beginning total asset </w:t>
            </w:r>
          </w:p>
        </w:tc>
      </w:tr>
    </w:tbl>
    <w:p w14:paraId="39A0CC6B" w14:textId="77777777" w:rsidR="001B00DB" w:rsidRPr="00914232" w:rsidRDefault="001B00DB" w:rsidP="001B00DB">
      <w:pPr>
        <w:tabs>
          <w:tab w:val="left" w:pos="1065"/>
        </w:tabs>
        <w:spacing w:line="240" w:lineRule="auto"/>
        <w:rPr>
          <w:rFonts w:eastAsia="DengXian" w:cs="Times New Roman"/>
          <w:szCs w:val="24"/>
        </w:rPr>
      </w:pPr>
    </w:p>
    <w:p w14:paraId="648206A7" w14:textId="77777777" w:rsidR="001B00DB" w:rsidRPr="00914232" w:rsidRDefault="001B00DB">
      <w:pPr>
        <w:spacing w:after="0" w:line="240" w:lineRule="auto"/>
        <w:rPr>
          <w:rFonts w:eastAsia="標楷體" w:cs="Times New Roman"/>
          <w:b/>
          <w:bCs/>
          <w:szCs w:val="24"/>
        </w:rPr>
      </w:pPr>
      <w:r w:rsidRPr="00914232">
        <w:rPr>
          <w:rFonts w:eastAsia="標楷體" w:cs="Times New Roman"/>
          <w:b/>
          <w:bCs/>
          <w:szCs w:val="24"/>
        </w:rPr>
        <w:br w:type="page"/>
      </w:r>
    </w:p>
    <w:p w14:paraId="4DB59976" w14:textId="68CEE708" w:rsidR="00411DA1" w:rsidRPr="00914232" w:rsidRDefault="00C449A1" w:rsidP="0023095E">
      <w:pPr>
        <w:spacing w:line="240" w:lineRule="auto"/>
        <w:rPr>
          <w:rFonts w:eastAsia="標楷體" w:cs="Times New Roman"/>
          <w:b/>
          <w:bCs/>
          <w:szCs w:val="24"/>
          <w:lang w:eastAsia="zh-TW"/>
        </w:rPr>
      </w:pPr>
      <w:r w:rsidRPr="00914232">
        <w:rPr>
          <w:rFonts w:eastAsia="標楷體" w:cs="Times New Roman"/>
          <w:b/>
          <w:bCs/>
          <w:szCs w:val="24"/>
        </w:rPr>
        <w:lastRenderedPageBreak/>
        <w:t>Reference</w:t>
      </w:r>
    </w:p>
    <w:p w14:paraId="32CD2C34" w14:textId="4BF5D9A7" w:rsidR="000660DC" w:rsidRPr="00914232" w:rsidRDefault="00BC2840" w:rsidP="0023095E">
      <w:pPr>
        <w:spacing w:line="240" w:lineRule="auto"/>
        <w:jc w:val="both"/>
        <w:rPr>
          <w:rFonts w:eastAsia="標楷體" w:cs="Times New Roman"/>
          <w:szCs w:val="24"/>
          <w:lang w:eastAsia="zh-TW"/>
        </w:rPr>
      </w:pPr>
      <w:r w:rsidRPr="00914232">
        <w:rPr>
          <w:rFonts w:eastAsia="標楷體" w:cs="Times New Roman"/>
          <w:szCs w:val="24"/>
        </w:rPr>
        <w:t xml:space="preserve">S. </w:t>
      </w:r>
      <w:r w:rsidR="000660DC" w:rsidRPr="00914232">
        <w:rPr>
          <w:rFonts w:eastAsia="標楷體" w:cs="Times New Roman"/>
          <w:szCs w:val="24"/>
        </w:rPr>
        <w:t>Balsam, J. Krishnan and J. Young</w:t>
      </w:r>
      <w:r w:rsidRPr="00914232">
        <w:rPr>
          <w:rFonts w:eastAsia="標楷體" w:cs="Times New Roman"/>
          <w:szCs w:val="24"/>
        </w:rPr>
        <w:t>,</w:t>
      </w:r>
      <w:r w:rsidR="000660DC" w:rsidRPr="00914232">
        <w:rPr>
          <w:rFonts w:eastAsia="標楷體" w:cs="Times New Roman"/>
          <w:szCs w:val="24"/>
        </w:rPr>
        <w:t xml:space="preserve"> </w:t>
      </w:r>
      <w:r w:rsidRPr="00914232">
        <w:rPr>
          <w:rFonts w:eastAsia="標楷體" w:cs="Times New Roman"/>
          <w:szCs w:val="24"/>
        </w:rPr>
        <w:t>“</w:t>
      </w:r>
      <w:r w:rsidR="000660DC" w:rsidRPr="00914232">
        <w:rPr>
          <w:rFonts w:eastAsia="標楷體" w:cs="Times New Roman"/>
          <w:szCs w:val="24"/>
        </w:rPr>
        <w:t xml:space="preserve">Auditor industry specialization and </w:t>
      </w:r>
      <w:r w:rsidR="00E6207F" w:rsidRPr="00914232">
        <w:rPr>
          <w:rFonts w:eastAsia="標楷體" w:cs="Times New Roman"/>
          <w:szCs w:val="24"/>
        </w:rPr>
        <w:t>earnings</w:t>
      </w:r>
      <w:r w:rsidRPr="00914232">
        <w:rPr>
          <w:rFonts w:eastAsia="標楷體" w:cs="Times New Roman"/>
          <w:szCs w:val="24"/>
        </w:rPr>
        <w:t xml:space="preserve"> quality,”</w:t>
      </w:r>
      <w:r w:rsidR="000660DC" w:rsidRPr="00914232">
        <w:rPr>
          <w:rFonts w:eastAsia="標楷體" w:cs="Times New Roman"/>
          <w:szCs w:val="24"/>
        </w:rPr>
        <w:t xml:space="preserve"> </w:t>
      </w:r>
      <w:r w:rsidR="000660DC" w:rsidRPr="00914232">
        <w:rPr>
          <w:rFonts w:eastAsia="標楷體" w:cs="Times New Roman"/>
          <w:iCs/>
          <w:szCs w:val="24"/>
        </w:rPr>
        <w:t>Auditing: Journal of Practice and Theory</w:t>
      </w:r>
      <w:r w:rsidRPr="00914232">
        <w:rPr>
          <w:rFonts w:eastAsia="標楷體" w:cs="Times New Roman"/>
          <w:iCs/>
          <w:szCs w:val="24"/>
        </w:rPr>
        <w:t>,</w:t>
      </w:r>
      <w:r w:rsidRPr="00914232">
        <w:rPr>
          <w:rFonts w:eastAsia="標楷體" w:cs="Times New Roman"/>
          <w:szCs w:val="24"/>
        </w:rPr>
        <w:t xml:space="preserve"> vol. 22, no. 2, 2003, pp.</w:t>
      </w:r>
      <w:r w:rsidR="000660DC" w:rsidRPr="00914232">
        <w:rPr>
          <w:rFonts w:eastAsia="標楷體" w:cs="Times New Roman"/>
          <w:szCs w:val="24"/>
        </w:rPr>
        <w:t xml:space="preserve"> 71-97.</w:t>
      </w:r>
    </w:p>
    <w:p w14:paraId="24C05242" w14:textId="22BB5071" w:rsidR="00542876" w:rsidRPr="00914232" w:rsidRDefault="001A0374" w:rsidP="0023095E">
      <w:pPr>
        <w:spacing w:line="240" w:lineRule="auto"/>
        <w:jc w:val="both"/>
        <w:rPr>
          <w:rFonts w:eastAsia="標楷體" w:cs="Times New Roman"/>
          <w:szCs w:val="24"/>
        </w:rPr>
      </w:pPr>
      <w:r w:rsidRPr="00914232">
        <w:rPr>
          <w:rFonts w:eastAsia="標楷體" w:cs="Times New Roman"/>
          <w:szCs w:val="24"/>
        </w:rPr>
        <w:t>R. G.</w:t>
      </w:r>
      <w:r w:rsidR="006416BD" w:rsidRPr="00914232">
        <w:rPr>
          <w:rFonts w:eastAsia="標楷體" w:cs="Times New Roman"/>
          <w:szCs w:val="24"/>
        </w:rPr>
        <w:t xml:space="preserve"> Brody</w:t>
      </w:r>
      <w:r w:rsidRPr="00914232">
        <w:rPr>
          <w:rFonts w:eastAsia="標楷體" w:cs="Times New Roman"/>
          <w:szCs w:val="24"/>
        </w:rPr>
        <w:t xml:space="preserve"> and S. A. </w:t>
      </w:r>
      <w:proofErr w:type="spellStart"/>
      <w:r w:rsidRPr="00914232">
        <w:rPr>
          <w:rFonts w:eastAsia="標楷體" w:cs="Times New Roman"/>
          <w:szCs w:val="24"/>
        </w:rPr>
        <w:t>Moscove</w:t>
      </w:r>
      <w:proofErr w:type="spellEnd"/>
      <w:r w:rsidR="006416BD" w:rsidRPr="00914232">
        <w:rPr>
          <w:rFonts w:eastAsia="標楷體" w:cs="Times New Roman"/>
          <w:szCs w:val="24"/>
        </w:rPr>
        <w:t>,</w:t>
      </w:r>
      <w:r w:rsidRPr="00914232">
        <w:rPr>
          <w:rFonts w:eastAsia="標楷體" w:cs="Times New Roman"/>
          <w:szCs w:val="24"/>
        </w:rPr>
        <w:t xml:space="preserve"> </w:t>
      </w:r>
      <w:r w:rsidR="006416BD" w:rsidRPr="00914232">
        <w:rPr>
          <w:rFonts w:eastAsia="標楷體" w:cs="Times New Roman"/>
          <w:szCs w:val="24"/>
        </w:rPr>
        <w:t>“Mandatory auditor rotation,”</w:t>
      </w:r>
      <w:r w:rsidRPr="00914232">
        <w:rPr>
          <w:rFonts w:eastAsia="標楷體" w:cs="Times New Roman"/>
          <w:szCs w:val="24"/>
        </w:rPr>
        <w:t xml:space="preserve"> </w:t>
      </w:r>
      <w:r w:rsidRPr="00914232">
        <w:rPr>
          <w:rFonts w:eastAsia="標楷體" w:cs="Times New Roman"/>
          <w:iCs/>
          <w:szCs w:val="24"/>
        </w:rPr>
        <w:t>National Public Accountant</w:t>
      </w:r>
      <w:r w:rsidR="006416BD" w:rsidRPr="00914232">
        <w:rPr>
          <w:rFonts w:eastAsia="標楷體" w:cs="Times New Roman"/>
          <w:iCs/>
          <w:szCs w:val="24"/>
        </w:rPr>
        <w:t>, vol.</w:t>
      </w:r>
      <w:r w:rsidRPr="00914232">
        <w:rPr>
          <w:rFonts w:eastAsia="標楷體" w:cs="Times New Roman"/>
          <w:szCs w:val="24"/>
        </w:rPr>
        <w:t xml:space="preserve"> 43</w:t>
      </w:r>
      <w:r w:rsidR="006416BD" w:rsidRPr="00914232">
        <w:rPr>
          <w:rFonts w:eastAsia="標楷體" w:cs="Times New Roman"/>
          <w:szCs w:val="24"/>
        </w:rPr>
        <w:t xml:space="preserve">, </w:t>
      </w:r>
      <w:r w:rsidRPr="00914232">
        <w:rPr>
          <w:rFonts w:eastAsia="標楷體" w:cs="Times New Roman"/>
          <w:szCs w:val="24"/>
        </w:rPr>
        <w:t>May</w:t>
      </w:r>
      <w:r w:rsidR="006416BD" w:rsidRPr="00914232">
        <w:rPr>
          <w:rFonts w:eastAsia="標楷體" w:cs="Times New Roman"/>
          <w:szCs w:val="24"/>
        </w:rPr>
        <w:t xml:space="preserve"> 1998,</w:t>
      </w:r>
      <w:r w:rsidR="00D305A3" w:rsidRPr="00914232">
        <w:rPr>
          <w:rFonts w:eastAsia="標楷體" w:cs="Times New Roman"/>
          <w:szCs w:val="24"/>
          <w:lang w:eastAsia="zh-TW"/>
        </w:rPr>
        <w:t xml:space="preserve"> </w:t>
      </w:r>
      <w:r w:rsidR="006416BD" w:rsidRPr="00914232">
        <w:rPr>
          <w:rFonts w:eastAsia="標楷體" w:cs="Times New Roman"/>
          <w:szCs w:val="24"/>
          <w:lang w:eastAsia="zh-TW"/>
        </w:rPr>
        <w:t xml:space="preserve">pp. </w:t>
      </w:r>
      <w:r w:rsidRPr="00914232">
        <w:rPr>
          <w:rFonts w:eastAsia="標楷體" w:cs="Times New Roman"/>
          <w:szCs w:val="24"/>
        </w:rPr>
        <w:t>32-35.</w:t>
      </w:r>
    </w:p>
    <w:p w14:paraId="0C8DDE1E" w14:textId="77777777" w:rsidR="00DD0B5E" w:rsidRPr="00914232" w:rsidRDefault="00DD0B5E" w:rsidP="00DD0B5E">
      <w:pPr>
        <w:spacing w:line="240" w:lineRule="auto"/>
        <w:jc w:val="both"/>
        <w:rPr>
          <w:rFonts w:eastAsia="標楷體" w:cs="Times New Roman"/>
          <w:szCs w:val="24"/>
          <w:lang w:eastAsia="zh-TW"/>
        </w:rPr>
      </w:pPr>
      <w:r w:rsidRPr="00914232">
        <w:rPr>
          <w:rFonts w:eastAsia="標楷體" w:cs="Times New Roman" w:hint="eastAsia"/>
          <w:szCs w:val="24"/>
          <w:lang w:eastAsia="zh-TW"/>
        </w:rPr>
        <w:t>C</w:t>
      </w:r>
      <w:r w:rsidRPr="00914232">
        <w:rPr>
          <w:rFonts w:eastAsia="標楷體" w:cs="Times New Roman"/>
          <w:szCs w:val="24"/>
          <w:lang w:eastAsia="zh-TW"/>
        </w:rPr>
        <w:t>. S. Chen, K. C. Cheng and H. T. Kang, “</w:t>
      </w:r>
      <w:r w:rsidRPr="00914232">
        <w:rPr>
          <w:rFonts w:eastAsia="標楷體" w:cs="Times New Roman" w:hint="eastAsia"/>
          <w:szCs w:val="24"/>
          <w:lang w:eastAsia="zh-TW"/>
        </w:rPr>
        <w:t>T</w:t>
      </w:r>
      <w:r w:rsidRPr="00914232">
        <w:rPr>
          <w:rFonts w:eastAsia="標楷體" w:cs="Times New Roman"/>
          <w:szCs w:val="24"/>
          <w:lang w:eastAsia="zh-TW"/>
        </w:rPr>
        <w:t xml:space="preserve">he impact of auditors’ industrial attestation experience and audit workload on financial restatement,” </w:t>
      </w:r>
      <w:r w:rsidRPr="00914232">
        <w:rPr>
          <w:rFonts w:eastAsia="標楷體" w:cs="Times New Roman" w:hint="eastAsia"/>
          <w:iCs/>
          <w:szCs w:val="24"/>
          <w:lang w:eastAsia="zh-TW"/>
        </w:rPr>
        <w:t>S</w:t>
      </w:r>
      <w:r w:rsidRPr="00914232">
        <w:rPr>
          <w:rFonts w:eastAsia="標楷體" w:cs="Times New Roman"/>
          <w:iCs/>
          <w:szCs w:val="24"/>
          <w:lang w:eastAsia="zh-TW"/>
        </w:rPr>
        <w:t xml:space="preserve">un </w:t>
      </w:r>
      <w:proofErr w:type="spellStart"/>
      <w:r w:rsidRPr="00914232">
        <w:rPr>
          <w:rFonts w:eastAsia="標楷體" w:cs="Times New Roman"/>
          <w:iCs/>
          <w:szCs w:val="24"/>
          <w:lang w:eastAsia="zh-TW"/>
        </w:rPr>
        <w:t>Yat</w:t>
      </w:r>
      <w:proofErr w:type="spellEnd"/>
      <w:r w:rsidRPr="00914232">
        <w:rPr>
          <w:rFonts w:eastAsia="標楷體" w:cs="Times New Roman"/>
          <w:iCs/>
          <w:szCs w:val="24"/>
          <w:lang w:eastAsia="zh-TW"/>
        </w:rPr>
        <w:t>-Sen Management Review</w:t>
      </w:r>
      <w:r w:rsidRPr="00914232">
        <w:rPr>
          <w:rFonts w:eastAsia="標楷體" w:cs="Times New Roman" w:hint="eastAsia"/>
          <w:szCs w:val="24"/>
          <w:lang w:eastAsia="zh-TW"/>
        </w:rPr>
        <w:t>,</w:t>
      </w:r>
      <w:r w:rsidRPr="00914232">
        <w:rPr>
          <w:rFonts w:eastAsia="標楷體" w:cs="Times New Roman"/>
          <w:szCs w:val="24"/>
          <w:lang w:eastAsia="zh-TW"/>
        </w:rPr>
        <w:t xml:space="preserve"> vol. 24, no. 1, 2016, pp. 153-198</w:t>
      </w:r>
      <w:r w:rsidRPr="00914232">
        <w:rPr>
          <w:rFonts w:eastAsia="標楷體" w:cs="Times New Roman" w:hint="eastAsia"/>
          <w:szCs w:val="24"/>
          <w:lang w:eastAsia="zh-TW"/>
        </w:rPr>
        <w:t>.</w:t>
      </w:r>
    </w:p>
    <w:p w14:paraId="37A83134" w14:textId="77777777" w:rsidR="00DD0B5E" w:rsidRPr="00914232" w:rsidRDefault="00DD0B5E" w:rsidP="00DD0B5E">
      <w:pPr>
        <w:spacing w:line="240" w:lineRule="auto"/>
        <w:jc w:val="both"/>
        <w:rPr>
          <w:rFonts w:eastAsia="標楷體" w:cs="Times New Roman"/>
          <w:szCs w:val="24"/>
          <w:lang w:eastAsia="zh-TW"/>
        </w:rPr>
      </w:pPr>
      <w:r w:rsidRPr="00914232">
        <w:rPr>
          <w:rFonts w:eastAsia="標楷體" w:cs="Times New Roman" w:hint="eastAsia"/>
          <w:szCs w:val="24"/>
          <w:lang w:eastAsia="zh-TW"/>
        </w:rPr>
        <w:t>H</w:t>
      </w:r>
      <w:r w:rsidRPr="00914232">
        <w:rPr>
          <w:rFonts w:eastAsia="標楷體" w:cs="Times New Roman"/>
          <w:szCs w:val="24"/>
          <w:lang w:eastAsia="zh-TW"/>
        </w:rPr>
        <w:t>. Y. Chen, “</w:t>
      </w:r>
      <w:r w:rsidRPr="00914232">
        <w:t>The financial supervisory commission examines to abolish dual-signature system,” Commercial Times, March 31 2010: A16.</w:t>
      </w:r>
    </w:p>
    <w:p w14:paraId="1788B1CC" w14:textId="701C98B2" w:rsidR="001A0374" w:rsidRPr="00914232" w:rsidRDefault="001A0374" w:rsidP="0023095E">
      <w:pPr>
        <w:spacing w:line="240" w:lineRule="auto"/>
        <w:jc w:val="both"/>
        <w:rPr>
          <w:rFonts w:eastAsia="標楷體" w:cs="Times New Roman"/>
          <w:szCs w:val="24"/>
        </w:rPr>
      </w:pPr>
      <w:r w:rsidRPr="00914232">
        <w:rPr>
          <w:rFonts w:eastAsia="標楷體" w:cs="Times New Roman"/>
          <w:szCs w:val="24"/>
        </w:rPr>
        <w:t xml:space="preserve">H. Y. </w:t>
      </w:r>
      <w:r w:rsidR="00617EFE" w:rsidRPr="00914232">
        <w:rPr>
          <w:rFonts w:eastAsia="標楷體" w:cs="Times New Roman"/>
          <w:szCs w:val="24"/>
        </w:rPr>
        <w:t xml:space="preserve">Chi </w:t>
      </w:r>
      <w:r w:rsidRPr="00914232">
        <w:rPr>
          <w:rFonts w:eastAsia="標楷體" w:cs="Times New Roman"/>
          <w:szCs w:val="24"/>
        </w:rPr>
        <w:t>and C. L.</w:t>
      </w:r>
      <w:r w:rsidR="00617EFE" w:rsidRPr="00914232">
        <w:rPr>
          <w:rFonts w:eastAsia="標楷體" w:cs="Times New Roman"/>
          <w:szCs w:val="24"/>
        </w:rPr>
        <w:t xml:space="preserve"> Chin,</w:t>
      </w:r>
      <w:r w:rsidRPr="00914232">
        <w:rPr>
          <w:rFonts w:eastAsia="標楷體" w:cs="Times New Roman"/>
          <w:szCs w:val="24"/>
        </w:rPr>
        <w:t xml:space="preserve"> </w:t>
      </w:r>
      <w:r w:rsidR="00B02836" w:rsidRPr="00914232">
        <w:rPr>
          <w:rFonts w:eastAsia="標楷體" w:cs="Times New Roman"/>
          <w:szCs w:val="24"/>
        </w:rPr>
        <w:t>“</w:t>
      </w:r>
      <w:r w:rsidRPr="00914232">
        <w:rPr>
          <w:rFonts w:eastAsia="標楷體" w:cs="Times New Roman"/>
          <w:szCs w:val="24"/>
        </w:rPr>
        <w:t xml:space="preserve">Firm versus </w:t>
      </w:r>
      <w:r w:rsidR="00B02836" w:rsidRPr="00914232">
        <w:rPr>
          <w:rFonts w:eastAsia="標楷體" w:cs="Times New Roman"/>
          <w:szCs w:val="24"/>
        </w:rPr>
        <w:t>p</w:t>
      </w:r>
      <w:r w:rsidRPr="00914232">
        <w:rPr>
          <w:rFonts w:eastAsia="標楷體" w:cs="Times New Roman"/>
          <w:szCs w:val="24"/>
        </w:rPr>
        <w:t xml:space="preserve">artner </w:t>
      </w:r>
      <w:r w:rsidR="00B02836" w:rsidRPr="00914232">
        <w:rPr>
          <w:rFonts w:eastAsia="標楷體" w:cs="Times New Roman"/>
          <w:szCs w:val="24"/>
        </w:rPr>
        <w:t>m</w:t>
      </w:r>
      <w:r w:rsidRPr="00914232">
        <w:rPr>
          <w:rFonts w:eastAsia="標楷體" w:cs="Times New Roman"/>
          <w:szCs w:val="24"/>
        </w:rPr>
        <w:t xml:space="preserve">easures of </w:t>
      </w:r>
      <w:r w:rsidR="00B02836" w:rsidRPr="00914232">
        <w:rPr>
          <w:rFonts w:eastAsia="標楷體" w:cs="Times New Roman"/>
          <w:szCs w:val="24"/>
        </w:rPr>
        <w:t>a</w:t>
      </w:r>
      <w:r w:rsidRPr="00914232">
        <w:rPr>
          <w:rFonts w:eastAsia="標楷體" w:cs="Times New Roman"/>
          <w:szCs w:val="24"/>
        </w:rPr>
        <w:t xml:space="preserve">uditor </w:t>
      </w:r>
      <w:r w:rsidR="00B02836" w:rsidRPr="00914232">
        <w:rPr>
          <w:rFonts w:eastAsia="標楷體" w:cs="Times New Roman"/>
          <w:szCs w:val="24"/>
        </w:rPr>
        <w:t>i</w:t>
      </w:r>
      <w:r w:rsidRPr="00914232">
        <w:rPr>
          <w:rFonts w:eastAsia="標楷體" w:cs="Times New Roman"/>
          <w:szCs w:val="24"/>
        </w:rPr>
        <w:t xml:space="preserve">ndustry </w:t>
      </w:r>
      <w:r w:rsidR="00B02836" w:rsidRPr="00914232">
        <w:rPr>
          <w:rFonts w:eastAsia="標楷體" w:cs="Times New Roman"/>
          <w:szCs w:val="24"/>
        </w:rPr>
        <w:t>e</w:t>
      </w:r>
      <w:r w:rsidRPr="00914232">
        <w:rPr>
          <w:rFonts w:eastAsia="標楷體" w:cs="Times New Roman"/>
          <w:szCs w:val="24"/>
        </w:rPr>
        <w:t xml:space="preserve">xpertise and </w:t>
      </w:r>
      <w:r w:rsidR="00B02836" w:rsidRPr="00914232">
        <w:rPr>
          <w:rFonts w:eastAsia="標楷體" w:cs="Times New Roman"/>
          <w:szCs w:val="24"/>
        </w:rPr>
        <w:t>e</w:t>
      </w:r>
      <w:r w:rsidRPr="00914232">
        <w:rPr>
          <w:rFonts w:eastAsia="標楷體" w:cs="Times New Roman"/>
          <w:szCs w:val="24"/>
        </w:rPr>
        <w:t xml:space="preserve">ffects on </w:t>
      </w:r>
      <w:r w:rsidR="00B02836" w:rsidRPr="00914232">
        <w:rPr>
          <w:rFonts w:eastAsia="標楷體" w:cs="Times New Roman"/>
          <w:szCs w:val="24"/>
        </w:rPr>
        <w:t>a</w:t>
      </w:r>
      <w:r w:rsidRPr="00914232">
        <w:rPr>
          <w:rFonts w:eastAsia="標楷體" w:cs="Times New Roman"/>
          <w:szCs w:val="24"/>
        </w:rPr>
        <w:t xml:space="preserve">uditor </w:t>
      </w:r>
      <w:r w:rsidR="00B02836" w:rsidRPr="00914232">
        <w:rPr>
          <w:rFonts w:eastAsia="標楷體" w:cs="Times New Roman"/>
          <w:szCs w:val="24"/>
        </w:rPr>
        <w:t>q</w:t>
      </w:r>
      <w:r w:rsidRPr="00914232">
        <w:rPr>
          <w:rFonts w:eastAsia="標楷體" w:cs="Times New Roman"/>
          <w:szCs w:val="24"/>
        </w:rPr>
        <w:t>uality,</w:t>
      </w:r>
      <w:r w:rsidR="00B02836" w:rsidRPr="00914232">
        <w:rPr>
          <w:rFonts w:eastAsia="標楷體" w:cs="Times New Roman"/>
          <w:szCs w:val="24"/>
        </w:rPr>
        <w:t>”</w:t>
      </w:r>
      <w:r w:rsidRPr="00914232">
        <w:rPr>
          <w:rFonts w:eastAsia="標楷體" w:cs="Times New Roman"/>
          <w:szCs w:val="24"/>
        </w:rPr>
        <w:t xml:space="preserve"> </w:t>
      </w:r>
      <w:r w:rsidRPr="00914232">
        <w:rPr>
          <w:rFonts w:eastAsia="標楷體" w:cs="Times New Roman"/>
          <w:iCs/>
          <w:szCs w:val="24"/>
        </w:rPr>
        <w:t xml:space="preserve">Auditing: A Journal of Practice </w:t>
      </w:r>
      <w:r w:rsidR="00536319" w:rsidRPr="00914232">
        <w:rPr>
          <w:rFonts w:eastAsia="標楷體" w:cs="Times New Roman"/>
          <w:iCs/>
          <w:szCs w:val="24"/>
        </w:rPr>
        <w:t>and</w:t>
      </w:r>
      <w:r w:rsidRPr="00914232">
        <w:rPr>
          <w:rFonts w:eastAsia="標楷體" w:cs="Times New Roman"/>
          <w:iCs/>
          <w:szCs w:val="24"/>
        </w:rPr>
        <w:t xml:space="preserve"> Theory</w:t>
      </w:r>
      <w:r w:rsidR="00B02836" w:rsidRPr="00914232">
        <w:rPr>
          <w:rFonts w:eastAsia="標楷體" w:cs="Times New Roman"/>
          <w:iCs/>
          <w:szCs w:val="24"/>
        </w:rPr>
        <w:t>, vol.</w:t>
      </w:r>
      <w:r w:rsidR="00D305A3" w:rsidRPr="00914232">
        <w:rPr>
          <w:rFonts w:eastAsia="標楷體" w:cs="Times New Roman"/>
          <w:iCs/>
          <w:szCs w:val="24"/>
        </w:rPr>
        <w:t xml:space="preserve"> </w:t>
      </w:r>
      <w:r w:rsidRPr="00914232">
        <w:rPr>
          <w:rFonts w:eastAsia="標楷體" w:cs="Times New Roman"/>
          <w:szCs w:val="24"/>
        </w:rPr>
        <w:t>30</w:t>
      </w:r>
      <w:r w:rsidR="00B02836" w:rsidRPr="00914232">
        <w:rPr>
          <w:rFonts w:eastAsia="標楷體" w:cs="Times New Roman"/>
          <w:szCs w:val="24"/>
        </w:rPr>
        <w:t xml:space="preserve">, no. </w:t>
      </w:r>
      <w:r w:rsidRPr="00914232">
        <w:rPr>
          <w:rFonts w:eastAsia="標楷體" w:cs="Times New Roman"/>
          <w:szCs w:val="24"/>
        </w:rPr>
        <w:t>2</w:t>
      </w:r>
      <w:r w:rsidR="00B02836" w:rsidRPr="00914232">
        <w:rPr>
          <w:rFonts w:eastAsia="標楷體" w:cs="Times New Roman"/>
          <w:szCs w:val="24"/>
        </w:rPr>
        <w:t>, 2011</w:t>
      </w:r>
      <w:r w:rsidRPr="00914232">
        <w:rPr>
          <w:rFonts w:eastAsia="標楷體" w:cs="Times New Roman"/>
          <w:szCs w:val="24"/>
        </w:rPr>
        <w:t xml:space="preserve">, </w:t>
      </w:r>
      <w:r w:rsidR="00B02836" w:rsidRPr="00914232">
        <w:rPr>
          <w:rFonts w:eastAsia="標楷體" w:cs="Times New Roman"/>
          <w:szCs w:val="24"/>
        </w:rPr>
        <w:t xml:space="preserve">pp. </w:t>
      </w:r>
      <w:r w:rsidRPr="00914232">
        <w:rPr>
          <w:rFonts w:eastAsia="標楷體" w:cs="Times New Roman"/>
          <w:szCs w:val="24"/>
        </w:rPr>
        <w:t>201-229.</w:t>
      </w:r>
    </w:p>
    <w:p w14:paraId="6F672E2C" w14:textId="77777777" w:rsidR="00DD0B5E" w:rsidRPr="00914232" w:rsidRDefault="00DD0B5E" w:rsidP="00DD0B5E">
      <w:pPr>
        <w:spacing w:line="240" w:lineRule="auto"/>
        <w:jc w:val="both"/>
        <w:rPr>
          <w:rFonts w:eastAsia="標楷體" w:cs="Times New Roman"/>
          <w:szCs w:val="24"/>
          <w:lang w:eastAsia="zh-TW"/>
        </w:rPr>
      </w:pPr>
      <w:r w:rsidRPr="00914232">
        <w:rPr>
          <w:rFonts w:eastAsia="標楷體" w:cs="Times New Roman" w:hint="eastAsia"/>
          <w:szCs w:val="24"/>
          <w:lang w:eastAsia="zh-TW"/>
        </w:rPr>
        <w:t>J</w:t>
      </w:r>
      <w:r w:rsidRPr="00914232">
        <w:rPr>
          <w:rFonts w:eastAsia="標楷體" w:cs="Times New Roman"/>
          <w:szCs w:val="24"/>
          <w:lang w:eastAsia="zh-TW"/>
        </w:rPr>
        <w:t>. F. Chen and C. H. Li, “</w:t>
      </w:r>
      <w:r w:rsidRPr="00914232">
        <w:rPr>
          <w:rFonts w:eastAsia="標楷體" w:cs="Times New Roman" w:hint="eastAsia"/>
          <w:szCs w:val="24"/>
          <w:lang w:eastAsia="zh-TW"/>
        </w:rPr>
        <w:t>T</w:t>
      </w:r>
      <w:r w:rsidRPr="00914232">
        <w:rPr>
          <w:rFonts w:eastAsia="標楷體" w:cs="Times New Roman"/>
          <w:szCs w:val="24"/>
          <w:lang w:eastAsia="zh-TW"/>
        </w:rPr>
        <w:t xml:space="preserve">he measurement unit of auditor industry expertise in Taiwan, </w:t>
      </w:r>
      <w:proofErr w:type="gramStart"/>
      <w:r w:rsidRPr="00914232">
        <w:rPr>
          <w:rFonts w:eastAsia="標楷體" w:cs="Times New Roman"/>
          <w:szCs w:val="24"/>
          <w:lang w:eastAsia="zh-TW"/>
        </w:rPr>
        <w:t xml:space="preserve">“ </w:t>
      </w:r>
      <w:r w:rsidRPr="00914232">
        <w:rPr>
          <w:rFonts w:eastAsia="標楷體" w:cs="Times New Roman" w:hint="eastAsia"/>
          <w:iCs/>
          <w:szCs w:val="24"/>
          <w:lang w:eastAsia="zh-TW"/>
        </w:rPr>
        <w:t>S</w:t>
      </w:r>
      <w:r w:rsidRPr="00914232">
        <w:rPr>
          <w:rFonts w:eastAsia="標楷體" w:cs="Times New Roman"/>
          <w:iCs/>
          <w:szCs w:val="24"/>
          <w:lang w:eastAsia="zh-TW"/>
        </w:rPr>
        <w:t>un</w:t>
      </w:r>
      <w:proofErr w:type="gramEnd"/>
      <w:r w:rsidRPr="00914232">
        <w:rPr>
          <w:rFonts w:eastAsia="標楷體" w:cs="Times New Roman"/>
          <w:iCs/>
          <w:szCs w:val="24"/>
          <w:lang w:eastAsia="zh-TW"/>
        </w:rPr>
        <w:t xml:space="preserve"> </w:t>
      </w:r>
      <w:proofErr w:type="spellStart"/>
      <w:r w:rsidRPr="00914232">
        <w:rPr>
          <w:rFonts w:eastAsia="標楷體" w:cs="Times New Roman"/>
          <w:iCs/>
          <w:szCs w:val="24"/>
          <w:lang w:eastAsia="zh-TW"/>
        </w:rPr>
        <w:t>Yat</w:t>
      </w:r>
      <w:proofErr w:type="spellEnd"/>
      <w:r w:rsidRPr="00914232">
        <w:rPr>
          <w:rFonts w:eastAsia="標楷體" w:cs="Times New Roman"/>
          <w:iCs/>
          <w:szCs w:val="24"/>
          <w:lang w:eastAsia="zh-TW"/>
        </w:rPr>
        <w:t>-Sen Management Review</w:t>
      </w:r>
      <w:r w:rsidRPr="00914232">
        <w:rPr>
          <w:rFonts w:eastAsia="標楷體" w:cs="Times New Roman" w:hint="eastAsia"/>
          <w:szCs w:val="24"/>
          <w:lang w:eastAsia="zh-TW"/>
        </w:rPr>
        <w:t>,</w:t>
      </w:r>
      <w:r w:rsidRPr="00914232">
        <w:rPr>
          <w:rFonts w:eastAsia="標楷體" w:cs="Times New Roman"/>
          <w:szCs w:val="24"/>
          <w:lang w:eastAsia="zh-TW"/>
        </w:rPr>
        <w:t xml:space="preserve"> vol. </w:t>
      </w:r>
      <w:r w:rsidRPr="00914232">
        <w:rPr>
          <w:rFonts w:eastAsia="標楷體" w:cs="Times New Roman" w:hint="eastAsia"/>
          <w:szCs w:val="24"/>
          <w:lang w:eastAsia="zh-TW"/>
        </w:rPr>
        <w:t>1</w:t>
      </w:r>
      <w:r w:rsidRPr="00914232">
        <w:rPr>
          <w:rFonts w:eastAsia="標楷體" w:cs="Times New Roman"/>
          <w:szCs w:val="24"/>
          <w:lang w:eastAsia="zh-TW"/>
        </w:rPr>
        <w:t>4, no. 3, 2006</w:t>
      </w:r>
      <w:r w:rsidRPr="00914232">
        <w:rPr>
          <w:rFonts w:eastAsia="標楷體" w:cs="Times New Roman" w:hint="eastAsia"/>
          <w:szCs w:val="24"/>
          <w:lang w:eastAsia="zh-TW"/>
        </w:rPr>
        <w:t>,</w:t>
      </w:r>
      <w:r w:rsidRPr="00914232">
        <w:rPr>
          <w:rFonts w:eastAsia="標楷體" w:cs="Times New Roman"/>
          <w:szCs w:val="24"/>
          <w:lang w:eastAsia="zh-TW"/>
        </w:rPr>
        <w:t xml:space="preserve"> pp. 685-711.</w:t>
      </w:r>
    </w:p>
    <w:p w14:paraId="1FA1DA2A" w14:textId="77777777" w:rsidR="00DD0B5E" w:rsidRPr="00914232" w:rsidRDefault="00DD0B5E" w:rsidP="00DD0B5E">
      <w:pPr>
        <w:spacing w:line="240" w:lineRule="auto"/>
        <w:jc w:val="both"/>
        <w:rPr>
          <w:rFonts w:eastAsia="標楷體" w:cs="Times New Roman"/>
          <w:szCs w:val="24"/>
          <w:lang w:eastAsia="zh-TW"/>
        </w:rPr>
      </w:pPr>
      <w:r w:rsidRPr="00914232">
        <w:rPr>
          <w:rFonts w:eastAsia="標楷體" w:cs="Times New Roman" w:hint="eastAsia"/>
          <w:szCs w:val="24"/>
          <w:lang w:eastAsia="zh-TW"/>
        </w:rPr>
        <w:t>C</w:t>
      </w:r>
      <w:r w:rsidRPr="00914232">
        <w:rPr>
          <w:rFonts w:eastAsia="標楷體" w:cs="Times New Roman"/>
          <w:szCs w:val="24"/>
          <w:lang w:eastAsia="zh-TW"/>
        </w:rPr>
        <w:t xml:space="preserve">. Y. </w:t>
      </w:r>
      <w:proofErr w:type="spellStart"/>
      <w:r w:rsidRPr="00914232">
        <w:rPr>
          <w:rFonts w:eastAsia="標楷體" w:cs="Times New Roman"/>
          <w:szCs w:val="24"/>
          <w:lang w:eastAsia="zh-TW"/>
        </w:rPr>
        <w:t>Chien</w:t>
      </w:r>
      <w:proofErr w:type="spellEnd"/>
      <w:r w:rsidRPr="00914232">
        <w:rPr>
          <w:rFonts w:eastAsia="標楷體" w:cs="Times New Roman"/>
          <w:szCs w:val="24"/>
          <w:lang w:eastAsia="zh-TW"/>
        </w:rPr>
        <w:t xml:space="preserve"> and Y. M. Chen, “</w:t>
      </w:r>
      <w:r w:rsidRPr="00914232">
        <w:rPr>
          <w:rFonts w:eastAsia="標楷體" w:cs="Times New Roman" w:hint="eastAsia"/>
          <w:szCs w:val="24"/>
          <w:lang w:eastAsia="zh-TW"/>
        </w:rPr>
        <w:t>T</w:t>
      </w:r>
      <w:r w:rsidRPr="00914232">
        <w:rPr>
          <w:rFonts w:eastAsia="標楷體" w:cs="Times New Roman"/>
          <w:szCs w:val="24"/>
          <w:lang w:eastAsia="zh-TW"/>
        </w:rPr>
        <w:t xml:space="preserve">he impact of auditor industry specialization and independent directors/supervisors on the capital cost of newly issued corporate bonds,” </w:t>
      </w:r>
      <w:r w:rsidRPr="00914232">
        <w:rPr>
          <w:rFonts w:eastAsia="標楷體" w:cs="Times New Roman" w:hint="eastAsia"/>
          <w:iCs/>
          <w:szCs w:val="24"/>
          <w:lang w:eastAsia="zh-TW"/>
        </w:rPr>
        <w:t>J</w:t>
      </w:r>
      <w:r w:rsidRPr="00914232">
        <w:rPr>
          <w:rFonts w:eastAsia="標楷體" w:cs="Times New Roman"/>
          <w:iCs/>
          <w:szCs w:val="24"/>
          <w:lang w:eastAsia="zh-TW"/>
        </w:rPr>
        <w:t>ournal of Contemporary Accounting</w:t>
      </w:r>
      <w:r w:rsidRPr="00914232">
        <w:rPr>
          <w:rFonts w:eastAsia="標楷體" w:cs="Times New Roman" w:hint="eastAsia"/>
          <w:szCs w:val="24"/>
          <w:lang w:eastAsia="zh-TW"/>
        </w:rPr>
        <w:t>,</w:t>
      </w:r>
      <w:r w:rsidRPr="00914232">
        <w:rPr>
          <w:rFonts w:eastAsia="標楷體" w:cs="Times New Roman"/>
          <w:szCs w:val="24"/>
          <w:lang w:eastAsia="zh-TW"/>
        </w:rPr>
        <w:t xml:space="preserve"> vol. </w:t>
      </w:r>
      <w:r w:rsidRPr="00914232">
        <w:rPr>
          <w:rFonts w:eastAsia="標楷體" w:cs="Times New Roman" w:hint="eastAsia"/>
          <w:szCs w:val="24"/>
          <w:lang w:eastAsia="zh-TW"/>
        </w:rPr>
        <w:t>1</w:t>
      </w:r>
      <w:r w:rsidRPr="00914232">
        <w:rPr>
          <w:rFonts w:eastAsia="標楷體" w:cs="Times New Roman"/>
          <w:szCs w:val="24"/>
          <w:lang w:eastAsia="zh-TW"/>
        </w:rPr>
        <w:t>0, no. 1, 2009</w:t>
      </w:r>
      <w:r w:rsidRPr="00914232">
        <w:rPr>
          <w:rFonts w:eastAsia="標楷體" w:cs="Times New Roman" w:hint="eastAsia"/>
          <w:szCs w:val="24"/>
          <w:lang w:eastAsia="zh-TW"/>
        </w:rPr>
        <w:t>,</w:t>
      </w:r>
      <w:r w:rsidRPr="00914232">
        <w:rPr>
          <w:rFonts w:eastAsia="標楷體" w:cs="Times New Roman"/>
          <w:szCs w:val="24"/>
          <w:lang w:eastAsia="zh-TW"/>
        </w:rPr>
        <w:t xml:space="preserve"> pp. 99-130</w:t>
      </w:r>
      <w:r w:rsidRPr="00914232">
        <w:rPr>
          <w:rFonts w:eastAsia="標楷體" w:cs="Times New Roman" w:hint="eastAsia"/>
          <w:szCs w:val="24"/>
          <w:lang w:eastAsia="zh-TW"/>
        </w:rPr>
        <w:t>.</w:t>
      </w:r>
    </w:p>
    <w:p w14:paraId="5C669BA7" w14:textId="0A726551" w:rsidR="001A0374" w:rsidRPr="00914232" w:rsidRDefault="00975D75" w:rsidP="0023095E">
      <w:pPr>
        <w:spacing w:line="240" w:lineRule="auto"/>
        <w:jc w:val="both"/>
        <w:rPr>
          <w:rFonts w:eastAsia="標楷體" w:cs="Times New Roman"/>
          <w:szCs w:val="24"/>
        </w:rPr>
      </w:pPr>
      <w:r w:rsidRPr="00914232">
        <w:rPr>
          <w:rFonts w:eastAsia="標楷體" w:cs="Times New Roman"/>
          <w:szCs w:val="24"/>
        </w:rPr>
        <w:t xml:space="preserve">C. </w:t>
      </w:r>
      <w:r w:rsidR="001A0374" w:rsidRPr="00914232">
        <w:rPr>
          <w:rFonts w:eastAsia="標楷體" w:cs="Times New Roman"/>
          <w:szCs w:val="24"/>
        </w:rPr>
        <w:t xml:space="preserve">Chin and </w:t>
      </w:r>
      <w:r w:rsidRPr="00914232">
        <w:rPr>
          <w:rFonts w:eastAsia="標楷體" w:cs="Times New Roman"/>
          <w:szCs w:val="24"/>
        </w:rPr>
        <w:t xml:space="preserve">H. </w:t>
      </w:r>
      <w:r w:rsidR="001A0374" w:rsidRPr="00914232">
        <w:rPr>
          <w:rFonts w:eastAsia="標楷體" w:cs="Times New Roman"/>
          <w:szCs w:val="24"/>
        </w:rPr>
        <w:t xml:space="preserve">Chi, </w:t>
      </w:r>
      <w:r w:rsidRPr="00914232">
        <w:rPr>
          <w:rFonts w:eastAsia="標楷體" w:cs="Times New Roman"/>
          <w:szCs w:val="24"/>
        </w:rPr>
        <w:t>“</w:t>
      </w:r>
      <w:r w:rsidR="001A0374" w:rsidRPr="00914232">
        <w:rPr>
          <w:rFonts w:eastAsia="標楷體" w:cs="Times New Roman"/>
          <w:szCs w:val="24"/>
        </w:rPr>
        <w:t xml:space="preserve">Reducing </w:t>
      </w:r>
      <w:r w:rsidRPr="00914232">
        <w:rPr>
          <w:rFonts w:eastAsia="標楷體" w:cs="Times New Roman"/>
          <w:szCs w:val="24"/>
        </w:rPr>
        <w:t>r</w:t>
      </w:r>
      <w:r w:rsidR="001A0374" w:rsidRPr="00914232">
        <w:rPr>
          <w:rFonts w:eastAsia="標楷體" w:cs="Times New Roman"/>
          <w:szCs w:val="24"/>
        </w:rPr>
        <w:t xml:space="preserve">estatements with </w:t>
      </w:r>
      <w:r w:rsidRPr="00914232">
        <w:rPr>
          <w:rFonts w:eastAsia="標楷體" w:cs="Times New Roman"/>
          <w:szCs w:val="24"/>
        </w:rPr>
        <w:t>i</w:t>
      </w:r>
      <w:r w:rsidR="001A0374" w:rsidRPr="00914232">
        <w:rPr>
          <w:rFonts w:eastAsia="標楷體" w:cs="Times New Roman"/>
          <w:szCs w:val="24"/>
        </w:rPr>
        <w:t xml:space="preserve">ncreased </w:t>
      </w:r>
      <w:r w:rsidRPr="00914232">
        <w:rPr>
          <w:rFonts w:eastAsia="標楷體" w:cs="Times New Roman"/>
          <w:szCs w:val="24"/>
        </w:rPr>
        <w:t>i</w:t>
      </w:r>
      <w:r w:rsidR="001A0374" w:rsidRPr="00914232">
        <w:rPr>
          <w:rFonts w:eastAsia="標楷體" w:cs="Times New Roman"/>
          <w:szCs w:val="24"/>
        </w:rPr>
        <w:t xml:space="preserve">ndustry </w:t>
      </w:r>
      <w:r w:rsidRPr="00914232">
        <w:rPr>
          <w:rFonts w:eastAsia="標楷體" w:cs="Times New Roman"/>
          <w:szCs w:val="24"/>
        </w:rPr>
        <w:t>e</w:t>
      </w:r>
      <w:r w:rsidR="001A0374" w:rsidRPr="00914232">
        <w:rPr>
          <w:rFonts w:eastAsia="標楷體" w:cs="Times New Roman"/>
          <w:szCs w:val="24"/>
        </w:rPr>
        <w:t>xpertise,</w:t>
      </w:r>
      <w:r w:rsidRPr="00914232">
        <w:rPr>
          <w:rFonts w:eastAsia="標楷體" w:cs="Times New Roman"/>
          <w:szCs w:val="24"/>
        </w:rPr>
        <w:t>”</w:t>
      </w:r>
      <w:r w:rsidR="001A0374" w:rsidRPr="00914232">
        <w:rPr>
          <w:rFonts w:eastAsia="標楷體" w:cs="Times New Roman"/>
          <w:szCs w:val="24"/>
        </w:rPr>
        <w:t xml:space="preserve"> </w:t>
      </w:r>
      <w:r w:rsidR="001A0374" w:rsidRPr="00914232">
        <w:rPr>
          <w:rFonts w:eastAsia="標楷體" w:cs="Times New Roman"/>
          <w:iCs/>
          <w:szCs w:val="24"/>
        </w:rPr>
        <w:t>Contemporary Accounting Research</w:t>
      </w:r>
      <w:r w:rsidRPr="00914232">
        <w:rPr>
          <w:rFonts w:eastAsia="標楷體" w:cs="Times New Roman"/>
          <w:iCs/>
          <w:szCs w:val="24"/>
        </w:rPr>
        <w:t xml:space="preserve">, vol. </w:t>
      </w:r>
      <w:r w:rsidR="001A0374" w:rsidRPr="00914232">
        <w:rPr>
          <w:rFonts w:eastAsia="標楷體" w:cs="Times New Roman"/>
          <w:szCs w:val="24"/>
        </w:rPr>
        <w:t>26</w:t>
      </w:r>
      <w:r w:rsidRPr="00914232">
        <w:rPr>
          <w:rFonts w:eastAsia="標楷體" w:cs="Times New Roman"/>
          <w:szCs w:val="24"/>
        </w:rPr>
        <w:t xml:space="preserve">, no. </w:t>
      </w:r>
      <w:r w:rsidR="001A0374" w:rsidRPr="00914232">
        <w:rPr>
          <w:rFonts w:eastAsia="標楷體" w:cs="Times New Roman"/>
          <w:szCs w:val="24"/>
        </w:rPr>
        <w:t>3</w:t>
      </w:r>
      <w:r w:rsidRPr="00914232">
        <w:rPr>
          <w:rFonts w:eastAsia="標楷體" w:cs="Times New Roman"/>
          <w:szCs w:val="24"/>
        </w:rPr>
        <w:t>, 2009,</w:t>
      </w:r>
      <w:r w:rsidR="001A0374" w:rsidRPr="00914232">
        <w:rPr>
          <w:rFonts w:eastAsia="標楷體" w:cs="Times New Roman"/>
          <w:szCs w:val="24"/>
        </w:rPr>
        <w:t xml:space="preserve"> </w:t>
      </w:r>
      <w:r w:rsidRPr="00914232">
        <w:rPr>
          <w:rFonts w:eastAsia="標楷體" w:cs="Times New Roman"/>
          <w:szCs w:val="24"/>
        </w:rPr>
        <w:t>pp.</w:t>
      </w:r>
      <w:r w:rsidR="001A0374" w:rsidRPr="00914232">
        <w:rPr>
          <w:rFonts w:eastAsia="標楷體" w:cs="Times New Roman"/>
          <w:szCs w:val="24"/>
        </w:rPr>
        <w:t>729-765</w:t>
      </w:r>
      <w:r w:rsidRPr="00914232">
        <w:rPr>
          <w:rFonts w:eastAsia="標楷體" w:cs="Times New Roman"/>
          <w:szCs w:val="24"/>
        </w:rPr>
        <w:t>.</w:t>
      </w:r>
    </w:p>
    <w:p w14:paraId="2C6E746B" w14:textId="77777777" w:rsidR="00DD0B5E" w:rsidRPr="00914232" w:rsidRDefault="00DD0B5E" w:rsidP="00DD0B5E">
      <w:pPr>
        <w:spacing w:line="240" w:lineRule="auto"/>
        <w:jc w:val="both"/>
        <w:rPr>
          <w:rFonts w:eastAsia="標楷體" w:cs="Times New Roman"/>
          <w:szCs w:val="24"/>
          <w:lang w:eastAsia="zh-TW"/>
        </w:rPr>
      </w:pPr>
      <w:r w:rsidRPr="00914232">
        <w:rPr>
          <w:rFonts w:eastAsia="標楷體" w:cs="Times New Roman" w:hint="eastAsia"/>
          <w:szCs w:val="24"/>
          <w:lang w:eastAsia="zh-TW"/>
        </w:rPr>
        <w:t>C</w:t>
      </w:r>
      <w:r w:rsidRPr="00914232">
        <w:rPr>
          <w:rFonts w:eastAsia="標楷體" w:cs="Times New Roman"/>
          <w:szCs w:val="24"/>
          <w:lang w:eastAsia="zh-TW"/>
        </w:rPr>
        <w:t>. C. Cho and Y. C. Chang, “</w:t>
      </w:r>
      <w:r w:rsidRPr="00914232">
        <w:rPr>
          <w:rFonts w:eastAsia="標楷體" w:cs="Times New Roman" w:hint="eastAsia"/>
          <w:szCs w:val="24"/>
          <w:lang w:eastAsia="zh-TW"/>
        </w:rPr>
        <w:t>I</w:t>
      </w:r>
      <w:r w:rsidRPr="00914232">
        <w:rPr>
          <w:rFonts w:eastAsia="標楷體" w:cs="Times New Roman"/>
          <w:szCs w:val="24"/>
          <w:lang w:eastAsia="zh-TW"/>
        </w:rPr>
        <w:t>nformation disclosure and transparency ranking system and the value relevance of future earnings: Corporate governance perspective,”</w:t>
      </w:r>
      <w:r w:rsidRPr="00914232">
        <w:rPr>
          <w:rFonts w:eastAsia="標楷體" w:cs="Times New Roman"/>
          <w:iCs/>
          <w:szCs w:val="24"/>
          <w:lang w:eastAsia="zh-TW"/>
        </w:rPr>
        <w:t xml:space="preserve"> </w:t>
      </w:r>
      <w:r w:rsidRPr="00914232">
        <w:rPr>
          <w:rFonts w:eastAsia="標楷體" w:cs="Times New Roman" w:hint="eastAsia"/>
          <w:iCs/>
          <w:szCs w:val="24"/>
          <w:lang w:eastAsia="zh-TW"/>
        </w:rPr>
        <w:t>R</w:t>
      </w:r>
      <w:r w:rsidRPr="00914232">
        <w:rPr>
          <w:rFonts w:eastAsia="標楷體" w:cs="Times New Roman"/>
          <w:iCs/>
          <w:szCs w:val="24"/>
          <w:lang w:eastAsia="zh-TW"/>
        </w:rPr>
        <w:t>eview of Accounting and Auditing Studies</w:t>
      </w:r>
      <w:r w:rsidRPr="00914232">
        <w:rPr>
          <w:rFonts w:eastAsia="標楷體" w:cs="Times New Roman"/>
          <w:szCs w:val="24"/>
          <w:lang w:eastAsia="zh-TW"/>
        </w:rPr>
        <w:t xml:space="preserve">, vol. </w:t>
      </w:r>
      <w:r w:rsidRPr="00914232">
        <w:rPr>
          <w:rFonts w:eastAsia="標楷體" w:cs="Times New Roman" w:hint="eastAsia"/>
          <w:szCs w:val="24"/>
          <w:lang w:eastAsia="zh-TW"/>
        </w:rPr>
        <w:t>5</w:t>
      </w:r>
      <w:r w:rsidRPr="00914232">
        <w:rPr>
          <w:rFonts w:eastAsia="標楷體" w:cs="Times New Roman"/>
          <w:szCs w:val="24"/>
          <w:lang w:eastAsia="zh-TW"/>
        </w:rPr>
        <w:t>, no, 2, 2015</w:t>
      </w:r>
      <w:r w:rsidRPr="00914232">
        <w:rPr>
          <w:rFonts w:eastAsia="標楷體" w:cs="Times New Roman" w:hint="eastAsia"/>
          <w:szCs w:val="24"/>
          <w:lang w:eastAsia="zh-TW"/>
        </w:rPr>
        <w:t>,</w:t>
      </w:r>
      <w:r w:rsidRPr="00914232">
        <w:rPr>
          <w:rFonts w:eastAsia="標楷體" w:cs="Times New Roman"/>
          <w:szCs w:val="24"/>
          <w:lang w:eastAsia="zh-TW"/>
        </w:rPr>
        <w:t xml:space="preserve"> pp. 87-124</w:t>
      </w:r>
      <w:r w:rsidRPr="00914232">
        <w:rPr>
          <w:rFonts w:eastAsia="標楷體" w:cs="Times New Roman" w:hint="eastAsia"/>
          <w:szCs w:val="24"/>
          <w:lang w:eastAsia="zh-TW"/>
        </w:rPr>
        <w:t>.</w:t>
      </w:r>
    </w:p>
    <w:p w14:paraId="39E35FF2" w14:textId="77777777" w:rsidR="0089224D" w:rsidRPr="00914232" w:rsidRDefault="0089224D" w:rsidP="0089224D">
      <w:pPr>
        <w:spacing w:line="240" w:lineRule="auto"/>
        <w:jc w:val="both"/>
        <w:rPr>
          <w:rFonts w:eastAsia="標楷體" w:cs="Times New Roman"/>
          <w:szCs w:val="24"/>
          <w:lang w:eastAsia="zh-TW"/>
        </w:rPr>
      </w:pPr>
      <w:r w:rsidRPr="00914232">
        <w:rPr>
          <w:rFonts w:eastAsia="新細明體" w:cs="Times New Roman"/>
          <w:szCs w:val="24"/>
        </w:rPr>
        <w:t>C. T.</w:t>
      </w:r>
      <w:r w:rsidRPr="00914232">
        <w:rPr>
          <w:rFonts w:eastAsia="標楷體" w:cs="Times New Roman"/>
          <w:szCs w:val="24"/>
          <w:lang w:eastAsia="zh-TW"/>
        </w:rPr>
        <w:t xml:space="preserve"> </w:t>
      </w:r>
      <w:r w:rsidRPr="00914232">
        <w:rPr>
          <w:rFonts w:eastAsia="新細明體" w:cs="Times New Roman"/>
          <w:szCs w:val="24"/>
        </w:rPr>
        <w:t>Chou, “Auditors related to Yong-Qing Wang jump ship,”</w:t>
      </w:r>
      <w:r w:rsidRPr="00914232">
        <w:rPr>
          <w:rFonts w:eastAsia="標楷體" w:cs="Times New Roman"/>
          <w:iCs/>
          <w:szCs w:val="24"/>
          <w:lang w:eastAsia="zh-TW"/>
        </w:rPr>
        <w:t xml:space="preserve"> </w:t>
      </w:r>
      <w:r w:rsidRPr="00914232">
        <w:rPr>
          <w:rFonts w:eastAsia="標楷體" w:cs="Times New Roman" w:hint="eastAsia"/>
          <w:iCs/>
          <w:szCs w:val="24"/>
          <w:lang w:eastAsia="zh-TW"/>
        </w:rPr>
        <w:t>B</w:t>
      </w:r>
      <w:r w:rsidRPr="00914232">
        <w:rPr>
          <w:rFonts w:eastAsia="標楷體" w:cs="Times New Roman"/>
          <w:iCs/>
          <w:szCs w:val="24"/>
          <w:lang w:eastAsia="zh-TW"/>
        </w:rPr>
        <w:t>usiness Weekly</w:t>
      </w:r>
      <w:r w:rsidRPr="00914232">
        <w:rPr>
          <w:rFonts w:eastAsia="標楷體" w:cs="Times New Roman" w:hint="eastAsia"/>
          <w:szCs w:val="24"/>
          <w:lang w:eastAsia="zh-TW"/>
        </w:rPr>
        <w:t>,</w:t>
      </w:r>
      <w:r w:rsidRPr="00914232">
        <w:rPr>
          <w:rFonts w:eastAsia="標楷體" w:cs="Times New Roman"/>
          <w:szCs w:val="24"/>
          <w:lang w:eastAsia="zh-TW"/>
        </w:rPr>
        <w:t xml:space="preserve"> no. 804, 2003</w:t>
      </w:r>
      <w:r w:rsidRPr="00914232">
        <w:rPr>
          <w:rFonts w:eastAsia="標楷體" w:cs="Times New Roman" w:hint="eastAsia"/>
          <w:szCs w:val="24"/>
          <w:lang w:eastAsia="zh-TW"/>
        </w:rPr>
        <w:t>,</w:t>
      </w:r>
      <w:r w:rsidRPr="00914232">
        <w:rPr>
          <w:rFonts w:eastAsia="標楷體" w:cs="Times New Roman"/>
          <w:szCs w:val="24"/>
          <w:lang w:eastAsia="zh-TW"/>
        </w:rPr>
        <w:t xml:space="preserve"> pp. 30-32.</w:t>
      </w:r>
    </w:p>
    <w:p w14:paraId="76473439" w14:textId="4E21273D" w:rsidR="00F7261D" w:rsidRPr="00914232" w:rsidRDefault="00975D75" w:rsidP="003F0CDC">
      <w:pPr>
        <w:spacing w:line="240" w:lineRule="auto"/>
        <w:jc w:val="both"/>
        <w:rPr>
          <w:rFonts w:eastAsia="DengXian" w:cs="Times New Roman"/>
          <w:szCs w:val="24"/>
        </w:rPr>
      </w:pPr>
      <w:r w:rsidRPr="00914232">
        <w:rPr>
          <w:rFonts w:eastAsia="標楷體" w:cs="Times New Roman"/>
          <w:szCs w:val="24"/>
        </w:rPr>
        <w:t xml:space="preserve">D. W. </w:t>
      </w:r>
      <w:r w:rsidR="00F7261D" w:rsidRPr="00914232">
        <w:rPr>
          <w:rFonts w:eastAsia="標楷體" w:cs="Times New Roman"/>
          <w:szCs w:val="24"/>
        </w:rPr>
        <w:t xml:space="preserve">Collins, S. P. Kothari, J. </w:t>
      </w:r>
      <w:proofErr w:type="spellStart"/>
      <w:r w:rsidR="00F7261D" w:rsidRPr="00914232">
        <w:rPr>
          <w:rFonts w:eastAsia="標楷體" w:cs="Times New Roman"/>
          <w:szCs w:val="24"/>
        </w:rPr>
        <w:t>Shanken</w:t>
      </w:r>
      <w:proofErr w:type="spellEnd"/>
      <w:r w:rsidR="00F7261D" w:rsidRPr="00914232">
        <w:rPr>
          <w:rFonts w:eastAsia="標楷體" w:cs="Times New Roman"/>
          <w:szCs w:val="24"/>
        </w:rPr>
        <w:t xml:space="preserve"> and R. G. Sloan</w:t>
      </w:r>
      <w:r w:rsidRPr="00914232">
        <w:rPr>
          <w:rFonts w:eastAsia="標楷體" w:cs="Times New Roman"/>
          <w:szCs w:val="24"/>
        </w:rPr>
        <w:t>,</w:t>
      </w:r>
      <w:r w:rsidR="00F7261D" w:rsidRPr="00914232">
        <w:rPr>
          <w:rFonts w:eastAsia="標楷體" w:cs="Times New Roman"/>
          <w:szCs w:val="24"/>
        </w:rPr>
        <w:t xml:space="preserve"> </w:t>
      </w:r>
      <w:r w:rsidRPr="00914232">
        <w:rPr>
          <w:rFonts w:eastAsia="標楷體" w:cs="Times New Roman"/>
          <w:szCs w:val="24"/>
        </w:rPr>
        <w:t>“</w:t>
      </w:r>
      <w:r w:rsidR="00F7261D" w:rsidRPr="00914232">
        <w:rPr>
          <w:rFonts w:eastAsia="標楷體" w:cs="Times New Roman"/>
          <w:szCs w:val="24"/>
        </w:rPr>
        <w:t>Lack of timeliness versus noise as explanations for the low contemporaneous return-</w:t>
      </w:r>
      <w:r w:rsidR="00E6207F" w:rsidRPr="00914232">
        <w:rPr>
          <w:rFonts w:eastAsia="標楷體" w:cs="Times New Roman"/>
          <w:szCs w:val="24"/>
        </w:rPr>
        <w:t>earnings</w:t>
      </w:r>
      <w:r w:rsidR="00F7261D" w:rsidRPr="00914232">
        <w:rPr>
          <w:rFonts w:eastAsia="標楷體" w:cs="Times New Roman"/>
          <w:szCs w:val="24"/>
        </w:rPr>
        <w:t xml:space="preserve"> association.</w:t>
      </w:r>
      <w:r w:rsidRPr="00914232">
        <w:rPr>
          <w:rFonts w:eastAsia="標楷體" w:cs="Times New Roman"/>
          <w:szCs w:val="24"/>
        </w:rPr>
        <w:t>”</w:t>
      </w:r>
      <w:r w:rsidR="00F7261D" w:rsidRPr="00914232">
        <w:rPr>
          <w:rFonts w:eastAsia="標楷體" w:cs="Times New Roman"/>
          <w:szCs w:val="24"/>
        </w:rPr>
        <w:t xml:space="preserve"> </w:t>
      </w:r>
      <w:r w:rsidR="00F7261D" w:rsidRPr="00914232">
        <w:rPr>
          <w:rFonts w:eastAsia="標楷體" w:cs="Times New Roman"/>
          <w:iCs/>
          <w:szCs w:val="24"/>
        </w:rPr>
        <w:t>Journal of Accounting and Economics</w:t>
      </w:r>
      <w:r w:rsidRPr="00914232">
        <w:rPr>
          <w:rFonts w:eastAsia="標楷體" w:cs="Times New Roman"/>
          <w:iCs/>
          <w:szCs w:val="24"/>
        </w:rPr>
        <w:t>,</w:t>
      </w:r>
      <w:r w:rsidR="00F7261D" w:rsidRPr="00914232">
        <w:rPr>
          <w:rFonts w:eastAsia="標楷體" w:cs="Times New Roman"/>
          <w:szCs w:val="24"/>
        </w:rPr>
        <w:t xml:space="preserve"> </w:t>
      </w:r>
      <w:r w:rsidRPr="00914232">
        <w:rPr>
          <w:rFonts w:eastAsia="標楷體" w:cs="Times New Roman"/>
          <w:szCs w:val="24"/>
        </w:rPr>
        <w:t xml:space="preserve">vol. </w:t>
      </w:r>
      <w:r w:rsidR="00F7261D" w:rsidRPr="00914232">
        <w:rPr>
          <w:rFonts w:eastAsia="標楷體" w:cs="Times New Roman"/>
          <w:szCs w:val="24"/>
        </w:rPr>
        <w:t>18</w:t>
      </w:r>
      <w:r w:rsidRPr="00914232">
        <w:rPr>
          <w:rFonts w:eastAsia="標楷體" w:cs="Times New Roman"/>
          <w:szCs w:val="24"/>
        </w:rPr>
        <w:t xml:space="preserve">, no. </w:t>
      </w:r>
      <w:r w:rsidR="00F7261D" w:rsidRPr="00914232">
        <w:rPr>
          <w:rFonts w:eastAsia="標楷體" w:cs="Times New Roman"/>
          <w:szCs w:val="24"/>
        </w:rPr>
        <w:t>3</w:t>
      </w:r>
      <w:r w:rsidRPr="00914232">
        <w:rPr>
          <w:rFonts w:eastAsia="標楷體" w:cs="Times New Roman"/>
          <w:szCs w:val="24"/>
        </w:rPr>
        <w:t>,</w:t>
      </w:r>
      <w:r w:rsidR="00F7261D" w:rsidRPr="00914232">
        <w:rPr>
          <w:rFonts w:eastAsia="標楷體" w:cs="Times New Roman"/>
          <w:szCs w:val="24"/>
        </w:rPr>
        <w:t xml:space="preserve"> </w:t>
      </w:r>
      <w:r w:rsidRPr="00914232">
        <w:rPr>
          <w:rFonts w:eastAsia="標楷體" w:cs="Times New Roman"/>
          <w:szCs w:val="24"/>
        </w:rPr>
        <w:t xml:space="preserve">1994, pp. </w:t>
      </w:r>
      <w:r w:rsidR="00F7261D" w:rsidRPr="00914232">
        <w:rPr>
          <w:rFonts w:eastAsia="標楷體" w:cs="Times New Roman"/>
          <w:szCs w:val="24"/>
        </w:rPr>
        <w:t>289-324.</w:t>
      </w:r>
    </w:p>
    <w:p w14:paraId="08F361F9" w14:textId="01451F2D" w:rsidR="001A0374" w:rsidRPr="00914232" w:rsidRDefault="001A0374" w:rsidP="0023095E">
      <w:pPr>
        <w:spacing w:line="240" w:lineRule="auto"/>
        <w:jc w:val="both"/>
        <w:rPr>
          <w:rFonts w:eastAsia="標楷體" w:cs="Times New Roman"/>
          <w:szCs w:val="24"/>
        </w:rPr>
      </w:pPr>
      <w:r w:rsidRPr="00914232">
        <w:rPr>
          <w:rFonts w:eastAsia="標楷體" w:cs="Times New Roman"/>
          <w:szCs w:val="24"/>
        </w:rPr>
        <w:t>L. R.</w:t>
      </w:r>
      <w:r w:rsidR="00975D75" w:rsidRPr="00914232">
        <w:rPr>
          <w:rFonts w:eastAsia="標楷體" w:cs="Times New Roman"/>
          <w:szCs w:val="24"/>
          <w:lang w:eastAsia="zh-TW"/>
        </w:rPr>
        <w:t xml:space="preserve"> Davis</w:t>
      </w:r>
      <w:r w:rsidR="00975D75" w:rsidRPr="00914232">
        <w:rPr>
          <w:rFonts w:eastAsia="標楷體" w:cs="Times New Roman"/>
          <w:szCs w:val="24"/>
        </w:rPr>
        <w:t>,</w:t>
      </w:r>
      <w:r w:rsidRPr="00914232">
        <w:rPr>
          <w:rFonts w:eastAsia="標楷體" w:cs="Times New Roman"/>
          <w:szCs w:val="24"/>
        </w:rPr>
        <w:t xml:space="preserve"> B. Soo and G. </w:t>
      </w:r>
      <w:proofErr w:type="spellStart"/>
      <w:r w:rsidRPr="00914232">
        <w:rPr>
          <w:rFonts w:eastAsia="標楷體" w:cs="Times New Roman"/>
          <w:szCs w:val="24"/>
        </w:rPr>
        <w:t>Trompeter</w:t>
      </w:r>
      <w:proofErr w:type="spellEnd"/>
      <w:r w:rsidR="00C51C4B" w:rsidRPr="00914232">
        <w:rPr>
          <w:rFonts w:eastAsia="標楷體" w:cs="Times New Roman"/>
          <w:szCs w:val="24"/>
        </w:rPr>
        <w:t>,</w:t>
      </w:r>
      <w:r w:rsidRPr="00914232">
        <w:rPr>
          <w:rFonts w:eastAsia="標楷體" w:cs="Times New Roman"/>
          <w:szCs w:val="24"/>
        </w:rPr>
        <w:t xml:space="preserve"> </w:t>
      </w:r>
      <w:r w:rsidR="00221550" w:rsidRPr="00914232">
        <w:rPr>
          <w:rFonts w:eastAsia="標楷體" w:cs="Times New Roman"/>
          <w:szCs w:val="24"/>
        </w:rPr>
        <w:t>“</w:t>
      </w:r>
      <w:r w:rsidRPr="00914232">
        <w:rPr>
          <w:rFonts w:eastAsia="標楷體" w:cs="Times New Roman"/>
          <w:szCs w:val="24"/>
        </w:rPr>
        <w:t xml:space="preserve">Auditor tenure, auditor independence, and </w:t>
      </w:r>
      <w:r w:rsidR="00E6207F" w:rsidRPr="00914232">
        <w:rPr>
          <w:rFonts w:eastAsia="標楷體" w:cs="Times New Roman"/>
          <w:szCs w:val="24"/>
        </w:rPr>
        <w:t>earnings</w:t>
      </w:r>
      <w:r w:rsidRPr="00914232">
        <w:rPr>
          <w:rFonts w:eastAsia="標楷體" w:cs="Times New Roman"/>
          <w:szCs w:val="24"/>
        </w:rPr>
        <w:t xml:space="preserve"> management.</w:t>
      </w:r>
      <w:r w:rsidR="00221550" w:rsidRPr="00914232">
        <w:rPr>
          <w:rFonts w:eastAsia="標楷體" w:cs="Times New Roman"/>
          <w:szCs w:val="24"/>
        </w:rPr>
        <w:t>”</w:t>
      </w:r>
      <w:r w:rsidRPr="00914232">
        <w:rPr>
          <w:rFonts w:eastAsia="標楷體" w:cs="Times New Roman"/>
          <w:szCs w:val="24"/>
        </w:rPr>
        <w:t xml:space="preserve"> </w:t>
      </w:r>
      <w:r w:rsidRPr="00914232">
        <w:rPr>
          <w:rFonts w:eastAsia="標楷體" w:cs="Times New Roman"/>
          <w:iCs/>
          <w:szCs w:val="24"/>
        </w:rPr>
        <w:t>Working paper</w:t>
      </w:r>
      <w:r w:rsidRPr="00914232">
        <w:rPr>
          <w:rFonts w:eastAsia="標楷體" w:cs="Times New Roman"/>
          <w:szCs w:val="24"/>
        </w:rPr>
        <w:t>, Boston College, Boston, MA.</w:t>
      </w:r>
      <w:r w:rsidR="00975D75" w:rsidRPr="00914232">
        <w:rPr>
          <w:rFonts w:eastAsia="標楷體" w:cs="Times New Roman"/>
          <w:szCs w:val="24"/>
        </w:rPr>
        <w:t xml:space="preserve"> 2002.</w:t>
      </w:r>
    </w:p>
    <w:p w14:paraId="7BD2B5E4" w14:textId="0C553DD3" w:rsidR="001A0374" w:rsidRPr="00914232" w:rsidRDefault="001A0374" w:rsidP="0023095E">
      <w:pPr>
        <w:spacing w:line="240" w:lineRule="auto"/>
        <w:jc w:val="both"/>
        <w:rPr>
          <w:rFonts w:eastAsia="標楷體" w:cs="Times New Roman"/>
          <w:szCs w:val="24"/>
        </w:rPr>
      </w:pPr>
      <w:r w:rsidRPr="00914232">
        <w:rPr>
          <w:rFonts w:eastAsia="標楷體" w:cs="Times New Roman"/>
          <w:szCs w:val="24"/>
        </w:rPr>
        <w:t xml:space="preserve">L. E. </w:t>
      </w:r>
      <w:proofErr w:type="spellStart"/>
      <w:r w:rsidR="00221550" w:rsidRPr="00914232">
        <w:rPr>
          <w:rFonts w:eastAsia="標楷體" w:cs="Times New Roman"/>
          <w:szCs w:val="24"/>
        </w:rPr>
        <w:t>DeAngelo</w:t>
      </w:r>
      <w:proofErr w:type="spellEnd"/>
      <w:r w:rsidR="00221550" w:rsidRPr="00914232">
        <w:rPr>
          <w:rFonts w:eastAsia="標楷體" w:cs="Times New Roman"/>
          <w:szCs w:val="24"/>
        </w:rPr>
        <w:t>,</w:t>
      </w:r>
      <w:r w:rsidR="001638F0" w:rsidRPr="00914232">
        <w:rPr>
          <w:rFonts w:eastAsia="標楷體" w:cs="Times New Roman"/>
          <w:szCs w:val="24"/>
        </w:rPr>
        <w:t xml:space="preserve"> </w:t>
      </w:r>
      <w:r w:rsidR="00221550" w:rsidRPr="00914232">
        <w:rPr>
          <w:rFonts w:eastAsia="標楷體" w:cs="Times New Roman"/>
          <w:szCs w:val="24"/>
        </w:rPr>
        <w:t>“</w:t>
      </w:r>
      <w:r w:rsidRPr="00914232">
        <w:rPr>
          <w:rFonts w:eastAsia="標楷體" w:cs="Times New Roman"/>
          <w:szCs w:val="24"/>
        </w:rPr>
        <w:t xml:space="preserve">Auditor </w:t>
      </w:r>
      <w:r w:rsidR="00221550" w:rsidRPr="00914232">
        <w:rPr>
          <w:rFonts w:eastAsia="標楷體" w:cs="Times New Roman"/>
          <w:szCs w:val="24"/>
        </w:rPr>
        <w:t>s</w:t>
      </w:r>
      <w:r w:rsidRPr="00914232">
        <w:rPr>
          <w:rFonts w:eastAsia="標楷體" w:cs="Times New Roman"/>
          <w:szCs w:val="24"/>
        </w:rPr>
        <w:t xml:space="preserve">ize and </w:t>
      </w:r>
      <w:r w:rsidR="00221550" w:rsidRPr="00914232">
        <w:rPr>
          <w:rFonts w:eastAsia="標楷體" w:cs="Times New Roman"/>
          <w:szCs w:val="24"/>
        </w:rPr>
        <w:t>a</w:t>
      </w:r>
      <w:r w:rsidRPr="00914232">
        <w:rPr>
          <w:rFonts w:eastAsia="標楷體" w:cs="Times New Roman"/>
          <w:szCs w:val="24"/>
        </w:rPr>
        <w:t xml:space="preserve">udit </w:t>
      </w:r>
      <w:r w:rsidR="00221550" w:rsidRPr="00914232">
        <w:rPr>
          <w:rFonts w:eastAsia="標楷體" w:cs="Times New Roman"/>
          <w:szCs w:val="24"/>
        </w:rPr>
        <w:t>q</w:t>
      </w:r>
      <w:r w:rsidRPr="00914232">
        <w:rPr>
          <w:rFonts w:eastAsia="標楷體" w:cs="Times New Roman"/>
          <w:szCs w:val="24"/>
        </w:rPr>
        <w:t>uality</w:t>
      </w:r>
      <w:r w:rsidR="00221550" w:rsidRPr="00914232">
        <w:rPr>
          <w:rFonts w:eastAsia="標楷體" w:cs="Times New Roman"/>
          <w:szCs w:val="24"/>
        </w:rPr>
        <w:t>,”</w:t>
      </w:r>
      <w:r w:rsidRPr="00914232">
        <w:rPr>
          <w:rFonts w:eastAsia="標楷體" w:cs="Times New Roman"/>
          <w:szCs w:val="24"/>
        </w:rPr>
        <w:t xml:space="preserve"> </w:t>
      </w:r>
      <w:r w:rsidRPr="00914232">
        <w:rPr>
          <w:rFonts w:eastAsia="標楷體" w:cs="Times New Roman"/>
          <w:iCs/>
          <w:szCs w:val="24"/>
        </w:rPr>
        <w:t>Journal of Accounting and Economics</w:t>
      </w:r>
      <w:r w:rsidR="00221550" w:rsidRPr="00914232">
        <w:rPr>
          <w:rFonts w:eastAsia="標楷體" w:cs="Times New Roman"/>
          <w:iCs/>
          <w:szCs w:val="24"/>
        </w:rPr>
        <w:t>, vol. 3, no. 3,</w:t>
      </w:r>
      <w:r w:rsidR="00221550" w:rsidRPr="00914232">
        <w:rPr>
          <w:rFonts w:eastAsia="標楷體" w:cs="Times New Roman"/>
          <w:szCs w:val="24"/>
        </w:rPr>
        <w:t xml:space="preserve"> 1981, pp.</w:t>
      </w:r>
      <w:r w:rsidR="001638F0" w:rsidRPr="00914232">
        <w:rPr>
          <w:rFonts w:eastAsia="標楷體" w:cs="Times New Roman"/>
          <w:szCs w:val="24"/>
          <w:lang w:eastAsia="zh-TW"/>
        </w:rPr>
        <w:t xml:space="preserve"> </w:t>
      </w:r>
      <w:r w:rsidRPr="00914232">
        <w:rPr>
          <w:rFonts w:eastAsia="標楷體" w:cs="Times New Roman"/>
          <w:szCs w:val="24"/>
        </w:rPr>
        <w:t>183-</w:t>
      </w:r>
      <w:r w:rsidR="00221550" w:rsidRPr="00914232">
        <w:rPr>
          <w:rFonts w:eastAsia="標楷體" w:cs="Times New Roman"/>
          <w:szCs w:val="24"/>
        </w:rPr>
        <w:t>1</w:t>
      </w:r>
      <w:r w:rsidRPr="00914232">
        <w:rPr>
          <w:rFonts w:eastAsia="標楷體" w:cs="Times New Roman"/>
          <w:szCs w:val="24"/>
        </w:rPr>
        <w:t>99</w:t>
      </w:r>
      <w:r w:rsidR="00221550" w:rsidRPr="00914232">
        <w:rPr>
          <w:rFonts w:eastAsia="標楷體" w:cs="Times New Roman"/>
          <w:szCs w:val="24"/>
        </w:rPr>
        <w:t>.</w:t>
      </w:r>
    </w:p>
    <w:p w14:paraId="571E16F6" w14:textId="77777777" w:rsidR="00221550" w:rsidRPr="00914232" w:rsidRDefault="00221550" w:rsidP="0023095E">
      <w:pPr>
        <w:spacing w:line="240" w:lineRule="auto"/>
        <w:jc w:val="both"/>
        <w:rPr>
          <w:rFonts w:eastAsia="標楷體" w:cs="Times New Roman"/>
          <w:szCs w:val="24"/>
        </w:rPr>
      </w:pPr>
    </w:p>
    <w:p w14:paraId="50872638" w14:textId="69B49FB5" w:rsidR="002D46DF" w:rsidRPr="00914232" w:rsidRDefault="002D46DF" w:rsidP="0023095E">
      <w:pPr>
        <w:spacing w:line="240" w:lineRule="auto"/>
        <w:jc w:val="both"/>
        <w:rPr>
          <w:rFonts w:eastAsia="標楷體" w:cs="Times New Roman"/>
          <w:szCs w:val="24"/>
          <w:lang w:eastAsia="zh-TW"/>
        </w:rPr>
      </w:pPr>
      <w:r w:rsidRPr="00914232">
        <w:rPr>
          <w:rFonts w:eastAsia="標楷體" w:cs="Times New Roman"/>
          <w:szCs w:val="24"/>
          <w:lang w:eastAsia="zh-TW"/>
        </w:rPr>
        <w:lastRenderedPageBreak/>
        <w:t>K.</w:t>
      </w:r>
      <w:r w:rsidR="006D1A31" w:rsidRPr="00914232">
        <w:rPr>
          <w:rFonts w:eastAsia="標楷體" w:cs="Times New Roman"/>
          <w:szCs w:val="24"/>
          <w:lang w:eastAsia="zh-TW"/>
        </w:rPr>
        <w:t xml:space="preserve"> </w:t>
      </w:r>
      <w:r w:rsidRPr="00914232">
        <w:rPr>
          <w:rFonts w:eastAsia="標楷體" w:cs="Times New Roman"/>
          <w:szCs w:val="24"/>
          <w:lang w:eastAsia="zh-TW"/>
        </w:rPr>
        <w:t>A.</w:t>
      </w:r>
      <w:r w:rsidR="0036216B" w:rsidRPr="00914232">
        <w:rPr>
          <w:rFonts w:eastAsia="標楷體" w:cs="Times New Roman"/>
          <w:szCs w:val="24"/>
          <w:lang w:eastAsia="zh-TW"/>
        </w:rPr>
        <w:t xml:space="preserve"> Dunn,</w:t>
      </w:r>
      <w:r w:rsidRPr="00914232">
        <w:rPr>
          <w:rFonts w:eastAsia="標楷體" w:cs="Times New Roman"/>
          <w:szCs w:val="24"/>
          <w:lang w:eastAsia="zh-TW"/>
        </w:rPr>
        <w:t xml:space="preserve"> B.</w:t>
      </w:r>
      <w:r w:rsidR="006D1A31" w:rsidRPr="00914232">
        <w:rPr>
          <w:rFonts w:eastAsia="標楷體" w:cs="Times New Roman"/>
          <w:szCs w:val="24"/>
          <w:lang w:eastAsia="zh-TW"/>
        </w:rPr>
        <w:t xml:space="preserve"> </w:t>
      </w:r>
      <w:r w:rsidRPr="00914232">
        <w:rPr>
          <w:rFonts w:eastAsia="標楷體" w:cs="Times New Roman"/>
          <w:szCs w:val="24"/>
          <w:lang w:eastAsia="zh-TW"/>
        </w:rPr>
        <w:t>W</w:t>
      </w:r>
      <w:r w:rsidR="008E32A9" w:rsidRPr="00914232">
        <w:rPr>
          <w:rFonts w:eastAsia="標楷體" w:cs="Times New Roman"/>
          <w:szCs w:val="24"/>
          <w:lang w:eastAsia="zh-TW"/>
        </w:rPr>
        <w:t>.</w:t>
      </w:r>
      <w:r w:rsidRPr="00914232">
        <w:rPr>
          <w:rFonts w:eastAsia="標楷體" w:cs="Times New Roman"/>
          <w:szCs w:val="24"/>
          <w:lang w:eastAsia="zh-TW"/>
        </w:rPr>
        <w:t xml:space="preserve"> Mayhew and S.</w:t>
      </w:r>
      <w:r w:rsidR="006D1A31" w:rsidRPr="00914232">
        <w:rPr>
          <w:rFonts w:eastAsia="標楷體" w:cs="Times New Roman"/>
          <w:szCs w:val="24"/>
          <w:lang w:eastAsia="zh-TW"/>
        </w:rPr>
        <w:t xml:space="preserve"> </w:t>
      </w:r>
      <w:r w:rsidRPr="00914232">
        <w:rPr>
          <w:rFonts w:eastAsia="標楷體" w:cs="Times New Roman"/>
          <w:szCs w:val="24"/>
          <w:lang w:eastAsia="zh-TW"/>
        </w:rPr>
        <w:t xml:space="preserve">G. </w:t>
      </w:r>
      <w:proofErr w:type="spellStart"/>
      <w:r w:rsidRPr="00914232">
        <w:rPr>
          <w:rFonts w:eastAsia="標楷體" w:cs="Times New Roman"/>
          <w:szCs w:val="24"/>
          <w:lang w:eastAsia="zh-TW"/>
        </w:rPr>
        <w:t>Morsfield</w:t>
      </w:r>
      <w:proofErr w:type="spellEnd"/>
      <w:r w:rsidR="0036216B" w:rsidRPr="00914232">
        <w:rPr>
          <w:rFonts w:eastAsia="標楷體" w:cs="Times New Roman"/>
          <w:szCs w:val="24"/>
          <w:lang w:eastAsia="zh-TW"/>
        </w:rPr>
        <w:t>,</w:t>
      </w:r>
      <w:r w:rsidRPr="00914232">
        <w:rPr>
          <w:rFonts w:eastAsia="標楷體" w:cs="Times New Roman"/>
          <w:szCs w:val="24"/>
          <w:lang w:eastAsia="zh-TW"/>
        </w:rPr>
        <w:t xml:space="preserve"> </w:t>
      </w:r>
      <w:r w:rsidR="008E32A9" w:rsidRPr="00914232">
        <w:rPr>
          <w:rFonts w:eastAsia="標楷體" w:cs="Times New Roman"/>
          <w:szCs w:val="24"/>
          <w:lang w:eastAsia="zh-TW"/>
        </w:rPr>
        <w:t>“A</w:t>
      </w:r>
      <w:r w:rsidRPr="00914232">
        <w:rPr>
          <w:rFonts w:eastAsia="標楷體" w:cs="Times New Roman"/>
          <w:szCs w:val="24"/>
          <w:lang w:eastAsia="zh-TW"/>
        </w:rPr>
        <w:t>uditor industry specialization and client disclosure quality</w:t>
      </w:r>
      <w:r w:rsidR="0036216B" w:rsidRPr="00914232">
        <w:rPr>
          <w:rFonts w:eastAsia="標楷體" w:cs="Times New Roman"/>
          <w:szCs w:val="24"/>
          <w:lang w:eastAsia="zh-TW"/>
        </w:rPr>
        <w:t>,”</w:t>
      </w:r>
      <w:r w:rsidRPr="00914232">
        <w:rPr>
          <w:rFonts w:eastAsia="標楷體" w:cs="Times New Roman"/>
          <w:szCs w:val="24"/>
          <w:lang w:eastAsia="zh-TW"/>
        </w:rPr>
        <w:t xml:space="preserve"> </w:t>
      </w:r>
      <w:r w:rsidRPr="00914232">
        <w:rPr>
          <w:rFonts w:eastAsia="標楷體" w:cs="Times New Roman"/>
          <w:iCs/>
          <w:szCs w:val="24"/>
          <w:lang w:eastAsia="zh-TW"/>
        </w:rPr>
        <w:t>Working Paper</w:t>
      </w:r>
      <w:r w:rsidRPr="00914232">
        <w:rPr>
          <w:rFonts w:eastAsia="標楷體" w:cs="Times New Roman"/>
          <w:szCs w:val="24"/>
          <w:lang w:eastAsia="zh-TW"/>
        </w:rPr>
        <w:t xml:space="preserve">. Baruch College-CUNY. University of Wisconsin, and </w:t>
      </w:r>
      <w:proofErr w:type="gramStart"/>
      <w:r w:rsidRPr="00914232">
        <w:rPr>
          <w:rFonts w:eastAsia="標楷體" w:cs="Times New Roman"/>
          <w:szCs w:val="24"/>
          <w:lang w:eastAsia="zh-TW"/>
        </w:rPr>
        <w:t>The</w:t>
      </w:r>
      <w:proofErr w:type="gramEnd"/>
      <w:r w:rsidRPr="00914232">
        <w:rPr>
          <w:rFonts w:eastAsia="標楷體" w:cs="Times New Roman"/>
          <w:szCs w:val="24"/>
          <w:lang w:eastAsia="zh-TW"/>
        </w:rPr>
        <w:t xml:space="preserve"> Capital Markets Company</w:t>
      </w:r>
      <w:r w:rsidR="0036216B" w:rsidRPr="00914232">
        <w:rPr>
          <w:rFonts w:eastAsia="標楷體" w:cs="Times New Roman"/>
          <w:szCs w:val="24"/>
          <w:lang w:eastAsia="zh-TW"/>
        </w:rPr>
        <w:t>, 2000</w:t>
      </w:r>
      <w:r w:rsidRPr="00914232">
        <w:rPr>
          <w:rFonts w:eastAsia="標楷體" w:cs="Times New Roman"/>
          <w:szCs w:val="24"/>
          <w:lang w:eastAsia="zh-TW"/>
        </w:rPr>
        <w:t>.</w:t>
      </w:r>
    </w:p>
    <w:p w14:paraId="26EECC31" w14:textId="2CEC5842" w:rsidR="001A0374" w:rsidRPr="00914232" w:rsidRDefault="001A0374" w:rsidP="0023095E">
      <w:pPr>
        <w:spacing w:line="240" w:lineRule="auto"/>
        <w:jc w:val="both"/>
        <w:rPr>
          <w:rFonts w:eastAsia="標楷體" w:cs="Times New Roman"/>
          <w:szCs w:val="24"/>
        </w:rPr>
      </w:pPr>
      <w:r w:rsidRPr="00914232">
        <w:rPr>
          <w:rFonts w:eastAsia="標楷體" w:cs="Times New Roman"/>
          <w:szCs w:val="24"/>
        </w:rPr>
        <w:t>T.</w:t>
      </w:r>
      <w:r w:rsidR="008E32A9" w:rsidRPr="00914232">
        <w:rPr>
          <w:rFonts w:eastAsia="標楷體" w:cs="Times New Roman"/>
          <w:szCs w:val="24"/>
        </w:rPr>
        <w:t xml:space="preserve"> Farmer,</w:t>
      </w:r>
      <w:r w:rsidRPr="00914232">
        <w:rPr>
          <w:rFonts w:eastAsia="標楷體" w:cs="Times New Roman"/>
          <w:szCs w:val="24"/>
        </w:rPr>
        <w:t xml:space="preserve"> L. </w:t>
      </w:r>
      <w:proofErr w:type="spellStart"/>
      <w:r w:rsidRPr="00914232">
        <w:rPr>
          <w:rFonts w:eastAsia="標楷體" w:cs="Times New Roman"/>
          <w:szCs w:val="24"/>
        </w:rPr>
        <w:t>Rittenberg</w:t>
      </w:r>
      <w:proofErr w:type="spellEnd"/>
      <w:r w:rsidRPr="00914232">
        <w:rPr>
          <w:rFonts w:eastAsia="標楷體" w:cs="Times New Roman"/>
          <w:szCs w:val="24"/>
        </w:rPr>
        <w:t xml:space="preserve"> and G. </w:t>
      </w:r>
      <w:proofErr w:type="spellStart"/>
      <w:r w:rsidRPr="00914232">
        <w:rPr>
          <w:rFonts w:eastAsia="標楷體" w:cs="Times New Roman"/>
          <w:szCs w:val="24"/>
        </w:rPr>
        <w:t>Trompeter</w:t>
      </w:r>
      <w:proofErr w:type="spellEnd"/>
      <w:r w:rsidR="006D1A31" w:rsidRPr="00914232">
        <w:rPr>
          <w:rFonts w:eastAsia="標楷體" w:cs="Times New Roman"/>
          <w:szCs w:val="24"/>
        </w:rPr>
        <w:t>,</w:t>
      </w:r>
      <w:r w:rsidRPr="00914232">
        <w:rPr>
          <w:rFonts w:eastAsia="標楷體" w:cs="Times New Roman"/>
          <w:szCs w:val="24"/>
        </w:rPr>
        <w:t xml:space="preserve"> </w:t>
      </w:r>
      <w:r w:rsidR="006D1A31" w:rsidRPr="00914232">
        <w:rPr>
          <w:rFonts w:eastAsia="標楷體" w:cs="Times New Roman"/>
          <w:szCs w:val="24"/>
        </w:rPr>
        <w:t>“</w:t>
      </w:r>
      <w:r w:rsidRPr="00914232">
        <w:rPr>
          <w:rFonts w:eastAsia="標楷體" w:cs="Times New Roman"/>
          <w:szCs w:val="24"/>
        </w:rPr>
        <w:t>An investigation of the impact of economic and organization factors in auditor independence</w:t>
      </w:r>
      <w:r w:rsidR="006D1A31" w:rsidRPr="00914232">
        <w:rPr>
          <w:rFonts w:eastAsia="標楷體" w:cs="Times New Roman"/>
          <w:szCs w:val="24"/>
        </w:rPr>
        <w:t>,”</w:t>
      </w:r>
      <w:r w:rsidRPr="00914232">
        <w:rPr>
          <w:rFonts w:eastAsia="標楷體" w:cs="Times New Roman"/>
          <w:szCs w:val="24"/>
        </w:rPr>
        <w:t xml:space="preserve"> Auditing: </w:t>
      </w:r>
      <w:r w:rsidRPr="00914232">
        <w:rPr>
          <w:rFonts w:eastAsia="標楷體" w:cs="Times New Roman"/>
          <w:iCs/>
          <w:szCs w:val="24"/>
        </w:rPr>
        <w:t>A Journal of Practice and Theory</w:t>
      </w:r>
      <w:r w:rsidR="006D1A31" w:rsidRPr="00914232">
        <w:rPr>
          <w:rFonts w:eastAsia="標楷體" w:cs="Times New Roman"/>
          <w:iCs/>
          <w:szCs w:val="24"/>
        </w:rPr>
        <w:t>, vol.</w:t>
      </w:r>
      <w:r w:rsidRPr="00914232">
        <w:rPr>
          <w:rFonts w:eastAsia="標楷體" w:cs="Times New Roman"/>
          <w:szCs w:val="24"/>
        </w:rPr>
        <w:t xml:space="preserve"> 7</w:t>
      </w:r>
      <w:r w:rsidR="006D1A31" w:rsidRPr="00914232">
        <w:rPr>
          <w:rFonts w:eastAsia="標楷體" w:cs="Times New Roman"/>
          <w:szCs w:val="24"/>
        </w:rPr>
        <w:t xml:space="preserve">, no. </w:t>
      </w:r>
      <w:r w:rsidRPr="00914232">
        <w:rPr>
          <w:rFonts w:eastAsia="標楷體" w:cs="Times New Roman"/>
          <w:szCs w:val="24"/>
        </w:rPr>
        <w:t>1</w:t>
      </w:r>
      <w:r w:rsidR="006D1A31" w:rsidRPr="00914232">
        <w:rPr>
          <w:rFonts w:eastAsia="標楷體" w:cs="Times New Roman"/>
          <w:szCs w:val="24"/>
        </w:rPr>
        <w:t>,</w:t>
      </w:r>
      <w:r w:rsidRPr="00914232">
        <w:rPr>
          <w:rFonts w:eastAsia="標楷體" w:cs="Times New Roman"/>
          <w:szCs w:val="24"/>
        </w:rPr>
        <w:t xml:space="preserve"> </w:t>
      </w:r>
      <w:r w:rsidR="006D1A31" w:rsidRPr="00914232">
        <w:rPr>
          <w:rFonts w:eastAsia="標楷體" w:cs="Times New Roman"/>
          <w:szCs w:val="24"/>
        </w:rPr>
        <w:t xml:space="preserve">1987, pp. </w:t>
      </w:r>
      <w:r w:rsidRPr="00914232">
        <w:rPr>
          <w:rFonts w:eastAsia="標楷體" w:cs="Times New Roman"/>
          <w:szCs w:val="24"/>
        </w:rPr>
        <w:t>1-14</w:t>
      </w:r>
      <w:r w:rsidR="006D1A31" w:rsidRPr="00914232">
        <w:rPr>
          <w:rFonts w:eastAsia="標楷體" w:cs="Times New Roman"/>
          <w:szCs w:val="24"/>
        </w:rPr>
        <w:t>.</w:t>
      </w:r>
    </w:p>
    <w:p w14:paraId="3E95E238" w14:textId="7DF62964" w:rsidR="001A0374" w:rsidRPr="00914232" w:rsidRDefault="001A0374" w:rsidP="0023095E">
      <w:pPr>
        <w:spacing w:line="240" w:lineRule="auto"/>
        <w:jc w:val="both"/>
        <w:rPr>
          <w:rFonts w:eastAsia="標楷體" w:cs="Times New Roman"/>
          <w:szCs w:val="24"/>
        </w:rPr>
      </w:pPr>
      <w:r w:rsidRPr="00914232">
        <w:rPr>
          <w:rFonts w:eastAsia="標楷體" w:cs="Times New Roman"/>
          <w:szCs w:val="24"/>
        </w:rPr>
        <w:t>J. R.</w:t>
      </w:r>
      <w:r w:rsidR="006D1A31" w:rsidRPr="00914232">
        <w:rPr>
          <w:rFonts w:eastAsia="標楷體" w:cs="Times New Roman"/>
          <w:szCs w:val="24"/>
        </w:rPr>
        <w:t xml:space="preserve"> Francis,</w:t>
      </w:r>
      <w:r w:rsidRPr="00914232">
        <w:rPr>
          <w:rFonts w:eastAsia="標楷體" w:cs="Times New Roman"/>
          <w:szCs w:val="24"/>
        </w:rPr>
        <w:t xml:space="preserve"> </w:t>
      </w:r>
      <w:r w:rsidR="006D1A31" w:rsidRPr="00914232">
        <w:rPr>
          <w:rFonts w:eastAsia="標楷體" w:cs="Times New Roman"/>
          <w:szCs w:val="24"/>
        </w:rPr>
        <w:t xml:space="preserve">C. </w:t>
      </w:r>
      <w:r w:rsidRPr="00914232">
        <w:rPr>
          <w:rFonts w:eastAsia="標楷體" w:cs="Times New Roman"/>
          <w:szCs w:val="24"/>
        </w:rPr>
        <w:t xml:space="preserve">Richard and </w:t>
      </w:r>
      <w:r w:rsidR="006D1A31" w:rsidRPr="00914232">
        <w:rPr>
          <w:rFonts w:eastAsia="標楷體" w:cs="Times New Roman"/>
          <w:szCs w:val="24"/>
        </w:rPr>
        <w:t xml:space="preserve">A. </w:t>
      </w:r>
      <w:proofErr w:type="spellStart"/>
      <w:r w:rsidRPr="00914232">
        <w:rPr>
          <w:rFonts w:eastAsia="標楷體" w:cs="Times New Roman"/>
          <w:szCs w:val="24"/>
        </w:rPr>
        <w:t>Vanstraelen</w:t>
      </w:r>
      <w:proofErr w:type="spellEnd"/>
      <w:r w:rsidRPr="00914232">
        <w:rPr>
          <w:rFonts w:eastAsia="標楷體" w:cs="Times New Roman"/>
          <w:szCs w:val="24"/>
        </w:rPr>
        <w:t xml:space="preserve">, </w:t>
      </w:r>
      <w:r w:rsidR="006D1A31" w:rsidRPr="00914232">
        <w:rPr>
          <w:rFonts w:eastAsia="標楷體" w:cs="Times New Roman"/>
          <w:szCs w:val="24"/>
        </w:rPr>
        <w:t>“</w:t>
      </w:r>
      <w:r w:rsidRPr="00914232">
        <w:rPr>
          <w:rFonts w:eastAsia="標楷體" w:cs="Times New Roman"/>
          <w:szCs w:val="24"/>
        </w:rPr>
        <w:t xml:space="preserve">Assessing France’s joint audit requirement: Are two heads </w:t>
      </w:r>
      <w:r w:rsidR="006D1A31" w:rsidRPr="00914232">
        <w:rPr>
          <w:rFonts w:eastAsia="標楷體" w:cs="Times New Roman"/>
          <w:szCs w:val="24"/>
        </w:rPr>
        <w:t>better than one?”</w:t>
      </w:r>
      <w:r w:rsidRPr="00914232">
        <w:rPr>
          <w:rFonts w:eastAsia="標楷體" w:cs="Times New Roman"/>
          <w:szCs w:val="24"/>
        </w:rPr>
        <w:t xml:space="preserve"> Auditing: </w:t>
      </w:r>
      <w:r w:rsidRPr="00914232">
        <w:rPr>
          <w:rFonts w:eastAsia="標楷體" w:cs="Times New Roman"/>
          <w:iCs/>
          <w:szCs w:val="24"/>
        </w:rPr>
        <w:t xml:space="preserve">A Journal of Practice </w:t>
      </w:r>
      <w:r w:rsidR="00ED015C" w:rsidRPr="00914232">
        <w:rPr>
          <w:rFonts w:eastAsia="標楷體" w:cs="Times New Roman"/>
          <w:iCs/>
          <w:szCs w:val="24"/>
        </w:rPr>
        <w:t>and</w:t>
      </w:r>
      <w:r w:rsidRPr="00914232">
        <w:rPr>
          <w:rFonts w:eastAsia="標楷體" w:cs="Times New Roman"/>
          <w:iCs/>
          <w:szCs w:val="24"/>
        </w:rPr>
        <w:t xml:space="preserve"> Theory</w:t>
      </w:r>
      <w:r w:rsidR="006D1A31" w:rsidRPr="00914232">
        <w:rPr>
          <w:rFonts w:eastAsia="標楷體" w:cs="Times New Roman"/>
          <w:iCs/>
          <w:szCs w:val="24"/>
        </w:rPr>
        <w:t>, vol.</w:t>
      </w:r>
      <w:r w:rsidRPr="00914232">
        <w:rPr>
          <w:rFonts w:eastAsia="標楷體" w:cs="Times New Roman"/>
          <w:szCs w:val="24"/>
        </w:rPr>
        <w:t xml:space="preserve"> 28</w:t>
      </w:r>
      <w:r w:rsidR="006D1A31" w:rsidRPr="00914232">
        <w:rPr>
          <w:rFonts w:eastAsia="標楷體" w:cs="Times New Roman"/>
          <w:szCs w:val="24"/>
        </w:rPr>
        <w:t xml:space="preserve">, no. </w:t>
      </w:r>
      <w:r w:rsidRPr="00914232">
        <w:rPr>
          <w:rFonts w:eastAsia="標楷體" w:cs="Times New Roman"/>
          <w:szCs w:val="24"/>
        </w:rPr>
        <w:t>2</w:t>
      </w:r>
      <w:r w:rsidR="006D1A31" w:rsidRPr="00914232">
        <w:rPr>
          <w:rFonts w:eastAsia="標楷體" w:cs="Times New Roman"/>
          <w:szCs w:val="24"/>
        </w:rPr>
        <w:t>, 2009, pp.</w:t>
      </w:r>
      <w:r w:rsidRPr="00914232">
        <w:rPr>
          <w:rFonts w:eastAsia="標楷體" w:cs="Times New Roman"/>
          <w:szCs w:val="24"/>
        </w:rPr>
        <w:t xml:space="preserve"> 35-63.</w:t>
      </w:r>
    </w:p>
    <w:p w14:paraId="04BB3B67" w14:textId="5FB475BA" w:rsidR="001A0374" w:rsidRPr="00914232" w:rsidRDefault="001A0374" w:rsidP="0023095E">
      <w:pPr>
        <w:spacing w:line="240" w:lineRule="auto"/>
        <w:jc w:val="both"/>
        <w:rPr>
          <w:rFonts w:eastAsia="標楷體" w:cs="Times New Roman"/>
          <w:szCs w:val="24"/>
          <w:lang w:eastAsia="zh-TW"/>
        </w:rPr>
      </w:pPr>
      <w:r w:rsidRPr="00914232">
        <w:rPr>
          <w:rFonts w:eastAsia="標楷體" w:cs="Times New Roman"/>
          <w:szCs w:val="24"/>
        </w:rPr>
        <w:t>M. A.</w:t>
      </w:r>
      <w:r w:rsidR="006D1A31" w:rsidRPr="00914232">
        <w:rPr>
          <w:rFonts w:eastAsia="標楷體" w:cs="Times New Roman"/>
          <w:szCs w:val="24"/>
        </w:rPr>
        <w:t xml:space="preserve"> Geiger</w:t>
      </w:r>
      <w:r w:rsidRPr="00914232">
        <w:rPr>
          <w:rFonts w:eastAsia="標楷體" w:cs="Times New Roman"/>
          <w:szCs w:val="24"/>
        </w:rPr>
        <w:t xml:space="preserve"> and K. </w:t>
      </w:r>
      <w:proofErr w:type="spellStart"/>
      <w:r w:rsidRPr="00914232">
        <w:rPr>
          <w:rFonts w:eastAsia="標楷體" w:cs="Times New Roman"/>
          <w:szCs w:val="24"/>
        </w:rPr>
        <w:t>Raghunandan</w:t>
      </w:r>
      <w:proofErr w:type="spellEnd"/>
      <w:r w:rsidR="006D1A31" w:rsidRPr="00914232">
        <w:rPr>
          <w:rFonts w:eastAsia="標楷體" w:cs="Times New Roman"/>
          <w:szCs w:val="24"/>
        </w:rPr>
        <w:t>,</w:t>
      </w:r>
      <w:r w:rsidRPr="00914232">
        <w:rPr>
          <w:rFonts w:eastAsia="標楷體" w:cs="Times New Roman"/>
          <w:szCs w:val="24"/>
        </w:rPr>
        <w:t xml:space="preserve"> </w:t>
      </w:r>
      <w:r w:rsidR="006D1A31" w:rsidRPr="00914232">
        <w:rPr>
          <w:rFonts w:eastAsia="標楷體" w:cs="Times New Roman"/>
          <w:szCs w:val="24"/>
        </w:rPr>
        <w:t>“</w:t>
      </w:r>
      <w:r w:rsidRPr="00914232">
        <w:rPr>
          <w:rFonts w:eastAsia="標楷體" w:cs="Times New Roman"/>
          <w:szCs w:val="24"/>
        </w:rPr>
        <w:t>Auditor tenure and audit reporting failures</w:t>
      </w:r>
      <w:r w:rsidR="006D1A31" w:rsidRPr="00914232">
        <w:rPr>
          <w:rFonts w:eastAsia="標楷體" w:cs="Times New Roman"/>
          <w:szCs w:val="24"/>
        </w:rPr>
        <w:t>,”</w:t>
      </w:r>
      <w:r w:rsidRPr="00914232">
        <w:rPr>
          <w:rFonts w:eastAsia="標楷體" w:cs="Times New Roman"/>
          <w:szCs w:val="24"/>
        </w:rPr>
        <w:t xml:space="preserve"> </w:t>
      </w:r>
      <w:r w:rsidRPr="00914232">
        <w:rPr>
          <w:rFonts w:eastAsia="標楷體" w:cs="Times New Roman"/>
          <w:iCs/>
          <w:szCs w:val="24"/>
        </w:rPr>
        <w:t>Auditing: A Journal of Practice and Theory</w:t>
      </w:r>
      <w:r w:rsidR="006D1A31" w:rsidRPr="00914232">
        <w:rPr>
          <w:rFonts w:eastAsia="標楷體" w:cs="Times New Roman"/>
          <w:iCs/>
          <w:szCs w:val="24"/>
        </w:rPr>
        <w:t>, vol.</w:t>
      </w:r>
      <w:r w:rsidRPr="00914232">
        <w:rPr>
          <w:rFonts w:eastAsia="標楷體" w:cs="Times New Roman"/>
          <w:szCs w:val="24"/>
        </w:rPr>
        <w:t xml:space="preserve"> 21</w:t>
      </w:r>
      <w:r w:rsidR="006D1A31" w:rsidRPr="00914232">
        <w:rPr>
          <w:rFonts w:eastAsia="標楷體" w:cs="Times New Roman"/>
          <w:szCs w:val="24"/>
        </w:rPr>
        <w:t xml:space="preserve">, no. </w:t>
      </w:r>
      <w:r w:rsidRPr="00914232">
        <w:rPr>
          <w:rFonts w:eastAsia="標楷體" w:cs="Times New Roman"/>
          <w:szCs w:val="24"/>
        </w:rPr>
        <w:t>1</w:t>
      </w:r>
      <w:r w:rsidR="006D1A31" w:rsidRPr="00914232">
        <w:rPr>
          <w:rFonts w:eastAsia="標楷體" w:cs="Times New Roman"/>
          <w:szCs w:val="24"/>
        </w:rPr>
        <w:t>,</w:t>
      </w:r>
      <w:r w:rsidRPr="00914232">
        <w:rPr>
          <w:rFonts w:eastAsia="標楷體" w:cs="Times New Roman"/>
          <w:szCs w:val="24"/>
        </w:rPr>
        <w:t xml:space="preserve"> </w:t>
      </w:r>
      <w:r w:rsidR="006D1A31" w:rsidRPr="00914232">
        <w:rPr>
          <w:rFonts w:eastAsia="標楷體" w:cs="Times New Roman"/>
          <w:szCs w:val="24"/>
        </w:rPr>
        <w:t xml:space="preserve">2002, pp. </w:t>
      </w:r>
      <w:r w:rsidRPr="00914232">
        <w:rPr>
          <w:rFonts w:eastAsia="標楷體" w:cs="Times New Roman"/>
          <w:szCs w:val="24"/>
        </w:rPr>
        <w:t>67-78.</w:t>
      </w:r>
    </w:p>
    <w:p w14:paraId="275BCCB3" w14:textId="77777777" w:rsidR="0089224D" w:rsidRPr="00914232" w:rsidRDefault="0089224D" w:rsidP="0089224D">
      <w:pPr>
        <w:spacing w:line="240" w:lineRule="auto"/>
        <w:jc w:val="both"/>
        <w:rPr>
          <w:rFonts w:eastAsia="標楷體" w:cs="Times New Roman"/>
          <w:szCs w:val="24"/>
          <w:lang w:eastAsia="zh-TW"/>
        </w:rPr>
      </w:pPr>
      <w:r w:rsidRPr="00914232">
        <w:rPr>
          <w:rFonts w:eastAsia="標楷體" w:cs="Times New Roman" w:hint="eastAsia"/>
          <w:szCs w:val="24"/>
          <w:lang w:eastAsia="zh-TW"/>
        </w:rPr>
        <w:t>Y</w:t>
      </w:r>
      <w:r w:rsidRPr="00914232">
        <w:rPr>
          <w:rFonts w:eastAsia="標楷體" w:cs="Times New Roman"/>
          <w:szCs w:val="24"/>
          <w:lang w:eastAsia="zh-TW"/>
        </w:rPr>
        <w:t>. D. Guan</w:t>
      </w:r>
      <w:r w:rsidRPr="00914232">
        <w:rPr>
          <w:rFonts w:eastAsia="標楷體" w:cs="Times New Roman" w:hint="eastAsia"/>
          <w:szCs w:val="24"/>
          <w:lang w:eastAsia="zh-TW"/>
        </w:rPr>
        <w:t>,</w:t>
      </w:r>
      <w:r w:rsidRPr="00914232">
        <w:rPr>
          <w:rFonts w:eastAsia="標楷體" w:cs="Times New Roman"/>
          <w:szCs w:val="24"/>
          <w:lang w:eastAsia="zh-TW"/>
        </w:rPr>
        <w:t xml:space="preserve"> </w:t>
      </w:r>
      <w:r w:rsidRPr="00914232">
        <w:rPr>
          <w:rFonts w:eastAsia="標楷體" w:cs="Times New Roman" w:hint="eastAsia"/>
          <w:szCs w:val="24"/>
          <w:lang w:eastAsia="zh-TW"/>
        </w:rPr>
        <w:t>W</w:t>
      </w:r>
      <w:r w:rsidRPr="00914232">
        <w:rPr>
          <w:rFonts w:eastAsia="標楷體" w:cs="Times New Roman"/>
          <w:szCs w:val="24"/>
          <w:lang w:eastAsia="zh-TW"/>
        </w:rPr>
        <w:t xml:space="preserve">. L. Lo and </w:t>
      </w:r>
      <w:r w:rsidRPr="00914232">
        <w:rPr>
          <w:rFonts w:eastAsia="標楷體" w:cs="Times New Roman" w:hint="eastAsia"/>
          <w:szCs w:val="24"/>
          <w:lang w:eastAsia="zh-TW"/>
        </w:rPr>
        <w:t>L</w:t>
      </w:r>
      <w:r w:rsidRPr="00914232">
        <w:rPr>
          <w:rFonts w:eastAsia="標楷體" w:cs="Times New Roman"/>
          <w:szCs w:val="24"/>
          <w:lang w:eastAsia="zh-TW"/>
        </w:rPr>
        <w:t>. L. Chang, “</w:t>
      </w:r>
      <w:r w:rsidRPr="00914232">
        <w:rPr>
          <w:rFonts w:eastAsia="標楷體" w:cs="Times New Roman" w:hint="eastAsia"/>
          <w:szCs w:val="24"/>
          <w:lang w:eastAsia="zh-TW"/>
        </w:rPr>
        <w:t>T</w:t>
      </w:r>
      <w:r w:rsidRPr="00914232">
        <w:rPr>
          <w:rFonts w:eastAsia="標楷體" w:cs="Times New Roman"/>
          <w:szCs w:val="24"/>
          <w:lang w:eastAsia="zh-TW"/>
        </w:rPr>
        <w:t xml:space="preserve">he association between audit partner’s gender and audit fees,” </w:t>
      </w:r>
      <w:r w:rsidRPr="00914232">
        <w:rPr>
          <w:rFonts w:eastAsia="標楷體" w:cs="Times New Roman" w:hint="eastAsia"/>
          <w:iCs/>
          <w:szCs w:val="24"/>
          <w:lang w:eastAsia="zh-TW"/>
        </w:rPr>
        <w:t>S</w:t>
      </w:r>
      <w:r w:rsidRPr="00914232">
        <w:rPr>
          <w:rFonts w:eastAsia="標楷體" w:cs="Times New Roman"/>
          <w:iCs/>
          <w:szCs w:val="24"/>
          <w:lang w:eastAsia="zh-TW"/>
        </w:rPr>
        <w:t>oochow Journal of Accounting</w:t>
      </w:r>
      <w:r w:rsidRPr="00914232">
        <w:rPr>
          <w:rFonts w:eastAsia="標楷體" w:cs="Times New Roman" w:hint="eastAsia"/>
          <w:szCs w:val="24"/>
          <w:lang w:eastAsia="zh-TW"/>
        </w:rPr>
        <w:t>,</w:t>
      </w:r>
      <w:r w:rsidRPr="00914232">
        <w:rPr>
          <w:rFonts w:eastAsia="標楷體" w:cs="Times New Roman"/>
          <w:szCs w:val="24"/>
          <w:lang w:eastAsia="zh-TW"/>
        </w:rPr>
        <w:t xml:space="preserve"> vol. 8, no. 1, 2019</w:t>
      </w:r>
      <w:r w:rsidRPr="00914232">
        <w:rPr>
          <w:rFonts w:eastAsia="標楷體" w:cs="Times New Roman" w:hint="eastAsia"/>
          <w:szCs w:val="24"/>
          <w:lang w:eastAsia="zh-TW"/>
        </w:rPr>
        <w:t>,</w:t>
      </w:r>
      <w:r w:rsidRPr="00914232">
        <w:rPr>
          <w:rFonts w:eastAsia="標楷體" w:cs="Times New Roman"/>
          <w:szCs w:val="24"/>
          <w:lang w:eastAsia="zh-TW"/>
        </w:rPr>
        <w:t xml:space="preserve"> pp.35-71</w:t>
      </w:r>
      <w:r w:rsidRPr="00914232">
        <w:rPr>
          <w:rFonts w:eastAsia="標楷體" w:cs="Times New Roman" w:hint="eastAsia"/>
          <w:szCs w:val="24"/>
          <w:lang w:eastAsia="zh-TW"/>
        </w:rPr>
        <w:t>.</w:t>
      </w:r>
    </w:p>
    <w:p w14:paraId="7931562D" w14:textId="42190506" w:rsidR="001A0374" w:rsidRPr="00914232" w:rsidRDefault="001A0374" w:rsidP="0023095E">
      <w:pPr>
        <w:spacing w:line="240" w:lineRule="auto"/>
        <w:jc w:val="both"/>
        <w:rPr>
          <w:rFonts w:eastAsia="標楷體" w:cs="Times New Roman"/>
          <w:szCs w:val="24"/>
        </w:rPr>
      </w:pPr>
      <w:r w:rsidRPr="00914232">
        <w:rPr>
          <w:rFonts w:eastAsia="標楷體" w:cs="Times New Roman"/>
          <w:szCs w:val="24"/>
        </w:rPr>
        <w:t>F. A.</w:t>
      </w:r>
      <w:r w:rsidR="006D1A31" w:rsidRPr="00914232">
        <w:rPr>
          <w:rFonts w:eastAsia="標楷體" w:cs="Times New Roman"/>
          <w:szCs w:val="24"/>
        </w:rPr>
        <w:t xml:space="preserve"> Gul,</w:t>
      </w:r>
      <w:r w:rsidRPr="00914232">
        <w:rPr>
          <w:rFonts w:eastAsia="標楷體" w:cs="Times New Roman"/>
          <w:szCs w:val="24"/>
        </w:rPr>
        <w:t xml:space="preserve"> S. Y. K. Fung and B. </w:t>
      </w:r>
      <w:proofErr w:type="spellStart"/>
      <w:r w:rsidRPr="00914232">
        <w:rPr>
          <w:rFonts w:eastAsia="標楷體" w:cs="Times New Roman"/>
          <w:szCs w:val="24"/>
        </w:rPr>
        <w:t>Jaggi</w:t>
      </w:r>
      <w:proofErr w:type="spellEnd"/>
      <w:r w:rsidR="006D1A31" w:rsidRPr="00914232">
        <w:rPr>
          <w:rFonts w:eastAsia="標楷體" w:cs="Times New Roman"/>
          <w:szCs w:val="24"/>
        </w:rPr>
        <w:t>,</w:t>
      </w:r>
      <w:r w:rsidRPr="00914232">
        <w:rPr>
          <w:rFonts w:eastAsia="標楷體" w:cs="Times New Roman"/>
          <w:szCs w:val="24"/>
        </w:rPr>
        <w:t xml:space="preserve"> </w:t>
      </w:r>
      <w:r w:rsidR="006D1A31" w:rsidRPr="00914232">
        <w:rPr>
          <w:rFonts w:eastAsia="標楷體" w:cs="Times New Roman"/>
          <w:szCs w:val="24"/>
        </w:rPr>
        <w:t>“</w:t>
      </w:r>
      <w:r w:rsidR="00E6207F" w:rsidRPr="00914232">
        <w:rPr>
          <w:rFonts w:eastAsia="標楷體" w:cs="Times New Roman"/>
          <w:szCs w:val="24"/>
        </w:rPr>
        <w:t>Earnings</w:t>
      </w:r>
      <w:r w:rsidRPr="00914232">
        <w:rPr>
          <w:rFonts w:eastAsia="標楷體" w:cs="Times New Roman"/>
          <w:szCs w:val="24"/>
        </w:rPr>
        <w:t xml:space="preserve"> quality: Some evidence on the role of auditor tenure and auditors’ indus</w:t>
      </w:r>
      <w:r w:rsidR="006D1A31" w:rsidRPr="00914232">
        <w:rPr>
          <w:rFonts w:eastAsia="標楷體" w:cs="Times New Roman"/>
          <w:szCs w:val="24"/>
        </w:rPr>
        <w:t>try expertise,”</w:t>
      </w:r>
      <w:r w:rsidRPr="00914232">
        <w:rPr>
          <w:rFonts w:eastAsia="標楷體" w:cs="Times New Roman"/>
          <w:szCs w:val="24"/>
        </w:rPr>
        <w:t xml:space="preserve"> </w:t>
      </w:r>
      <w:r w:rsidRPr="00914232">
        <w:rPr>
          <w:rFonts w:eastAsia="標楷體" w:cs="Times New Roman"/>
          <w:iCs/>
          <w:szCs w:val="24"/>
        </w:rPr>
        <w:t>Journal of Accounting and Economics</w:t>
      </w:r>
      <w:r w:rsidR="006D1A31" w:rsidRPr="00914232">
        <w:rPr>
          <w:rFonts w:eastAsia="標楷體" w:cs="Times New Roman"/>
          <w:iCs/>
          <w:szCs w:val="24"/>
        </w:rPr>
        <w:t>,</w:t>
      </w:r>
      <w:r w:rsidRPr="00914232">
        <w:rPr>
          <w:rFonts w:eastAsia="標楷體" w:cs="Times New Roman"/>
          <w:szCs w:val="24"/>
        </w:rPr>
        <w:t xml:space="preserve"> </w:t>
      </w:r>
      <w:r w:rsidR="006D1A31" w:rsidRPr="00914232">
        <w:rPr>
          <w:rFonts w:eastAsia="標楷體" w:cs="Times New Roman"/>
          <w:szCs w:val="24"/>
        </w:rPr>
        <w:t xml:space="preserve">vol. </w:t>
      </w:r>
      <w:r w:rsidRPr="00914232">
        <w:rPr>
          <w:rFonts w:eastAsia="標楷體" w:cs="Times New Roman"/>
          <w:szCs w:val="24"/>
        </w:rPr>
        <w:t>47</w:t>
      </w:r>
      <w:r w:rsidR="006D1A31" w:rsidRPr="00914232">
        <w:rPr>
          <w:rFonts w:eastAsia="標楷體" w:cs="Times New Roman"/>
          <w:szCs w:val="24"/>
        </w:rPr>
        <w:t xml:space="preserve">, no. </w:t>
      </w:r>
      <w:r w:rsidRPr="00914232">
        <w:rPr>
          <w:rFonts w:eastAsia="標楷體" w:cs="Times New Roman"/>
          <w:szCs w:val="24"/>
        </w:rPr>
        <w:t>3</w:t>
      </w:r>
      <w:r w:rsidR="006D1A31" w:rsidRPr="00914232">
        <w:rPr>
          <w:rFonts w:eastAsia="標楷體" w:cs="Times New Roman"/>
          <w:szCs w:val="24"/>
        </w:rPr>
        <w:t>,</w:t>
      </w:r>
      <w:r w:rsidRPr="00914232">
        <w:rPr>
          <w:rFonts w:eastAsia="標楷體" w:cs="Times New Roman"/>
          <w:szCs w:val="24"/>
        </w:rPr>
        <w:t xml:space="preserve"> </w:t>
      </w:r>
      <w:r w:rsidR="006D1A31" w:rsidRPr="00914232">
        <w:rPr>
          <w:rFonts w:eastAsia="標楷體" w:cs="Times New Roman"/>
          <w:szCs w:val="24"/>
        </w:rPr>
        <w:t xml:space="preserve">2009, pp. </w:t>
      </w:r>
      <w:r w:rsidRPr="00914232">
        <w:rPr>
          <w:rFonts w:eastAsia="標楷體" w:cs="Times New Roman"/>
          <w:szCs w:val="24"/>
        </w:rPr>
        <w:t>265-287.</w:t>
      </w:r>
    </w:p>
    <w:p w14:paraId="177FA5F1" w14:textId="77777777" w:rsidR="00DD0B5E" w:rsidRPr="00914232" w:rsidRDefault="00DD0B5E" w:rsidP="00DD0B5E">
      <w:pPr>
        <w:spacing w:line="240" w:lineRule="auto"/>
        <w:jc w:val="both"/>
        <w:rPr>
          <w:rFonts w:eastAsia="標楷體" w:cs="Times New Roman"/>
          <w:szCs w:val="24"/>
          <w:lang w:eastAsia="zh-TW"/>
        </w:rPr>
      </w:pPr>
      <w:r w:rsidRPr="00914232">
        <w:rPr>
          <w:rFonts w:eastAsia="標楷體" w:cs="Times New Roman"/>
          <w:szCs w:val="24"/>
          <w:lang w:eastAsia="zh-TW"/>
        </w:rPr>
        <w:t>S. Y. Huang, S. H. Chang, T. S. Wang and Y. T. Lee, “</w:t>
      </w:r>
      <w:r w:rsidRPr="00914232">
        <w:rPr>
          <w:rFonts w:eastAsia="標楷體" w:cs="Times New Roman" w:hint="eastAsia"/>
          <w:szCs w:val="24"/>
          <w:lang w:eastAsia="zh-TW"/>
        </w:rPr>
        <w:t>T</w:t>
      </w:r>
      <w:r w:rsidRPr="00914232">
        <w:rPr>
          <w:rFonts w:eastAsia="標楷體" w:cs="Times New Roman"/>
          <w:szCs w:val="24"/>
          <w:lang w:eastAsia="zh-TW"/>
        </w:rPr>
        <w:t xml:space="preserve">he effect of conference calls’ contents on future earnings response coefficient,” </w:t>
      </w:r>
      <w:r w:rsidRPr="00914232">
        <w:rPr>
          <w:rFonts w:eastAsia="標楷體" w:cs="Times New Roman"/>
          <w:iCs/>
          <w:szCs w:val="24"/>
          <w:lang w:eastAsia="zh-TW"/>
        </w:rPr>
        <w:t xml:space="preserve">Review of </w:t>
      </w:r>
      <w:r w:rsidRPr="00914232">
        <w:rPr>
          <w:rFonts w:eastAsia="標楷體" w:cs="Times New Roman" w:hint="eastAsia"/>
          <w:iCs/>
          <w:szCs w:val="24"/>
          <w:lang w:eastAsia="zh-TW"/>
        </w:rPr>
        <w:t>Ac</w:t>
      </w:r>
      <w:r w:rsidRPr="00914232">
        <w:rPr>
          <w:rFonts w:eastAsia="標楷體" w:cs="Times New Roman"/>
          <w:iCs/>
          <w:szCs w:val="24"/>
          <w:lang w:eastAsia="zh-TW"/>
        </w:rPr>
        <w:t>counting and Auditing Studies</w:t>
      </w:r>
      <w:r w:rsidRPr="00914232">
        <w:rPr>
          <w:rFonts w:eastAsia="標楷體" w:cs="Times New Roman"/>
          <w:szCs w:val="24"/>
          <w:lang w:eastAsia="zh-TW"/>
        </w:rPr>
        <w:t>, vol. 4, no. 2, 2014, pp. 29-58.</w:t>
      </w:r>
    </w:p>
    <w:p w14:paraId="505F5D52" w14:textId="77777777" w:rsidR="00DD0B5E" w:rsidRPr="00914232" w:rsidRDefault="00DD0B5E" w:rsidP="00DD0B5E">
      <w:pPr>
        <w:spacing w:line="240" w:lineRule="auto"/>
        <w:jc w:val="both"/>
        <w:rPr>
          <w:rFonts w:eastAsia="標楷體" w:cs="Times New Roman"/>
          <w:szCs w:val="24"/>
          <w:lang w:eastAsia="zh-TW"/>
        </w:rPr>
      </w:pPr>
      <w:r w:rsidRPr="00914232">
        <w:rPr>
          <w:rFonts w:eastAsia="標楷體" w:cs="Times New Roman" w:hint="eastAsia"/>
          <w:szCs w:val="24"/>
          <w:lang w:eastAsia="zh-TW"/>
        </w:rPr>
        <w:t>J</w:t>
      </w:r>
      <w:r w:rsidRPr="00914232">
        <w:rPr>
          <w:rFonts w:eastAsia="標楷體" w:cs="Times New Roman"/>
          <w:szCs w:val="24"/>
          <w:lang w:eastAsia="zh-TW"/>
        </w:rPr>
        <w:t xml:space="preserve">. C. S. Hsu, C. Y. </w:t>
      </w:r>
      <w:proofErr w:type="spellStart"/>
      <w:r w:rsidRPr="00914232">
        <w:rPr>
          <w:rFonts w:eastAsia="標楷體" w:cs="Times New Roman"/>
          <w:szCs w:val="24"/>
          <w:lang w:eastAsia="zh-TW"/>
        </w:rPr>
        <w:t>Chien</w:t>
      </w:r>
      <w:proofErr w:type="spellEnd"/>
      <w:r w:rsidRPr="00914232">
        <w:rPr>
          <w:rFonts w:eastAsia="標楷體" w:cs="Times New Roman"/>
          <w:szCs w:val="24"/>
          <w:lang w:eastAsia="zh-TW"/>
        </w:rPr>
        <w:t>, M. T. Huang and Y. S. Chen, “</w:t>
      </w:r>
      <w:r w:rsidRPr="00914232">
        <w:rPr>
          <w:rFonts w:eastAsia="標楷體" w:cs="Times New Roman" w:hint="eastAsia"/>
          <w:szCs w:val="24"/>
          <w:lang w:eastAsia="zh-TW"/>
        </w:rPr>
        <w:t>T</w:t>
      </w:r>
      <w:r w:rsidRPr="00914232">
        <w:rPr>
          <w:rFonts w:eastAsia="標楷體" w:cs="Times New Roman"/>
          <w:szCs w:val="24"/>
          <w:lang w:eastAsia="zh-TW"/>
        </w:rPr>
        <w:t xml:space="preserve">he impact of auditor industry specialization on related party transaction,” </w:t>
      </w:r>
      <w:r w:rsidRPr="00914232">
        <w:rPr>
          <w:rFonts w:eastAsia="標楷體" w:cs="Times New Roman" w:hint="eastAsia"/>
          <w:iCs/>
          <w:szCs w:val="24"/>
          <w:lang w:eastAsia="zh-TW"/>
        </w:rPr>
        <w:t>C</w:t>
      </w:r>
      <w:r w:rsidRPr="00914232">
        <w:rPr>
          <w:rFonts w:eastAsia="標楷體" w:cs="Times New Roman"/>
          <w:iCs/>
          <w:szCs w:val="24"/>
          <w:lang w:eastAsia="zh-TW"/>
        </w:rPr>
        <w:t>ommerce &amp; Management Quarterly</w:t>
      </w:r>
      <w:r w:rsidRPr="00914232">
        <w:rPr>
          <w:rFonts w:eastAsia="標楷體" w:cs="Times New Roman" w:hint="eastAsia"/>
          <w:szCs w:val="24"/>
          <w:lang w:eastAsia="zh-TW"/>
        </w:rPr>
        <w:t>,</w:t>
      </w:r>
      <w:r w:rsidRPr="00914232">
        <w:rPr>
          <w:rFonts w:eastAsia="標楷體" w:cs="Times New Roman"/>
          <w:szCs w:val="24"/>
          <w:lang w:eastAsia="zh-TW"/>
        </w:rPr>
        <w:t xml:space="preserve"> vol. </w:t>
      </w:r>
      <w:r w:rsidRPr="00914232">
        <w:rPr>
          <w:rFonts w:eastAsia="標楷體" w:cs="Times New Roman" w:hint="eastAsia"/>
          <w:szCs w:val="24"/>
          <w:lang w:eastAsia="zh-TW"/>
        </w:rPr>
        <w:t>1</w:t>
      </w:r>
      <w:r w:rsidRPr="00914232">
        <w:rPr>
          <w:rFonts w:eastAsia="標楷體" w:cs="Times New Roman"/>
          <w:szCs w:val="24"/>
          <w:lang w:eastAsia="zh-TW"/>
        </w:rPr>
        <w:t>3, no. 2, 2012, pp. 99-129</w:t>
      </w:r>
      <w:r w:rsidRPr="00914232">
        <w:rPr>
          <w:rFonts w:eastAsia="標楷體" w:cs="Times New Roman" w:hint="eastAsia"/>
          <w:szCs w:val="24"/>
          <w:lang w:eastAsia="zh-TW"/>
        </w:rPr>
        <w:t>.</w:t>
      </w:r>
    </w:p>
    <w:p w14:paraId="35F463CB" w14:textId="77777777" w:rsidR="00DD0B5E" w:rsidRPr="00914232" w:rsidRDefault="00DD0B5E" w:rsidP="00DD0B5E">
      <w:pPr>
        <w:spacing w:line="240" w:lineRule="auto"/>
        <w:jc w:val="both"/>
        <w:rPr>
          <w:rFonts w:eastAsia="標楷體" w:cs="Times New Roman"/>
          <w:szCs w:val="24"/>
          <w:lang w:eastAsia="zh-TW"/>
        </w:rPr>
      </w:pPr>
      <w:r w:rsidRPr="00914232">
        <w:rPr>
          <w:rFonts w:eastAsia="標楷體" w:cs="Times New Roman" w:hint="eastAsia"/>
          <w:szCs w:val="24"/>
          <w:lang w:eastAsia="zh-TW"/>
        </w:rPr>
        <w:t>J</w:t>
      </w:r>
      <w:r w:rsidRPr="00914232">
        <w:rPr>
          <w:rFonts w:eastAsia="標楷體" w:cs="Times New Roman"/>
          <w:szCs w:val="24"/>
          <w:lang w:eastAsia="zh-TW"/>
        </w:rPr>
        <w:t>. X. Jiang and Y. W. Yang, “</w:t>
      </w:r>
      <w:r w:rsidRPr="00914232">
        <w:rPr>
          <w:rFonts w:eastAsia="標楷體" w:cs="Times New Roman" w:hint="eastAsia"/>
          <w:szCs w:val="24"/>
          <w:lang w:eastAsia="zh-TW"/>
        </w:rPr>
        <w:t>T</w:t>
      </w:r>
      <w:r w:rsidRPr="00914232">
        <w:rPr>
          <w:rFonts w:eastAsia="標楷體" w:cs="Times New Roman"/>
          <w:szCs w:val="24"/>
          <w:lang w:eastAsia="zh-TW"/>
        </w:rPr>
        <w:t xml:space="preserve">he effects of audit firms’ industry specialization and auditor tenure on earnings quality,” </w:t>
      </w:r>
      <w:r w:rsidRPr="00914232">
        <w:rPr>
          <w:rFonts w:eastAsia="標楷體" w:cs="Times New Roman" w:hint="eastAsia"/>
          <w:iCs/>
          <w:szCs w:val="24"/>
          <w:lang w:eastAsia="zh-TW"/>
        </w:rPr>
        <w:t>J</w:t>
      </w:r>
      <w:r w:rsidRPr="00914232">
        <w:rPr>
          <w:rFonts w:eastAsia="標楷體" w:cs="Times New Roman"/>
          <w:iCs/>
          <w:szCs w:val="24"/>
          <w:lang w:eastAsia="zh-TW"/>
        </w:rPr>
        <w:t>ournal of Contemporary Accounting</w:t>
      </w:r>
      <w:r w:rsidRPr="00914232">
        <w:rPr>
          <w:rFonts w:eastAsia="標楷體" w:cs="Times New Roman"/>
          <w:szCs w:val="24"/>
          <w:lang w:eastAsia="zh-TW"/>
        </w:rPr>
        <w:t>,</w:t>
      </w:r>
      <w:r w:rsidRPr="00914232">
        <w:rPr>
          <w:rFonts w:eastAsia="標楷體" w:cs="Times New Roman" w:hint="eastAsia"/>
          <w:szCs w:val="24"/>
          <w:lang w:eastAsia="zh-TW"/>
        </w:rPr>
        <w:t xml:space="preserve"> </w:t>
      </w:r>
      <w:r w:rsidRPr="00914232">
        <w:rPr>
          <w:rFonts w:eastAsia="標楷體" w:cs="Times New Roman"/>
          <w:szCs w:val="24"/>
          <w:lang w:eastAsia="zh-TW"/>
        </w:rPr>
        <w:t xml:space="preserve">vol. </w:t>
      </w:r>
      <w:r w:rsidRPr="00914232">
        <w:rPr>
          <w:rFonts w:eastAsia="標楷體" w:cs="Times New Roman" w:hint="eastAsia"/>
          <w:szCs w:val="24"/>
          <w:lang w:eastAsia="zh-TW"/>
        </w:rPr>
        <w:t>6</w:t>
      </w:r>
      <w:r w:rsidRPr="00914232">
        <w:rPr>
          <w:rFonts w:eastAsia="標楷體" w:cs="Times New Roman"/>
          <w:szCs w:val="24"/>
          <w:lang w:eastAsia="zh-TW"/>
        </w:rPr>
        <w:t>, no. 1, 2005, pp. 23-60</w:t>
      </w:r>
      <w:r w:rsidRPr="00914232">
        <w:rPr>
          <w:rFonts w:eastAsia="標楷體" w:cs="Times New Roman" w:hint="eastAsia"/>
          <w:szCs w:val="24"/>
          <w:lang w:eastAsia="zh-TW"/>
        </w:rPr>
        <w:t>.</w:t>
      </w:r>
    </w:p>
    <w:p w14:paraId="1C524F44" w14:textId="74193752" w:rsidR="001A0374" w:rsidRPr="00914232" w:rsidRDefault="001A0374" w:rsidP="0023095E">
      <w:pPr>
        <w:spacing w:line="240" w:lineRule="auto"/>
        <w:jc w:val="both"/>
        <w:rPr>
          <w:rFonts w:eastAsia="標楷體" w:cs="Times New Roman"/>
          <w:szCs w:val="24"/>
        </w:rPr>
      </w:pPr>
      <w:r w:rsidRPr="00914232">
        <w:rPr>
          <w:rFonts w:eastAsia="標楷體" w:cs="Times New Roman"/>
          <w:szCs w:val="24"/>
        </w:rPr>
        <w:t>V. E.</w:t>
      </w:r>
      <w:r w:rsidR="00D71ED6" w:rsidRPr="00914232">
        <w:rPr>
          <w:rFonts w:eastAsia="標楷體" w:cs="Times New Roman"/>
          <w:szCs w:val="24"/>
        </w:rPr>
        <w:t xml:space="preserve"> Johnson and</w:t>
      </w:r>
      <w:r w:rsidRPr="00914232">
        <w:rPr>
          <w:rFonts w:eastAsia="標楷體" w:cs="Times New Roman"/>
          <w:szCs w:val="24"/>
        </w:rPr>
        <w:t xml:space="preserve"> I. K</w:t>
      </w:r>
      <w:r w:rsidR="00D71ED6" w:rsidRPr="00914232">
        <w:rPr>
          <w:rFonts w:eastAsia="標楷體" w:cs="Times New Roman"/>
          <w:szCs w:val="24"/>
        </w:rPr>
        <w:t xml:space="preserve">. </w:t>
      </w:r>
      <w:proofErr w:type="spellStart"/>
      <w:r w:rsidR="00D71ED6" w:rsidRPr="00914232">
        <w:rPr>
          <w:rFonts w:eastAsia="標楷體" w:cs="Times New Roman"/>
          <w:szCs w:val="24"/>
        </w:rPr>
        <w:t>Khurana</w:t>
      </w:r>
      <w:proofErr w:type="spellEnd"/>
      <w:r w:rsidRPr="00914232">
        <w:rPr>
          <w:rFonts w:eastAsia="標楷體" w:cs="Times New Roman"/>
          <w:szCs w:val="24"/>
        </w:rPr>
        <w:t xml:space="preserve"> and </w:t>
      </w:r>
      <w:r w:rsidR="00D71ED6" w:rsidRPr="00914232">
        <w:rPr>
          <w:rFonts w:eastAsia="標楷體" w:cs="Times New Roman"/>
          <w:szCs w:val="24"/>
        </w:rPr>
        <w:t xml:space="preserve">J. K. </w:t>
      </w:r>
      <w:r w:rsidRPr="00914232">
        <w:rPr>
          <w:rFonts w:eastAsia="標楷體" w:cs="Times New Roman"/>
          <w:szCs w:val="24"/>
        </w:rPr>
        <w:t xml:space="preserve">Reynolds, </w:t>
      </w:r>
      <w:r w:rsidR="00D71ED6" w:rsidRPr="00914232">
        <w:rPr>
          <w:rFonts w:eastAsia="標楷體" w:cs="Times New Roman"/>
          <w:szCs w:val="24"/>
        </w:rPr>
        <w:t>“</w:t>
      </w:r>
      <w:r w:rsidRPr="00914232">
        <w:rPr>
          <w:rFonts w:eastAsia="標楷體" w:cs="Times New Roman"/>
          <w:szCs w:val="24"/>
        </w:rPr>
        <w:t xml:space="preserve">Audit-firm </w:t>
      </w:r>
      <w:r w:rsidR="00D71ED6" w:rsidRPr="00914232">
        <w:rPr>
          <w:rFonts w:eastAsia="標楷體" w:cs="Times New Roman"/>
          <w:szCs w:val="24"/>
        </w:rPr>
        <w:t>t</w:t>
      </w:r>
      <w:r w:rsidRPr="00914232">
        <w:rPr>
          <w:rFonts w:eastAsia="標楷體" w:cs="Times New Roman"/>
          <w:szCs w:val="24"/>
        </w:rPr>
        <w:t xml:space="preserve">enure and the </w:t>
      </w:r>
      <w:r w:rsidR="00D71ED6" w:rsidRPr="00914232">
        <w:rPr>
          <w:rFonts w:eastAsia="標楷體" w:cs="Times New Roman"/>
          <w:szCs w:val="24"/>
        </w:rPr>
        <w:t>q</w:t>
      </w:r>
      <w:r w:rsidRPr="00914232">
        <w:rPr>
          <w:rFonts w:eastAsia="標楷體" w:cs="Times New Roman"/>
          <w:szCs w:val="24"/>
        </w:rPr>
        <w:t xml:space="preserve">uality of </w:t>
      </w:r>
      <w:r w:rsidR="00D71ED6" w:rsidRPr="00914232">
        <w:rPr>
          <w:rFonts w:eastAsia="標楷體" w:cs="Times New Roman"/>
          <w:szCs w:val="24"/>
        </w:rPr>
        <w:t>f</w:t>
      </w:r>
      <w:r w:rsidRPr="00914232">
        <w:rPr>
          <w:rFonts w:eastAsia="標楷體" w:cs="Times New Roman"/>
          <w:szCs w:val="24"/>
        </w:rPr>
        <w:t xml:space="preserve">inancial </w:t>
      </w:r>
      <w:r w:rsidR="00D71ED6" w:rsidRPr="00914232">
        <w:rPr>
          <w:rFonts w:eastAsia="標楷體" w:cs="Times New Roman"/>
          <w:szCs w:val="24"/>
        </w:rPr>
        <w:t>r</w:t>
      </w:r>
      <w:r w:rsidRPr="00914232">
        <w:rPr>
          <w:rFonts w:eastAsia="標楷體" w:cs="Times New Roman"/>
          <w:szCs w:val="24"/>
        </w:rPr>
        <w:t>eports</w:t>
      </w:r>
      <w:r w:rsidR="00D71ED6" w:rsidRPr="00914232">
        <w:rPr>
          <w:rFonts w:eastAsia="標楷體" w:cs="Times New Roman"/>
          <w:szCs w:val="24"/>
        </w:rPr>
        <w:t>,”</w:t>
      </w:r>
      <w:r w:rsidRPr="00914232">
        <w:rPr>
          <w:rFonts w:eastAsia="標楷體" w:cs="Times New Roman"/>
          <w:szCs w:val="24"/>
        </w:rPr>
        <w:t xml:space="preserve"> </w:t>
      </w:r>
      <w:r w:rsidRPr="00914232">
        <w:rPr>
          <w:rFonts w:eastAsia="標楷體" w:cs="Times New Roman"/>
          <w:iCs/>
          <w:szCs w:val="24"/>
        </w:rPr>
        <w:t>Contemporary Accounting Research</w:t>
      </w:r>
      <w:r w:rsidR="00D71ED6" w:rsidRPr="00914232">
        <w:rPr>
          <w:rFonts w:eastAsia="標楷體" w:cs="Times New Roman"/>
          <w:iCs/>
          <w:szCs w:val="24"/>
        </w:rPr>
        <w:t xml:space="preserve">, vol. </w:t>
      </w:r>
      <w:r w:rsidR="001629C1" w:rsidRPr="00914232">
        <w:rPr>
          <w:rFonts w:eastAsia="標楷體" w:cs="Times New Roman"/>
          <w:szCs w:val="24"/>
        </w:rPr>
        <w:t>19</w:t>
      </w:r>
      <w:r w:rsidR="00D71ED6" w:rsidRPr="00914232">
        <w:rPr>
          <w:rFonts w:eastAsia="標楷體" w:cs="Times New Roman"/>
          <w:szCs w:val="24"/>
        </w:rPr>
        <w:t xml:space="preserve">, no. </w:t>
      </w:r>
      <w:r w:rsidR="001629C1" w:rsidRPr="00914232">
        <w:rPr>
          <w:rFonts w:eastAsia="標楷體" w:cs="Times New Roman"/>
          <w:szCs w:val="24"/>
        </w:rPr>
        <w:t>4</w:t>
      </w:r>
      <w:r w:rsidR="00D71ED6" w:rsidRPr="00914232">
        <w:rPr>
          <w:rFonts w:eastAsia="標楷體" w:cs="Times New Roman"/>
          <w:szCs w:val="24"/>
        </w:rPr>
        <w:t>, 2002, pp.</w:t>
      </w:r>
      <w:r w:rsidRPr="00914232">
        <w:rPr>
          <w:rFonts w:eastAsia="標楷體" w:cs="Times New Roman"/>
          <w:szCs w:val="24"/>
        </w:rPr>
        <w:t xml:space="preserve"> 637-660.</w:t>
      </w:r>
    </w:p>
    <w:p w14:paraId="255613E2" w14:textId="61E0F05B" w:rsidR="0046340B" w:rsidRPr="00914232" w:rsidRDefault="001A0374" w:rsidP="0023095E">
      <w:pPr>
        <w:spacing w:line="240" w:lineRule="auto"/>
        <w:jc w:val="both"/>
        <w:rPr>
          <w:rFonts w:eastAsia="標楷體" w:cs="Times New Roman"/>
          <w:szCs w:val="24"/>
        </w:rPr>
      </w:pPr>
      <w:r w:rsidRPr="00914232">
        <w:rPr>
          <w:rFonts w:eastAsia="標楷體" w:cs="Times New Roman"/>
          <w:szCs w:val="24"/>
        </w:rPr>
        <w:t>W. R.</w:t>
      </w:r>
      <w:r w:rsidR="00F14809" w:rsidRPr="00914232">
        <w:rPr>
          <w:rFonts w:eastAsia="標楷體" w:cs="Times New Roman"/>
          <w:szCs w:val="24"/>
        </w:rPr>
        <w:t xml:space="preserve"> </w:t>
      </w:r>
      <w:proofErr w:type="spellStart"/>
      <w:r w:rsidR="00F14809" w:rsidRPr="00914232">
        <w:rPr>
          <w:rFonts w:eastAsia="標楷體" w:cs="Times New Roman"/>
          <w:szCs w:val="24"/>
        </w:rPr>
        <w:t>Knechel</w:t>
      </w:r>
      <w:proofErr w:type="spellEnd"/>
      <w:r w:rsidR="00F14809" w:rsidRPr="00914232">
        <w:rPr>
          <w:rFonts w:eastAsia="標楷體" w:cs="Times New Roman"/>
          <w:szCs w:val="24"/>
        </w:rPr>
        <w:t>,</w:t>
      </w:r>
      <w:r w:rsidRPr="00914232">
        <w:rPr>
          <w:rFonts w:eastAsia="標楷體" w:cs="Times New Roman"/>
          <w:szCs w:val="24"/>
        </w:rPr>
        <w:t xml:space="preserve"> V. </w:t>
      </w:r>
      <w:proofErr w:type="spellStart"/>
      <w:r w:rsidRPr="00914232">
        <w:rPr>
          <w:rFonts w:eastAsia="標楷體" w:cs="Times New Roman"/>
          <w:szCs w:val="24"/>
        </w:rPr>
        <w:t>Naiker</w:t>
      </w:r>
      <w:proofErr w:type="spellEnd"/>
      <w:r w:rsidRPr="00914232">
        <w:rPr>
          <w:rFonts w:eastAsia="標楷體" w:cs="Times New Roman"/>
          <w:szCs w:val="24"/>
        </w:rPr>
        <w:t xml:space="preserve"> and G. Pacheco</w:t>
      </w:r>
      <w:r w:rsidR="00F14809" w:rsidRPr="00914232">
        <w:rPr>
          <w:rFonts w:eastAsia="標楷體" w:cs="Times New Roman"/>
          <w:szCs w:val="24"/>
        </w:rPr>
        <w:t>,</w:t>
      </w:r>
      <w:r w:rsidRPr="00914232">
        <w:rPr>
          <w:rFonts w:eastAsia="標楷體" w:cs="Times New Roman"/>
          <w:szCs w:val="24"/>
        </w:rPr>
        <w:t xml:space="preserve"> </w:t>
      </w:r>
      <w:r w:rsidR="00F14809" w:rsidRPr="00914232">
        <w:rPr>
          <w:rFonts w:eastAsia="標楷體" w:cs="Times New Roman"/>
          <w:szCs w:val="24"/>
        </w:rPr>
        <w:t>“</w:t>
      </w:r>
      <w:r w:rsidRPr="00914232">
        <w:rPr>
          <w:rFonts w:eastAsia="標楷體" w:cs="Times New Roman"/>
          <w:szCs w:val="24"/>
        </w:rPr>
        <w:t>Does auditor industry specialization matter? Evidence from market reaction to auditor switches</w:t>
      </w:r>
      <w:r w:rsidR="00F14809" w:rsidRPr="00914232">
        <w:rPr>
          <w:rFonts w:eastAsia="標楷體" w:cs="Times New Roman"/>
          <w:szCs w:val="24"/>
        </w:rPr>
        <w:t>,”</w:t>
      </w:r>
      <w:r w:rsidRPr="00914232">
        <w:rPr>
          <w:rFonts w:eastAsia="標楷體" w:cs="Times New Roman"/>
          <w:szCs w:val="24"/>
        </w:rPr>
        <w:t xml:space="preserve"> </w:t>
      </w:r>
      <w:r w:rsidRPr="00914232">
        <w:rPr>
          <w:rFonts w:eastAsia="標楷體" w:cs="Times New Roman"/>
          <w:iCs/>
          <w:szCs w:val="24"/>
        </w:rPr>
        <w:t>Auditing: A Journal of Practice &amp; Theory</w:t>
      </w:r>
      <w:r w:rsidR="00F14809" w:rsidRPr="00914232">
        <w:rPr>
          <w:rFonts w:eastAsia="標楷體" w:cs="Times New Roman"/>
          <w:iCs/>
          <w:szCs w:val="24"/>
        </w:rPr>
        <w:t>,</w:t>
      </w:r>
      <w:r w:rsidRPr="00914232">
        <w:rPr>
          <w:rFonts w:eastAsia="標楷體" w:cs="Times New Roman"/>
          <w:szCs w:val="24"/>
        </w:rPr>
        <w:t xml:space="preserve"> </w:t>
      </w:r>
      <w:r w:rsidR="00F14809" w:rsidRPr="00914232">
        <w:rPr>
          <w:rFonts w:eastAsia="標楷體" w:cs="Times New Roman"/>
          <w:szCs w:val="24"/>
        </w:rPr>
        <w:t xml:space="preserve">vol. </w:t>
      </w:r>
      <w:r w:rsidRPr="00914232">
        <w:rPr>
          <w:rFonts w:eastAsia="標楷體" w:cs="Times New Roman"/>
          <w:szCs w:val="24"/>
        </w:rPr>
        <w:t>26</w:t>
      </w:r>
      <w:r w:rsidR="00F14809" w:rsidRPr="00914232">
        <w:rPr>
          <w:rFonts w:eastAsia="標楷體" w:cs="Times New Roman"/>
          <w:szCs w:val="24"/>
        </w:rPr>
        <w:t xml:space="preserve">, no. </w:t>
      </w:r>
      <w:r w:rsidRPr="00914232">
        <w:rPr>
          <w:rFonts w:eastAsia="標楷體" w:cs="Times New Roman"/>
          <w:szCs w:val="24"/>
        </w:rPr>
        <w:t>1</w:t>
      </w:r>
      <w:r w:rsidR="00F14809" w:rsidRPr="00914232">
        <w:rPr>
          <w:rFonts w:eastAsia="標楷體" w:cs="Times New Roman"/>
          <w:szCs w:val="24"/>
        </w:rPr>
        <w:t>, 2007,</w:t>
      </w:r>
      <w:r w:rsidR="00470007" w:rsidRPr="00914232">
        <w:rPr>
          <w:rFonts w:eastAsia="標楷體" w:cs="Times New Roman"/>
          <w:szCs w:val="24"/>
        </w:rPr>
        <w:t xml:space="preserve"> </w:t>
      </w:r>
      <w:r w:rsidR="00F14809" w:rsidRPr="00914232">
        <w:rPr>
          <w:rFonts w:eastAsia="標楷體" w:cs="Times New Roman"/>
          <w:szCs w:val="24"/>
        </w:rPr>
        <w:t xml:space="preserve">pp. </w:t>
      </w:r>
      <w:r w:rsidRPr="00914232">
        <w:rPr>
          <w:rFonts w:eastAsia="標楷體" w:cs="Times New Roman"/>
          <w:szCs w:val="24"/>
        </w:rPr>
        <w:t>19-45.</w:t>
      </w:r>
    </w:p>
    <w:p w14:paraId="705A5E7A" w14:textId="3E765DED" w:rsidR="0046340B" w:rsidRPr="00914232" w:rsidRDefault="0046340B" w:rsidP="0023095E">
      <w:pPr>
        <w:spacing w:line="240" w:lineRule="auto"/>
        <w:jc w:val="both"/>
        <w:rPr>
          <w:rFonts w:eastAsia="標楷體" w:cs="Times New Roman"/>
          <w:szCs w:val="24"/>
        </w:rPr>
      </w:pPr>
      <w:r w:rsidRPr="00914232">
        <w:rPr>
          <w:rFonts w:eastAsia="標楷體" w:cs="Times New Roman"/>
          <w:szCs w:val="24"/>
        </w:rPr>
        <w:t xml:space="preserve">G. V. </w:t>
      </w:r>
      <w:r w:rsidR="00F14809" w:rsidRPr="00914232">
        <w:rPr>
          <w:rFonts w:eastAsia="標楷體" w:cs="Times New Roman"/>
          <w:szCs w:val="24"/>
        </w:rPr>
        <w:t>Krishnan, “</w:t>
      </w:r>
      <w:r w:rsidRPr="00914232">
        <w:rPr>
          <w:rFonts w:eastAsia="標楷體" w:cs="Times New Roman"/>
          <w:szCs w:val="24"/>
        </w:rPr>
        <w:t xml:space="preserve">Does big 6 auditor industry expertise constrain </w:t>
      </w:r>
      <w:r w:rsidR="00E6207F" w:rsidRPr="00914232">
        <w:rPr>
          <w:rFonts w:eastAsia="標楷體" w:cs="Times New Roman"/>
          <w:szCs w:val="24"/>
        </w:rPr>
        <w:t>earnings</w:t>
      </w:r>
      <w:r w:rsidR="00F14809" w:rsidRPr="00914232">
        <w:rPr>
          <w:rFonts w:eastAsia="標楷體" w:cs="Times New Roman"/>
          <w:szCs w:val="24"/>
        </w:rPr>
        <w:t xml:space="preserve"> management?” </w:t>
      </w:r>
      <w:r w:rsidRPr="00914232">
        <w:rPr>
          <w:rFonts w:eastAsia="標楷體" w:cs="Times New Roman"/>
          <w:iCs/>
          <w:szCs w:val="24"/>
        </w:rPr>
        <w:t>Accounting Horizons</w:t>
      </w:r>
      <w:r w:rsidRPr="00914232">
        <w:rPr>
          <w:rFonts w:eastAsia="標楷體" w:cs="Times New Roman"/>
          <w:szCs w:val="24"/>
        </w:rPr>
        <w:t xml:space="preserve"> (Supplement)</w:t>
      </w:r>
      <w:r w:rsidR="00F14809" w:rsidRPr="00914232">
        <w:rPr>
          <w:rFonts w:eastAsia="標楷體" w:cs="Times New Roman"/>
          <w:szCs w:val="24"/>
        </w:rPr>
        <w:t>, vol. 17, 2003, pp.</w:t>
      </w:r>
      <w:r w:rsidRPr="00914232">
        <w:rPr>
          <w:rFonts w:eastAsia="標楷體" w:cs="Times New Roman"/>
          <w:szCs w:val="24"/>
        </w:rPr>
        <w:t xml:space="preserve"> 1-16.</w:t>
      </w:r>
    </w:p>
    <w:p w14:paraId="67A7219B" w14:textId="77777777" w:rsidR="0089224D" w:rsidRPr="00914232" w:rsidRDefault="003C282C" w:rsidP="0089224D">
      <w:pPr>
        <w:spacing w:line="240" w:lineRule="auto"/>
        <w:jc w:val="both"/>
        <w:rPr>
          <w:rFonts w:eastAsia="標楷體" w:cs="Times New Roman"/>
          <w:szCs w:val="24"/>
          <w:lang w:eastAsia="zh-TW"/>
        </w:rPr>
      </w:pPr>
      <w:hyperlink r:id="rId11" w:history="1">
        <w:r w:rsidR="0089224D" w:rsidRPr="00914232">
          <w:rPr>
            <w:rFonts w:eastAsia="標楷體" w:cs="Times New Roman"/>
            <w:szCs w:val="24"/>
            <w:lang w:eastAsia="zh-TW"/>
          </w:rPr>
          <w:t>J. Z. Lee</w:t>
        </w:r>
      </w:hyperlink>
      <w:r w:rsidR="0089224D" w:rsidRPr="00914232">
        <w:rPr>
          <w:rFonts w:eastAsia="標楷體" w:cs="Times New Roman"/>
          <w:szCs w:val="24"/>
          <w:lang w:eastAsia="zh-TW"/>
        </w:rPr>
        <w:t xml:space="preserve">, </w:t>
      </w:r>
      <w:hyperlink r:id="rId12" w:history="1">
        <w:r w:rsidR="0089224D" w:rsidRPr="00914232">
          <w:rPr>
            <w:rFonts w:eastAsia="標楷體" w:cs="Times New Roman"/>
            <w:szCs w:val="24"/>
            <w:lang w:eastAsia="zh-TW"/>
          </w:rPr>
          <w:t>H. C. Chen</w:t>
        </w:r>
      </w:hyperlink>
      <w:r w:rsidR="0089224D" w:rsidRPr="00914232">
        <w:rPr>
          <w:rFonts w:eastAsia="標楷體" w:cs="Times New Roman"/>
          <w:szCs w:val="24"/>
          <w:lang w:eastAsia="zh-TW"/>
        </w:rPr>
        <w:t xml:space="preserve"> and </w:t>
      </w:r>
      <w:hyperlink r:id="rId13" w:history="1">
        <w:r w:rsidR="0089224D" w:rsidRPr="00914232">
          <w:rPr>
            <w:rFonts w:eastAsia="標楷體" w:cs="Times New Roman"/>
            <w:szCs w:val="24"/>
            <w:lang w:eastAsia="zh-TW"/>
          </w:rPr>
          <w:t>L. F. Tang</w:t>
        </w:r>
      </w:hyperlink>
      <w:r w:rsidR="0089224D" w:rsidRPr="00914232">
        <w:rPr>
          <w:rFonts w:eastAsia="標楷體" w:cs="Times New Roman" w:hint="eastAsia"/>
          <w:szCs w:val="24"/>
          <w:lang w:eastAsia="zh-TW"/>
        </w:rPr>
        <w:t>,</w:t>
      </w:r>
      <w:r w:rsidR="0089224D" w:rsidRPr="00914232">
        <w:rPr>
          <w:rFonts w:eastAsia="標楷體" w:cs="Times New Roman"/>
          <w:szCs w:val="24"/>
          <w:lang w:eastAsia="zh-TW"/>
        </w:rPr>
        <w:t xml:space="preserve"> “Client importance and audit quality: Audit-partner level analysis,” </w:t>
      </w:r>
      <w:r w:rsidR="0089224D" w:rsidRPr="00914232">
        <w:rPr>
          <w:rFonts w:eastAsia="標楷體" w:cs="Times New Roman" w:hint="eastAsia"/>
          <w:iCs/>
          <w:szCs w:val="24"/>
          <w:lang w:eastAsia="zh-TW"/>
        </w:rPr>
        <w:t>J</w:t>
      </w:r>
      <w:r w:rsidR="0089224D" w:rsidRPr="00914232">
        <w:rPr>
          <w:rFonts w:eastAsia="標楷體" w:cs="Times New Roman"/>
          <w:iCs/>
          <w:szCs w:val="24"/>
          <w:lang w:eastAsia="zh-TW"/>
        </w:rPr>
        <w:t>ournal of Contemporary Accounting</w:t>
      </w:r>
      <w:r w:rsidR="0089224D" w:rsidRPr="00914232">
        <w:rPr>
          <w:rFonts w:eastAsia="標楷體" w:cs="Times New Roman" w:hint="eastAsia"/>
          <w:szCs w:val="24"/>
          <w:lang w:eastAsia="zh-TW"/>
        </w:rPr>
        <w:t>,</w:t>
      </w:r>
      <w:r w:rsidR="0089224D" w:rsidRPr="00914232">
        <w:rPr>
          <w:rFonts w:eastAsia="標楷體" w:cs="Times New Roman"/>
          <w:szCs w:val="24"/>
          <w:lang w:eastAsia="zh-TW"/>
        </w:rPr>
        <w:t xml:space="preserve"> vol. 14, no. 2, 2013</w:t>
      </w:r>
      <w:r w:rsidR="0089224D" w:rsidRPr="00914232">
        <w:rPr>
          <w:rFonts w:eastAsia="標楷體" w:cs="Times New Roman" w:hint="eastAsia"/>
          <w:szCs w:val="24"/>
          <w:lang w:eastAsia="zh-TW"/>
        </w:rPr>
        <w:t>,</w:t>
      </w:r>
      <w:r w:rsidR="0089224D" w:rsidRPr="00914232">
        <w:rPr>
          <w:rFonts w:eastAsia="標楷體" w:cs="Times New Roman"/>
          <w:szCs w:val="24"/>
          <w:lang w:eastAsia="zh-TW"/>
        </w:rPr>
        <w:t xml:space="preserve"> pp. 147-174</w:t>
      </w:r>
      <w:r w:rsidR="0089224D" w:rsidRPr="00914232">
        <w:rPr>
          <w:rFonts w:eastAsia="標楷體" w:cs="Times New Roman" w:hint="eastAsia"/>
          <w:szCs w:val="24"/>
          <w:lang w:eastAsia="zh-TW"/>
        </w:rPr>
        <w:t>.</w:t>
      </w:r>
    </w:p>
    <w:p w14:paraId="0931F1AE" w14:textId="77777777" w:rsidR="00DD0B5E" w:rsidRPr="00914232" w:rsidRDefault="00DD0B5E" w:rsidP="00DD0B5E">
      <w:pPr>
        <w:spacing w:line="240" w:lineRule="auto"/>
        <w:jc w:val="both"/>
        <w:rPr>
          <w:rFonts w:eastAsia="標楷體" w:cs="Times New Roman"/>
          <w:szCs w:val="24"/>
          <w:lang w:eastAsia="zh-TW"/>
        </w:rPr>
      </w:pPr>
      <w:r w:rsidRPr="00914232">
        <w:rPr>
          <w:rFonts w:eastAsia="標楷體" w:cs="Times New Roman" w:hint="eastAsia"/>
          <w:szCs w:val="24"/>
          <w:lang w:eastAsia="zh-TW"/>
        </w:rPr>
        <w:lastRenderedPageBreak/>
        <w:t>Y</w:t>
      </w:r>
      <w:r w:rsidRPr="00914232">
        <w:rPr>
          <w:rFonts w:eastAsia="標楷體" w:cs="Times New Roman"/>
          <w:szCs w:val="24"/>
          <w:lang w:eastAsia="zh-TW"/>
        </w:rPr>
        <w:t>. H. Liao, T. S. Sang and H. F. Lin, “</w:t>
      </w:r>
      <w:r w:rsidRPr="00914232">
        <w:rPr>
          <w:rFonts w:eastAsia="標楷體" w:cs="Times New Roman" w:hint="eastAsia"/>
          <w:szCs w:val="24"/>
          <w:lang w:eastAsia="zh-TW"/>
        </w:rPr>
        <w:t>T</w:t>
      </w:r>
      <w:r w:rsidRPr="00914232">
        <w:rPr>
          <w:rFonts w:eastAsia="標楷體" w:cs="Times New Roman"/>
          <w:szCs w:val="24"/>
          <w:lang w:eastAsia="zh-TW"/>
        </w:rPr>
        <w:t xml:space="preserve">he association between substantial non-audit services and audit quality: Evidence form special audit of internal control system,” </w:t>
      </w:r>
      <w:r w:rsidRPr="00914232">
        <w:rPr>
          <w:rFonts w:eastAsia="標楷體" w:cs="Times New Roman" w:hint="eastAsia"/>
          <w:iCs/>
          <w:szCs w:val="24"/>
          <w:lang w:eastAsia="zh-TW"/>
        </w:rPr>
        <w:t>T</w:t>
      </w:r>
      <w:r w:rsidRPr="00914232">
        <w:rPr>
          <w:rFonts w:eastAsia="標楷體" w:cs="Times New Roman"/>
          <w:iCs/>
          <w:szCs w:val="24"/>
          <w:lang w:eastAsia="zh-TW"/>
        </w:rPr>
        <w:t>aiwan Accounting Review</w:t>
      </w:r>
      <w:r w:rsidRPr="00914232">
        <w:rPr>
          <w:rFonts w:eastAsia="標楷體" w:cs="Times New Roman" w:hint="eastAsia"/>
          <w:szCs w:val="24"/>
          <w:lang w:eastAsia="zh-TW"/>
        </w:rPr>
        <w:t>,</w:t>
      </w:r>
      <w:r w:rsidRPr="00914232">
        <w:rPr>
          <w:rFonts w:eastAsia="標楷體" w:cs="Times New Roman"/>
          <w:szCs w:val="24"/>
          <w:lang w:eastAsia="zh-TW"/>
        </w:rPr>
        <w:t xml:space="preserve"> vol. 9, no. 1, 2013, pp. 111-158.</w:t>
      </w:r>
    </w:p>
    <w:p w14:paraId="777F2337" w14:textId="77777777" w:rsidR="0089224D" w:rsidRPr="00914232" w:rsidRDefault="0089224D" w:rsidP="0089224D">
      <w:pPr>
        <w:spacing w:line="240" w:lineRule="auto"/>
        <w:jc w:val="both"/>
        <w:rPr>
          <w:rFonts w:eastAsia="標楷體" w:cs="Times New Roman"/>
          <w:szCs w:val="24"/>
          <w:lang w:eastAsia="zh-TW"/>
        </w:rPr>
      </w:pPr>
      <w:r w:rsidRPr="00914232">
        <w:rPr>
          <w:rFonts w:eastAsia="標楷體" w:cs="Times New Roman" w:hint="eastAsia"/>
          <w:szCs w:val="24"/>
          <w:lang w:eastAsia="zh-TW"/>
        </w:rPr>
        <w:t>C</w:t>
      </w:r>
      <w:r w:rsidRPr="00914232">
        <w:rPr>
          <w:rFonts w:eastAsia="標楷體" w:cs="Times New Roman"/>
          <w:szCs w:val="24"/>
          <w:lang w:eastAsia="zh-TW"/>
        </w:rPr>
        <w:t>. C. Lin</w:t>
      </w:r>
      <w:r w:rsidRPr="00914232">
        <w:rPr>
          <w:rFonts w:eastAsia="標楷體" w:cs="Times New Roman" w:hint="eastAsia"/>
          <w:szCs w:val="24"/>
          <w:lang w:eastAsia="zh-TW"/>
        </w:rPr>
        <w:t>,</w:t>
      </w:r>
      <w:r w:rsidRPr="00914232">
        <w:rPr>
          <w:rFonts w:eastAsia="標楷體" w:cs="Times New Roman"/>
          <w:szCs w:val="24"/>
          <w:lang w:eastAsia="zh-TW"/>
        </w:rPr>
        <w:t xml:space="preserve"> </w:t>
      </w:r>
      <w:r w:rsidRPr="00914232">
        <w:rPr>
          <w:rFonts w:eastAsia="標楷體" w:cs="Times New Roman" w:hint="eastAsia"/>
          <w:szCs w:val="24"/>
          <w:lang w:eastAsia="zh-TW"/>
        </w:rPr>
        <w:t>Y</w:t>
      </w:r>
      <w:r w:rsidRPr="00914232">
        <w:rPr>
          <w:rFonts w:eastAsia="標楷體" w:cs="Times New Roman"/>
          <w:szCs w:val="24"/>
          <w:lang w:eastAsia="zh-TW"/>
        </w:rPr>
        <w:t>. Y. Lai</w:t>
      </w:r>
      <w:r w:rsidRPr="00914232">
        <w:rPr>
          <w:rFonts w:eastAsia="標楷體" w:cs="Times New Roman" w:hint="eastAsia"/>
          <w:szCs w:val="24"/>
          <w:lang w:eastAsia="zh-TW"/>
        </w:rPr>
        <w:t>,</w:t>
      </w:r>
      <w:r w:rsidRPr="00914232">
        <w:rPr>
          <w:rFonts w:eastAsia="標楷體" w:cs="Times New Roman"/>
          <w:szCs w:val="24"/>
          <w:lang w:eastAsia="zh-TW"/>
        </w:rPr>
        <w:t xml:space="preserve"> </w:t>
      </w:r>
      <w:r w:rsidRPr="00914232">
        <w:rPr>
          <w:rFonts w:eastAsia="標楷體" w:cs="Times New Roman" w:hint="eastAsia"/>
          <w:szCs w:val="24"/>
          <w:lang w:eastAsia="zh-TW"/>
        </w:rPr>
        <w:t>S</w:t>
      </w:r>
      <w:r w:rsidRPr="00914232">
        <w:rPr>
          <w:rFonts w:eastAsia="標楷體" w:cs="Times New Roman"/>
          <w:szCs w:val="24"/>
          <w:lang w:eastAsia="zh-TW"/>
        </w:rPr>
        <w:t xml:space="preserve">. Y. Huang and </w:t>
      </w:r>
      <w:r w:rsidRPr="00914232">
        <w:rPr>
          <w:rFonts w:eastAsia="標楷體" w:cs="Times New Roman" w:hint="eastAsia"/>
          <w:szCs w:val="24"/>
          <w:lang w:eastAsia="zh-TW"/>
        </w:rPr>
        <w:t>J</w:t>
      </w:r>
      <w:r w:rsidRPr="00914232">
        <w:rPr>
          <w:rFonts w:eastAsia="標楷體" w:cs="Times New Roman"/>
          <w:szCs w:val="24"/>
          <w:lang w:eastAsia="zh-TW"/>
        </w:rPr>
        <w:t xml:space="preserve">. B. </w:t>
      </w:r>
      <w:proofErr w:type="spellStart"/>
      <w:r w:rsidRPr="00914232">
        <w:rPr>
          <w:rFonts w:eastAsia="標楷體" w:cs="Times New Roman"/>
          <w:szCs w:val="24"/>
          <w:lang w:eastAsia="zh-TW"/>
        </w:rPr>
        <w:t>Chiou</w:t>
      </w:r>
      <w:proofErr w:type="spellEnd"/>
      <w:r w:rsidRPr="00914232">
        <w:rPr>
          <w:rFonts w:eastAsia="標楷體" w:cs="Times New Roman" w:hint="eastAsia"/>
          <w:szCs w:val="24"/>
          <w:lang w:eastAsia="zh-TW"/>
        </w:rPr>
        <w:t>,</w:t>
      </w:r>
      <w:r w:rsidRPr="00914232">
        <w:rPr>
          <w:rFonts w:eastAsia="標楷體" w:cs="Times New Roman"/>
          <w:szCs w:val="24"/>
          <w:lang w:eastAsia="zh-TW"/>
        </w:rPr>
        <w:t xml:space="preserve"> “The relationship between financial statement restatements and future earnings response coefficient,” </w:t>
      </w:r>
      <w:r w:rsidRPr="00914232">
        <w:rPr>
          <w:rFonts w:eastAsia="標楷體" w:cs="Times New Roman"/>
          <w:iCs/>
          <w:szCs w:val="24"/>
          <w:lang w:eastAsia="zh-TW"/>
        </w:rPr>
        <w:t>Journal of Valuation</w:t>
      </w:r>
      <w:r w:rsidRPr="00914232">
        <w:rPr>
          <w:rFonts w:eastAsia="標楷體" w:cs="Times New Roman"/>
          <w:szCs w:val="24"/>
          <w:lang w:eastAsia="zh-TW"/>
        </w:rPr>
        <w:t>, vol. 7, 2014</w:t>
      </w:r>
      <w:r w:rsidRPr="00914232">
        <w:rPr>
          <w:rFonts w:eastAsia="標楷體" w:cs="Times New Roman" w:hint="eastAsia"/>
          <w:szCs w:val="24"/>
          <w:lang w:eastAsia="zh-TW"/>
        </w:rPr>
        <w:t>,</w:t>
      </w:r>
      <w:r w:rsidRPr="00914232">
        <w:rPr>
          <w:rFonts w:eastAsia="標楷體" w:cs="Times New Roman"/>
          <w:szCs w:val="24"/>
          <w:lang w:eastAsia="zh-TW"/>
        </w:rPr>
        <w:t xml:space="preserve"> pp. 39-56</w:t>
      </w:r>
      <w:r w:rsidRPr="00914232">
        <w:rPr>
          <w:rFonts w:eastAsia="標楷體" w:cs="Times New Roman" w:hint="eastAsia"/>
          <w:szCs w:val="24"/>
          <w:lang w:eastAsia="zh-TW"/>
        </w:rPr>
        <w:t>.</w:t>
      </w:r>
    </w:p>
    <w:p w14:paraId="62C8FEED" w14:textId="77777777" w:rsidR="0089224D" w:rsidRPr="00914232" w:rsidRDefault="0089224D" w:rsidP="00915423">
      <w:pPr>
        <w:spacing w:line="240" w:lineRule="auto"/>
        <w:jc w:val="both"/>
        <w:rPr>
          <w:rFonts w:eastAsia="標楷體" w:cs="Times New Roman"/>
          <w:szCs w:val="24"/>
          <w:lang w:eastAsia="zh-TW"/>
        </w:rPr>
      </w:pPr>
      <w:r w:rsidRPr="00914232">
        <w:rPr>
          <w:rFonts w:eastAsia="標楷體" w:cs="Times New Roman" w:hint="eastAsia"/>
          <w:szCs w:val="24"/>
          <w:lang w:eastAsia="zh-TW"/>
        </w:rPr>
        <w:t>G</w:t>
      </w:r>
      <w:r w:rsidRPr="00914232">
        <w:rPr>
          <w:rFonts w:eastAsia="標楷體" w:cs="Times New Roman"/>
          <w:szCs w:val="24"/>
          <w:lang w:eastAsia="zh-TW"/>
        </w:rPr>
        <w:t>. N. Lin, “</w:t>
      </w:r>
      <w:r w:rsidRPr="00914232">
        <w:rPr>
          <w:rFonts w:eastAsia="標楷體" w:cs="Times New Roman" w:hint="eastAsia"/>
          <w:szCs w:val="24"/>
          <w:lang w:eastAsia="zh-TW"/>
        </w:rPr>
        <w:t>T</w:t>
      </w:r>
      <w:r w:rsidRPr="00914232">
        <w:rPr>
          <w:rFonts w:eastAsia="標楷體" w:cs="Times New Roman"/>
          <w:szCs w:val="24"/>
          <w:lang w:eastAsia="zh-TW"/>
        </w:rPr>
        <w:t xml:space="preserve">he effects of auditor industry specialization, audit fees on the tax planning,” </w:t>
      </w:r>
      <w:r w:rsidRPr="00914232">
        <w:rPr>
          <w:rFonts w:eastAsia="標楷體" w:cs="Times New Roman" w:hint="eastAsia"/>
          <w:iCs/>
          <w:szCs w:val="24"/>
          <w:lang w:eastAsia="zh-TW"/>
        </w:rPr>
        <w:t>S</w:t>
      </w:r>
      <w:r w:rsidRPr="00914232">
        <w:rPr>
          <w:rFonts w:eastAsia="標楷體" w:cs="Times New Roman"/>
          <w:iCs/>
          <w:szCs w:val="24"/>
          <w:lang w:eastAsia="zh-TW"/>
        </w:rPr>
        <w:t>oochow Journal of Accounting</w:t>
      </w:r>
      <w:r w:rsidRPr="00914232">
        <w:rPr>
          <w:rFonts w:eastAsia="標楷體" w:cs="Times New Roman" w:hint="eastAsia"/>
          <w:szCs w:val="24"/>
          <w:lang w:eastAsia="zh-TW"/>
        </w:rPr>
        <w:t>,</w:t>
      </w:r>
      <w:r w:rsidRPr="00914232">
        <w:rPr>
          <w:rFonts w:eastAsia="標楷體" w:cs="Times New Roman"/>
          <w:szCs w:val="24"/>
          <w:lang w:eastAsia="zh-TW"/>
        </w:rPr>
        <w:t xml:space="preserve"> vol. 7, no. 1, 2017</w:t>
      </w:r>
      <w:r w:rsidRPr="00914232">
        <w:rPr>
          <w:rFonts w:eastAsia="標楷體" w:cs="Times New Roman" w:hint="eastAsia"/>
          <w:szCs w:val="24"/>
          <w:lang w:eastAsia="zh-TW"/>
        </w:rPr>
        <w:t>,</w:t>
      </w:r>
      <w:r w:rsidRPr="00914232">
        <w:rPr>
          <w:rFonts w:eastAsia="標楷體" w:cs="Times New Roman"/>
          <w:szCs w:val="24"/>
          <w:lang w:eastAsia="zh-TW"/>
        </w:rPr>
        <w:t xml:space="preserve"> pp. 51-88.</w:t>
      </w:r>
    </w:p>
    <w:p w14:paraId="6B942398" w14:textId="20BD4400" w:rsidR="008A0B53" w:rsidRPr="00914232" w:rsidRDefault="006928DF" w:rsidP="0023095E">
      <w:pPr>
        <w:spacing w:line="240" w:lineRule="auto"/>
        <w:jc w:val="both"/>
        <w:rPr>
          <w:rFonts w:eastAsia="標楷體" w:cs="Times New Roman"/>
          <w:szCs w:val="24"/>
          <w:lang w:eastAsia="zh-TW"/>
        </w:rPr>
      </w:pPr>
      <w:r w:rsidRPr="00914232">
        <w:rPr>
          <w:rFonts w:eastAsia="標楷體" w:cs="Times New Roman"/>
          <w:szCs w:val="24"/>
          <w:lang w:eastAsia="zh-TW"/>
        </w:rPr>
        <w:t xml:space="preserve">G. </w:t>
      </w:r>
      <w:proofErr w:type="spellStart"/>
      <w:r w:rsidR="008A0B53" w:rsidRPr="00914232">
        <w:rPr>
          <w:rFonts w:eastAsia="標楷體" w:cs="Times New Roman"/>
          <w:szCs w:val="24"/>
          <w:lang w:eastAsia="zh-TW"/>
        </w:rPr>
        <w:t>Llorente</w:t>
      </w:r>
      <w:proofErr w:type="spellEnd"/>
      <w:r w:rsidR="008A0B53" w:rsidRPr="00914232">
        <w:rPr>
          <w:rFonts w:eastAsia="標楷體" w:cs="Times New Roman"/>
          <w:szCs w:val="24"/>
          <w:lang w:eastAsia="zh-TW"/>
        </w:rPr>
        <w:t xml:space="preserve">, </w:t>
      </w:r>
      <w:r w:rsidRPr="00914232">
        <w:rPr>
          <w:rFonts w:eastAsia="標楷體" w:cs="Times New Roman"/>
          <w:szCs w:val="24"/>
          <w:lang w:eastAsia="zh-TW"/>
        </w:rPr>
        <w:t>R.</w:t>
      </w:r>
      <w:r w:rsidR="008A0B53" w:rsidRPr="00914232">
        <w:rPr>
          <w:rFonts w:eastAsia="標楷體" w:cs="Times New Roman"/>
          <w:szCs w:val="24"/>
          <w:lang w:eastAsia="zh-TW"/>
        </w:rPr>
        <w:t xml:space="preserve"> </w:t>
      </w:r>
      <w:proofErr w:type="spellStart"/>
      <w:r w:rsidR="008A0B53" w:rsidRPr="00914232">
        <w:rPr>
          <w:rFonts w:eastAsia="標楷體" w:cs="Times New Roman"/>
          <w:szCs w:val="24"/>
          <w:lang w:eastAsia="zh-TW"/>
        </w:rPr>
        <w:t>Michaely</w:t>
      </w:r>
      <w:proofErr w:type="spellEnd"/>
      <w:r w:rsidR="008A0B53" w:rsidRPr="00914232">
        <w:rPr>
          <w:rFonts w:eastAsia="標楷體" w:cs="Times New Roman"/>
          <w:szCs w:val="24"/>
          <w:lang w:eastAsia="zh-TW"/>
        </w:rPr>
        <w:t xml:space="preserve">, </w:t>
      </w:r>
      <w:r w:rsidRPr="00914232">
        <w:rPr>
          <w:rFonts w:eastAsia="標楷體" w:cs="Times New Roman"/>
          <w:szCs w:val="24"/>
          <w:lang w:eastAsia="zh-TW"/>
        </w:rPr>
        <w:t>G.</w:t>
      </w:r>
      <w:r w:rsidR="008A0B53" w:rsidRPr="00914232">
        <w:rPr>
          <w:rFonts w:eastAsia="標楷體" w:cs="Times New Roman"/>
          <w:szCs w:val="24"/>
          <w:lang w:eastAsia="zh-TW"/>
        </w:rPr>
        <w:t xml:space="preserve"> Saar and </w:t>
      </w:r>
      <w:r w:rsidRPr="00914232">
        <w:rPr>
          <w:rFonts w:eastAsia="標楷體" w:cs="Times New Roman"/>
          <w:szCs w:val="24"/>
          <w:lang w:eastAsia="zh-TW"/>
        </w:rPr>
        <w:t xml:space="preserve">J. </w:t>
      </w:r>
      <w:r w:rsidR="008A0B53" w:rsidRPr="00914232">
        <w:rPr>
          <w:rFonts w:eastAsia="標楷體" w:cs="Times New Roman"/>
          <w:szCs w:val="24"/>
          <w:lang w:eastAsia="zh-TW"/>
        </w:rPr>
        <w:t xml:space="preserve">Wang, </w:t>
      </w:r>
      <w:r w:rsidRPr="00914232">
        <w:rPr>
          <w:rFonts w:eastAsia="標楷體" w:cs="Times New Roman"/>
          <w:szCs w:val="24"/>
          <w:lang w:eastAsia="zh-TW"/>
        </w:rPr>
        <w:t>“</w:t>
      </w:r>
      <w:r w:rsidR="008A0B53" w:rsidRPr="00914232">
        <w:rPr>
          <w:rFonts w:eastAsia="標楷體" w:cs="Times New Roman"/>
          <w:szCs w:val="24"/>
          <w:lang w:eastAsia="zh-TW"/>
        </w:rPr>
        <w:t>Dynamic volume-return relation of individual stocks</w:t>
      </w:r>
      <w:r w:rsidRPr="00914232">
        <w:rPr>
          <w:rFonts w:eastAsia="標楷體" w:cs="Times New Roman"/>
          <w:szCs w:val="24"/>
          <w:lang w:eastAsia="zh-TW"/>
        </w:rPr>
        <w:t>,”</w:t>
      </w:r>
      <w:r w:rsidR="008A0B53" w:rsidRPr="00914232">
        <w:rPr>
          <w:rFonts w:eastAsia="標楷體" w:cs="Times New Roman"/>
          <w:szCs w:val="24"/>
          <w:lang w:eastAsia="zh-TW"/>
        </w:rPr>
        <w:t xml:space="preserve"> </w:t>
      </w:r>
      <w:r w:rsidR="008A0B53" w:rsidRPr="00914232">
        <w:rPr>
          <w:rFonts w:eastAsia="標楷體" w:cs="Times New Roman"/>
          <w:iCs/>
          <w:szCs w:val="24"/>
          <w:lang w:eastAsia="zh-TW"/>
        </w:rPr>
        <w:t>Review of Financial Studies</w:t>
      </w:r>
      <w:r w:rsidRPr="00914232">
        <w:rPr>
          <w:rFonts w:eastAsia="標楷體" w:cs="Times New Roman"/>
          <w:iCs/>
          <w:szCs w:val="24"/>
          <w:lang w:eastAsia="zh-TW"/>
        </w:rPr>
        <w:t>, vol.</w:t>
      </w:r>
      <w:r w:rsidR="008A0B53" w:rsidRPr="00914232">
        <w:rPr>
          <w:rFonts w:eastAsia="標楷體" w:cs="Times New Roman"/>
          <w:szCs w:val="24"/>
          <w:lang w:eastAsia="zh-TW"/>
        </w:rPr>
        <w:t xml:space="preserve"> 15</w:t>
      </w:r>
      <w:r w:rsidRPr="00914232">
        <w:rPr>
          <w:rFonts w:eastAsia="標楷體" w:cs="Times New Roman"/>
          <w:szCs w:val="24"/>
          <w:lang w:eastAsia="zh-TW"/>
        </w:rPr>
        <w:t>, 2002,</w:t>
      </w:r>
      <w:r w:rsidR="008A0B53" w:rsidRPr="00914232">
        <w:rPr>
          <w:rFonts w:eastAsia="標楷體" w:cs="Times New Roman"/>
          <w:szCs w:val="24"/>
          <w:lang w:eastAsia="zh-TW"/>
        </w:rPr>
        <w:t xml:space="preserve"> </w:t>
      </w:r>
      <w:r w:rsidRPr="00914232">
        <w:rPr>
          <w:rFonts w:eastAsia="標楷體" w:cs="Times New Roman"/>
          <w:szCs w:val="24"/>
          <w:lang w:eastAsia="zh-TW"/>
        </w:rPr>
        <w:t xml:space="preserve">pp. </w:t>
      </w:r>
      <w:r w:rsidR="008A0B53" w:rsidRPr="00914232">
        <w:rPr>
          <w:rFonts w:eastAsia="標楷體" w:cs="Times New Roman"/>
          <w:szCs w:val="24"/>
          <w:lang w:eastAsia="zh-TW"/>
        </w:rPr>
        <w:t>1005-1047</w:t>
      </w:r>
      <w:r w:rsidRPr="00914232">
        <w:rPr>
          <w:rFonts w:eastAsia="標楷體" w:cs="Times New Roman"/>
          <w:szCs w:val="24"/>
          <w:lang w:eastAsia="zh-TW"/>
        </w:rPr>
        <w:t>.</w:t>
      </w:r>
    </w:p>
    <w:p w14:paraId="3AFCBB5C" w14:textId="4E376894" w:rsidR="00835853" w:rsidRPr="00914232" w:rsidRDefault="006928DF" w:rsidP="003F0CDC">
      <w:pPr>
        <w:spacing w:line="240" w:lineRule="auto"/>
        <w:jc w:val="both"/>
        <w:rPr>
          <w:rFonts w:eastAsia="標楷體" w:cs="Times New Roman"/>
          <w:szCs w:val="24"/>
        </w:rPr>
      </w:pPr>
      <w:r w:rsidRPr="00914232">
        <w:rPr>
          <w:rFonts w:eastAsia="標楷體" w:cs="Times New Roman"/>
          <w:szCs w:val="24"/>
        </w:rPr>
        <w:t xml:space="preserve">R. </w:t>
      </w:r>
      <w:proofErr w:type="spellStart"/>
      <w:r w:rsidR="00835853" w:rsidRPr="00914232">
        <w:rPr>
          <w:rFonts w:eastAsia="標楷體" w:cs="Times New Roman"/>
          <w:szCs w:val="24"/>
        </w:rPr>
        <w:t>Lundholm</w:t>
      </w:r>
      <w:proofErr w:type="spellEnd"/>
      <w:r w:rsidR="00835853" w:rsidRPr="00914232">
        <w:rPr>
          <w:rFonts w:eastAsia="標楷體" w:cs="Times New Roman"/>
          <w:szCs w:val="24"/>
        </w:rPr>
        <w:t xml:space="preserve"> and L. A. Myers</w:t>
      </w:r>
      <w:r w:rsidR="00660E0A" w:rsidRPr="00914232">
        <w:rPr>
          <w:rFonts w:eastAsia="標楷體" w:cs="Times New Roman"/>
          <w:szCs w:val="24"/>
        </w:rPr>
        <w:t>,</w:t>
      </w:r>
      <w:r w:rsidR="00835853" w:rsidRPr="00914232">
        <w:rPr>
          <w:rFonts w:eastAsia="標楷體" w:cs="Times New Roman"/>
          <w:szCs w:val="24"/>
        </w:rPr>
        <w:t xml:space="preserve"> </w:t>
      </w:r>
      <w:r w:rsidRPr="00914232">
        <w:rPr>
          <w:rFonts w:eastAsia="標楷體" w:cs="Times New Roman"/>
          <w:szCs w:val="24"/>
        </w:rPr>
        <w:t>“</w:t>
      </w:r>
      <w:r w:rsidR="00835853" w:rsidRPr="00914232">
        <w:rPr>
          <w:rFonts w:eastAsia="標楷體" w:cs="Times New Roman"/>
          <w:szCs w:val="24"/>
        </w:rPr>
        <w:t>Bringing the future forward: The effect of disclosure on the returns-</w:t>
      </w:r>
      <w:r w:rsidR="00E6207F" w:rsidRPr="00914232">
        <w:rPr>
          <w:rFonts w:eastAsia="標楷體" w:cs="Times New Roman"/>
          <w:szCs w:val="24"/>
        </w:rPr>
        <w:t>earnings</w:t>
      </w:r>
      <w:r w:rsidR="00835853" w:rsidRPr="00914232">
        <w:rPr>
          <w:rFonts w:eastAsia="標楷體" w:cs="Times New Roman"/>
          <w:szCs w:val="24"/>
        </w:rPr>
        <w:t xml:space="preserve"> relation</w:t>
      </w:r>
      <w:r w:rsidRPr="00914232">
        <w:rPr>
          <w:rFonts w:eastAsia="標楷體" w:cs="Times New Roman"/>
          <w:szCs w:val="24"/>
        </w:rPr>
        <w:t>,”</w:t>
      </w:r>
      <w:r w:rsidR="00835853" w:rsidRPr="00914232">
        <w:rPr>
          <w:rFonts w:eastAsia="標楷體" w:cs="Times New Roman"/>
          <w:szCs w:val="24"/>
        </w:rPr>
        <w:t xml:space="preserve"> </w:t>
      </w:r>
      <w:r w:rsidR="00835853" w:rsidRPr="00914232">
        <w:rPr>
          <w:rFonts w:eastAsia="標楷體" w:cs="Times New Roman"/>
          <w:iCs/>
          <w:szCs w:val="24"/>
        </w:rPr>
        <w:t>Journal of Accounting Research</w:t>
      </w:r>
      <w:r w:rsidRPr="00914232">
        <w:rPr>
          <w:rFonts w:eastAsia="標楷體" w:cs="Times New Roman"/>
          <w:iCs/>
          <w:szCs w:val="24"/>
        </w:rPr>
        <w:t>, vol.</w:t>
      </w:r>
      <w:r w:rsidR="00835853" w:rsidRPr="00914232">
        <w:rPr>
          <w:rFonts w:eastAsia="標楷體" w:cs="Times New Roman"/>
          <w:szCs w:val="24"/>
        </w:rPr>
        <w:t xml:space="preserve"> 40</w:t>
      </w:r>
      <w:r w:rsidRPr="00914232">
        <w:rPr>
          <w:rFonts w:eastAsia="標楷體" w:cs="Times New Roman"/>
          <w:szCs w:val="24"/>
        </w:rPr>
        <w:t xml:space="preserve">, no. </w:t>
      </w:r>
      <w:r w:rsidR="00835853" w:rsidRPr="00914232">
        <w:rPr>
          <w:rFonts w:eastAsia="標楷體" w:cs="Times New Roman"/>
          <w:szCs w:val="24"/>
        </w:rPr>
        <w:t>3</w:t>
      </w:r>
      <w:r w:rsidRPr="00914232">
        <w:rPr>
          <w:rFonts w:eastAsia="標楷體" w:cs="Times New Roman"/>
          <w:szCs w:val="24"/>
        </w:rPr>
        <w:t>, 2002,</w:t>
      </w:r>
      <w:r w:rsidR="00835853" w:rsidRPr="00914232">
        <w:rPr>
          <w:rFonts w:eastAsia="標楷體" w:cs="Times New Roman"/>
          <w:szCs w:val="24"/>
        </w:rPr>
        <w:t xml:space="preserve"> </w:t>
      </w:r>
      <w:r w:rsidRPr="00914232">
        <w:rPr>
          <w:rFonts w:eastAsia="標楷體" w:cs="Times New Roman"/>
          <w:szCs w:val="24"/>
        </w:rPr>
        <w:t xml:space="preserve">pp. </w:t>
      </w:r>
      <w:r w:rsidR="00835853" w:rsidRPr="00914232">
        <w:rPr>
          <w:rFonts w:eastAsia="標楷體" w:cs="Times New Roman"/>
          <w:szCs w:val="24"/>
        </w:rPr>
        <w:t>809-839.</w:t>
      </w:r>
    </w:p>
    <w:p w14:paraId="38701BEE" w14:textId="4E093535" w:rsidR="000660DC" w:rsidRPr="00914232" w:rsidRDefault="00F30142" w:rsidP="0023095E">
      <w:pPr>
        <w:spacing w:line="240" w:lineRule="auto"/>
        <w:jc w:val="both"/>
        <w:rPr>
          <w:rFonts w:eastAsia="標楷體" w:cs="Times New Roman"/>
          <w:szCs w:val="24"/>
        </w:rPr>
      </w:pPr>
      <w:r w:rsidRPr="00914232">
        <w:rPr>
          <w:rFonts w:eastAsia="標楷體" w:cs="Times New Roman"/>
          <w:szCs w:val="24"/>
        </w:rPr>
        <w:t xml:space="preserve">M. </w:t>
      </w:r>
      <w:proofErr w:type="spellStart"/>
      <w:r w:rsidR="000660DC" w:rsidRPr="00914232">
        <w:rPr>
          <w:rFonts w:eastAsia="標楷體" w:cs="Times New Roman"/>
          <w:szCs w:val="24"/>
        </w:rPr>
        <w:t>Maletta</w:t>
      </w:r>
      <w:proofErr w:type="spellEnd"/>
      <w:r w:rsidR="000660DC" w:rsidRPr="00914232">
        <w:rPr>
          <w:rFonts w:eastAsia="標楷體" w:cs="Times New Roman"/>
          <w:szCs w:val="24"/>
        </w:rPr>
        <w:t xml:space="preserve"> </w:t>
      </w:r>
      <w:r w:rsidR="0070279F" w:rsidRPr="00914232">
        <w:rPr>
          <w:rFonts w:eastAsia="標楷體" w:cs="Times New Roman"/>
          <w:szCs w:val="24"/>
        </w:rPr>
        <w:t xml:space="preserve">and </w:t>
      </w:r>
      <w:r w:rsidRPr="00914232">
        <w:rPr>
          <w:rFonts w:eastAsia="標楷體" w:cs="Times New Roman"/>
          <w:szCs w:val="24"/>
        </w:rPr>
        <w:t xml:space="preserve">A. </w:t>
      </w:r>
      <w:r w:rsidR="000660DC" w:rsidRPr="00914232">
        <w:rPr>
          <w:rFonts w:eastAsia="標楷體" w:cs="Times New Roman"/>
          <w:szCs w:val="24"/>
        </w:rPr>
        <w:t xml:space="preserve">Wright, </w:t>
      </w:r>
      <w:r w:rsidRPr="00914232">
        <w:rPr>
          <w:rFonts w:eastAsia="標楷體" w:cs="Times New Roman"/>
          <w:szCs w:val="24"/>
        </w:rPr>
        <w:t>“</w:t>
      </w:r>
      <w:r w:rsidR="000660DC" w:rsidRPr="00914232">
        <w:rPr>
          <w:rFonts w:eastAsia="標楷體" w:cs="Times New Roman"/>
          <w:szCs w:val="24"/>
        </w:rPr>
        <w:t>Audit evidence planning: An examination of industry error characteristics</w:t>
      </w:r>
      <w:r w:rsidRPr="00914232">
        <w:rPr>
          <w:rFonts w:eastAsia="標楷體" w:cs="Times New Roman"/>
          <w:szCs w:val="24"/>
        </w:rPr>
        <w:t>,”</w:t>
      </w:r>
      <w:r w:rsidR="00777A29" w:rsidRPr="00914232">
        <w:rPr>
          <w:rFonts w:eastAsia="標楷體" w:cs="Times New Roman"/>
          <w:szCs w:val="24"/>
        </w:rPr>
        <w:t xml:space="preserve"> </w:t>
      </w:r>
      <w:r w:rsidR="000660DC" w:rsidRPr="00914232">
        <w:rPr>
          <w:rFonts w:eastAsia="標楷體" w:cs="Times New Roman"/>
          <w:iCs/>
          <w:szCs w:val="24"/>
        </w:rPr>
        <w:t xml:space="preserve">Auditing: A Journal of Practice </w:t>
      </w:r>
      <w:r w:rsidR="00777A29" w:rsidRPr="00914232">
        <w:rPr>
          <w:rFonts w:eastAsia="標楷體" w:cs="Times New Roman"/>
          <w:iCs/>
          <w:szCs w:val="24"/>
        </w:rPr>
        <w:t>and</w:t>
      </w:r>
      <w:r w:rsidR="000660DC" w:rsidRPr="00914232">
        <w:rPr>
          <w:rFonts w:eastAsia="標楷體" w:cs="Times New Roman"/>
          <w:iCs/>
          <w:szCs w:val="24"/>
        </w:rPr>
        <w:t xml:space="preserve"> Theory</w:t>
      </w:r>
      <w:r w:rsidRPr="00914232">
        <w:rPr>
          <w:rFonts w:eastAsia="標楷體" w:cs="Times New Roman"/>
          <w:iCs/>
          <w:szCs w:val="24"/>
        </w:rPr>
        <w:t>, vol.</w:t>
      </w:r>
      <w:r w:rsidR="000660DC" w:rsidRPr="00914232">
        <w:rPr>
          <w:rFonts w:eastAsia="標楷體" w:cs="Times New Roman"/>
          <w:szCs w:val="24"/>
        </w:rPr>
        <w:t xml:space="preserve"> 15</w:t>
      </w:r>
      <w:r w:rsidRPr="00914232">
        <w:rPr>
          <w:rFonts w:eastAsia="標楷體" w:cs="Times New Roman"/>
          <w:szCs w:val="24"/>
        </w:rPr>
        <w:t xml:space="preserve">, </w:t>
      </w:r>
      <w:proofErr w:type="gramStart"/>
      <w:r w:rsidR="000660DC" w:rsidRPr="00914232">
        <w:rPr>
          <w:rFonts w:eastAsia="標楷體" w:cs="Times New Roman"/>
          <w:szCs w:val="24"/>
        </w:rPr>
        <w:t>Spring</w:t>
      </w:r>
      <w:proofErr w:type="gramEnd"/>
      <w:r w:rsidRPr="00914232">
        <w:rPr>
          <w:rFonts w:eastAsia="標楷體" w:cs="Times New Roman"/>
          <w:szCs w:val="24"/>
        </w:rPr>
        <w:t xml:space="preserve"> 1996,</w:t>
      </w:r>
      <w:r w:rsidR="000660DC" w:rsidRPr="00914232">
        <w:rPr>
          <w:rFonts w:eastAsia="標楷體" w:cs="Times New Roman"/>
          <w:szCs w:val="24"/>
        </w:rPr>
        <w:t xml:space="preserve"> </w:t>
      </w:r>
      <w:r w:rsidRPr="00914232">
        <w:rPr>
          <w:rFonts w:eastAsia="標楷體" w:cs="Times New Roman"/>
          <w:szCs w:val="24"/>
        </w:rPr>
        <w:t>pp.</w:t>
      </w:r>
      <w:r w:rsidR="000660DC" w:rsidRPr="00914232">
        <w:rPr>
          <w:rFonts w:eastAsia="標楷體" w:cs="Times New Roman"/>
          <w:szCs w:val="24"/>
        </w:rPr>
        <w:t>71</w:t>
      </w:r>
      <w:r w:rsidRPr="00914232">
        <w:rPr>
          <w:rFonts w:eastAsia="標楷體" w:cs="Times New Roman"/>
          <w:szCs w:val="24"/>
        </w:rPr>
        <w:t>-</w:t>
      </w:r>
      <w:r w:rsidR="000660DC" w:rsidRPr="00914232">
        <w:rPr>
          <w:rFonts w:eastAsia="標楷體" w:cs="Times New Roman"/>
          <w:szCs w:val="24"/>
        </w:rPr>
        <w:t>86.</w:t>
      </w:r>
    </w:p>
    <w:p w14:paraId="1F587A4E" w14:textId="0A0ADB2E" w:rsidR="000660DC" w:rsidRPr="00914232" w:rsidRDefault="000660DC" w:rsidP="003F0CDC">
      <w:pPr>
        <w:spacing w:line="240" w:lineRule="auto"/>
        <w:jc w:val="distribute"/>
        <w:rPr>
          <w:rFonts w:eastAsia="標楷體" w:cs="Times New Roman"/>
          <w:szCs w:val="24"/>
        </w:rPr>
      </w:pPr>
      <w:r w:rsidRPr="00914232">
        <w:rPr>
          <w:rFonts w:eastAsia="標楷體" w:cs="Times New Roman"/>
          <w:szCs w:val="24"/>
        </w:rPr>
        <w:t>V. E.</w:t>
      </w:r>
      <w:r w:rsidR="00294514" w:rsidRPr="00914232">
        <w:rPr>
          <w:rFonts w:eastAsia="標楷體" w:cs="Times New Roman"/>
          <w:szCs w:val="24"/>
        </w:rPr>
        <w:t xml:space="preserve"> </w:t>
      </w:r>
      <w:proofErr w:type="spellStart"/>
      <w:r w:rsidR="00294514" w:rsidRPr="00914232">
        <w:rPr>
          <w:rFonts w:eastAsia="標楷體" w:cs="Times New Roman"/>
          <w:szCs w:val="24"/>
        </w:rPr>
        <w:t>Owhoso</w:t>
      </w:r>
      <w:proofErr w:type="spellEnd"/>
      <w:r w:rsidR="00294514" w:rsidRPr="00914232">
        <w:rPr>
          <w:rFonts w:eastAsia="標楷體" w:cs="Times New Roman"/>
          <w:szCs w:val="24"/>
        </w:rPr>
        <w:t>,</w:t>
      </w:r>
      <w:r w:rsidRPr="00914232">
        <w:rPr>
          <w:rFonts w:eastAsia="標楷體" w:cs="Times New Roman"/>
          <w:szCs w:val="24"/>
        </w:rPr>
        <w:t xml:space="preserve"> W. F.</w:t>
      </w:r>
      <w:r w:rsidR="00294514" w:rsidRPr="00914232">
        <w:rPr>
          <w:rFonts w:eastAsia="標楷體" w:cs="Times New Roman"/>
          <w:szCs w:val="24"/>
        </w:rPr>
        <w:t xml:space="preserve"> Messier and</w:t>
      </w:r>
      <w:r w:rsidRPr="00914232">
        <w:rPr>
          <w:rFonts w:eastAsia="標楷體" w:cs="Times New Roman"/>
          <w:szCs w:val="24"/>
        </w:rPr>
        <w:t xml:space="preserve"> </w:t>
      </w:r>
      <w:r w:rsidR="00294514" w:rsidRPr="00914232">
        <w:rPr>
          <w:rFonts w:eastAsia="標楷體" w:cs="Times New Roman"/>
          <w:szCs w:val="24"/>
        </w:rPr>
        <w:t xml:space="preserve">J. G. </w:t>
      </w:r>
      <w:r w:rsidRPr="00914232">
        <w:rPr>
          <w:rFonts w:eastAsia="標楷體" w:cs="Times New Roman"/>
          <w:szCs w:val="24"/>
        </w:rPr>
        <w:t xml:space="preserve">Lynch, Error detection by industry-specialized teams during sequential audit review. </w:t>
      </w:r>
      <w:r w:rsidRPr="00914232">
        <w:rPr>
          <w:rFonts w:eastAsia="標楷體" w:cs="Times New Roman"/>
          <w:iCs/>
          <w:szCs w:val="24"/>
        </w:rPr>
        <w:t>Journal of Accounting Research</w:t>
      </w:r>
      <w:r w:rsidRPr="00914232">
        <w:rPr>
          <w:rFonts w:eastAsia="標楷體" w:cs="Times New Roman"/>
          <w:szCs w:val="24"/>
        </w:rPr>
        <w:t xml:space="preserve"> 40(3)</w:t>
      </w:r>
      <w:r w:rsidR="00B55E6F" w:rsidRPr="00914232">
        <w:rPr>
          <w:rFonts w:eastAsia="標楷體" w:cs="Times New Roman"/>
          <w:szCs w:val="24"/>
        </w:rPr>
        <w:t>:</w:t>
      </w:r>
      <w:r w:rsidR="00294514" w:rsidRPr="00914232">
        <w:rPr>
          <w:rFonts w:eastAsia="標楷體" w:cs="Times New Roman"/>
          <w:szCs w:val="24"/>
        </w:rPr>
        <w:t xml:space="preserve"> (2002).</w:t>
      </w:r>
      <w:r w:rsidRPr="00914232">
        <w:rPr>
          <w:rFonts w:eastAsia="標楷體" w:cs="Times New Roman"/>
          <w:szCs w:val="24"/>
        </w:rPr>
        <w:t xml:space="preserve"> 883–900.</w:t>
      </w:r>
    </w:p>
    <w:p w14:paraId="5CE64013" w14:textId="17D93BD7" w:rsidR="00542876" w:rsidRPr="00914232" w:rsidRDefault="00542876" w:rsidP="0023095E">
      <w:pPr>
        <w:spacing w:line="240" w:lineRule="auto"/>
        <w:jc w:val="both"/>
        <w:rPr>
          <w:rFonts w:eastAsia="標楷體" w:cs="Times New Roman"/>
          <w:szCs w:val="24"/>
          <w:lang w:eastAsia="zh-TW"/>
        </w:rPr>
      </w:pPr>
      <w:r w:rsidRPr="00914232">
        <w:rPr>
          <w:rFonts w:eastAsia="標楷體" w:cs="Times New Roman"/>
          <w:szCs w:val="24"/>
        </w:rPr>
        <w:t xml:space="preserve">K. J. </w:t>
      </w:r>
      <w:proofErr w:type="spellStart"/>
      <w:r w:rsidR="007A61AE" w:rsidRPr="00914232">
        <w:rPr>
          <w:rFonts w:eastAsia="標楷體" w:cs="Times New Roman"/>
          <w:szCs w:val="24"/>
        </w:rPr>
        <w:t>Reichelt</w:t>
      </w:r>
      <w:proofErr w:type="spellEnd"/>
      <w:r w:rsidR="007A61AE" w:rsidRPr="00914232">
        <w:rPr>
          <w:rFonts w:eastAsia="標楷體" w:cs="Times New Roman"/>
          <w:szCs w:val="24"/>
        </w:rPr>
        <w:t xml:space="preserve"> </w:t>
      </w:r>
      <w:r w:rsidRPr="00914232">
        <w:rPr>
          <w:rFonts w:eastAsia="標楷體" w:cs="Times New Roman"/>
          <w:szCs w:val="24"/>
        </w:rPr>
        <w:t xml:space="preserve">and </w:t>
      </w:r>
      <w:r w:rsidR="007A61AE" w:rsidRPr="00914232">
        <w:rPr>
          <w:rFonts w:eastAsia="標楷體" w:cs="Times New Roman"/>
          <w:szCs w:val="24"/>
        </w:rPr>
        <w:t xml:space="preserve">D. </w:t>
      </w:r>
      <w:r w:rsidRPr="00914232">
        <w:rPr>
          <w:rFonts w:eastAsia="標楷體" w:cs="Times New Roman"/>
          <w:szCs w:val="24"/>
        </w:rPr>
        <w:t xml:space="preserve">Wang, “National and </w:t>
      </w:r>
      <w:r w:rsidR="007A61AE" w:rsidRPr="00914232">
        <w:rPr>
          <w:rFonts w:eastAsia="標楷體" w:cs="Times New Roman"/>
          <w:szCs w:val="24"/>
        </w:rPr>
        <w:t>o</w:t>
      </w:r>
      <w:r w:rsidRPr="00914232">
        <w:rPr>
          <w:rFonts w:eastAsia="標楷體" w:cs="Times New Roman"/>
          <w:szCs w:val="24"/>
        </w:rPr>
        <w:t>ffice-</w:t>
      </w:r>
      <w:r w:rsidR="007A61AE" w:rsidRPr="00914232">
        <w:rPr>
          <w:rFonts w:eastAsia="標楷體" w:cs="Times New Roman"/>
          <w:szCs w:val="24"/>
        </w:rPr>
        <w:t>s</w:t>
      </w:r>
      <w:r w:rsidRPr="00914232">
        <w:rPr>
          <w:rFonts w:eastAsia="標楷體" w:cs="Times New Roman"/>
          <w:szCs w:val="24"/>
        </w:rPr>
        <w:t xml:space="preserve">pecific </w:t>
      </w:r>
      <w:r w:rsidR="007A61AE" w:rsidRPr="00914232">
        <w:rPr>
          <w:rFonts w:eastAsia="標楷體" w:cs="Times New Roman"/>
          <w:szCs w:val="24"/>
        </w:rPr>
        <w:t>m</w:t>
      </w:r>
      <w:r w:rsidRPr="00914232">
        <w:rPr>
          <w:rFonts w:eastAsia="標楷體" w:cs="Times New Roman"/>
          <w:szCs w:val="24"/>
        </w:rPr>
        <w:t xml:space="preserve">easures of </w:t>
      </w:r>
      <w:r w:rsidR="007A61AE" w:rsidRPr="00914232">
        <w:rPr>
          <w:rFonts w:eastAsia="標楷體" w:cs="Times New Roman"/>
          <w:szCs w:val="24"/>
        </w:rPr>
        <w:t>a</w:t>
      </w:r>
      <w:r w:rsidRPr="00914232">
        <w:rPr>
          <w:rFonts w:eastAsia="標楷體" w:cs="Times New Roman"/>
          <w:szCs w:val="24"/>
        </w:rPr>
        <w:t xml:space="preserve">uditor </w:t>
      </w:r>
      <w:r w:rsidR="007A61AE" w:rsidRPr="00914232">
        <w:rPr>
          <w:rFonts w:eastAsia="標楷體" w:cs="Times New Roman"/>
          <w:szCs w:val="24"/>
        </w:rPr>
        <w:t>i</w:t>
      </w:r>
      <w:r w:rsidRPr="00914232">
        <w:rPr>
          <w:rFonts w:eastAsia="標楷體" w:cs="Times New Roman"/>
          <w:szCs w:val="24"/>
        </w:rPr>
        <w:t xml:space="preserve">ndustry </w:t>
      </w:r>
      <w:r w:rsidR="007A61AE" w:rsidRPr="00914232">
        <w:rPr>
          <w:rFonts w:eastAsia="標楷體" w:cs="Times New Roman"/>
          <w:szCs w:val="24"/>
        </w:rPr>
        <w:t>e</w:t>
      </w:r>
      <w:r w:rsidRPr="00914232">
        <w:rPr>
          <w:rFonts w:eastAsia="標楷體" w:cs="Times New Roman"/>
          <w:szCs w:val="24"/>
        </w:rPr>
        <w:t xml:space="preserve">xpertise and </w:t>
      </w:r>
      <w:r w:rsidR="007A61AE" w:rsidRPr="00914232">
        <w:rPr>
          <w:rFonts w:eastAsia="標楷體" w:cs="Times New Roman"/>
          <w:szCs w:val="24"/>
        </w:rPr>
        <w:t>e</w:t>
      </w:r>
      <w:r w:rsidRPr="00914232">
        <w:rPr>
          <w:rFonts w:eastAsia="標楷體" w:cs="Times New Roman"/>
          <w:szCs w:val="24"/>
        </w:rPr>
        <w:t xml:space="preserve">ffects on </w:t>
      </w:r>
      <w:r w:rsidR="007A61AE" w:rsidRPr="00914232">
        <w:rPr>
          <w:rFonts w:eastAsia="標楷體" w:cs="Times New Roman"/>
          <w:szCs w:val="24"/>
        </w:rPr>
        <w:t>audit q</w:t>
      </w:r>
      <w:r w:rsidRPr="00914232">
        <w:rPr>
          <w:rFonts w:eastAsia="標楷體" w:cs="Times New Roman"/>
          <w:szCs w:val="24"/>
        </w:rPr>
        <w:t xml:space="preserve">uality,” </w:t>
      </w:r>
      <w:r w:rsidRPr="00914232">
        <w:rPr>
          <w:rFonts w:eastAsia="標楷體" w:cs="Times New Roman"/>
          <w:iCs/>
          <w:szCs w:val="24"/>
        </w:rPr>
        <w:t>Journal of Accounting Research</w:t>
      </w:r>
      <w:r w:rsidR="007A61AE" w:rsidRPr="00914232">
        <w:rPr>
          <w:rFonts w:eastAsia="標楷體" w:cs="Times New Roman"/>
          <w:iCs/>
          <w:szCs w:val="24"/>
        </w:rPr>
        <w:t>,</w:t>
      </w:r>
      <w:r w:rsidR="00576E2D" w:rsidRPr="00914232">
        <w:rPr>
          <w:rFonts w:eastAsia="標楷體" w:cs="Times New Roman"/>
          <w:szCs w:val="24"/>
        </w:rPr>
        <w:t xml:space="preserve"> </w:t>
      </w:r>
      <w:r w:rsidR="007A61AE" w:rsidRPr="00914232">
        <w:rPr>
          <w:rFonts w:eastAsia="標楷體" w:cs="Times New Roman"/>
          <w:szCs w:val="24"/>
        </w:rPr>
        <w:t xml:space="preserve">vol. </w:t>
      </w:r>
      <w:r w:rsidR="00576E2D" w:rsidRPr="00914232">
        <w:rPr>
          <w:rFonts w:eastAsia="標楷體" w:cs="Times New Roman"/>
          <w:szCs w:val="24"/>
        </w:rPr>
        <w:t>48</w:t>
      </w:r>
      <w:r w:rsidR="007A61AE" w:rsidRPr="00914232">
        <w:rPr>
          <w:rFonts w:eastAsia="標楷體" w:cs="Times New Roman"/>
          <w:szCs w:val="24"/>
        </w:rPr>
        <w:t xml:space="preserve">, no. </w:t>
      </w:r>
      <w:r w:rsidR="00576E2D" w:rsidRPr="00914232">
        <w:rPr>
          <w:rFonts w:eastAsia="標楷體" w:cs="Times New Roman"/>
          <w:szCs w:val="24"/>
        </w:rPr>
        <w:t>3</w:t>
      </w:r>
      <w:r w:rsidR="007A61AE" w:rsidRPr="00914232">
        <w:rPr>
          <w:rFonts w:eastAsia="標楷體" w:cs="Times New Roman"/>
          <w:szCs w:val="24"/>
        </w:rPr>
        <w:t>, 2010, pp.</w:t>
      </w:r>
      <w:r w:rsidRPr="00914232">
        <w:rPr>
          <w:rFonts w:eastAsia="標楷體" w:cs="Times New Roman"/>
          <w:szCs w:val="24"/>
        </w:rPr>
        <w:t xml:space="preserve"> 647-686.</w:t>
      </w:r>
    </w:p>
    <w:p w14:paraId="09CF9A50" w14:textId="62E3B1AF" w:rsidR="001A0374" w:rsidRPr="00914232" w:rsidRDefault="007A61AE" w:rsidP="0023095E">
      <w:pPr>
        <w:spacing w:line="240" w:lineRule="auto"/>
        <w:jc w:val="both"/>
        <w:rPr>
          <w:rFonts w:eastAsia="標楷體" w:cs="Times New Roman"/>
          <w:szCs w:val="24"/>
        </w:rPr>
      </w:pPr>
      <w:r w:rsidRPr="00914232">
        <w:rPr>
          <w:rFonts w:eastAsia="標楷體" w:cs="Times New Roman"/>
          <w:szCs w:val="24"/>
        </w:rPr>
        <w:t xml:space="preserve">J. D. </w:t>
      </w:r>
      <w:r w:rsidR="001A0374" w:rsidRPr="00914232">
        <w:rPr>
          <w:rFonts w:eastAsia="標楷體" w:cs="Times New Roman"/>
          <w:szCs w:val="24"/>
        </w:rPr>
        <w:t>Stanley and F. T.</w:t>
      </w:r>
      <w:r w:rsidRPr="00914232">
        <w:rPr>
          <w:rFonts w:eastAsia="標楷體" w:cs="Times New Roman"/>
          <w:szCs w:val="24"/>
        </w:rPr>
        <w:t xml:space="preserve"> </w:t>
      </w:r>
      <w:proofErr w:type="spellStart"/>
      <w:r w:rsidRPr="00914232">
        <w:rPr>
          <w:rFonts w:eastAsia="標楷體" w:cs="Times New Roman"/>
          <w:szCs w:val="24"/>
        </w:rPr>
        <w:t>DeZoort</w:t>
      </w:r>
      <w:proofErr w:type="spellEnd"/>
      <w:r w:rsidRPr="00914232">
        <w:rPr>
          <w:rFonts w:eastAsia="標楷體" w:cs="Times New Roman"/>
          <w:szCs w:val="24"/>
        </w:rPr>
        <w:t>,</w:t>
      </w:r>
      <w:r w:rsidR="001A0374" w:rsidRPr="00914232">
        <w:rPr>
          <w:rFonts w:eastAsia="標楷體" w:cs="Times New Roman"/>
          <w:szCs w:val="24"/>
        </w:rPr>
        <w:t xml:space="preserve"> “Audit firm tenure and financial restatements: An Analysis of Industry Specialization and Fee Effects,” </w:t>
      </w:r>
      <w:r w:rsidR="001A0374" w:rsidRPr="00914232">
        <w:rPr>
          <w:rFonts w:eastAsia="標楷體" w:cs="Times New Roman"/>
          <w:iCs/>
          <w:szCs w:val="24"/>
        </w:rPr>
        <w:t>Journal of Accounting and Public Policy</w:t>
      </w:r>
      <w:r w:rsidRPr="00914232">
        <w:rPr>
          <w:rFonts w:eastAsia="標楷體" w:cs="Times New Roman"/>
          <w:iCs/>
          <w:szCs w:val="24"/>
        </w:rPr>
        <w:t>, vol.</w:t>
      </w:r>
      <w:r w:rsidR="007051F1" w:rsidRPr="00914232">
        <w:rPr>
          <w:rFonts w:eastAsia="標楷體" w:cs="Times New Roman"/>
          <w:szCs w:val="24"/>
        </w:rPr>
        <w:t xml:space="preserve"> 26</w:t>
      </w:r>
      <w:r w:rsidRPr="00914232">
        <w:rPr>
          <w:rFonts w:eastAsia="標楷體" w:cs="Times New Roman"/>
          <w:szCs w:val="24"/>
        </w:rPr>
        <w:t xml:space="preserve">, no. </w:t>
      </w:r>
      <w:r w:rsidR="007051F1" w:rsidRPr="00914232">
        <w:rPr>
          <w:rFonts w:eastAsia="標楷體" w:cs="Times New Roman"/>
          <w:szCs w:val="24"/>
        </w:rPr>
        <w:t>2</w:t>
      </w:r>
      <w:r w:rsidRPr="00914232">
        <w:rPr>
          <w:rFonts w:eastAsia="標楷體" w:cs="Times New Roman"/>
          <w:szCs w:val="24"/>
        </w:rPr>
        <w:t>, 2007,</w:t>
      </w:r>
      <w:r w:rsidR="001A0374" w:rsidRPr="00914232">
        <w:rPr>
          <w:rFonts w:eastAsia="標楷體" w:cs="Times New Roman"/>
          <w:szCs w:val="24"/>
        </w:rPr>
        <w:t xml:space="preserve"> </w:t>
      </w:r>
      <w:r w:rsidRPr="00914232">
        <w:rPr>
          <w:rFonts w:eastAsia="標楷體" w:cs="Times New Roman"/>
          <w:szCs w:val="24"/>
        </w:rPr>
        <w:t xml:space="preserve">pp. </w:t>
      </w:r>
      <w:r w:rsidR="001A0374" w:rsidRPr="00914232">
        <w:rPr>
          <w:rFonts w:eastAsia="標楷體" w:cs="Times New Roman"/>
          <w:szCs w:val="24"/>
        </w:rPr>
        <w:t>131-159.</w:t>
      </w:r>
    </w:p>
    <w:p w14:paraId="7A5CBE8E" w14:textId="30531E79" w:rsidR="00F7261D" w:rsidRPr="00914232" w:rsidRDefault="00F03EA4" w:rsidP="0023095E">
      <w:pPr>
        <w:spacing w:line="240" w:lineRule="auto"/>
        <w:rPr>
          <w:rFonts w:eastAsia="標楷體" w:cs="Times New Roman"/>
          <w:szCs w:val="24"/>
        </w:rPr>
      </w:pPr>
      <w:r w:rsidRPr="00914232">
        <w:rPr>
          <w:rFonts w:eastAsia="標楷體" w:cs="Times New Roman"/>
          <w:szCs w:val="24"/>
        </w:rPr>
        <w:t>S. Teoh and T.</w:t>
      </w:r>
      <w:r w:rsidR="00F7261D" w:rsidRPr="00914232">
        <w:rPr>
          <w:rFonts w:eastAsia="標楷體" w:cs="Times New Roman"/>
          <w:szCs w:val="24"/>
        </w:rPr>
        <w:t xml:space="preserve"> Wong, </w:t>
      </w:r>
      <w:r w:rsidRPr="00914232">
        <w:rPr>
          <w:rFonts w:eastAsia="標楷體" w:cs="Times New Roman"/>
          <w:szCs w:val="24"/>
        </w:rPr>
        <w:t>“</w:t>
      </w:r>
      <w:r w:rsidR="00F7261D" w:rsidRPr="00914232">
        <w:rPr>
          <w:rFonts w:eastAsia="標楷體" w:cs="Times New Roman"/>
          <w:szCs w:val="24"/>
        </w:rPr>
        <w:t xml:space="preserve">Perceived auditor quality and the </w:t>
      </w:r>
      <w:r w:rsidR="00E6207F" w:rsidRPr="00914232">
        <w:rPr>
          <w:rFonts w:eastAsia="標楷體" w:cs="Times New Roman"/>
          <w:szCs w:val="24"/>
        </w:rPr>
        <w:t>earnings</w:t>
      </w:r>
      <w:r w:rsidR="00F7261D" w:rsidRPr="00914232">
        <w:rPr>
          <w:rFonts w:eastAsia="標楷體" w:cs="Times New Roman"/>
          <w:szCs w:val="24"/>
        </w:rPr>
        <w:t xml:space="preserve"> response coefficient.</w:t>
      </w:r>
      <w:r w:rsidRPr="00914232">
        <w:rPr>
          <w:rFonts w:eastAsia="標楷體" w:cs="Times New Roman"/>
          <w:szCs w:val="24"/>
        </w:rPr>
        <w:t>”</w:t>
      </w:r>
      <w:r w:rsidR="00F7261D" w:rsidRPr="00914232">
        <w:rPr>
          <w:rFonts w:eastAsia="標楷體" w:cs="Times New Roman"/>
          <w:szCs w:val="24"/>
        </w:rPr>
        <w:t xml:space="preserve"> </w:t>
      </w:r>
      <w:r w:rsidR="00F7261D" w:rsidRPr="00914232">
        <w:rPr>
          <w:rFonts w:eastAsia="標楷體" w:cs="Times New Roman"/>
          <w:iCs/>
          <w:szCs w:val="24"/>
        </w:rPr>
        <w:t>The Accounting Review</w:t>
      </w:r>
      <w:r w:rsidRPr="00914232">
        <w:rPr>
          <w:rFonts w:eastAsia="標楷體" w:cs="Times New Roman"/>
          <w:iCs/>
          <w:szCs w:val="24"/>
        </w:rPr>
        <w:t>, vol.</w:t>
      </w:r>
      <w:r w:rsidR="00F7261D" w:rsidRPr="00914232">
        <w:rPr>
          <w:rFonts w:eastAsia="標楷體" w:cs="Times New Roman"/>
          <w:szCs w:val="24"/>
        </w:rPr>
        <w:t xml:space="preserve"> 68</w:t>
      </w:r>
      <w:r w:rsidRPr="00914232">
        <w:rPr>
          <w:rFonts w:eastAsia="標楷體" w:cs="Times New Roman"/>
          <w:szCs w:val="24"/>
        </w:rPr>
        <w:t>, 1993, pp.</w:t>
      </w:r>
      <w:r w:rsidR="00F7261D" w:rsidRPr="00914232">
        <w:rPr>
          <w:rFonts w:eastAsia="標楷體" w:cs="Times New Roman"/>
          <w:szCs w:val="24"/>
        </w:rPr>
        <w:t xml:space="preserve"> 346-366</w:t>
      </w:r>
      <w:r w:rsidRPr="00914232">
        <w:rPr>
          <w:rFonts w:eastAsia="標楷體" w:cs="Times New Roman"/>
          <w:szCs w:val="24"/>
        </w:rPr>
        <w:t>.</w:t>
      </w:r>
    </w:p>
    <w:p w14:paraId="1DDA2F52" w14:textId="6DE36B91" w:rsidR="00582BD6" w:rsidRPr="00914232" w:rsidRDefault="002D4277" w:rsidP="002D7076">
      <w:pPr>
        <w:spacing w:line="240" w:lineRule="auto"/>
        <w:jc w:val="both"/>
        <w:rPr>
          <w:rFonts w:eastAsia="標楷體" w:cs="Times New Roman"/>
          <w:szCs w:val="24"/>
        </w:rPr>
      </w:pPr>
      <w:r w:rsidRPr="00914232">
        <w:rPr>
          <w:rFonts w:eastAsia="標楷體" w:cs="Times New Roman"/>
          <w:szCs w:val="24"/>
        </w:rPr>
        <w:t>U.</w:t>
      </w:r>
      <w:r w:rsidR="00F03EA4" w:rsidRPr="00914232">
        <w:rPr>
          <w:rFonts w:eastAsia="標楷體" w:cs="Times New Roman"/>
          <w:szCs w:val="24"/>
        </w:rPr>
        <w:t xml:space="preserve"> </w:t>
      </w:r>
      <w:proofErr w:type="spellStart"/>
      <w:r w:rsidR="00F03EA4" w:rsidRPr="00914232">
        <w:rPr>
          <w:rFonts w:eastAsia="標楷體" w:cs="Times New Roman"/>
          <w:szCs w:val="24"/>
        </w:rPr>
        <w:t>Velury</w:t>
      </w:r>
      <w:proofErr w:type="spellEnd"/>
      <w:r w:rsidR="00F03EA4" w:rsidRPr="00914232">
        <w:rPr>
          <w:rFonts w:eastAsia="標楷體" w:cs="Times New Roman"/>
          <w:szCs w:val="24"/>
        </w:rPr>
        <w:t>,</w:t>
      </w:r>
      <w:r w:rsidRPr="00914232">
        <w:rPr>
          <w:rFonts w:eastAsia="標楷體" w:cs="Times New Roman"/>
          <w:szCs w:val="24"/>
        </w:rPr>
        <w:t xml:space="preserve"> J. T. </w:t>
      </w:r>
      <w:proofErr w:type="spellStart"/>
      <w:r w:rsidRPr="00914232">
        <w:rPr>
          <w:rFonts w:eastAsia="標楷體" w:cs="Times New Roman"/>
          <w:szCs w:val="24"/>
        </w:rPr>
        <w:t>Reisch</w:t>
      </w:r>
      <w:proofErr w:type="spellEnd"/>
      <w:r w:rsidRPr="00914232">
        <w:rPr>
          <w:rFonts w:eastAsia="標楷體" w:cs="Times New Roman"/>
          <w:szCs w:val="24"/>
        </w:rPr>
        <w:t xml:space="preserve"> and D. M. O'Reilly</w:t>
      </w:r>
      <w:r w:rsidR="00F03EA4" w:rsidRPr="00914232">
        <w:rPr>
          <w:rFonts w:eastAsia="標楷體" w:cs="Times New Roman"/>
          <w:szCs w:val="24"/>
        </w:rPr>
        <w:t>,</w:t>
      </w:r>
      <w:r w:rsidRPr="00914232">
        <w:rPr>
          <w:rFonts w:eastAsia="標楷體" w:cs="Times New Roman"/>
          <w:szCs w:val="24"/>
        </w:rPr>
        <w:t xml:space="preserve"> </w:t>
      </w:r>
      <w:r w:rsidR="00F03EA4" w:rsidRPr="00914232">
        <w:rPr>
          <w:rFonts w:eastAsia="標楷體" w:cs="Times New Roman"/>
          <w:szCs w:val="24"/>
        </w:rPr>
        <w:t>“</w:t>
      </w:r>
      <w:r w:rsidRPr="00914232">
        <w:rPr>
          <w:rFonts w:eastAsia="標楷體" w:cs="Times New Roman"/>
          <w:szCs w:val="24"/>
        </w:rPr>
        <w:t>Institutional ownership and the selection of industry specialist auditors</w:t>
      </w:r>
      <w:r w:rsidR="00F03EA4" w:rsidRPr="00914232">
        <w:rPr>
          <w:rFonts w:eastAsia="標楷體" w:cs="Times New Roman"/>
          <w:szCs w:val="24"/>
        </w:rPr>
        <w:t>,”</w:t>
      </w:r>
      <w:r w:rsidRPr="00914232">
        <w:rPr>
          <w:rFonts w:eastAsia="標楷體" w:cs="Times New Roman"/>
          <w:szCs w:val="24"/>
        </w:rPr>
        <w:t xml:space="preserve"> </w:t>
      </w:r>
      <w:r w:rsidRPr="00914232">
        <w:rPr>
          <w:rFonts w:eastAsia="標楷體" w:cs="Times New Roman"/>
          <w:iCs/>
          <w:szCs w:val="24"/>
        </w:rPr>
        <w:t>Review of Quantitative Finance and Accounting</w:t>
      </w:r>
      <w:r w:rsidR="00F03EA4" w:rsidRPr="00914232">
        <w:rPr>
          <w:rFonts w:eastAsia="標楷體" w:cs="Times New Roman"/>
          <w:iCs/>
          <w:szCs w:val="24"/>
        </w:rPr>
        <w:t>, vol.</w:t>
      </w:r>
      <w:r w:rsidRPr="00914232">
        <w:rPr>
          <w:rFonts w:eastAsia="標楷體" w:cs="Times New Roman"/>
          <w:szCs w:val="24"/>
        </w:rPr>
        <w:t xml:space="preserve"> 21</w:t>
      </w:r>
      <w:r w:rsidR="00F03EA4" w:rsidRPr="00914232">
        <w:rPr>
          <w:rFonts w:eastAsia="標楷體" w:cs="Times New Roman"/>
          <w:szCs w:val="24"/>
        </w:rPr>
        <w:t>, no.</w:t>
      </w:r>
      <w:r w:rsidRPr="00914232">
        <w:rPr>
          <w:rFonts w:eastAsia="標楷體" w:cs="Times New Roman"/>
          <w:szCs w:val="24"/>
        </w:rPr>
        <w:t>1</w:t>
      </w:r>
      <w:r w:rsidR="00F03EA4" w:rsidRPr="00914232">
        <w:rPr>
          <w:rFonts w:eastAsia="標楷體" w:cs="Times New Roman"/>
          <w:szCs w:val="24"/>
        </w:rPr>
        <w:t>, 2003</w:t>
      </w:r>
      <w:r w:rsidR="00CC7832" w:rsidRPr="00914232">
        <w:rPr>
          <w:rFonts w:eastAsia="標楷體" w:cs="Times New Roman"/>
          <w:szCs w:val="24"/>
        </w:rPr>
        <w:t>, pp</w:t>
      </w:r>
      <w:r w:rsidR="00F03EA4" w:rsidRPr="00914232">
        <w:rPr>
          <w:rFonts w:eastAsia="標楷體" w:cs="Times New Roman"/>
          <w:szCs w:val="24"/>
        </w:rPr>
        <w:t>.</w:t>
      </w:r>
      <w:r w:rsidRPr="00914232">
        <w:rPr>
          <w:rFonts w:eastAsia="標楷體" w:cs="Times New Roman"/>
          <w:szCs w:val="24"/>
        </w:rPr>
        <w:t xml:space="preserve"> 35-48</w:t>
      </w:r>
      <w:r w:rsidR="009A19F9" w:rsidRPr="00914232">
        <w:rPr>
          <w:rFonts w:eastAsia="標楷體" w:cs="Times New Roman"/>
          <w:szCs w:val="24"/>
        </w:rPr>
        <w:t>.</w:t>
      </w:r>
    </w:p>
    <w:p w14:paraId="3F58EB43" w14:textId="38EFF7E5" w:rsidR="00A45C76" w:rsidRPr="00914232" w:rsidRDefault="0089224D" w:rsidP="0023576E">
      <w:pPr>
        <w:spacing w:line="240" w:lineRule="auto"/>
        <w:jc w:val="both"/>
        <w:rPr>
          <w:rFonts w:eastAsia="DengXian" w:cs="Times New Roman"/>
          <w:sz w:val="18"/>
          <w:szCs w:val="18"/>
        </w:rPr>
      </w:pPr>
      <w:r w:rsidRPr="00914232">
        <w:rPr>
          <w:rFonts w:eastAsia="標楷體" w:cs="Times New Roman"/>
          <w:szCs w:val="24"/>
          <w:lang w:eastAsia="zh-TW"/>
        </w:rPr>
        <w:t>C. C. Wang, Y. S. Chang and K. H. Lin</w:t>
      </w:r>
      <w:r w:rsidRPr="00914232">
        <w:rPr>
          <w:rFonts w:eastAsia="標楷體" w:cs="Times New Roman" w:hint="eastAsia"/>
          <w:szCs w:val="24"/>
          <w:lang w:eastAsia="zh-TW"/>
        </w:rPr>
        <w:t>,</w:t>
      </w:r>
      <w:r w:rsidRPr="00914232">
        <w:rPr>
          <w:rFonts w:eastAsia="標楷體" w:cs="Times New Roman"/>
          <w:szCs w:val="24"/>
          <w:lang w:eastAsia="zh-TW"/>
        </w:rPr>
        <w:t xml:space="preserve"> “Audit quality and information asymmetry,” </w:t>
      </w:r>
      <w:r w:rsidRPr="00914232">
        <w:rPr>
          <w:rFonts w:eastAsia="標楷體" w:cs="Times New Roman"/>
          <w:iCs/>
          <w:szCs w:val="24"/>
          <w:lang w:eastAsia="zh-TW"/>
        </w:rPr>
        <w:t>Taiwan Accounting Review</w:t>
      </w:r>
      <w:r w:rsidRPr="00914232">
        <w:rPr>
          <w:rFonts w:eastAsia="標楷體" w:cs="Times New Roman" w:hint="eastAsia"/>
          <w:szCs w:val="24"/>
          <w:lang w:eastAsia="zh-TW"/>
        </w:rPr>
        <w:t>,</w:t>
      </w:r>
      <w:r w:rsidRPr="00914232">
        <w:rPr>
          <w:rFonts w:eastAsia="標楷體" w:cs="Times New Roman"/>
          <w:szCs w:val="24"/>
          <w:lang w:eastAsia="zh-TW"/>
        </w:rPr>
        <w:t xml:space="preserve"> vol. </w:t>
      </w:r>
      <w:r w:rsidRPr="00914232">
        <w:rPr>
          <w:rFonts w:eastAsia="標楷體" w:cs="Times New Roman" w:hint="eastAsia"/>
          <w:szCs w:val="24"/>
          <w:lang w:eastAsia="zh-TW"/>
        </w:rPr>
        <w:t>8</w:t>
      </w:r>
      <w:r w:rsidRPr="00914232">
        <w:rPr>
          <w:rFonts w:eastAsia="標楷體" w:cs="Times New Roman"/>
          <w:szCs w:val="24"/>
          <w:lang w:eastAsia="zh-TW"/>
        </w:rPr>
        <w:t xml:space="preserve">, no. </w:t>
      </w:r>
      <w:r w:rsidRPr="00914232">
        <w:rPr>
          <w:rFonts w:eastAsia="標楷體" w:cs="Times New Roman" w:hint="eastAsia"/>
          <w:szCs w:val="24"/>
          <w:lang w:eastAsia="zh-TW"/>
        </w:rPr>
        <w:t>1</w:t>
      </w:r>
      <w:r w:rsidRPr="00914232">
        <w:rPr>
          <w:rFonts w:eastAsia="標楷體" w:cs="Times New Roman"/>
          <w:szCs w:val="24"/>
          <w:lang w:eastAsia="zh-TW"/>
        </w:rPr>
        <w:t>, 2012, pp. 89-1</w:t>
      </w:r>
      <w:r w:rsidRPr="00914232">
        <w:rPr>
          <w:rFonts w:eastAsia="標楷體" w:cs="Times New Roman" w:hint="eastAsia"/>
          <w:szCs w:val="24"/>
          <w:lang w:eastAsia="zh-TW"/>
        </w:rPr>
        <w:t>35.</w:t>
      </w:r>
    </w:p>
    <w:sectPr w:rsidR="00A45C76" w:rsidRPr="00914232" w:rsidSect="0055027B">
      <w:footerReference w:type="default" r:id="rId14"/>
      <w:pgSz w:w="11906" w:h="16838"/>
      <w:pgMar w:top="1134" w:right="1134" w:bottom="1134" w:left="1701" w:header="851" w:footer="567"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918FA1" w14:textId="77777777" w:rsidR="0061232B" w:rsidRDefault="0061232B" w:rsidP="001A0374">
      <w:pPr>
        <w:spacing w:after="0" w:line="240" w:lineRule="auto"/>
      </w:pPr>
      <w:r>
        <w:separator/>
      </w:r>
    </w:p>
  </w:endnote>
  <w:endnote w:type="continuationSeparator" w:id="0">
    <w:p w14:paraId="0204BB3E" w14:textId="77777777" w:rsidR="0061232B" w:rsidRDefault="0061232B" w:rsidP="001A0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NewRomanPSMT">
    <w:altName w:val="Times New Roman"/>
    <w:charset w:val="00"/>
    <w:family w:val="swiss"/>
    <w:pitch w:val="default"/>
    <w:sig w:usb0="00000003" w:usb1="08080000" w:usb2="00000010"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DengXian">
    <w:altName w:val="Arial Unicode MS"/>
    <w:charset w:val="86"/>
    <w:family w:val="auto"/>
    <w:pitch w:val="variable"/>
    <w:sig w:usb0="00000000"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AFDBK D+ Gulliver RM">
    <w:altName w:val="新細明體"/>
    <w:panose1 w:val="00000000000000000000"/>
    <w:charset w:val="88"/>
    <w:family w:val="roman"/>
    <w:notTrueType/>
    <w:pitch w:val="default"/>
    <w:sig w:usb0="00000001" w:usb1="08080000" w:usb2="00000010" w:usb3="00000000" w:csb0="00100000"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9007013"/>
      <w:docPartObj>
        <w:docPartGallery w:val="Page Numbers (Bottom of Page)"/>
        <w:docPartUnique/>
      </w:docPartObj>
    </w:sdtPr>
    <w:sdtContent>
      <w:p w14:paraId="18196673" w14:textId="2C679B85" w:rsidR="003C282C" w:rsidRDefault="003C282C">
        <w:pPr>
          <w:pStyle w:val="a9"/>
          <w:jc w:val="center"/>
        </w:pPr>
        <w:r>
          <w:fldChar w:fldCharType="begin"/>
        </w:r>
        <w:r>
          <w:instrText>PAGE   \* MERGEFORMAT</w:instrText>
        </w:r>
        <w:r>
          <w:fldChar w:fldCharType="separate"/>
        </w:r>
        <w:r w:rsidR="001208F3" w:rsidRPr="001208F3">
          <w:rPr>
            <w:noProof/>
            <w:lang w:val="zh-TW" w:eastAsia="zh-TW"/>
          </w:rPr>
          <w:t>I</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8223038"/>
      <w:docPartObj>
        <w:docPartGallery w:val="Page Numbers (Bottom of Page)"/>
        <w:docPartUnique/>
      </w:docPartObj>
    </w:sdtPr>
    <w:sdtContent>
      <w:p w14:paraId="3DEE1879" w14:textId="77777777" w:rsidR="003C282C" w:rsidRDefault="003C282C">
        <w:pPr>
          <w:pStyle w:val="a9"/>
          <w:jc w:val="center"/>
        </w:pPr>
        <w:r>
          <w:fldChar w:fldCharType="begin"/>
        </w:r>
        <w:r>
          <w:instrText>PAGE   \* MERGEFORMAT</w:instrText>
        </w:r>
        <w:r>
          <w:fldChar w:fldCharType="separate"/>
        </w:r>
        <w:r w:rsidR="00AC0A39" w:rsidRPr="00AC0A39">
          <w:rPr>
            <w:noProof/>
            <w:lang w:val="zh-TW" w:eastAsia="zh-TW"/>
          </w:rPr>
          <w:t>20</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03BAAF" w14:textId="77777777" w:rsidR="0061232B" w:rsidRDefault="0061232B" w:rsidP="001A0374">
      <w:pPr>
        <w:spacing w:after="0" w:line="240" w:lineRule="auto"/>
      </w:pPr>
      <w:r>
        <w:separator/>
      </w:r>
    </w:p>
  </w:footnote>
  <w:footnote w:type="continuationSeparator" w:id="0">
    <w:p w14:paraId="69A44B0E" w14:textId="77777777" w:rsidR="0061232B" w:rsidRDefault="0061232B" w:rsidP="001A0374">
      <w:pPr>
        <w:spacing w:after="0" w:line="240" w:lineRule="auto"/>
      </w:pPr>
      <w:r>
        <w:continuationSeparator/>
      </w:r>
    </w:p>
  </w:footnote>
  <w:footnote w:id="1">
    <w:p w14:paraId="2459DD4C" w14:textId="77777777" w:rsidR="003C282C" w:rsidRDefault="003C282C" w:rsidP="00476AF6">
      <w:pPr>
        <w:autoSpaceDE w:val="0"/>
        <w:autoSpaceDN w:val="0"/>
        <w:adjustRightInd w:val="0"/>
        <w:ind w:left="180" w:hangingChars="90" w:hanging="180"/>
        <w:jc w:val="both"/>
      </w:pPr>
      <w:r w:rsidRPr="00567068">
        <w:rPr>
          <w:rStyle w:val="af3"/>
          <w:sz w:val="20"/>
          <w:szCs w:val="20"/>
        </w:rPr>
        <w:footnoteRef/>
      </w:r>
      <w:r w:rsidRPr="002212B9">
        <w:rPr>
          <w:sz w:val="20"/>
          <w:szCs w:val="20"/>
        </w:rPr>
        <w:t xml:space="preserve"> </w:t>
      </w:r>
      <w:r w:rsidRPr="00AF6104">
        <w:rPr>
          <w:rFonts w:cs="Times New Roman"/>
          <w:szCs w:val="24"/>
        </w:rPr>
        <w:t>Chung Yuan Christian University, Taiwan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1525C"/>
    <w:multiLevelType w:val="hybridMultilevel"/>
    <w:tmpl w:val="D37CCB20"/>
    <w:lvl w:ilvl="0" w:tplc="55EA4B26">
      <w:start w:val="5"/>
      <w:numFmt w:val="decimal"/>
      <w:lvlText w:val="%1."/>
      <w:lvlJc w:val="left"/>
      <w:pPr>
        <w:ind w:left="840" w:hanging="36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19592992"/>
    <w:multiLevelType w:val="hybridMultilevel"/>
    <w:tmpl w:val="073E1596"/>
    <w:lvl w:ilvl="0" w:tplc="D384F28E">
      <w:start w:val="1"/>
      <w:numFmt w:val="taiwaneseCountingThousand"/>
      <w:lvlText w:val="(%1)"/>
      <w:lvlJc w:val="left"/>
      <w:pPr>
        <w:ind w:left="408" w:hanging="408"/>
      </w:pPr>
      <w:rPr>
        <w:rFonts w:hint="default"/>
        <w:sz w:val="24"/>
      </w:rPr>
    </w:lvl>
    <w:lvl w:ilvl="1" w:tplc="64243642">
      <w:start w:val="1"/>
      <w:numFmt w:val="decimal"/>
      <w:lvlText w:val="%2."/>
      <w:lvlJc w:val="left"/>
      <w:pPr>
        <w:ind w:left="840" w:hanging="360"/>
      </w:pPr>
      <w:rPr>
        <w:rFonts w:hint="default"/>
        <w:b/>
        <w:bC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4574938"/>
    <w:multiLevelType w:val="hybridMultilevel"/>
    <w:tmpl w:val="7494DBB4"/>
    <w:lvl w:ilvl="0" w:tplc="2B64EEC2">
      <w:start w:val="1"/>
      <w:numFmt w:val="bullet"/>
      <w:lvlText w:val="•"/>
      <w:lvlJc w:val="left"/>
      <w:pPr>
        <w:tabs>
          <w:tab w:val="num" w:pos="720"/>
        </w:tabs>
        <w:ind w:left="720" w:hanging="360"/>
      </w:pPr>
      <w:rPr>
        <w:rFonts w:ascii="Arial" w:hAnsi="Arial" w:hint="default"/>
      </w:rPr>
    </w:lvl>
    <w:lvl w:ilvl="1" w:tplc="22AA2E4C" w:tentative="1">
      <w:start w:val="1"/>
      <w:numFmt w:val="bullet"/>
      <w:lvlText w:val="•"/>
      <w:lvlJc w:val="left"/>
      <w:pPr>
        <w:tabs>
          <w:tab w:val="num" w:pos="1440"/>
        </w:tabs>
        <w:ind w:left="1440" w:hanging="360"/>
      </w:pPr>
      <w:rPr>
        <w:rFonts w:ascii="Arial" w:hAnsi="Arial" w:hint="default"/>
      </w:rPr>
    </w:lvl>
    <w:lvl w:ilvl="2" w:tplc="5E7E9CDA" w:tentative="1">
      <w:start w:val="1"/>
      <w:numFmt w:val="bullet"/>
      <w:lvlText w:val="•"/>
      <w:lvlJc w:val="left"/>
      <w:pPr>
        <w:tabs>
          <w:tab w:val="num" w:pos="2160"/>
        </w:tabs>
        <w:ind w:left="2160" w:hanging="360"/>
      </w:pPr>
      <w:rPr>
        <w:rFonts w:ascii="Arial" w:hAnsi="Arial" w:hint="default"/>
      </w:rPr>
    </w:lvl>
    <w:lvl w:ilvl="3" w:tplc="01C2E452" w:tentative="1">
      <w:start w:val="1"/>
      <w:numFmt w:val="bullet"/>
      <w:lvlText w:val="•"/>
      <w:lvlJc w:val="left"/>
      <w:pPr>
        <w:tabs>
          <w:tab w:val="num" w:pos="2880"/>
        </w:tabs>
        <w:ind w:left="2880" w:hanging="360"/>
      </w:pPr>
      <w:rPr>
        <w:rFonts w:ascii="Arial" w:hAnsi="Arial" w:hint="default"/>
      </w:rPr>
    </w:lvl>
    <w:lvl w:ilvl="4" w:tplc="AD320ABC" w:tentative="1">
      <w:start w:val="1"/>
      <w:numFmt w:val="bullet"/>
      <w:lvlText w:val="•"/>
      <w:lvlJc w:val="left"/>
      <w:pPr>
        <w:tabs>
          <w:tab w:val="num" w:pos="3600"/>
        </w:tabs>
        <w:ind w:left="3600" w:hanging="360"/>
      </w:pPr>
      <w:rPr>
        <w:rFonts w:ascii="Arial" w:hAnsi="Arial" w:hint="default"/>
      </w:rPr>
    </w:lvl>
    <w:lvl w:ilvl="5" w:tplc="0CAEED8E" w:tentative="1">
      <w:start w:val="1"/>
      <w:numFmt w:val="bullet"/>
      <w:lvlText w:val="•"/>
      <w:lvlJc w:val="left"/>
      <w:pPr>
        <w:tabs>
          <w:tab w:val="num" w:pos="4320"/>
        </w:tabs>
        <w:ind w:left="4320" w:hanging="360"/>
      </w:pPr>
      <w:rPr>
        <w:rFonts w:ascii="Arial" w:hAnsi="Arial" w:hint="default"/>
      </w:rPr>
    </w:lvl>
    <w:lvl w:ilvl="6" w:tplc="E7D2F9F8" w:tentative="1">
      <w:start w:val="1"/>
      <w:numFmt w:val="bullet"/>
      <w:lvlText w:val="•"/>
      <w:lvlJc w:val="left"/>
      <w:pPr>
        <w:tabs>
          <w:tab w:val="num" w:pos="5040"/>
        </w:tabs>
        <w:ind w:left="5040" w:hanging="360"/>
      </w:pPr>
      <w:rPr>
        <w:rFonts w:ascii="Arial" w:hAnsi="Arial" w:hint="default"/>
      </w:rPr>
    </w:lvl>
    <w:lvl w:ilvl="7" w:tplc="3D0EC6A2" w:tentative="1">
      <w:start w:val="1"/>
      <w:numFmt w:val="bullet"/>
      <w:lvlText w:val="•"/>
      <w:lvlJc w:val="left"/>
      <w:pPr>
        <w:tabs>
          <w:tab w:val="num" w:pos="5760"/>
        </w:tabs>
        <w:ind w:left="5760" w:hanging="360"/>
      </w:pPr>
      <w:rPr>
        <w:rFonts w:ascii="Arial" w:hAnsi="Arial" w:hint="default"/>
      </w:rPr>
    </w:lvl>
    <w:lvl w:ilvl="8" w:tplc="DB7802E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EDD1B47"/>
    <w:multiLevelType w:val="hybridMultilevel"/>
    <w:tmpl w:val="4064BA6A"/>
    <w:lvl w:ilvl="0" w:tplc="2EECA486">
      <w:start w:val="1"/>
      <w:numFmt w:val="taiwaneseCountingThousand"/>
      <w:lvlText w:val="(%1)"/>
      <w:lvlJc w:val="left"/>
      <w:pPr>
        <w:ind w:left="40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596409D"/>
    <w:multiLevelType w:val="hybridMultilevel"/>
    <w:tmpl w:val="9B081562"/>
    <w:lvl w:ilvl="0" w:tplc="8B6C16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53F3428"/>
    <w:multiLevelType w:val="hybridMultilevel"/>
    <w:tmpl w:val="F82E94AA"/>
    <w:lvl w:ilvl="0" w:tplc="3CF4E12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7124D30"/>
    <w:multiLevelType w:val="hybridMultilevel"/>
    <w:tmpl w:val="4CE69430"/>
    <w:lvl w:ilvl="0" w:tplc="888E23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1"/>
  </w:num>
  <w:num w:numId="3">
    <w:abstractNumId w:val="0"/>
  </w:num>
  <w:num w:numId="4">
    <w:abstractNumId w:val="6"/>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972"/>
    <w:rsid w:val="000015DD"/>
    <w:rsid w:val="00002580"/>
    <w:rsid w:val="0000271D"/>
    <w:rsid w:val="000027B7"/>
    <w:rsid w:val="00003044"/>
    <w:rsid w:val="00003A58"/>
    <w:rsid w:val="000040F2"/>
    <w:rsid w:val="0000531E"/>
    <w:rsid w:val="00005E52"/>
    <w:rsid w:val="00006969"/>
    <w:rsid w:val="00006BAE"/>
    <w:rsid w:val="0000708A"/>
    <w:rsid w:val="00007501"/>
    <w:rsid w:val="00007C7F"/>
    <w:rsid w:val="00010053"/>
    <w:rsid w:val="0001011D"/>
    <w:rsid w:val="0001093C"/>
    <w:rsid w:val="0001154A"/>
    <w:rsid w:val="00012061"/>
    <w:rsid w:val="000120CF"/>
    <w:rsid w:val="0001345B"/>
    <w:rsid w:val="0001381B"/>
    <w:rsid w:val="00014569"/>
    <w:rsid w:val="00014B6B"/>
    <w:rsid w:val="00014DF4"/>
    <w:rsid w:val="000150D1"/>
    <w:rsid w:val="00015CE9"/>
    <w:rsid w:val="00017411"/>
    <w:rsid w:val="00017A59"/>
    <w:rsid w:val="000213DD"/>
    <w:rsid w:val="00022475"/>
    <w:rsid w:val="00023101"/>
    <w:rsid w:val="00023212"/>
    <w:rsid w:val="000235E7"/>
    <w:rsid w:val="00023BD9"/>
    <w:rsid w:val="0002461E"/>
    <w:rsid w:val="00025A95"/>
    <w:rsid w:val="000269B4"/>
    <w:rsid w:val="0002727B"/>
    <w:rsid w:val="00027752"/>
    <w:rsid w:val="00027938"/>
    <w:rsid w:val="000306A7"/>
    <w:rsid w:val="00031675"/>
    <w:rsid w:val="0003167F"/>
    <w:rsid w:val="00032C1C"/>
    <w:rsid w:val="000330BF"/>
    <w:rsid w:val="00034556"/>
    <w:rsid w:val="000345FA"/>
    <w:rsid w:val="00035305"/>
    <w:rsid w:val="0003591C"/>
    <w:rsid w:val="00036C51"/>
    <w:rsid w:val="00037705"/>
    <w:rsid w:val="00037DF4"/>
    <w:rsid w:val="00040E41"/>
    <w:rsid w:val="0004257D"/>
    <w:rsid w:val="00043604"/>
    <w:rsid w:val="000449A0"/>
    <w:rsid w:val="00044F3C"/>
    <w:rsid w:val="0004615E"/>
    <w:rsid w:val="0004639A"/>
    <w:rsid w:val="000466F0"/>
    <w:rsid w:val="000471E7"/>
    <w:rsid w:val="00050085"/>
    <w:rsid w:val="00050B0B"/>
    <w:rsid w:val="00050E3A"/>
    <w:rsid w:val="0005116D"/>
    <w:rsid w:val="000514FA"/>
    <w:rsid w:val="00052556"/>
    <w:rsid w:val="0005262B"/>
    <w:rsid w:val="000527F8"/>
    <w:rsid w:val="00052A7C"/>
    <w:rsid w:val="000534E5"/>
    <w:rsid w:val="00053CF5"/>
    <w:rsid w:val="00053FD7"/>
    <w:rsid w:val="00054579"/>
    <w:rsid w:val="00054679"/>
    <w:rsid w:val="00054C97"/>
    <w:rsid w:val="00055D39"/>
    <w:rsid w:val="00055F22"/>
    <w:rsid w:val="00056472"/>
    <w:rsid w:val="00056EBE"/>
    <w:rsid w:val="00057536"/>
    <w:rsid w:val="0006032A"/>
    <w:rsid w:val="00060518"/>
    <w:rsid w:val="00060A70"/>
    <w:rsid w:val="00060C20"/>
    <w:rsid w:val="00060C49"/>
    <w:rsid w:val="00062A3B"/>
    <w:rsid w:val="00064257"/>
    <w:rsid w:val="0006480F"/>
    <w:rsid w:val="00064BA5"/>
    <w:rsid w:val="000658CA"/>
    <w:rsid w:val="00065AC5"/>
    <w:rsid w:val="000660DC"/>
    <w:rsid w:val="00066444"/>
    <w:rsid w:val="00066E16"/>
    <w:rsid w:val="000708E7"/>
    <w:rsid w:val="00070DEC"/>
    <w:rsid w:val="000724A9"/>
    <w:rsid w:val="0007290D"/>
    <w:rsid w:val="0007292A"/>
    <w:rsid w:val="0007340A"/>
    <w:rsid w:val="00074381"/>
    <w:rsid w:val="0007512B"/>
    <w:rsid w:val="0007552C"/>
    <w:rsid w:val="00075DB1"/>
    <w:rsid w:val="000762F8"/>
    <w:rsid w:val="00076F65"/>
    <w:rsid w:val="00077710"/>
    <w:rsid w:val="00080325"/>
    <w:rsid w:val="00080C0B"/>
    <w:rsid w:val="000813C0"/>
    <w:rsid w:val="0008148B"/>
    <w:rsid w:val="00081693"/>
    <w:rsid w:val="00081CA8"/>
    <w:rsid w:val="00082468"/>
    <w:rsid w:val="0008257E"/>
    <w:rsid w:val="0008281E"/>
    <w:rsid w:val="00083C98"/>
    <w:rsid w:val="00083E5E"/>
    <w:rsid w:val="0008457C"/>
    <w:rsid w:val="0008532D"/>
    <w:rsid w:val="000858A3"/>
    <w:rsid w:val="000860D1"/>
    <w:rsid w:val="00086153"/>
    <w:rsid w:val="00086491"/>
    <w:rsid w:val="00086D9F"/>
    <w:rsid w:val="00086FE9"/>
    <w:rsid w:val="000920D5"/>
    <w:rsid w:val="000945BA"/>
    <w:rsid w:val="00094DF2"/>
    <w:rsid w:val="00095200"/>
    <w:rsid w:val="00095683"/>
    <w:rsid w:val="00095872"/>
    <w:rsid w:val="00095D07"/>
    <w:rsid w:val="00096760"/>
    <w:rsid w:val="00096F08"/>
    <w:rsid w:val="0009750C"/>
    <w:rsid w:val="00097D46"/>
    <w:rsid w:val="000A0F8E"/>
    <w:rsid w:val="000A187D"/>
    <w:rsid w:val="000A1F18"/>
    <w:rsid w:val="000A242E"/>
    <w:rsid w:val="000A2538"/>
    <w:rsid w:val="000A260B"/>
    <w:rsid w:val="000A2C18"/>
    <w:rsid w:val="000A2D99"/>
    <w:rsid w:val="000A344E"/>
    <w:rsid w:val="000A3810"/>
    <w:rsid w:val="000A3B3C"/>
    <w:rsid w:val="000A3F4D"/>
    <w:rsid w:val="000A4D09"/>
    <w:rsid w:val="000A5336"/>
    <w:rsid w:val="000A5E19"/>
    <w:rsid w:val="000A5E59"/>
    <w:rsid w:val="000A6823"/>
    <w:rsid w:val="000A6BEA"/>
    <w:rsid w:val="000A7305"/>
    <w:rsid w:val="000B06BF"/>
    <w:rsid w:val="000B0B2E"/>
    <w:rsid w:val="000B16DF"/>
    <w:rsid w:val="000B2069"/>
    <w:rsid w:val="000B25E6"/>
    <w:rsid w:val="000B2BA1"/>
    <w:rsid w:val="000B458C"/>
    <w:rsid w:val="000B4B76"/>
    <w:rsid w:val="000B60F3"/>
    <w:rsid w:val="000B7E25"/>
    <w:rsid w:val="000C013A"/>
    <w:rsid w:val="000C0779"/>
    <w:rsid w:val="000C1905"/>
    <w:rsid w:val="000C1D79"/>
    <w:rsid w:val="000C3838"/>
    <w:rsid w:val="000C44A7"/>
    <w:rsid w:val="000C510C"/>
    <w:rsid w:val="000C56F1"/>
    <w:rsid w:val="000C6FDF"/>
    <w:rsid w:val="000C70CC"/>
    <w:rsid w:val="000C744A"/>
    <w:rsid w:val="000D0DA3"/>
    <w:rsid w:val="000D0F8C"/>
    <w:rsid w:val="000D162A"/>
    <w:rsid w:val="000D1AB0"/>
    <w:rsid w:val="000D4A6D"/>
    <w:rsid w:val="000D4D46"/>
    <w:rsid w:val="000D59ED"/>
    <w:rsid w:val="000D6176"/>
    <w:rsid w:val="000D6651"/>
    <w:rsid w:val="000D79CA"/>
    <w:rsid w:val="000E00EF"/>
    <w:rsid w:val="000E1A0C"/>
    <w:rsid w:val="000E202A"/>
    <w:rsid w:val="000E2142"/>
    <w:rsid w:val="000E23C0"/>
    <w:rsid w:val="000E3053"/>
    <w:rsid w:val="000E353A"/>
    <w:rsid w:val="000E3B44"/>
    <w:rsid w:val="000E52E5"/>
    <w:rsid w:val="000E5990"/>
    <w:rsid w:val="000E59E6"/>
    <w:rsid w:val="000E65E9"/>
    <w:rsid w:val="000E65FF"/>
    <w:rsid w:val="000E66E4"/>
    <w:rsid w:val="000E7F1F"/>
    <w:rsid w:val="000F00D9"/>
    <w:rsid w:val="000F0856"/>
    <w:rsid w:val="000F15F6"/>
    <w:rsid w:val="000F16E0"/>
    <w:rsid w:val="000F1E52"/>
    <w:rsid w:val="000F2621"/>
    <w:rsid w:val="000F2AF6"/>
    <w:rsid w:val="000F3F4E"/>
    <w:rsid w:val="000F3FDA"/>
    <w:rsid w:val="000F448F"/>
    <w:rsid w:val="000F4CEA"/>
    <w:rsid w:val="000F4E8A"/>
    <w:rsid w:val="000F4ED1"/>
    <w:rsid w:val="000F53A3"/>
    <w:rsid w:val="000F5941"/>
    <w:rsid w:val="000F6397"/>
    <w:rsid w:val="000F65DF"/>
    <w:rsid w:val="000F69C2"/>
    <w:rsid w:val="000F74E4"/>
    <w:rsid w:val="000F7B75"/>
    <w:rsid w:val="000F7BA1"/>
    <w:rsid w:val="000F7D0C"/>
    <w:rsid w:val="000F7EB1"/>
    <w:rsid w:val="000F7FD7"/>
    <w:rsid w:val="00100414"/>
    <w:rsid w:val="00100844"/>
    <w:rsid w:val="00101522"/>
    <w:rsid w:val="0010310B"/>
    <w:rsid w:val="00103A17"/>
    <w:rsid w:val="001040D9"/>
    <w:rsid w:val="0010476E"/>
    <w:rsid w:val="00104857"/>
    <w:rsid w:val="00104D99"/>
    <w:rsid w:val="001053FB"/>
    <w:rsid w:val="00106778"/>
    <w:rsid w:val="0010738D"/>
    <w:rsid w:val="00107796"/>
    <w:rsid w:val="00107EAC"/>
    <w:rsid w:val="00110CE0"/>
    <w:rsid w:val="00111634"/>
    <w:rsid w:val="001118A9"/>
    <w:rsid w:val="00111D9D"/>
    <w:rsid w:val="00112BB9"/>
    <w:rsid w:val="00112C83"/>
    <w:rsid w:val="00112E05"/>
    <w:rsid w:val="00113186"/>
    <w:rsid w:val="00113E11"/>
    <w:rsid w:val="00114614"/>
    <w:rsid w:val="00115221"/>
    <w:rsid w:val="001157D0"/>
    <w:rsid w:val="001158F5"/>
    <w:rsid w:val="00116285"/>
    <w:rsid w:val="00116DD6"/>
    <w:rsid w:val="00116E46"/>
    <w:rsid w:val="00116F94"/>
    <w:rsid w:val="00117387"/>
    <w:rsid w:val="001173E7"/>
    <w:rsid w:val="00120651"/>
    <w:rsid w:val="001208F3"/>
    <w:rsid w:val="00120C82"/>
    <w:rsid w:val="00120CA4"/>
    <w:rsid w:val="001221D6"/>
    <w:rsid w:val="00122AAC"/>
    <w:rsid w:val="001235C3"/>
    <w:rsid w:val="00123744"/>
    <w:rsid w:val="0012460F"/>
    <w:rsid w:val="00124FF5"/>
    <w:rsid w:val="00125C87"/>
    <w:rsid w:val="00126643"/>
    <w:rsid w:val="00126A80"/>
    <w:rsid w:val="001271BC"/>
    <w:rsid w:val="00127935"/>
    <w:rsid w:val="00127F4B"/>
    <w:rsid w:val="001301E6"/>
    <w:rsid w:val="0013122E"/>
    <w:rsid w:val="00131499"/>
    <w:rsid w:val="00131D3E"/>
    <w:rsid w:val="001341EA"/>
    <w:rsid w:val="0013452C"/>
    <w:rsid w:val="001353C2"/>
    <w:rsid w:val="00135C2F"/>
    <w:rsid w:val="001365CC"/>
    <w:rsid w:val="00136DCF"/>
    <w:rsid w:val="00137EC8"/>
    <w:rsid w:val="00140EEF"/>
    <w:rsid w:val="0014200B"/>
    <w:rsid w:val="001422C8"/>
    <w:rsid w:val="00142C29"/>
    <w:rsid w:val="0014346E"/>
    <w:rsid w:val="00143604"/>
    <w:rsid w:val="00143B5C"/>
    <w:rsid w:val="00143B9E"/>
    <w:rsid w:val="00143EEB"/>
    <w:rsid w:val="001459A8"/>
    <w:rsid w:val="0014661F"/>
    <w:rsid w:val="00146A14"/>
    <w:rsid w:val="001513A1"/>
    <w:rsid w:val="00151A3A"/>
    <w:rsid w:val="00151BF0"/>
    <w:rsid w:val="00151DB9"/>
    <w:rsid w:val="001521C2"/>
    <w:rsid w:val="00152439"/>
    <w:rsid w:val="00152AD1"/>
    <w:rsid w:val="00153062"/>
    <w:rsid w:val="001535A3"/>
    <w:rsid w:val="0015367D"/>
    <w:rsid w:val="00153875"/>
    <w:rsid w:val="00153AF6"/>
    <w:rsid w:val="00153CB4"/>
    <w:rsid w:val="00153D93"/>
    <w:rsid w:val="00153ECF"/>
    <w:rsid w:val="001552EB"/>
    <w:rsid w:val="00155612"/>
    <w:rsid w:val="00155ACD"/>
    <w:rsid w:val="00155F86"/>
    <w:rsid w:val="00156570"/>
    <w:rsid w:val="00156730"/>
    <w:rsid w:val="00156F6F"/>
    <w:rsid w:val="00157689"/>
    <w:rsid w:val="0015772C"/>
    <w:rsid w:val="00160723"/>
    <w:rsid w:val="001607A1"/>
    <w:rsid w:val="001615A5"/>
    <w:rsid w:val="001618E8"/>
    <w:rsid w:val="001622F2"/>
    <w:rsid w:val="001629C1"/>
    <w:rsid w:val="00162C5C"/>
    <w:rsid w:val="001638F0"/>
    <w:rsid w:val="00166C0C"/>
    <w:rsid w:val="00170863"/>
    <w:rsid w:val="0017143F"/>
    <w:rsid w:val="00172CA5"/>
    <w:rsid w:val="00172E3E"/>
    <w:rsid w:val="001742B0"/>
    <w:rsid w:val="00174BE4"/>
    <w:rsid w:val="00175E27"/>
    <w:rsid w:val="0017753E"/>
    <w:rsid w:val="0017774D"/>
    <w:rsid w:val="00180E0A"/>
    <w:rsid w:val="00181334"/>
    <w:rsid w:val="0018152A"/>
    <w:rsid w:val="001823BC"/>
    <w:rsid w:val="00183631"/>
    <w:rsid w:val="00183710"/>
    <w:rsid w:val="0018439D"/>
    <w:rsid w:val="001843DC"/>
    <w:rsid w:val="0018502D"/>
    <w:rsid w:val="001859A6"/>
    <w:rsid w:val="001871D3"/>
    <w:rsid w:val="001873B3"/>
    <w:rsid w:val="0018789D"/>
    <w:rsid w:val="00190F67"/>
    <w:rsid w:val="0019176A"/>
    <w:rsid w:val="00191B9A"/>
    <w:rsid w:val="00191F28"/>
    <w:rsid w:val="00193641"/>
    <w:rsid w:val="00194E11"/>
    <w:rsid w:val="001952A9"/>
    <w:rsid w:val="00195741"/>
    <w:rsid w:val="00195FBF"/>
    <w:rsid w:val="00196444"/>
    <w:rsid w:val="001966E3"/>
    <w:rsid w:val="00197493"/>
    <w:rsid w:val="00197A17"/>
    <w:rsid w:val="001A02D7"/>
    <w:rsid w:val="001A0374"/>
    <w:rsid w:val="001A22AB"/>
    <w:rsid w:val="001A2FE8"/>
    <w:rsid w:val="001A3376"/>
    <w:rsid w:val="001A4407"/>
    <w:rsid w:val="001A4971"/>
    <w:rsid w:val="001A5A8C"/>
    <w:rsid w:val="001A5AB8"/>
    <w:rsid w:val="001A61DA"/>
    <w:rsid w:val="001A6BF0"/>
    <w:rsid w:val="001B00DB"/>
    <w:rsid w:val="001B0315"/>
    <w:rsid w:val="001B0A4F"/>
    <w:rsid w:val="001B1CC5"/>
    <w:rsid w:val="001B2CC9"/>
    <w:rsid w:val="001B525E"/>
    <w:rsid w:val="001B5ABA"/>
    <w:rsid w:val="001B689B"/>
    <w:rsid w:val="001B6D45"/>
    <w:rsid w:val="001B7FEC"/>
    <w:rsid w:val="001C062E"/>
    <w:rsid w:val="001C0E38"/>
    <w:rsid w:val="001C2999"/>
    <w:rsid w:val="001C3175"/>
    <w:rsid w:val="001C34FF"/>
    <w:rsid w:val="001C4486"/>
    <w:rsid w:val="001C4DA9"/>
    <w:rsid w:val="001C5078"/>
    <w:rsid w:val="001C5363"/>
    <w:rsid w:val="001C5728"/>
    <w:rsid w:val="001C5FDE"/>
    <w:rsid w:val="001C62A7"/>
    <w:rsid w:val="001C6910"/>
    <w:rsid w:val="001C7229"/>
    <w:rsid w:val="001C778F"/>
    <w:rsid w:val="001D015E"/>
    <w:rsid w:val="001D06C8"/>
    <w:rsid w:val="001D0C18"/>
    <w:rsid w:val="001D1691"/>
    <w:rsid w:val="001D243E"/>
    <w:rsid w:val="001D2592"/>
    <w:rsid w:val="001D2690"/>
    <w:rsid w:val="001D2F54"/>
    <w:rsid w:val="001D3D22"/>
    <w:rsid w:val="001D48B4"/>
    <w:rsid w:val="001D4ADC"/>
    <w:rsid w:val="001D4CD2"/>
    <w:rsid w:val="001D4CDC"/>
    <w:rsid w:val="001D5228"/>
    <w:rsid w:val="001D52A4"/>
    <w:rsid w:val="001D54C3"/>
    <w:rsid w:val="001D62ED"/>
    <w:rsid w:val="001D65DC"/>
    <w:rsid w:val="001D7628"/>
    <w:rsid w:val="001E018C"/>
    <w:rsid w:val="001E1E6E"/>
    <w:rsid w:val="001E2399"/>
    <w:rsid w:val="001E323A"/>
    <w:rsid w:val="001E33C4"/>
    <w:rsid w:val="001E3D67"/>
    <w:rsid w:val="001E4368"/>
    <w:rsid w:val="001E461D"/>
    <w:rsid w:val="001E4853"/>
    <w:rsid w:val="001E5A93"/>
    <w:rsid w:val="001E6154"/>
    <w:rsid w:val="001E64AE"/>
    <w:rsid w:val="001F18BA"/>
    <w:rsid w:val="001F1E18"/>
    <w:rsid w:val="001F264F"/>
    <w:rsid w:val="001F3034"/>
    <w:rsid w:val="001F37C3"/>
    <w:rsid w:val="001F4CCA"/>
    <w:rsid w:val="001F633D"/>
    <w:rsid w:val="001F71B6"/>
    <w:rsid w:val="001F7F58"/>
    <w:rsid w:val="0020068C"/>
    <w:rsid w:val="0020091B"/>
    <w:rsid w:val="00201AAC"/>
    <w:rsid w:val="00201E02"/>
    <w:rsid w:val="00202DB0"/>
    <w:rsid w:val="00203A13"/>
    <w:rsid w:val="00207027"/>
    <w:rsid w:val="002079E1"/>
    <w:rsid w:val="00210ABA"/>
    <w:rsid w:val="00210B5C"/>
    <w:rsid w:val="00211B8E"/>
    <w:rsid w:val="00212AD6"/>
    <w:rsid w:val="00212B7B"/>
    <w:rsid w:val="00213383"/>
    <w:rsid w:val="0021347C"/>
    <w:rsid w:val="0021416B"/>
    <w:rsid w:val="00215818"/>
    <w:rsid w:val="00216A98"/>
    <w:rsid w:val="00220973"/>
    <w:rsid w:val="00221550"/>
    <w:rsid w:val="00223120"/>
    <w:rsid w:val="0022535D"/>
    <w:rsid w:val="002257B5"/>
    <w:rsid w:val="00225AF9"/>
    <w:rsid w:val="00226201"/>
    <w:rsid w:val="0022638F"/>
    <w:rsid w:val="00226E05"/>
    <w:rsid w:val="0023035C"/>
    <w:rsid w:val="0023095E"/>
    <w:rsid w:val="002320CE"/>
    <w:rsid w:val="00232173"/>
    <w:rsid w:val="00234418"/>
    <w:rsid w:val="00234D1B"/>
    <w:rsid w:val="00235356"/>
    <w:rsid w:val="0023576E"/>
    <w:rsid w:val="002359B0"/>
    <w:rsid w:val="00235F93"/>
    <w:rsid w:val="002366C6"/>
    <w:rsid w:val="00236BB7"/>
    <w:rsid w:val="00236C01"/>
    <w:rsid w:val="00236F77"/>
    <w:rsid w:val="00237C4F"/>
    <w:rsid w:val="00237CA0"/>
    <w:rsid w:val="00237DA8"/>
    <w:rsid w:val="00240293"/>
    <w:rsid w:val="00240973"/>
    <w:rsid w:val="00240FD2"/>
    <w:rsid w:val="0024132F"/>
    <w:rsid w:val="002418B5"/>
    <w:rsid w:val="00241CE4"/>
    <w:rsid w:val="0024306E"/>
    <w:rsid w:val="00243AB4"/>
    <w:rsid w:val="002440E6"/>
    <w:rsid w:val="002442F3"/>
    <w:rsid w:val="002446C2"/>
    <w:rsid w:val="00244E55"/>
    <w:rsid w:val="002472A9"/>
    <w:rsid w:val="00250271"/>
    <w:rsid w:val="00250DEE"/>
    <w:rsid w:val="0025187B"/>
    <w:rsid w:val="00251D8C"/>
    <w:rsid w:val="00252838"/>
    <w:rsid w:val="00252A01"/>
    <w:rsid w:val="00252BB7"/>
    <w:rsid w:val="00252C84"/>
    <w:rsid w:val="00253368"/>
    <w:rsid w:val="00253A4F"/>
    <w:rsid w:val="00253ABD"/>
    <w:rsid w:val="00254E7E"/>
    <w:rsid w:val="00254E96"/>
    <w:rsid w:val="00254ED2"/>
    <w:rsid w:val="002562D2"/>
    <w:rsid w:val="00256609"/>
    <w:rsid w:val="00260F4F"/>
    <w:rsid w:val="002620B6"/>
    <w:rsid w:val="00262190"/>
    <w:rsid w:val="00262E38"/>
    <w:rsid w:val="002631BE"/>
    <w:rsid w:val="00264120"/>
    <w:rsid w:val="002649D3"/>
    <w:rsid w:val="00265301"/>
    <w:rsid w:val="002657D4"/>
    <w:rsid w:val="00267528"/>
    <w:rsid w:val="00267A2B"/>
    <w:rsid w:val="00267FC1"/>
    <w:rsid w:val="00270DBF"/>
    <w:rsid w:val="00272336"/>
    <w:rsid w:val="00273CC2"/>
    <w:rsid w:val="002748EA"/>
    <w:rsid w:val="002753BC"/>
    <w:rsid w:val="00275792"/>
    <w:rsid w:val="00275814"/>
    <w:rsid w:val="002767D2"/>
    <w:rsid w:val="00277025"/>
    <w:rsid w:val="002774D6"/>
    <w:rsid w:val="002778F8"/>
    <w:rsid w:val="00277FC8"/>
    <w:rsid w:val="00280AE6"/>
    <w:rsid w:val="00281E76"/>
    <w:rsid w:val="002822C5"/>
    <w:rsid w:val="002824FA"/>
    <w:rsid w:val="00283380"/>
    <w:rsid w:val="002836CA"/>
    <w:rsid w:val="00283AD6"/>
    <w:rsid w:val="0028408B"/>
    <w:rsid w:val="002848F5"/>
    <w:rsid w:val="002853B0"/>
    <w:rsid w:val="00285BD4"/>
    <w:rsid w:val="00286261"/>
    <w:rsid w:val="002865FE"/>
    <w:rsid w:val="00286A00"/>
    <w:rsid w:val="002876F4"/>
    <w:rsid w:val="00287747"/>
    <w:rsid w:val="002877B0"/>
    <w:rsid w:val="00290795"/>
    <w:rsid w:val="00290F2C"/>
    <w:rsid w:val="002919D3"/>
    <w:rsid w:val="00291E55"/>
    <w:rsid w:val="002924CE"/>
    <w:rsid w:val="002936DC"/>
    <w:rsid w:val="00293A07"/>
    <w:rsid w:val="00293AB9"/>
    <w:rsid w:val="00293F1D"/>
    <w:rsid w:val="00294514"/>
    <w:rsid w:val="002948A6"/>
    <w:rsid w:val="00295408"/>
    <w:rsid w:val="002955AE"/>
    <w:rsid w:val="00295BC4"/>
    <w:rsid w:val="00295C93"/>
    <w:rsid w:val="0029624A"/>
    <w:rsid w:val="002A0FAA"/>
    <w:rsid w:val="002A27FE"/>
    <w:rsid w:val="002A2A42"/>
    <w:rsid w:val="002A3279"/>
    <w:rsid w:val="002A38BD"/>
    <w:rsid w:val="002A48C0"/>
    <w:rsid w:val="002A5682"/>
    <w:rsid w:val="002A675E"/>
    <w:rsid w:val="002A72B5"/>
    <w:rsid w:val="002A7CA8"/>
    <w:rsid w:val="002B01B5"/>
    <w:rsid w:val="002B04B8"/>
    <w:rsid w:val="002B07EA"/>
    <w:rsid w:val="002B2367"/>
    <w:rsid w:val="002B2B81"/>
    <w:rsid w:val="002B34DC"/>
    <w:rsid w:val="002B4924"/>
    <w:rsid w:val="002B495E"/>
    <w:rsid w:val="002B4BD6"/>
    <w:rsid w:val="002B4DA3"/>
    <w:rsid w:val="002B544D"/>
    <w:rsid w:val="002B556E"/>
    <w:rsid w:val="002B5D1A"/>
    <w:rsid w:val="002B65A5"/>
    <w:rsid w:val="002B77B3"/>
    <w:rsid w:val="002C048A"/>
    <w:rsid w:val="002C0EE3"/>
    <w:rsid w:val="002C13D5"/>
    <w:rsid w:val="002C3EF9"/>
    <w:rsid w:val="002C4771"/>
    <w:rsid w:val="002C48B0"/>
    <w:rsid w:val="002C5284"/>
    <w:rsid w:val="002C648B"/>
    <w:rsid w:val="002C6F53"/>
    <w:rsid w:val="002C7471"/>
    <w:rsid w:val="002D016B"/>
    <w:rsid w:val="002D0826"/>
    <w:rsid w:val="002D0AE6"/>
    <w:rsid w:val="002D0FA9"/>
    <w:rsid w:val="002D1BE8"/>
    <w:rsid w:val="002D4277"/>
    <w:rsid w:val="002D46DF"/>
    <w:rsid w:val="002D483E"/>
    <w:rsid w:val="002D585E"/>
    <w:rsid w:val="002D5A4B"/>
    <w:rsid w:val="002D7076"/>
    <w:rsid w:val="002D74FE"/>
    <w:rsid w:val="002E0110"/>
    <w:rsid w:val="002E10C1"/>
    <w:rsid w:val="002E191D"/>
    <w:rsid w:val="002E201E"/>
    <w:rsid w:val="002E29EA"/>
    <w:rsid w:val="002E3374"/>
    <w:rsid w:val="002E3EED"/>
    <w:rsid w:val="002E4C59"/>
    <w:rsid w:val="002E5257"/>
    <w:rsid w:val="002E5D94"/>
    <w:rsid w:val="002E6B7F"/>
    <w:rsid w:val="002E71AA"/>
    <w:rsid w:val="002E791C"/>
    <w:rsid w:val="002E792B"/>
    <w:rsid w:val="002E7A6F"/>
    <w:rsid w:val="002E7B12"/>
    <w:rsid w:val="002E7C89"/>
    <w:rsid w:val="002F0353"/>
    <w:rsid w:val="002F04D5"/>
    <w:rsid w:val="002F18A0"/>
    <w:rsid w:val="002F265F"/>
    <w:rsid w:val="002F2B3D"/>
    <w:rsid w:val="002F3EBC"/>
    <w:rsid w:val="002F4056"/>
    <w:rsid w:val="002F5495"/>
    <w:rsid w:val="002F5E77"/>
    <w:rsid w:val="002F6A2E"/>
    <w:rsid w:val="002F7307"/>
    <w:rsid w:val="002F76C8"/>
    <w:rsid w:val="002F7FB9"/>
    <w:rsid w:val="00300238"/>
    <w:rsid w:val="00301035"/>
    <w:rsid w:val="003010DA"/>
    <w:rsid w:val="00301497"/>
    <w:rsid w:val="00301B2F"/>
    <w:rsid w:val="00303FE5"/>
    <w:rsid w:val="0030440B"/>
    <w:rsid w:val="00304BB5"/>
    <w:rsid w:val="00305C46"/>
    <w:rsid w:val="003067C4"/>
    <w:rsid w:val="003100DF"/>
    <w:rsid w:val="0031021A"/>
    <w:rsid w:val="00310A59"/>
    <w:rsid w:val="003118AF"/>
    <w:rsid w:val="00311918"/>
    <w:rsid w:val="00311950"/>
    <w:rsid w:val="00311DA9"/>
    <w:rsid w:val="0031227F"/>
    <w:rsid w:val="003130C5"/>
    <w:rsid w:val="00313546"/>
    <w:rsid w:val="00314722"/>
    <w:rsid w:val="00315192"/>
    <w:rsid w:val="00315CAC"/>
    <w:rsid w:val="00315ED0"/>
    <w:rsid w:val="00317110"/>
    <w:rsid w:val="00320116"/>
    <w:rsid w:val="0032349F"/>
    <w:rsid w:val="003235BA"/>
    <w:rsid w:val="0032393A"/>
    <w:rsid w:val="003243D0"/>
    <w:rsid w:val="003247F6"/>
    <w:rsid w:val="00325182"/>
    <w:rsid w:val="003253B3"/>
    <w:rsid w:val="003254A2"/>
    <w:rsid w:val="0032671A"/>
    <w:rsid w:val="00327FA3"/>
    <w:rsid w:val="003301F3"/>
    <w:rsid w:val="0033037D"/>
    <w:rsid w:val="00332810"/>
    <w:rsid w:val="00333429"/>
    <w:rsid w:val="003350D3"/>
    <w:rsid w:val="003355D4"/>
    <w:rsid w:val="00335AD0"/>
    <w:rsid w:val="00336365"/>
    <w:rsid w:val="00336992"/>
    <w:rsid w:val="00337351"/>
    <w:rsid w:val="00340C37"/>
    <w:rsid w:val="00341ECF"/>
    <w:rsid w:val="00341FE5"/>
    <w:rsid w:val="0034232D"/>
    <w:rsid w:val="00344A1D"/>
    <w:rsid w:val="00344ECB"/>
    <w:rsid w:val="00345293"/>
    <w:rsid w:val="00346520"/>
    <w:rsid w:val="003466A3"/>
    <w:rsid w:val="00346783"/>
    <w:rsid w:val="00346ACC"/>
    <w:rsid w:val="00346C48"/>
    <w:rsid w:val="00346EBF"/>
    <w:rsid w:val="00346F79"/>
    <w:rsid w:val="00347040"/>
    <w:rsid w:val="00347C0D"/>
    <w:rsid w:val="00350087"/>
    <w:rsid w:val="00350C17"/>
    <w:rsid w:val="0035174D"/>
    <w:rsid w:val="00352D46"/>
    <w:rsid w:val="00353411"/>
    <w:rsid w:val="0035375F"/>
    <w:rsid w:val="00353924"/>
    <w:rsid w:val="00353A23"/>
    <w:rsid w:val="00353EAC"/>
    <w:rsid w:val="0035416F"/>
    <w:rsid w:val="00356226"/>
    <w:rsid w:val="00356F20"/>
    <w:rsid w:val="003576A4"/>
    <w:rsid w:val="003604DF"/>
    <w:rsid w:val="00360F0D"/>
    <w:rsid w:val="0036153C"/>
    <w:rsid w:val="00361747"/>
    <w:rsid w:val="0036195B"/>
    <w:rsid w:val="00361FE5"/>
    <w:rsid w:val="00362038"/>
    <w:rsid w:val="0036216B"/>
    <w:rsid w:val="003623FB"/>
    <w:rsid w:val="003625F0"/>
    <w:rsid w:val="003626EB"/>
    <w:rsid w:val="00362BA1"/>
    <w:rsid w:val="00362E00"/>
    <w:rsid w:val="00362F73"/>
    <w:rsid w:val="003637E2"/>
    <w:rsid w:val="003637F5"/>
    <w:rsid w:val="003638E3"/>
    <w:rsid w:val="00363F42"/>
    <w:rsid w:val="003640D9"/>
    <w:rsid w:val="00364B2D"/>
    <w:rsid w:val="00365A0C"/>
    <w:rsid w:val="00365B36"/>
    <w:rsid w:val="00370C30"/>
    <w:rsid w:val="00370F16"/>
    <w:rsid w:val="0037133D"/>
    <w:rsid w:val="00371A44"/>
    <w:rsid w:val="003725DB"/>
    <w:rsid w:val="00372BF9"/>
    <w:rsid w:val="00372CBC"/>
    <w:rsid w:val="003735DE"/>
    <w:rsid w:val="00373AAE"/>
    <w:rsid w:val="00374746"/>
    <w:rsid w:val="003752C7"/>
    <w:rsid w:val="003760BE"/>
    <w:rsid w:val="00376A77"/>
    <w:rsid w:val="00377FBB"/>
    <w:rsid w:val="0038016B"/>
    <w:rsid w:val="0038160F"/>
    <w:rsid w:val="0038198A"/>
    <w:rsid w:val="00382191"/>
    <w:rsid w:val="00382A59"/>
    <w:rsid w:val="00382B79"/>
    <w:rsid w:val="003843E7"/>
    <w:rsid w:val="0038481D"/>
    <w:rsid w:val="003848BC"/>
    <w:rsid w:val="00384BA1"/>
    <w:rsid w:val="00384C1E"/>
    <w:rsid w:val="003854AE"/>
    <w:rsid w:val="0038597F"/>
    <w:rsid w:val="003875FD"/>
    <w:rsid w:val="00387DD9"/>
    <w:rsid w:val="003922AA"/>
    <w:rsid w:val="003928B9"/>
    <w:rsid w:val="003932C5"/>
    <w:rsid w:val="00393C82"/>
    <w:rsid w:val="003942F0"/>
    <w:rsid w:val="00395207"/>
    <w:rsid w:val="003977E2"/>
    <w:rsid w:val="00397B1A"/>
    <w:rsid w:val="003A0232"/>
    <w:rsid w:val="003A276F"/>
    <w:rsid w:val="003A3811"/>
    <w:rsid w:val="003A3EC9"/>
    <w:rsid w:val="003A415E"/>
    <w:rsid w:val="003A418E"/>
    <w:rsid w:val="003A4A8B"/>
    <w:rsid w:val="003A5000"/>
    <w:rsid w:val="003A6DCB"/>
    <w:rsid w:val="003A72A8"/>
    <w:rsid w:val="003A7835"/>
    <w:rsid w:val="003A7F57"/>
    <w:rsid w:val="003B01C8"/>
    <w:rsid w:val="003B08B2"/>
    <w:rsid w:val="003B0E54"/>
    <w:rsid w:val="003B1178"/>
    <w:rsid w:val="003B17AB"/>
    <w:rsid w:val="003B1C20"/>
    <w:rsid w:val="003B2186"/>
    <w:rsid w:val="003B272A"/>
    <w:rsid w:val="003B2780"/>
    <w:rsid w:val="003B27EF"/>
    <w:rsid w:val="003B40CE"/>
    <w:rsid w:val="003B56F8"/>
    <w:rsid w:val="003B5C7C"/>
    <w:rsid w:val="003B5D4F"/>
    <w:rsid w:val="003B62BB"/>
    <w:rsid w:val="003B69F3"/>
    <w:rsid w:val="003C0326"/>
    <w:rsid w:val="003C041A"/>
    <w:rsid w:val="003C1720"/>
    <w:rsid w:val="003C1D61"/>
    <w:rsid w:val="003C2652"/>
    <w:rsid w:val="003C282C"/>
    <w:rsid w:val="003C2937"/>
    <w:rsid w:val="003C2995"/>
    <w:rsid w:val="003C2E6C"/>
    <w:rsid w:val="003C31BD"/>
    <w:rsid w:val="003C31C0"/>
    <w:rsid w:val="003C35EE"/>
    <w:rsid w:val="003C39AD"/>
    <w:rsid w:val="003C3D51"/>
    <w:rsid w:val="003C424D"/>
    <w:rsid w:val="003C4468"/>
    <w:rsid w:val="003C447C"/>
    <w:rsid w:val="003C520C"/>
    <w:rsid w:val="003C5397"/>
    <w:rsid w:val="003C5688"/>
    <w:rsid w:val="003C57CC"/>
    <w:rsid w:val="003C5EEC"/>
    <w:rsid w:val="003C6DDC"/>
    <w:rsid w:val="003D1339"/>
    <w:rsid w:val="003D4A64"/>
    <w:rsid w:val="003D4BB5"/>
    <w:rsid w:val="003D66DE"/>
    <w:rsid w:val="003D6A0F"/>
    <w:rsid w:val="003E0C84"/>
    <w:rsid w:val="003E1912"/>
    <w:rsid w:val="003E2E54"/>
    <w:rsid w:val="003E41C4"/>
    <w:rsid w:val="003E4890"/>
    <w:rsid w:val="003E5496"/>
    <w:rsid w:val="003E6FDC"/>
    <w:rsid w:val="003E7070"/>
    <w:rsid w:val="003F0CDC"/>
    <w:rsid w:val="003F1896"/>
    <w:rsid w:val="003F1ACE"/>
    <w:rsid w:val="003F2BEF"/>
    <w:rsid w:val="003F34DF"/>
    <w:rsid w:val="003F3615"/>
    <w:rsid w:val="003F3807"/>
    <w:rsid w:val="003F3953"/>
    <w:rsid w:val="003F4456"/>
    <w:rsid w:val="003F523D"/>
    <w:rsid w:val="003F6993"/>
    <w:rsid w:val="00400234"/>
    <w:rsid w:val="00400AAB"/>
    <w:rsid w:val="00400E45"/>
    <w:rsid w:val="004014BB"/>
    <w:rsid w:val="00401943"/>
    <w:rsid w:val="00401E90"/>
    <w:rsid w:val="00401F16"/>
    <w:rsid w:val="00402589"/>
    <w:rsid w:val="00402D3D"/>
    <w:rsid w:val="00403374"/>
    <w:rsid w:val="004037A7"/>
    <w:rsid w:val="004045FA"/>
    <w:rsid w:val="004051A0"/>
    <w:rsid w:val="00405759"/>
    <w:rsid w:val="00405878"/>
    <w:rsid w:val="0040603A"/>
    <w:rsid w:val="00406479"/>
    <w:rsid w:val="00406509"/>
    <w:rsid w:val="00406911"/>
    <w:rsid w:val="00406C4C"/>
    <w:rsid w:val="00406C70"/>
    <w:rsid w:val="00406F19"/>
    <w:rsid w:val="00407BA2"/>
    <w:rsid w:val="00407F48"/>
    <w:rsid w:val="004110D4"/>
    <w:rsid w:val="00411DA1"/>
    <w:rsid w:val="00412ED1"/>
    <w:rsid w:val="00413365"/>
    <w:rsid w:val="004137F6"/>
    <w:rsid w:val="00414595"/>
    <w:rsid w:val="00414C4E"/>
    <w:rsid w:val="0041541D"/>
    <w:rsid w:val="00415E07"/>
    <w:rsid w:val="00416D3A"/>
    <w:rsid w:val="0042009A"/>
    <w:rsid w:val="00420273"/>
    <w:rsid w:val="00420566"/>
    <w:rsid w:val="004213C2"/>
    <w:rsid w:val="00421534"/>
    <w:rsid w:val="00421EB5"/>
    <w:rsid w:val="00421FB5"/>
    <w:rsid w:val="004223B7"/>
    <w:rsid w:val="0042314E"/>
    <w:rsid w:val="0042344F"/>
    <w:rsid w:val="00424EAA"/>
    <w:rsid w:val="004250CD"/>
    <w:rsid w:val="004267DF"/>
    <w:rsid w:val="00426E91"/>
    <w:rsid w:val="00427257"/>
    <w:rsid w:val="004276A1"/>
    <w:rsid w:val="00427D18"/>
    <w:rsid w:val="00431155"/>
    <w:rsid w:val="00431691"/>
    <w:rsid w:val="0043175E"/>
    <w:rsid w:val="00432647"/>
    <w:rsid w:val="0043327C"/>
    <w:rsid w:val="0043365F"/>
    <w:rsid w:val="00433DC7"/>
    <w:rsid w:val="00435141"/>
    <w:rsid w:val="00435297"/>
    <w:rsid w:val="004356A1"/>
    <w:rsid w:val="00435980"/>
    <w:rsid w:val="00435C5A"/>
    <w:rsid w:val="00436C5D"/>
    <w:rsid w:val="00440460"/>
    <w:rsid w:val="00441313"/>
    <w:rsid w:val="00441A67"/>
    <w:rsid w:val="00441D9A"/>
    <w:rsid w:val="00441EB5"/>
    <w:rsid w:val="00443B5B"/>
    <w:rsid w:val="00444617"/>
    <w:rsid w:val="00444AF1"/>
    <w:rsid w:val="00445935"/>
    <w:rsid w:val="0044664A"/>
    <w:rsid w:val="0044693D"/>
    <w:rsid w:val="004477C6"/>
    <w:rsid w:val="00451019"/>
    <w:rsid w:val="0045118F"/>
    <w:rsid w:val="004516CE"/>
    <w:rsid w:val="00453250"/>
    <w:rsid w:val="004536C0"/>
    <w:rsid w:val="00453FBA"/>
    <w:rsid w:val="00454AF8"/>
    <w:rsid w:val="00454E76"/>
    <w:rsid w:val="00454EFD"/>
    <w:rsid w:val="00455D76"/>
    <w:rsid w:val="0045733D"/>
    <w:rsid w:val="00457A58"/>
    <w:rsid w:val="004611C0"/>
    <w:rsid w:val="00461A56"/>
    <w:rsid w:val="00462C2B"/>
    <w:rsid w:val="0046340B"/>
    <w:rsid w:val="00463A2C"/>
    <w:rsid w:val="0046477B"/>
    <w:rsid w:val="004649EF"/>
    <w:rsid w:val="00465744"/>
    <w:rsid w:val="004657CF"/>
    <w:rsid w:val="0046660B"/>
    <w:rsid w:val="0046696E"/>
    <w:rsid w:val="00466E26"/>
    <w:rsid w:val="004679D3"/>
    <w:rsid w:val="00470007"/>
    <w:rsid w:val="004709E5"/>
    <w:rsid w:val="004716A7"/>
    <w:rsid w:val="00471E7A"/>
    <w:rsid w:val="00472117"/>
    <w:rsid w:val="00472ED2"/>
    <w:rsid w:val="004734A4"/>
    <w:rsid w:val="004746BC"/>
    <w:rsid w:val="0047504B"/>
    <w:rsid w:val="00476AF6"/>
    <w:rsid w:val="00477F78"/>
    <w:rsid w:val="00480AAE"/>
    <w:rsid w:val="004810E3"/>
    <w:rsid w:val="004819C5"/>
    <w:rsid w:val="00481F7A"/>
    <w:rsid w:val="004826BB"/>
    <w:rsid w:val="00482EFA"/>
    <w:rsid w:val="00483560"/>
    <w:rsid w:val="00483B43"/>
    <w:rsid w:val="00483C2F"/>
    <w:rsid w:val="00483D06"/>
    <w:rsid w:val="0048488B"/>
    <w:rsid w:val="004848FB"/>
    <w:rsid w:val="00484E7D"/>
    <w:rsid w:val="00485745"/>
    <w:rsid w:val="00485D2B"/>
    <w:rsid w:val="004862F0"/>
    <w:rsid w:val="00487285"/>
    <w:rsid w:val="0048749C"/>
    <w:rsid w:val="0048751F"/>
    <w:rsid w:val="0049081A"/>
    <w:rsid w:val="00490BDF"/>
    <w:rsid w:val="0049128D"/>
    <w:rsid w:val="004916BE"/>
    <w:rsid w:val="00491BCD"/>
    <w:rsid w:val="00491F37"/>
    <w:rsid w:val="00492E8E"/>
    <w:rsid w:val="00493060"/>
    <w:rsid w:val="004939B5"/>
    <w:rsid w:val="00493D2A"/>
    <w:rsid w:val="00493FC9"/>
    <w:rsid w:val="00494667"/>
    <w:rsid w:val="0049473D"/>
    <w:rsid w:val="004977D6"/>
    <w:rsid w:val="004A0002"/>
    <w:rsid w:val="004A004D"/>
    <w:rsid w:val="004A0CAD"/>
    <w:rsid w:val="004A0E33"/>
    <w:rsid w:val="004A1131"/>
    <w:rsid w:val="004A219F"/>
    <w:rsid w:val="004A30B2"/>
    <w:rsid w:val="004A3740"/>
    <w:rsid w:val="004A399C"/>
    <w:rsid w:val="004A3A5C"/>
    <w:rsid w:val="004A4377"/>
    <w:rsid w:val="004A497A"/>
    <w:rsid w:val="004A49B3"/>
    <w:rsid w:val="004A593E"/>
    <w:rsid w:val="004A5DED"/>
    <w:rsid w:val="004A6EE0"/>
    <w:rsid w:val="004A6FF2"/>
    <w:rsid w:val="004B0DF0"/>
    <w:rsid w:val="004B1B5B"/>
    <w:rsid w:val="004B2B83"/>
    <w:rsid w:val="004B33B8"/>
    <w:rsid w:val="004B50A8"/>
    <w:rsid w:val="004B5A29"/>
    <w:rsid w:val="004B6A8F"/>
    <w:rsid w:val="004B6F60"/>
    <w:rsid w:val="004B78F4"/>
    <w:rsid w:val="004B7F09"/>
    <w:rsid w:val="004C1202"/>
    <w:rsid w:val="004C17B3"/>
    <w:rsid w:val="004C1C09"/>
    <w:rsid w:val="004C2696"/>
    <w:rsid w:val="004C296E"/>
    <w:rsid w:val="004C32FF"/>
    <w:rsid w:val="004C4353"/>
    <w:rsid w:val="004C4893"/>
    <w:rsid w:val="004C50D5"/>
    <w:rsid w:val="004C58B5"/>
    <w:rsid w:val="004C5AF6"/>
    <w:rsid w:val="004C6426"/>
    <w:rsid w:val="004C7CEF"/>
    <w:rsid w:val="004D04A4"/>
    <w:rsid w:val="004D0E2D"/>
    <w:rsid w:val="004D102A"/>
    <w:rsid w:val="004D18DA"/>
    <w:rsid w:val="004D1BBA"/>
    <w:rsid w:val="004D1BFB"/>
    <w:rsid w:val="004D1F16"/>
    <w:rsid w:val="004D3325"/>
    <w:rsid w:val="004D364F"/>
    <w:rsid w:val="004D4992"/>
    <w:rsid w:val="004D54C9"/>
    <w:rsid w:val="004D55CE"/>
    <w:rsid w:val="004D76EE"/>
    <w:rsid w:val="004E05FA"/>
    <w:rsid w:val="004E13D2"/>
    <w:rsid w:val="004E1553"/>
    <w:rsid w:val="004E1968"/>
    <w:rsid w:val="004E1BB6"/>
    <w:rsid w:val="004E39FF"/>
    <w:rsid w:val="004E44A8"/>
    <w:rsid w:val="004E4692"/>
    <w:rsid w:val="004E49D9"/>
    <w:rsid w:val="004E4C00"/>
    <w:rsid w:val="004E4E0F"/>
    <w:rsid w:val="004E7189"/>
    <w:rsid w:val="004E7C6F"/>
    <w:rsid w:val="004E7E43"/>
    <w:rsid w:val="004F2C07"/>
    <w:rsid w:val="004F2D1F"/>
    <w:rsid w:val="004F42A5"/>
    <w:rsid w:val="004F4C3E"/>
    <w:rsid w:val="004F4D6C"/>
    <w:rsid w:val="004F595B"/>
    <w:rsid w:val="004F639C"/>
    <w:rsid w:val="004F6FF0"/>
    <w:rsid w:val="004F7693"/>
    <w:rsid w:val="00500B02"/>
    <w:rsid w:val="005012B0"/>
    <w:rsid w:val="00501329"/>
    <w:rsid w:val="005019A5"/>
    <w:rsid w:val="00501CD1"/>
    <w:rsid w:val="00501E29"/>
    <w:rsid w:val="00501F0D"/>
    <w:rsid w:val="00502339"/>
    <w:rsid w:val="00502AA0"/>
    <w:rsid w:val="0050324D"/>
    <w:rsid w:val="0050383C"/>
    <w:rsid w:val="00505210"/>
    <w:rsid w:val="0050552B"/>
    <w:rsid w:val="00505977"/>
    <w:rsid w:val="00506040"/>
    <w:rsid w:val="00507DFB"/>
    <w:rsid w:val="005106BD"/>
    <w:rsid w:val="00510CB4"/>
    <w:rsid w:val="00510E5F"/>
    <w:rsid w:val="0051170C"/>
    <w:rsid w:val="005118B3"/>
    <w:rsid w:val="00511D78"/>
    <w:rsid w:val="0051277B"/>
    <w:rsid w:val="00512827"/>
    <w:rsid w:val="0051373E"/>
    <w:rsid w:val="0051548A"/>
    <w:rsid w:val="005176E3"/>
    <w:rsid w:val="00517DE5"/>
    <w:rsid w:val="0052107D"/>
    <w:rsid w:val="00521F22"/>
    <w:rsid w:val="005221CD"/>
    <w:rsid w:val="00522A27"/>
    <w:rsid w:val="00523BE5"/>
    <w:rsid w:val="005247F0"/>
    <w:rsid w:val="0052583B"/>
    <w:rsid w:val="005262F8"/>
    <w:rsid w:val="00526F90"/>
    <w:rsid w:val="00527CC8"/>
    <w:rsid w:val="00527CFF"/>
    <w:rsid w:val="00530F44"/>
    <w:rsid w:val="005317D5"/>
    <w:rsid w:val="0053189C"/>
    <w:rsid w:val="00532855"/>
    <w:rsid w:val="005329F9"/>
    <w:rsid w:val="00533557"/>
    <w:rsid w:val="005342E5"/>
    <w:rsid w:val="0053569A"/>
    <w:rsid w:val="00535AE2"/>
    <w:rsid w:val="005360A8"/>
    <w:rsid w:val="00536319"/>
    <w:rsid w:val="00536939"/>
    <w:rsid w:val="00536CA7"/>
    <w:rsid w:val="00536CDE"/>
    <w:rsid w:val="00536FF6"/>
    <w:rsid w:val="0054013B"/>
    <w:rsid w:val="00541282"/>
    <w:rsid w:val="005427FC"/>
    <w:rsid w:val="00542876"/>
    <w:rsid w:val="00543238"/>
    <w:rsid w:val="00543521"/>
    <w:rsid w:val="005435B3"/>
    <w:rsid w:val="00543D11"/>
    <w:rsid w:val="00543F90"/>
    <w:rsid w:val="0054469A"/>
    <w:rsid w:val="005448D6"/>
    <w:rsid w:val="00544DB4"/>
    <w:rsid w:val="00544E3E"/>
    <w:rsid w:val="00545185"/>
    <w:rsid w:val="00545E50"/>
    <w:rsid w:val="0054645F"/>
    <w:rsid w:val="00546550"/>
    <w:rsid w:val="0054675A"/>
    <w:rsid w:val="00546C76"/>
    <w:rsid w:val="005473BF"/>
    <w:rsid w:val="00547857"/>
    <w:rsid w:val="00547B71"/>
    <w:rsid w:val="00550265"/>
    <w:rsid w:val="0055027B"/>
    <w:rsid w:val="00550B8F"/>
    <w:rsid w:val="00551D0B"/>
    <w:rsid w:val="0055217F"/>
    <w:rsid w:val="005521F1"/>
    <w:rsid w:val="00552B42"/>
    <w:rsid w:val="00552C20"/>
    <w:rsid w:val="00553393"/>
    <w:rsid w:val="0055342A"/>
    <w:rsid w:val="00553BCE"/>
    <w:rsid w:val="00553F0A"/>
    <w:rsid w:val="00553F6F"/>
    <w:rsid w:val="0055411F"/>
    <w:rsid w:val="005544CB"/>
    <w:rsid w:val="00554519"/>
    <w:rsid w:val="00554B33"/>
    <w:rsid w:val="00555945"/>
    <w:rsid w:val="0055676E"/>
    <w:rsid w:val="00556D77"/>
    <w:rsid w:val="0055705B"/>
    <w:rsid w:val="00557127"/>
    <w:rsid w:val="00560452"/>
    <w:rsid w:val="005608E4"/>
    <w:rsid w:val="005610F5"/>
    <w:rsid w:val="00561C55"/>
    <w:rsid w:val="00561D8F"/>
    <w:rsid w:val="00562E79"/>
    <w:rsid w:val="0056335A"/>
    <w:rsid w:val="0056399E"/>
    <w:rsid w:val="005666E6"/>
    <w:rsid w:val="00566A77"/>
    <w:rsid w:val="00566C79"/>
    <w:rsid w:val="005679BA"/>
    <w:rsid w:val="0057068C"/>
    <w:rsid w:val="00570690"/>
    <w:rsid w:val="005708E0"/>
    <w:rsid w:val="00571C44"/>
    <w:rsid w:val="005721DD"/>
    <w:rsid w:val="0057221F"/>
    <w:rsid w:val="00572531"/>
    <w:rsid w:val="005725AD"/>
    <w:rsid w:val="005730A4"/>
    <w:rsid w:val="005735E0"/>
    <w:rsid w:val="0057416D"/>
    <w:rsid w:val="0057457B"/>
    <w:rsid w:val="00574A21"/>
    <w:rsid w:val="00574BF8"/>
    <w:rsid w:val="00576E2D"/>
    <w:rsid w:val="00577103"/>
    <w:rsid w:val="0057759D"/>
    <w:rsid w:val="00577846"/>
    <w:rsid w:val="00577D2D"/>
    <w:rsid w:val="00577D38"/>
    <w:rsid w:val="00580B3B"/>
    <w:rsid w:val="00580C62"/>
    <w:rsid w:val="00580FCD"/>
    <w:rsid w:val="00581860"/>
    <w:rsid w:val="00581F58"/>
    <w:rsid w:val="0058287D"/>
    <w:rsid w:val="00582BD6"/>
    <w:rsid w:val="00582C54"/>
    <w:rsid w:val="00582E3B"/>
    <w:rsid w:val="00582F44"/>
    <w:rsid w:val="00583351"/>
    <w:rsid w:val="00583F0B"/>
    <w:rsid w:val="00584576"/>
    <w:rsid w:val="005848E1"/>
    <w:rsid w:val="005854DE"/>
    <w:rsid w:val="00585506"/>
    <w:rsid w:val="00586C96"/>
    <w:rsid w:val="0058767C"/>
    <w:rsid w:val="005879F6"/>
    <w:rsid w:val="00590B34"/>
    <w:rsid w:val="00590BE8"/>
    <w:rsid w:val="00591A2B"/>
    <w:rsid w:val="00591C27"/>
    <w:rsid w:val="005924DA"/>
    <w:rsid w:val="005933D6"/>
    <w:rsid w:val="00593A32"/>
    <w:rsid w:val="00594356"/>
    <w:rsid w:val="005961B7"/>
    <w:rsid w:val="005968D4"/>
    <w:rsid w:val="0059748E"/>
    <w:rsid w:val="00597821"/>
    <w:rsid w:val="00597ECE"/>
    <w:rsid w:val="005A06C6"/>
    <w:rsid w:val="005A129D"/>
    <w:rsid w:val="005A1BB1"/>
    <w:rsid w:val="005A1CD0"/>
    <w:rsid w:val="005A2A3D"/>
    <w:rsid w:val="005A2EF7"/>
    <w:rsid w:val="005A331F"/>
    <w:rsid w:val="005A3608"/>
    <w:rsid w:val="005A3972"/>
    <w:rsid w:val="005A4A6B"/>
    <w:rsid w:val="005A4F2F"/>
    <w:rsid w:val="005A632F"/>
    <w:rsid w:val="005A6B12"/>
    <w:rsid w:val="005A7E5D"/>
    <w:rsid w:val="005B15C6"/>
    <w:rsid w:val="005B16E3"/>
    <w:rsid w:val="005B3873"/>
    <w:rsid w:val="005B4164"/>
    <w:rsid w:val="005B4D45"/>
    <w:rsid w:val="005B605C"/>
    <w:rsid w:val="005B6832"/>
    <w:rsid w:val="005B739C"/>
    <w:rsid w:val="005B786B"/>
    <w:rsid w:val="005B7E16"/>
    <w:rsid w:val="005C022F"/>
    <w:rsid w:val="005C0450"/>
    <w:rsid w:val="005C0552"/>
    <w:rsid w:val="005C12C6"/>
    <w:rsid w:val="005C1A0E"/>
    <w:rsid w:val="005C2909"/>
    <w:rsid w:val="005C2D1B"/>
    <w:rsid w:val="005C3199"/>
    <w:rsid w:val="005C3D21"/>
    <w:rsid w:val="005C45AE"/>
    <w:rsid w:val="005C4934"/>
    <w:rsid w:val="005C4A33"/>
    <w:rsid w:val="005C5FA5"/>
    <w:rsid w:val="005C71D0"/>
    <w:rsid w:val="005C7571"/>
    <w:rsid w:val="005D136A"/>
    <w:rsid w:val="005D2425"/>
    <w:rsid w:val="005D2785"/>
    <w:rsid w:val="005D2A2F"/>
    <w:rsid w:val="005D2AB5"/>
    <w:rsid w:val="005D33FC"/>
    <w:rsid w:val="005D5CDC"/>
    <w:rsid w:val="005D6EC4"/>
    <w:rsid w:val="005E033B"/>
    <w:rsid w:val="005E1604"/>
    <w:rsid w:val="005E1DEE"/>
    <w:rsid w:val="005E1E9C"/>
    <w:rsid w:val="005E25FA"/>
    <w:rsid w:val="005E2763"/>
    <w:rsid w:val="005E2F8C"/>
    <w:rsid w:val="005E3073"/>
    <w:rsid w:val="005E3481"/>
    <w:rsid w:val="005E41F2"/>
    <w:rsid w:val="005E5C83"/>
    <w:rsid w:val="005E69FA"/>
    <w:rsid w:val="005E6AFC"/>
    <w:rsid w:val="005E7089"/>
    <w:rsid w:val="005E7593"/>
    <w:rsid w:val="005E7AA6"/>
    <w:rsid w:val="005F0717"/>
    <w:rsid w:val="005F1356"/>
    <w:rsid w:val="005F1E05"/>
    <w:rsid w:val="005F235B"/>
    <w:rsid w:val="005F3E16"/>
    <w:rsid w:val="005F514D"/>
    <w:rsid w:val="005F581B"/>
    <w:rsid w:val="005F77C3"/>
    <w:rsid w:val="005F7C4D"/>
    <w:rsid w:val="005F7EF2"/>
    <w:rsid w:val="00601883"/>
    <w:rsid w:val="0060538D"/>
    <w:rsid w:val="00606A33"/>
    <w:rsid w:val="00606BE9"/>
    <w:rsid w:val="00607800"/>
    <w:rsid w:val="00607F1B"/>
    <w:rsid w:val="0061060F"/>
    <w:rsid w:val="00610669"/>
    <w:rsid w:val="006106A9"/>
    <w:rsid w:val="006121F2"/>
    <w:rsid w:val="0061232B"/>
    <w:rsid w:val="0061327E"/>
    <w:rsid w:val="0061348C"/>
    <w:rsid w:val="00613B7A"/>
    <w:rsid w:val="006142D6"/>
    <w:rsid w:val="00614E37"/>
    <w:rsid w:val="00615213"/>
    <w:rsid w:val="00615399"/>
    <w:rsid w:val="00615CE0"/>
    <w:rsid w:val="00615DDC"/>
    <w:rsid w:val="00616053"/>
    <w:rsid w:val="00616660"/>
    <w:rsid w:val="00616A46"/>
    <w:rsid w:val="00616FF9"/>
    <w:rsid w:val="006170BD"/>
    <w:rsid w:val="00617511"/>
    <w:rsid w:val="00617A49"/>
    <w:rsid w:val="00617EFE"/>
    <w:rsid w:val="00620CD1"/>
    <w:rsid w:val="0062164E"/>
    <w:rsid w:val="00621898"/>
    <w:rsid w:val="0062223A"/>
    <w:rsid w:val="0062255D"/>
    <w:rsid w:val="006237C4"/>
    <w:rsid w:val="00624008"/>
    <w:rsid w:val="006249F9"/>
    <w:rsid w:val="00624AB5"/>
    <w:rsid w:val="0062559F"/>
    <w:rsid w:val="00626967"/>
    <w:rsid w:val="0062793B"/>
    <w:rsid w:val="00627C74"/>
    <w:rsid w:val="00630018"/>
    <w:rsid w:val="00630FED"/>
    <w:rsid w:val="00631AA5"/>
    <w:rsid w:val="00631E14"/>
    <w:rsid w:val="0063325E"/>
    <w:rsid w:val="00633BE8"/>
    <w:rsid w:val="00634023"/>
    <w:rsid w:val="00634174"/>
    <w:rsid w:val="00634339"/>
    <w:rsid w:val="0063513E"/>
    <w:rsid w:val="0063539E"/>
    <w:rsid w:val="00636127"/>
    <w:rsid w:val="00636197"/>
    <w:rsid w:val="006367D0"/>
    <w:rsid w:val="00636A9F"/>
    <w:rsid w:val="006375CB"/>
    <w:rsid w:val="00640AC1"/>
    <w:rsid w:val="00640BFF"/>
    <w:rsid w:val="00640E79"/>
    <w:rsid w:val="00640F17"/>
    <w:rsid w:val="006416BD"/>
    <w:rsid w:val="00641A6B"/>
    <w:rsid w:val="00641A79"/>
    <w:rsid w:val="006426FE"/>
    <w:rsid w:val="00643420"/>
    <w:rsid w:val="00643B99"/>
    <w:rsid w:val="00644516"/>
    <w:rsid w:val="0064499A"/>
    <w:rsid w:val="00644DD6"/>
    <w:rsid w:val="00645412"/>
    <w:rsid w:val="00645ADA"/>
    <w:rsid w:val="00645F00"/>
    <w:rsid w:val="00646672"/>
    <w:rsid w:val="00646E18"/>
    <w:rsid w:val="006477F1"/>
    <w:rsid w:val="00650BC7"/>
    <w:rsid w:val="00651C8A"/>
    <w:rsid w:val="00652B3E"/>
    <w:rsid w:val="006545CC"/>
    <w:rsid w:val="00654786"/>
    <w:rsid w:val="00654AA1"/>
    <w:rsid w:val="00654CF9"/>
    <w:rsid w:val="00655072"/>
    <w:rsid w:val="0065651C"/>
    <w:rsid w:val="006565F7"/>
    <w:rsid w:val="0065717A"/>
    <w:rsid w:val="00660B46"/>
    <w:rsid w:val="00660C2E"/>
    <w:rsid w:val="00660E0A"/>
    <w:rsid w:val="00660FB6"/>
    <w:rsid w:val="00661F04"/>
    <w:rsid w:val="00662F75"/>
    <w:rsid w:val="00664636"/>
    <w:rsid w:val="006646C8"/>
    <w:rsid w:val="00664E05"/>
    <w:rsid w:val="00665B7C"/>
    <w:rsid w:val="0066600B"/>
    <w:rsid w:val="006662F1"/>
    <w:rsid w:val="00666BDC"/>
    <w:rsid w:val="00666C14"/>
    <w:rsid w:val="00666C37"/>
    <w:rsid w:val="00667C33"/>
    <w:rsid w:val="00670164"/>
    <w:rsid w:val="0067074D"/>
    <w:rsid w:val="00670B85"/>
    <w:rsid w:val="00670EF3"/>
    <w:rsid w:val="0067221F"/>
    <w:rsid w:val="00672F5E"/>
    <w:rsid w:val="0067328F"/>
    <w:rsid w:val="00673EB2"/>
    <w:rsid w:val="0067438F"/>
    <w:rsid w:val="00674489"/>
    <w:rsid w:val="0067578B"/>
    <w:rsid w:val="00675FA2"/>
    <w:rsid w:val="0067731F"/>
    <w:rsid w:val="00677EAF"/>
    <w:rsid w:val="0068004D"/>
    <w:rsid w:val="00680476"/>
    <w:rsid w:val="006812D0"/>
    <w:rsid w:val="00682161"/>
    <w:rsid w:val="006821B4"/>
    <w:rsid w:val="00683E62"/>
    <w:rsid w:val="00683F65"/>
    <w:rsid w:val="00684217"/>
    <w:rsid w:val="00684712"/>
    <w:rsid w:val="00684853"/>
    <w:rsid w:val="00685069"/>
    <w:rsid w:val="00685975"/>
    <w:rsid w:val="00685C70"/>
    <w:rsid w:val="00686CCA"/>
    <w:rsid w:val="00687C81"/>
    <w:rsid w:val="0069043F"/>
    <w:rsid w:val="00690980"/>
    <w:rsid w:val="00690B5D"/>
    <w:rsid w:val="0069159E"/>
    <w:rsid w:val="006921F7"/>
    <w:rsid w:val="00692327"/>
    <w:rsid w:val="006928DF"/>
    <w:rsid w:val="00692DEC"/>
    <w:rsid w:val="0069322C"/>
    <w:rsid w:val="006934B6"/>
    <w:rsid w:val="00693F6E"/>
    <w:rsid w:val="006940D8"/>
    <w:rsid w:val="00695A37"/>
    <w:rsid w:val="00695D38"/>
    <w:rsid w:val="00695EF8"/>
    <w:rsid w:val="0069627D"/>
    <w:rsid w:val="00696808"/>
    <w:rsid w:val="00696CA1"/>
    <w:rsid w:val="00697A67"/>
    <w:rsid w:val="006A0E3A"/>
    <w:rsid w:val="006A1105"/>
    <w:rsid w:val="006A1DC1"/>
    <w:rsid w:val="006A277C"/>
    <w:rsid w:val="006A2EE7"/>
    <w:rsid w:val="006A34F3"/>
    <w:rsid w:val="006A3B5C"/>
    <w:rsid w:val="006A476D"/>
    <w:rsid w:val="006A5CE6"/>
    <w:rsid w:val="006A6562"/>
    <w:rsid w:val="006A6592"/>
    <w:rsid w:val="006A6B22"/>
    <w:rsid w:val="006A7327"/>
    <w:rsid w:val="006A755E"/>
    <w:rsid w:val="006A7C49"/>
    <w:rsid w:val="006B0AD5"/>
    <w:rsid w:val="006B18AE"/>
    <w:rsid w:val="006B2187"/>
    <w:rsid w:val="006B2E77"/>
    <w:rsid w:val="006B370E"/>
    <w:rsid w:val="006B3861"/>
    <w:rsid w:val="006B452B"/>
    <w:rsid w:val="006B4956"/>
    <w:rsid w:val="006B4AA8"/>
    <w:rsid w:val="006B591B"/>
    <w:rsid w:val="006B5AD3"/>
    <w:rsid w:val="006B71D9"/>
    <w:rsid w:val="006C059E"/>
    <w:rsid w:val="006C0D8D"/>
    <w:rsid w:val="006C1B95"/>
    <w:rsid w:val="006C2840"/>
    <w:rsid w:val="006C2AB3"/>
    <w:rsid w:val="006C2DA0"/>
    <w:rsid w:val="006C3212"/>
    <w:rsid w:val="006C460E"/>
    <w:rsid w:val="006C4871"/>
    <w:rsid w:val="006C5B8D"/>
    <w:rsid w:val="006C5C3C"/>
    <w:rsid w:val="006C6D1E"/>
    <w:rsid w:val="006C7618"/>
    <w:rsid w:val="006C7922"/>
    <w:rsid w:val="006D05F8"/>
    <w:rsid w:val="006D0707"/>
    <w:rsid w:val="006D1A31"/>
    <w:rsid w:val="006D1EA1"/>
    <w:rsid w:val="006D2AD2"/>
    <w:rsid w:val="006D2BDF"/>
    <w:rsid w:val="006D2C9E"/>
    <w:rsid w:val="006D4896"/>
    <w:rsid w:val="006D5991"/>
    <w:rsid w:val="006D5A39"/>
    <w:rsid w:val="006D5C7C"/>
    <w:rsid w:val="006D6EC2"/>
    <w:rsid w:val="006D71E6"/>
    <w:rsid w:val="006D765F"/>
    <w:rsid w:val="006D7A79"/>
    <w:rsid w:val="006E039D"/>
    <w:rsid w:val="006E0A3F"/>
    <w:rsid w:val="006E1175"/>
    <w:rsid w:val="006E11D8"/>
    <w:rsid w:val="006E160A"/>
    <w:rsid w:val="006E1A30"/>
    <w:rsid w:val="006E1F57"/>
    <w:rsid w:val="006E2BE0"/>
    <w:rsid w:val="006E3C21"/>
    <w:rsid w:val="006E4C35"/>
    <w:rsid w:val="006E5954"/>
    <w:rsid w:val="006E5A30"/>
    <w:rsid w:val="006E5D4A"/>
    <w:rsid w:val="006E5ED6"/>
    <w:rsid w:val="006E7082"/>
    <w:rsid w:val="006E7875"/>
    <w:rsid w:val="006F0670"/>
    <w:rsid w:val="006F127B"/>
    <w:rsid w:val="006F1D26"/>
    <w:rsid w:val="006F2B59"/>
    <w:rsid w:val="006F2E05"/>
    <w:rsid w:val="006F32CD"/>
    <w:rsid w:val="006F3DE9"/>
    <w:rsid w:val="006F50B5"/>
    <w:rsid w:val="006F5CF2"/>
    <w:rsid w:val="006F7330"/>
    <w:rsid w:val="006F78EA"/>
    <w:rsid w:val="006F7D17"/>
    <w:rsid w:val="006F7D72"/>
    <w:rsid w:val="006F7DB4"/>
    <w:rsid w:val="007002A0"/>
    <w:rsid w:val="0070047A"/>
    <w:rsid w:val="007004B8"/>
    <w:rsid w:val="00701500"/>
    <w:rsid w:val="00702453"/>
    <w:rsid w:val="00702657"/>
    <w:rsid w:val="0070279F"/>
    <w:rsid w:val="007028B1"/>
    <w:rsid w:val="007039C5"/>
    <w:rsid w:val="00703CC7"/>
    <w:rsid w:val="00704E7F"/>
    <w:rsid w:val="007051F1"/>
    <w:rsid w:val="00705AF7"/>
    <w:rsid w:val="00706BEC"/>
    <w:rsid w:val="00707818"/>
    <w:rsid w:val="00707E3B"/>
    <w:rsid w:val="00707FD0"/>
    <w:rsid w:val="00710E4E"/>
    <w:rsid w:val="0071266B"/>
    <w:rsid w:val="00712FB1"/>
    <w:rsid w:val="007136A7"/>
    <w:rsid w:val="00714CAC"/>
    <w:rsid w:val="00714E8C"/>
    <w:rsid w:val="0071561F"/>
    <w:rsid w:val="00715750"/>
    <w:rsid w:val="00715F38"/>
    <w:rsid w:val="0071707B"/>
    <w:rsid w:val="007171B1"/>
    <w:rsid w:val="007172E7"/>
    <w:rsid w:val="00717993"/>
    <w:rsid w:val="0072059E"/>
    <w:rsid w:val="007214F3"/>
    <w:rsid w:val="0072172B"/>
    <w:rsid w:val="00721D3B"/>
    <w:rsid w:val="00722052"/>
    <w:rsid w:val="00722BCB"/>
    <w:rsid w:val="007234BC"/>
    <w:rsid w:val="007238E3"/>
    <w:rsid w:val="00723FE4"/>
    <w:rsid w:val="00724241"/>
    <w:rsid w:val="00724A43"/>
    <w:rsid w:val="00725CC9"/>
    <w:rsid w:val="007269C7"/>
    <w:rsid w:val="00726CDC"/>
    <w:rsid w:val="00730B7E"/>
    <w:rsid w:val="00731273"/>
    <w:rsid w:val="0073132B"/>
    <w:rsid w:val="007320CC"/>
    <w:rsid w:val="00732D60"/>
    <w:rsid w:val="00733E4F"/>
    <w:rsid w:val="007345D0"/>
    <w:rsid w:val="007349EF"/>
    <w:rsid w:val="00734E50"/>
    <w:rsid w:val="00735610"/>
    <w:rsid w:val="00735BD0"/>
    <w:rsid w:val="00735F24"/>
    <w:rsid w:val="007367EE"/>
    <w:rsid w:val="0073690B"/>
    <w:rsid w:val="00736C08"/>
    <w:rsid w:val="00737690"/>
    <w:rsid w:val="00737A05"/>
    <w:rsid w:val="0074013F"/>
    <w:rsid w:val="007404D1"/>
    <w:rsid w:val="007406DF"/>
    <w:rsid w:val="00740BAF"/>
    <w:rsid w:val="00742215"/>
    <w:rsid w:val="007446F0"/>
    <w:rsid w:val="0074526C"/>
    <w:rsid w:val="00746326"/>
    <w:rsid w:val="00747FC1"/>
    <w:rsid w:val="00751117"/>
    <w:rsid w:val="007511C7"/>
    <w:rsid w:val="007521C7"/>
    <w:rsid w:val="00752F40"/>
    <w:rsid w:val="00753704"/>
    <w:rsid w:val="0075546A"/>
    <w:rsid w:val="00755665"/>
    <w:rsid w:val="00755729"/>
    <w:rsid w:val="007558DA"/>
    <w:rsid w:val="0075727E"/>
    <w:rsid w:val="007577E1"/>
    <w:rsid w:val="00760E92"/>
    <w:rsid w:val="007612E4"/>
    <w:rsid w:val="00763C3B"/>
    <w:rsid w:val="00764852"/>
    <w:rsid w:val="00764A63"/>
    <w:rsid w:val="0076569A"/>
    <w:rsid w:val="00765DA4"/>
    <w:rsid w:val="00765EF6"/>
    <w:rsid w:val="00766349"/>
    <w:rsid w:val="00767254"/>
    <w:rsid w:val="0076741E"/>
    <w:rsid w:val="00767BC3"/>
    <w:rsid w:val="00767E10"/>
    <w:rsid w:val="00770742"/>
    <w:rsid w:val="007709F4"/>
    <w:rsid w:val="007716D4"/>
    <w:rsid w:val="007719BE"/>
    <w:rsid w:val="007730D1"/>
    <w:rsid w:val="00773CC7"/>
    <w:rsid w:val="00773E00"/>
    <w:rsid w:val="00774345"/>
    <w:rsid w:val="00775000"/>
    <w:rsid w:val="0077519E"/>
    <w:rsid w:val="00775627"/>
    <w:rsid w:val="00777A29"/>
    <w:rsid w:val="00777B0B"/>
    <w:rsid w:val="00780CFE"/>
    <w:rsid w:val="00781EDE"/>
    <w:rsid w:val="007824C4"/>
    <w:rsid w:val="00782501"/>
    <w:rsid w:val="007827B1"/>
    <w:rsid w:val="007827C4"/>
    <w:rsid w:val="00784134"/>
    <w:rsid w:val="0078458D"/>
    <w:rsid w:val="00787E01"/>
    <w:rsid w:val="00792682"/>
    <w:rsid w:val="007951DD"/>
    <w:rsid w:val="007956B6"/>
    <w:rsid w:val="00795DBF"/>
    <w:rsid w:val="00795E7B"/>
    <w:rsid w:val="00796599"/>
    <w:rsid w:val="00796D04"/>
    <w:rsid w:val="007971B9"/>
    <w:rsid w:val="00797798"/>
    <w:rsid w:val="007A03BD"/>
    <w:rsid w:val="007A04BE"/>
    <w:rsid w:val="007A12BC"/>
    <w:rsid w:val="007A20FB"/>
    <w:rsid w:val="007A21AD"/>
    <w:rsid w:val="007A2657"/>
    <w:rsid w:val="007A2772"/>
    <w:rsid w:val="007A2A3E"/>
    <w:rsid w:val="007A2E22"/>
    <w:rsid w:val="007A3448"/>
    <w:rsid w:val="007A3CE6"/>
    <w:rsid w:val="007A445D"/>
    <w:rsid w:val="007A47DF"/>
    <w:rsid w:val="007A5360"/>
    <w:rsid w:val="007A61AE"/>
    <w:rsid w:val="007A68DB"/>
    <w:rsid w:val="007A7795"/>
    <w:rsid w:val="007A7A7B"/>
    <w:rsid w:val="007A7B2A"/>
    <w:rsid w:val="007B03C3"/>
    <w:rsid w:val="007B10D8"/>
    <w:rsid w:val="007B2241"/>
    <w:rsid w:val="007B2364"/>
    <w:rsid w:val="007B3925"/>
    <w:rsid w:val="007B4036"/>
    <w:rsid w:val="007B477B"/>
    <w:rsid w:val="007B4891"/>
    <w:rsid w:val="007B4B4B"/>
    <w:rsid w:val="007B53AB"/>
    <w:rsid w:val="007B65AD"/>
    <w:rsid w:val="007B70D8"/>
    <w:rsid w:val="007C0023"/>
    <w:rsid w:val="007C0945"/>
    <w:rsid w:val="007C169D"/>
    <w:rsid w:val="007C223B"/>
    <w:rsid w:val="007C4DED"/>
    <w:rsid w:val="007C58C2"/>
    <w:rsid w:val="007C696D"/>
    <w:rsid w:val="007C7C54"/>
    <w:rsid w:val="007C7EED"/>
    <w:rsid w:val="007D07EA"/>
    <w:rsid w:val="007D1052"/>
    <w:rsid w:val="007D1081"/>
    <w:rsid w:val="007D12BD"/>
    <w:rsid w:val="007D12E0"/>
    <w:rsid w:val="007D15F4"/>
    <w:rsid w:val="007D1817"/>
    <w:rsid w:val="007D1826"/>
    <w:rsid w:val="007D1E61"/>
    <w:rsid w:val="007E10E9"/>
    <w:rsid w:val="007E175B"/>
    <w:rsid w:val="007E1DA9"/>
    <w:rsid w:val="007E3033"/>
    <w:rsid w:val="007E4CBE"/>
    <w:rsid w:val="007E58FE"/>
    <w:rsid w:val="007E6099"/>
    <w:rsid w:val="007E6509"/>
    <w:rsid w:val="007E6938"/>
    <w:rsid w:val="007E6EAB"/>
    <w:rsid w:val="007E7103"/>
    <w:rsid w:val="007E7F36"/>
    <w:rsid w:val="007F03C3"/>
    <w:rsid w:val="007F0A31"/>
    <w:rsid w:val="007F1ECA"/>
    <w:rsid w:val="007F2C4A"/>
    <w:rsid w:val="007F2CB2"/>
    <w:rsid w:val="007F314E"/>
    <w:rsid w:val="007F3E87"/>
    <w:rsid w:val="007F40E7"/>
    <w:rsid w:val="007F429A"/>
    <w:rsid w:val="007F512D"/>
    <w:rsid w:val="007F66F0"/>
    <w:rsid w:val="007F7029"/>
    <w:rsid w:val="007F76F7"/>
    <w:rsid w:val="007F7C03"/>
    <w:rsid w:val="00800388"/>
    <w:rsid w:val="00800B65"/>
    <w:rsid w:val="00800DAD"/>
    <w:rsid w:val="0080139B"/>
    <w:rsid w:val="00801C53"/>
    <w:rsid w:val="00801D85"/>
    <w:rsid w:val="0080253A"/>
    <w:rsid w:val="00802A21"/>
    <w:rsid w:val="00802FC6"/>
    <w:rsid w:val="00803CDB"/>
    <w:rsid w:val="0080421A"/>
    <w:rsid w:val="0080438A"/>
    <w:rsid w:val="00804CE3"/>
    <w:rsid w:val="00805E9C"/>
    <w:rsid w:val="008062BE"/>
    <w:rsid w:val="00806A32"/>
    <w:rsid w:val="00806E6C"/>
    <w:rsid w:val="00807547"/>
    <w:rsid w:val="00811065"/>
    <w:rsid w:val="008130F4"/>
    <w:rsid w:val="00813133"/>
    <w:rsid w:val="0081320A"/>
    <w:rsid w:val="00813ABE"/>
    <w:rsid w:val="00814187"/>
    <w:rsid w:val="0081462E"/>
    <w:rsid w:val="008159EE"/>
    <w:rsid w:val="008162EF"/>
    <w:rsid w:val="00816B61"/>
    <w:rsid w:val="00817B6D"/>
    <w:rsid w:val="008202E1"/>
    <w:rsid w:val="00820325"/>
    <w:rsid w:val="00822859"/>
    <w:rsid w:val="00822A6E"/>
    <w:rsid w:val="00822E1F"/>
    <w:rsid w:val="008234B7"/>
    <w:rsid w:val="00824C55"/>
    <w:rsid w:val="00824F7C"/>
    <w:rsid w:val="008250BB"/>
    <w:rsid w:val="00825559"/>
    <w:rsid w:val="00825893"/>
    <w:rsid w:val="00826086"/>
    <w:rsid w:val="00826772"/>
    <w:rsid w:val="00826880"/>
    <w:rsid w:val="00827424"/>
    <w:rsid w:val="008277F9"/>
    <w:rsid w:val="00827805"/>
    <w:rsid w:val="00827868"/>
    <w:rsid w:val="00827D47"/>
    <w:rsid w:val="00830C46"/>
    <w:rsid w:val="00831EB1"/>
    <w:rsid w:val="00832168"/>
    <w:rsid w:val="00832BAC"/>
    <w:rsid w:val="00832E70"/>
    <w:rsid w:val="00833017"/>
    <w:rsid w:val="008344F3"/>
    <w:rsid w:val="00834D56"/>
    <w:rsid w:val="0083514E"/>
    <w:rsid w:val="00835853"/>
    <w:rsid w:val="00835C49"/>
    <w:rsid w:val="00835F9B"/>
    <w:rsid w:val="0083638E"/>
    <w:rsid w:val="0084358C"/>
    <w:rsid w:val="00843663"/>
    <w:rsid w:val="00845834"/>
    <w:rsid w:val="00846873"/>
    <w:rsid w:val="00846A25"/>
    <w:rsid w:val="008479E3"/>
    <w:rsid w:val="00847A24"/>
    <w:rsid w:val="00847D79"/>
    <w:rsid w:val="008509F8"/>
    <w:rsid w:val="00851C32"/>
    <w:rsid w:val="00852901"/>
    <w:rsid w:val="00852D6E"/>
    <w:rsid w:val="0085315E"/>
    <w:rsid w:val="0085476A"/>
    <w:rsid w:val="00855BD4"/>
    <w:rsid w:val="00855CA0"/>
    <w:rsid w:val="0086025D"/>
    <w:rsid w:val="008605F4"/>
    <w:rsid w:val="00860FE7"/>
    <w:rsid w:val="008617DF"/>
    <w:rsid w:val="00861951"/>
    <w:rsid w:val="00862096"/>
    <w:rsid w:val="00862AAD"/>
    <w:rsid w:val="00863E00"/>
    <w:rsid w:val="00864BD3"/>
    <w:rsid w:val="00865254"/>
    <w:rsid w:val="00865925"/>
    <w:rsid w:val="00865A4E"/>
    <w:rsid w:val="008660E9"/>
    <w:rsid w:val="008668A9"/>
    <w:rsid w:val="0086709C"/>
    <w:rsid w:val="0086713C"/>
    <w:rsid w:val="00870260"/>
    <w:rsid w:val="008706F2"/>
    <w:rsid w:val="00870751"/>
    <w:rsid w:val="00870EC1"/>
    <w:rsid w:val="008710F6"/>
    <w:rsid w:val="0087124A"/>
    <w:rsid w:val="008716E9"/>
    <w:rsid w:val="008719EE"/>
    <w:rsid w:val="00873433"/>
    <w:rsid w:val="00873958"/>
    <w:rsid w:val="00873CBF"/>
    <w:rsid w:val="008741B7"/>
    <w:rsid w:val="008751FF"/>
    <w:rsid w:val="00876404"/>
    <w:rsid w:val="0087665D"/>
    <w:rsid w:val="0087697E"/>
    <w:rsid w:val="00876D0F"/>
    <w:rsid w:val="0087702E"/>
    <w:rsid w:val="00880265"/>
    <w:rsid w:val="008822BD"/>
    <w:rsid w:val="0088367E"/>
    <w:rsid w:val="00883D83"/>
    <w:rsid w:val="00883FC0"/>
    <w:rsid w:val="00885AC9"/>
    <w:rsid w:val="00885C71"/>
    <w:rsid w:val="00886B39"/>
    <w:rsid w:val="00887238"/>
    <w:rsid w:val="00887533"/>
    <w:rsid w:val="008878E0"/>
    <w:rsid w:val="00887EA7"/>
    <w:rsid w:val="00887EDD"/>
    <w:rsid w:val="0089055C"/>
    <w:rsid w:val="00891795"/>
    <w:rsid w:val="00891F29"/>
    <w:rsid w:val="0089224D"/>
    <w:rsid w:val="00892561"/>
    <w:rsid w:val="00893317"/>
    <w:rsid w:val="00893C9B"/>
    <w:rsid w:val="00894FF2"/>
    <w:rsid w:val="00895E79"/>
    <w:rsid w:val="00896602"/>
    <w:rsid w:val="0089767A"/>
    <w:rsid w:val="00897F39"/>
    <w:rsid w:val="008A01F6"/>
    <w:rsid w:val="008A0B53"/>
    <w:rsid w:val="008A0C57"/>
    <w:rsid w:val="008A15EF"/>
    <w:rsid w:val="008A1A3F"/>
    <w:rsid w:val="008A270D"/>
    <w:rsid w:val="008A27E2"/>
    <w:rsid w:val="008A2D94"/>
    <w:rsid w:val="008A36AA"/>
    <w:rsid w:val="008A583A"/>
    <w:rsid w:val="008A64CB"/>
    <w:rsid w:val="008A68C7"/>
    <w:rsid w:val="008A70D7"/>
    <w:rsid w:val="008B07F1"/>
    <w:rsid w:val="008B0A4E"/>
    <w:rsid w:val="008B0DA7"/>
    <w:rsid w:val="008B0EF4"/>
    <w:rsid w:val="008B2AF6"/>
    <w:rsid w:val="008B3EC8"/>
    <w:rsid w:val="008B3EDD"/>
    <w:rsid w:val="008B4274"/>
    <w:rsid w:val="008B4C23"/>
    <w:rsid w:val="008B50A8"/>
    <w:rsid w:val="008B57F9"/>
    <w:rsid w:val="008B5E86"/>
    <w:rsid w:val="008B6855"/>
    <w:rsid w:val="008C0EF5"/>
    <w:rsid w:val="008C174F"/>
    <w:rsid w:val="008C1BD9"/>
    <w:rsid w:val="008C1F33"/>
    <w:rsid w:val="008C2081"/>
    <w:rsid w:val="008C25F6"/>
    <w:rsid w:val="008C28B9"/>
    <w:rsid w:val="008C38EF"/>
    <w:rsid w:val="008C3B2F"/>
    <w:rsid w:val="008C473B"/>
    <w:rsid w:val="008C4D9F"/>
    <w:rsid w:val="008C537E"/>
    <w:rsid w:val="008C61D4"/>
    <w:rsid w:val="008C61F0"/>
    <w:rsid w:val="008C6ED7"/>
    <w:rsid w:val="008C76E6"/>
    <w:rsid w:val="008D0D81"/>
    <w:rsid w:val="008D21E7"/>
    <w:rsid w:val="008D27ED"/>
    <w:rsid w:val="008D309C"/>
    <w:rsid w:val="008D387E"/>
    <w:rsid w:val="008D4358"/>
    <w:rsid w:val="008D4601"/>
    <w:rsid w:val="008D4859"/>
    <w:rsid w:val="008D4C38"/>
    <w:rsid w:val="008D5C41"/>
    <w:rsid w:val="008E09D7"/>
    <w:rsid w:val="008E1C27"/>
    <w:rsid w:val="008E2BE7"/>
    <w:rsid w:val="008E2D63"/>
    <w:rsid w:val="008E304C"/>
    <w:rsid w:val="008E32A9"/>
    <w:rsid w:val="008E354C"/>
    <w:rsid w:val="008E4976"/>
    <w:rsid w:val="008E6104"/>
    <w:rsid w:val="008E6F07"/>
    <w:rsid w:val="008E73A1"/>
    <w:rsid w:val="008E75F2"/>
    <w:rsid w:val="008E7999"/>
    <w:rsid w:val="008F015A"/>
    <w:rsid w:val="008F0998"/>
    <w:rsid w:val="008F0D95"/>
    <w:rsid w:val="008F1829"/>
    <w:rsid w:val="008F1B93"/>
    <w:rsid w:val="008F1F76"/>
    <w:rsid w:val="008F2793"/>
    <w:rsid w:val="008F3223"/>
    <w:rsid w:val="008F4160"/>
    <w:rsid w:val="008F457D"/>
    <w:rsid w:val="008F47F8"/>
    <w:rsid w:val="008F4930"/>
    <w:rsid w:val="008F4C5F"/>
    <w:rsid w:val="008F57FF"/>
    <w:rsid w:val="008F5F2C"/>
    <w:rsid w:val="008F665C"/>
    <w:rsid w:val="008F6C6E"/>
    <w:rsid w:val="008F7120"/>
    <w:rsid w:val="00900E2F"/>
    <w:rsid w:val="00900F64"/>
    <w:rsid w:val="00901644"/>
    <w:rsid w:val="00901B07"/>
    <w:rsid w:val="00901DBC"/>
    <w:rsid w:val="009021EC"/>
    <w:rsid w:val="00902A39"/>
    <w:rsid w:val="00902C48"/>
    <w:rsid w:val="009041E7"/>
    <w:rsid w:val="00904F96"/>
    <w:rsid w:val="00906064"/>
    <w:rsid w:val="009060F9"/>
    <w:rsid w:val="00906A37"/>
    <w:rsid w:val="0090702E"/>
    <w:rsid w:val="00907C47"/>
    <w:rsid w:val="0091178E"/>
    <w:rsid w:val="00913500"/>
    <w:rsid w:val="009136AC"/>
    <w:rsid w:val="009137ED"/>
    <w:rsid w:val="00914232"/>
    <w:rsid w:val="009144BD"/>
    <w:rsid w:val="00914B60"/>
    <w:rsid w:val="00914F99"/>
    <w:rsid w:val="0091541E"/>
    <w:rsid w:val="00915423"/>
    <w:rsid w:val="009161DE"/>
    <w:rsid w:val="00917103"/>
    <w:rsid w:val="00917906"/>
    <w:rsid w:val="00917FB0"/>
    <w:rsid w:val="00920041"/>
    <w:rsid w:val="00920164"/>
    <w:rsid w:val="0092078A"/>
    <w:rsid w:val="00920C0E"/>
    <w:rsid w:val="009221C5"/>
    <w:rsid w:val="009226AE"/>
    <w:rsid w:val="00922918"/>
    <w:rsid w:val="0092593A"/>
    <w:rsid w:val="009262B5"/>
    <w:rsid w:val="0092678D"/>
    <w:rsid w:val="00927BB3"/>
    <w:rsid w:val="00927D61"/>
    <w:rsid w:val="009300E0"/>
    <w:rsid w:val="00930B0D"/>
    <w:rsid w:val="009333A0"/>
    <w:rsid w:val="00933E78"/>
    <w:rsid w:val="00933ED3"/>
    <w:rsid w:val="00934143"/>
    <w:rsid w:val="0093455D"/>
    <w:rsid w:val="00934F08"/>
    <w:rsid w:val="0093540A"/>
    <w:rsid w:val="0093598C"/>
    <w:rsid w:val="00935C29"/>
    <w:rsid w:val="00937C51"/>
    <w:rsid w:val="009408A9"/>
    <w:rsid w:val="00940FE7"/>
    <w:rsid w:val="00941A1E"/>
    <w:rsid w:val="00941ADE"/>
    <w:rsid w:val="0094261D"/>
    <w:rsid w:val="00943350"/>
    <w:rsid w:val="0094372A"/>
    <w:rsid w:val="00943CC6"/>
    <w:rsid w:val="009442B2"/>
    <w:rsid w:val="00944BD3"/>
    <w:rsid w:val="00944BEA"/>
    <w:rsid w:val="00945464"/>
    <w:rsid w:val="009457B6"/>
    <w:rsid w:val="009458C0"/>
    <w:rsid w:val="00945DC3"/>
    <w:rsid w:val="00946A16"/>
    <w:rsid w:val="00946B25"/>
    <w:rsid w:val="00946F5A"/>
    <w:rsid w:val="00946FD6"/>
    <w:rsid w:val="009504BC"/>
    <w:rsid w:val="00951727"/>
    <w:rsid w:val="00951E3D"/>
    <w:rsid w:val="009524B5"/>
    <w:rsid w:val="009526E0"/>
    <w:rsid w:val="00952763"/>
    <w:rsid w:val="00952929"/>
    <w:rsid w:val="00952ABE"/>
    <w:rsid w:val="00953B1F"/>
    <w:rsid w:val="00953D45"/>
    <w:rsid w:val="009546BF"/>
    <w:rsid w:val="00954F39"/>
    <w:rsid w:val="00954F92"/>
    <w:rsid w:val="00955724"/>
    <w:rsid w:val="00955B29"/>
    <w:rsid w:val="009563DD"/>
    <w:rsid w:val="00956967"/>
    <w:rsid w:val="00960943"/>
    <w:rsid w:val="00960FE5"/>
    <w:rsid w:val="00961647"/>
    <w:rsid w:val="00962B3F"/>
    <w:rsid w:val="00962B75"/>
    <w:rsid w:val="00962E12"/>
    <w:rsid w:val="009632D6"/>
    <w:rsid w:val="00964007"/>
    <w:rsid w:val="009650B7"/>
    <w:rsid w:val="00965B58"/>
    <w:rsid w:val="00966491"/>
    <w:rsid w:val="009670B3"/>
    <w:rsid w:val="00967143"/>
    <w:rsid w:val="009677EA"/>
    <w:rsid w:val="00967F78"/>
    <w:rsid w:val="009709CC"/>
    <w:rsid w:val="00970F3F"/>
    <w:rsid w:val="00971238"/>
    <w:rsid w:val="00972281"/>
    <w:rsid w:val="0097493E"/>
    <w:rsid w:val="0097560C"/>
    <w:rsid w:val="009756EB"/>
    <w:rsid w:val="00975D75"/>
    <w:rsid w:val="0097626A"/>
    <w:rsid w:val="00976681"/>
    <w:rsid w:val="00977036"/>
    <w:rsid w:val="009772B8"/>
    <w:rsid w:val="00977E51"/>
    <w:rsid w:val="009803C1"/>
    <w:rsid w:val="00983A8C"/>
    <w:rsid w:val="00983CF7"/>
    <w:rsid w:val="00984D59"/>
    <w:rsid w:val="00984FA8"/>
    <w:rsid w:val="009858A6"/>
    <w:rsid w:val="009858EA"/>
    <w:rsid w:val="009862AE"/>
    <w:rsid w:val="00986F7E"/>
    <w:rsid w:val="00987042"/>
    <w:rsid w:val="00987FFD"/>
    <w:rsid w:val="00990839"/>
    <w:rsid w:val="009911E1"/>
    <w:rsid w:val="00991DF4"/>
    <w:rsid w:val="00992010"/>
    <w:rsid w:val="0099209D"/>
    <w:rsid w:val="00992717"/>
    <w:rsid w:val="00992A52"/>
    <w:rsid w:val="00993BE1"/>
    <w:rsid w:val="009949BE"/>
    <w:rsid w:val="00994CFC"/>
    <w:rsid w:val="00994DF0"/>
    <w:rsid w:val="00994F1E"/>
    <w:rsid w:val="00995622"/>
    <w:rsid w:val="00995B51"/>
    <w:rsid w:val="0099644B"/>
    <w:rsid w:val="009970CF"/>
    <w:rsid w:val="009975D7"/>
    <w:rsid w:val="00997A61"/>
    <w:rsid w:val="00997C05"/>
    <w:rsid w:val="009A03E0"/>
    <w:rsid w:val="009A11C4"/>
    <w:rsid w:val="009A19F9"/>
    <w:rsid w:val="009A1C05"/>
    <w:rsid w:val="009A1FDD"/>
    <w:rsid w:val="009A286C"/>
    <w:rsid w:val="009A328C"/>
    <w:rsid w:val="009A3EF5"/>
    <w:rsid w:val="009A449F"/>
    <w:rsid w:val="009A4D4E"/>
    <w:rsid w:val="009A51B1"/>
    <w:rsid w:val="009A670E"/>
    <w:rsid w:val="009A6959"/>
    <w:rsid w:val="009A7238"/>
    <w:rsid w:val="009B0992"/>
    <w:rsid w:val="009B0A9C"/>
    <w:rsid w:val="009B1C5B"/>
    <w:rsid w:val="009B2190"/>
    <w:rsid w:val="009B2597"/>
    <w:rsid w:val="009B2763"/>
    <w:rsid w:val="009B2967"/>
    <w:rsid w:val="009B2DE4"/>
    <w:rsid w:val="009B336C"/>
    <w:rsid w:val="009B421D"/>
    <w:rsid w:val="009B53E1"/>
    <w:rsid w:val="009B7ABD"/>
    <w:rsid w:val="009B7D58"/>
    <w:rsid w:val="009B7DAB"/>
    <w:rsid w:val="009C0D6F"/>
    <w:rsid w:val="009C196C"/>
    <w:rsid w:val="009C2389"/>
    <w:rsid w:val="009C2F9F"/>
    <w:rsid w:val="009C3592"/>
    <w:rsid w:val="009C35D0"/>
    <w:rsid w:val="009C3751"/>
    <w:rsid w:val="009C3DCA"/>
    <w:rsid w:val="009C5809"/>
    <w:rsid w:val="009C5979"/>
    <w:rsid w:val="009C5C61"/>
    <w:rsid w:val="009C5EE6"/>
    <w:rsid w:val="009D02EE"/>
    <w:rsid w:val="009D0377"/>
    <w:rsid w:val="009D0611"/>
    <w:rsid w:val="009D25F4"/>
    <w:rsid w:val="009D302D"/>
    <w:rsid w:val="009D3071"/>
    <w:rsid w:val="009D420F"/>
    <w:rsid w:val="009D4C38"/>
    <w:rsid w:val="009D515B"/>
    <w:rsid w:val="009D68AC"/>
    <w:rsid w:val="009D7D1C"/>
    <w:rsid w:val="009E0030"/>
    <w:rsid w:val="009E07BF"/>
    <w:rsid w:val="009E0946"/>
    <w:rsid w:val="009E1153"/>
    <w:rsid w:val="009E223F"/>
    <w:rsid w:val="009E2ED9"/>
    <w:rsid w:val="009E37C5"/>
    <w:rsid w:val="009E3BE1"/>
    <w:rsid w:val="009E4736"/>
    <w:rsid w:val="009E683F"/>
    <w:rsid w:val="009E6CBF"/>
    <w:rsid w:val="009E6CC9"/>
    <w:rsid w:val="009E6F6D"/>
    <w:rsid w:val="009E6F86"/>
    <w:rsid w:val="009E74ED"/>
    <w:rsid w:val="009E7599"/>
    <w:rsid w:val="009E763D"/>
    <w:rsid w:val="009E7AEC"/>
    <w:rsid w:val="009E7AF3"/>
    <w:rsid w:val="009F14CB"/>
    <w:rsid w:val="009F19DB"/>
    <w:rsid w:val="009F37AC"/>
    <w:rsid w:val="009F3F86"/>
    <w:rsid w:val="009F40B9"/>
    <w:rsid w:val="009F4172"/>
    <w:rsid w:val="009F438F"/>
    <w:rsid w:val="009F49C5"/>
    <w:rsid w:val="009F4AA4"/>
    <w:rsid w:val="009F52FF"/>
    <w:rsid w:val="009F5572"/>
    <w:rsid w:val="009F5E0E"/>
    <w:rsid w:val="009F6731"/>
    <w:rsid w:val="009F6770"/>
    <w:rsid w:val="009F6A3D"/>
    <w:rsid w:val="00A01A74"/>
    <w:rsid w:val="00A02394"/>
    <w:rsid w:val="00A02826"/>
    <w:rsid w:val="00A02D68"/>
    <w:rsid w:val="00A02DEE"/>
    <w:rsid w:val="00A06126"/>
    <w:rsid w:val="00A06656"/>
    <w:rsid w:val="00A068E5"/>
    <w:rsid w:val="00A07273"/>
    <w:rsid w:val="00A109F5"/>
    <w:rsid w:val="00A10AB1"/>
    <w:rsid w:val="00A11950"/>
    <w:rsid w:val="00A12760"/>
    <w:rsid w:val="00A12DB3"/>
    <w:rsid w:val="00A12F40"/>
    <w:rsid w:val="00A13107"/>
    <w:rsid w:val="00A13F21"/>
    <w:rsid w:val="00A14281"/>
    <w:rsid w:val="00A1537C"/>
    <w:rsid w:val="00A16A22"/>
    <w:rsid w:val="00A16C0A"/>
    <w:rsid w:val="00A17480"/>
    <w:rsid w:val="00A17A2E"/>
    <w:rsid w:val="00A17AF0"/>
    <w:rsid w:val="00A20300"/>
    <w:rsid w:val="00A2069C"/>
    <w:rsid w:val="00A212BD"/>
    <w:rsid w:val="00A21E45"/>
    <w:rsid w:val="00A22000"/>
    <w:rsid w:val="00A230DB"/>
    <w:rsid w:val="00A23100"/>
    <w:rsid w:val="00A23288"/>
    <w:rsid w:val="00A2383B"/>
    <w:rsid w:val="00A2750E"/>
    <w:rsid w:val="00A30264"/>
    <w:rsid w:val="00A31648"/>
    <w:rsid w:val="00A32971"/>
    <w:rsid w:val="00A340B3"/>
    <w:rsid w:val="00A3529A"/>
    <w:rsid w:val="00A35A8A"/>
    <w:rsid w:val="00A373AE"/>
    <w:rsid w:val="00A3791E"/>
    <w:rsid w:val="00A37FDF"/>
    <w:rsid w:val="00A37FE3"/>
    <w:rsid w:val="00A40780"/>
    <w:rsid w:val="00A40B56"/>
    <w:rsid w:val="00A40D11"/>
    <w:rsid w:val="00A42969"/>
    <w:rsid w:val="00A42CDF"/>
    <w:rsid w:val="00A44C14"/>
    <w:rsid w:val="00A45C76"/>
    <w:rsid w:val="00A45CD5"/>
    <w:rsid w:val="00A45DDE"/>
    <w:rsid w:val="00A466AB"/>
    <w:rsid w:val="00A469E1"/>
    <w:rsid w:val="00A46A21"/>
    <w:rsid w:val="00A46FCF"/>
    <w:rsid w:val="00A47B5B"/>
    <w:rsid w:val="00A5026F"/>
    <w:rsid w:val="00A50EC6"/>
    <w:rsid w:val="00A51338"/>
    <w:rsid w:val="00A51B1A"/>
    <w:rsid w:val="00A51E22"/>
    <w:rsid w:val="00A534B3"/>
    <w:rsid w:val="00A53567"/>
    <w:rsid w:val="00A5362E"/>
    <w:rsid w:val="00A539C4"/>
    <w:rsid w:val="00A53DE6"/>
    <w:rsid w:val="00A54558"/>
    <w:rsid w:val="00A54755"/>
    <w:rsid w:val="00A55538"/>
    <w:rsid w:val="00A557AD"/>
    <w:rsid w:val="00A569C2"/>
    <w:rsid w:val="00A56CF3"/>
    <w:rsid w:val="00A56DE4"/>
    <w:rsid w:val="00A57B41"/>
    <w:rsid w:val="00A60189"/>
    <w:rsid w:val="00A60F49"/>
    <w:rsid w:val="00A63008"/>
    <w:rsid w:val="00A63628"/>
    <w:rsid w:val="00A63760"/>
    <w:rsid w:val="00A6378A"/>
    <w:rsid w:val="00A6466A"/>
    <w:rsid w:val="00A650A4"/>
    <w:rsid w:val="00A6516C"/>
    <w:rsid w:val="00A657D4"/>
    <w:rsid w:val="00A660FF"/>
    <w:rsid w:val="00A67226"/>
    <w:rsid w:val="00A709F1"/>
    <w:rsid w:val="00A7143D"/>
    <w:rsid w:val="00A721F3"/>
    <w:rsid w:val="00A723C4"/>
    <w:rsid w:val="00A72CA7"/>
    <w:rsid w:val="00A72CAE"/>
    <w:rsid w:val="00A72E62"/>
    <w:rsid w:val="00A73CDF"/>
    <w:rsid w:val="00A74837"/>
    <w:rsid w:val="00A778CF"/>
    <w:rsid w:val="00A8013C"/>
    <w:rsid w:val="00A80796"/>
    <w:rsid w:val="00A81475"/>
    <w:rsid w:val="00A814D1"/>
    <w:rsid w:val="00A8223A"/>
    <w:rsid w:val="00A82A77"/>
    <w:rsid w:val="00A83218"/>
    <w:rsid w:val="00A834D4"/>
    <w:rsid w:val="00A85F89"/>
    <w:rsid w:val="00A86245"/>
    <w:rsid w:val="00A869EA"/>
    <w:rsid w:val="00A9151B"/>
    <w:rsid w:val="00A91963"/>
    <w:rsid w:val="00A91FC7"/>
    <w:rsid w:val="00A92F4E"/>
    <w:rsid w:val="00A93144"/>
    <w:rsid w:val="00A938A4"/>
    <w:rsid w:val="00A94379"/>
    <w:rsid w:val="00A94ACC"/>
    <w:rsid w:val="00A94BC9"/>
    <w:rsid w:val="00A94DE1"/>
    <w:rsid w:val="00A95290"/>
    <w:rsid w:val="00A96354"/>
    <w:rsid w:val="00A964C6"/>
    <w:rsid w:val="00A97B7A"/>
    <w:rsid w:val="00AA06EA"/>
    <w:rsid w:val="00AA088B"/>
    <w:rsid w:val="00AA1254"/>
    <w:rsid w:val="00AA1A5D"/>
    <w:rsid w:val="00AA2D1E"/>
    <w:rsid w:val="00AA2E0C"/>
    <w:rsid w:val="00AA3873"/>
    <w:rsid w:val="00AA3DA1"/>
    <w:rsid w:val="00AA4E31"/>
    <w:rsid w:val="00AA5824"/>
    <w:rsid w:val="00AA7725"/>
    <w:rsid w:val="00AB0EDF"/>
    <w:rsid w:val="00AB1469"/>
    <w:rsid w:val="00AB1990"/>
    <w:rsid w:val="00AB19C7"/>
    <w:rsid w:val="00AB1A0C"/>
    <w:rsid w:val="00AB233F"/>
    <w:rsid w:val="00AB2507"/>
    <w:rsid w:val="00AB303B"/>
    <w:rsid w:val="00AB3299"/>
    <w:rsid w:val="00AB3C46"/>
    <w:rsid w:val="00AB4E7A"/>
    <w:rsid w:val="00AB596E"/>
    <w:rsid w:val="00AB61C3"/>
    <w:rsid w:val="00AB7B4B"/>
    <w:rsid w:val="00AC0A39"/>
    <w:rsid w:val="00AC1134"/>
    <w:rsid w:val="00AC1753"/>
    <w:rsid w:val="00AC182E"/>
    <w:rsid w:val="00AC22D4"/>
    <w:rsid w:val="00AC4683"/>
    <w:rsid w:val="00AC4F35"/>
    <w:rsid w:val="00AC65A4"/>
    <w:rsid w:val="00AC68F2"/>
    <w:rsid w:val="00AC76A7"/>
    <w:rsid w:val="00AC772D"/>
    <w:rsid w:val="00AC7B64"/>
    <w:rsid w:val="00AD0C3F"/>
    <w:rsid w:val="00AD0CE4"/>
    <w:rsid w:val="00AD0E9C"/>
    <w:rsid w:val="00AD2581"/>
    <w:rsid w:val="00AD348D"/>
    <w:rsid w:val="00AD3C0A"/>
    <w:rsid w:val="00AD56C8"/>
    <w:rsid w:val="00AD65BA"/>
    <w:rsid w:val="00AD6673"/>
    <w:rsid w:val="00AD6CA4"/>
    <w:rsid w:val="00AD7195"/>
    <w:rsid w:val="00AD7554"/>
    <w:rsid w:val="00AD774F"/>
    <w:rsid w:val="00AE0255"/>
    <w:rsid w:val="00AE0343"/>
    <w:rsid w:val="00AE0627"/>
    <w:rsid w:val="00AE13C5"/>
    <w:rsid w:val="00AE14A8"/>
    <w:rsid w:val="00AE1F2C"/>
    <w:rsid w:val="00AE4BA9"/>
    <w:rsid w:val="00AE50BE"/>
    <w:rsid w:val="00AE6068"/>
    <w:rsid w:val="00AE66D1"/>
    <w:rsid w:val="00AE7828"/>
    <w:rsid w:val="00AE7C0A"/>
    <w:rsid w:val="00AF018E"/>
    <w:rsid w:val="00AF0356"/>
    <w:rsid w:val="00AF1C68"/>
    <w:rsid w:val="00AF200B"/>
    <w:rsid w:val="00AF2869"/>
    <w:rsid w:val="00AF2A64"/>
    <w:rsid w:val="00AF3885"/>
    <w:rsid w:val="00AF524F"/>
    <w:rsid w:val="00AF5748"/>
    <w:rsid w:val="00AF69DA"/>
    <w:rsid w:val="00AF6CE1"/>
    <w:rsid w:val="00AF6E74"/>
    <w:rsid w:val="00B0119C"/>
    <w:rsid w:val="00B01385"/>
    <w:rsid w:val="00B0178D"/>
    <w:rsid w:val="00B02836"/>
    <w:rsid w:val="00B02AD6"/>
    <w:rsid w:val="00B02FF6"/>
    <w:rsid w:val="00B030FD"/>
    <w:rsid w:val="00B036DF"/>
    <w:rsid w:val="00B0401E"/>
    <w:rsid w:val="00B04BF1"/>
    <w:rsid w:val="00B04CC7"/>
    <w:rsid w:val="00B05AA7"/>
    <w:rsid w:val="00B0646A"/>
    <w:rsid w:val="00B064DD"/>
    <w:rsid w:val="00B06632"/>
    <w:rsid w:val="00B06956"/>
    <w:rsid w:val="00B07541"/>
    <w:rsid w:val="00B0762B"/>
    <w:rsid w:val="00B07C6D"/>
    <w:rsid w:val="00B07D52"/>
    <w:rsid w:val="00B07EE3"/>
    <w:rsid w:val="00B10167"/>
    <w:rsid w:val="00B10364"/>
    <w:rsid w:val="00B12EBF"/>
    <w:rsid w:val="00B131E5"/>
    <w:rsid w:val="00B135FF"/>
    <w:rsid w:val="00B13673"/>
    <w:rsid w:val="00B13976"/>
    <w:rsid w:val="00B142FD"/>
    <w:rsid w:val="00B14D26"/>
    <w:rsid w:val="00B1528D"/>
    <w:rsid w:val="00B1546F"/>
    <w:rsid w:val="00B167A9"/>
    <w:rsid w:val="00B17445"/>
    <w:rsid w:val="00B17933"/>
    <w:rsid w:val="00B17A6F"/>
    <w:rsid w:val="00B17B35"/>
    <w:rsid w:val="00B20CB9"/>
    <w:rsid w:val="00B21933"/>
    <w:rsid w:val="00B228AC"/>
    <w:rsid w:val="00B22DD6"/>
    <w:rsid w:val="00B2549D"/>
    <w:rsid w:val="00B25E36"/>
    <w:rsid w:val="00B2603E"/>
    <w:rsid w:val="00B26220"/>
    <w:rsid w:val="00B26B6B"/>
    <w:rsid w:val="00B276D4"/>
    <w:rsid w:val="00B2774B"/>
    <w:rsid w:val="00B334B5"/>
    <w:rsid w:val="00B33525"/>
    <w:rsid w:val="00B34D98"/>
    <w:rsid w:val="00B35D15"/>
    <w:rsid w:val="00B361AE"/>
    <w:rsid w:val="00B362B0"/>
    <w:rsid w:val="00B365ED"/>
    <w:rsid w:val="00B37EEA"/>
    <w:rsid w:val="00B40267"/>
    <w:rsid w:val="00B40A4E"/>
    <w:rsid w:val="00B41919"/>
    <w:rsid w:val="00B41F35"/>
    <w:rsid w:val="00B42EA1"/>
    <w:rsid w:val="00B437A2"/>
    <w:rsid w:val="00B4416F"/>
    <w:rsid w:val="00B4485A"/>
    <w:rsid w:val="00B4498C"/>
    <w:rsid w:val="00B450C6"/>
    <w:rsid w:val="00B452D0"/>
    <w:rsid w:val="00B45608"/>
    <w:rsid w:val="00B47A57"/>
    <w:rsid w:val="00B5156B"/>
    <w:rsid w:val="00B523C5"/>
    <w:rsid w:val="00B53AE2"/>
    <w:rsid w:val="00B54093"/>
    <w:rsid w:val="00B54C04"/>
    <w:rsid w:val="00B55019"/>
    <w:rsid w:val="00B55080"/>
    <w:rsid w:val="00B55133"/>
    <w:rsid w:val="00B55E6F"/>
    <w:rsid w:val="00B55EC5"/>
    <w:rsid w:val="00B570D7"/>
    <w:rsid w:val="00B576C4"/>
    <w:rsid w:val="00B57BEA"/>
    <w:rsid w:val="00B60525"/>
    <w:rsid w:val="00B60784"/>
    <w:rsid w:val="00B6139F"/>
    <w:rsid w:val="00B61B0F"/>
    <w:rsid w:val="00B625D2"/>
    <w:rsid w:val="00B631B9"/>
    <w:rsid w:val="00B64C42"/>
    <w:rsid w:val="00B6530F"/>
    <w:rsid w:val="00B65D85"/>
    <w:rsid w:val="00B669FC"/>
    <w:rsid w:val="00B66BC5"/>
    <w:rsid w:val="00B6766C"/>
    <w:rsid w:val="00B679EA"/>
    <w:rsid w:val="00B70F20"/>
    <w:rsid w:val="00B71036"/>
    <w:rsid w:val="00B71B13"/>
    <w:rsid w:val="00B72576"/>
    <w:rsid w:val="00B7268D"/>
    <w:rsid w:val="00B72AFB"/>
    <w:rsid w:val="00B72C73"/>
    <w:rsid w:val="00B731B1"/>
    <w:rsid w:val="00B738E6"/>
    <w:rsid w:val="00B73C47"/>
    <w:rsid w:val="00B7407A"/>
    <w:rsid w:val="00B74473"/>
    <w:rsid w:val="00B745EF"/>
    <w:rsid w:val="00B74866"/>
    <w:rsid w:val="00B75182"/>
    <w:rsid w:val="00B76629"/>
    <w:rsid w:val="00B76B64"/>
    <w:rsid w:val="00B7766E"/>
    <w:rsid w:val="00B77980"/>
    <w:rsid w:val="00B80013"/>
    <w:rsid w:val="00B805BF"/>
    <w:rsid w:val="00B810B1"/>
    <w:rsid w:val="00B8110E"/>
    <w:rsid w:val="00B8381D"/>
    <w:rsid w:val="00B83825"/>
    <w:rsid w:val="00B83A6A"/>
    <w:rsid w:val="00B8496E"/>
    <w:rsid w:val="00B84FEB"/>
    <w:rsid w:val="00B8530A"/>
    <w:rsid w:val="00B877FE"/>
    <w:rsid w:val="00B8789C"/>
    <w:rsid w:val="00B87B1C"/>
    <w:rsid w:val="00B90B47"/>
    <w:rsid w:val="00B9171B"/>
    <w:rsid w:val="00B91C9C"/>
    <w:rsid w:val="00B926A9"/>
    <w:rsid w:val="00B92CC6"/>
    <w:rsid w:val="00B9368C"/>
    <w:rsid w:val="00B947AE"/>
    <w:rsid w:val="00B949BF"/>
    <w:rsid w:val="00B950DA"/>
    <w:rsid w:val="00B955E7"/>
    <w:rsid w:val="00B959F0"/>
    <w:rsid w:val="00B972BE"/>
    <w:rsid w:val="00B97902"/>
    <w:rsid w:val="00BA0038"/>
    <w:rsid w:val="00BA0743"/>
    <w:rsid w:val="00BA097F"/>
    <w:rsid w:val="00BA0ABE"/>
    <w:rsid w:val="00BA1613"/>
    <w:rsid w:val="00BA270C"/>
    <w:rsid w:val="00BA278D"/>
    <w:rsid w:val="00BA3927"/>
    <w:rsid w:val="00BA3C28"/>
    <w:rsid w:val="00BA3CB9"/>
    <w:rsid w:val="00BA47D6"/>
    <w:rsid w:val="00BA4A45"/>
    <w:rsid w:val="00BA592F"/>
    <w:rsid w:val="00BA5D6E"/>
    <w:rsid w:val="00BA7376"/>
    <w:rsid w:val="00BA77CD"/>
    <w:rsid w:val="00BB3121"/>
    <w:rsid w:val="00BB36F9"/>
    <w:rsid w:val="00BB396C"/>
    <w:rsid w:val="00BB5089"/>
    <w:rsid w:val="00BB5600"/>
    <w:rsid w:val="00BB5775"/>
    <w:rsid w:val="00BB798C"/>
    <w:rsid w:val="00BC023D"/>
    <w:rsid w:val="00BC0E39"/>
    <w:rsid w:val="00BC0ED8"/>
    <w:rsid w:val="00BC0EF7"/>
    <w:rsid w:val="00BC2840"/>
    <w:rsid w:val="00BC372B"/>
    <w:rsid w:val="00BC3832"/>
    <w:rsid w:val="00BC462B"/>
    <w:rsid w:val="00BC5FB5"/>
    <w:rsid w:val="00BC69BA"/>
    <w:rsid w:val="00BC79F7"/>
    <w:rsid w:val="00BC7DF7"/>
    <w:rsid w:val="00BD1758"/>
    <w:rsid w:val="00BD1EF1"/>
    <w:rsid w:val="00BD2FB0"/>
    <w:rsid w:val="00BD32AC"/>
    <w:rsid w:val="00BD3C14"/>
    <w:rsid w:val="00BD4635"/>
    <w:rsid w:val="00BD4B59"/>
    <w:rsid w:val="00BD5044"/>
    <w:rsid w:val="00BD584C"/>
    <w:rsid w:val="00BD6132"/>
    <w:rsid w:val="00BD6D83"/>
    <w:rsid w:val="00BD7C73"/>
    <w:rsid w:val="00BE0EF6"/>
    <w:rsid w:val="00BE1C7D"/>
    <w:rsid w:val="00BE1DC1"/>
    <w:rsid w:val="00BE24DD"/>
    <w:rsid w:val="00BE2605"/>
    <w:rsid w:val="00BE2D9D"/>
    <w:rsid w:val="00BE2DC9"/>
    <w:rsid w:val="00BE2FAA"/>
    <w:rsid w:val="00BE44C2"/>
    <w:rsid w:val="00BE4970"/>
    <w:rsid w:val="00BE53CF"/>
    <w:rsid w:val="00BE5816"/>
    <w:rsid w:val="00BE5935"/>
    <w:rsid w:val="00BE5A43"/>
    <w:rsid w:val="00BE6676"/>
    <w:rsid w:val="00BE6B7A"/>
    <w:rsid w:val="00BE6F70"/>
    <w:rsid w:val="00BF0A25"/>
    <w:rsid w:val="00BF19B8"/>
    <w:rsid w:val="00BF1EFB"/>
    <w:rsid w:val="00BF263E"/>
    <w:rsid w:val="00BF28D0"/>
    <w:rsid w:val="00BF34A6"/>
    <w:rsid w:val="00BF3AF0"/>
    <w:rsid w:val="00BF4A03"/>
    <w:rsid w:val="00BF4D77"/>
    <w:rsid w:val="00BF5235"/>
    <w:rsid w:val="00BF5329"/>
    <w:rsid w:val="00BF5583"/>
    <w:rsid w:val="00BF60B3"/>
    <w:rsid w:val="00BF6309"/>
    <w:rsid w:val="00BF6900"/>
    <w:rsid w:val="00BF765F"/>
    <w:rsid w:val="00BF7A6A"/>
    <w:rsid w:val="00BF7B4A"/>
    <w:rsid w:val="00C00037"/>
    <w:rsid w:val="00C001B9"/>
    <w:rsid w:val="00C002C7"/>
    <w:rsid w:val="00C008CC"/>
    <w:rsid w:val="00C03037"/>
    <w:rsid w:val="00C032D3"/>
    <w:rsid w:val="00C04998"/>
    <w:rsid w:val="00C04F51"/>
    <w:rsid w:val="00C053BB"/>
    <w:rsid w:val="00C05437"/>
    <w:rsid w:val="00C06872"/>
    <w:rsid w:val="00C0732C"/>
    <w:rsid w:val="00C0740E"/>
    <w:rsid w:val="00C07D3E"/>
    <w:rsid w:val="00C07DAE"/>
    <w:rsid w:val="00C100B6"/>
    <w:rsid w:val="00C10771"/>
    <w:rsid w:val="00C11009"/>
    <w:rsid w:val="00C12552"/>
    <w:rsid w:val="00C127D0"/>
    <w:rsid w:val="00C12A93"/>
    <w:rsid w:val="00C134A2"/>
    <w:rsid w:val="00C147BB"/>
    <w:rsid w:val="00C14D83"/>
    <w:rsid w:val="00C14FF9"/>
    <w:rsid w:val="00C175A8"/>
    <w:rsid w:val="00C2079E"/>
    <w:rsid w:val="00C211F4"/>
    <w:rsid w:val="00C218E3"/>
    <w:rsid w:val="00C22C45"/>
    <w:rsid w:val="00C22E28"/>
    <w:rsid w:val="00C23C73"/>
    <w:rsid w:val="00C24E29"/>
    <w:rsid w:val="00C26A6E"/>
    <w:rsid w:val="00C26C36"/>
    <w:rsid w:val="00C308B5"/>
    <w:rsid w:val="00C30C89"/>
    <w:rsid w:val="00C312BA"/>
    <w:rsid w:val="00C315CD"/>
    <w:rsid w:val="00C31BBB"/>
    <w:rsid w:val="00C32257"/>
    <w:rsid w:val="00C3251C"/>
    <w:rsid w:val="00C32CA2"/>
    <w:rsid w:val="00C32DC4"/>
    <w:rsid w:val="00C33049"/>
    <w:rsid w:val="00C346CC"/>
    <w:rsid w:val="00C34FE4"/>
    <w:rsid w:val="00C35246"/>
    <w:rsid w:val="00C3585D"/>
    <w:rsid w:val="00C35CD0"/>
    <w:rsid w:val="00C36639"/>
    <w:rsid w:val="00C37D06"/>
    <w:rsid w:val="00C40153"/>
    <w:rsid w:val="00C4019B"/>
    <w:rsid w:val="00C40840"/>
    <w:rsid w:val="00C423B6"/>
    <w:rsid w:val="00C42C64"/>
    <w:rsid w:val="00C42FAC"/>
    <w:rsid w:val="00C43725"/>
    <w:rsid w:val="00C445D6"/>
    <w:rsid w:val="00C44794"/>
    <w:rsid w:val="00C449A1"/>
    <w:rsid w:val="00C455E8"/>
    <w:rsid w:val="00C465CD"/>
    <w:rsid w:val="00C46DD5"/>
    <w:rsid w:val="00C4730C"/>
    <w:rsid w:val="00C5050C"/>
    <w:rsid w:val="00C509F5"/>
    <w:rsid w:val="00C51750"/>
    <w:rsid w:val="00C517C1"/>
    <w:rsid w:val="00C51BEB"/>
    <w:rsid w:val="00C51C4B"/>
    <w:rsid w:val="00C522F9"/>
    <w:rsid w:val="00C523DD"/>
    <w:rsid w:val="00C5271E"/>
    <w:rsid w:val="00C52830"/>
    <w:rsid w:val="00C52BC4"/>
    <w:rsid w:val="00C52F63"/>
    <w:rsid w:val="00C53D62"/>
    <w:rsid w:val="00C54CDD"/>
    <w:rsid w:val="00C5532A"/>
    <w:rsid w:val="00C56654"/>
    <w:rsid w:val="00C5726E"/>
    <w:rsid w:val="00C57982"/>
    <w:rsid w:val="00C57A57"/>
    <w:rsid w:val="00C57E53"/>
    <w:rsid w:val="00C601F0"/>
    <w:rsid w:val="00C613BF"/>
    <w:rsid w:val="00C62A6B"/>
    <w:rsid w:val="00C635D0"/>
    <w:rsid w:val="00C635EF"/>
    <w:rsid w:val="00C638E9"/>
    <w:rsid w:val="00C641E7"/>
    <w:rsid w:val="00C64B1C"/>
    <w:rsid w:val="00C658DE"/>
    <w:rsid w:val="00C65A9A"/>
    <w:rsid w:val="00C65B47"/>
    <w:rsid w:val="00C66146"/>
    <w:rsid w:val="00C6733D"/>
    <w:rsid w:val="00C67369"/>
    <w:rsid w:val="00C70E5C"/>
    <w:rsid w:val="00C71DFB"/>
    <w:rsid w:val="00C721BD"/>
    <w:rsid w:val="00C72B39"/>
    <w:rsid w:val="00C7316D"/>
    <w:rsid w:val="00C746FE"/>
    <w:rsid w:val="00C74818"/>
    <w:rsid w:val="00C74BC3"/>
    <w:rsid w:val="00C75817"/>
    <w:rsid w:val="00C7587D"/>
    <w:rsid w:val="00C75C68"/>
    <w:rsid w:val="00C75E39"/>
    <w:rsid w:val="00C76738"/>
    <w:rsid w:val="00C76C67"/>
    <w:rsid w:val="00C76EE9"/>
    <w:rsid w:val="00C77F84"/>
    <w:rsid w:val="00C8030C"/>
    <w:rsid w:val="00C8093A"/>
    <w:rsid w:val="00C80D42"/>
    <w:rsid w:val="00C822CF"/>
    <w:rsid w:val="00C83D8B"/>
    <w:rsid w:val="00C846EB"/>
    <w:rsid w:val="00C84F55"/>
    <w:rsid w:val="00C86838"/>
    <w:rsid w:val="00C87B7A"/>
    <w:rsid w:val="00C900A4"/>
    <w:rsid w:val="00C90141"/>
    <w:rsid w:val="00C90248"/>
    <w:rsid w:val="00C90A87"/>
    <w:rsid w:val="00C9127F"/>
    <w:rsid w:val="00C921E4"/>
    <w:rsid w:val="00C924A4"/>
    <w:rsid w:val="00C92647"/>
    <w:rsid w:val="00C93F50"/>
    <w:rsid w:val="00C942EB"/>
    <w:rsid w:val="00C94B0F"/>
    <w:rsid w:val="00C94E1C"/>
    <w:rsid w:val="00C95679"/>
    <w:rsid w:val="00C957EA"/>
    <w:rsid w:val="00C9583D"/>
    <w:rsid w:val="00C97E5E"/>
    <w:rsid w:val="00CA0325"/>
    <w:rsid w:val="00CA1935"/>
    <w:rsid w:val="00CA1ADD"/>
    <w:rsid w:val="00CA23DF"/>
    <w:rsid w:val="00CA254B"/>
    <w:rsid w:val="00CA286C"/>
    <w:rsid w:val="00CA2F23"/>
    <w:rsid w:val="00CA4299"/>
    <w:rsid w:val="00CA56E0"/>
    <w:rsid w:val="00CA5F2C"/>
    <w:rsid w:val="00CA7BE1"/>
    <w:rsid w:val="00CA7D41"/>
    <w:rsid w:val="00CA7F12"/>
    <w:rsid w:val="00CB0957"/>
    <w:rsid w:val="00CB0D27"/>
    <w:rsid w:val="00CB1797"/>
    <w:rsid w:val="00CB399F"/>
    <w:rsid w:val="00CB3A3E"/>
    <w:rsid w:val="00CB3D7B"/>
    <w:rsid w:val="00CB4773"/>
    <w:rsid w:val="00CB5519"/>
    <w:rsid w:val="00CB5961"/>
    <w:rsid w:val="00CB6206"/>
    <w:rsid w:val="00CB64D9"/>
    <w:rsid w:val="00CC0581"/>
    <w:rsid w:val="00CC1CD8"/>
    <w:rsid w:val="00CC1D22"/>
    <w:rsid w:val="00CC1FDA"/>
    <w:rsid w:val="00CC21E6"/>
    <w:rsid w:val="00CC234B"/>
    <w:rsid w:val="00CC26C5"/>
    <w:rsid w:val="00CC2E13"/>
    <w:rsid w:val="00CC2F43"/>
    <w:rsid w:val="00CC3056"/>
    <w:rsid w:val="00CC3237"/>
    <w:rsid w:val="00CC3310"/>
    <w:rsid w:val="00CC339A"/>
    <w:rsid w:val="00CC34B3"/>
    <w:rsid w:val="00CC37E4"/>
    <w:rsid w:val="00CC5226"/>
    <w:rsid w:val="00CC5309"/>
    <w:rsid w:val="00CC53A5"/>
    <w:rsid w:val="00CC5E69"/>
    <w:rsid w:val="00CC642E"/>
    <w:rsid w:val="00CC735D"/>
    <w:rsid w:val="00CC7832"/>
    <w:rsid w:val="00CD031B"/>
    <w:rsid w:val="00CD171F"/>
    <w:rsid w:val="00CD1BE1"/>
    <w:rsid w:val="00CD2BF1"/>
    <w:rsid w:val="00CD3B03"/>
    <w:rsid w:val="00CD3CCA"/>
    <w:rsid w:val="00CD3DD2"/>
    <w:rsid w:val="00CD4C3F"/>
    <w:rsid w:val="00CD600F"/>
    <w:rsid w:val="00CD63B7"/>
    <w:rsid w:val="00CD65F8"/>
    <w:rsid w:val="00CD6CA8"/>
    <w:rsid w:val="00CD7475"/>
    <w:rsid w:val="00CD7564"/>
    <w:rsid w:val="00CE0323"/>
    <w:rsid w:val="00CE0E0C"/>
    <w:rsid w:val="00CE0F52"/>
    <w:rsid w:val="00CE1163"/>
    <w:rsid w:val="00CE12CC"/>
    <w:rsid w:val="00CE253D"/>
    <w:rsid w:val="00CE2AF0"/>
    <w:rsid w:val="00CE3AB0"/>
    <w:rsid w:val="00CE4303"/>
    <w:rsid w:val="00CE4A41"/>
    <w:rsid w:val="00CE4C15"/>
    <w:rsid w:val="00CE5D6D"/>
    <w:rsid w:val="00CE6020"/>
    <w:rsid w:val="00CE6810"/>
    <w:rsid w:val="00CE6825"/>
    <w:rsid w:val="00CE7FB0"/>
    <w:rsid w:val="00CF02FD"/>
    <w:rsid w:val="00CF1D62"/>
    <w:rsid w:val="00CF283C"/>
    <w:rsid w:val="00CF364F"/>
    <w:rsid w:val="00CF38E3"/>
    <w:rsid w:val="00CF41A1"/>
    <w:rsid w:val="00CF48C8"/>
    <w:rsid w:val="00CF4BEF"/>
    <w:rsid w:val="00CF5A83"/>
    <w:rsid w:val="00CF6569"/>
    <w:rsid w:val="00CF721E"/>
    <w:rsid w:val="00CF7A84"/>
    <w:rsid w:val="00D00B1A"/>
    <w:rsid w:val="00D014D2"/>
    <w:rsid w:val="00D02628"/>
    <w:rsid w:val="00D026AA"/>
    <w:rsid w:val="00D03832"/>
    <w:rsid w:val="00D039BD"/>
    <w:rsid w:val="00D03A4E"/>
    <w:rsid w:val="00D03D91"/>
    <w:rsid w:val="00D03E0B"/>
    <w:rsid w:val="00D046B8"/>
    <w:rsid w:val="00D05BA6"/>
    <w:rsid w:val="00D0610F"/>
    <w:rsid w:val="00D06289"/>
    <w:rsid w:val="00D066B4"/>
    <w:rsid w:val="00D067FC"/>
    <w:rsid w:val="00D0698E"/>
    <w:rsid w:val="00D07338"/>
    <w:rsid w:val="00D10DF1"/>
    <w:rsid w:val="00D11B37"/>
    <w:rsid w:val="00D12B81"/>
    <w:rsid w:val="00D12D68"/>
    <w:rsid w:val="00D14BE1"/>
    <w:rsid w:val="00D14CE8"/>
    <w:rsid w:val="00D1761D"/>
    <w:rsid w:val="00D20224"/>
    <w:rsid w:val="00D20A63"/>
    <w:rsid w:val="00D21B90"/>
    <w:rsid w:val="00D22C46"/>
    <w:rsid w:val="00D22EF3"/>
    <w:rsid w:val="00D2329A"/>
    <w:rsid w:val="00D23D9E"/>
    <w:rsid w:val="00D23FC8"/>
    <w:rsid w:val="00D2472C"/>
    <w:rsid w:val="00D25FD7"/>
    <w:rsid w:val="00D26022"/>
    <w:rsid w:val="00D26728"/>
    <w:rsid w:val="00D2698F"/>
    <w:rsid w:val="00D26A21"/>
    <w:rsid w:val="00D26F02"/>
    <w:rsid w:val="00D27202"/>
    <w:rsid w:val="00D27595"/>
    <w:rsid w:val="00D27F19"/>
    <w:rsid w:val="00D30200"/>
    <w:rsid w:val="00D305A3"/>
    <w:rsid w:val="00D30EBA"/>
    <w:rsid w:val="00D3286E"/>
    <w:rsid w:val="00D33283"/>
    <w:rsid w:val="00D334B1"/>
    <w:rsid w:val="00D33E3E"/>
    <w:rsid w:val="00D34CB2"/>
    <w:rsid w:val="00D35FB4"/>
    <w:rsid w:val="00D36530"/>
    <w:rsid w:val="00D36B50"/>
    <w:rsid w:val="00D36D10"/>
    <w:rsid w:val="00D403E5"/>
    <w:rsid w:val="00D411FD"/>
    <w:rsid w:val="00D41BD0"/>
    <w:rsid w:val="00D42E49"/>
    <w:rsid w:val="00D43735"/>
    <w:rsid w:val="00D45356"/>
    <w:rsid w:val="00D45671"/>
    <w:rsid w:val="00D456FC"/>
    <w:rsid w:val="00D457BB"/>
    <w:rsid w:val="00D45D41"/>
    <w:rsid w:val="00D468CE"/>
    <w:rsid w:val="00D46992"/>
    <w:rsid w:val="00D47CED"/>
    <w:rsid w:val="00D50529"/>
    <w:rsid w:val="00D50BCD"/>
    <w:rsid w:val="00D50F6A"/>
    <w:rsid w:val="00D529FC"/>
    <w:rsid w:val="00D52A35"/>
    <w:rsid w:val="00D5573E"/>
    <w:rsid w:val="00D55834"/>
    <w:rsid w:val="00D55D89"/>
    <w:rsid w:val="00D55E7A"/>
    <w:rsid w:val="00D5678B"/>
    <w:rsid w:val="00D56E84"/>
    <w:rsid w:val="00D570C2"/>
    <w:rsid w:val="00D573D6"/>
    <w:rsid w:val="00D61A08"/>
    <w:rsid w:val="00D62506"/>
    <w:rsid w:val="00D62AE4"/>
    <w:rsid w:val="00D63D10"/>
    <w:rsid w:val="00D64793"/>
    <w:rsid w:val="00D6610F"/>
    <w:rsid w:val="00D67159"/>
    <w:rsid w:val="00D67859"/>
    <w:rsid w:val="00D678DF"/>
    <w:rsid w:val="00D70B29"/>
    <w:rsid w:val="00D71ED6"/>
    <w:rsid w:val="00D71F78"/>
    <w:rsid w:val="00D721D1"/>
    <w:rsid w:val="00D7247D"/>
    <w:rsid w:val="00D724D6"/>
    <w:rsid w:val="00D747FE"/>
    <w:rsid w:val="00D7480C"/>
    <w:rsid w:val="00D750D7"/>
    <w:rsid w:val="00D76D01"/>
    <w:rsid w:val="00D77953"/>
    <w:rsid w:val="00D77F4F"/>
    <w:rsid w:val="00D802F3"/>
    <w:rsid w:val="00D802F6"/>
    <w:rsid w:val="00D80F4B"/>
    <w:rsid w:val="00D810BC"/>
    <w:rsid w:val="00D819C7"/>
    <w:rsid w:val="00D822FF"/>
    <w:rsid w:val="00D8391B"/>
    <w:rsid w:val="00D85352"/>
    <w:rsid w:val="00D8566A"/>
    <w:rsid w:val="00D859AF"/>
    <w:rsid w:val="00D85AE2"/>
    <w:rsid w:val="00D863C5"/>
    <w:rsid w:val="00D87286"/>
    <w:rsid w:val="00D904C0"/>
    <w:rsid w:val="00D906E8"/>
    <w:rsid w:val="00D90A1C"/>
    <w:rsid w:val="00D924BE"/>
    <w:rsid w:val="00D92636"/>
    <w:rsid w:val="00D95937"/>
    <w:rsid w:val="00D95EF4"/>
    <w:rsid w:val="00D961AE"/>
    <w:rsid w:val="00D96F1E"/>
    <w:rsid w:val="00D971B4"/>
    <w:rsid w:val="00D9720B"/>
    <w:rsid w:val="00D976B4"/>
    <w:rsid w:val="00D979A5"/>
    <w:rsid w:val="00DA0135"/>
    <w:rsid w:val="00DA05F3"/>
    <w:rsid w:val="00DA0CEC"/>
    <w:rsid w:val="00DA0F79"/>
    <w:rsid w:val="00DA1502"/>
    <w:rsid w:val="00DA15C4"/>
    <w:rsid w:val="00DA1C73"/>
    <w:rsid w:val="00DA3370"/>
    <w:rsid w:val="00DA33D1"/>
    <w:rsid w:val="00DA3C27"/>
    <w:rsid w:val="00DA40B5"/>
    <w:rsid w:val="00DA51E1"/>
    <w:rsid w:val="00DA6560"/>
    <w:rsid w:val="00DA6858"/>
    <w:rsid w:val="00DA6B64"/>
    <w:rsid w:val="00DA6F1A"/>
    <w:rsid w:val="00DA70EF"/>
    <w:rsid w:val="00DA7566"/>
    <w:rsid w:val="00DA782B"/>
    <w:rsid w:val="00DA7AB8"/>
    <w:rsid w:val="00DA7F89"/>
    <w:rsid w:val="00DB02B4"/>
    <w:rsid w:val="00DB0AA0"/>
    <w:rsid w:val="00DB0D84"/>
    <w:rsid w:val="00DB1363"/>
    <w:rsid w:val="00DB1841"/>
    <w:rsid w:val="00DB189F"/>
    <w:rsid w:val="00DB2345"/>
    <w:rsid w:val="00DB3598"/>
    <w:rsid w:val="00DB3D3D"/>
    <w:rsid w:val="00DB4079"/>
    <w:rsid w:val="00DB4B19"/>
    <w:rsid w:val="00DB53AB"/>
    <w:rsid w:val="00DB55AB"/>
    <w:rsid w:val="00DB5AAF"/>
    <w:rsid w:val="00DB6C7B"/>
    <w:rsid w:val="00DB6F3D"/>
    <w:rsid w:val="00DB7166"/>
    <w:rsid w:val="00DC0A52"/>
    <w:rsid w:val="00DC1D0B"/>
    <w:rsid w:val="00DC249C"/>
    <w:rsid w:val="00DC2527"/>
    <w:rsid w:val="00DC3FC6"/>
    <w:rsid w:val="00DC438D"/>
    <w:rsid w:val="00DC492A"/>
    <w:rsid w:val="00DC4B3E"/>
    <w:rsid w:val="00DC53D4"/>
    <w:rsid w:val="00DC5E04"/>
    <w:rsid w:val="00DC61EE"/>
    <w:rsid w:val="00DC676B"/>
    <w:rsid w:val="00DC6E96"/>
    <w:rsid w:val="00DC77CF"/>
    <w:rsid w:val="00DD06CE"/>
    <w:rsid w:val="00DD0B5E"/>
    <w:rsid w:val="00DD0F87"/>
    <w:rsid w:val="00DD135F"/>
    <w:rsid w:val="00DD35FF"/>
    <w:rsid w:val="00DD447F"/>
    <w:rsid w:val="00DD52AD"/>
    <w:rsid w:val="00DD5486"/>
    <w:rsid w:val="00DD55DC"/>
    <w:rsid w:val="00DD61CA"/>
    <w:rsid w:val="00DD62A5"/>
    <w:rsid w:val="00DD6DF7"/>
    <w:rsid w:val="00DD7144"/>
    <w:rsid w:val="00DE05B6"/>
    <w:rsid w:val="00DE12E4"/>
    <w:rsid w:val="00DE3E16"/>
    <w:rsid w:val="00DE404D"/>
    <w:rsid w:val="00DE4BE6"/>
    <w:rsid w:val="00DE4DD3"/>
    <w:rsid w:val="00DE4E30"/>
    <w:rsid w:val="00DE525D"/>
    <w:rsid w:val="00DE6486"/>
    <w:rsid w:val="00DE6CF4"/>
    <w:rsid w:val="00DE722C"/>
    <w:rsid w:val="00DE7A28"/>
    <w:rsid w:val="00DE7CFE"/>
    <w:rsid w:val="00DF0E8D"/>
    <w:rsid w:val="00DF186B"/>
    <w:rsid w:val="00DF18C3"/>
    <w:rsid w:val="00DF1B70"/>
    <w:rsid w:val="00DF1FF5"/>
    <w:rsid w:val="00DF2088"/>
    <w:rsid w:val="00DF2291"/>
    <w:rsid w:val="00DF2C63"/>
    <w:rsid w:val="00DF4599"/>
    <w:rsid w:val="00DF4716"/>
    <w:rsid w:val="00DF48CE"/>
    <w:rsid w:val="00DF58E6"/>
    <w:rsid w:val="00DF5FDE"/>
    <w:rsid w:val="00DF6435"/>
    <w:rsid w:val="00DF6D28"/>
    <w:rsid w:val="00E01F2A"/>
    <w:rsid w:val="00E02DCD"/>
    <w:rsid w:val="00E02E2A"/>
    <w:rsid w:val="00E030FB"/>
    <w:rsid w:val="00E038AD"/>
    <w:rsid w:val="00E04586"/>
    <w:rsid w:val="00E04BD6"/>
    <w:rsid w:val="00E064A6"/>
    <w:rsid w:val="00E0728F"/>
    <w:rsid w:val="00E1008A"/>
    <w:rsid w:val="00E10349"/>
    <w:rsid w:val="00E10FEA"/>
    <w:rsid w:val="00E114A9"/>
    <w:rsid w:val="00E11F1C"/>
    <w:rsid w:val="00E13442"/>
    <w:rsid w:val="00E1347F"/>
    <w:rsid w:val="00E146FF"/>
    <w:rsid w:val="00E14D7B"/>
    <w:rsid w:val="00E1621A"/>
    <w:rsid w:val="00E16554"/>
    <w:rsid w:val="00E1655C"/>
    <w:rsid w:val="00E178F8"/>
    <w:rsid w:val="00E17CE8"/>
    <w:rsid w:val="00E21484"/>
    <w:rsid w:val="00E225D0"/>
    <w:rsid w:val="00E22B41"/>
    <w:rsid w:val="00E22BC5"/>
    <w:rsid w:val="00E232C7"/>
    <w:rsid w:val="00E246C6"/>
    <w:rsid w:val="00E2678F"/>
    <w:rsid w:val="00E2681D"/>
    <w:rsid w:val="00E26B44"/>
    <w:rsid w:val="00E26CFF"/>
    <w:rsid w:val="00E275A0"/>
    <w:rsid w:val="00E276D0"/>
    <w:rsid w:val="00E2795F"/>
    <w:rsid w:val="00E311EF"/>
    <w:rsid w:val="00E31A78"/>
    <w:rsid w:val="00E32880"/>
    <w:rsid w:val="00E334CD"/>
    <w:rsid w:val="00E33D9E"/>
    <w:rsid w:val="00E341E8"/>
    <w:rsid w:val="00E34302"/>
    <w:rsid w:val="00E34C37"/>
    <w:rsid w:val="00E3546E"/>
    <w:rsid w:val="00E35546"/>
    <w:rsid w:val="00E35913"/>
    <w:rsid w:val="00E36CCB"/>
    <w:rsid w:val="00E371A9"/>
    <w:rsid w:val="00E373C4"/>
    <w:rsid w:val="00E40A23"/>
    <w:rsid w:val="00E41672"/>
    <w:rsid w:val="00E426DA"/>
    <w:rsid w:val="00E43513"/>
    <w:rsid w:val="00E4465D"/>
    <w:rsid w:val="00E461D3"/>
    <w:rsid w:val="00E46DBC"/>
    <w:rsid w:val="00E4790E"/>
    <w:rsid w:val="00E5089A"/>
    <w:rsid w:val="00E509F1"/>
    <w:rsid w:val="00E50A78"/>
    <w:rsid w:val="00E50D97"/>
    <w:rsid w:val="00E511C2"/>
    <w:rsid w:val="00E5191F"/>
    <w:rsid w:val="00E524B3"/>
    <w:rsid w:val="00E52993"/>
    <w:rsid w:val="00E52A0E"/>
    <w:rsid w:val="00E535E8"/>
    <w:rsid w:val="00E54604"/>
    <w:rsid w:val="00E5492B"/>
    <w:rsid w:val="00E551D0"/>
    <w:rsid w:val="00E55410"/>
    <w:rsid w:val="00E55577"/>
    <w:rsid w:val="00E556AC"/>
    <w:rsid w:val="00E563F4"/>
    <w:rsid w:val="00E5673A"/>
    <w:rsid w:val="00E56E79"/>
    <w:rsid w:val="00E609BD"/>
    <w:rsid w:val="00E60ACB"/>
    <w:rsid w:val="00E610FE"/>
    <w:rsid w:val="00E615E0"/>
    <w:rsid w:val="00E61FD7"/>
    <w:rsid w:val="00E6207F"/>
    <w:rsid w:val="00E6273A"/>
    <w:rsid w:val="00E63901"/>
    <w:rsid w:val="00E64548"/>
    <w:rsid w:val="00E64E1B"/>
    <w:rsid w:val="00E66420"/>
    <w:rsid w:val="00E669CE"/>
    <w:rsid w:val="00E66FD9"/>
    <w:rsid w:val="00E6793E"/>
    <w:rsid w:val="00E67C9E"/>
    <w:rsid w:val="00E70BDE"/>
    <w:rsid w:val="00E70D21"/>
    <w:rsid w:val="00E72505"/>
    <w:rsid w:val="00E72B8A"/>
    <w:rsid w:val="00E7314A"/>
    <w:rsid w:val="00E73D02"/>
    <w:rsid w:val="00E73D3D"/>
    <w:rsid w:val="00E73D78"/>
    <w:rsid w:val="00E74AAF"/>
    <w:rsid w:val="00E7507A"/>
    <w:rsid w:val="00E751F0"/>
    <w:rsid w:val="00E76E96"/>
    <w:rsid w:val="00E77B65"/>
    <w:rsid w:val="00E77CAB"/>
    <w:rsid w:val="00E77E93"/>
    <w:rsid w:val="00E8099F"/>
    <w:rsid w:val="00E80C81"/>
    <w:rsid w:val="00E80FB8"/>
    <w:rsid w:val="00E81E19"/>
    <w:rsid w:val="00E82FD0"/>
    <w:rsid w:val="00E83254"/>
    <w:rsid w:val="00E8425F"/>
    <w:rsid w:val="00E84C07"/>
    <w:rsid w:val="00E863ED"/>
    <w:rsid w:val="00E86CBB"/>
    <w:rsid w:val="00E86DD5"/>
    <w:rsid w:val="00E871B7"/>
    <w:rsid w:val="00E91807"/>
    <w:rsid w:val="00E91F3D"/>
    <w:rsid w:val="00E92592"/>
    <w:rsid w:val="00E92770"/>
    <w:rsid w:val="00E93910"/>
    <w:rsid w:val="00E939FE"/>
    <w:rsid w:val="00E93A36"/>
    <w:rsid w:val="00E94577"/>
    <w:rsid w:val="00E9517A"/>
    <w:rsid w:val="00E95931"/>
    <w:rsid w:val="00E959C7"/>
    <w:rsid w:val="00E9707A"/>
    <w:rsid w:val="00E97852"/>
    <w:rsid w:val="00EA020E"/>
    <w:rsid w:val="00EA03D1"/>
    <w:rsid w:val="00EA0AEE"/>
    <w:rsid w:val="00EA0DBF"/>
    <w:rsid w:val="00EA105A"/>
    <w:rsid w:val="00EA261D"/>
    <w:rsid w:val="00EA39D3"/>
    <w:rsid w:val="00EA3FC5"/>
    <w:rsid w:val="00EA4B7B"/>
    <w:rsid w:val="00EA73D9"/>
    <w:rsid w:val="00EA7A06"/>
    <w:rsid w:val="00EB0B84"/>
    <w:rsid w:val="00EB19E5"/>
    <w:rsid w:val="00EB1B71"/>
    <w:rsid w:val="00EB30F0"/>
    <w:rsid w:val="00EB5ACF"/>
    <w:rsid w:val="00EB6A55"/>
    <w:rsid w:val="00EB794C"/>
    <w:rsid w:val="00EB7A80"/>
    <w:rsid w:val="00EC0866"/>
    <w:rsid w:val="00EC0C32"/>
    <w:rsid w:val="00EC0DA4"/>
    <w:rsid w:val="00EC0FE0"/>
    <w:rsid w:val="00EC1020"/>
    <w:rsid w:val="00EC1331"/>
    <w:rsid w:val="00EC31BF"/>
    <w:rsid w:val="00EC3297"/>
    <w:rsid w:val="00EC42F7"/>
    <w:rsid w:val="00EC5FBC"/>
    <w:rsid w:val="00EC66B3"/>
    <w:rsid w:val="00EC6B76"/>
    <w:rsid w:val="00EC7042"/>
    <w:rsid w:val="00EC70D6"/>
    <w:rsid w:val="00EC7CEA"/>
    <w:rsid w:val="00ED0065"/>
    <w:rsid w:val="00ED015C"/>
    <w:rsid w:val="00ED08C6"/>
    <w:rsid w:val="00ED0A4A"/>
    <w:rsid w:val="00ED188D"/>
    <w:rsid w:val="00ED1CD9"/>
    <w:rsid w:val="00ED27E3"/>
    <w:rsid w:val="00ED27F4"/>
    <w:rsid w:val="00ED2E7F"/>
    <w:rsid w:val="00ED3140"/>
    <w:rsid w:val="00ED45E6"/>
    <w:rsid w:val="00ED47A6"/>
    <w:rsid w:val="00ED4D54"/>
    <w:rsid w:val="00ED5253"/>
    <w:rsid w:val="00ED5876"/>
    <w:rsid w:val="00ED5A97"/>
    <w:rsid w:val="00ED6305"/>
    <w:rsid w:val="00ED66DC"/>
    <w:rsid w:val="00ED6D56"/>
    <w:rsid w:val="00ED728A"/>
    <w:rsid w:val="00ED77A7"/>
    <w:rsid w:val="00EE0D5F"/>
    <w:rsid w:val="00EE13C0"/>
    <w:rsid w:val="00EE19F2"/>
    <w:rsid w:val="00EE1CBE"/>
    <w:rsid w:val="00EE2AB7"/>
    <w:rsid w:val="00EE2E14"/>
    <w:rsid w:val="00EE32A9"/>
    <w:rsid w:val="00EE388B"/>
    <w:rsid w:val="00EE5064"/>
    <w:rsid w:val="00EE5E3D"/>
    <w:rsid w:val="00EE6668"/>
    <w:rsid w:val="00EE6FAF"/>
    <w:rsid w:val="00EE7412"/>
    <w:rsid w:val="00EE7D33"/>
    <w:rsid w:val="00EF0C58"/>
    <w:rsid w:val="00EF118B"/>
    <w:rsid w:val="00EF150C"/>
    <w:rsid w:val="00EF18A8"/>
    <w:rsid w:val="00EF1A45"/>
    <w:rsid w:val="00EF1E7F"/>
    <w:rsid w:val="00EF4584"/>
    <w:rsid w:val="00EF645C"/>
    <w:rsid w:val="00F00372"/>
    <w:rsid w:val="00F00C88"/>
    <w:rsid w:val="00F00EE0"/>
    <w:rsid w:val="00F01B4B"/>
    <w:rsid w:val="00F0336E"/>
    <w:rsid w:val="00F03564"/>
    <w:rsid w:val="00F03EA4"/>
    <w:rsid w:val="00F04915"/>
    <w:rsid w:val="00F0492A"/>
    <w:rsid w:val="00F04E70"/>
    <w:rsid w:val="00F051EB"/>
    <w:rsid w:val="00F06139"/>
    <w:rsid w:val="00F07A75"/>
    <w:rsid w:val="00F07D74"/>
    <w:rsid w:val="00F10032"/>
    <w:rsid w:val="00F10965"/>
    <w:rsid w:val="00F11D56"/>
    <w:rsid w:val="00F122B7"/>
    <w:rsid w:val="00F127A2"/>
    <w:rsid w:val="00F1367D"/>
    <w:rsid w:val="00F14809"/>
    <w:rsid w:val="00F1482C"/>
    <w:rsid w:val="00F15B67"/>
    <w:rsid w:val="00F15B98"/>
    <w:rsid w:val="00F15EC8"/>
    <w:rsid w:val="00F16FCC"/>
    <w:rsid w:val="00F1772F"/>
    <w:rsid w:val="00F17884"/>
    <w:rsid w:val="00F20AD6"/>
    <w:rsid w:val="00F2147F"/>
    <w:rsid w:val="00F21A43"/>
    <w:rsid w:val="00F21FD8"/>
    <w:rsid w:val="00F2260E"/>
    <w:rsid w:val="00F22ABF"/>
    <w:rsid w:val="00F23225"/>
    <w:rsid w:val="00F2333B"/>
    <w:rsid w:val="00F247D2"/>
    <w:rsid w:val="00F24EC0"/>
    <w:rsid w:val="00F2592A"/>
    <w:rsid w:val="00F26D03"/>
    <w:rsid w:val="00F27792"/>
    <w:rsid w:val="00F27E7C"/>
    <w:rsid w:val="00F27FF1"/>
    <w:rsid w:val="00F30142"/>
    <w:rsid w:val="00F30A51"/>
    <w:rsid w:val="00F31231"/>
    <w:rsid w:val="00F31BAF"/>
    <w:rsid w:val="00F31D5C"/>
    <w:rsid w:val="00F33E09"/>
    <w:rsid w:val="00F347A5"/>
    <w:rsid w:val="00F356ED"/>
    <w:rsid w:val="00F36038"/>
    <w:rsid w:val="00F360DA"/>
    <w:rsid w:val="00F378E4"/>
    <w:rsid w:val="00F37A2C"/>
    <w:rsid w:val="00F40180"/>
    <w:rsid w:val="00F40181"/>
    <w:rsid w:val="00F4060D"/>
    <w:rsid w:val="00F419DA"/>
    <w:rsid w:val="00F41A92"/>
    <w:rsid w:val="00F41C9C"/>
    <w:rsid w:val="00F4276A"/>
    <w:rsid w:val="00F43036"/>
    <w:rsid w:val="00F4314A"/>
    <w:rsid w:val="00F43626"/>
    <w:rsid w:val="00F44212"/>
    <w:rsid w:val="00F44C77"/>
    <w:rsid w:val="00F456AB"/>
    <w:rsid w:val="00F45D20"/>
    <w:rsid w:val="00F465EC"/>
    <w:rsid w:val="00F46F6D"/>
    <w:rsid w:val="00F4738F"/>
    <w:rsid w:val="00F475B7"/>
    <w:rsid w:val="00F50099"/>
    <w:rsid w:val="00F50457"/>
    <w:rsid w:val="00F5089B"/>
    <w:rsid w:val="00F50E13"/>
    <w:rsid w:val="00F529FA"/>
    <w:rsid w:val="00F52D99"/>
    <w:rsid w:val="00F535D3"/>
    <w:rsid w:val="00F5424C"/>
    <w:rsid w:val="00F54FDF"/>
    <w:rsid w:val="00F5559D"/>
    <w:rsid w:val="00F55E07"/>
    <w:rsid w:val="00F55E0F"/>
    <w:rsid w:val="00F561E9"/>
    <w:rsid w:val="00F56607"/>
    <w:rsid w:val="00F56971"/>
    <w:rsid w:val="00F56E58"/>
    <w:rsid w:val="00F57C5A"/>
    <w:rsid w:val="00F604E7"/>
    <w:rsid w:val="00F6085D"/>
    <w:rsid w:val="00F609BD"/>
    <w:rsid w:val="00F60A8F"/>
    <w:rsid w:val="00F60C8A"/>
    <w:rsid w:val="00F611D7"/>
    <w:rsid w:val="00F6135D"/>
    <w:rsid w:val="00F64A1A"/>
    <w:rsid w:val="00F655D4"/>
    <w:rsid w:val="00F65684"/>
    <w:rsid w:val="00F65BEA"/>
    <w:rsid w:val="00F65EAE"/>
    <w:rsid w:val="00F65F8C"/>
    <w:rsid w:val="00F6779A"/>
    <w:rsid w:val="00F710AC"/>
    <w:rsid w:val="00F712D7"/>
    <w:rsid w:val="00F71E23"/>
    <w:rsid w:val="00F72507"/>
    <w:rsid w:val="00F7261D"/>
    <w:rsid w:val="00F72D4C"/>
    <w:rsid w:val="00F72F12"/>
    <w:rsid w:val="00F73581"/>
    <w:rsid w:val="00F74FED"/>
    <w:rsid w:val="00F75A40"/>
    <w:rsid w:val="00F767C6"/>
    <w:rsid w:val="00F768D5"/>
    <w:rsid w:val="00F76D81"/>
    <w:rsid w:val="00F772CB"/>
    <w:rsid w:val="00F776E3"/>
    <w:rsid w:val="00F8034E"/>
    <w:rsid w:val="00F80690"/>
    <w:rsid w:val="00F80EE2"/>
    <w:rsid w:val="00F814B2"/>
    <w:rsid w:val="00F8261F"/>
    <w:rsid w:val="00F82DBE"/>
    <w:rsid w:val="00F83082"/>
    <w:rsid w:val="00F831DE"/>
    <w:rsid w:val="00F83A67"/>
    <w:rsid w:val="00F848B4"/>
    <w:rsid w:val="00F85C41"/>
    <w:rsid w:val="00F86A0E"/>
    <w:rsid w:val="00F8726B"/>
    <w:rsid w:val="00F8759C"/>
    <w:rsid w:val="00F875AB"/>
    <w:rsid w:val="00F90285"/>
    <w:rsid w:val="00F91815"/>
    <w:rsid w:val="00F91E11"/>
    <w:rsid w:val="00F92260"/>
    <w:rsid w:val="00F9303E"/>
    <w:rsid w:val="00F944A7"/>
    <w:rsid w:val="00F94DC2"/>
    <w:rsid w:val="00F95A1B"/>
    <w:rsid w:val="00F96F8E"/>
    <w:rsid w:val="00FA1243"/>
    <w:rsid w:val="00FA178D"/>
    <w:rsid w:val="00FA1CE1"/>
    <w:rsid w:val="00FA3F87"/>
    <w:rsid w:val="00FA4CBC"/>
    <w:rsid w:val="00FA52CE"/>
    <w:rsid w:val="00FA5D4D"/>
    <w:rsid w:val="00FA6833"/>
    <w:rsid w:val="00FA6D29"/>
    <w:rsid w:val="00FA71E4"/>
    <w:rsid w:val="00FA7E92"/>
    <w:rsid w:val="00FB0794"/>
    <w:rsid w:val="00FB149D"/>
    <w:rsid w:val="00FB25A3"/>
    <w:rsid w:val="00FB2D33"/>
    <w:rsid w:val="00FB378E"/>
    <w:rsid w:val="00FB443E"/>
    <w:rsid w:val="00FB4AE6"/>
    <w:rsid w:val="00FB4C9B"/>
    <w:rsid w:val="00FB5C19"/>
    <w:rsid w:val="00FB6992"/>
    <w:rsid w:val="00FB6A18"/>
    <w:rsid w:val="00FB7006"/>
    <w:rsid w:val="00FB7430"/>
    <w:rsid w:val="00FB7A93"/>
    <w:rsid w:val="00FC11A7"/>
    <w:rsid w:val="00FC1ACE"/>
    <w:rsid w:val="00FC311F"/>
    <w:rsid w:val="00FC344A"/>
    <w:rsid w:val="00FC3E4F"/>
    <w:rsid w:val="00FC4788"/>
    <w:rsid w:val="00FC4E62"/>
    <w:rsid w:val="00FC4E77"/>
    <w:rsid w:val="00FC5FA9"/>
    <w:rsid w:val="00FC6340"/>
    <w:rsid w:val="00FC6E79"/>
    <w:rsid w:val="00FC7765"/>
    <w:rsid w:val="00FC7C49"/>
    <w:rsid w:val="00FD01A4"/>
    <w:rsid w:val="00FD026E"/>
    <w:rsid w:val="00FD040B"/>
    <w:rsid w:val="00FD1745"/>
    <w:rsid w:val="00FD20CB"/>
    <w:rsid w:val="00FD26BE"/>
    <w:rsid w:val="00FD333F"/>
    <w:rsid w:val="00FD6EB4"/>
    <w:rsid w:val="00FD7DE8"/>
    <w:rsid w:val="00FE0765"/>
    <w:rsid w:val="00FE1052"/>
    <w:rsid w:val="00FE1CF3"/>
    <w:rsid w:val="00FE3CF4"/>
    <w:rsid w:val="00FE4933"/>
    <w:rsid w:val="00FE4B42"/>
    <w:rsid w:val="00FE4B4B"/>
    <w:rsid w:val="00FE5822"/>
    <w:rsid w:val="00FE58A3"/>
    <w:rsid w:val="00FE5F08"/>
    <w:rsid w:val="00FE6548"/>
    <w:rsid w:val="00FE6C55"/>
    <w:rsid w:val="00FE7D03"/>
    <w:rsid w:val="00FF1627"/>
    <w:rsid w:val="00FF18FB"/>
    <w:rsid w:val="00FF2274"/>
    <w:rsid w:val="00FF4068"/>
    <w:rsid w:val="00FF4800"/>
    <w:rsid w:val="00FF53A6"/>
    <w:rsid w:val="00FF5E91"/>
    <w:rsid w:val="00FF7243"/>
    <w:rsid w:val="00FF78F5"/>
    <w:rsid w:val="00FF7F2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A50463"/>
  <w15:docId w15:val="{B0E3B02D-0C74-4090-86D0-BF0894021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5D76"/>
    <w:pPr>
      <w:spacing w:after="160" w:line="259" w:lineRule="auto"/>
    </w:pPr>
    <w:rPr>
      <w:rFonts w:ascii="Times New Roman" w:hAnsi="Times New Roman"/>
      <w:kern w:val="0"/>
      <w:lang w:eastAsia="zh-CN"/>
    </w:rPr>
  </w:style>
  <w:style w:type="paragraph" w:styleId="3">
    <w:name w:val="heading 3"/>
    <w:basedOn w:val="a"/>
    <w:link w:val="30"/>
    <w:uiPriority w:val="9"/>
    <w:qFormat/>
    <w:rsid w:val="009975D7"/>
    <w:pPr>
      <w:spacing w:before="100" w:beforeAutospacing="1" w:after="100" w:afterAutospacing="1" w:line="240" w:lineRule="auto"/>
      <w:outlineLvl w:val="2"/>
    </w:pPr>
    <w:rPr>
      <w:rFonts w:ascii="新細明體" w:eastAsia="新細明體" w:hAnsi="新細明體" w:cs="新細明體"/>
      <w:b/>
      <w:bCs/>
      <w:sz w:val="27"/>
      <w:szCs w:val="27"/>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D95937"/>
    <w:rPr>
      <w:rFonts w:ascii="TimesNewRomanPSMT" w:hAnsi="TimesNewRomanPSMT" w:hint="default"/>
      <w:b w:val="0"/>
      <w:bCs w:val="0"/>
      <w:i w:val="0"/>
      <w:iCs w:val="0"/>
      <w:color w:val="000000"/>
      <w:sz w:val="24"/>
      <w:szCs w:val="24"/>
    </w:rPr>
  </w:style>
  <w:style w:type="character" w:styleId="a3">
    <w:name w:val="Placeholder Text"/>
    <w:basedOn w:val="a0"/>
    <w:uiPriority w:val="99"/>
    <w:semiHidden/>
    <w:rsid w:val="00BB5600"/>
    <w:rPr>
      <w:color w:val="808080"/>
    </w:rPr>
  </w:style>
  <w:style w:type="paragraph" w:styleId="a4">
    <w:name w:val="List Paragraph"/>
    <w:basedOn w:val="a"/>
    <w:uiPriority w:val="34"/>
    <w:qFormat/>
    <w:rsid w:val="00FE5822"/>
    <w:pPr>
      <w:ind w:leftChars="200" w:left="480"/>
    </w:pPr>
  </w:style>
  <w:style w:type="paragraph" w:styleId="a5">
    <w:name w:val="Subtitle"/>
    <w:basedOn w:val="a"/>
    <w:next w:val="a"/>
    <w:link w:val="a6"/>
    <w:uiPriority w:val="11"/>
    <w:qFormat/>
    <w:rsid w:val="00463A2C"/>
    <w:pPr>
      <w:spacing w:after="60"/>
      <w:jc w:val="center"/>
      <w:outlineLvl w:val="1"/>
    </w:pPr>
    <w:rPr>
      <w:rFonts w:asciiTheme="minorHAnsi" w:hAnsiTheme="minorHAnsi"/>
      <w:szCs w:val="24"/>
    </w:rPr>
  </w:style>
  <w:style w:type="character" w:customStyle="1" w:styleId="a6">
    <w:name w:val="副標題 字元"/>
    <w:basedOn w:val="a0"/>
    <w:link w:val="a5"/>
    <w:uiPriority w:val="11"/>
    <w:rsid w:val="00463A2C"/>
    <w:rPr>
      <w:kern w:val="0"/>
      <w:szCs w:val="24"/>
      <w:lang w:eastAsia="zh-CN"/>
    </w:rPr>
  </w:style>
  <w:style w:type="character" w:customStyle="1" w:styleId="30">
    <w:name w:val="標題 3 字元"/>
    <w:basedOn w:val="a0"/>
    <w:link w:val="3"/>
    <w:uiPriority w:val="9"/>
    <w:rsid w:val="009975D7"/>
    <w:rPr>
      <w:rFonts w:ascii="新細明體" w:eastAsia="新細明體" w:hAnsi="新細明體" w:cs="新細明體"/>
      <w:b/>
      <w:bCs/>
      <w:kern w:val="0"/>
      <w:sz w:val="27"/>
      <w:szCs w:val="27"/>
    </w:rPr>
  </w:style>
  <w:style w:type="paragraph" w:styleId="a7">
    <w:name w:val="header"/>
    <w:basedOn w:val="a"/>
    <w:link w:val="a8"/>
    <w:uiPriority w:val="99"/>
    <w:unhideWhenUsed/>
    <w:rsid w:val="001A0374"/>
    <w:pPr>
      <w:tabs>
        <w:tab w:val="center" w:pos="4153"/>
        <w:tab w:val="right" w:pos="8306"/>
      </w:tabs>
      <w:snapToGrid w:val="0"/>
    </w:pPr>
    <w:rPr>
      <w:sz w:val="20"/>
      <w:szCs w:val="20"/>
    </w:rPr>
  </w:style>
  <w:style w:type="character" w:customStyle="1" w:styleId="a8">
    <w:name w:val="頁首 字元"/>
    <w:basedOn w:val="a0"/>
    <w:link w:val="a7"/>
    <w:uiPriority w:val="99"/>
    <w:rsid w:val="001A0374"/>
    <w:rPr>
      <w:rFonts w:ascii="Times New Roman" w:hAnsi="Times New Roman"/>
      <w:kern w:val="0"/>
      <w:sz w:val="20"/>
      <w:szCs w:val="20"/>
      <w:lang w:eastAsia="zh-CN"/>
    </w:rPr>
  </w:style>
  <w:style w:type="paragraph" w:styleId="a9">
    <w:name w:val="footer"/>
    <w:basedOn w:val="a"/>
    <w:link w:val="aa"/>
    <w:uiPriority w:val="99"/>
    <w:unhideWhenUsed/>
    <w:rsid w:val="001A0374"/>
    <w:pPr>
      <w:tabs>
        <w:tab w:val="center" w:pos="4153"/>
        <w:tab w:val="right" w:pos="8306"/>
      </w:tabs>
      <w:snapToGrid w:val="0"/>
    </w:pPr>
    <w:rPr>
      <w:sz w:val="20"/>
      <w:szCs w:val="20"/>
    </w:rPr>
  </w:style>
  <w:style w:type="character" w:customStyle="1" w:styleId="aa">
    <w:name w:val="頁尾 字元"/>
    <w:basedOn w:val="a0"/>
    <w:link w:val="a9"/>
    <w:uiPriority w:val="99"/>
    <w:rsid w:val="001A0374"/>
    <w:rPr>
      <w:rFonts w:ascii="Times New Roman" w:hAnsi="Times New Roman"/>
      <w:kern w:val="0"/>
      <w:sz w:val="20"/>
      <w:szCs w:val="20"/>
      <w:lang w:eastAsia="zh-CN"/>
    </w:rPr>
  </w:style>
  <w:style w:type="character" w:styleId="ab">
    <w:name w:val="Hyperlink"/>
    <w:basedOn w:val="a0"/>
    <w:uiPriority w:val="99"/>
    <w:semiHidden/>
    <w:unhideWhenUsed/>
    <w:rsid w:val="00B731B1"/>
    <w:rPr>
      <w:color w:val="0000FF"/>
      <w:u w:val="single"/>
    </w:rPr>
  </w:style>
  <w:style w:type="character" w:styleId="ac">
    <w:name w:val="annotation reference"/>
    <w:basedOn w:val="a0"/>
    <w:uiPriority w:val="99"/>
    <w:semiHidden/>
    <w:unhideWhenUsed/>
    <w:rsid w:val="00690B5D"/>
    <w:rPr>
      <w:sz w:val="18"/>
      <w:szCs w:val="18"/>
    </w:rPr>
  </w:style>
  <w:style w:type="paragraph" w:styleId="ad">
    <w:name w:val="annotation text"/>
    <w:basedOn w:val="a"/>
    <w:link w:val="ae"/>
    <w:uiPriority w:val="99"/>
    <w:semiHidden/>
    <w:unhideWhenUsed/>
    <w:rsid w:val="00690B5D"/>
  </w:style>
  <w:style w:type="character" w:customStyle="1" w:styleId="ae">
    <w:name w:val="註解文字 字元"/>
    <w:basedOn w:val="a0"/>
    <w:link w:val="ad"/>
    <w:uiPriority w:val="99"/>
    <w:semiHidden/>
    <w:rsid w:val="00690B5D"/>
    <w:rPr>
      <w:rFonts w:ascii="Times New Roman" w:hAnsi="Times New Roman"/>
      <w:kern w:val="0"/>
      <w:lang w:eastAsia="zh-CN"/>
    </w:rPr>
  </w:style>
  <w:style w:type="paragraph" w:styleId="af">
    <w:name w:val="annotation subject"/>
    <w:basedOn w:val="ad"/>
    <w:next w:val="ad"/>
    <w:link w:val="af0"/>
    <w:uiPriority w:val="99"/>
    <w:semiHidden/>
    <w:unhideWhenUsed/>
    <w:rsid w:val="00690B5D"/>
    <w:rPr>
      <w:b/>
      <w:bCs/>
    </w:rPr>
  </w:style>
  <w:style w:type="character" w:customStyle="1" w:styleId="af0">
    <w:name w:val="註解主旨 字元"/>
    <w:basedOn w:val="ae"/>
    <w:link w:val="af"/>
    <w:uiPriority w:val="99"/>
    <w:semiHidden/>
    <w:rsid w:val="00690B5D"/>
    <w:rPr>
      <w:rFonts w:ascii="Times New Roman" w:hAnsi="Times New Roman"/>
      <w:b/>
      <w:bCs/>
      <w:kern w:val="0"/>
      <w:lang w:eastAsia="zh-CN"/>
    </w:rPr>
  </w:style>
  <w:style w:type="paragraph" w:styleId="af1">
    <w:name w:val="Balloon Text"/>
    <w:basedOn w:val="a"/>
    <w:link w:val="af2"/>
    <w:uiPriority w:val="99"/>
    <w:semiHidden/>
    <w:unhideWhenUsed/>
    <w:rsid w:val="00690B5D"/>
    <w:pPr>
      <w:spacing w:after="0" w:line="240" w:lineRule="auto"/>
    </w:pPr>
    <w:rPr>
      <w:rFonts w:asciiTheme="majorHAnsi" w:eastAsiaTheme="majorEastAsia" w:hAnsiTheme="majorHAnsi" w:cstheme="majorBidi"/>
      <w:sz w:val="18"/>
      <w:szCs w:val="18"/>
    </w:rPr>
  </w:style>
  <w:style w:type="character" w:customStyle="1" w:styleId="af2">
    <w:name w:val="註解方塊文字 字元"/>
    <w:basedOn w:val="a0"/>
    <w:link w:val="af1"/>
    <w:uiPriority w:val="99"/>
    <w:semiHidden/>
    <w:rsid w:val="00690B5D"/>
    <w:rPr>
      <w:rFonts w:asciiTheme="majorHAnsi" w:eastAsiaTheme="majorEastAsia" w:hAnsiTheme="majorHAnsi" w:cstheme="majorBidi"/>
      <w:kern w:val="0"/>
      <w:sz w:val="18"/>
      <w:szCs w:val="18"/>
      <w:lang w:eastAsia="zh-CN"/>
    </w:rPr>
  </w:style>
  <w:style w:type="character" w:styleId="af3">
    <w:name w:val="footnote reference"/>
    <w:basedOn w:val="a0"/>
    <w:semiHidden/>
    <w:rsid w:val="004F7693"/>
    <w:rPr>
      <w:vertAlign w:val="superscript"/>
    </w:rPr>
  </w:style>
  <w:style w:type="paragraph" w:styleId="af4">
    <w:name w:val="Note Heading"/>
    <w:basedOn w:val="a"/>
    <w:next w:val="a"/>
    <w:link w:val="af5"/>
    <w:uiPriority w:val="99"/>
    <w:unhideWhenUsed/>
    <w:rsid w:val="0037133D"/>
    <w:pPr>
      <w:jc w:val="center"/>
    </w:pPr>
    <w:rPr>
      <w:color w:val="000000" w:themeColor="text1"/>
      <w:szCs w:val="24"/>
      <w:lang w:eastAsia="zh-TW"/>
    </w:rPr>
  </w:style>
  <w:style w:type="character" w:customStyle="1" w:styleId="af5">
    <w:name w:val="註釋標題 字元"/>
    <w:basedOn w:val="a0"/>
    <w:link w:val="af4"/>
    <w:uiPriority w:val="99"/>
    <w:rsid w:val="0037133D"/>
    <w:rPr>
      <w:rFonts w:ascii="Times New Roman" w:hAnsi="Times New Roman"/>
      <w:color w:val="000000" w:themeColor="text1"/>
      <w:kern w:val="0"/>
      <w:szCs w:val="24"/>
    </w:rPr>
  </w:style>
  <w:style w:type="paragraph" w:styleId="af6">
    <w:name w:val="Closing"/>
    <w:basedOn w:val="a"/>
    <w:link w:val="af7"/>
    <w:uiPriority w:val="99"/>
    <w:unhideWhenUsed/>
    <w:rsid w:val="0037133D"/>
    <w:pPr>
      <w:ind w:leftChars="1800" w:left="100"/>
    </w:pPr>
    <w:rPr>
      <w:color w:val="000000" w:themeColor="text1"/>
      <w:szCs w:val="24"/>
      <w:lang w:eastAsia="zh-TW"/>
    </w:rPr>
  </w:style>
  <w:style w:type="character" w:customStyle="1" w:styleId="af7">
    <w:name w:val="結語 字元"/>
    <w:basedOn w:val="a0"/>
    <w:link w:val="af6"/>
    <w:uiPriority w:val="99"/>
    <w:rsid w:val="0037133D"/>
    <w:rPr>
      <w:rFonts w:ascii="Times New Roman" w:hAnsi="Times New Roman"/>
      <w:color w:val="000000" w:themeColor="text1"/>
      <w:kern w:val="0"/>
      <w:szCs w:val="24"/>
    </w:rPr>
  </w:style>
  <w:style w:type="table" w:styleId="af8">
    <w:name w:val="Table Grid"/>
    <w:basedOn w:val="a1"/>
    <w:uiPriority w:val="39"/>
    <w:rsid w:val="00315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2B04B8"/>
    <w:pPr>
      <w:spacing w:before="100" w:beforeAutospacing="1" w:after="100" w:afterAutospacing="1" w:line="240" w:lineRule="auto"/>
    </w:pPr>
    <w:rPr>
      <w:rFonts w:ascii="新細明體" w:eastAsia="新細明體" w:hAnsi="新細明體" w:cs="新細明體"/>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338624">
      <w:bodyDiv w:val="1"/>
      <w:marLeft w:val="0"/>
      <w:marRight w:val="0"/>
      <w:marTop w:val="0"/>
      <w:marBottom w:val="0"/>
      <w:divBdr>
        <w:top w:val="none" w:sz="0" w:space="0" w:color="auto"/>
        <w:left w:val="none" w:sz="0" w:space="0" w:color="auto"/>
        <w:bottom w:val="none" w:sz="0" w:space="0" w:color="auto"/>
        <w:right w:val="none" w:sz="0" w:space="0" w:color="auto"/>
      </w:divBdr>
      <w:divsChild>
        <w:div w:id="2048068520">
          <w:marLeft w:val="274"/>
          <w:marRight w:val="0"/>
          <w:marTop w:val="150"/>
          <w:marBottom w:val="0"/>
          <w:divBdr>
            <w:top w:val="none" w:sz="0" w:space="0" w:color="auto"/>
            <w:left w:val="none" w:sz="0" w:space="0" w:color="auto"/>
            <w:bottom w:val="none" w:sz="0" w:space="0" w:color="auto"/>
            <w:right w:val="none" w:sz="0" w:space="0" w:color="auto"/>
          </w:divBdr>
        </w:div>
      </w:divsChild>
    </w:div>
    <w:div w:id="801995510">
      <w:bodyDiv w:val="1"/>
      <w:marLeft w:val="0"/>
      <w:marRight w:val="0"/>
      <w:marTop w:val="0"/>
      <w:marBottom w:val="0"/>
      <w:divBdr>
        <w:top w:val="none" w:sz="0" w:space="0" w:color="auto"/>
        <w:left w:val="none" w:sz="0" w:space="0" w:color="auto"/>
        <w:bottom w:val="none" w:sz="0" w:space="0" w:color="auto"/>
        <w:right w:val="none" w:sz="0" w:space="0" w:color="auto"/>
      </w:divBdr>
    </w:div>
    <w:div w:id="819077375">
      <w:bodyDiv w:val="1"/>
      <w:marLeft w:val="0"/>
      <w:marRight w:val="0"/>
      <w:marTop w:val="0"/>
      <w:marBottom w:val="0"/>
      <w:divBdr>
        <w:top w:val="none" w:sz="0" w:space="0" w:color="auto"/>
        <w:left w:val="none" w:sz="0" w:space="0" w:color="auto"/>
        <w:bottom w:val="none" w:sz="0" w:space="0" w:color="auto"/>
        <w:right w:val="none" w:sz="0" w:space="0" w:color="auto"/>
      </w:divBdr>
    </w:div>
    <w:div w:id="897476302">
      <w:bodyDiv w:val="1"/>
      <w:marLeft w:val="0"/>
      <w:marRight w:val="0"/>
      <w:marTop w:val="0"/>
      <w:marBottom w:val="0"/>
      <w:divBdr>
        <w:top w:val="none" w:sz="0" w:space="0" w:color="auto"/>
        <w:left w:val="none" w:sz="0" w:space="0" w:color="auto"/>
        <w:bottom w:val="none" w:sz="0" w:space="0" w:color="auto"/>
        <w:right w:val="none" w:sz="0" w:space="0" w:color="auto"/>
      </w:divBdr>
    </w:div>
    <w:div w:id="907417027">
      <w:bodyDiv w:val="1"/>
      <w:marLeft w:val="0"/>
      <w:marRight w:val="0"/>
      <w:marTop w:val="0"/>
      <w:marBottom w:val="0"/>
      <w:divBdr>
        <w:top w:val="none" w:sz="0" w:space="0" w:color="auto"/>
        <w:left w:val="none" w:sz="0" w:space="0" w:color="auto"/>
        <w:bottom w:val="none" w:sz="0" w:space="0" w:color="auto"/>
        <w:right w:val="none" w:sz="0" w:space="0" w:color="auto"/>
      </w:divBdr>
    </w:div>
    <w:div w:id="1060441946">
      <w:bodyDiv w:val="1"/>
      <w:marLeft w:val="0"/>
      <w:marRight w:val="0"/>
      <w:marTop w:val="0"/>
      <w:marBottom w:val="0"/>
      <w:divBdr>
        <w:top w:val="none" w:sz="0" w:space="0" w:color="auto"/>
        <w:left w:val="none" w:sz="0" w:space="0" w:color="auto"/>
        <w:bottom w:val="none" w:sz="0" w:space="0" w:color="auto"/>
        <w:right w:val="none" w:sz="0" w:space="0" w:color="auto"/>
      </w:divBdr>
    </w:div>
    <w:div w:id="1339455956">
      <w:bodyDiv w:val="1"/>
      <w:marLeft w:val="0"/>
      <w:marRight w:val="0"/>
      <w:marTop w:val="0"/>
      <w:marBottom w:val="0"/>
      <w:divBdr>
        <w:top w:val="none" w:sz="0" w:space="0" w:color="auto"/>
        <w:left w:val="none" w:sz="0" w:space="0" w:color="auto"/>
        <w:bottom w:val="none" w:sz="0" w:space="0" w:color="auto"/>
        <w:right w:val="none" w:sz="0" w:space="0" w:color="auto"/>
      </w:divBdr>
    </w:div>
    <w:div w:id="1417479308">
      <w:bodyDiv w:val="1"/>
      <w:marLeft w:val="0"/>
      <w:marRight w:val="0"/>
      <w:marTop w:val="0"/>
      <w:marBottom w:val="0"/>
      <w:divBdr>
        <w:top w:val="none" w:sz="0" w:space="0" w:color="auto"/>
        <w:left w:val="none" w:sz="0" w:space="0" w:color="auto"/>
        <w:bottom w:val="none" w:sz="0" w:space="0" w:color="auto"/>
        <w:right w:val="none" w:sz="0" w:space="0" w:color="auto"/>
      </w:divBdr>
    </w:div>
    <w:div w:id="1564101979">
      <w:bodyDiv w:val="1"/>
      <w:marLeft w:val="0"/>
      <w:marRight w:val="0"/>
      <w:marTop w:val="0"/>
      <w:marBottom w:val="0"/>
      <w:divBdr>
        <w:top w:val="none" w:sz="0" w:space="0" w:color="auto"/>
        <w:left w:val="none" w:sz="0" w:space="0" w:color="auto"/>
        <w:bottom w:val="none" w:sz="0" w:space="0" w:color="auto"/>
        <w:right w:val="none" w:sz="0" w:space="0" w:color="auto"/>
      </w:divBdr>
    </w:div>
    <w:div w:id="172290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dltd.ncl.edu.tw/cgi-bin/gs32/gsweb.cgi/ccd=bQKbCL/search?q=aue=%22Yung-An%20%20Huang%22.&amp;searchmode=basic" TargetMode="External"/><Relationship Id="rId13" Type="http://schemas.openxmlformats.org/officeDocument/2006/relationships/hyperlink" Target="javascript:document.frmSimpleSearch.query.value='author:%22Li-Fen_BLANK_Tang%22';document.frmSimpleSearch.linksearch.value='1';document.frmSimpleSearch.subm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document.frmSimpleSearch.query.value='author:%22Hsin-Chi_BLANK_Chen%22';document.frmSimpleSearch.linksearch.value='1';document.frmSimpleSearch.subm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document.frmSimpleSearch.query.value='author:%22Jan-Zan_BLANK_Lee%22';document.frmSimpleSearch.linksearch.value='1';document.frmSimpleSearch.subm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javascript:document.frmSimpleSearch.query.value='author:%22Jan-Zan_BLANK_Lee%22';document.frmSimpleSearch.linksearch.value='1';document.frmSimpleSearch.submi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25929-CCD7-484C-811C-1EA87656B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27</Pages>
  <Words>10384</Words>
  <Characters>59191</Characters>
  <Application>Microsoft Office Word</Application>
  <DocSecurity>0</DocSecurity>
  <Lines>493</Lines>
  <Paragraphs>138</Paragraphs>
  <ScaleCrop>false</ScaleCrop>
  <Company/>
  <LinksUpToDate>false</LinksUpToDate>
  <CharactersWithSpaces>69437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永安 黃</dc:creator>
  <cp:lastModifiedBy>Microsoft 帳戶</cp:lastModifiedBy>
  <cp:revision>11</cp:revision>
  <cp:lastPrinted>2021-07-06T02:41:00Z</cp:lastPrinted>
  <dcterms:created xsi:type="dcterms:W3CDTF">2023-02-01T01:53:00Z</dcterms:created>
  <dcterms:modified xsi:type="dcterms:W3CDTF">2023-02-01T03:00:00Z</dcterms:modified>
</cp:coreProperties>
</file>