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B1BCB" w14:textId="3331F5B6" w:rsidR="0073595C" w:rsidRPr="0073595C" w:rsidRDefault="00610B3C" w:rsidP="00422E9B">
      <w:pPr>
        <w:jc w:val="center"/>
        <w:rPr>
          <w:b/>
          <w:sz w:val="32"/>
        </w:rPr>
      </w:pPr>
      <w:bookmarkStart w:id="0" w:name="_Hlk114326217"/>
      <w:r w:rsidRPr="0073595C">
        <w:rPr>
          <w:b/>
          <w:sz w:val="32"/>
        </w:rPr>
        <w:t xml:space="preserve">The Performance Analysis of </w:t>
      </w:r>
      <w:bookmarkStart w:id="1" w:name="_GoBack"/>
      <w:bookmarkEnd w:id="1"/>
      <w:r w:rsidRPr="0073595C">
        <w:rPr>
          <w:b/>
          <w:sz w:val="32"/>
        </w:rPr>
        <w:t xml:space="preserve">Trading </w:t>
      </w:r>
      <w:r w:rsidRPr="0073595C">
        <w:rPr>
          <w:rFonts w:hint="eastAsia"/>
          <w:b/>
          <w:sz w:val="32"/>
        </w:rPr>
        <w:t>S</w:t>
      </w:r>
      <w:r w:rsidRPr="0073595C">
        <w:rPr>
          <w:b/>
          <w:sz w:val="32"/>
        </w:rPr>
        <w:t>trategies</w:t>
      </w:r>
    </w:p>
    <w:p w14:paraId="68EED70B" w14:textId="4C36108A" w:rsidR="00610B3C" w:rsidRPr="0073595C" w:rsidRDefault="00610B3C" w:rsidP="00422E9B">
      <w:pPr>
        <w:jc w:val="center"/>
        <w:rPr>
          <w:sz w:val="32"/>
        </w:rPr>
      </w:pPr>
      <w:r w:rsidRPr="0073595C">
        <w:rPr>
          <w:rFonts w:hint="eastAsia"/>
          <w:b/>
          <w:sz w:val="32"/>
        </w:rPr>
        <w:t>B</w:t>
      </w:r>
      <w:r w:rsidRPr="0073595C">
        <w:rPr>
          <w:b/>
          <w:sz w:val="32"/>
        </w:rPr>
        <w:t>ased on Insider Silence</w:t>
      </w:r>
    </w:p>
    <w:p w14:paraId="775B52AA" w14:textId="1EAD19D9" w:rsidR="00800735" w:rsidRPr="00A8073C" w:rsidRDefault="00054D2C" w:rsidP="008A3E08">
      <w:pPr>
        <w:jc w:val="center"/>
        <w:rPr>
          <w:sz w:val="48"/>
          <w:szCs w:val="48"/>
        </w:rPr>
      </w:pPr>
      <w:r w:rsidRPr="00B35EB0">
        <w:rPr>
          <w:b/>
          <w:szCs w:val="24"/>
        </w:rPr>
        <w:t>Han-Ching Huang</w:t>
      </w:r>
      <w:r w:rsidRPr="00B35EB0">
        <w:rPr>
          <w:rStyle w:val="aff2"/>
          <w:b/>
        </w:rPr>
        <w:footnoteReference w:id="1"/>
      </w:r>
      <w:r w:rsidRPr="00B35EB0">
        <w:rPr>
          <w:b/>
          <w:szCs w:val="24"/>
        </w:rPr>
        <w:t xml:space="preserve">, and </w:t>
      </w:r>
      <w:r w:rsidR="00FB21F5" w:rsidRPr="00FB21F5">
        <w:rPr>
          <w:b/>
          <w:szCs w:val="24"/>
        </w:rPr>
        <w:t>Guan</w:t>
      </w:r>
      <w:r w:rsidR="003B72A5">
        <w:rPr>
          <w:b/>
          <w:szCs w:val="24"/>
        </w:rPr>
        <w:t>-Y</w:t>
      </w:r>
      <w:r w:rsidR="00FB21F5" w:rsidRPr="00FB21F5">
        <w:rPr>
          <w:b/>
          <w:szCs w:val="24"/>
        </w:rPr>
        <w:t>u Chen</w:t>
      </w:r>
      <w:r w:rsidRPr="00B35EB0">
        <w:rPr>
          <w:b/>
          <w:szCs w:val="24"/>
          <w:vertAlign w:val="superscript"/>
        </w:rPr>
        <w:t>1</w:t>
      </w:r>
    </w:p>
    <w:p w14:paraId="04F1C39E" w14:textId="77777777" w:rsidR="0031746B" w:rsidRDefault="0031746B" w:rsidP="008A3E08">
      <w:pPr>
        <w:pStyle w:val="1"/>
        <w:numPr>
          <w:ilvl w:val="0"/>
          <w:numId w:val="0"/>
        </w:numPr>
        <w:rPr>
          <w:sz w:val="24"/>
          <w:szCs w:val="24"/>
          <w:lang w:val="en-US" w:eastAsia="zh-TW"/>
        </w:rPr>
      </w:pPr>
      <w:bookmarkStart w:id="2" w:name="_Toc136356301"/>
      <w:bookmarkStart w:id="3" w:name="_Hlk123566804"/>
    </w:p>
    <w:p w14:paraId="4DE270B2" w14:textId="74AB4A5A" w:rsidR="00EA2C96" w:rsidRPr="00011049" w:rsidRDefault="006E1ED2" w:rsidP="008A3E08">
      <w:pPr>
        <w:pStyle w:val="1"/>
        <w:numPr>
          <w:ilvl w:val="0"/>
          <w:numId w:val="0"/>
        </w:numPr>
        <w:rPr>
          <w:sz w:val="24"/>
          <w:szCs w:val="24"/>
          <w:lang w:val="en-US" w:eastAsia="zh-TW"/>
        </w:rPr>
      </w:pPr>
      <w:r w:rsidRPr="00011049">
        <w:rPr>
          <w:sz w:val="24"/>
          <w:szCs w:val="24"/>
          <w:lang w:val="en-US" w:eastAsia="zh-TW"/>
        </w:rPr>
        <w:t>Abstract</w:t>
      </w:r>
      <w:bookmarkEnd w:id="2"/>
    </w:p>
    <w:bookmarkStart w:id="4" w:name="_Hlk118546878"/>
    <w:bookmarkEnd w:id="3"/>
    <w:p w14:paraId="5B533ABF" w14:textId="54A05A63" w:rsidR="00022E67" w:rsidRDefault="00022E67" w:rsidP="00014904">
      <w:pPr>
        <w:ind w:firstLineChars="200" w:firstLine="480"/>
        <w:jc w:val="both"/>
        <w:rPr>
          <w:color w:val="000000" w:themeColor="text1"/>
          <w:szCs w:val="24"/>
        </w:rPr>
      </w:pPr>
      <w:r w:rsidRPr="00FB467B">
        <w:rPr>
          <w:color w:val="000000" w:themeColor="text1"/>
        </w:rPr>
        <w:fldChar w:fldCharType="begin"/>
      </w:r>
      <w:r w:rsidRPr="00FB467B">
        <w:rPr>
          <w:color w:val="000000" w:themeColor="text1"/>
        </w:rPr>
        <w:instrText xml:space="preserve"> ADDIN EN.CITE &lt;EndNote&gt;&lt;Cite AuthorYear="1"&gt;&lt;Author&gt;Seyhun&lt;/Author&gt;&lt;Year&gt;1986&lt;/Year&gt;&lt;RecNum&gt;107&lt;/RecNum&gt;&lt;DisplayText&gt;Seyhun (1986)&lt;/DisplayText&gt;&lt;record&gt;&lt;rec-number&gt;107&lt;/rec-number&gt;&lt;foreign-keys&gt;&lt;key app="EN" db-id="tetp925pz5p55be059w5s95lpp2v55ewe2zp" timestamp="1667967457"&gt;107&lt;/key&gt;&lt;/foreign-keys&gt;&lt;ref-type name="Journal Article"&gt;17&lt;/ref-type&gt;&lt;contributors&gt;&lt;authors&gt;&lt;author&gt;Seyhun, H Nejat&lt;/author&gt;&lt;/authors&gt;&lt;/contributors&gt;&lt;titles&gt;&lt;title&gt;Insiders&amp;apos; profits, costs of trading, and market efficiency&lt;/title&gt;&lt;secondary-title&gt;Journal of financial Economics&lt;/secondary-title&gt;&lt;/titles&gt;&lt;periodical&gt;&lt;full-title&gt;Journal of financial Economics&lt;/full-title&gt;&lt;/periodical&gt;&lt;pages&gt;189-212&lt;/pages&gt;&lt;volume&gt;16&lt;/volume&gt;&lt;number&gt;2&lt;/number&gt;&lt;dates&gt;&lt;year&gt;1986&lt;/year&gt;&lt;/dates&gt;&lt;isbn&gt;0304-405X&lt;/isbn&gt;&lt;urls&gt;&lt;/urls&gt;&lt;/record&gt;&lt;/Cite&gt;&lt;/EndNote&gt;</w:instrText>
      </w:r>
      <w:r w:rsidRPr="00FB467B">
        <w:rPr>
          <w:color w:val="000000" w:themeColor="text1"/>
        </w:rPr>
        <w:fldChar w:fldCharType="separate"/>
      </w:r>
      <w:r w:rsidRPr="00FB467B">
        <w:rPr>
          <w:noProof/>
          <w:color w:val="000000" w:themeColor="text1"/>
        </w:rPr>
        <w:t>Seyhun (1986)</w:t>
      </w:r>
      <w:r w:rsidRPr="00FB467B">
        <w:rPr>
          <w:color w:val="000000" w:themeColor="text1"/>
        </w:rPr>
        <w:fldChar w:fldCharType="end"/>
      </w:r>
      <w:r w:rsidRPr="00FB467B">
        <w:rPr>
          <w:color w:val="000000" w:themeColor="text1"/>
        </w:rPr>
        <w:t xml:space="preserve"> </w:t>
      </w:r>
      <w:r w:rsidR="003473AB">
        <w:rPr>
          <w:color w:val="000000" w:themeColor="text1"/>
          <w:szCs w:val="24"/>
        </w:rPr>
        <w:t>argue</w:t>
      </w:r>
      <w:r w:rsidRPr="00FB467B">
        <w:rPr>
          <w:color w:val="000000" w:themeColor="text1"/>
          <w:szCs w:val="24"/>
        </w:rPr>
        <w:t xml:space="preserve">s that insider buying predicts positive future returns, while insider selling reveals only a slight signal to predict negative future returns, possibly to satisfy liquidity needs. </w:t>
      </w:r>
      <w:r w:rsidRPr="00FB467B">
        <w:rPr>
          <w:color w:val="000000" w:themeColor="text1"/>
          <w:szCs w:val="24"/>
        </w:rPr>
        <w:fldChar w:fldCharType="begin"/>
      </w:r>
      <w:r w:rsidRPr="00FB467B">
        <w:rPr>
          <w:color w:val="000000" w:themeColor="text1"/>
          <w:szCs w:val="24"/>
        </w:rPr>
        <w:instrText xml:space="preserve"> ADDIN EN.CITE &lt;EndNote&gt;&lt;Cite AuthorYear="1"&gt;&lt;Author&gt;Gao&lt;/Author&gt;&lt;Year&gt;2021&lt;/Year&gt;&lt;RecNum&gt;59&lt;/RecNum&gt;&lt;DisplayText&gt;Gao et al. (2021)&lt;/DisplayText&gt;&lt;record&gt;&lt;rec-number&gt;59&lt;/rec-number&gt;&lt;foreign-keys&gt;&lt;key app="EN" db-id="tetp925pz5p55be059w5s95lpp2v55ewe2zp" timestamp="1652257339"&gt;59&lt;/key&gt;&lt;/foreign-keys&gt;&lt;ref-type name="Journal Article"&gt;17&lt;/ref-type&gt;&lt;contributors&gt;&lt;authors&gt;&lt;author&gt;Gao, George P.&lt;/author&gt;&lt;author&gt;Ma, Qingzhong&lt;/author&gt;&lt;author&gt;Ng, David T.&lt;/author&gt;&lt;author&gt;Wu, Ying&lt;/author&gt;&lt;/authors&gt;&lt;/contributors&gt;&lt;titles&gt;&lt;title&gt;The Sound of Silence: What Do We Know When Insiders Do Not Trade?&lt;/title&gt;&lt;secondary-title&gt;Management Science&lt;/secondary-title&gt;&lt;/titles&gt;&lt;dates&gt;&lt;year&gt;2021&lt;/year&gt;&lt;/dates&gt;&lt;isbn&gt;0025-1909&amp;#xD;1526-5501&lt;/isbn&gt;&lt;urls&gt;&lt;/urls&gt;&lt;electronic-resource-num&gt;10.1287/mnsc.2021.4113&lt;/electronic-resource-num&gt;&lt;/record&gt;&lt;/Cite&gt;&lt;/EndNote&gt;</w:instrText>
      </w:r>
      <w:r w:rsidRPr="00FB467B">
        <w:rPr>
          <w:color w:val="000000" w:themeColor="text1"/>
          <w:szCs w:val="24"/>
        </w:rPr>
        <w:fldChar w:fldCharType="separate"/>
      </w:r>
      <w:r w:rsidRPr="00FB467B">
        <w:rPr>
          <w:noProof/>
          <w:color w:val="000000" w:themeColor="text1"/>
          <w:szCs w:val="24"/>
        </w:rPr>
        <w:t>Gao et al. (2021)</w:t>
      </w:r>
      <w:r w:rsidRPr="00FB467B">
        <w:rPr>
          <w:color w:val="000000" w:themeColor="text1"/>
          <w:szCs w:val="24"/>
        </w:rPr>
        <w:fldChar w:fldCharType="end"/>
      </w:r>
      <w:r w:rsidRPr="00FB467B">
        <w:rPr>
          <w:rFonts w:hint="eastAsia"/>
          <w:color w:val="000000" w:themeColor="text1"/>
          <w:szCs w:val="24"/>
        </w:rPr>
        <w:t xml:space="preserve"> </w:t>
      </w:r>
      <w:r w:rsidRPr="00FB467B">
        <w:rPr>
          <w:color w:val="000000" w:themeColor="text1"/>
          <w:szCs w:val="24"/>
        </w:rPr>
        <w:t xml:space="preserve">find that insiders are afraid of exposure to litigation risk, they </w:t>
      </w:r>
      <w:r w:rsidRPr="00FB467B">
        <w:rPr>
          <w:rFonts w:hint="eastAsia"/>
          <w:color w:val="000000" w:themeColor="text1"/>
          <w:szCs w:val="24"/>
        </w:rPr>
        <w:t>n</w:t>
      </w:r>
      <w:r w:rsidRPr="00FB467B">
        <w:rPr>
          <w:color w:val="000000" w:themeColor="text1"/>
          <w:szCs w:val="24"/>
        </w:rPr>
        <w:t xml:space="preserve">either sell their stocks on bad news nor buy, so insiders keep silent. </w:t>
      </w:r>
      <w:r w:rsidR="003473AB">
        <w:rPr>
          <w:color w:val="000000" w:themeColor="text1"/>
          <w:szCs w:val="24"/>
        </w:rPr>
        <w:t xml:space="preserve">Based on </w:t>
      </w:r>
      <w:r w:rsidR="003473AB" w:rsidRPr="00FB467B">
        <w:rPr>
          <w:color w:val="000000" w:themeColor="text1"/>
          <w:szCs w:val="24"/>
        </w:rPr>
        <w:fldChar w:fldCharType="begin"/>
      </w:r>
      <w:r w:rsidR="003473AB" w:rsidRPr="00FB467B">
        <w:rPr>
          <w:color w:val="000000" w:themeColor="text1"/>
          <w:szCs w:val="24"/>
        </w:rPr>
        <w:instrText xml:space="preserve"> ADDIN EN.CITE &lt;EndNote&gt;&lt;Cite AuthorYear="1"&gt;&lt;Author&gt;Gao&lt;/Author&gt;&lt;Year&gt;2021&lt;/Year&gt;&lt;RecNum&gt;59&lt;/RecNum&gt;&lt;DisplayText&gt;Gao et al. (2021)&lt;/DisplayText&gt;&lt;record&gt;&lt;rec-number&gt;59&lt;/rec-number&gt;&lt;foreign-keys&gt;&lt;key app="EN" db-id="tetp925pz5p55be059w5s95lpp2v55ewe2zp" timestamp="1652257339"&gt;59&lt;/key&gt;&lt;/foreign-keys&gt;&lt;ref-type name="Journal Article"&gt;17&lt;/ref-type&gt;&lt;contributors&gt;&lt;authors&gt;&lt;author&gt;Gao, George P.&lt;/author&gt;&lt;author&gt;Ma, Qingzhong&lt;/author&gt;&lt;author&gt;Ng, David T.&lt;/author&gt;&lt;author&gt;Wu, Ying&lt;/author&gt;&lt;/authors&gt;&lt;/contributors&gt;&lt;titles&gt;&lt;title&gt;The Sound of Silence: What Do We Know When Insiders Do Not Trade?&lt;/title&gt;&lt;secondary-title&gt;Management Science&lt;/secondary-title&gt;&lt;/titles&gt;&lt;dates&gt;&lt;year&gt;2021&lt;/year&gt;&lt;/dates&gt;&lt;isbn&gt;0025-1909&amp;#xD;1526-5501&lt;/isbn&gt;&lt;urls&gt;&lt;/urls&gt;&lt;electronic-resource-num&gt;10.1287/mnsc.2021.4113&lt;/electronic-resource-num&gt;&lt;/record&gt;&lt;/Cite&gt;&lt;/EndNote&gt;</w:instrText>
      </w:r>
      <w:r w:rsidR="003473AB" w:rsidRPr="00FB467B">
        <w:rPr>
          <w:color w:val="000000" w:themeColor="text1"/>
          <w:szCs w:val="24"/>
        </w:rPr>
        <w:fldChar w:fldCharType="separate"/>
      </w:r>
      <w:r w:rsidR="003473AB" w:rsidRPr="00FB467B">
        <w:rPr>
          <w:noProof/>
          <w:color w:val="000000" w:themeColor="text1"/>
          <w:szCs w:val="24"/>
        </w:rPr>
        <w:t>Gao et al. (2021)</w:t>
      </w:r>
      <w:r w:rsidR="003473AB" w:rsidRPr="00FB467B">
        <w:rPr>
          <w:color w:val="000000" w:themeColor="text1"/>
          <w:szCs w:val="24"/>
        </w:rPr>
        <w:fldChar w:fldCharType="end"/>
      </w:r>
      <w:r w:rsidR="003473AB">
        <w:rPr>
          <w:color w:val="000000" w:themeColor="text1"/>
          <w:szCs w:val="24"/>
        </w:rPr>
        <w:t>, we construct</w:t>
      </w:r>
      <w:r w:rsidRPr="00FB467B">
        <w:rPr>
          <w:color w:val="000000" w:themeColor="text1"/>
          <w:szCs w:val="24"/>
        </w:rPr>
        <w:t xml:space="preserve"> </w:t>
      </w:r>
      <w:r w:rsidR="003473AB">
        <w:rPr>
          <w:color w:val="000000" w:themeColor="text1"/>
          <w:szCs w:val="24"/>
        </w:rPr>
        <w:t>t</w:t>
      </w:r>
      <w:r w:rsidRPr="00FB467B">
        <w:rPr>
          <w:color w:val="000000" w:themeColor="text1"/>
          <w:szCs w:val="24"/>
        </w:rPr>
        <w:t>he portfolio</w:t>
      </w:r>
      <w:r w:rsidR="003473AB">
        <w:rPr>
          <w:color w:val="000000" w:themeColor="text1"/>
          <w:szCs w:val="24"/>
        </w:rPr>
        <w:t>, which is</w:t>
      </w:r>
      <w:r w:rsidRPr="00FB467B">
        <w:rPr>
          <w:color w:val="000000" w:themeColor="text1"/>
          <w:szCs w:val="24"/>
        </w:rPr>
        <w:t xml:space="preserve"> to buy the “insider sell” group and to sell the “insider silence” group. We </w:t>
      </w:r>
      <w:r w:rsidR="003473AB">
        <w:rPr>
          <w:color w:val="000000" w:themeColor="text1"/>
          <w:szCs w:val="24"/>
        </w:rPr>
        <w:t xml:space="preserve">also </w:t>
      </w:r>
      <w:r w:rsidRPr="00FB467B">
        <w:rPr>
          <w:color w:val="000000" w:themeColor="text1"/>
          <w:szCs w:val="24"/>
        </w:rPr>
        <w:t xml:space="preserve">construct </w:t>
      </w:r>
      <w:r w:rsidR="003473AB">
        <w:rPr>
          <w:color w:val="000000" w:themeColor="text1"/>
          <w:szCs w:val="24"/>
        </w:rPr>
        <w:t>the</w:t>
      </w:r>
      <w:r w:rsidRPr="00FB467B">
        <w:rPr>
          <w:color w:val="000000" w:themeColor="text1"/>
          <w:szCs w:val="24"/>
        </w:rPr>
        <w:t xml:space="preserve"> portfolio, </w:t>
      </w:r>
      <w:r w:rsidR="003473AB">
        <w:rPr>
          <w:color w:val="000000" w:themeColor="text1"/>
          <w:szCs w:val="24"/>
        </w:rPr>
        <w:t>which is</w:t>
      </w:r>
      <w:r w:rsidRPr="00FB467B">
        <w:rPr>
          <w:color w:val="000000" w:themeColor="text1"/>
          <w:szCs w:val="24"/>
        </w:rPr>
        <w:t xml:space="preserve"> to buy the “insider buy” group and to sell the “insider silence” group, and the traditional insider trading portfolio, which is to buy the “insider buy” group and sell the “insider buy” group. According to </w:t>
      </w:r>
      <w:r w:rsidRPr="00FB467B">
        <w:rPr>
          <w:color w:val="000000" w:themeColor="text1"/>
          <w:szCs w:val="24"/>
        </w:rPr>
        <w:fldChar w:fldCharType="begin"/>
      </w:r>
      <w:r w:rsidRPr="00FB467B">
        <w:rPr>
          <w:color w:val="000000" w:themeColor="text1"/>
          <w:szCs w:val="24"/>
        </w:rPr>
        <w:instrText xml:space="preserve"> ADDIN EN.CITE &lt;EndNote&gt;&lt;Cite AuthorYear="1"&gt;&lt;Author&gt;Johnson&lt;/Author&gt;&lt;Year&gt;2012&lt;/Year&gt;&lt;RecNum&gt;29&lt;/RecNum&gt;&lt;DisplayText&gt;Johnson and So (2012)&lt;/DisplayText&gt;&lt;record&gt;&lt;rec-number&gt;29&lt;/rec-number&gt;&lt;foreign-keys&gt;&lt;key app="EN" db-id="tetp925pz5p55be059w5s95lpp2v55ewe2zp" timestamp="1652257201"&gt;29&lt;/key&gt;&lt;/foreign-keys&gt;&lt;ref-type name="Journal Article"&gt;17&lt;/ref-type&gt;&lt;contributors&gt;&lt;authors&gt;&lt;author&gt;Johnson, Travis L.&lt;/author&gt;&lt;author&gt;So, Eric C.&lt;/author&gt;&lt;/authors&gt;&lt;/contributors&gt;&lt;titles&gt;&lt;title&gt;The option to stock volume ratio and future returns&lt;/title&gt;&lt;secondary-title&gt;Journal of Financial Economics&lt;/secondary-title&gt;&lt;/titles&gt;&lt;periodical&gt;&lt;full-title&gt;Journal of financial Economics&lt;/full-title&gt;&lt;/periodical&gt;&lt;pages&gt;262-286&lt;/pages&gt;&lt;volume&gt;106&lt;/volume&gt;&lt;number&gt;2&lt;/number&gt;&lt;section&gt;262&lt;/section&gt;&lt;dates&gt;&lt;year&gt;2012&lt;/year&gt;&lt;/dates&gt;&lt;isbn&gt;0304405X&lt;/isbn&gt;&lt;urls&gt;&lt;/urls&gt;&lt;electronic-resource-num&gt;10.1016/j.jfineco.2012.05.008&lt;/electronic-resource-num&gt;&lt;/record&gt;&lt;/Cite&gt;&lt;/EndNote&gt;</w:instrText>
      </w:r>
      <w:r w:rsidRPr="00FB467B">
        <w:rPr>
          <w:color w:val="000000" w:themeColor="text1"/>
          <w:szCs w:val="24"/>
        </w:rPr>
        <w:fldChar w:fldCharType="separate"/>
      </w:r>
      <w:r w:rsidRPr="00FB467B">
        <w:rPr>
          <w:noProof/>
          <w:color w:val="000000" w:themeColor="text1"/>
          <w:szCs w:val="24"/>
        </w:rPr>
        <w:t>Johnson and So (2012)</w:t>
      </w:r>
      <w:r w:rsidRPr="00FB467B">
        <w:rPr>
          <w:color w:val="000000" w:themeColor="text1"/>
          <w:szCs w:val="24"/>
        </w:rPr>
        <w:fldChar w:fldCharType="end"/>
      </w:r>
      <w:r w:rsidRPr="00FB467B">
        <w:rPr>
          <w:color w:val="000000" w:themeColor="text1"/>
          <w:szCs w:val="24"/>
        </w:rPr>
        <w:t xml:space="preserve">, the O/S portfolio is constructed based on the ratio of individual stock options to the trading volume of the underlying stock. </w:t>
      </w:r>
      <w:r w:rsidR="003473AB">
        <w:rPr>
          <w:color w:val="000000" w:themeColor="text1"/>
          <w:szCs w:val="24"/>
        </w:rPr>
        <w:t>F/S</w:t>
      </w:r>
      <w:r w:rsidRPr="00FB467B">
        <w:rPr>
          <w:color w:val="000000" w:themeColor="text1"/>
          <w:szCs w:val="24"/>
        </w:rPr>
        <w:t xml:space="preserve"> portfolio </w:t>
      </w:r>
      <w:r w:rsidR="003473AB">
        <w:rPr>
          <w:color w:val="000000" w:themeColor="text1"/>
          <w:szCs w:val="24"/>
        </w:rPr>
        <w:t xml:space="preserve">is </w:t>
      </w:r>
      <w:r w:rsidRPr="00FB467B">
        <w:rPr>
          <w:color w:val="000000" w:themeColor="text1"/>
          <w:szCs w:val="24"/>
        </w:rPr>
        <w:t xml:space="preserve">constructed </w:t>
      </w:r>
      <w:r w:rsidR="003473AB">
        <w:rPr>
          <w:color w:val="000000" w:themeColor="text1"/>
          <w:szCs w:val="24"/>
        </w:rPr>
        <w:t>by</w:t>
      </w:r>
      <w:r w:rsidRPr="00FB467B">
        <w:rPr>
          <w:color w:val="000000" w:themeColor="text1"/>
          <w:szCs w:val="24"/>
        </w:rPr>
        <w:t xml:space="preserve"> the ratio of individual stock futures to the trading volume of the underlying stock. </w:t>
      </w:r>
      <w:r w:rsidR="001E46FC">
        <w:rPr>
          <w:color w:val="000000" w:themeColor="text1"/>
          <w:szCs w:val="24"/>
        </w:rPr>
        <w:t xml:space="preserve">We </w:t>
      </w:r>
      <w:r w:rsidRPr="00FB467B">
        <w:rPr>
          <w:color w:val="000000" w:themeColor="text1"/>
          <w:szCs w:val="24"/>
        </w:rPr>
        <w:t xml:space="preserve">find that </w:t>
      </w:r>
      <w:r w:rsidR="001E46FC">
        <w:rPr>
          <w:color w:val="000000" w:themeColor="text1"/>
          <w:szCs w:val="24"/>
        </w:rPr>
        <w:t xml:space="preserve">under the </w:t>
      </w:r>
      <w:r w:rsidRPr="00FB467B">
        <w:rPr>
          <w:color w:val="000000" w:themeColor="text1"/>
          <w:szCs w:val="24"/>
        </w:rPr>
        <w:t>holding period of more than one year</w:t>
      </w:r>
      <w:r w:rsidR="001E46FC">
        <w:rPr>
          <w:color w:val="000000" w:themeColor="text1"/>
          <w:szCs w:val="24"/>
        </w:rPr>
        <w:t>,</w:t>
      </w:r>
      <w:r w:rsidRPr="00FB467B">
        <w:rPr>
          <w:color w:val="000000" w:themeColor="text1"/>
          <w:szCs w:val="24"/>
        </w:rPr>
        <w:t xml:space="preserve"> </w:t>
      </w:r>
      <w:r w:rsidR="001E46FC">
        <w:rPr>
          <w:color w:val="000000" w:themeColor="text1"/>
          <w:szCs w:val="24"/>
        </w:rPr>
        <w:t xml:space="preserve">the performance of </w:t>
      </w:r>
      <w:r w:rsidR="001E46FC" w:rsidRPr="00FB467B">
        <w:rPr>
          <w:color w:val="000000" w:themeColor="text1"/>
          <w:szCs w:val="24"/>
        </w:rPr>
        <w:t xml:space="preserve">insider trading strategy </w:t>
      </w:r>
      <w:r w:rsidR="001E46FC">
        <w:rPr>
          <w:color w:val="000000" w:themeColor="text1"/>
          <w:szCs w:val="24"/>
        </w:rPr>
        <w:t>is better than other strategies</w:t>
      </w:r>
      <w:r w:rsidRPr="00FB467B">
        <w:rPr>
          <w:color w:val="000000" w:themeColor="text1"/>
          <w:szCs w:val="24"/>
        </w:rPr>
        <w:t xml:space="preserve">. </w:t>
      </w:r>
      <w:r w:rsidR="00915A6A">
        <w:rPr>
          <w:color w:val="000000" w:themeColor="text1"/>
          <w:szCs w:val="24"/>
        </w:rPr>
        <w:t>Specifically, “b</w:t>
      </w:r>
      <w:r w:rsidRPr="00FB467B">
        <w:rPr>
          <w:color w:val="000000" w:themeColor="text1"/>
          <w:szCs w:val="24"/>
        </w:rPr>
        <w:t>uying</w:t>
      </w:r>
      <w:r w:rsidRPr="00FB467B">
        <w:rPr>
          <w:rFonts w:hint="eastAsia"/>
          <w:color w:val="000000" w:themeColor="text1"/>
          <w:szCs w:val="24"/>
        </w:rPr>
        <w:t xml:space="preserve"> </w:t>
      </w:r>
      <w:r w:rsidRPr="00FB467B">
        <w:rPr>
          <w:color w:val="000000" w:themeColor="text1"/>
          <w:szCs w:val="24"/>
        </w:rPr>
        <w:t xml:space="preserve">insider purchases </w:t>
      </w:r>
      <w:r w:rsidRPr="00FB467B">
        <w:rPr>
          <w:rFonts w:hint="eastAsia"/>
          <w:color w:val="000000" w:themeColor="text1"/>
          <w:szCs w:val="24"/>
        </w:rPr>
        <w:t>a</w:t>
      </w:r>
      <w:r w:rsidRPr="00FB467B">
        <w:rPr>
          <w:color w:val="000000" w:themeColor="text1"/>
          <w:szCs w:val="24"/>
        </w:rPr>
        <w:t>nd selling</w:t>
      </w:r>
      <w:r w:rsidRPr="00FB467B">
        <w:rPr>
          <w:rFonts w:hint="eastAsia"/>
          <w:color w:val="000000" w:themeColor="text1"/>
          <w:szCs w:val="24"/>
        </w:rPr>
        <w:t xml:space="preserve"> </w:t>
      </w:r>
      <w:r w:rsidRPr="00FB467B">
        <w:rPr>
          <w:color w:val="000000" w:themeColor="text1"/>
          <w:szCs w:val="24"/>
        </w:rPr>
        <w:t xml:space="preserve">insider </w:t>
      </w:r>
      <w:r w:rsidRPr="00FB467B">
        <w:rPr>
          <w:rFonts w:hint="eastAsia"/>
          <w:color w:val="000000" w:themeColor="text1"/>
          <w:szCs w:val="24"/>
        </w:rPr>
        <w:t>s</w:t>
      </w:r>
      <w:r w:rsidRPr="00FB467B">
        <w:rPr>
          <w:color w:val="000000" w:themeColor="text1"/>
          <w:szCs w:val="24"/>
        </w:rPr>
        <w:t>ales</w:t>
      </w:r>
      <w:r w:rsidR="00915A6A">
        <w:rPr>
          <w:color w:val="000000" w:themeColor="text1"/>
          <w:szCs w:val="24"/>
        </w:rPr>
        <w:t>”</w:t>
      </w:r>
      <w:r w:rsidRPr="00FB467B">
        <w:rPr>
          <w:rFonts w:hint="eastAsia"/>
          <w:color w:val="000000" w:themeColor="text1"/>
          <w:szCs w:val="24"/>
        </w:rPr>
        <w:t xml:space="preserve"> </w:t>
      </w:r>
      <w:r w:rsidRPr="00FB467B">
        <w:rPr>
          <w:color w:val="000000" w:themeColor="text1"/>
          <w:szCs w:val="24"/>
        </w:rPr>
        <w:t>strategies are more profitable with longer holding periods.</w:t>
      </w:r>
      <w:r w:rsidRPr="00915A6A">
        <w:rPr>
          <w:rFonts w:hint="eastAsia"/>
          <w:color w:val="000000" w:themeColor="text1"/>
          <w:szCs w:val="24"/>
        </w:rPr>
        <w:t xml:space="preserve"> </w:t>
      </w:r>
      <w:r w:rsidR="00915A6A" w:rsidRPr="00915A6A">
        <w:rPr>
          <w:color w:val="000000" w:themeColor="text1"/>
          <w:szCs w:val="24"/>
        </w:rPr>
        <w:t>Moreover, t</w:t>
      </w:r>
      <w:r w:rsidRPr="00FB467B">
        <w:rPr>
          <w:color w:val="000000" w:themeColor="text1"/>
          <w:szCs w:val="24"/>
        </w:rPr>
        <w:t xml:space="preserve">he longer the holding period of OS and FS strategies, the greater the negative </w:t>
      </w:r>
      <w:r w:rsidR="00915A6A">
        <w:rPr>
          <w:color w:val="000000" w:themeColor="text1"/>
          <w:szCs w:val="24"/>
        </w:rPr>
        <w:t xml:space="preserve">return </w:t>
      </w:r>
      <w:r w:rsidRPr="00FB467B">
        <w:rPr>
          <w:color w:val="000000" w:themeColor="text1"/>
          <w:szCs w:val="24"/>
        </w:rPr>
        <w:t xml:space="preserve">effect. </w:t>
      </w:r>
    </w:p>
    <w:p w14:paraId="71A6EC30" w14:textId="77777777" w:rsidR="0031746B" w:rsidRDefault="0031746B" w:rsidP="00014904">
      <w:pPr>
        <w:ind w:firstLineChars="200" w:firstLine="480"/>
        <w:jc w:val="both"/>
        <w:rPr>
          <w:color w:val="000000" w:themeColor="text1"/>
          <w:szCs w:val="24"/>
        </w:rPr>
      </w:pPr>
    </w:p>
    <w:p w14:paraId="10C55C9B" w14:textId="77777777" w:rsidR="0031746B" w:rsidRDefault="0031746B" w:rsidP="00014904">
      <w:pPr>
        <w:ind w:firstLineChars="200" w:firstLine="480"/>
        <w:jc w:val="both"/>
        <w:rPr>
          <w:color w:val="000000" w:themeColor="text1"/>
          <w:szCs w:val="24"/>
        </w:rPr>
      </w:pPr>
    </w:p>
    <w:p w14:paraId="559AC5BE" w14:textId="1D08D707" w:rsidR="0031746B" w:rsidRPr="00022E67" w:rsidRDefault="00422E9B" w:rsidP="00422E9B">
      <w:pPr>
        <w:jc w:val="both"/>
        <w:rPr>
          <w:color w:val="000000" w:themeColor="text1"/>
          <w:szCs w:val="24"/>
        </w:rPr>
      </w:pPr>
      <w:r w:rsidRPr="007C434A">
        <w:rPr>
          <w:b/>
          <w:color w:val="000000"/>
          <w:szCs w:val="24"/>
        </w:rPr>
        <w:t>JEL classification numbers:</w:t>
      </w:r>
      <w:r w:rsidR="00714C94">
        <w:rPr>
          <w:b/>
          <w:color w:val="000000"/>
          <w:szCs w:val="24"/>
        </w:rPr>
        <w:t xml:space="preserve"> G11, G12, G14</w:t>
      </w:r>
    </w:p>
    <w:bookmarkEnd w:id="4"/>
    <w:p w14:paraId="35FC9300" w14:textId="168199B0" w:rsidR="006D5014" w:rsidRPr="00022E67" w:rsidRDefault="00022E67" w:rsidP="00014904">
      <w:pPr>
        <w:spacing w:line="400" w:lineRule="exact"/>
        <w:jc w:val="both"/>
        <w:rPr>
          <w:b/>
          <w:bCs/>
        </w:rPr>
      </w:pPr>
      <w:r w:rsidRPr="000A2011">
        <w:rPr>
          <w:b/>
          <w:bCs/>
        </w:rPr>
        <w:t>Keywords</w:t>
      </w:r>
      <w:r w:rsidRPr="000A2011">
        <w:rPr>
          <w:rFonts w:hint="eastAsia"/>
          <w:b/>
          <w:bCs/>
        </w:rPr>
        <w:t>：</w:t>
      </w:r>
      <w:r w:rsidRPr="000A2011">
        <w:rPr>
          <w:b/>
          <w:bCs/>
        </w:rPr>
        <w:t xml:space="preserve">Insider trading, Insider silence, OS strategy, FS strategy, and </w:t>
      </w:r>
      <w:r w:rsidR="0031746B">
        <w:rPr>
          <w:b/>
          <w:bCs/>
        </w:rPr>
        <w:t>one</w:t>
      </w:r>
      <w:r w:rsidRPr="000A2011">
        <w:rPr>
          <w:b/>
          <w:bCs/>
        </w:rPr>
        <w:t>-dimensional strategy</w:t>
      </w:r>
    </w:p>
    <w:p w14:paraId="10CA4831" w14:textId="3B4030E1" w:rsidR="006D5014" w:rsidRDefault="00B237BF" w:rsidP="00014904">
      <w:pPr>
        <w:spacing w:line="360" w:lineRule="auto"/>
        <w:ind w:firstLineChars="200" w:firstLine="480"/>
        <w:jc w:val="both"/>
        <w:rPr>
          <w:b/>
          <w:bCs/>
        </w:rPr>
      </w:pPr>
      <w:r>
        <w:rPr>
          <w:b/>
          <w:bCs/>
        </w:rPr>
        <w:br w:type="page"/>
      </w:r>
    </w:p>
    <w:p w14:paraId="2BCEFEE0" w14:textId="792E2B02" w:rsidR="00EA2C96" w:rsidRPr="00A8073C" w:rsidRDefault="00EA2C96" w:rsidP="00014904">
      <w:pPr>
        <w:jc w:val="both"/>
        <w:rPr>
          <w:lang w:eastAsia="zh-HK"/>
        </w:rPr>
        <w:sectPr w:rsidR="00EA2C96" w:rsidRPr="00A8073C" w:rsidSect="005144C1">
          <w:footerReference w:type="default" r:id="rId8"/>
          <w:footerReference w:type="first" r:id="rId9"/>
          <w:pgSz w:w="11906" w:h="16838"/>
          <w:pgMar w:top="1134" w:right="1134" w:bottom="1134" w:left="1701" w:header="851" w:footer="567" w:gutter="0"/>
          <w:pgNumType w:start="1"/>
          <w:cols w:space="425"/>
          <w:docGrid w:type="lines" w:linePitch="435"/>
        </w:sectPr>
      </w:pPr>
    </w:p>
    <w:p w14:paraId="4EEF091C" w14:textId="31933E18" w:rsidR="00FB021B" w:rsidRPr="008B31EC" w:rsidRDefault="00FB021B" w:rsidP="00014904">
      <w:pPr>
        <w:pStyle w:val="2"/>
        <w:numPr>
          <w:ilvl w:val="0"/>
          <w:numId w:val="0"/>
        </w:numPr>
        <w:spacing w:before="217" w:after="217"/>
        <w:jc w:val="both"/>
        <w:rPr>
          <w:sz w:val="24"/>
          <w:szCs w:val="24"/>
          <w:lang w:val="en-US"/>
        </w:rPr>
      </w:pPr>
      <w:bookmarkStart w:id="5" w:name="_Toc136356306"/>
      <w:bookmarkStart w:id="6" w:name="_Toc104211988"/>
      <w:r w:rsidRPr="008B31EC">
        <w:rPr>
          <w:sz w:val="24"/>
          <w:szCs w:val="24"/>
          <w:lang w:val="en-US"/>
        </w:rPr>
        <w:lastRenderedPageBreak/>
        <w:t>1</w:t>
      </w:r>
      <w:r w:rsidR="000A7A6D" w:rsidRPr="008B31EC">
        <w:rPr>
          <w:sz w:val="24"/>
          <w:szCs w:val="24"/>
          <w:lang w:val="en-US"/>
        </w:rPr>
        <w:t>.</w:t>
      </w:r>
      <w:r w:rsidRPr="008B31EC">
        <w:rPr>
          <w:sz w:val="24"/>
          <w:szCs w:val="24"/>
          <w:lang w:val="en-US"/>
        </w:rPr>
        <w:t xml:space="preserve"> </w:t>
      </w:r>
      <w:r w:rsidRPr="00714C94">
        <w:rPr>
          <w:bCs/>
          <w:kern w:val="0"/>
          <w:sz w:val="30"/>
          <w:szCs w:val="30"/>
          <w:lang w:val="en-US" w:eastAsia="zh-TW"/>
        </w:rPr>
        <w:t>Introduction</w:t>
      </w:r>
      <w:bookmarkEnd w:id="5"/>
    </w:p>
    <w:bookmarkEnd w:id="6"/>
    <w:p w14:paraId="0136FA76" w14:textId="33908305" w:rsidR="00341EE6" w:rsidRDefault="00FB021B" w:rsidP="00014904">
      <w:pPr>
        <w:ind w:firstLineChars="200" w:firstLine="480"/>
        <w:jc w:val="both"/>
        <w:rPr>
          <w:color w:val="000000" w:themeColor="text1"/>
        </w:rPr>
      </w:pPr>
      <w:r w:rsidRPr="00FB021B">
        <w:rPr>
          <w:szCs w:val="24"/>
        </w:rPr>
        <w:t xml:space="preserve">Insider trading has received considerable academic attention in recent years. </w:t>
      </w:r>
      <w:r w:rsidR="00662D6C">
        <w:rPr>
          <w:szCs w:val="24"/>
        </w:rPr>
        <w:t>D</w:t>
      </w:r>
      <w:r w:rsidRPr="00FB021B">
        <w:rPr>
          <w:szCs w:val="24"/>
        </w:rPr>
        <w:t xml:space="preserve">ue to the positions within a company, </w:t>
      </w:r>
      <w:r w:rsidR="00662D6C" w:rsidRPr="00FB021B">
        <w:rPr>
          <w:szCs w:val="24"/>
        </w:rPr>
        <w:t>Insiders</w:t>
      </w:r>
      <w:r w:rsidR="00662D6C">
        <w:rPr>
          <w:szCs w:val="24"/>
        </w:rPr>
        <w:t xml:space="preserve"> </w:t>
      </w:r>
      <w:r w:rsidRPr="00FB021B">
        <w:rPr>
          <w:szCs w:val="24"/>
        </w:rPr>
        <w:t>possess more undisclosed private information than investors, which gives them an advantage in engaging in trading activities. Jaffe (1974), Finnerty (1976), and Lakonishok and Lee (2001) us</w:t>
      </w:r>
      <w:r w:rsidR="00662D6C">
        <w:rPr>
          <w:szCs w:val="24"/>
        </w:rPr>
        <w:t>e</w:t>
      </w:r>
      <w:r w:rsidRPr="00FB021B">
        <w:rPr>
          <w:szCs w:val="24"/>
        </w:rPr>
        <w:t xml:space="preserve"> insider purchases and sales to </w:t>
      </w:r>
      <w:r w:rsidR="00662D6C" w:rsidRPr="00FB021B">
        <w:rPr>
          <w:szCs w:val="24"/>
        </w:rPr>
        <w:t xml:space="preserve">construct investment portfolios </w:t>
      </w:r>
      <w:r w:rsidR="00662D6C">
        <w:rPr>
          <w:szCs w:val="24"/>
        </w:rPr>
        <w:t>to get profits</w:t>
      </w:r>
      <w:r w:rsidRPr="00FB021B">
        <w:rPr>
          <w:szCs w:val="24"/>
        </w:rPr>
        <w:t>.</w:t>
      </w:r>
      <w:r w:rsidR="00662D6C">
        <w:rPr>
          <w:szCs w:val="24"/>
        </w:rPr>
        <w:t xml:space="preserve"> </w:t>
      </w:r>
      <w:r w:rsidR="00341EE6" w:rsidRPr="00341EE6">
        <w:rPr>
          <w:color w:val="000000" w:themeColor="text1"/>
        </w:rPr>
        <w:t>Seyhun (1986) demonstrat</w:t>
      </w:r>
      <w:r w:rsidR="00D313C2">
        <w:rPr>
          <w:color w:val="000000" w:themeColor="text1"/>
        </w:rPr>
        <w:t>e</w:t>
      </w:r>
      <w:r w:rsidR="00341EE6" w:rsidRPr="00341EE6">
        <w:rPr>
          <w:color w:val="000000" w:themeColor="text1"/>
        </w:rPr>
        <w:t xml:space="preserve"> that insiders can predict abnormal changes in future stock prices. Insider purchases predict positive future returns, while insider sales only reveal slight signals to predict negative future returns, which may meet liquidity needs. King and Roell (1988) f</w:t>
      </w:r>
      <w:r w:rsidR="00D313C2">
        <w:rPr>
          <w:color w:val="000000" w:themeColor="text1"/>
        </w:rPr>
        <w:t>i</w:t>
      </w:r>
      <w:r w:rsidR="00341EE6" w:rsidRPr="00341EE6">
        <w:rPr>
          <w:color w:val="000000" w:themeColor="text1"/>
        </w:rPr>
        <w:t>nd that insider purchases had significant positive abnormal returns on company stocks, while insider sales had negative abnormal returns on company stocks. Pope et al. (1990) f</w:t>
      </w:r>
      <w:r w:rsidR="00D313C2">
        <w:rPr>
          <w:color w:val="000000" w:themeColor="text1"/>
        </w:rPr>
        <w:t>i</w:t>
      </w:r>
      <w:r w:rsidR="00341EE6" w:rsidRPr="00341EE6">
        <w:rPr>
          <w:color w:val="000000" w:themeColor="text1"/>
        </w:rPr>
        <w:t>nd that after insi</w:t>
      </w:r>
      <w:r w:rsidR="00D313C2">
        <w:rPr>
          <w:color w:val="000000" w:themeColor="text1"/>
        </w:rPr>
        <w:t>der</w:t>
      </w:r>
      <w:r w:rsidR="00341EE6" w:rsidRPr="00341EE6">
        <w:rPr>
          <w:color w:val="000000" w:themeColor="text1"/>
        </w:rPr>
        <w:t xml:space="preserve"> sales, </w:t>
      </w:r>
      <w:r w:rsidR="00D313C2">
        <w:rPr>
          <w:color w:val="000000" w:themeColor="text1"/>
        </w:rPr>
        <w:t xml:space="preserve">the </w:t>
      </w:r>
      <w:r w:rsidR="00D313C2" w:rsidRPr="00341EE6">
        <w:rPr>
          <w:color w:val="000000" w:themeColor="text1"/>
        </w:rPr>
        <w:t xml:space="preserve">abnormal returns </w:t>
      </w:r>
      <w:r w:rsidR="00D313C2">
        <w:rPr>
          <w:color w:val="000000" w:themeColor="text1"/>
        </w:rPr>
        <w:t xml:space="preserve">of </w:t>
      </w:r>
      <w:r w:rsidR="00341EE6" w:rsidRPr="00341EE6">
        <w:rPr>
          <w:color w:val="000000" w:themeColor="text1"/>
        </w:rPr>
        <w:t xml:space="preserve">company stocks </w:t>
      </w:r>
      <w:r w:rsidR="00D313C2">
        <w:rPr>
          <w:color w:val="000000" w:themeColor="text1"/>
        </w:rPr>
        <w:t>is</w:t>
      </w:r>
      <w:r w:rsidR="00341EE6" w:rsidRPr="00341EE6">
        <w:rPr>
          <w:color w:val="000000" w:themeColor="text1"/>
        </w:rPr>
        <w:t xml:space="preserve"> significantly negative within six months, while after insider purchases, </w:t>
      </w:r>
      <w:r w:rsidR="00D313C2">
        <w:rPr>
          <w:color w:val="000000" w:themeColor="text1"/>
        </w:rPr>
        <w:t xml:space="preserve">the </w:t>
      </w:r>
      <w:r w:rsidR="00D313C2" w:rsidRPr="00341EE6">
        <w:rPr>
          <w:color w:val="000000" w:themeColor="text1"/>
        </w:rPr>
        <w:t>abnormal returns</w:t>
      </w:r>
      <w:r w:rsidR="00341EE6" w:rsidRPr="00341EE6">
        <w:rPr>
          <w:color w:val="000000" w:themeColor="text1"/>
        </w:rPr>
        <w:t xml:space="preserve"> </w:t>
      </w:r>
      <w:r w:rsidR="00D313C2">
        <w:rPr>
          <w:color w:val="000000" w:themeColor="text1"/>
        </w:rPr>
        <w:t>is in</w:t>
      </w:r>
      <w:r w:rsidR="00D313C2" w:rsidRPr="00341EE6">
        <w:rPr>
          <w:color w:val="000000" w:themeColor="text1"/>
        </w:rPr>
        <w:t xml:space="preserve">significantly </w:t>
      </w:r>
      <w:r w:rsidR="00341EE6" w:rsidRPr="00341EE6">
        <w:rPr>
          <w:color w:val="000000" w:themeColor="text1"/>
        </w:rPr>
        <w:t>positive within six months. Cohen et al. (2012) classif</w:t>
      </w:r>
      <w:r w:rsidR="000B5714">
        <w:rPr>
          <w:color w:val="000000" w:themeColor="text1"/>
        </w:rPr>
        <w:t>y</w:t>
      </w:r>
      <w:r w:rsidR="00341EE6" w:rsidRPr="00341EE6">
        <w:rPr>
          <w:color w:val="000000" w:themeColor="text1"/>
        </w:rPr>
        <w:t xml:space="preserve"> insider trading into "routine" and "opportunistic" insider trading, and show that an investment portfolio strategy that focuses only on opportunistic insider trading generates 82 basis points of abnormal returns per month.</w:t>
      </w:r>
    </w:p>
    <w:p w14:paraId="1B986398" w14:textId="699DAFE9" w:rsidR="009905A8" w:rsidRPr="009905A8" w:rsidRDefault="009905A8" w:rsidP="00014904">
      <w:pPr>
        <w:ind w:firstLineChars="200" w:firstLine="480"/>
        <w:jc w:val="both"/>
        <w:rPr>
          <w:szCs w:val="24"/>
        </w:rPr>
      </w:pPr>
      <w:r w:rsidRPr="009905A8">
        <w:rPr>
          <w:color w:val="000000" w:themeColor="text1"/>
        </w:rPr>
        <w:t>Hong and Li (2019) f</w:t>
      </w:r>
      <w:r w:rsidR="000B5714">
        <w:rPr>
          <w:color w:val="000000" w:themeColor="text1"/>
        </w:rPr>
        <w:t>i</w:t>
      </w:r>
      <w:r w:rsidRPr="009905A8">
        <w:rPr>
          <w:color w:val="000000" w:themeColor="text1"/>
        </w:rPr>
        <w:t xml:space="preserve">nd that </w:t>
      </w:r>
      <w:r w:rsidR="000B5714">
        <w:rPr>
          <w:color w:val="000000" w:themeColor="text1"/>
        </w:rPr>
        <w:t xml:space="preserve">when </w:t>
      </w:r>
      <w:r w:rsidRPr="009905A8">
        <w:rPr>
          <w:color w:val="000000" w:themeColor="text1"/>
        </w:rPr>
        <w:t>insiders suddenly became silent after selling trades in the same month for consecutive years</w:t>
      </w:r>
      <w:r w:rsidR="00EC5A86">
        <w:rPr>
          <w:color w:val="000000" w:themeColor="text1"/>
        </w:rPr>
        <w:t>, it</w:t>
      </w:r>
      <w:r w:rsidRPr="009905A8">
        <w:rPr>
          <w:color w:val="000000" w:themeColor="text1"/>
        </w:rPr>
        <w:t xml:space="preserve"> indicate positive abnormal returns, and </w:t>
      </w:r>
      <w:r w:rsidR="00EC5A86">
        <w:rPr>
          <w:color w:val="000000" w:themeColor="text1"/>
        </w:rPr>
        <w:t xml:space="preserve">when </w:t>
      </w:r>
      <w:r w:rsidRPr="009905A8">
        <w:rPr>
          <w:color w:val="000000" w:themeColor="text1"/>
        </w:rPr>
        <w:t>insiders suddenly became silent after buying trades</w:t>
      </w:r>
      <w:r w:rsidR="00EC5A86">
        <w:rPr>
          <w:color w:val="000000" w:themeColor="text1"/>
        </w:rPr>
        <w:t>, it</w:t>
      </w:r>
      <w:r w:rsidRPr="009905A8">
        <w:rPr>
          <w:color w:val="000000" w:themeColor="text1"/>
        </w:rPr>
        <w:t xml:space="preserve"> predict</w:t>
      </w:r>
      <w:r w:rsidR="00EC5A86">
        <w:rPr>
          <w:color w:val="000000" w:themeColor="text1"/>
        </w:rPr>
        <w:t>s</w:t>
      </w:r>
      <w:r w:rsidRPr="009905A8">
        <w:rPr>
          <w:color w:val="000000" w:themeColor="text1"/>
        </w:rPr>
        <w:t xml:space="preserve"> negative returns. This suggests that the silence of </w:t>
      </w:r>
      <w:r w:rsidR="00EC5A86" w:rsidRPr="00341EE6">
        <w:rPr>
          <w:color w:val="000000" w:themeColor="text1"/>
        </w:rPr>
        <w:t>routine</w:t>
      </w:r>
      <w:r w:rsidRPr="009905A8">
        <w:rPr>
          <w:color w:val="000000" w:themeColor="text1"/>
        </w:rPr>
        <w:t xml:space="preserve"> insiders trading can provide </w:t>
      </w:r>
      <w:r w:rsidR="00EC5A86">
        <w:rPr>
          <w:color w:val="000000" w:themeColor="text1"/>
        </w:rPr>
        <w:t>valuable information</w:t>
      </w:r>
      <w:r w:rsidRPr="009905A8">
        <w:rPr>
          <w:szCs w:val="24"/>
        </w:rPr>
        <w:t xml:space="preserve">. </w:t>
      </w:r>
      <w:r w:rsidR="0069353F" w:rsidRPr="009905A8">
        <w:rPr>
          <w:szCs w:val="24"/>
        </w:rPr>
        <w:t>Gao et al. (2021) demonstrate that in a sample of US common stocks, 66% of companies ha</w:t>
      </w:r>
      <w:r w:rsidR="0069353F">
        <w:rPr>
          <w:szCs w:val="24"/>
        </w:rPr>
        <w:t>ve</w:t>
      </w:r>
      <w:r w:rsidR="0069353F" w:rsidRPr="009905A8">
        <w:rPr>
          <w:szCs w:val="24"/>
        </w:rPr>
        <w:t xml:space="preserve"> no insider trading activities within a month, and 12% ha</w:t>
      </w:r>
      <w:r w:rsidR="0069353F">
        <w:rPr>
          <w:szCs w:val="24"/>
        </w:rPr>
        <w:t>ve</w:t>
      </w:r>
      <w:r w:rsidR="0069353F" w:rsidRPr="009905A8">
        <w:rPr>
          <w:szCs w:val="24"/>
        </w:rPr>
        <w:t xml:space="preserve"> no insider trading activities within a year</w:t>
      </w:r>
      <w:r w:rsidR="0069353F">
        <w:rPr>
          <w:szCs w:val="24"/>
        </w:rPr>
        <w:t>, suggesting</w:t>
      </w:r>
      <w:r w:rsidR="0069353F" w:rsidRPr="009905A8">
        <w:rPr>
          <w:szCs w:val="24"/>
        </w:rPr>
        <w:t xml:space="preserve"> that insiders refrain from trading and remain silent when there is no positive or negative information available for trading.</w:t>
      </w:r>
      <w:r w:rsidR="0069353F">
        <w:rPr>
          <w:szCs w:val="24"/>
        </w:rPr>
        <w:t xml:space="preserve"> They find</w:t>
      </w:r>
      <w:r w:rsidR="0069353F" w:rsidRPr="009905A8">
        <w:rPr>
          <w:szCs w:val="24"/>
        </w:rPr>
        <w:t xml:space="preserve"> that insider silence is negatively correlated with litigatio</w:t>
      </w:r>
      <w:r w:rsidR="0069353F">
        <w:rPr>
          <w:szCs w:val="24"/>
        </w:rPr>
        <w:t>n risk and future stock returns and</w:t>
      </w:r>
      <w:r w:rsidRPr="009905A8">
        <w:rPr>
          <w:szCs w:val="24"/>
        </w:rPr>
        <w:t xml:space="preserve"> construct portfolios of stocks by </w:t>
      </w:r>
      <w:r w:rsidR="00EC5A86">
        <w:rPr>
          <w:szCs w:val="24"/>
        </w:rPr>
        <w:t xml:space="preserve">buying </w:t>
      </w:r>
      <w:r w:rsidRPr="009905A8">
        <w:rPr>
          <w:szCs w:val="24"/>
        </w:rPr>
        <w:t>insider s</w:t>
      </w:r>
      <w:r w:rsidR="00EC5A86">
        <w:rPr>
          <w:szCs w:val="24"/>
        </w:rPr>
        <w:t>ales</w:t>
      </w:r>
      <w:r w:rsidRPr="009905A8">
        <w:rPr>
          <w:szCs w:val="24"/>
        </w:rPr>
        <w:t xml:space="preserve"> and s</w:t>
      </w:r>
      <w:r w:rsidR="00EC5A86">
        <w:rPr>
          <w:szCs w:val="24"/>
        </w:rPr>
        <w:t>elling</w:t>
      </w:r>
      <w:r w:rsidRPr="009905A8">
        <w:rPr>
          <w:szCs w:val="24"/>
        </w:rPr>
        <w:t xml:space="preserve"> insider silence</w:t>
      </w:r>
      <w:r w:rsidR="00EC5A86">
        <w:rPr>
          <w:szCs w:val="24"/>
        </w:rPr>
        <w:t>,</w:t>
      </w:r>
      <w:r w:rsidRPr="009905A8">
        <w:rPr>
          <w:szCs w:val="24"/>
        </w:rPr>
        <w:t xml:space="preserve"> </w:t>
      </w:r>
      <w:r w:rsidR="00EC5A86">
        <w:rPr>
          <w:szCs w:val="24"/>
        </w:rPr>
        <w:t xml:space="preserve">and </w:t>
      </w:r>
      <w:r w:rsidRPr="009905A8">
        <w:rPr>
          <w:szCs w:val="24"/>
        </w:rPr>
        <w:t>find that</w:t>
      </w:r>
      <w:r w:rsidR="00EC5A86">
        <w:rPr>
          <w:szCs w:val="24"/>
        </w:rPr>
        <w:t xml:space="preserve"> the </w:t>
      </w:r>
      <w:r w:rsidR="00EC5A86" w:rsidRPr="009905A8">
        <w:rPr>
          <w:szCs w:val="24"/>
        </w:rPr>
        <w:t>abnormal returns</w:t>
      </w:r>
      <w:r w:rsidR="00EC5A86">
        <w:rPr>
          <w:szCs w:val="24"/>
        </w:rPr>
        <w:t xml:space="preserve"> of</w:t>
      </w:r>
      <w:r w:rsidRPr="009905A8">
        <w:rPr>
          <w:szCs w:val="24"/>
        </w:rPr>
        <w:t xml:space="preserve"> </w:t>
      </w:r>
      <w:r w:rsidR="00EC5A86">
        <w:rPr>
          <w:szCs w:val="24"/>
        </w:rPr>
        <w:t xml:space="preserve">the </w:t>
      </w:r>
      <w:r w:rsidRPr="009905A8">
        <w:rPr>
          <w:szCs w:val="24"/>
        </w:rPr>
        <w:t xml:space="preserve">companies with insider silence </w:t>
      </w:r>
      <w:r w:rsidR="00EC5A86">
        <w:rPr>
          <w:szCs w:val="24"/>
        </w:rPr>
        <w:t>is</w:t>
      </w:r>
      <w:r w:rsidRPr="009905A8">
        <w:rPr>
          <w:szCs w:val="24"/>
        </w:rPr>
        <w:t xml:space="preserve"> lower </w:t>
      </w:r>
      <w:r w:rsidR="00EC5A86">
        <w:rPr>
          <w:szCs w:val="24"/>
        </w:rPr>
        <w:t>than those</w:t>
      </w:r>
      <w:r w:rsidRPr="009905A8">
        <w:rPr>
          <w:szCs w:val="24"/>
        </w:rPr>
        <w:t xml:space="preserve"> with insider s</w:t>
      </w:r>
      <w:r w:rsidR="00EC5A86">
        <w:rPr>
          <w:szCs w:val="24"/>
        </w:rPr>
        <w:t>ales</w:t>
      </w:r>
      <w:r w:rsidRPr="009905A8">
        <w:rPr>
          <w:szCs w:val="24"/>
        </w:rPr>
        <w:t>.</w:t>
      </w:r>
    </w:p>
    <w:p w14:paraId="1F98272C" w14:textId="57F75F91" w:rsidR="009905A8" w:rsidRDefault="009905A8" w:rsidP="00014904">
      <w:pPr>
        <w:ind w:firstLineChars="200" w:firstLine="480"/>
        <w:jc w:val="both"/>
        <w:rPr>
          <w:szCs w:val="24"/>
        </w:rPr>
      </w:pPr>
      <w:r w:rsidRPr="009905A8">
        <w:rPr>
          <w:szCs w:val="24"/>
        </w:rPr>
        <w:t>Derivative financial markets contribute to price discovery</w:t>
      </w:r>
      <w:r w:rsidR="00C237BA">
        <w:rPr>
          <w:szCs w:val="24"/>
        </w:rPr>
        <w:t>. C</w:t>
      </w:r>
      <w:r w:rsidRPr="009905A8">
        <w:rPr>
          <w:szCs w:val="24"/>
        </w:rPr>
        <w:t xml:space="preserve">ompared to trading in the underlying assets, trading in derivative financial markets can provide more detailed and accurate information about the value of the underlying assets. Johnson and So (2012) use the option-to-stock volume ratio, known as the "O/S ratio," to </w:t>
      </w:r>
      <w:r w:rsidR="00C237BA">
        <w:rPr>
          <w:szCs w:val="24"/>
        </w:rPr>
        <w:t>present the</w:t>
      </w:r>
      <w:r w:rsidRPr="009905A8">
        <w:rPr>
          <w:szCs w:val="24"/>
        </w:rPr>
        <w:t xml:space="preserve"> imbalances in order flow. They f</w:t>
      </w:r>
      <w:r w:rsidR="00C237BA">
        <w:rPr>
          <w:szCs w:val="24"/>
        </w:rPr>
        <w:t>i</w:t>
      </w:r>
      <w:r w:rsidRPr="009905A8">
        <w:rPr>
          <w:szCs w:val="24"/>
        </w:rPr>
        <w:t xml:space="preserve">nd that </w:t>
      </w:r>
      <w:r w:rsidR="00C237BA">
        <w:rPr>
          <w:szCs w:val="24"/>
        </w:rPr>
        <w:t xml:space="preserve">the </w:t>
      </w:r>
      <w:r w:rsidRPr="009905A8">
        <w:rPr>
          <w:szCs w:val="24"/>
        </w:rPr>
        <w:t>companies with low O/S ratios outperform the market</w:t>
      </w:r>
      <w:r w:rsidR="00C237BA">
        <w:rPr>
          <w:szCs w:val="24"/>
        </w:rPr>
        <w:t xml:space="preserve"> and t</w:t>
      </w:r>
      <w:r w:rsidRPr="009905A8">
        <w:rPr>
          <w:szCs w:val="24"/>
        </w:rPr>
        <w:t xml:space="preserve">he negative </w:t>
      </w:r>
      <w:r w:rsidRPr="009905A8">
        <w:rPr>
          <w:szCs w:val="24"/>
        </w:rPr>
        <w:lastRenderedPageBreak/>
        <w:t xml:space="preserve">correlation between O/S ratio and future returns is driven by short-selling costs in the stock market. </w:t>
      </w:r>
    </w:p>
    <w:p w14:paraId="1723B8C1" w14:textId="3D499342" w:rsidR="009905A8" w:rsidRDefault="009905A8" w:rsidP="00014904">
      <w:pPr>
        <w:ind w:firstLineChars="200" w:firstLine="480"/>
        <w:jc w:val="both"/>
        <w:rPr>
          <w:szCs w:val="24"/>
        </w:rPr>
      </w:pPr>
      <w:r w:rsidRPr="009905A8">
        <w:rPr>
          <w:szCs w:val="24"/>
        </w:rPr>
        <w:t xml:space="preserve">The Taiwan Futures Exchange (TFE) introduce individual stock options in January 2003 and individual stock futures in January 2010. However, the trading volume of individual stock options in Taiwan is very low, with low liquidity and a small number of issuing companies. The number of companies issuing individual stock options </w:t>
      </w:r>
      <w:r w:rsidR="004C3AD1">
        <w:rPr>
          <w:szCs w:val="24"/>
        </w:rPr>
        <w:t xml:space="preserve">(40) </w:t>
      </w:r>
      <w:r w:rsidRPr="009905A8">
        <w:rPr>
          <w:szCs w:val="24"/>
        </w:rPr>
        <w:t xml:space="preserve">is only 17% of the number of companies issuing individual stock futures (227). From 2012 to 2021, the average annual trading volume of individual stock options </w:t>
      </w:r>
      <w:r w:rsidR="00855948">
        <w:rPr>
          <w:szCs w:val="24"/>
        </w:rPr>
        <w:t>i</w:t>
      </w:r>
      <w:r w:rsidRPr="009905A8">
        <w:rPr>
          <w:szCs w:val="24"/>
        </w:rPr>
        <w:t xml:space="preserve">s only 0.79% of the trading volume of individual stock futures (16.2 thousand contracts for options vs. 20.378 million contracts for futures). This indicates that investors use individual stock futures trading </w:t>
      </w:r>
      <w:r w:rsidR="00855948" w:rsidRPr="009905A8">
        <w:rPr>
          <w:szCs w:val="24"/>
        </w:rPr>
        <w:t>more frequently</w:t>
      </w:r>
      <w:r w:rsidRPr="009905A8">
        <w:rPr>
          <w:szCs w:val="24"/>
        </w:rPr>
        <w:t>.</w:t>
      </w:r>
      <w:r w:rsidR="00855948">
        <w:rPr>
          <w:szCs w:val="24"/>
        </w:rPr>
        <w:t xml:space="preserve"> </w:t>
      </w:r>
      <w:r w:rsidRPr="009905A8">
        <w:rPr>
          <w:szCs w:val="24"/>
        </w:rPr>
        <w:t xml:space="preserve">Based on Johnson and So (2012) O/S ratio, </w:t>
      </w:r>
      <w:r w:rsidR="00855948">
        <w:rPr>
          <w:szCs w:val="24"/>
        </w:rPr>
        <w:t>we</w:t>
      </w:r>
      <w:r w:rsidRPr="009905A8">
        <w:rPr>
          <w:szCs w:val="24"/>
        </w:rPr>
        <w:t xml:space="preserve"> construct a ratio of futures to stock trading volume, "F/S ratio," and applies it to the Taiwan market. </w:t>
      </w:r>
      <w:r w:rsidR="00855948">
        <w:rPr>
          <w:szCs w:val="24"/>
        </w:rPr>
        <w:t>We create an</w:t>
      </w:r>
      <w:r w:rsidRPr="009905A8">
        <w:rPr>
          <w:szCs w:val="24"/>
        </w:rPr>
        <w:t xml:space="preserve"> investment strategy</w:t>
      </w:r>
      <w:r w:rsidR="00855948">
        <w:rPr>
          <w:szCs w:val="24"/>
        </w:rPr>
        <w:t>, which</w:t>
      </w:r>
      <w:r w:rsidRPr="009905A8">
        <w:rPr>
          <w:szCs w:val="24"/>
        </w:rPr>
        <w:t xml:space="preserve"> </w:t>
      </w:r>
      <w:r w:rsidR="00855948">
        <w:rPr>
          <w:szCs w:val="24"/>
        </w:rPr>
        <w:t>i</w:t>
      </w:r>
      <w:r w:rsidRPr="009905A8">
        <w:rPr>
          <w:szCs w:val="24"/>
        </w:rPr>
        <w:t xml:space="preserve">s </w:t>
      </w:r>
      <w:r w:rsidR="00855948">
        <w:rPr>
          <w:szCs w:val="24"/>
        </w:rPr>
        <w:t xml:space="preserve">to </w:t>
      </w:r>
      <w:r w:rsidRPr="009905A8">
        <w:rPr>
          <w:szCs w:val="24"/>
        </w:rPr>
        <w:t>buy</w:t>
      </w:r>
      <w:r w:rsidR="00855948">
        <w:rPr>
          <w:szCs w:val="24"/>
        </w:rPr>
        <w:t xml:space="preserve"> </w:t>
      </w:r>
      <w:r w:rsidRPr="009905A8">
        <w:rPr>
          <w:szCs w:val="24"/>
        </w:rPr>
        <w:t xml:space="preserve">stocks with low F/S ratios and </w:t>
      </w:r>
      <w:r w:rsidR="00855948">
        <w:rPr>
          <w:szCs w:val="24"/>
        </w:rPr>
        <w:t xml:space="preserve">to </w:t>
      </w:r>
      <w:r w:rsidRPr="009905A8">
        <w:rPr>
          <w:szCs w:val="24"/>
        </w:rPr>
        <w:t>sell stocks with high F/S ratios</w:t>
      </w:r>
      <w:r w:rsidR="00855948">
        <w:rPr>
          <w:szCs w:val="24"/>
        </w:rPr>
        <w:t>,</w:t>
      </w:r>
      <w:r w:rsidRPr="009905A8">
        <w:rPr>
          <w:szCs w:val="24"/>
        </w:rPr>
        <w:t xml:space="preserve"> to investigate whether the FS strategy can provide better investment performance </w:t>
      </w:r>
      <w:r w:rsidR="00855948">
        <w:rPr>
          <w:szCs w:val="24"/>
        </w:rPr>
        <w:t>than</w:t>
      </w:r>
      <w:r w:rsidRPr="009905A8">
        <w:rPr>
          <w:szCs w:val="24"/>
        </w:rPr>
        <w:t xml:space="preserve"> OS strategy.</w:t>
      </w:r>
    </w:p>
    <w:p w14:paraId="1271243A" w14:textId="46FFEB10" w:rsidR="009905A8" w:rsidRPr="009905A8" w:rsidRDefault="000A4E2A" w:rsidP="00014904">
      <w:pPr>
        <w:ind w:firstLineChars="200" w:firstLine="480"/>
        <w:jc w:val="both"/>
        <w:rPr>
          <w:szCs w:val="24"/>
        </w:rPr>
      </w:pPr>
      <w:r w:rsidRPr="000A4E2A">
        <w:rPr>
          <w:szCs w:val="24"/>
        </w:rPr>
        <w:t>Traditionally, m</w:t>
      </w:r>
      <w:r w:rsidR="009905A8" w:rsidRPr="000A4E2A">
        <w:rPr>
          <w:szCs w:val="24"/>
        </w:rPr>
        <w:t xml:space="preserve">any investors </w:t>
      </w:r>
      <w:r w:rsidR="009905A8" w:rsidRPr="009905A8">
        <w:rPr>
          <w:szCs w:val="24"/>
        </w:rPr>
        <w:t xml:space="preserve">rely on historical stock prices to assess future stock performance and trends. This investment strategy </w:t>
      </w:r>
      <w:r w:rsidR="00C16D5A">
        <w:rPr>
          <w:szCs w:val="24"/>
        </w:rPr>
        <w:t>i</w:t>
      </w:r>
      <w:r w:rsidR="009905A8" w:rsidRPr="009905A8">
        <w:rPr>
          <w:szCs w:val="24"/>
        </w:rPr>
        <w:t xml:space="preserve">s widely applied in the stock market. For example, "price momentum strategy" </w:t>
      </w:r>
      <w:r w:rsidR="00C16D5A">
        <w:rPr>
          <w:szCs w:val="24"/>
        </w:rPr>
        <w:t xml:space="preserve">provided by </w:t>
      </w:r>
      <w:r w:rsidR="00C16D5A" w:rsidRPr="009905A8">
        <w:rPr>
          <w:szCs w:val="24"/>
        </w:rPr>
        <w:t>Jegadeesh and Titman (1993)</w:t>
      </w:r>
      <w:r w:rsidR="00C16D5A">
        <w:rPr>
          <w:szCs w:val="24"/>
        </w:rPr>
        <w:t xml:space="preserve"> </w:t>
      </w:r>
      <w:r w:rsidR="009905A8" w:rsidRPr="009905A8">
        <w:rPr>
          <w:szCs w:val="24"/>
        </w:rPr>
        <w:t>differentiate</w:t>
      </w:r>
      <w:r w:rsidR="00C16D5A">
        <w:rPr>
          <w:szCs w:val="24"/>
        </w:rPr>
        <w:t>s</w:t>
      </w:r>
      <w:r w:rsidR="009905A8" w:rsidRPr="009905A8">
        <w:rPr>
          <w:szCs w:val="24"/>
        </w:rPr>
        <w:t xml:space="preserve"> winners and losers based on past stock returns, implementing a trading strategy of buying past winners and selling past losers, which result</w:t>
      </w:r>
      <w:r w:rsidR="00C16D5A">
        <w:rPr>
          <w:szCs w:val="24"/>
        </w:rPr>
        <w:t>s</w:t>
      </w:r>
      <w:r w:rsidR="009905A8" w:rsidRPr="009905A8">
        <w:rPr>
          <w:szCs w:val="24"/>
        </w:rPr>
        <w:t xml:space="preserve"> in significant abnormal returns. It </w:t>
      </w:r>
      <w:r w:rsidR="00C16D5A">
        <w:rPr>
          <w:szCs w:val="24"/>
        </w:rPr>
        <w:t>i</w:t>
      </w:r>
      <w:r w:rsidR="009905A8" w:rsidRPr="009905A8">
        <w:rPr>
          <w:szCs w:val="24"/>
        </w:rPr>
        <w:t>s found that holding stocks for 3 to 12 months yield</w:t>
      </w:r>
      <w:r w:rsidR="00C16D5A">
        <w:rPr>
          <w:szCs w:val="24"/>
        </w:rPr>
        <w:t>s</w:t>
      </w:r>
      <w:r w:rsidR="009905A8" w:rsidRPr="009905A8">
        <w:rPr>
          <w:szCs w:val="24"/>
        </w:rPr>
        <w:t xml:space="preserve"> positive significant returns, but half of the excess returns in the year following portfolio formation dissipate</w:t>
      </w:r>
      <w:r w:rsidR="00C16D5A">
        <w:rPr>
          <w:szCs w:val="24"/>
        </w:rPr>
        <w:t>s</w:t>
      </w:r>
      <w:r w:rsidR="009905A8" w:rsidRPr="009905A8">
        <w:rPr>
          <w:szCs w:val="24"/>
        </w:rPr>
        <w:t xml:space="preserve"> within the next two years. </w:t>
      </w:r>
      <w:r w:rsidR="00C16D5A" w:rsidRPr="009905A8">
        <w:rPr>
          <w:szCs w:val="24"/>
        </w:rPr>
        <w:t>Nonetheless</w:t>
      </w:r>
      <w:r w:rsidR="009905A8" w:rsidRPr="009905A8">
        <w:rPr>
          <w:szCs w:val="24"/>
        </w:rPr>
        <w:t>, D</w:t>
      </w:r>
      <w:r w:rsidR="00E5463E">
        <w:rPr>
          <w:szCs w:val="24"/>
        </w:rPr>
        <w:t>e Bondt and Thaler (1985) argue</w:t>
      </w:r>
      <w:r w:rsidR="009905A8" w:rsidRPr="009905A8">
        <w:rPr>
          <w:szCs w:val="24"/>
        </w:rPr>
        <w:t xml:space="preserve"> that there is an irrational overreaction phenomenon in the market, and discover that portfolios of previous "losers" outperform portfolios of previous "winners," suggesting that investors can obtain excess returns using </w:t>
      </w:r>
      <w:r w:rsidR="00E5463E">
        <w:rPr>
          <w:szCs w:val="24"/>
        </w:rPr>
        <w:t>this</w:t>
      </w:r>
      <w:r w:rsidR="009905A8" w:rsidRPr="009905A8">
        <w:rPr>
          <w:szCs w:val="24"/>
        </w:rPr>
        <w:t xml:space="preserve"> contrarian strategy.</w:t>
      </w:r>
      <w:r w:rsidR="00320681">
        <w:rPr>
          <w:szCs w:val="24"/>
        </w:rPr>
        <w:t xml:space="preserve"> Moreover, </w:t>
      </w:r>
      <w:r w:rsidR="009905A8" w:rsidRPr="009905A8">
        <w:rPr>
          <w:szCs w:val="24"/>
        </w:rPr>
        <w:t>Lee and Swaminathan (2000) incorporate trading volume momentum alongside price momentum, constructing a t</w:t>
      </w:r>
      <w:r w:rsidR="00320681">
        <w:rPr>
          <w:szCs w:val="24"/>
        </w:rPr>
        <w:t>rading</w:t>
      </w:r>
      <w:r w:rsidR="009905A8" w:rsidRPr="009905A8">
        <w:rPr>
          <w:szCs w:val="24"/>
        </w:rPr>
        <w:t xml:space="preserve"> strategy to explore the investment portfolios based on high and low turnover rates. Li et al. (2009) demonstrate that high trading volume winners and losers outperformed low trading volume winners and losers. Naughton et al. (2008) </w:t>
      </w:r>
      <w:r w:rsidR="00320681">
        <w:rPr>
          <w:szCs w:val="24"/>
        </w:rPr>
        <w:t>focus</w:t>
      </w:r>
      <w:r w:rsidR="009905A8" w:rsidRPr="009905A8">
        <w:rPr>
          <w:szCs w:val="24"/>
        </w:rPr>
        <w:t xml:space="preserve"> on trading volume momentum in the Chinese stock market and f</w:t>
      </w:r>
      <w:r w:rsidR="00320681">
        <w:rPr>
          <w:szCs w:val="24"/>
        </w:rPr>
        <w:t>i</w:t>
      </w:r>
      <w:r w:rsidR="009905A8" w:rsidRPr="009905A8">
        <w:rPr>
          <w:szCs w:val="24"/>
        </w:rPr>
        <w:t>nd a high correlation between stock returns and past trading volume.</w:t>
      </w:r>
    </w:p>
    <w:p w14:paraId="7BE67303" w14:textId="05FEE933" w:rsidR="009905A8" w:rsidRPr="009905A8" w:rsidRDefault="009905A8" w:rsidP="00014904">
      <w:pPr>
        <w:ind w:firstLineChars="200" w:firstLine="480"/>
        <w:jc w:val="both"/>
        <w:rPr>
          <w:szCs w:val="24"/>
        </w:rPr>
      </w:pPr>
      <w:r w:rsidRPr="009905A8">
        <w:rPr>
          <w:szCs w:val="24"/>
        </w:rPr>
        <w:t>Apart from using past stock returns and trading volume to form investment strategies, George and Hwang (2004) introduce the "52-week high" strategy, which utilize</w:t>
      </w:r>
      <w:r w:rsidR="00823565">
        <w:rPr>
          <w:szCs w:val="24"/>
        </w:rPr>
        <w:t>s</w:t>
      </w:r>
      <w:r w:rsidRPr="009905A8">
        <w:rPr>
          <w:szCs w:val="24"/>
        </w:rPr>
        <w:t xml:space="preserve"> the highest price of individual stocks in the past 52 weeks as an indicator and compare</w:t>
      </w:r>
      <w:r w:rsidR="00823565">
        <w:rPr>
          <w:szCs w:val="24"/>
        </w:rPr>
        <w:t>s</w:t>
      </w:r>
      <w:r w:rsidRPr="009905A8">
        <w:rPr>
          <w:szCs w:val="24"/>
        </w:rPr>
        <w:t xml:space="preserve"> it with the price </w:t>
      </w:r>
      <w:r w:rsidRPr="009905A8">
        <w:rPr>
          <w:szCs w:val="24"/>
        </w:rPr>
        <w:lastRenderedPageBreak/>
        <w:t>momentum strategy and past industry returns. They f</w:t>
      </w:r>
      <w:r w:rsidR="00823565">
        <w:rPr>
          <w:szCs w:val="24"/>
        </w:rPr>
        <w:t>i</w:t>
      </w:r>
      <w:r w:rsidRPr="009905A8">
        <w:rPr>
          <w:szCs w:val="24"/>
        </w:rPr>
        <w:t>nd that the 52-week high strategy yield</w:t>
      </w:r>
      <w:r w:rsidR="00823565">
        <w:rPr>
          <w:szCs w:val="24"/>
        </w:rPr>
        <w:t>s</w:t>
      </w:r>
      <w:r w:rsidRPr="009905A8">
        <w:rPr>
          <w:szCs w:val="24"/>
        </w:rPr>
        <w:t xml:space="preserve"> twice the returns of the other two strategies, indicating that regardless of whether individual stocks had extreme returns in the past, the 52-week measurement had predictive power. Subsequently, Sapp (2011) applie</w:t>
      </w:r>
      <w:r w:rsidR="00671A6E">
        <w:rPr>
          <w:szCs w:val="24"/>
        </w:rPr>
        <w:t>s</w:t>
      </w:r>
      <w:r w:rsidRPr="009905A8">
        <w:rPr>
          <w:szCs w:val="24"/>
        </w:rPr>
        <w:t xml:space="preserve"> </w:t>
      </w:r>
      <w:r w:rsidR="00671A6E" w:rsidRPr="009905A8">
        <w:rPr>
          <w:szCs w:val="24"/>
        </w:rPr>
        <w:t>"52-week high" strategy</w:t>
      </w:r>
      <w:r w:rsidRPr="009905A8">
        <w:rPr>
          <w:szCs w:val="24"/>
        </w:rPr>
        <w:t xml:space="preserve"> to mutual funds, discovering that the 52-week high also ha</w:t>
      </w:r>
      <w:r w:rsidR="00671A6E">
        <w:rPr>
          <w:szCs w:val="24"/>
        </w:rPr>
        <w:t>s</w:t>
      </w:r>
      <w:r w:rsidRPr="009905A8">
        <w:rPr>
          <w:szCs w:val="24"/>
        </w:rPr>
        <w:t xml:space="preserve"> significant and independent predictive power for fund returns.</w:t>
      </w:r>
    </w:p>
    <w:p w14:paraId="1ECF6382" w14:textId="37DF49C4" w:rsidR="008C5F2E" w:rsidRDefault="00073A66" w:rsidP="00014904">
      <w:pPr>
        <w:ind w:firstLineChars="200" w:firstLine="480"/>
        <w:jc w:val="both"/>
        <w:rPr>
          <w:szCs w:val="24"/>
        </w:rPr>
      </w:pPr>
      <w:r>
        <w:rPr>
          <w:szCs w:val="24"/>
        </w:rPr>
        <w:t>Based on</w:t>
      </w:r>
      <w:r w:rsidRPr="009905A8">
        <w:rPr>
          <w:szCs w:val="24"/>
        </w:rPr>
        <w:t xml:space="preserve"> Gao et al. (2021), </w:t>
      </w:r>
      <w:r>
        <w:rPr>
          <w:szCs w:val="24"/>
        </w:rPr>
        <w:t>we</w:t>
      </w:r>
      <w:r w:rsidRPr="009905A8">
        <w:rPr>
          <w:szCs w:val="24"/>
        </w:rPr>
        <w:t xml:space="preserve"> categorizes stocks that have had no insider trading activities in the past twelve months as the "silent" group, while stocks with positive and negative </w:t>
      </w:r>
      <w:r w:rsidR="00804596">
        <w:rPr>
          <w:szCs w:val="24"/>
        </w:rPr>
        <w:t xml:space="preserve">net </w:t>
      </w:r>
      <w:r w:rsidRPr="009905A8">
        <w:rPr>
          <w:szCs w:val="24"/>
        </w:rPr>
        <w:t>insider trading activities constitute the "buying" and "selling" groups, respectively. The</w:t>
      </w:r>
      <w:r w:rsidR="00804596">
        <w:rPr>
          <w:szCs w:val="24"/>
        </w:rPr>
        <w:t xml:space="preserve">n, we </w:t>
      </w:r>
      <w:r w:rsidRPr="009905A8">
        <w:rPr>
          <w:szCs w:val="24"/>
        </w:rPr>
        <w:t>construct the "buying insiders s</w:t>
      </w:r>
      <w:r w:rsidR="00804596">
        <w:rPr>
          <w:szCs w:val="24"/>
        </w:rPr>
        <w:t>ale</w:t>
      </w:r>
      <w:r w:rsidRPr="009905A8">
        <w:rPr>
          <w:szCs w:val="24"/>
        </w:rPr>
        <w:t xml:space="preserve"> and the selling insider silence" </w:t>
      </w:r>
      <w:r w:rsidR="00804596">
        <w:rPr>
          <w:szCs w:val="24"/>
        </w:rPr>
        <w:t>portfolio</w:t>
      </w:r>
      <w:r w:rsidR="008B2C17">
        <w:rPr>
          <w:szCs w:val="24"/>
        </w:rPr>
        <w:t>,</w:t>
      </w:r>
      <w:r w:rsidRPr="009905A8">
        <w:rPr>
          <w:szCs w:val="24"/>
        </w:rPr>
        <w:t xml:space="preserve"> "buying insiders </w:t>
      </w:r>
      <w:r w:rsidR="008B2C17">
        <w:rPr>
          <w:szCs w:val="24"/>
        </w:rPr>
        <w:t xml:space="preserve">purchase and </w:t>
      </w:r>
      <w:r w:rsidRPr="009905A8">
        <w:rPr>
          <w:szCs w:val="24"/>
        </w:rPr>
        <w:t xml:space="preserve">selling insider silence" </w:t>
      </w:r>
      <w:r w:rsidR="008B2C17">
        <w:rPr>
          <w:szCs w:val="24"/>
        </w:rPr>
        <w:t>portfolio, and</w:t>
      </w:r>
      <w:r w:rsidRPr="009905A8">
        <w:rPr>
          <w:szCs w:val="24"/>
        </w:rPr>
        <w:t xml:space="preserve"> "buying insiders </w:t>
      </w:r>
      <w:r w:rsidR="008B2C17">
        <w:rPr>
          <w:szCs w:val="24"/>
        </w:rPr>
        <w:t>purchase</w:t>
      </w:r>
      <w:r w:rsidRPr="009905A8">
        <w:rPr>
          <w:szCs w:val="24"/>
        </w:rPr>
        <w:t xml:space="preserve"> and selling insiders s</w:t>
      </w:r>
      <w:r w:rsidR="008B2C17">
        <w:rPr>
          <w:szCs w:val="24"/>
        </w:rPr>
        <w:t>ale</w:t>
      </w:r>
      <w:r w:rsidRPr="009905A8">
        <w:rPr>
          <w:szCs w:val="24"/>
        </w:rPr>
        <w:t>" p</w:t>
      </w:r>
      <w:r w:rsidR="008B2C17">
        <w:rPr>
          <w:szCs w:val="24"/>
        </w:rPr>
        <w:t>ortfolio</w:t>
      </w:r>
      <w:r w:rsidRPr="009905A8">
        <w:rPr>
          <w:szCs w:val="24"/>
        </w:rPr>
        <w:t xml:space="preserve"> to </w:t>
      </w:r>
      <w:r w:rsidR="009905A8" w:rsidRPr="009905A8">
        <w:rPr>
          <w:szCs w:val="24"/>
        </w:rPr>
        <w:t>compare</w:t>
      </w:r>
      <w:r w:rsidR="00E96C65">
        <w:rPr>
          <w:szCs w:val="24"/>
        </w:rPr>
        <w:t>s</w:t>
      </w:r>
      <w:r w:rsidR="009905A8" w:rsidRPr="009905A8">
        <w:rPr>
          <w:szCs w:val="24"/>
        </w:rPr>
        <w:t xml:space="preserve"> </w:t>
      </w:r>
      <w:r w:rsidR="00AF0EC1">
        <w:rPr>
          <w:szCs w:val="24"/>
        </w:rPr>
        <w:t xml:space="preserve">the performance of </w:t>
      </w:r>
      <w:r w:rsidR="00E96C65">
        <w:rPr>
          <w:szCs w:val="24"/>
        </w:rPr>
        <w:t>trading</w:t>
      </w:r>
      <w:r w:rsidR="009905A8" w:rsidRPr="009905A8">
        <w:rPr>
          <w:szCs w:val="24"/>
        </w:rPr>
        <w:t xml:space="preserve"> strategies formed </w:t>
      </w:r>
      <w:r w:rsidR="00E96C65">
        <w:rPr>
          <w:szCs w:val="24"/>
        </w:rPr>
        <w:t>by</w:t>
      </w:r>
      <w:r w:rsidR="009905A8" w:rsidRPr="009905A8">
        <w:rPr>
          <w:szCs w:val="24"/>
        </w:rPr>
        <w:t xml:space="preserve"> insider silence with OS, FS, price momentum, trading volume momentum, and the 52-week high strategy.</w:t>
      </w:r>
    </w:p>
    <w:p w14:paraId="5B6CEC8F" w14:textId="714C6C16" w:rsidR="008E1082" w:rsidRDefault="008E1082" w:rsidP="00BE64CA">
      <w:pPr>
        <w:ind w:firstLine="480"/>
        <w:jc w:val="both"/>
        <w:rPr>
          <w:szCs w:val="24"/>
        </w:rPr>
      </w:pPr>
      <w:r w:rsidRPr="006D56BF">
        <w:t xml:space="preserve">The </w:t>
      </w:r>
      <w:r w:rsidRPr="006D56BF">
        <w:rPr>
          <w:rFonts w:hint="eastAsia"/>
        </w:rPr>
        <w:t>remainder</w:t>
      </w:r>
      <w:r>
        <w:t>s</w:t>
      </w:r>
      <w:r w:rsidRPr="006D56BF">
        <w:t xml:space="preserve"> of th</w:t>
      </w:r>
      <w:r w:rsidRPr="006D56BF">
        <w:rPr>
          <w:rFonts w:hint="eastAsia"/>
        </w:rPr>
        <w:t>is</w:t>
      </w:r>
      <w:r w:rsidRPr="006D56BF">
        <w:t xml:space="preserve"> p</w:t>
      </w:r>
      <w:r>
        <w:t>aper</w:t>
      </w:r>
      <w:r w:rsidRPr="006D56BF">
        <w:t xml:space="preserve"> </w:t>
      </w:r>
      <w:r>
        <w:t>are</w:t>
      </w:r>
      <w:r w:rsidRPr="006D56BF">
        <w:t xml:space="preserve"> organized as follows. </w:t>
      </w:r>
      <w:r>
        <w:rPr>
          <w:rFonts w:hint="eastAsia"/>
        </w:rPr>
        <w:t xml:space="preserve">Section </w:t>
      </w:r>
      <w:r>
        <w:t>2</w:t>
      </w:r>
      <w:r>
        <w:rPr>
          <w:rFonts w:hint="eastAsia"/>
        </w:rPr>
        <w:t xml:space="preserve"> </w:t>
      </w:r>
      <w:r>
        <w:t>reviews the l</w:t>
      </w:r>
      <w:r w:rsidRPr="00DE1A6B">
        <w:t>iterature</w:t>
      </w:r>
      <w:r>
        <w:rPr>
          <w:rFonts w:hint="eastAsia"/>
        </w:rPr>
        <w:t xml:space="preserve">. </w:t>
      </w:r>
      <w:r w:rsidRPr="006D56BF">
        <w:t xml:space="preserve">Section </w:t>
      </w:r>
      <w:r>
        <w:t>3</w:t>
      </w:r>
      <w:r w:rsidRPr="006D56BF">
        <w:t xml:space="preserve"> describes the</w:t>
      </w:r>
      <w:r w:rsidRPr="008E1082">
        <w:rPr>
          <w:color w:val="FF0000"/>
        </w:rPr>
        <w:t xml:space="preserve"> </w:t>
      </w:r>
      <w:r w:rsidRPr="00305371">
        <w:t>data</w:t>
      </w:r>
      <w:r w:rsidRPr="00305371">
        <w:rPr>
          <w:b/>
        </w:rPr>
        <w:t xml:space="preserve"> </w:t>
      </w:r>
      <w:r w:rsidRPr="00305371">
        <w:t xml:space="preserve">and </w:t>
      </w:r>
      <w:r w:rsidR="00305371" w:rsidRPr="00305371">
        <w:rPr>
          <w:bCs/>
          <w:szCs w:val="24"/>
        </w:rPr>
        <w:t>methdology</w:t>
      </w:r>
      <w:r w:rsidRPr="00332810">
        <w:rPr>
          <w:rFonts w:hint="eastAsia"/>
        </w:rPr>
        <w:t>.</w:t>
      </w:r>
      <w:r w:rsidRPr="00332810">
        <w:t xml:space="preserve"> </w:t>
      </w:r>
      <w:r>
        <w:t>In Section 4, we present the empirical results.</w:t>
      </w:r>
      <w:r>
        <w:rPr>
          <w:rFonts w:hint="eastAsia"/>
        </w:rPr>
        <w:t xml:space="preserve"> Section </w:t>
      </w:r>
      <w:r>
        <w:t>5</w:t>
      </w:r>
      <w:r>
        <w:rPr>
          <w:rFonts w:hint="eastAsia"/>
        </w:rPr>
        <w:t xml:space="preserve"> </w:t>
      </w:r>
      <w:r w:rsidRPr="006D56BF">
        <w:rPr>
          <w:rFonts w:hint="eastAsia"/>
        </w:rPr>
        <w:t xml:space="preserve">provides </w:t>
      </w:r>
      <w:r>
        <w:rPr>
          <w:rFonts w:hint="eastAsia"/>
        </w:rPr>
        <w:t>the</w:t>
      </w:r>
      <w:r w:rsidRPr="006D56BF">
        <w:rPr>
          <w:rFonts w:hint="eastAsia"/>
        </w:rPr>
        <w:t xml:space="preserve"> </w:t>
      </w:r>
      <w:r w:rsidRPr="00DE1A6B">
        <w:rPr>
          <w:rFonts w:hint="eastAsia"/>
          <w:bCs/>
        </w:rPr>
        <w:t>c</w:t>
      </w:r>
      <w:r w:rsidRPr="00DE1A6B">
        <w:rPr>
          <w:bCs/>
        </w:rPr>
        <w:t>on</w:t>
      </w:r>
      <w:r>
        <w:rPr>
          <w:bCs/>
        </w:rPr>
        <w:t>clusio</w:t>
      </w:r>
      <w:r w:rsidRPr="00DE1A6B">
        <w:rPr>
          <w:bCs/>
        </w:rPr>
        <w:t>n</w:t>
      </w:r>
      <w:r w:rsidRPr="006D56BF">
        <w:t>.</w:t>
      </w:r>
    </w:p>
    <w:p w14:paraId="02A3626D" w14:textId="363E9D05" w:rsidR="00483677" w:rsidRPr="00714C94" w:rsidRDefault="00886736" w:rsidP="00014904">
      <w:pPr>
        <w:pStyle w:val="1"/>
        <w:numPr>
          <w:ilvl w:val="0"/>
          <w:numId w:val="0"/>
        </w:numPr>
        <w:spacing w:line="360" w:lineRule="auto"/>
        <w:jc w:val="both"/>
        <w:rPr>
          <w:bCs/>
          <w:kern w:val="0"/>
          <w:sz w:val="30"/>
          <w:szCs w:val="30"/>
          <w:lang w:val="en-US" w:eastAsia="zh-TW"/>
        </w:rPr>
      </w:pPr>
      <w:bookmarkStart w:id="7" w:name="_Toc136356309"/>
      <w:r w:rsidRPr="00714C94">
        <w:rPr>
          <w:bCs/>
          <w:kern w:val="0"/>
          <w:sz w:val="30"/>
          <w:szCs w:val="30"/>
          <w:lang w:val="en-US" w:eastAsia="zh-TW"/>
        </w:rPr>
        <w:t>2</w:t>
      </w:r>
      <w:r w:rsidR="002332B7" w:rsidRPr="00714C94">
        <w:rPr>
          <w:bCs/>
          <w:kern w:val="0"/>
          <w:sz w:val="30"/>
          <w:szCs w:val="30"/>
          <w:lang w:val="en-US" w:eastAsia="zh-TW"/>
        </w:rPr>
        <w:t>.</w:t>
      </w:r>
      <w:r w:rsidRPr="00714C94">
        <w:rPr>
          <w:bCs/>
          <w:kern w:val="0"/>
          <w:sz w:val="30"/>
          <w:szCs w:val="30"/>
          <w:lang w:val="en-US" w:eastAsia="zh-TW"/>
        </w:rPr>
        <w:t xml:space="preserve"> Literature Review</w:t>
      </w:r>
      <w:bookmarkEnd w:id="7"/>
    </w:p>
    <w:p w14:paraId="5799227C" w14:textId="247D0324" w:rsidR="00483677" w:rsidRPr="00714C94" w:rsidRDefault="00C83EA1" w:rsidP="00014904">
      <w:pPr>
        <w:spacing w:line="360" w:lineRule="auto"/>
        <w:jc w:val="both"/>
        <w:rPr>
          <w:b/>
          <w:bCs/>
          <w:kern w:val="0"/>
          <w:szCs w:val="24"/>
        </w:rPr>
      </w:pPr>
      <w:r w:rsidRPr="00714C94">
        <w:rPr>
          <w:b/>
          <w:bCs/>
          <w:kern w:val="0"/>
          <w:szCs w:val="24"/>
        </w:rPr>
        <w:t>2.</w:t>
      </w:r>
      <w:r w:rsidR="0001517A" w:rsidRPr="00714C94">
        <w:rPr>
          <w:b/>
          <w:bCs/>
          <w:kern w:val="0"/>
          <w:szCs w:val="24"/>
        </w:rPr>
        <w:t>1 Insider Silence</w:t>
      </w:r>
    </w:p>
    <w:p w14:paraId="3F0E61FB" w14:textId="3564543D" w:rsidR="0001517A" w:rsidRPr="00714C94" w:rsidRDefault="0001517A" w:rsidP="00014904">
      <w:pPr>
        <w:ind w:firstLineChars="200" w:firstLine="480"/>
        <w:jc w:val="both"/>
        <w:rPr>
          <w:szCs w:val="24"/>
        </w:rPr>
      </w:pPr>
      <w:r w:rsidRPr="00714C94">
        <w:rPr>
          <w:szCs w:val="24"/>
        </w:rPr>
        <w:t xml:space="preserve">Insiders possess privileged information about the </w:t>
      </w:r>
      <w:r w:rsidR="00C54C4C" w:rsidRPr="00714C94">
        <w:rPr>
          <w:szCs w:val="24"/>
        </w:rPr>
        <w:t>insider</w:t>
      </w:r>
      <w:r w:rsidRPr="00714C94">
        <w:rPr>
          <w:szCs w:val="24"/>
        </w:rPr>
        <w:t xml:space="preserve"> affairs and expected profitability of a company, enabling them to engage in stock trading before the information becomes public and generate abnormal returns. Due to their superior profit-generating ability compared to regular investors, previous literature has primarily focused on insider trading rather than insider silence. For instance, Gao et al. (2021) demonstrated that insider silence strongly predicts cumulative excess returns for the following year, but its predictability weakens significantly for the subsequent two years. Insiders refrain from selling their company's stock when anticipating negative news, and they also avoid buying it, indicating their preference to remain silent.</w:t>
      </w:r>
    </w:p>
    <w:p w14:paraId="000A7964" w14:textId="388A6332" w:rsidR="00F532B2" w:rsidRPr="00714C94" w:rsidRDefault="0001517A" w:rsidP="00014904">
      <w:pPr>
        <w:ind w:firstLineChars="200" w:firstLine="480"/>
        <w:jc w:val="both"/>
        <w:rPr>
          <w:szCs w:val="24"/>
        </w:rPr>
      </w:pPr>
      <w:r w:rsidRPr="00714C94">
        <w:rPr>
          <w:szCs w:val="24"/>
        </w:rPr>
        <w:t xml:space="preserve">Based on the analysis of insider trading data in the U.S. securities market, Gao et al. (2021) categorized stocks into different groups based on insider trading activities over the past twelve months. Stocks with no insider trading activity during the past twelve months constituted the "silence" group, while stocks with positive and negative insider trading activities formed the "buy" and "sell" groups, respectively. Drawing mainly from Gao et al. (2021), the research portfolio consists of buying the "insider sell" group and selling the "insider silence" group to </w:t>
      </w:r>
      <w:r w:rsidRPr="00714C94">
        <w:rPr>
          <w:szCs w:val="24"/>
        </w:rPr>
        <w:lastRenderedPageBreak/>
        <w:t>examine the impact of silence on future stock returns. Additionally, a secondary investigation examines the magnitude of the silence effect by buying the "insider buy" group and selling the "insider silence" group.</w:t>
      </w:r>
    </w:p>
    <w:p w14:paraId="050FEC52" w14:textId="057918AB" w:rsidR="005E479E" w:rsidRPr="00714C94" w:rsidRDefault="0001517A" w:rsidP="00014904">
      <w:pPr>
        <w:spacing w:line="360" w:lineRule="auto"/>
        <w:jc w:val="both"/>
        <w:rPr>
          <w:b/>
          <w:bCs/>
          <w:szCs w:val="24"/>
        </w:rPr>
      </w:pPr>
      <w:r w:rsidRPr="00714C94">
        <w:rPr>
          <w:rFonts w:hint="eastAsia"/>
          <w:b/>
          <w:bCs/>
          <w:szCs w:val="24"/>
        </w:rPr>
        <w:t>2</w:t>
      </w:r>
      <w:r w:rsidR="00C83EA1" w:rsidRPr="00714C94">
        <w:rPr>
          <w:rFonts w:hint="eastAsia"/>
          <w:b/>
          <w:bCs/>
          <w:szCs w:val="24"/>
        </w:rPr>
        <w:t>.2</w:t>
      </w:r>
      <w:r w:rsidRPr="00714C94">
        <w:rPr>
          <w:b/>
          <w:bCs/>
          <w:szCs w:val="24"/>
        </w:rPr>
        <w:t xml:space="preserve"> Option-to-Stock Volume Ratio (O/S)</w:t>
      </w:r>
    </w:p>
    <w:p w14:paraId="21F6CB04" w14:textId="77777777" w:rsidR="0001517A" w:rsidRPr="00714C94" w:rsidRDefault="0001517A" w:rsidP="00014904">
      <w:pPr>
        <w:ind w:firstLineChars="200" w:firstLine="480"/>
        <w:jc w:val="both"/>
        <w:rPr>
          <w:szCs w:val="24"/>
        </w:rPr>
      </w:pPr>
      <w:r w:rsidRPr="00714C94">
        <w:rPr>
          <w:szCs w:val="24"/>
        </w:rPr>
        <w:t>Roll et al. (2010) initially introduced the concept of O/S, indicating that the cross-sectional and time-series variations in O/S are driven by informed trading. Additionally, Johnson and So (2012) found that comparing publicly available company-specific options and stock volume predictors with the directional changes in prices, especially for low O/S companies, their performance outperformed the market, while high O/S companies underperformed. As shorting costs increase, informed traders are more likely to shift from stock trading to options trading on negative information, indicating that high O/S implies bad news for investors. Investors with negative information are more willing to trade options during times of bad news, thus increasing the availability of O/S through informed trading.</w:t>
      </w:r>
    </w:p>
    <w:p w14:paraId="5D6D1698" w14:textId="40584870" w:rsidR="00F532B2" w:rsidRPr="00714C94" w:rsidRDefault="0001517A" w:rsidP="00014904">
      <w:pPr>
        <w:ind w:firstLineChars="200" w:firstLine="480"/>
        <w:jc w:val="both"/>
        <w:rPr>
          <w:szCs w:val="24"/>
        </w:rPr>
      </w:pPr>
      <w:r w:rsidRPr="00714C94">
        <w:rPr>
          <w:szCs w:val="24"/>
        </w:rPr>
        <w:t>Based on the research by Johnson and So (2012), private information of informed traders is reflected in O/S. At the end of each week, companies are ranked based on O/S, and the average returns of portfolios are calculated. The portfolio is formed by buying stocks with low O/S and selling stocks with high O/S, suggesting that O/S enables investors to profit from this strategy. Huang and Wu (2020) applied the O/S strategy to the U.S. NASDAQ100 and found that the profitability becomes more evident over a holding period of one year or longer, particularly with the P/S (put-to-stock volume ratio) strategy, which is more pronounced and superior to the O/S strategy.</w:t>
      </w:r>
    </w:p>
    <w:p w14:paraId="5FCCE4F3" w14:textId="77D83C5E" w:rsidR="004C1960" w:rsidRPr="00714C94" w:rsidRDefault="00C83EA1" w:rsidP="00014904">
      <w:pPr>
        <w:spacing w:line="360" w:lineRule="auto"/>
        <w:jc w:val="both"/>
        <w:rPr>
          <w:b/>
          <w:bCs/>
          <w:szCs w:val="24"/>
        </w:rPr>
      </w:pPr>
      <w:r w:rsidRPr="00714C94">
        <w:rPr>
          <w:rFonts w:hint="eastAsia"/>
          <w:b/>
          <w:bCs/>
          <w:szCs w:val="24"/>
        </w:rPr>
        <w:t>2.</w:t>
      </w:r>
      <w:r w:rsidR="004C1960" w:rsidRPr="00714C94">
        <w:rPr>
          <w:rFonts w:hint="eastAsia"/>
          <w:b/>
          <w:bCs/>
          <w:szCs w:val="24"/>
        </w:rPr>
        <w:t>3</w:t>
      </w:r>
      <w:r w:rsidR="004C1960" w:rsidRPr="00714C94">
        <w:rPr>
          <w:szCs w:val="24"/>
        </w:rPr>
        <w:t xml:space="preserve"> </w:t>
      </w:r>
      <w:r w:rsidR="004C1960" w:rsidRPr="00714C94">
        <w:rPr>
          <w:b/>
          <w:bCs/>
          <w:szCs w:val="24"/>
        </w:rPr>
        <w:t>Futures-to-Stock Volume Ratio (F/S)</w:t>
      </w:r>
    </w:p>
    <w:p w14:paraId="0FE1A794" w14:textId="0ACFB1BA" w:rsidR="00F532B2" w:rsidRPr="00714C94" w:rsidRDefault="004C1960" w:rsidP="00014904">
      <w:pPr>
        <w:ind w:firstLineChars="200" w:firstLine="480"/>
        <w:jc w:val="both"/>
        <w:rPr>
          <w:szCs w:val="24"/>
        </w:rPr>
      </w:pPr>
      <w:r w:rsidRPr="00714C94">
        <w:rPr>
          <w:szCs w:val="24"/>
        </w:rPr>
        <w:t xml:space="preserve">Johnson and So (2012) utilized the O/S ratio created by Roll et al. (2010) and found that it provides a clearer signal of private information in the U.S. market compared to the ratio of buying volume to selling volume. Buying volume can represent either positive news (if informed traders are buying) or negative news (if informed traders are selling). Martins et al. (2012) conducted research in the Indian market and demonstrated a significant relationship between stock trading volume and stock futures trading volume. In this study, we explore the Taiwan market, where the number of stock options issued by the Taiwan Futures Exchange is relatively limited. Therefore, we apply the O/S method from Johnson and So (2012) to measure the Taiwan market using the futures-to-stock volume ratio (F/S). By buying stocks with low F/S and selling stocks with high F/S, we form an investment portfolio. The aim is to investigate </w:t>
      </w:r>
      <w:r w:rsidRPr="00714C94">
        <w:rPr>
          <w:szCs w:val="24"/>
        </w:rPr>
        <w:lastRenderedPageBreak/>
        <w:t>whether the F/S trading strategy can serve as a reference for countries with active stock futures trading.</w:t>
      </w:r>
    </w:p>
    <w:p w14:paraId="17DCB718" w14:textId="3F400727" w:rsidR="00483677" w:rsidRPr="00714C94" w:rsidRDefault="00C83EA1" w:rsidP="00014904">
      <w:pPr>
        <w:spacing w:line="360" w:lineRule="auto"/>
        <w:jc w:val="both"/>
        <w:rPr>
          <w:b/>
          <w:bCs/>
          <w:szCs w:val="24"/>
        </w:rPr>
      </w:pPr>
      <w:r w:rsidRPr="00714C94">
        <w:rPr>
          <w:rFonts w:hint="eastAsia"/>
          <w:b/>
          <w:bCs/>
          <w:szCs w:val="24"/>
        </w:rPr>
        <w:t>2.</w:t>
      </w:r>
      <w:r w:rsidR="004C1960" w:rsidRPr="00714C94">
        <w:rPr>
          <w:rFonts w:hint="eastAsia"/>
          <w:b/>
          <w:bCs/>
          <w:szCs w:val="24"/>
        </w:rPr>
        <w:t>4</w:t>
      </w:r>
      <w:r w:rsidR="004C1960" w:rsidRPr="00714C94">
        <w:rPr>
          <w:szCs w:val="24"/>
        </w:rPr>
        <w:t xml:space="preserve"> </w:t>
      </w:r>
      <w:r w:rsidR="004C1960" w:rsidRPr="00714C94">
        <w:rPr>
          <w:b/>
          <w:bCs/>
          <w:szCs w:val="24"/>
        </w:rPr>
        <w:t>Traditional Investment Portfolio Strategies</w:t>
      </w:r>
    </w:p>
    <w:p w14:paraId="69051F30" w14:textId="77777777" w:rsidR="004C1960" w:rsidRPr="00714C94" w:rsidRDefault="004C1960" w:rsidP="00C83EA1">
      <w:pPr>
        <w:ind w:firstLine="480"/>
        <w:jc w:val="both"/>
        <w:rPr>
          <w:szCs w:val="24"/>
        </w:rPr>
      </w:pPr>
      <w:r w:rsidRPr="00714C94">
        <w:rPr>
          <w:szCs w:val="24"/>
        </w:rPr>
        <w:t>In this study, we adopt the "52-Week High" strategy proposed by Huang and Wu (2020) based on the concept introduced by George and Hwang (2004). This strategy uses the past 52-week high price of individual stocks as an indicator and evaluates the investment direction based on the distance between the current stock price and its highest price.</w:t>
      </w:r>
    </w:p>
    <w:p w14:paraId="4DCF1314" w14:textId="77777777" w:rsidR="004C1960" w:rsidRPr="00714C94" w:rsidRDefault="004C1960" w:rsidP="00C83EA1">
      <w:pPr>
        <w:ind w:firstLine="480"/>
        <w:jc w:val="both"/>
        <w:rPr>
          <w:szCs w:val="24"/>
        </w:rPr>
      </w:pPr>
      <w:r w:rsidRPr="00714C94">
        <w:rPr>
          <w:szCs w:val="24"/>
        </w:rPr>
        <w:t>We also combine the "Trading Volume Momentum" strategy and the "Price Momentum" strategy introduced by Lee and Swaminathan (2000) to construct a two-dimensional strategy. Additionally, we examine the performance of the "Price Momentum" strategy by Jegadeesh and Titman (1993) in conjunction with the "Insider Silence" strategy, "O/S" strategy, and "F/S" strategy used in this study.</w:t>
      </w:r>
    </w:p>
    <w:p w14:paraId="48ACA48B" w14:textId="4CF14EE1" w:rsidR="004C1960" w:rsidRPr="00714C94" w:rsidRDefault="004C1960" w:rsidP="00014904">
      <w:pPr>
        <w:ind w:firstLineChars="200" w:firstLine="480"/>
        <w:jc w:val="both"/>
        <w:rPr>
          <w:szCs w:val="24"/>
        </w:rPr>
      </w:pPr>
      <w:r w:rsidRPr="00714C94">
        <w:rPr>
          <w:szCs w:val="24"/>
        </w:rPr>
        <w:t>By analyzing the performance of these strategies, we aim to evaluate the effectiveness of the "Insider Silence" strategy, "O/S" strategy, and "F/S" strategy in comparison to the three traditional strategies mentioned above</w:t>
      </w:r>
      <w:r w:rsidRPr="00714C94">
        <w:rPr>
          <w:rFonts w:hint="eastAsia"/>
          <w:szCs w:val="24"/>
        </w:rPr>
        <w:t>.</w:t>
      </w:r>
    </w:p>
    <w:p w14:paraId="4C086A05" w14:textId="005094B0" w:rsidR="00483677" w:rsidRPr="002332B7" w:rsidRDefault="004C1960" w:rsidP="0045005C">
      <w:pPr>
        <w:ind w:firstLine="480"/>
        <w:jc w:val="both"/>
        <w:rPr>
          <w:szCs w:val="24"/>
        </w:rPr>
      </w:pPr>
      <w:r w:rsidRPr="00714C94">
        <w:rPr>
          <w:szCs w:val="24"/>
        </w:rPr>
        <w:t>This study is based on the "Price Momentum" strategy by Jegadeesh and Titman (1993), which divides stocks into winners and losers based on past returns and constructs long positions in past losers and short positions in past winners. Building on this, Lee and Swaminathan (2000) combined the concepts of stock price momentum and trading volume momentum to observe the momentum and reversal phenomena in the long-term holdings of various investment portfolios. Based on past returns and trading volume rankings, this study constructs investment portfolios. The traditional investment portfolios based on price momentum and trading volume momentum are used as benchmarks to investigate whether the profitability of the "Insider Silence," "O/S," and "F/S" strategies surpasses that of traditional investment portfolio strategies.</w:t>
      </w:r>
      <w:r w:rsidRPr="002332B7">
        <w:rPr>
          <w:szCs w:val="24"/>
        </w:rPr>
        <w:t xml:space="preserve"> </w:t>
      </w:r>
    </w:p>
    <w:p w14:paraId="524A9FC9" w14:textId="677BFEFC" w:rsidR="00483677" w:rsidRPr="00714C94" w:rsidRDefault="004C1960" w:rsidP="00014904">
      <w:pPr>
        <w:pStyle w:val="1"/>
        <w:numPr>
          <w:ilvl w:val="0"/>
          <w:numId w:val="0"/>
        </w:numPr>
        <w:spacing w:line="360" w:lineRule="auto"/>
        <w:jc w:val="both"/>
        <w:rPr>
          <w:bCs/>
          <w:kern w:val="0"/>
          <w:sz w:val="30"/>
          <w:szCs w:val="30"/>
          <w:lang w:val="en-US" w:eastAsia="zh-TW"/>
        </w:rPr>
      </w:pPr>
      <w:bookmarkStart w:id="8" w:name="_Toc136356317"/>
      <w:r w:rsidRPr="00714C94">
        <w:rPr>
          <w:bCs/>
          <w:kern w:val="0"/>
          <w:sz w:val="30"/>
          <w:szCs w:val="30"/>
          <w:lang w:val="en-US" w:eastAsia="zh-TW"/>
        </w:rPr>
        <w:t>3</w:t>
      </w:r>
      <w:r w:rsidR="008A3E08" w:rsidRPr="00714C94">
        <w:rPr>
          <w:bCs/>
          <w:kern w:val="0"/>
          <w:sz w:val="30"/>
          <w:szCs w:val="30"/>
          <w:lang w:val="en-US" w:eastAsia="zh-TW"/>
        </w:rPr>
        <w:t>.</w:t>
      </w:r>
      <w:r w:rsidRPr="00714C94">
        <w:rPr>
          <w:bCs/>
          <w:kern w:val="0"/>
          <w:sz w:val="30"/>
          <w:szCs w:val="30"/>
          <w:lang w:val="en-US" w:eastAsia="zh-TW"/>
        </w:rPr>
        <w:t xml:space="preserve"> </w:t>
      </w:r>
      <w:bookmarkEnd w:id="8"/>
      <w:r w:rsidR="008A3E08" w:rsidRPr="00714C94">
        <w:rPr>
          <w:bCs/>
          <w:kern w:val="0"/>
          <w:sz w:val="30"/>
          <w:szCs w:val="30"/>
          <w:lang w:val="en-US" w:eastAsia="zh-TW"/>
        </w:rPr>
        <w:t>Data</w:t>
      </w:r>
      <w:r w:rsidR="0045005C" w:rsidRPr="00714C94">
        <w:rPr>
          <w:bCs/>
          <w:kern w:val="0"/>
          <w:sz w:val="30"/>
          <w:szCs w:val="30"/>
          <w:lang w:val="en-US" w:eastAsia="zh-TW"/>
        </w:rPr>
        <w:t xml:space="preserve"> and Methodology</w:t>
      </w:r>
    </w:p>
    <w:p w14:paraId="1AF1F034" w14:textId="487ECD1D" w:rsidR="0045005C" w:rsidRPr="0045005C" w:rsidRDefault="0045005C" w:rsidP="0045005C">
      <w:pPr>
        <w:rPr>
          <w:b/>
          <w:lang w:eastAsia="zh-HK"/>
        </w:rPr>
      </w:pPr>
      <w:r w:rsidRPr="0045005C">
        <w:rPr>
          <w:b/>
          <w:lang w:eastAsia="zh-HK"/>
        </w:rPr>
        <w:t>3.1 Data</w:t>
      </w:r>
    </w:p>
    <w:p w14:paraId="3802BB64" w14:textId="5DA5A0E9" w:rsidR="00E749E4" w:rsidRPr="002332B7" w:rsidRDefault="00B16B34" w:rsidP="00884BBF">
      <w:pPr>
        <w:adjustRightInd w:val="0"/>
        <w:ind w:firstLine="480"/>
        <w:jc w:val="both"/>
        <w:rPr>
          <w:szCs w:val="24"/>
        </w:rPr>
      </w:pPr>
      <w:r w:rsidRPr="002332B7">
        <w:rPr>
          <w:color w:val="000000" w:themeColor="text1"/>
          <w:szCs w:val="24"/>
        </w:rPr>
        <w:t xml:space="preserve">Stock returns </w:t>
      </w:r>
      <w:r w:rsidR="00884BBF">
        <w:rPr>
          <w:color w:val="000000" w:themeColor="text1"/>
          <w:szCs w:val="24"/>
        </w:rPr>
        <w:t>a</w:t>
      </w:r>
      <w:r w:rsidRPr="002332B7">
        <w:rPr>
          <w:color w:val="000000" w:themeColor="text1"/>
          <w:szCs w:val="24"/>
        </w:rPr>
        <w:t xml:space="preserve">re obtained from the </w:t>
      </w:r>
      <w:r w:rsidR="00884BBF" w:rsidRPr="002332B7">
        <w:rPr>
          <w:color w:val="000000" w:themeColor="text1"/>
          <w:szCs w:val="24"/>
        </w:rPr>
        <w:t>Taiwan Economic Journal (TEJ)</w:t>
      </w:r>
      <w:r w:rsidRPr="002332B7">
        <w:rPr>
          <w:color w:val="000000" w:themeColor="text1"/>
          <w:szCs w:val="24"/>
        </w:rPr>
        <w:t xml:space="preserve"> price database, using unadjusted monthly stock prices. </w:t>
      </w:r>
      <w:r w:rsidR="00884BBF" w:rsidRPr="002332B7">
        <w:rPr>
          <w:color w:val="000000" w:themeColor="text1"/>
          <w:szCs w:val="24"/>
        </w:rPr>
        <w:t>The TEJ database provide</w:t>
      </w:r>
      <w:r w:rsidR="00884BBF">
        <w:rPr>
          <w:color w:val="000000" w:themeColor="text1"/>
          <w:szCs w:val="24"/>
        </w:rPr>
        <w:t>s</w:t>
      </w:r>
      <w:r w:rsidR="00884BBF" w:rsidRPr="002332B7">
        <w:rPr>
          <w:color w:val="000000" w:themeColor="text1"/>
          <w:szCs w:val="24"/>
        </w:rPr>
        <w:t xml:space="preserve"> data on company information and insider trading activities. Insiders </w:t>
      </w:r>
      <w:r w:rsidR="00884BBF">
        <w:rPr>
          <w:color w:val="000000" w:themeColor="text1"/>
          <w:szCs w:val="24"/>
        </w:rPr>
        <w:t>a</w:t>
      </w:r>
      <w:r w:rsidR="00884BBF" w:rsidRPr="002332B7">
        <w:rPr>
          <w:color w:val="000000" w:themeColor="text1"/>
          <w:szCs w:val="24"/>
        </w:rPr>
        <w:t>re defined as directors, supervisors, managers, and shareholders holding more than 10% of the total shares of a company.</w:t>
      </w:r>
      <w:r w:rsidR="00884BBF">
        <w:rPr>
          <w:color w:val="000000" w:themeColor="text1"/>
          <w:szCs w:val="24"/>
        </w:rPr>
        <w:t xml:space="preserve"> </w:t>
      </w:r>
      <w:r w:rsidRPr="002332B7">
        <w:rPr>
          <w:color w:val="000000" w:themeColor="text1"/>
          <w:szCs w:val="24"/>
        </w:rPr>
        <w:t xml:space="preserve">Individual stock futures and options data </w:t>
      </w:r>
      <w:r w:rsidR="00884BBF">
        <w:rPr>
          <w:color w:val="000000" w:themeColor="text1"/>
          <w:szCs w:val="24"/>
        </w:rPr>
        <w:t>a</w:t>
      </w:r>
      <w:r w:rsidRPr="002332B7">
        <w:rPr>
          <w:color w:val="000000" w:themeColor="text1"/>
          <w:szCs w:val="24"/>
        </w:rPr>
        <w:t xml:space="preserve">re </w:t>
      </w:r>
      <w:r w:rsidR="00884BBF" w:rsidRPr="006C1356">
        <w:rPr>
          <w:rFonts w:eastAsia="TimesNewRoman"/>
        </w:rPr>
        <w:t>obtained</w:t>
      </w:r>
      <w:r w:rsidRPr="002332B7">
        <w:rPr>
          <w:color w:val="000000" w:themeColor="text1"/>
          <w:szCs w:val="24"/>
        </w:rPr>
        <w:t xml:space="preserve"> from the TEJ database on derivative financial products. The sample period cover</w:t>
      </w:r>
      <w:r w:rsidR="00884BBF">
        <w:rPr>
          <w:color w:val="000000" w:themeColor="text1"/>
          <w:szCs w:val="24"/>
        </w:rPr>
        <w:t>s</w:t>
      </w:r>
      <w:r w:rsidRPr="002332B7">
        <w:rPr>
          <w:color w:val="000000" w:themeColor="text1"/>
          <w:szCs w:val="24"/>
        </w:rPr>
        <w:t xml:space="preserve"> from January 2010 to December 2021, comprising a total of 144 months. </w:t>
      </w:r>
      <w:r w:rsidRPr="002332B7">
        <w:rPr>
          <w:color w:val="000000" w:themeColor="text1"/>
          <w:szCs w:val="24"/>
        </w:rPr>
        <w:lastRenderedPageBreak/>
        <w:t xml:space="preserve">Companies with missing data </w:t>
      </w:r>
      <w:r w:rsidR="00884BBF">
        <w:rPr>
          <w:color w:val="000000" w:themeColor="text1"/>
          <w:szCs w:val="24"/>
        </w:rPr>
        <w:t>a</w:t>
      </w:r>
      <w:r w:rsidRPr="002332B7">
        <w:rPr>
          <w:color w:val="000000" w:themeColor="text1"/>
          <w:szCs w:val="24"/>
        </w:rPr>
        <w:t xml:space="preserve">re excluded from the sample, resulting in a final sample size of 5,328 observations. The data </w:t>
      </w:r>
      <w:r w:rsidR="00884BBF">
        <w:t>that satisfy any of</w:t>
      </w:r>
      <w:r w:rsidR="00884BBF" w:rsidRPr="006C1356">
        <w:t xml:space="preserve"> the following criteria</w:t>
      </w:r>
      <w:r w:rsidR="00884BBF">
        <w:t xml:space="preserve"> are</w:t>
      </w:r>
      <w:r w:rsidR="00884BBF" w:rsidRPr="006C1356">
        <w:t xml:space="preserve"> </w:t>
      </w:r>
      <w:r w:rsidR="00884BBF">
        <w:t>in</w:t>
      </w:r>
      <w:r w:rsidR="00884BBF" w:rsidRPr="006C1356">
        <w:t>cluded by: First,</w:t>
      </w:r>
      <w:r w:rsidR="00EE31E2" w:rsidRPr="002332B7">
        <w:rPr>
          <w:szCs w:val="24"/>
        </w:rPr>
        <w:t xml:space="preserve"> </w:t>
      </w:r>
      <w:r w:rsidR="00884BBF">
        <w:rPr>
          <w:szCs w:val="24"/>
        </w:rPr>
        <w:t>l</w:t>
      </w:r>
      <w:r w:rsidRPr="002332B7">
        <w:rPr>
          <w:szCs w:val="24"/>
        </w:rPr>
        <w:t>isted companies with individual stock futures and options</w:t>
      </w:r>
      <w:r w:rsidR="00884BBF">
        <w:rPr>
          <w:szCs w:val="24"/>
        </w:rPr>
        <w:t>; second,</w:t>
      </w:r>
      <w:r w:rsidR="00EE31E2" w:rsidRPr="002332B7">
        <w:rPr>
          <w:szCs w:val="24"/>
        </w:rPr>
        <w:t xml:space="preserve"> </w:t>
      </w:r>
      <w:r w:rsidR="00884BBF">
        <w:rPr>
          <w:szCs w:val="24"/>
        </w:rPr>
        <w:t>c</w:t>
      </w:r>
      <w:r w:rsidRPr="002332B7">
        <w:rPr>
          <w:szCs w:val="24"/>
        </w:rPr>
        <w:t>ompanies with stock futures and options trading available from January 1, 2010, to December 31, 2021</w:t>
      </w:r>
      <w:r w:rsidR="00884BBF">
        <w:rPr>
          <w:szCs w:val="24"/>
        </w:rPr>
        <w:t>; third,</w:t>
      </w:r>
      <w:r w:rsidR="006F7190" w:rsidRPr="002332B7">
        <w:rPr>
          <w:rFonts w:hint="eastAsia"/>
          <w:szCs w:val="24"/>
        </w:rPr>
        <w:t xml:space="preserve"> </w:t>
      </w:r>
      <w:r w:rsidR="00884BBF">
        <w:rPr>
          <w:szCs w:val="24"/>
        </w:rPr>
        <w:t>i</w:t>
      </w:r>
      <w:r w:rsidRPr="002332B7">
        <w:rPr>
          <w:szCs w:val="24"/>
        </w:rPr>
        <w:t>ncomplete data during the study perio</w:t>
      </w:r>
      <w:r w:rsidR="00884BBF">
        <w:rPr>
          <w:szCs w:val="24"/>
        </w:rPr>
        <w:t>d were excluded from the sample; fourth,</w:t>
      </w:r>
      <w:r w:rsidR="00CA5C4E" w:rsidRPr="002332B7">
        <w:rPr>
          <w:rFonts w:hint="eastAsia"/>
          <w:szCs w:val="24"/>
        </w:rPr>
        <w:t xml:space="preserve"> </w:t>
      </w:r>
      <w:r w:rsidR="00884BBF">
        <w:rPr>
          <w:szCs w:val="24"/>
        </w:rPr>
        <w:t>s</w:t>
      </w:r>
      <w:r w:rsidRPr="002332B7">
        <w:rPr>
          <w:szCs w:val="24"/>
        </w:rPr>
        <w:t>tock prices greater than $1.</w:t>
      </w:r>
    </w:p>
    <w:p w14:paraId="06F1EE15" w14:textId="7958B18D" w:rsidR="00483677" w:rsidRPr="002332B7" w:rsidRDefault="00B16B34" w:rsidP="0045005C">
      <w:pPr>
        <w:pStyle w:val="2"/>
        <w:numPr>
          <w:ilvl w:val="1"/>
          <w:numId w:val="19"/>
        </w:numPr>
        <w:spacing w:before="217" w:after="217"/>
        <w:jc w:val="both"/>
        <w:rPr>
          <w:sz w:val="24"/>
          <w:szCs w:val="24"/>
          <w:lang w:val="en-US"/>
        </w:rPr>
      </w:pPr>
      <w:bookmarkStart w:id="9" w:name="_Toc104211995"/>
      <w:bookmarkStart w:id="10" w:name="_Toc136356319"/>
      <w:r w:rsidRPr="002332B7">
        <w:rPr>
          <w:sz w:val="24"/>
          <w:szCs w:val="24"/>
          <w:lang w:val="en-US"/>
        </w:rPr>
        <w:t>Methodology</w:t>
      </w:r>
      <w:bookmarkEnd w:id="9"/>
      <w:bookmarkEnd w:id="10"/>
    </w:p>
    <w:p w14:paraId="6ECEF82A" w14:textId="4A92CC0F" w:rsidR="00483677" w:rsidRPr="0045005C" w:rsidRDefault="0045005C" w:rsidP="0045005C">
      <w:pPr>
        <w:jc w:val="both"/>
        <w:rPr>
          <w:b/>
          <w:bCs/>
          <w:szCs w:val="24"/>
        </w:rPr>
      </w:pPr>
      <w:r>
        <w:rPr>
          <w:b/>
          <w:bCs/>
          <w:szCs w:val="24"/>
        </w:rPr>
        <w:t xml:space="preserve">3.2.1 </w:t>
      </w:r>
      <w:r w:rsidR="00B16B34" w:rsidRPr="0045005C">
        <w:rPr>
          <w:b/>
          <w:bCs/>
          <w:szCs w:val="24"/>
        </w:rPr>
        <w:t>Formation Period and Holding Period</w:t>
      </w:r>
    </w:p>
    <w:p w14:paraId="76A775AA" w14:textId="6F58A635" w:rsidR="00B16B34" w:rsidRPr="00B16B34" w:rsidRDefault="006224AB" w:rsidP="0045005C">
      <w:pPr>
        <w:pStyle w:val="afb"/>
        <w:ind w:leftChars="0" w:left="0" w:firstLineChars="177" w:firstLine="425"/>
        <w:jc w:val="both"/>
        <w:rPr>
          <w:rFonts w:ascii="Times New Roman" w:eastAsia="標楷體" w:hAnsi="Times New Roman" w:cs="Times New Roman"/>
          <w:szCs w:val="24"/>
        </w:rPr>
      </w:pPr>
      <w:r>
        <w:rPr>
          <w:rFonts w:ascii="Times New Roman" w:eastAsia="標楷體" w:hAnsi="Times New Roman" w:cs="Times New Roman"/>
          <w:szCs w:val="24"/>
        </w:rPr>
        <w:t>F</w:t>
      </w:r>
      <w:r w:rsidR="00B16B34" w:rsidRPr="00B16B34">
        <w:rPr>
          <w:rFonts w:ascii="Times New Roman" w:eastAsia="標楷體" w:hAnsi="Times New Roman" w:cs="Times New Roman"/>
          <w:szCs w:val="24"/>
        </w:rPr>
        <w:t>ollow</w:t>
      </w:r>
      <w:r>
        <w:rPr>
          <w:rFonts w:ascii="Times New Roman" w:eastAsia="標楷體" w:hAnsi="Times New Roman" w:cs="Times New Roman"/>
          <w:szCs w:val="24"/>
        </w:rPr>
        <w:t>ing</w:t>
      </w:r>
      <w:r w:rsidR="00B16B34" w:rsidRPr="00B16B34">
        <w:rPr>
          <w:rFonts w:ascii="Times New Roman" w:eastAsia="標楷體" w:hAnsi="Times New Roman" w:cs="Times New Roman"/>
          <w:szCs w:val="24"/>
        </w:rPr>
        <w:t xml:space="preserve"> Huang and Wu (2020)</w:t>
      </w:r>
      <w:r>
        <w:rPr>
          <w:rFonts w:ascii="Times New Roman" w:eastAsia="標楷體" w:hAnsi="Times New Roman" w:cs="Times New Roman"/>
          <w:szCs w:val="24"/>
        </w:rPr>
        <w:t xml:space="preserve"> and </w:t>
      </w:r>
      <w:r w:rsidRPr="00B16B34">
        <w:rPr>
          <w:rFonts w:ascii="Times New Roman" w:eastAsia="標楷體" w:hAnsi="Times New Roman" w:cs="Times New Roman"/>
          <w:szCs w:val="24"/>
        </w:rPr>
        <w:t>Lee and Swaminathan (2000)</w:t>
      </w:r>
      <w:r>
        <w:rPr>
          <w:rFonts w:ascii="Times New Roman" w:eastAsia="標楷體" w:hAnsi="Times New Roman" w:cs="Times New Roman"/>
          <w:szCs w:val="24"/>
        </w:rPr>
        <w:t>, we</w:t>
      </w:r>
      <w:r w:rsidR="00B16B34" w:rsidRPr="00B16B34">
        <w:rPr>
          <w:rFonts w:ascii="Times New Roman" w:eastAsia="標楷體" w:hAnsi="Times New Roman" w:cs="Times New Roman"/>
          <w:szCs w:val="24"/>
        </w:rPr>
        <w:t xml:space="preserve"> adopt the formation periods of 1, 3, 6, and 12 months. The holding periods consist of 1, 3, 6, 12, and 24 months, forming a combination of cross-sectional portfolios.</w:t>
      </w:r>
    </w:p>
    <w:p w14:paraId="4365280B" w14:textId="4269AE23" w:rsidR="00B16B34" w:rsidRPr="00B16B34" w:rsidRDefault="00B16B34" w:rsidP="0045005C">
      <w:pPr>
        <w:pStyle w:val="afb"/>
        <w:ind w:leftChars="0" w:left="0" w:firstLineChars="177" w:firstLine="425"/>
        <w:jc w:val="both"/>
        <w:rPr>
          <w:rFonts w:ascii="Times New Roman" w:eastAsia="標楷體" w:hAnsi="Times New Roman" w:cs="Times New Roman"/>
          <w:szCs w:val="24"/>
        </w:rPr>
      </w:pPr>
      <w:r w:rsidRPr="00B16B34">
        <w:rPr>
          <w:rFonts w:ascii="Times New Roman" w:eastAsia="標楷體" w:hAnsi="Times New Roman" w:cs="Times New Roman"/>
          <w:szCs w:val="24"/>
        </w:rPr>
        <w:t xml:space="preserve">For each strategy under investigation, the variables are examined over the formation period of </w:t>
      </w:r>
      <w:r w:rsidR="006224AB">
        <w:rPr>
          <w:rFonts w:ascii="Times New Roman" w:eastAsia="標楷體" w:hAnsi="Times New Roman" w:cs="Times New Roman"/>
          <w:szCs w:val="24"/>
        </w:rPr>
        <w:t>J</w:t>
      </w:r>
      <w:r w:rsidRPr="00B16B34">
        <w:rPr>
          <w:rFonts w:ascii="Times New Roman" w:eastAsia="標楷體" w:hAnsi="Times New Roman" w:cs="Times New Roman"/>
          <w:szCs w:val="24"/>
        </w:rPr>
        <w:t xml:space="preserve"> months. The sample is divided into three groups of investment portfolios. The returns of the portfolios are calculated using the product method by buying and holding (selling) the portfolios for K months.</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8"/>
        <w:gridCol w:w="848"/>
      </w:tblGrid>
      <w:tr w:rsidR="00A8073C" w:rsidRPr="00A8073C" w14:paraId="7282382B" w14:textId="77777777" w:rsidTr="00123427">
        <w:trPr>
          <w:jc w:val="center"/>
        </w:trPr>
        <w:tc>
          <w:tcPr>
            <w:tcW w:w="7458" w:type="dxa"/>
          </w:tcPr>
          <w:p w14:paraId="37285C18" w14:textId="003FF525" w:rsidR="00D50E21" w:rsidRPr="00A8073C" w:rsidRDefault="00D50E21" w:rsidP="00014904">
            <w:pPr>
              <w:pStyle w:val="afb"/>
              <w:spacing w:line="360" w:lineRule="auto"/>
              <w:ind w:leftChars="0" w:left="720" w:firstLineChars="200" w:firstLine="480"/>
              <w:jc w:val="both"/>
              <w:rPr>
                <w:rFonts w:ascii="Times New Roman" w:eastAsia="標楷體" w:hAnsi="Times New Roman" w:cs="Times New Roman"/>
                <w:szCs w:val="24"/>
              </w:rPr>
            </w:pPr>
            <m:oMathPara>
              <m:oMathParaPr>
                <m:jc m:val="center"/>
              </m:oMathParaPr>
              <m:oMath>
                <m:r>
                  <w:rPr>
                    <w:rFonts w:ascii="Cambria Math" w:eastAsia="標楷體" w:hAnsi="Cambria Math" w:cs="Times New Roman"/>
                    <w:szCs w:val="24"/>
                  </w:rPr>
                  <m:t>CA</m:t>
                </m:r>
                <m:sSubSup>
                  <m:sSubSupPr>
                    <m:ctrlPr>
                      <w:rPr>
                        <w:rFonts w:ascii="Cambria Math" w:eastAsia="標楷體" w:hAnsi="Cambria Math" w:cs="Times New Roman"/>
                        <w:i/>
                        <w:szCs w:val="24"/>
                      </w:rPr>
                    </m:ctrlPr>
                  </m:sSubSupPr>
                  <m:e>
                    <m:r>
                      <w:rPr>
                        <w:rFonts w:ascii="Cambria Math" w:eastAsia="標楷體" w:hAnsi="Cambria Math" w:cs="Times New Roman"/>
                        <w:szCs w:val="24"/>
                      </w:rPr>
                      <m:t>R</m:t>
                    </m:r>
                  </m:e>
                  <m:sub>
                    <m:r>
                      <w:rPr>
                        <w:rFonts w:ascii="Cambria Math" w:eastAsia="標楷體" w:hAnsi="Cambria Math" w:cs="Times New Roman"/>
                        <w:szCs w:val="24"/>
                      </w:rPr>
                      <m:t>i,t</m:t>
                    </m:r>
                  </m:sub>
                  <m:sup>
                    <m:r>
                      <w:rPr>
                        <w:rFonts w:ascii="Cambria Math" w:eastAsia="標楷體" w:hAnsi="Cambria Math" w:cs="Times New Roman"/>
                        <w:szCs w:val="24"/>
                      </w:rPr>
                      <m:t>J,K</m:t>
                    </m:r>
                  </m:sup>
                </m:sSubSup>
                <m:r>
                  <w:rPr>
                    <w:rFonts w:ascii="Cambria Math" w:eastAsia="標楷體" w:hAnsi="Cambria Math" w:cs="Times New Roman"/>
                    <w:szCs w:val="24"/>
                  </w:rPr>
                  <m:t>=</m:t>
                </m:r>
                <m:nary>
                  <m:naryPr>
                    <m:chr m:val="∏"/>
                    <m:limLoc m:val="undOvr"/>
                    <m:ctrlPr>
                      <w:rPr>
                        <w:rFonts w:ascii="Cambria Math" w:eastAsia="標楷體" w:hAnsi="Cambria Math" w:cs="Times New Roman"/>
                        <w:i/>
                        <w:szCs w:val="24"/>
                      </w:rPr>
                    </m:ctrlPr>
                  </m:naryPr>
                  <m:sub>
                    <m:r>
                      <w:rPr>
                        <w:rFonts w:ascii="Cambria Math" w:eastAsia="標楷體" w:hAnsi="Cambria Math" w:cs="Times New Roman"/>
                        <w:szCs w:val="24"/>
                      </w:rPr>
                      <m:t>j=t+1</m:t>
                    </m:r>
                  </m:sub>
                  <m:sup>
                    <m:r>
                      <w:rPr>
                        <w:rFonts w:ascii="Cambria Math" w:eastAsia="標楷體" w:hAnsi="Cambria Math" w:cs="Times New Roman"/>
                        <w:szCs w:val="24"/>
                      </w:rPr>
                      <m:t>t+K</m:t>
                    </m:r>
                  </m:sup>
                  <m:e>
                    <m:d>
                      <m:dPr>
                        <m:ctrlPr>
                          <w:rPr>
                            <w:rFonts w:ascii="Cambria Math" w:eastAsia="標楷體" w:hAnsi="Cambria Math" w:cs="Times New Roman"/>
                            <w:i/>
                            <w:szCs w:val="24"/>
                          </w:rPr>
                        </m:ctrlPr>
                      </m:dPr>
                      <m:e>
                        <m:r>
                          <w:rPr>
                            <w:rFonts w:ascii="Cambria Math" w:eastAsia="標楷體" w:hAnsi="Cambria Math" w:cs="Times New Roman"/>
                            <w:szCs w:val="24"/>
                          </w:rPr>
                          <m:t>1+</m:t>
                        </m:r>
                        <m:sSub>
                          <m:sSubPr>
                            <m:ctrlPr>
                              <w:rPr>
                                <w:rFonts w:ascii="Cambria Math" w:eastAsia="標楷體" w:hAnsi="Cambria Math" w:cs="Times New Roman"/>
                                <w:i/>
                                <w:szCs w:val="24"/>
                              </w:rPr>
                            </m:ctrlPr>
                          </m:sSubPr>
                          <m:e>
                            <m:r>
                              <w:rPr>
                                <w:rFonts w:ascii="Cambria Math" w:eastAsia="標楷體" w:hAnsi="Cambria Math" w:cs="Times New Roman"/>
                                <w:szCs w:val="24"/>
                              </w:rPr>
                              <m:t>R</m:t>
                            </m:r>
                          </m:e>
                          <m:sub>
                            <m:r>
                              <w:rPr>
                                <w:rFonts w:ascii="Cambria Math" w:eastAsia="標楷體" w:hAnsi="Cambria Math" w:cs="Times New Roman"/>
                                <w:szCs w:val="24"/>
                              </w:rPr>
                              <m:t>i,j</m:t>
                            </m:r>
                          </m:sub>
                        </m:sSub>
                      </m:e>
                    </m:d>
                    <m:r>
                      <w:rPr>
                        <w:rFonts w:ascii="Cambria Math" w:eastAsia="MS Mincho" w:hAnsi="Cambria Math" w:cs="Times New Roman"/>
                        <w:szCs w:val="24"/>
                      </w:rPr>
                      <m:t>-</m:t>
                    </m:r>
                    <m:r>
                      <w:rPr>
                        <w:rFonts w:ascii="Cambria Math" w:eastAsia="標楷體" w:hAnsi="Cambria Math" w:cs="Times New Roman"/>
                        <w:szCs w:val="24"/>
                      </w:rPr>
                      <m:t>1</m:t>
                    </m:r>
                    <m:r>
                      <w:rPr>
                        <w:rFonts w:ascii="Cambria Math" w:eastAsia="標楷體" w:hAnsi="Cambria Math" w:cs="Times New Roman"/>
                        <w:szCs w:val="24"/>
                      </w:rPr>
                      <m:t>，</m:t>
                    </m:r>
                    <m:r>
                      <w:rPr>
                        <w:rFonts w:ascii="Cambria Math" w:eastAsia="標楷體" w:hAnsi="Cambria Math" w:cs="Times New Roman"/>
                        <w:szCs w:val="24"/>
                      </w:rPr>
                      <m:t>K=1</m:t>
                    </m:r>
                    <m:r>
                      <w:rPr>
                        <w:rFonts w:ascii="Cambria Math" w:eastAsia="標楷體" w:hAnsi="Cambria Math" w:cs="Times New Roman"/>
                        <w:szCs w:val="24"/>
                      </w:rPr>
                      <m:t>，</m:t>
                    </m:r>
                    <m:r>
                      <w:rPr>
                        <w:rFonts w:ascii="Cambria Math" w:eastAsia="標楷體" w:hAnsi="Cambria Math" w:cs="Times New Roman"/>
                        <w:szCs w:val="24"/>
                      </w:rPr>
                      <m:t>3</m:t>
                    </m:r>
                    <m:r>
                      <w:rPr>
                        <w:rFonts w:ascii="Cambria Math" w:eastAsia="標楷體" w:hAnsi="Cambria Math" w:cs="Times New Roman"/>
                        <w:szCs w:val="24"/>
                      </w:rPr>
                      <m:t>，</m:t>
                    </m:r>
                    <m:r>
                      <w:rPr>
                        <w:rFonts w:ascii="Cambria Math" w:eastAsia="標楷體" w:hAnsi="Cambria Math" w:cs="Times New Roman"/>
                        <w:szCs w:val="24"/>
                      </w:rPr>
                      <m:t>6</m:t>
                    </m:r>
                    <m:r>
                      <w:rPr>
                        <w:rFonts w:ascii="Cambria Math" w:eastAsia="標楷體" w:hAnsi="Cambria Math" w:cs="Times New Roman"/>
                        <w:szCs w:val="24"/>
                      </w:rPr>
                      <m:t>，</m:t>
                    </m:r>
                    <m:r>
                      <w:rPr>
                        <w:rFonts w:ascii="Cambria Math" w:eastAsia="標楷體" w:hAnsi="Cambria Math" w:cs="Times New Roman"/>
                        <w:szCs w:val="24"/>
                      </w:rPr>
                      <m:t>12</m:t>
                    </m:r>
                    <m:r>
                      <w:rPr>
                        <w:rFonts w:ascii="Cambria Math" w:eastAsia="標楷體" w:hAnsi="Cambria Math" w:cs="Times New Roman"/>
                        <w:szCs w:val="24"/>
                      </w:rPr>
                      <m:t>，</m:t>
                    </m:r>
                    <m:r>
                      <w:rPr>
                        <w:rFonts w:ascii="Cambria Math" w:eastAsia="標楷體" w:hAnsi="Cambria Math" w:cs="Times New Roman"/>
                        <w:szCs w:val="24"/>
                      </w:rPr>
                      <m:t>24</m:t>
                    </m:r>
                  </m:e>
                </m:nary>
              </m:oMath>
            </m:oMathPara>
          </w:p>
          <w:p w14:paraId="0370D779" w14:textId="2261E6F4" w:rsidR="00D50E21" w:rsidRPr="00A8073C" w:rsidRDefault="00D50E21" w:rsidP="00014904">
            <w:pPr>
              <w:pStyle w:val="13"/>
              <w:spacing w:line="360" w:lineRule="auto"/>
              <w:jc w:val="both"/>
              <w:rPr>
                <w:rFonts w:ascii="Times New Roman" w:eastAsia="標楷體" w:hAnsi="Times New Roman" w:cs="Times New Roman"/>
                <w:sz w:val="24"/>
                <w:szCs w:val="24"/>
              </w:rPr>
            </w:pPr>
          </w:p>
        </w:tc>
        <w:tc>
          <w:tcPr>
            <w:tcW w:w="848" w:type="dxa"/>
          </w:tcPr>
          <w:p w14:paraId="1B06E4BF" w14:textId="0CCC6751" w:rsidR="00D50E21" w:rsidRPr="00A8073C" w:rsidRDefault="00D50E21" w:rsidP="00DB0F4B">
            <w:pPr>
              <w:pStyle w:val="13"/>
              <w:spacing w:line="360" w:lineRule="auto"/>
              <w:ind w:rightChars="-187" w:right="-449"/>
              <w:jc w:val="both"/>
              <w:rPr>
                <w:rFonts w:ascii="Times New Roman" w:eastAsia="標楷體" w:hAnsi="Times New Roman" w:cs="Times New Roman"/>
                <w:sz w:val="24"/>
                <w:szCs w:val="24"/>
              </w:rPr>
            </w:pPr>
            <w:r w:rsidRPr="00A8073C">
              <w:rPr>
                <w:rFonts w:ascii="Times New Roman" w:eastAsia="標楷體" w:hAnsi="Times New Roman" w:cs="Times New Roman" w:hint="eastAsia"/>
                <w:sz w:val="24"/>
                <w:szCs w:val="24"/>
              </w:rPr>
              <w:t xml:space="preserve"> </w:t>
            </w:r>
            <w:r w:rsidR="00DB0F4B">
              <w:rPr>
                <w:rFonts w:ascii="Times New Roman" w:eastAsia="標楷體" w:hAnsi="Times New Roman" w:cs="Times New Roman" w:hint="eastAsia"/>
                <w:sz w:val="24"/>
                <w:szCs w:val="24"/>
              </w:rPr>
              <w:t xml:space="preserve">   </w:t>
            </w:r>
            <w:r w:rsidRPr="00A8073C">
              <w:rPr>
                <w:rFonts w:ascii="Times New Roman" w:eastAsia="標楷體" w:hAnsi="Times New Roman" w:cs="Times New Roman"/>
                <w:sz w:val="24"/>
                <w:szCs w:val="24"/>
              </w:rPr>
              <w:t>(</w:t>
            </w:r>
            <w:r w:rsidRPr="00A8073C">
              <w:rPr>
                <w:rFonts w:ascii="Times New Roman" w:eastAsia="標楷體" w:hAnsi="Times New Roman" w:cs="Times New Roman" w:hint="eastAsia"/>
                <w:sz w:val="24"/>
                <w:szCs w:val="24"/>
              </w:rPr>
              <w:t>1</w:t>
            </w:r>
            <w:r w:rsidRPr="00A8073C">
              <w:rPr>
                <w:rFonts w:ascii="Times New Roman" w:eastAsia="標楷體" w:hAnsi="Times New Roman" w:cs="Times New Roman"/>
                <w:sz w:val="24"/>
                <w:szCs w:val="24"/>
              </w:rPr>
              <w:t>)</w:t>
            </w:r>
          </w:p>
        </w:tc>
      </w:tr>
    </w:tbl>
    <w:p w14:paraId="4C303BF5" w14:textId="44A1D7E5" w:rsidR="00483677" w:rsidRPr="00A8073C" w:rsidRDefault="0045005C" w:rsidP="00BE096B">
      <w:pPr>
        <w:jc w:val="both"/>
        <w:rPr>
          <w:szCs w:val="24"/>
        </w:rPr>
      </w:pPr>
      <w:r>
        <w:rPr>
          <w:szCs w:val="24"/>
        </w:rPr>
        <w:t xml:space="preserve">where </w:t>
      </w:r>
      <w:r w:rsidR="00B16B34" w:rsidRPr="00B16B34">
        <w:rPr>
          <w:szCs w:val="24"/>
        </w:rPr>
        <w:t>K represents the number of holding months</w:t>
      </w:r>
      <w:r w:rsidR="009E6FF1">
        <w:rPr>
          <w:szCs w:val="24"/>
        </w:rPr>
        <w:t>,</w:t>
      </w:r>
      <w:r>
        <w:rPr>
          <w:szCs w:val="24"/>
        </w:rPr>
        <w:t xml:space="preserve"> </w:t>
      </w:r>
      <m:oMath>
        <m:r>
          <w:rPr>
            <w:rFonts w:ascii="Cambria Math" w:hAnsi="Cambria Math" w:hint="eastAsia"/>
            <w:szCs w:val="24"/>
          </w:rPr>
          <m:t>C</m:t>
        </m:r>
        <m:r>
          <w:rPr>
            <w:rFonts w:ascii="Cambria Math" w:hAnsi="Cambria Math"/>
            <w:szCs w:val="24"/>
          </w:rPr>
          <m:t>A</m:t>
        </m:r>
        <m:sSubSup>
          <m:sSubSupPr>
            <m:ctrlPr>
              <w:rPr>
                <w:rFonts w:ascii="Cambria Math" w:hAnsi="Cambria Math"/>
                <w:i/>
                <w:szCs w:val="24"/>
              </w:rPr>
            </m:ctrlPr>
          </m:sSubSupPr>
          <m:e>
            <m:r>
              <w:rPr>
                <w:rFonts w:ascii="Cambria Math" w:hAnsi="Cambria Math" w:hint="eastAsia"/>
                <w:szCs w:val="24"/>
              </w:rPr>
              <m:t>R</m:t>
            </m:r>
          </m:e>
          <m:sub>
            <m:r>
              <w:rPr>
                <w:rFonts w:ascii="Cambria Math" w:hAnsi="Cambria Math" w:hint="eastAsia"/>
                <w:szCs w:val="24"/>
              </w:rPr>
              <m:t>i,t</m:t>
            </m:r>
          </m:sub>
          <m:sup>
            <m:r>
              <w:rPr>
                <w:rFonts w:ascii="Cambria Math" w:hAnsi="Cambria Math" w:hint="eastAsia"/>
                <w:szCs w:val="24"/>
              </w:rPr>
              <m:t>J,K</m:t>
            </m:r>
          </m:sup>
        </m:sSubSup>
      </m:oMath>
      <w:r w:rsidR="00483677" w:rsidRPr="00A8073C">
        <w:rPr>
          <w:szCs w:val="24"/>
        </w:rPr>
        <w:t xml:space="preserve"> </w:t>
      </w:r>
      <w:r w:rsidR="00B16B34" w:rsidRPr="00B16B34">
        <w:rPr>
          <w:szCs w:val="24"/>
        </w:rPr>
        <w:t>represents the cumulative return of the i-th stock during the (J, K) formation and holding period in the t-th period</w:t>
      </w:r>
      <w:r w:rsidR="009E6FF1">
        <w:rPr>
          <w:szCs w:val="24"/>
        </w:rPr>
        <w:t>,</w:t>
      </w:r>
      <w:r>
        <w:rPr>
          <w:szCs w:val="24"/>
        </w:rPr>
        <w:t xml:space="preserve"> </w:t>
      </w:r>
      <m:oMath>
        <m:sSub>
          <m:sSubPr>
            <m:ctrlPr>
              <w:rPr>
                <w:rFonts w:ascii="Cambria Math" w:hAnsi="Cambria Math"/>
                <w:i/>
                <w:szCs w:val="24"/>
              </w:rPr>
            </m:ctrlPr>
          </m:sSubPr>
          <m:e>
            <m:r>
              <w:rPr>
                <w:rFonts w:ascii="Cambria Math" w:hAnsi="Cambria Math" w:hint="eastAsia"/>
                <w:szCs w:val="24"/>
              </w:rPr>
              <m:t>R</m:t>
            </m:r>
          </m:e>
          <m:sub>
            <m:r>
              <w:rPr>
                <w:rFonts w:ascii="Cambria Math" w:hAnsi="Cambria Math" w:hint="eastAsia"/>
                <w:szCs w:val="24"/>
              </w:rPr>
              <m:t>i,j</m:t>
            </m:r>
          </m:sub>
        </m:sSub>
      </m:oMath>
      <w:r>
        <w:rPr>
          <w:rFonts w:hint="eastAsia"/>
          <w:szCs w:val="24"/>
        </w:rPr>
        <w:t xml:space="preserve"> </w:t>
      </w:r>
      <w:r w:rsidR="009E6FF1" w:rsidRPr="009E6FF1">
        <w:rPr>
          <w:szCs w:val="24"/>
        </w:rPr>
        <w:t>represents the monthly return of the i-th stock in the j-th period.</w:t>
      </w:r>
    </w:p>
    <w:p w14:paraId="528535D4" w14:textId="349555BE" w:rsidR="009E6FF1" w:rsidRDefault="009E6FF1" w:rsidP="00014904">
      <w:pPr>
        <w:ind w:firstLineChars="200" w:firstLine="480"/>
        <w:jc w:val="both"/>
        <w:rPr>
          <w:szCs w:val="24"/>
        </w:rPr>
      </w:pPr>
      <w:r w:rsidRPr="009E6FF1">
        <w:rPr>
          <w:szCs w:val="24"/>
        </w:rPr>
        <w:t xml:space="preserve">To increase the statistical power and draw upon the research methods of George and Hwang (2004), </w:t>
      </w:r>
      <w:r w:rsidR="00BE096B">
        <w:rPr>
          <w:szCs w:val="24"/>
        </w:rPr>
        <w:t>we employ</w:t>
      </w:r>
      <w:r w:rsidRPr="009E6FF1">
        <w:rPr>
          <w:szCs w:val="24"/>
        </w:rPr>
        <w:t xml:space="preserve"> an overlapping sample design. By using overlapping periods, </w:t>
      </w:r>
      <w:r w:rsidR="00BE096B">
        <w:rPr>
          <w:szCs w:val="24"/>
        </w:rPr>
        <w:t xml:space="preserve">we </w:t>
      </w:r>
      <w:r w:rsidR="00BE096B" w:rsidRPr="009E6FF1">
        <w:rPr>
          <w:szCs w:val="24"/>
        </w:rPr>
        <w:t>enrich</w:t>
      </w:r>
      <w:r w:rsidRPr="009E6FF1">
        <w:rPr>
          <w:szCs w:val="24"/>
        </w:rPr>
        <w:t xml:space="preserve"> </w:t>
      </w:r>
      <w:r w:rsidR="00BE096B">
        <w:rPr>
          <w:szCs w:val="24"/>
        </w:rPr>
        <w:t xml:space="preserve">the </w:t>
      </w:r>
      <w:r w:rsidRPr="009E6FF1">
        <w:rPr>
          <w:szCs w:val="24"/>
        </w:rPr>
        <w:t>sample</w:t>
      </w:r>
      <w:r w:rsidR="00BE096B">
        <w:rPr>
          <w:szCs w:val="24"/>
        </w:rPr>
        <w:t>,</w:t>
      </w:r>
      <w:r w:rsidRPr="009E6FF1">
        <w:rPr>
          <w:szCs w:val="24"/>
        </w:rPr>
        <w:t xml:space="preserve"> enhanc</w:t>
      </w:r>
      <w:r w:rsidR="00BE096B">
        <w:rPr>
          <w:szCs w:val="24"/>
        </w:rPr>
        <w:t>e</w:t>
      </w:r>
      <w:r w:rsidRPr="009E6FF1">
        <w:rPr>
          <w:szCs w:val="24"/>
        </w:rPr>
        <w:t xml:space="preserve"> the explanatory power and minimiz</w:t>
      </w:r>
      <w:r w:rsidR="00BE096B">
        <w:rPr>
          <w:szCs w:val="24"/>
        </w:rPr>
        <w:t>e</w:t>
      </w:r>
      <w:r w:rsidRPr="009E6FF1">
        <w:rPr>
          <w:szCs w:val="24"/>
        </w:rPr>
        <w:t xml:space="preserve"> errors in order to test the effectiveness of momentum strategies. </w:t>
      </w:r>
      <w:r w:rsidR="00BE096B" w:rsidRPr="002332B7">
        <w:rPr>
          <w:szCs w:val="24"/>
        </w:rPr>
        <w:t xml:space="preserve">Figure </w:t>
      </w:r>
      <w:r w:rsidR="00430D17">
        <w:rPr>
          <w:szCs w:val="24"/>
        </w:rPr>
        <w:t>1</w:t>
      </w:r>
      <w:r w:rsidRPr="009E6FF1">
        <w:rPr>
          <w:szCs w:val="24"/>
        </w:rPr>
        <w:t xml:space="preserve"> illustrates the concept of overlapping periods. </w:t>
      </w:r>
      <w:r w:rsidR="00430D17">
        <w:rPr>
          <w:szCs w:val="24"/>
        </w:rPr>
        <w:t>For example, when the</w:t>
      </w:r>
      <w:r w:rsidRPr="009E6FF1">
        <w:rPr>
          <w:szCs w:val="24"/>
        </w:rPr>
        <w:t xml:space="preserve"> formation period and </w:t>
      </w:r>
      <w:r w:rsidR="00430D17">
        <w:rPr>
          <w:szCs w:val="24"/>
        </w:rPr>
        <w:t>the</w:t>
      </w:r>
      <w:r w:rsidRPr="009E6FF1">
        <w:rPr>
          <w:szCs w:val="24"/>
        </w:rPr>
        <w:t xml:space="preserve"> holding period </w:t>
      </w:r>
      <w:r w:rsidR="00430D17">
        <w:rPr>
          <w:szCs w:val="24"/>
        </w:rPr>
        <w:t>are</w:t>
      </w:r>
      <w:r w:rsidRPr="009E6FF1">
        <w:rPr>
          <w:szCs w:val="24"/>
        </w:rPr>
        <w:t xml:space="preserve"> 6 months, the first portfolio group spans from January 2010 to January 2011, the second portfolio group from February 2010 to February 2011, and so forth.</w:t>
      </w:r>
    </w:p>
    <w:p w14:paraId="7CF90AD5" w14:textId="31AE847B" w:rsidR="003B3986" w:rsidRPr="00A8073C" w:rsidRDefault="009E6FF1" w:rsidP="00014904">
      <w:pPr>
        <w:spacing w:line="360" w:lineRule="auto"/>
        <w:jc w:val="both"/>
        <w:rPr>
          <w:szCs w:val="24"/>
        </w:rPr>
      </w:pPr>
      <w:r w:rsidRPr="00A8073C">
        <w:rPr>
          <w:noProof/>
          <w:szCs w:val="24"/>
        </w:rPr>
        <mc:AlternateContent>
          <mc:Choice Requires="wps">
            <w:drawing>
              <wp:anchor distT="45720" distB="45720" distL="114300" distR="114300" simplePos="0" relativeHeight="251697152" behindDoc="0" locked="0" layoutInCell="1" allowOverlap="1" wp14:anchorId="6B2A1D50" wp14:editId="56C1A4BA">
                <wp:simplePos x="0" y="0"/>
                <wp:positionH relativeFrom="column">
                  <wp:posOffset>2995930</wp:posOffset>
                </wp:positionH>
                <wp:positionV relativeFrom="paragraph">
                  <wp:posOffset>132715</wp:posOffset>
                </wp:positionV>
                <wp:extent cx="2295525" cy="349885"/>
                <wp:effectExtent l="0" t="0" r="9525" b="0"/>
                <wp:wrapSquare wrapText="bothSides"/>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49885"/>
                        </a:xfrm>
                        <a:prstGeom prst="rect">
                          <a:avLst/>
                        </a:prstGeom>
                        <a:solidFill>
                          <a:srgbClr val="FFFFFF"/>
                        </a:solidFill>
                        <a:ln w="9525">
                          <a:noFill/>
                          <a:miter lim="800000"/>
                          <a:headEnd/>
                          <a:tailEnd/>
                        </a:ln>
                      </wps:spPr>
                      <wps:txbx>
                        <w:txbxContent>
                          <w:p w14:paraId="75E40CCE" w14:textId="5A7B2A66" w:rsidR="00CC051A" w:rsidRPr="009E6FF1" w:rsidRDefault="00CC051A" w:rsidP="005676BC">
                            <w:pPr>
                              <w:rPr>
                                <w:sz w:val="16"/>
                                <w:szCs w:val="16"/>
                              </w:rPr>
                            </w:pPr>
                            <w:r w:rsidRPr="009E6FF1">
                              <w:rPr>
                                <w:sz w:val="16"/>
                                <w:szCs w:val="16"/>
                              </w:rPr>
                              <w:t>Holding period of 6 months (July to December)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A1D50" id="_x0000_t202" coordsize="21600,21600" o:spt="202" path="m,l,21600r21600,l21600,xe">
                <v:stroke joinstyle="miter"/>
                <v:path gradientshapeok="t" o:connecttype="rect"/>
              </v:shapetype>
              <v:shape id="文字方塊 2" o:spid="_x0000_s1026" type="#_x0000_t202" style="position:absolute;left:0;text-align:left;margin-left:235.9pt;margin-top:10.45pt;width:180.75pt;height:27.5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" stroked="f">
                <v:textbox>
                  <w:txbxContent>
                    <w:p w14:paraId="75E40CCE" w14:textId="5A7B2A66" w:rsidR="00CC051A" w:rsidRPr="009E6FF1" w:rsidRDefault="00CC051A" w:rsidP="005676BC">
                      <w:pPr>
                        <w:rPr>
                          <w:sz w:val="16"/>
                          <w:szCs w:val="16"/>
                        </w:rPr>
                      </w:pPr>
                      <w:r w:rsidRPr="009E6FF1">
                        <w:rPr>
                          <w:sz w:val="16"/>
                          <w:szCs w:val="16"/>
                        </w:rPr>
                        <w:t>Holding period of 6 months (July to December)</w:t>
                      </w:r>
                    </w:p>
                  </w:txbxContent>
                </v:textbox>
                <w10:wrap type="square"/>
              </v:shape>
            </w:pict>
          </mc:Fallback>
        </mc:AlternateContent>
      </w:r>
      <w:r w:rsidRPr="00A8073C">
        <w:rPr>
          <w:noProof/>
          <w:szCs w:val="24"/>
        </w:rPr>
        <mc:AlternateContent>
          <mc:Choice Requires="wps">
            <w:drawing>
              <wp:anchor distT="45720" distB="45720" distL="114300" distR="114300" simplePos="0" relativeHeight="251695104" behindDoc="0" locked="0" layoutInCell="1" allowOverlap="1" wp14:anchorId="34E07CAA" wp14:editId="3A8214F0">
                <wp:simplePos x="0" y="0"/>
                <wp:positionH relativeFrom="column">
                  <wp:posOffset>748665</wp:posOffset>
                </wp:positionH>
                <wp:positionV relativeFrom="paragraph">
                  <wp:posOffset>199390</wp:posOffset>
                </wp:positionV>
                <wp:extent cx="2209800" cy="349885"/>
                <wp:effectExtent l="0" t="0" r="0" b="0"/>
                <wp:wrapSquare wrapText="bothSides"/>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49885"/>
                        </a:xfrm>
                        <a:prstGeom prst="rect">
                          <a:avLst/>
                        </a:prstGeom>
                        <a:solidFill>
                          <a:srgbClr val="FFFFFF"/>
                        </a:solidFill>
                        <a:ln w="9525">
                          <a:noFill/>
                          <a:miter lim="800000"/>
                          <a:headEnd/>
                          <a:tailEnd/>
                        </a:ln>
                      </wps:spPr>
                      <wps:txbx>
                        <w:txbxContent>
                          <w:p w14:paraId="7C149C1C" w14:textId="338454AA" w:rsidR="00CC051A" w:rsidRPr="009E6FF1" w:rsidRDefault="00CC051A">
                            <w:pPr>
                              <w:rPr>
                                <w:sz w:val="16"/>
                                <w:szCs w:val="16"/>
                              </w:rPr>
                            </w:pPr>
                            <w:r w:rsidRPr="009E6FF1">
                              <w:rPr>
                                <w:sz w:val="16"/>
                                <w:szCs w:val="16"/>
                              </w:rPr>
                              <w:t>Formation period of 6 months (January to June)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07CAA" id="_x0000_s1027" type="#_x0000_t202" style="position:absolute;left:0;text-align:left;margin-left:58.95pt;margin-top:15.7pt;width:174pt;height:27.5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" stroked="f">
                <v:textbox>
                  <w:txbxContent>
                    <w:p w14:paraId="7C149C1C" w14:textId="338454AA" w:rsidR="00CC051A" w:rsidRPr="009E6FF1" w:rsidRDefault="00CC051A">
                      <w:pPr>
                        <w:rPr>
                          <w:sz w:val="16"/>
                          <w:szCs w:val="16"/>
                        </w:rPr>
                      </w:pPr>
                      <w:r w:rsidRPr="009E6FF1">
                        <w:rPr>
                          <w:sz w:val="16"/>
                          <w:szCs w:val="16"/>
                        </w:rPr>
                        <w:t>Formation period of 6 months (January to June)</w:t>
                      </w:r>
                    </w:p>
                  </w:txbxContent>
                </v:textbox>
                <w10:wrap type="square"/>
              </v:shape>
            </w:pict>
          </mc:Fallback>
        </mc:AlternateContent>
      </w:r>
      <w:r w:rsidR="005676BC" w:rsidRPr="00A8073C">
        <w:rPr>
          <w:rFonts w:hint="eastAsia"/>
          <w:noProof/>
          <w:szCs w:val="24"/>
        </w:rPr>
        <mc:AlternateContent>
          <mc:Choice Requires="wps">
            <w:drawing>
              <wp:anchor distT="0" distB="0" distL="114300" distR="114300" simplePos="0" relativeHeight="251671552" behindDoc="0" locked="0" layoutInCell="1" allowOverlap="1" wp14:anchorId="351B3F2C" wp14:editId="1FFF2659">
                <wp:simplePos x="0" y="0"/>
                <wp:positionH relativeFrom="column">
                  <wp:posOffset>5046345</wp:posOffset>
                </wp:positionH>
                <wp:positionV relativeFrom="paragraph">
                  <wp:posOffset>354330</wp:posOffset>
                </wp:positionV>
                <wp:extent cx="5080" cy="391160"/>
                <wp:effectExtent l="0" t="0" r="33020" b="27940"/>
                <wp:wrapNone/>
                <wp:docPr id="12" name="直線接點 12"/>
                <wp:cNvGraphicFramePr/>
                <a:graphic xmlns:a="http://schemas.openxmlformats.org/drawingml/2006/main">
                  <a:graphicData uri="http://schemas.microsoft.com/office/word/2010/wordprocessingShape">
                    <wps:wsp>
                      <wps:cNvCnPr/>
                      <wps:spPr>
                        <a:xfrm flipH="1">
                          <a:off x="0" y="0"/>
                          <a:ext cx="5080" cy="39116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681B0A" id="直線接點 1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35pt,27.9pt" to="397.7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" strokecolor="black [3200]" strokeweight="1pt">
                <v:stroke joinstyle="miter"/>
              </v:line>
            </w:pict>
          </mc:Fallback>
        </mc:AlternateContent>
      </w:r>
      <w:r w:rsidR="005676BC" w:rsidRPr="00A8073C">
        <w:rPr>
          <w:rFonts w:hint="eastAsia"/>
          <w:noProof/>
          <w:szCs w:val="24"/>
        </w:rPr>
        <mc:AlternateContent>
          <mc:Choice Requires="wps">
            <w:drawing>
              <wp:anchor distT="0" distB="0" distL="114300" distR="114300" simplePos="0" relativeHeight="251672576" behindDoc="0" locked="0" layoutInCell="1" allowOverlap="1" wp14:anchorId="6E588948" wp14:editId="319326B2">
                <wp:simplePos x="0" y="0"/>
                <wp:positionH relativeFrom="margin">
                  <wp:align>center</wp:align>
                </wp:positionH>
                <wp:positionV relativeFrom="paragraph">
                  <wp:posOffset>359410</wp:posOffset>
                </wp:positionV>
                <wp:extent cx="0" cy="426720"/>
                <wp:effectExtent l="0" t="0" r="38100" b="30480"/>
                <wp:wrapSquare wrapText="bothSides"/>
                <wp:docPr id="13" name="直線接點 13"/>
                <wp:cNvGraphicFramePr/>
                <a:graphic xmlns:a="http://schemas.openxmlformats.org/drawingml/2006/main">
                  <a:graphicData uri="http://schemas.microsoft.com/office/word/2010/wordprocessingShape">
                    <wps:wsp>
                      <wps:cNvCnPr/>
                      <wps:spPr>
                        <a:xfrm>
                          <a:off x="0" y="0"/>
                          <a:ext cx="0" cy="4267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EC6D4DB" id="直線接點 13"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3pt" to="0,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" strokecolor="black [3200]" strokeweight="1pt">
                <v:stroke joinstyle="miter"/>
                <w10:wrap type="square" anchorx="margin"/>
              </v:line>
            </w:pict>
          </mc:Fallback>
        </mc:AlternateContent>
      </w:r>
    </w:p>
    <w:p w14:paraId="587A95FB" w14:textId="68E486A9" w:rsidR="003D0D95" w:rsidRPr="00A8073C" w:rsidRDefault="009E6FF1" w:rsidP="00014904">
      <w:pPr>
        <w:spacing w:line="360" w:lineRule="auto"/>
        <w:jc w:val="both"/>
        <w:rPr>
          <w:szCs w:val="24"/>
        </w:rPr>
      </w:pPr>
      <w:r w:rsidRPr="00A8073C">
        <w:rPr>
          <w:noProof/>
          <w:szCs w:val="24"/>
        </w:rPr>
        <w:lastRenderedPageBreak/>
        <mc:AlternateContent>
          <mc:Choice Requires="wps">
            <w:drawing>
              <wp:anchor distT="45720" distB="45720" distL="114300" distR="114300" simplePos="0" relativeHeight="251686912" behindDoc="0" locked="0" layoutInCell="1" allowOverlap="1" wp14:anchorId="568FAE1B" wp14:editId="085EDA55">
                <wp:simplePos x="0" y="0"/>
                <wp:positionH relativeFrom="column">
                  <wp:posOffset>4453890</wp:posOffset>
                </wp:positionH>
                <wp:positionV relativeFrom="paragraph">
                  <wp:posOffset>345440</wp:posOffset>
                </wp:positionV>
                <wp:extent cx="1153160" cy="317500"/>
                <wp:effectExtent l="0" t="0" r="8890" b="6350"/>
                <wp:wrapSquare wrapText="bothSides"/>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317500"/>
                        </a:xfrm>
                        <a:prstGeom prst="rect">
                          <a:avLst/>
                        </a:prstGeom>
                        <a:solidFill>
                          <a:srgbClr val="FFFFFF"/>
                        </a:solidFill>
                        <a:ln w="9525">
                          <a:noFill/>
                          <a:miter lim="800000"/>
                          <a:headEnd/>
                          <a:tailEnd/>
                        </a:ln>
                      </wps:spPr>
                      <wps:txbx>
                        <w:txbxContent>
                          <w:p w14:paraId="4036E533" w14:textId="4E547571" w:rsidR="00CC051A" w:rsidRPr="003B3986" w:rsidRDefault="00CC051A" w:rsidP="003B3986">
                            <w:r w:rsidRPr="009E6FF1">
                              <w:t>January 2011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FAE1B" id="_x0000_s1028" type="#_x0000_t202" style="position:absolute;left:0;text-align:left;margin-left:350.7pt;margin-top:27.2pt;width:90.8pt;height: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" stroked="f">
                <v:textbox>
                  <w:txbxContent>
                    <w:p w14:paraId="4036E533" w14:textId="4E547571" w:rsidR="00CC051A" w:rsidRPr="003B3986" w:rsidRDefault="00CC051A" w:rsidP="003B3986">
                      <w:r w:rsidRPr="009E6FF1">
                        <w:t>January 2011</w:t>
                      </w:r>
                    </w:p>
                  </w:txbxContent>
                </v:textbox>
                <w10:wrap type="square"/>
              </v:shape>
            </w:pict>
          </mc:Fallback>
        </mc:AlternateContent>
      </w:r>
      <w:r w:rsidRPr="00A8073C">
        <w:rPr>
          <w:noProof/>
          <w:szCs w:val="24"/>
        </w:rPr>
        <mc:AlternateContent>
          <mc:Choice Requires="wps">
            <w:drawing>
              <wp:anchor distT="45720" distB="45720" distL="114300" distR="114300" simplePos="0" relativeHeight="251684864" behindDoc="0" locked="0" layoutInCell="1" allowOverlap="1" wp14:anchorId="315AF6FE" wp14:editId="354AF98B">
                <wp:simplePos x="0" y="0"/>
                <wp:positionH relativeFrom="margin">
                  <wp:posOffset>2501265</wp:posOffset>
                </wp:positionH>
                <wp:positionV relativeFrom="paragraph">
                  <wp:posOffset>328295</wp:posOffset>
                </wp:positionV>
                <wp:extent cx="981710" cy="355600"/>
                <wp:effectExtent l="0" t="0" r="8890" b="6350"/>
                <wp:wrapSquare wrapText="bothSides"/>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355600"/>
                        </a:xfrm>
                        <a:prstGeom prst="rect">
                          <a:avLst/>
                        </a:prstGeom>
                        <a:solidFill>
                          <a:srgbClr val="FFFFFF"/>
                        </a:solidFill>
                        <a:ln w="9525">
                          <a:noFill/>
                          <a:miter lim="800000"/>
                          <a:headEnd/>
                          <a:tailEnd/>
                        </a:ln>
                      </wps:spPr>
                      <wps:txbx>
                        <w:txbxContent>
                          <w:p w14:paraId="4D0F7071" w14:textId="30E83D13" w:rsidR="00CC051A" w:rsidRPr="003B3986" w:rsidRDefault="00CC051A" w:rsidP="003B3986">
                            <w:r w:rsidRPr="009E6FF1">
                              <w:t>July 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AF6FE" id="_x0000_s1029" type="#_x0000_t202" style="position:absolute;left:0;text-align:left;margin-left:196.95pt;margin-top:25.85pt;width:77.3pt;height:28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" stroked="f">
                <v:textbox>
                  <w:txbxContent>
                    <w:p w14:paraId="4D0F7071" w14:textId="30E83D13" w:rsidR="00CC051A" w:rsidRPr="003B3986" w:rsidRDefault="00CC051A" w:rsidP="003B3986">
                      <w:r w:rsidRPr="009E6FF1">
                        <w:t>July 2010</w:t>
                      </w:r>
                    </w:p>
                  </w:txbxContent>
                </v:textbox>
                <w10:wrap type="square" anchorx="margin"/>
              </v:shape>
            </w:pict>
          </mc:Fallback>
        </mc:AlternateContent>
      </w:r>
      <w:r w:rsidRPr="00A8073C">
        <w:rPr>
          <w:noProof/>
          <w:szCs w:val="24"/>
        </w:rPr>
        <mc:AlternateContent>
          <mc:Choice Requires="wps">
            <w:drawing>
              <wp:anchor distT="45720" distB="45720" distL="114300" distR="114300" simplePos="0" relativeHeight="251682816" behindDoc="0" locked="0" layoutInCell="1" allowOverlap="1" wp14:anchorId="401C2910" wp14:editId="79EA0573">
                <wp:simplePos x="0" y="0"/>
                <wp:positionH relativeFrom="column">
                  <wp:posOffset>443230</wp:posOffset>
                </wp:positionH>
                <wp:positionV relativeFrom="paragraph">
                  <wp:posOffset>337185</wp:posOffset>
                </wp:positionV>
                <wp:extent cx="1228725" cy="325755"/>
                <wp:effectExtent l="0" t="0" r="952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25755"/>
                        </a:xfrm>
                        <a:prstGeom prst="rect">
                          <a:avLst/>
                        </a:prstGeom>
                        <a:solidFill>
                          <a:srgbClr val="FFFFFF"/>
                        </a:solidFill>
                        <a:ln w="9525">
                          <a:noFill/>
                          <a:miter lim="800000"/>
                          <a:headEnd/>
                          <a:tailEnd/>
                        </a:ln>
                      </wps:spPr>
                      <wps:txbx>
                        <w:txbxContent>
                          <w:p w14:paraId="5BEE00EF" w14:textId="0E1E6A32" w:rsidR="00CC051A" w:rsidRPr="003B3986" w:rsidRDefault="00CC051A">
                            <w:r w:rsidRPr="009E6FF1">
                              <w:t>January 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C2910" id="_x0000_s1030" type="#_x0000_t202" style="position:absolute;left:0;text-align:left;margin-left:34.9pt;margin-top:26.55pt;width:96.75pt;height:25.6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" stroked="f">
                <v:textbox>
                  <w:txbxContent>
                    <w:p w14:paraId="5BEE00EF" w14:textId="0E1E6A32" w:rsidR="00CC051A" w:rsidRPr="003B3986" w:rsidRDefault="00CC051A">
                      <w:r w:rsidRPr="009E6FF1">
                        <w:t>January 2010</w:t>
                      </w:r>
                    </w:p>
                  </w:txbxContent>
                </v:textbox>
                <w10:wrap type="square"/>
              </v:shape>
            </w:pict>
          </mc:Fallback>
        </mc:AlternateContent>
      </w:r>
      <w:r w:rsidR="003B3986" w:rsidRPr="00A8073C">
        <w:rPr>
          <w:rFonts w:hint="eastAsia"/>
          <w:noProof/>
          <w:szCs w:val="24"/>
        </w:rPr>
        <mc:AlternateContent>
          <mc:Choice Requires="wps">
            <w:drawing>
              <wp:anchor distT="0" distB="0" distL="114300" distR="114300" simplePos="0" relativeHeight="251669504" behindDoc="0" locked="0" layoutInCell="1" allowOverlap="1" wp14:anchorId="4B5E134C" wp14:editId="1A4EF999">
                <wp:simplePos x="0" y="0"/>
                <wp:positionH relativeFrom="column">
                  <wp:posOffset>809625</wp:posOffset>
                </wp:positionH>
                <wp:positionV relativeFrom="paragraph">
                  <wp:posOffset>147955</wp:posOffset>
                </wp:positionV>
                <wp:extent cx="4236720" cy="25400"/>
                <wp:effectExtent l="0" t="0" r="30480" b="31750"/>
                <wp:wrapNone/>
                <wp:docPr id="6" name="直線接點 6"/>
                <wp:cNvGraphicFramePr/>
                <a:graphic xmlns:a="http://schemas.openxmlformats.org/drawingml/2006/main">
                  <a:graphicData uri="http://schemas.microsoft.com/office/word/2010/wordprocessingShape">
                    <wps:wsp>
                      <wps:cNvCnPr/>
                      <wps:spPr>
                        <a:xfrm flipV="1">
                          <a:off x="0" y="0"/>
                          <a:ext cx="4236720" cy="254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0566F8F" id="直線接點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11.65pt" to="397.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" strokecolor="black [3200]" strokeweight="1pt">
                <v:stroke joinstyle="miter"/>
              </v:line>
            </w:pict>
          </mc:Fallback>
        </mc:AlternateContent>
      </w:r>
      <w:r w:rsidR="003B3986" w:rsidRPr="00A8073C">
        <w:rPr>
          <w:rFonts w:hint="eastAsia"/>
          <w:noProof/>
          <w:szCs w:val="24"/>
        </w:rPr>
        <mc:AlternateContent>
          <mc:Choice Requires="wps">
            <w:drawing>
              <wp:anchor distT="0" distB="0" distL="114300" distR="114300" simplePos="0" relativeHeight="251670528" behindDoc="0" locked="0" layoutInCell="1" allowOverlap="1" wp14:anchorId="01C35229" wp14:editId="715835B3">
                <wp:simplePos x="0" y="0"/>
                <wp:positionH relativeFrom="column">
                  <wp:posOffset>802005</wp:posOffset>
                </wp:positionH>
                <wp:positionV relativeFrom="paragraph">
                  <wp:posOffset>-3810</wp:posOffset>
                </wp:positionV>
                <wp:extent cx="0" cy="350520"/>
                <wp:effectExtent l="0" t="0" r="38100" b="30480"/>
                <wp:wrapNone/>
                <wp:docPr id="11" name="直線接點 11"/>
                <wp:cNvGraphicFramePr/>
                <a:graphic xmlns:a="http://schemas.openxmlformats.org/drawingml/2006/main">
                  <a:graphicData uri="http://schemas.microsoft.com/office/word/2010/wordprocessingShape">
                    <wps:wsp>
                      <wps:cNvCnPr/>
                      <wps:spPr>
                        <a:xfrm>
                          <a:off x="0" y="0"/>
                          <a:ext cx="0" cy="3505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365B98F" id="直線接點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5pt,-.3pt" to="63.1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" strokecolor="black [3200]" strokeweight="1pt">
                <v:stroke joinstyle="miter"/>
              </v:line>
            </w:pict>
          </mc:Fallback>
        </mc:AlternateContent>
      </w:r>
    </w:p>
    <w:p w14:paraId="7178F640" w14:textId="52D12390" w:rsidR="00483677" w:rsidRPr="00A8073C" w:rsidRDefault="009E6FF1" w:rsidP="00014904">
      <w:pPr>
        <w:spacing w:line="360" w:lineRule="auto"/>
        <w:jc w:val="both"/>
        <w:rPr>
          <w:szCs w:val="24"/>
        </w:rPr>
      </w:pPr>
      <w:r w:rsidRPr="00A8073C">
        <w:rPr>
          <w:noProof/>
          <w:szCs w:val="24"/>
        </w:rPr>
        <mc:AlternateContent>
          <mc:Choice Requires="wps">
            <w:drawing>
              <wp:anchor distT="45720" distB="45720" distL="114300" distR="114300" simplePos="0" relativeHeight="251710464" behindDoc="0" locked="0" layoutInCell="1" allowOverlap="1" wp14:anchorId="3C4E2381" wp14:editId="1CB4DDB0">
                <wp:simplePos x="0" y="0"/>
                <wp:positionH relativeFrom="column">
                  <wp:posOffset>3910965</wp:posOffset>
                </wp:positionH>
                <wp:positionV relativeFrom="paragraph">
                  <wp:posOffset>237490</wp:posOffset>
                </wp:positionV>
                <wp:extent cx="2295525" cy="349885"/>
                <wp:effectExtent l="0" t="0" r="9525" b="0"/>
                <wp:wrapSquare wrapText="bothSides"/>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49885"/>
                        </a:xfrm>
                        <a:prstGeom prst="rect">
                          <a:avLst/>
                        </a:prstGeom>
                        <a:solidFill>
                          <a:srgbClr val="FFFFFF"/>
                        </a:solidFill>
                        <a:ln w="9525">
                          <a:noFill/>
                          <a:miter lim="800000"/>
                          <a:headEnd/>
                          <a:tailEnd/>
                        </a:ln>
                      </wps:spPr>
                      <wps:txbx>
                        <w:txbxContent>
                          <w:p w14:paraId="37E5F79D" w14:textId="3064AFF7" w:rsidR="00CC051A" w:rsidRPr="009E6FF1" w:rsidRDefault="00CC051A" w:rsidP="009E6FF1">
                            <w:pPr>
                              <w:rPr>
                                <w:sz w:val="16"/>
                                <w:szCs w:val="16"/>
                              </w:rPr>
                            </w:pPr>
                            <w:r w:rsidRPr="009E6FF1">
                              <w:rPr>
                                <w:sz w:val="16"/>
                                <w:szCs w:val="16"/>
                              </w:rPr>
                              <w:t>Holding period of 6 months (August to January)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E2381" id="_x0000_s1031" type="#_x0000_t202" style="position:absolute;left:0;text-align:left;margin-left:307.95pt;margin-top:18.7pt;width:180.75pt;height:27.5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" stroked="f">
                <v:textbox>
                  <w:txbxContent>
                    <w:p w14:paraId="37E5F79D" w14:textId="3064AFF7" w:rsidR="00CC051A" w:rsidRPr="009E6FF1" w:rsidRDefault="00CC051A" w:rsidP="009E6FF1">
                      <w:pPr>
                        <w:rPr>
                          <w:sz w:val="16"/>
                          <w:szCs w:val="16"/>
                        </w:rPr>
                      </w:pPr>
                      <w:r w:rsidRPr="009E6FF1">
                        <w:rPr>
                          <w:sz w:val="16"/>
                          <w:szCs w:val="16"/>
                        </w:rPr>
                        <w:t>Holding period of 6 months (August to January)</w:t>
                      </w:r>
                    </w:p>
                  </w:txbxContent>
                </v:textbox>
                <w10:wrap type="square"/>
              </v:shape>
            </w:pict>
          </mc:Fallback>
        </mc:AlternateContent>
      </w:r>
      <w:r w:rsidRPr="00A8073C">
        <w:rPr>
          <w:noProof/>
          <w:szCs w:val="24"/>
        </w:rPr>
        <mc:AlternateContent>
          <mc:Choice Requires="wps">
            <w:drawing>
              <wp:anchor distT="45720" distB="45720" distL="114300" distR="114300" simplePos="0" relativeHeight="251705344" behindDoc="0" locked="0" layoutInCell="1" allowOverlap="1" wp14:anchorId="7F055CD2" wp14:editId="397FA8AE">
                <wp:simplePos x="0" y="0"/>
                <wp:positionH relativeFrom="margin">
                  <wp:align>right</wp:align>
                </wp:positionH>
                <wp:positionV relativeFrom="paragraph">
                  <wp:posOffset>232410</wp:posOffset>
                </wp:positionV>
                <wp:extent cx="1849120" cy="349885"/>
                <wp:effectExtent l="0" t="0" r="0" b="0"/>
                <wp:wrapSquare wrapText="bothSides"/>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20" cy="349885"/>
                        </a:xfrm>
                        <a:prstGeom prst="rect">
                          <a:avLst/>
                        </a:prstGeom>
                        <a:solidFill>
                          <a:srgbClr val="FFFFFF"/>
                        </a:solidFill>
                        <a:ln w="9525">
                          <a:noFill/>
                          <a:miter lim="800000"/>
                          <a:headEnd/>
                          <a:tailEnd/>
                        </a:ln>
                      </wps:spPr>
                      <wps:txbx>
                        <w:txbxContent>
                          <w:p w14:paraId="1ABCF916" w14:textId="254ACF4D" w:rsidR="00CC051A" w:rsidRPr="00D50E21" w:rsidRDefault="00CC051A" w:rsidP="005676BC">
                            <w:pPr>
                              <w:rPr>
                                <w:szCs w:val="24"/>
                              </w:rPr>
                            </w:pPr>
                            <w:r w:rsidRPr="00D50E21">
                              <w:rPr>
                                <w:szCs w:val="24"/>
                              </w:rPr>
                              <w:t>持有期</w:t>
                            </w:r>
                            <w:r w:rsidRPr="00D50E21">
                              <w:rPr>
                                <w:szCs w:val="24"/>
                              </w:rPr>
                              <w:t>6</w:t>
                            </w:r>
                            <w:r w:rsidRPr="00D50E21">
                              <w:rPr>
                                <w:szCs w:val="24"/>
                              </w:rPr>
                              <w:t>個月</w:t>
                            </w:r>
                            <w:r w:rsidRPr="00D50E21">
                              <w:rPr>
                                <w:szCs w:val="24"/>
                              </w:rPr>
                              <w:t>(8</w:t>
                            </w:r>
                            <w:r w:rsidRPr="00D50E21">
                              <w:rPr>
                                <w:szCs w:val="24"/>
                              </w:rPr>
                              <w:t>月</w:t>
                            </w:r>
                            <w:r w:rsidRPr="00D50E21">
                              <w:rPr>
                                <w:szCs w:val="24"/>
                              </w:rPr>
                              <w:t>~1</w:t>
                            </w:r>
                            <w:r w:rsidRPr="00D50E21">
                              <w:rPr>
                                <w:szCs w:val="24"/>
                              </w:rPr>
                              <w:t>月</w:t>
                            </w:r>
                            <w:r w:rsidRPr="00D50E21">
                              <w:rPr>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55CD2" id="_x0000_s1032" type="#_x0000_t202" style="position:absolute;left:0;text-align:left;margin-left:94.4pt;margin-top:18.3pt;width:145.6pt;height:27.55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" stroked="f">
                <v:textbox>
                  <w:txbxContent>
                    <w:p w14:paraId="1ABCF916" w14:textId="254ACF4D" w:rsidR="00CC051A" w:rsidRPr="00D50E21" w:rsidRDefault="00CC051A" w:rsidP="005676BC">
                      <w:pPr>
                        <w:rPr>
                          <w:szCs w:val="24"/>
                        </w:rPr>
                      </w:pPr>
                      <w:r w:rsidRPr="00D50E21">
                        <w:rPr>
                          <w:szCs w:val="24"/>
                        </w:rPr>
                        <w:t>持有期</w:t>
                      </w:r>
                      <w:r w:rsidRPr="00D50E21">
                        <w:rPr>
                          <w:szCs w:val="24"/>
                        </w:rPr>
                        <w:t>6</w:t>
                      </w:r>
                      <w:r w:rsidRPr="00D50E21">
                        <w:rPr>
                          <w:szCs w:val="24"/>
                        </w:rPr>
                        <w:t>個月</w:t>
                      </w:r>
                      <w:r w:rsidRPr="00D50E21">
                        <w:rPr>
                          <w:szCs w:val="24"/>
                        </w:rPr>
                        <w:t>(8</w:t>
                      </w:r>
                      <w:r w:rsidRPr="00D50E21">
                        <w:rPr>
                          <w:szCs w:val="24"/>
                        </w:rPr>
                        <w:t>月</w:t>
                      </w:r>
                      <w:r w:rsidRPr="00D50E21">
                        <w:rPr>
                          <w:szCs w:val="24"/>
                        </w:rPr>
                        <w:t>~1</w:t>
                      </w:r>
                      <w:r w:rsidRPr="00D50E21">
                        <w:rPr>
                          <w:szCs w:val="24"/>
                        </w:rPr>
                        <w:t>月</w:t>
                      </w:r>
                      <w:r w:rsidRPr="00D50E21">
                        <w:rPr>
                          <w:szCs w:val="24"/>
                        </w:rPr>
                        <w:t>)</w:t>
                      </w:r>
                    </w:p>
                  </w:txbxContent>
                </v:textbox>
                <w10:wrap type="square" anchorx="margin"/>
              </v:shape>
            </w:pict>
          </mc:Fallback>
        </mc:AlternateContent>
      </w:r>
      <w:r w:rsidRPr="00A8073C">
        <w:rPr>
          <w:noProof/>
          <w:szCs w:val="24"/>
        </w:rPr>
        <mc:AlternateContent>
          <mc:Choice Requires="wps">
            <w:drawing>
              <wp:anchor distT="45720" distB="45720" distL="114300" distR="114300" simplePos="0" relativeHeight="251708416" behindDoc="0" locked="0" layoutInCell="1" allowOverlap="1" wp14:anchorId="0575E1D7" wp14:editId="3C86C74B">
                <wp:simplePos x="0" y="0"/>
                <wp:positionH relativeFrom="page">
                  <wp:align>center</wp:align>
                </wp:positionH>
                <wp:positionV relativeFrom="paragraph">
                  <wp:posOffset>256540</wp:posOffset>
                </wp:positionV>
                <wp:extent cx="2209800" cy="349885"/>
                <wp:effectExtent l="0" t="0" r="0" b="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49885"/>
                        </a:xfrm>
                        <a:prstGeom prst="rect">
                          <a:avLst/>
                        </a:prstGeom>
                        <a:solidFill>
                          <a:srgbClr val="FFFFFF"/>
                        </a:solidFill>
                        <a:ln w="9525">
                          <a:noFill/>
                          <a:miter lim="800000"/>
                          <a:headEnd/>
                          <a:tailEnd/>
                        </a:ln>
                      </wps:spPr>
                      <wps:txbx>
                        <w:txbxContent>
                          <w:p w14:paraId="09CC85EE" w14:textId="6C018070" w:rsidR="00CC051A" w:rsidRPr="009E6FF1" w:rsidRDefault="00CC051A" w:rsidP="009E6FF1">
                            <w:pPr>
                              <w:rPr>
                                <w:sz w:val="16"/>
                                <w:szCs w:val="16"/>
                              </w:rPr>
                            </w:pPr>
                            <w:r w:rsidRPr="009E6FF1">
                              <w:rPr>
                                <w:sz w:val="16"/>
                                <w:szCs w:val="16"/>
                              </w:rPr>
                              <w:t>Formation period of 6 months (February to July)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5E1D7" id="_x0000_s1033" type="#_x0000_t202" style="position:absolute;left:0;text-align:left;margin-left:0;margin-top:20.2pt;width:174pt;height:27.55pt;z-index:25170841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" stroked="f">
                <v:textbox>
                  <w:txbxContent>
                    <w:p w14:paraId="09CC85EE" w14:textId="6C018070" w:rsidR="00CC051A" w:rsidRPr="009E6FF1" w:rsidRDefault="00CC051A" w:rsidP="009E6FF1">
                      <w:pPr>
                        <w:rPr>
                          <w:sz w:val="16"/>
                          <w:szCs w:val="16"/>
                        </w:rPr>
                      </w:pPr>
                      <w:r w:rsidRPr="009E6FF1">
                        <w:rPr>
                          <w:sz w:val="16"/>
                          <w:szCs w:val="16"/>
                        </w:rPr>
                        <w:t>Formation period of 6 months (February to July)</w:t>
                      </w:r>
                    </w:p>
                  </w:txbxContent>
                </v:textbox>
                <w10:wrap type="square" anchorx="page"/>
              </v:shape>
            </w:pict>
          </mc:Fallback>
        </mc:AlternateContent>
      </w:r>
      <w:r w:rsidR="005676BC" w:rsidRPr="00A8073C">
        <w:rPr>
          <w:noProof/>
          <w:szCs w:val="24"/>
        </w:rPr>
        <mc:AlternateContent>
          <mc:Choice Requires="wps">
            <w:drawing>
              <wp:anchor distT="45720" distB="45720" distL="114300" distR="114300" simplePos="0" relativeHeight="251703296" behindDoc="0" locked="0" layoutInCell="1" allowOverlap="1" wp14:anchorId="18162F7B" wp14:editId="096BD0FF">
                <wp:simplePos x="0" y="0"/>
                <wp:positionH relativeFrom="column">
                  <wp:posOffset>1622425</wp:posOffset>
                </wp:positionH>
                <wp:positionV relativeFrom="paragraph">
                  <wp:posOffset>259715</wp:posOffset>
                </wp:positionV>
                <wp:extent cx="1878330" cy="349885"/>
                <wp:effectExtent l="0" t="0" r="7620" b="0"/>
                <wp:wrapSquare wrapText="bothSides"/>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49885"/>
                        </a:xfrm>
                        <a:prstGeom prst="rect">
                          <a:avLst/>
                        </a:prstGeom>
                        <a:solidFill>
                          <a:srgbClr val="FFFFFF"/>
                        </a:solidFill>
                        <a:ln w="9525">
                          <a:noFill/>
                          <a:miter lim="800000"/>
                          <a:headEnd/>
                          <a:tailEnd/>
                        </a:ln>
                      </wps:spPr>
                      <wps:txbx>
                        <w:txbxContent>
                          <w:p w14:paraId="162FE5C6" w14:textId="5DE27603" w:rsidR="00CC051A" w:rsidRPr="00D50E21" w:rsidRDefault="00CC051A" w:rsidP="005676BC">
                            <w:pPr>
                              <w:rPr>
                                <w:szCs w:val="24"/>
                              </w:rPr>
                            </w:pPr>
                            <w:r w:rsidRPr="00D50E21">
                              <w:rPr>
                                <w:szCs w:val="24"/>
                              </w:rPr>
                              <w:t>形成期</w:t>
                            </w:r>
                            <w:r w:rsidRPr="00D50E21">
                              <w:rPr>
                                <w:szCs w:val="24"/>
                              </w:rPr>
                              <w:t>6</w:t>
                            </w:r>
                            <w:r w:rsidRPr="00D50E21">
                              <w:rPr>
                                <w:szCs w:val="24"/>
                              </w:rPr>
                              <w:t>個月</w:t>
                            </w:r>
                            <w:r w:rsidRPr="00D50E21">
                              <w:rPr>
                                <w:szCs w:val="24"/>
                              </w:rPr>
                              <w:t>(2</w:t>
                            </w:r>
                            <w:r w:rsidRPr="00D50E21">
                              <w:rPr>
                                <w:szCs w:val="24"/>
                              </w:rPr>
                              <w:t>月</w:t>
                            </w:r>
                            <w:r w:rsidRPr="00D50E21">
                              <w:rPr>
                                <w:szCs w:val="24"/>
                              </w:rPr>
                              <w:t>~7</w:t>
                            </w:r>
                            <w:r w:rsidRPr="00D50E21">
                              <w:rPr>
                                <w:szCs w:val="24"/>
                              </w:rPr>
                              <w:t>月</w:t>
                            </w:r>
                            <w:r w:rsidRPr="00D50E21">
                              <w:rPr>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62F7B" id="_x0000_s1034" type="#_x0000_t202" style="position:absolute;left:0;text-align:left;margin-left:127.75pt;margin-top:20.45pt;width:147.9pt;height:27.5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" stroked="f">
                <v:textbox>
                  <w:txbxContent>
                    <w:p w14:paraId="162FE5C6" w14:textId="5DE27603" w:rsidR="00CC051A" w:rsidRPr="00D50E21" w:rsidRDefault="00CC051A" w:rsidP="005676BC">
                      <w:pPr>
                        <w:rPr>
                          <w:szCs w:val="24"/>
                        </w:rPr>
                      </w:pPr>
                      <w:r w:rsidRPr="00D50E21">
                        <w:rPr>
                          <w:szCs w:val="24"/>
                        </w:rPr>
                        <w:t>形成期</w:t>
                      </w:r>
                      <w:r w:rsidRPr="00D50E21">
                        <w:rPr>
                          <w:szCs w:val="24"/>
                        </w:rPr>
                        <w:t>6</w:t>
                      </w:r>
                      <w:r w:rsidRPr="00D50E21">
                        <w:rPr>
                          <w:szCs w:val="24"/>
                        </w:rPr>
                        <w:t>個月</w:t>
                      </w:r>
                      <w:r w:rsidRPr="00D50E21">
                        <w:rPr>
                          <w:szCs w:val="24"/>
                        </w:rPr>
                        <w:t>(2</w:t>
                      </w:r>
                      <w:r w:rsidRPr="00D50E21">
                        <w:rPr>
                          <w:szCs w:val="24"/>
                        </w:rPr>
                        <w:t>月</w:t>
                      </w:r>
                      <w:r w:rsidRPr="00D50E21">
                        <w:rPr>
                          <w:szCs w:val="24"/>
                        </w:rPr>
                        <w:t>~7</w:t>
                      </w:r>
                      <w:r w:rsidRPr="00D50E21">
                        <w:rPr>
                          <w:szCs w:val="24"/>
                        </w:rPr>
                        <w:t>月</w:t>
                      </w:r>
                      <w:r w:rsidRPr="00D50E21">
                        <w:rPr>
                          <w:szCs w:val="24"/>
                        </w:rPr>
                        <w:t>)</w:t>
                      </w:r>
                    </w:p>
                  </w:txbxContent>
                </v:textbox>
                <w10:wrap type="square"/>
              </v:shape>
            </w:pict>
          </mc:Fallback>
        </mc:AlternateContent>
      </w:r>
    </w:p>
    <w:p w14:paraId="44ACF9E7" w14:textId="6016256C" w:rsidR="003B3986" w:rsidRPr="00A8073C" w:rsidRDefault="00E6021F" w:rsidP="00014904">
      <w:pPr>
        <w:spacing w:line="360" w:lineRule="auto"/>
        <w:jc w:val="both"/>
        <w:rPr>
          <w:szCs w:val="24"/>
        </w:rPr>
      </w:pPr>
      <w:r w:rsidRPr="00A8073C">
        <w:rPr>
          <w:rFonts w:hint="eastAsia"/>
          <w:noProof/>
          <w:szCs w:val="24"/>
        </w:rPr>
        <mc:AlternateContent>
          <mc:Choice Requires="wps">
            <w:drawing>
              <wp:anchor distT="0" distB="0" distL="114300" distR="114300" simplePos="0" relativeHeight="251699200" behindDoc="0" locked="0" layoutInCell="1" allowOverlap="1" wp14:anchorId="2A1D11E0" wp14:editId="5E0B15A2">
                <wp:simplePos x="0" y="0"/>
                <wp:positionH relativeFrom="margin">
                  <wp:posOffset>1569085</wp:posOffset>
                </wp:positionH>
                <wp:positionV relativeFrom="paragraph">
                  <wp:posOffset>210820</wp:posOffset>
                </wp:positionV>
                <wp:extent cx="4048760" cy="25400"/>
                <wp:effectExtent l="0" t="0" r="27940" b="31750"/>
                <wp:wrapNone/>
                <wp:docPr id="26" name="直線接點 26"/>
                <wp:cNvGraphicFramePr/>
                <a:graphic xmlns:a="http://schemas.openxmlformats.org/drawingml/2006/main">
                  <a:graphicData uri="http://schemas.microsoft.com/office/word/2010/wordprocessingShape">
                    <wps:wsp>
                      <wps:cNvCnPr/>
                      <wps:spPr>
                        <a:xfrm flipV="1">
                          <a:off x="0" y="0"/>
                          <a:ext cx="4048760" cy="254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59F717" id="直線接點 26" o:spid="_x0000_s1026" style="position:absolute;flip: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3.55pt,16.6pt" to="442.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" strokecolor="black [3200]" strokeweight="1pt">
                <v:stroke joinstyle="miter"/>
                <w10:wrap anchorx="margin"/>
              </v:line>
            </w:pict>
          </mc:Fallback>
        </mc:AlternateContent>
      </w:r>
      <w:r w:rsidR="005676BC" w:rsidRPr="00A8073C">
        <w:rPr>
          <w:rFonts w:hint="eastAsia"/>
          <w:noProof/>
          <w:szCs w:val="24"/>
        </w:rPr>
        <mc:AlternateContent>
          <mc:Choice Requires="wps">
            <w:drawing>
              <wp:anchor distT="0" distB="0" distL="114300" distR="114300" simplePos="0" relativeHeight="251701248" behindDoc="0" locked="0" layoutInCell="1" allowOverlap="1" wp14:anchorId="30C520AD" wp14:editId="75F3585D">
                <wp:simplePos x="0" y="0"/>
                <wp:positionH relativeFrom="column">
                  <wp:posOffset>5624195</wp:posOffset>
                </wp:positionH>
                <wp:positionV relativeFrom="paragraph">
                  <wp:posOffset>11430</wp:posOffset>
                </wp:positionV>
                <wp:extent cx="3810" cy="401955"/>
                <wp:effectExtent l="0" t="0" r="34290" b="36195"/>
                <wp:wrapNone/>
                <wp:docPr id="27" name="直線接點 27"/>
                <wp:cNvGraphicFramePr/>
                <a:graphic xmlns:a="http://schemas.openxmlformats.org/drawingml/2006/main">
                  <a:graphicData uri="http://schemas.microsoft.com/office/word/2010/wordprocessingShape">
                    <wps:wsp>
                      <wps:cNvCnPr/>
                      <wps:spPr>
                        <a:xfrm>
                          <a:off x="0" y="0"/>
                          <a:ext cx="3810" cy="40195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C98F101" id="直線接點 2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85pt,.9pt" to="443.1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" strokecolor="black [3200]" strokeweight="1pt">
                <v:stroke joinstyle="miter"/>
              </v:line>
            </w:pict>
          </mc:Fallback>
        </mc:AlternateContent>
      </w:r>
      <w:r w:rsidR="005676BC" w:rsidRPr="00A8073C">
        <w:rPr>
          <w:rFonts w:hint="eastAsia"/>
          <w:noProof/>
          <w:szCs w:val="24"/>
        </w:rPr>
        <mc:AlternateContent>
          <mc:Choice Requires="wps">
            <w:drawing>
              <wp:anchor distT="0" distB="0" distL="114300" distR="114300" simplePos="0" relativeHeight="251680768" behindDoc="0" locked="0" layoutInCell="1" allowOverlap="1" wp14:anchorId="57EE8869" wp14:editId="3454E9C4">
                <wp:simplePos x="0" y="0"/>
                <wp:positionH relativeFrom="column">
                  <wp:posOffset>1563370</wp:posOffset>
                </wp:positionH>
                <wp:positionV relativeFrom="paragraph">
                  <wp:posOffset>63500</wp:posOffset>
                </wp:positionV>
                <wp:extent cx="4233" cy="393488"/>
                <wp:effectExtent l="0" t="0" r="34290" b="26035"/>
                <wp:wrapNone/>
                <wp:docPr id="17" name="直線接點 17"/>
                <wp:cNvGraphicFramePr/>
                <a:graphic xmlns:a="http://schemas.openxmlformats.org/drawingml/2006/main">
                  <a:graphicData uri="http://schemas.microsoft.com/office/word/2010/wordprocessingShape">
                    <wps:wsp>
                      <wps:cNvCnPr/>
                      <wps:spPr>
                        <a:xfrm>
                          <a:off x="0" y="0"/>
                          <a:ext cx="4233" cy="393488"/>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7191DF1" id="直線接點 1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1pt,5pt" to="123.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" strokecolor="black [3200]" strokeweight="1pt">
                <v:stroke joinstyle="miter"/>
              </v:line>
            </w:pict>
          </mc:Fallback>
        </mc:AlternateContent>
      </w:r>
      <w:r w:rsidR="005676BC" w:rsidRPr="00A8073C">
        <w:rPr>
          <w:rFonts w:hint="eastAsia"/>
          <w:noProof/>
          <w:szCs w:val="24"/>
        </w:rPr>
        <mc:AlternateContent>
          <mc:Choice Requires="wps">
            <w:drawing>
              <wp:anchor distT="0" distB="0" distL="114300" distR="114300" simplePos="0" relativeHeight="251678720" behindDoc="0" locked="0" layoutInCell="1" allowOverlap="1" wp14:anchorId="0424F541" wp14:editId="21BECAD7">
                <wp:simplePos x="0" y="0"/>
                <wp:positionH relativeFrom="column">
                  <wp:posOffset>3576320</wp:posOffset>
                </wp:positionH>
                <wp:positionV relativeFrom="paragraph">
                  <wp:posOffset>30480</wp:posOffset>
                </wp:positionV>
                <wp:extent cx="4233" cy="402167"/>
                <wp:effectExtent l="0" t="0" r="34290" b="36195"/>
                <wp:wrapNone/>
                <wp:docPr id="16" name="直線接點 16"/>
                <wp:cNvGraphicFramePr/>
                <a:graphic xmlns:a="http://schemas.openxmlformats.org/drawingml/2006/main">
                  <a:graphicData uri="http://schemas.microsoft.com/office/word/2010/wordprocessingShape">
                    <wps:wsp>
                      <wps:cNvCnPr/>
                      <wps:spPr>
                        <a:xfrm>
                          <a:off x="0" y="0"/>
                          <a:ext cx="4233" cy="402167"/>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7C11AEA" id="直線接點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6pt,2.4pt" to="281.9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" strokecolor="black [3200]" strokeweight="1pt">
                <v:stroke joinstyle="miter"/>
              </v:line>
            </w:pict>
          </mc:Fallback>
        </mc:AlternateContent>
      </w:r>
    </w:p>
    <w:p w14:paraId="6EA81548" w14:textId="4AA77AB7" w:rsidR="003B3986" w:rsidRPr="00A8073C" w:rsidRDefault="00134044" w:rsidP="00014904">
      <w:pPr>
        <w:spacing w:line="360" w:lineRule="auto"/>
        <w:jc w:val="both"/>
        <w:rPr>
          <w:szCs w:val="24"/>
        </w:rPr>
      </w:pPr>
      <w:r w:rsidRPr="00A8073C">
        <w:rPr>
          <w:noProof/>
          <w:szCs w:val="24"/>
        </w:rPr>
        <mc:AlternateContent>
          <mc:Choice Requires="wps">
            <w:drawing>
              <wp:anchor distT="45720" distB="45720" distL="114300" distR="114300" simplePos="0" relativeHeight="251693056" behindDoc="0" locked="0" layoutInCell="1" allowOverlap="1" wp14:anchorId="2F26D7F3" wp14:editId="7977AA82">
                <wp:simplePos x="0" y="0"/>
                <wp:positionH relativeFrom="column">
                  <wp:posOffset>5273040</wp:posOffset>
                </wp:positionH>
                <wp:positionV relativeFrom="paragraph">
                  <wp:posOffset>66040</wp:posOffset>
                </wp:positionV>
                <wp:extent cx="1123950" cy="325755"/>
                <wp:effectExtent l="0" t="0" r="0" b="0"/>
                <wp:wrapSquare wrapText="bothSides"/>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25755"/>
                        </a:xfrm>
                        <a:prstGeom prst="rect">
                          <a:avLst/>
                        </a:prstGeom>
                        <a:solidFill>
                          <a:srgbClr val="FFFFFF"/>
                        </a:solidFill>
                        <a:ln w="9525">
                          <a:noFill/>
                          <a:miter lim="800000"/>
                          <a:headEnd/>
                          <a:tailEnd/>
                        </a:ln>
                      </wps:spPr>
                      <wps:txbx>
                        <w:txbxContent>
                          <w:p w14:paraId="0CDC74AC" w14:textId="475EA008" w:rsidR="00CC051A" w:rsidRPr="003B3986" w:rsidRDefault="00CC051A" w:rsidP="003B3986">
                            <w:r w:rsidRPr="00134044">
                              <w:t>February 2011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6D7F3" id="_x0000_s1035" type="#_x0000_t202" style="position:absolute;left:0;text-align:left;margin-left:415.2pt;margin-top:5.2pt;width:88.5pt;height:25.6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" stroked="f">
                <v:textbox>
                  <w:txbxContent>
                    <w:p w14:paraId="0CDC74AC" w14:textId="475EA008" w:rsidR="00CC051A" w:rsidRPr="003B3986" w:rsidRDefault="00CC051A" w:rsidP="003B3986">
                      <w:r w:rsidRPr="00134044">
                        <w:t>February 2011</w:t>
                      </w:r>
                    </w:p>
                  </w:txbxContent>
                </v:textbox>
                <w10:wrap type="square"/>
              </v:shape>
            </w:pict>
          </mc:Fallback>
        </mc:AlternateContent>
      </w:r>
      <w:r w:rsidR="009E6FF1" w:rsidRPr="00A8073C">
        <w:rPr>
          <w:noProof/>
          <w:szCs w:val="24"/>
        </w:rPr>
        <mc:AlternateContent>
          <mc:Choice Requires="wps">
            <w:drawing>
              <wp:anchor distT="45720" distB="45720" distL="114300" distR="114300" simplePos="0" relativeHeight="251691008" behindDoc="0" locked="0" layoutInCell="1" allowOverlap="1" wp14:anchorId="2839B1A1" wp14:editId="22CF4927">
                <wp:simplePos x="0" y="0"/>
                <wp:positionH relativeFrom="column">
                  <wp:posOffset>3205480</wp:posOffset>
                </wp:positionH>
                <wp:positionV relativeFrom="paragraph">
                  <wp:posOffset>132715</wp:posOffset>
                </wp:positionV>
                <wp:extent cx="1038225" cy="325755"/>
                <wp:effectExtent l="0" t="0" r="9525" b="0"/>
                <wp:wrapSquare wrapText="bothSides"/>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25755"/>
                        </a:xfrm>
                        <a:prstGeom prst="rect">
                          <a:avLst/>
                        </a:prstGeom>
                        <a:solidFill>
                          <a:srgbClr val="FFFFFF"/>
                        </a:solidFill>
                        <a:ln w="9525">
                          <a:noFill/>
                          <a:miter lim="800000"/>
                          <a:headEnd/>
                          <a:tailEnd/>
                        </a:ln>
                      </wps:spPr>
                      <wps:txbx>
                        <w:txbxContent>
                          <w:p w14:paraId="3946D982" w14:textId="5B1284DA" w:rsidR="00CC051A" w:rsidRPr="003B3986" w:rsidRDefault="00CC051A" w:rsidP="00410945">
                            <w:r w:rsidRPr="009E6FF1">
                              <w:t>August 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9B1A1" id="_x0000_s1036" type="#_x0000_t202" style="position:absolute;left:0;text-align:left;margin-left:252.4pt;margin-top:10.45pt;width:81.75pt;height:25.6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" stroked="f">
                <v:textbox>
                  <w:txbxContent>
                    <w:p w14:paraId="3946D982" w14:textId="5B1284DA" w:rsidR="00CC051A" w:rsidRPr="003B3986" w:rsidRDefault="00CC051A" w:rsidP="00410945">
                      <w:r w:rsidRPr="009E6FF1">
                        <w:t>August 2010</w:t>
                      </w:r>
                    </w:p>
                  </w:txbxContent>
                </v:textbox>
                <w10:wrap type="square"/>
              </v:shape>
            </w:pict>
          </mc:Fallback>
        </mc:AlternateContent>
      </w:r>
      <w:r w:rsidR="009E6FF1" w:rsidRPr="00A8073C">
        <w:rPr>
          <w:noProof/>
          <w:szCs w:val="24"/>
        </w:rPr>
        <mc:AlternateContent>
          <mc:Choice Requires="wps">
            <w:drawing>
              <wp:anchor distT="45720" distB="45720" distL="114300" distR="114300" simplePos="0" relativeHeight="251688960" behindDoc="0" locked="0" layoutInCell="1" allowOverlap="1" wp14:anchorId="4A201785" wp14:editId="766E01FA">
                <wp:simplePos x="0" y="0"/>
                <wp:positionH relativeFrom="column">
                  <wp:posOffset>1177290</wp:posOffset>
                </wp:positionH>
                <wp:positionV relativeFrom="paragraph">
                  <wp:posOffset>132715</wp:posOffset>
                </wp:positionV>
                <wp:extent cx="1162050" cy="325755"/>
                <wp:effectExtent l="0" t="0" r="0" b="0"/>
                <wp:wrapSquare wrapText="bothSides"/>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25755"/>
                        </a:xfrm>
                        <a:prstGeom prst="rect">
                          <a:avLst/>
                        </a:prstGeom>
                        <a:solidFill>
                          <a:srgbClr val="FFFFFF"/>
                        </a:solidFill>
                        <a:ln w="9525">
                          <a:noFill/>
                          <a:miter lim="800000"/>
                          <a:headEnd/>
                          <a:tailEnd/>
                        </a:ln>
                      </wps:spPr>
                      <wps:txbx>
                        <w:txbxContent>
                          <w:p w14:paraId="4E3F0D5B" w14:textId="1DFA2D0C" w:rsidR="00CC051A" w:rsidRPr="003B3986" w:rsidRDefault="00CC051A" w:rsidP="00410945">
                            <w:r w:rsidRPr="009E6FF1">
                              <w:t>February 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01785" id="_x0000_s1037" type="#_x0000_t202" style="position:absolute;left:0;text-align:left;margin-left:92.7pt;margin-top:10.45pt;width:91.5pt;height:25.6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" stroked="f">
                <v:textbox>
                  <w:txbxContent>
                    <w:p w14:paraId="4E3F0D5B" w14:textId="1DFA2D0C" w:rsidR="00CC051A" w:rsidRPr="003B3986" w:rsidRDefault="00CC051A" w:rsidP="00410945">
                      <w:r w:rsidRPr="009E6FF1">
                        <w:t>February 2010</w:t>
                      </w:r>
                    </w:p>
                  </w:txbxContent>
                </v:textbox>
                <w10:wrap type="square"/>
              </v:shape>
            </w:pict>
          </mc:Fallback>
        </mc:AlternateContent>
      </w:r>
    </w:p>
    <w:p w14:paraId="1F00BC80" w14:textId="2A33C203" w:rsidR="003B3986" w:rsidRPr="00A8073C" w:rsidRDefault="003B3986" w:rsidP="00014904">
      <w:pPr>
        <w:spacing w:line="360" w:lineRule="auto"/>
        <w:jc w:val="both"/>
        <w:rPr>
          <w:szCs w:val="24"/>
        </w:rPr>
      </w:pPr>
    </w:p>
    <w:p w14:paraId="5B8C3CAC" w14:textId="331CF85A" w:rsidR="00C01D00" w:rsidRPr="00430D17" w:rsidRDefault="00134044" w:rsidP="00014904">
      <w:pPr>
        <w:pStyle w:val="ac"/>
        <w:jc w:val="both"/>
        <w:rPr>
          <w:b/>
          <w:i w:val="0"/>
          <w:color w:val="auto"/>
          <w:sz w:val="24"/>
          <w:szCs w:val="24"/>
        </w:rPr>
      </w:pPr>
      <w:r>
        <w:rPr>
          <w:rFonts w:hint="eastAsia"/>
          <w:i w:val="0"/>
          <w:color w:val="auto"/>
          <w:sz w:val="24"/>
        </w:rPr>
        <w:t xml:space="preserve">        </w:t>
      </w:r>
      <w:r w:rsidRPr="00430D17">
        <w:rPr>
          <w:b/>
          <w:i w:val="0"/>
          <w:color w:val="auto"/>
          <w:sz w:val="24"/>
          <w:szCs w:val="24"/>
        </w:rPr>
        <w:t xml:space="preserve">Figure </w:t>
      </w:r>
      <w:r w:rsidR="00430D17" w:rsidRPr="00430D17">
        <w:rPr>
          <w:b/>
          <w:i w:val="0"/>
          <w:color w:val="auto"/>
          <w:sz w:val="24"/>
          <w:szCs w:val="24"/>
        </w:rPr>
        <w:t>1</w:t>
      </w:r>
      <w:r w:rsidRPr="00430D17">
        <w:rPr>
          <w:b/>
          <w:i w:val="0"/>
          <w:color w:val="auto"/>
          <w:sz w:val="24"/>
          <w:szCs w:val="24"/>
        </w:rPr>
        <w:t>: Illustration of Overlapping Periods</w:t>
      </w:r>
    </w:p>
    <w:p w14:paraId="6C5198AE" w14:textId="6EDD0ACD" w:rsidR="00B76AFE" w:rsidRPr="00FB57BD" w:rsidRDefault="00134044" w:rsidP="00FB57BD">
      <w:pPr>
        <w:pStyle w:val="afb"/>
        <w:numPr>
          <w:ilvl w:val="2"/>
          <w:numId w:val="20"/>
        </w:numPr>
        <w:spacing w:line="360" w:lineRule="auto"/>
        <w:ind w:leftChars="0"/>
        <w:jc w:val="both"/>
        <w:rPr>
          <w:rFonts w:ascii="Times New Roman" w:hAnsi="Times New Roman" w:cs="Times New Roman"/>
          <w:b/>
          <w:bCs/>
          <w:szCs w:val="24"/>
        </w:rPr>
      </w:pPr>
      <w:r w:rsidRPr="00FB57BD">
        <w:rPr>
          <w:rFonts w:ascii="Times New Roman" w:hAnsi="Times New Roman" w:cs="Times New Roman"/>
          <w:b/>
          <w:bCs/>
          <w:szCs w:val="24"/>
        </w:rPr>
        <w:t>Silent Insider Strategy</w:t>
      </w:r>
    </w:p>
    <w:p w14:paraId="1C388373" w14:textId="1AEFD7C9" w:rsidR="00540E1D" w:rsidRPr="002332B7" w:rsidRDefault="00E53589" w:rsidP="00014904">
      <w:pPr>
        <w:spacing w:line="360" w:lineRule="auto"/>
        <w:ind w:firstLineChars="200" w:firstLine="480"/>
        <w:jc w:val="both"/>
        <w:rPr>
          <w:iCs/>
          <w:szCs w:val="24"/>
        </w:rPr>
      </w:pPr>
      <w:r>
        <w:rPr>
          <w:szCs w:val="24"/>
        </w:rPr>
        <w:t xml:space="preserve">According to </w:t>
      </w:r>
      <w:r w:rsidRPr="002332B7">
        <w:rPr>
          <w:szCs w:val="24"/>
        </w:rPr>
        <w:t>Gao et al. (2021)</w:t>
      </w:r>
      <w:r w:rsidR="00B76AFE" w:rsidRPr="002332B7">
        <w:rPr>
          <w:szCs w:val="24"/>
        </w:rPr>
        <w:t xml:space="preserve">, the net insider demand </w:t>
      </w:r>
      <m:oMath>
        <m:r>
          <w:rPr>
            <w:rFonts w:ascii="Cambria Math" w:hAnsi="Cambria Math"/>
            <w:szCs w:val="24"/>
          </w:rPr>
          <m:t>(NI</m:t>
        </m:r>
        <m:sSub>
          <m:sSubPr>
            <m:ctrlPr>
              <w:rPr>
                <w:rFonts w:ascii="Cambria Math" w:hAnsi="Cambria Math"/>
                <w:i/>
                <w:iCs/>
                <w:szCs w:val="24"/>
              </w:rPr>
            </m:ctrlPr>
          </m:sSubPr>
          <m:e>
            <m:r>
              <w:rPr>
                <w:rFonts w:ascii="Cambria Math" w:hAnsi="Cambria Math"/>
                <w:szCs w:val="24"/>
              </w:rPr>
              <m:t>D</m:t>
            </m:r>
          </m:e>
          <m:sub>
            <m:r>
              <w:rPr>
                <w:rFonts w:ascii="Cambria Math" w:hAnsi="Cambria Math"/>
                <w:szCs w:val="24"/>
              </w:rPr>
              <m:t>j,m</m:t>
            </m:r>
          </m:sub>
        </m:sSub>
        <m:r>
          <w:rPr>
            <w:rFonts w:ascii="Cambria Math" w:hAnsi="Cambria Math"/>
            <w:szCs w:val="24"/>
          </w:rPr>
          <m:t>)</m:t>
        </m:r>
      </m:oMath>
      <w:r w:rsidR="00B76AFE" w:rsidRPr="002332B7">
        <w:rPr>
          <w:szCs w:val="24"/>
        </w:rPr>
        <w:t xml:space="preserve"> for the j-th month during the past m months is defined as the total number of stocks purchased by insider traders minus the total number of stocks sold by insiders within the past m months. It is then normalized by the outstanding shares at month j-1</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5"/>
        <w:gridCol w:w="496"/>
      </w:tblGrid>
      <w:tr w:rsidR="00A8073C" w:rsidRPr="00A8073C" w14:paraId="1E4AD2F6" w14:textId="77777777" w:rsidTr="00B76AFE">
        <w:trPr>
          <w:jc w:val="center"/>
        </w:trPr>
        <w:tc>
          <w:tcPr>
            <w:tcW w:w="8575" w:type="dxa"/>
          </w:tcPr>
          <w:p w14:paraId="319E4D18" w14:textId="5E03CD4F" w:rsidR="00D50E21" w:rsidRPr="00A8073C" w:rsidRDefault="00D50E21" w:rsidP="00014904">
            <w:pPr>
              <w:spacing w:line="360" w:lineRule="auto"/>
              <w:jc w:val="both"/>
              <w:rPr>
                <w:szCs w:val="24"/>
              </w:rPr>
            </w:pPr>
            <m:oMathPara>
              <m:oMathParaPr>
                <m:jc m:val="left"/>
              </m:oMathParaPr>
              <m:oMath>
                <m:r>
                  <w:rPr>
                    <w:rFonts w:ascii="Cambria Math" w:hAnsi="Cambria Math" w:hint="eastAsia"/>
                    <w:szCs w:val="24"/>
                  </w:rPr>
                  <m:t>NI</m:t>
                </m:r>
                <m:sSub>
                  <m:sSubPr>
                    <m:ctrlPr>
                      <w:rPr>
                        <w:rFonts w:ascii="Cambria Math" w:hAnsi="Cambria Math"/>
                        <w:i/>
                        <w:iCs/>
                        <w:szCs w:val="24"/>
                      </w:rPr>
                    </m:ctrlPr>
                  </m:sSubPr>
                  <m:e>
                    <m:r>
                      <w:rPr>
                        <w:rFonts w:ascii="Cambria Math" w:hAnsi="Cambria Math" w:hint="eastAsia"/>
                        <w:szCs w:val="24"/>
                      </w:rPr>
                      <m:t>D</m:t>
                    </m:r>
                  </m:e>
                  <m:sub>
                    <m:r>
                      <w:rPr>
                        <w:rFonts w:ascii="Cambria Math" w:hAnsi="Cambria Math" w:hint="eastAsia"/>
                        <w:szCs w:val="24"/>
                      </w:rPr>
                      <m:t>j,m</m:t>
                    </m:r>
                  </m:sub>
                </m:sSub>
                <m:r>
                  <w:rPr>
                    <w:rFonts w:ascii="Cambria Math" w:hAnsi="Cambria Math" w:hint="eastAsia"/>
                    <w:szCs w:val="24"/>
                  </w:rPr>
                  <m:t>=</m:t>
                </m:r>
              </m:oMath>
            </m:oMathPara>
          </w:p>
          <w:p w14:paraId="14CBE6E5" w14:textId="29E23EAA" w:rsidR="00D50E21" w:rsidRPr="00A8073C" w:rsidRDefault="00F369D9" w:rsidP="00014904">
            <w:pPr>
              <w:spacing w:line="360" w:lineRule="auto"/>
              <w:jc w:val="both"/>
              <w:rPr>
                <w:iCs/>
                <w:szCs w:val="24"/>
              </w:rPr>
            </w:pPr>
            <m:oMathPara>
              <m:oMath>
                <m:f>
                  <m:fPr>
                    <m:ctrlPr>
                      <w:rPr>
                        <w:rFonts w:ascii="Cambria Math" w:hAnsi="Cambria Math"/>
                        <w:i/>
                        <w:iCs/>
                        <w:szCs w:val="24"/>
                      </w:rPr>
                    </m:ctrlPr>
                  </m:fPr>
                  <m:num>
                    <m:r>
                      <w:rPr>
                        <w:rFonts w:ascii="Cambria Math" w:hAnsi="Cambria Math"/>
                        <w:szCs w:val="24"/>
                      </w:rPr>
                      <m:t>number of s</m:t>
                    </m:r>
                    <m:r>
                      <w:rPr>
                        <w:rFonts w:ascii="Cambria Math" w:eastAsia="MS Gothic" w:hAnsi="Cambria Math" w:cs="MS Gothic"/>
                        <w:szCs w:val="24"/>
                      </w:rPr>
                      <m:t>h</m:t>
                    </m:r>
                    <m:r>
                      <w:rPr>
                        <w:rFonts w:ascii="Cambria Math" w:hAnsi="Cambria Math"/>
                        <w:szCs w:val="24"/>
                      </w:rPr>
                      <m:t>ares insiders bu</m:t>
                    </m:r>
                    <m:sSub>
                      <m:sSubPr>
                        <m:ctrlPr>
                          <w:rPr>
                            <w:rFonts w:ascii="Cambria Math" w:hAnsi="Cambria Math"/>
                            <w:i/>
                            <w:iCs/>
                            <w:szCs w:val="24"/>
                          </w:rPr>
                        </m:ctrlPr>
                      </m:sSubPr>
                      <m:e>
                        <m:r>
                          <w:rPr>
                            <w:rFonts w:ascii="Cambria Math" w:hAnsi="Cambria Math"/>
                            <w:szCs w:val="24"/>
                          </w:rPr>
                          <m:t>y</m:t>
                        </m:r>
                      </m:e>
                      <m:sub>
                        <m:r>
                          <w:rPr>
                            <w:rFonts w:ascii="Cambria Math" w:hAnsi="Cambria Math"/>
                            <w:szCs w:val="24"/>
                          </w:rPr>
                          <m:t>j</m:t>
                        </m:r>
                        <m:r>
                          <w:rPr>
                            <w:rFonts w:ascii="Cambria Math" w:eastAsia="MS Gothic" w:hAnsi="Cambria Math" w:cs="MS Gothic"/>
                            <w:szCs w:val="24"/>
                          </w:rPr>
                          <m:t>-</m:t>
                        </m:r>
                        <m:r>
                          <w:rPr>
                            <w:rFonts w:ascii="Cambria Math" w:hAnsi="Cambria Math"/>
                            <w:szCs w:val="24"/>
                          </w:rPr>
                          <m:t>m,j</m:t>
                        </m:r>
                        <m:r>
                          <w:rPr>
                            <w:rFonts w:ascii="Cambria Math" w:eastAsia="MS Gothic" w:hAnsi="Cambria Math" w:cs="MS Gothic"/>
                            <w:szCs w:val="24"/>
                          </w:rPr>
                          <m:t>-</m:t>
                        </m:r>
                        <m:r>
                          <w:rPr>
                            <w:rFonts w:ascii="Cambria Math" w:hAnsi="Cambria Math"/>
                            <w:szCs w:val="24"/>
                          </w:rPr>
                          <m:t>1</m:t>
                        </m:r>
                      </m:sub>
                    </m:sSub>
                    <m:r>
                      <w:rPr>
                        <w:rFonts w:ascii="MS Mincho" w:eastAsia="MS Mincho" w:hAnsi="MS Mincho" w:cs="MS Mincho" w:hint="eastAsia"/>
                        <w:szCs w:val="24"/>
                      </w:rPr>
                      <m:t>-</m:t>
                    </m:r>
                    <m:r>
                      <w:rPr>
                        <w:rFonts w:ascii="Cambria Math" w:hAnsi="MS Mincho"/>
                        <w:szCs w:val="24"/>
                      </w:rPr>
                      <m:t>number of</m:t>
                    </m:r>
                    <m:r>
                      <w:rPr>
                        <w:rFonts w:ascii="Cambria Math" w:hAnsi="MS Mincho" w:hint="eastAsia"/>
                        <w:szCs w:val="24"/>
                      </w:rPr>
                      <m:t xml:space="preserve"> </m:t>
                    </m:r>
                    <m:r>
                      <w:rPr>
                        <w:rFonts w:ascii="Cambria Math" w:hAnsi="Cambria Math"/>
                        <w:szCs w:val="24"/>
                      </w:rPr>
                      <m:t>s</m:t>
                    </m:r>
                    <m:r>
                      <w:rPr>
                        <w:rFonts w:ascii="Cambria Math" w:eastAsia="MS Gothic" w:hAnsi="Cambria Math" w:cs="MS Gothic"/>
                        <w:szCs w:val="24"/>
                      </w:rPr>
                      <m:t>h</m:t>
                    </m:r>
                    <m:r>
                      <w:rPr>
                        <w:rFonts w:ascii="Cambria Math" w:hAnsi="Cambria Math"/>
                        <w:szCs w:val="24"/>
                      </w:rPr>
                      <m:t>ares insiders sel</m:t>
                    </m:r>
                    <m:sSub>
                      <m:sSubPr>
                        <m:ctrlPr>
                          <w:rPr>
                            <w:rFonts w:ascii="Cambria Math" w:hAnsi="Cambria Math"/>
                            <w:i/>
                            <w:iCs/>
                            <w:szCs w:val="24"/>
                          </w:rPr>
                        </m:ctrlPr>
                      </m:sSubPr>
                      <m:e>
                        <m:r>
                          <w:rPr>
                            <w:rFonts w:ascii="Cambria Math" w:hAnsi="Cambria Math"/>
                            <w:szCs w:val="24"/>
                          </w:rPr>
                          <m:t>l</m:t>
                        </m:r>
                      </m:e>
                      <m:sub>
                        <m:r>
                          <w:rPr>
                            <w:rFonts w:ascii="Cambria Math" w:hAnsi="Cambria Math"/>
                            <w:szCs w:val="24"/>
                          </w:rPr>
                          <m:t>j</m:t>
                        </m:r>
                        <m:r>
                          <w:rPr>
                            <w:rFonts w:ascii="Cambria Math" w:eastAsia="MS Gothic" w:hAnsi="Cambria Math" w:cs="MS Gothic"/>
                            <w:szCs w:val="24"/>
                          </w:rPr>
                          <m:t>-</m:t>
                        </m:r>
                        <m:r>
                          <w:rPr>
                            <w:rFonts w:ascii="Cambria Math" w:hAnsi="Cambria Math"/>
                            <w:szCs w:val="24"/>
                          </w:rPr>
                          <m:t>m,j</m:t>
                        </m:r>
                        <m:r>
                          <w:rPr>
                            <w:rFonts w:ascii="Cambria Math" w:eastAsia="MS Gothic" w:hAnsi="Cambria Math" w:cs="MS Gothic"/>
                            <w:szCs w:val="24"/>
                          </w:rPr>
                          <m:t>-</m:t>
                        </m:r>
                        <m:r>
                          <w:rPr>
                            <w:rFonts w:ascii="Cambria Math" w:hAnsi="Cambria Math"/>
                            <w:szCs w:val="24"/>
                          </w:rPr>
                          <m:t>1</m:t>
                        </m:r>
                      </m:sub>
                    </m:sSub>
                  </m:num>
                  <m:den>
                    <m:r>
                      <w:rPr>
                        <w:rFonts w:ascii="Cambria Math" w:hAnsi="Cambria Math"/>
                        <w:szCs w:val="24"/>
                      </w:rPr>
                      <m:t>number ofs</m:t>
                    </m:r>
                    <m:r>
                      <w:rPr>
                        <w:rFonts w:ascii="Cambria Math" w:eastAsia="MS Gothic" w:hAnsi="Cambria Math" w:cs="MS Gothic"/>
                        <w:szCs w:val="24"/>
                      </w:rPr>
                      <m:t>h</m:t>
                    </m:r>
                    <m:r>
                      <w:rPr>
                        <w:rFonts w:ascii="Cambria Math" w:hAnsi="Cambria Math"/>
                        <w:szCs w:val="24"/>
                      </w:rPr>
                      <m:t>ares outstandin</m:t>
                    </m:r>
                    <m:sSub>
                      <m:sSubPr>
                        <m:ctrlPr>
                          <w:rPr>
                            <w:rFonts w:ascii="Cambria Math" w:hAnsi="Cambria Math"/>
                            <w:i/>
                            <w:iCs/>
                            <w:szCs w:val="24"/>
                          </w:rPr>
                        </m:ctrlPr>
                      </m:sSubPr>
                      <m:e>
                        <m:r>
                          <w:rPr>
                            <w:rFonts w:ascii="Cambria Math" w:hAnsi="Cambria Math"/>
                            <w:szCs w:val="24"/>
                          </w:rPr>
                          <m:t>g</m:t>
                        </m:r>
                      </m:e>
                      <m:sub>
                        <m:r>
                          <w:rPr>
                            <w:rFonts w:ascii="Cambria Math" w:hAnsi="Cambria Math"/>
                            <w:szCs w:val="24"/>
                          </w:rPr>
                          <m:t>j</m:t>
                        </m:r>
                        <m:r>
                          <w:rPr>
                            <w:rFonts w:ascii="Cambria Math" w:eastAsia="MS Gothic" w:hAnsi="Cambria Math" w:cs="MS Gothic"/>
                            <w:szCs w:val="24"/>
                          </w:rPr>
                          <m:t>-</m:t>
                        </m:r>
                        <m:r>
                          <w:rPr>
                            <w:rFonts w:ascii="Cambria Math" w:hAnsi="Cambria Math"/>
                            <w:szCs w:val="24"/>
                          </w:rPr>
                          <m:t>1</m:t>
                        </m:r>
                      </m:sub>
                    </m:sSub>
                  </m:den>
                </m:f>
              </m:oMath>
            </m:oMathPara>
          </w:p>
          <w:p w14:paraId="5A40212A" w14:textId="3965E340" w:rsidR="00D50E21" w:rsidRPr="00A8073C" w:rsidRDefault="00D50E21" w:rsidP="00014904">
            <w:pPr>
              <w:spacing w:line="360" w:lineRule="auto"/>
              <w:jc w:val="both"/>
              <w:rPr>
                <w:iCs/>
                <w:szCs w:val="24"/>
              </w:rPr>
            </w:pPr>
          </w:p>
        </w:tc>
        <w:tc>
          <w:tcPr>
            <w:tcW w:w="496" w:type="dxa"/>
          </w:tcPr>
          <w:p w14:paraId="47DAA449" w14:textId="77777777" w:rsidR="00D50E21" w:rsidRPr="00A8073C" w:rsidRDefault="00D50E21" w:rsidP="00014904">
            <w:pPr>
              <w:pStyle w:val="13"/>
              <w:spacing w:line="360" w:lineRule="auto"/>
              <w:jc w:val="both"/>
              <w:rPr>
                <w:rFonts w:ascii="Times New Roman" w:eastAsia="標楷體" w:hAnsi="Times New Roman" w:cs="Times New Roman"/>
                <w:sz w:val="24"/>
                <w:szCs w:val="24"/>
              </w:rPr>
            </w:pPr>
          </w:p>
          <w:p w14:paraId="69452FE2" w14:textId="506EDB29" w:rsidR="00D50E21" w:rsidRPr="00A8073C" w:rsidRDefault="00D50E21" w:rsidP="00014904">
            <w:pPr>
              <w:pStyle w:val="13"/>
              <w:spacing w:line="360" w:lineRule="auto"/>
              <w:jc w:val="both"/>
              <w:rPr>
                <w:rFonts w:ascii="Times New Roman" w:eastAsia="標楷體" w:hAnsi="Times New Roman" w:cs="Times New Roman"/>
                <w:sz w:val="24"/>
                <w:szCs w:val="24"/>
              </w:rPr>
            </w:pPr>
            <w:r w:rsidRPr="00A8073C">
              <w:rPr>
                <w:rFonts w:ascii="Times New Roman" w:eastAsia="標楷體" w:hAnsi="Times New Roman" w:cs="Times New Roman"/>
                <w:sz w:val="24"/>
                <w:szCs w:val="24"/>
              </w:rPr>
              <w:t>(</w:t>
            </w:r>
            <w:r w:rsidRPr="00A8073C">
              <w:rPr>
                <w:rFonts w:ascii="Times New Roman" w:eastAsia="標楷體" w:hAnsi="Times New Roman" w:cs="Times New Roman" w:hint="eastAsia"/>
                <w:sz w:val="24"/>
                <w:szCs w:val="24"/>
              </w:rPr>
              <w:t>2</w:t>
            </w:r>
            <w:r w:rsidRPr="00A8073C">
              <w:rPr>
                <w:rFonts w:ascii="Times New Roman" w:eastAsia="標楷體" w:hAnsi="Times New Roman" w:cs="Times New Roman"/>
                <w:sz w:val="24"/>
                <w:szCs w:val="24"/>
              </w:rPr>
              <w:t>)</w:t>
            </w:r>
          </w:p>
        </w:tc>
      </w:tr>
    </w:tbl>
    <w:p w14:paraId="7B0D4BAB" w14:textId="187100AB" w:rsidR="00483677" w:rsidRDefault="0041299A" w:rsidP="00DB0F4B">
      <w:pPr>
        <w:jc w:val="both"/>
        <w:rPr>
          <w:iCs/>
          <w:szCs w:val="24"/>
        </w:rPr>
      </w:pPr>
      <w:r>
        <w:rPr>
          <w:szCs w:val="24"/>
        </w:rPr>
        <w:t xml:space="preserve">where </w:t>
      </w:r>
      <m:oMath>
        <m:r>
          <w:rPr>
            <w:rFonts w:ascii="Cambria Math" w:hAnsi="Cambria Math"/>
            <w:szCs w:val="24"/>
          </w:rPr>
          <m:t>NI</m:t>
        </m:r>
        <m:sSub>
          <m:sSubPr>
            <m:ctrlPr>
              <w:rPr>
                <w:rFonts w:ascii="Cambria Math" w:hAnsi="Cambria Math"/>
                <w:i/>
                <w:iCs/>
                <w:szCs w:val="24"/>
              </w:rPr>
            </m:ctrlPr>
          </m:sSubPr>
          <m:e>
            <m:r>
              <w:rPr>
                <w:rFonts w:ascii="Cambria Math" w:hAnsi="Cambria Math"/>
                <w:szCs w:val="24"/>
              </w:rPr>
              <m:t>D</m:t>
            </m:r>
          </m:e>
          <m:sub>
            <m:r>
              <w:rPr>
                <w:rFonts w:ascii="Cambria Math" w:hAnsi="Cambria Math"/>
                <w:szCs w:val="24"/>
              </w:rPr>
              <m:t>j,m</m:t>
            </m:r>
          </m:sub>
        </m:sSub>
      </m:oMath>
      <w:r w:rsidR="00B76AFE" w:rsidRPr="00B76AFE">
        <w:rPr>
          <w:iCs/>
          <w:szCs w:val="24"/>
        </w:rPr>
        <w:t xml:space="preserve"> represents the net insider demand for the jth month within the past m months</w:t>
      </w:r>
      <w:r w:rsidR="00E53589">
        <w:rPr>
          <w:iCs/>
          <w:szCs w:val="24"/>
        </w:rPr>
        <w:t>,</w:t>
      </w:r>
    </w:p>
    <w:p w14:paraId="75B7D9D8" w14:textId="46F63DF4" w:rsidR="00483677" w:rsidRPr="00A8073C" w:rsidRDefault="008C3188" w:rsidP="00DB0F4B">
      <w:pPr>
        <w:jc w:val="both"/>
        <w:rPr>
          <w:iCs/>
          <w:szCs w:val="24"/>
        </w:rPr>
      </w:pPr>
      <m:oMath>
        <m:r>
          <w:rPr>
            <w:rFonts w:ascii="Cambria Math" w:hAnsi="Cambria Math"/>
            <w:szCs w:val="24"/>
          </w:rPr>
          <m:t>number of s</m:t>
        </m:r>
        <m:r>
          <w:rPr>
            <w:rFonts w:ascii="Cambria Math" w:eastAsia="MS Gothic" w:hAnsi="Cambria Math" w:cs="MS Gothic"/>
            <w:szCs w:val="24"/>
          </w:rPr>
          <m:t>h</m:t>
        </m:r>
        <m:r>
          <w:rPr>
            <w:rFonts w:ascii="Cambria Math" w:hAnsi="Cambria Math"/>
            <w:szCs w:val="24"/>
          </w:rPr>
          <m:t>ares insiders bu</m:t>
        </m:r>
        <m:sSub>
          <m:sSubPr>
            <m:ctrlPr>
              <w:rPr>
                <w:rFonts w:ascii="Cambria Math" w:hAnsi="Cambria Math"/>
                <w:i/>
                <w:iCs/>
                <w:szCs w:val="24"/>
              </w:rPr>
            </m:ctrlPr>
          </m:sSubPr>
          <m:e>
            <m:r>
              <w:rPr>
                <w:rFonts w:ascii="Cambria Math" w:hAnsi="Cambria Math"/>
                <w:szCs w:val="24"/>
              </w:rPr>
              <m:t>y</m:t>
            </m:r>
          </m:e>
          <m:sub>
            <m:r>
              <w:rPr>
                <w:rFonts w:ascii="Cambria Math" w:hAnsi="Cambria Math"/>
                <w:szCs w:val="24"/>
              </w:rPr>
              <m:t>j</m:t>
            </m:r>
            <m:r>
              <w:rPr>
                <w:rFonts w:ascii="Cambria Math" w:eastAsia="MS Gothic" w:hAnsi="Cambria Math" w:cs="MS Gothic"/>
                <w:szCs w:val="24"/>
              </w:rPr>
              <m:t>-</m:t>
            </m:r>
            <m:r>
              <w:rPr>
                <w:rFonts w:ascii="Cambria Math" w:hAnsi="Cambria Math"/>
                <w:szCs w:val="24"/>
              </w:rPr>
              <m:t>m,j</m:t>
            </m:r>
            <m:r>
              <w:rPr>
                <w:rFonts w:ascii="Cambria Math" w:eastAsia="MS Gothic" w:hAnsi="Cambria Math" w:cs="MS Gothic"/>
                <w:szCs w:val="24"/>
              </w:rPr>
              <m:t>-</m:t>
            </m:r>
            <m:r>
              <w:rPr>
                <w:rFonts w:ascii="Cambria Math" w:hAnsi="Cambria Math"/>
                <w:szCs w:val="24"/>
              </w:rPr>
              <m:t>1</m:t>
            </m:r>
          </m:sub>
        </m:sSub>
      </m:oMath>
      <w:r w:rsidR="00B76AFE" w:rsidRPr="00B76AFE">
        <w:rPr>
          <w:iCs/>
          <w:szCs w:val="24"/>
        </w:rPr>
        <w:t xml:space="preserve"> refers to the total number of shares insiders purchased during the past m months</w:t>
      </w:r>
      <w:r w:rsidR="00B76AFE">
        <w:rPr>
          <w:iCs/>
          <w:szCs w:val="24"/>
        </w:rPr>
        <w:t>,</w:t>
      </w:r>
      <w:r w:rsidR="0041299A">
        <w:rPr>
          <w:iCs/>
          <w:szCs w:val="24"/>
        </w:rPr>
        <w:t xml:space="preserve"> </w:t>
      </w:r>
      <m:oMath>
        <m:r>
          <w:rPr>
            <w:rFonts w:ascii="Cambria Math" w:hAnsi="MS Mincho"/>
            <w:szCs w:val="24"/>
          </w:rPr>
          <m:t>number of</m:t>
        </m:r>
        <m:r>
          <w:rPr>
            <w:rFonts w:ascii="Cambria Math" w:hAnsi="MS Mincho" w:hint="eastAsia"/>
            <w:szCs w:val="24"/>
          </w:rPr>
          <m:t xml:space="preserve"> </m:t>
        </m:r>
        <m:r>
          <w:rPr>
            <w:rFonts w:ascii="Cambria Math" w:hAnsi="Cambria Math"/>
            <w:szCs w:val="24"/>
          </w:rPr>
          <m:t>s</m:t>
        </m:r>
        <m:r>
          <w:rPr>
            <w:rFonts w:ascii="Cambria Math" w:eastAsia="MS Gothic" w:hAnsi="Cambria Math" w:cs="MS Gothic"/>
            <w:szCs w:val="24"/>
          </w:rPr>
          <m:t>h</m:t>
        </m:r>
        <m:r>
          <w:rPr>
            <w:rFonts w:ascii="Cambria Math" w:hAnsi="Cambria Math"/>
            <w:szCs w:val="24"/>
          </w:rPr>
          <m:t>ares insiders sel</m:t>
        </m:r>
        <m:sSub>
          <m:sSubPr>
            <m:ctrlPr>
              <w:rPr>
                <w:rFonts w:ascii="Cambria Math" w:hAnsi="Cambria Math"/>
                <w:i/>
                <w:iCs/>
                <w:szCs w:val="24"/>
              </w:rPr>
            </m:ctrlPr>
          </m:sSubPr>
          <m:e>
            <m:r>
              <w:rPr>
                <w:rFonts w:ascii="Cambria Math" w:hAnsi="Cambria Math"/>
                <w:szCs w:val="24"/>
              </w:rPr>
              <m:t>l</m:t>
            </m:r>
          </m:e>
          <m:sub>
            <m:r>
              <w:rPr>
                <w:rFonts w:ascii="Cambria Math" w:hAnsi="Cambria Math"/>
                <w:szCs w:val="24"/>
              </w:rPr>
              <m:t>j</m:t>
            </m:r>
            <m:r>
              <w:rPr>
                <w:rFonts w:ascii="Cambria Math" w:eastAsia="MS Gothic" w:hAnsi="Cambria Math" w:cs="MS Gothic"/>
                <w:szCs w:val="24"/>
              </w:rPr>
              <m:t>-</m:t>
            </m:r>
            <m:r>
              <w:rPr>
                <w:rFonts w:ascii="Cambria Math" w:hAnsi="Cambria Math"/>
                <w:szCs w:val="24"/>
              </w:rPr>
              <m:t>m,j</m:t>
            </m:r>
            <m:r>
              <w:rPr>
                <w:rFonts w:ascii="Cambria Math" w:eastAsia="MS Gothic" w:hAnsi="Cambria Math" w:cs="MS Gothic"/>
                <w:szCs w:val="24"/>
              </w:rPr>
              <m:t>-</m:t>
            </m:r>
            <m:r>
              <w:rPr>
                <w:rFonts w:ascii="Cambria Math" w:hAnsi="Cambria Math"/>
                <w:szCs w:val="24"/>
              </w:rPr>
              <m:t>1</m:t>
            </m:r>
          </m:sub>
        </m:sSub>
        <m:r>
          <w:rPr>
            <w:rFonts w:ascii="Cambria Math" w:hAnsi="Cambria Math"/>
            <w:szCs w:val="24"/>
          </w:rPr>
          <m:t xml:space="preserve"> </m:t>
        </m:r>
      </m:oMath>
      <w:r w:rsidR="00B76AFE" w:rsidRPr="00B76AFE">
        <w:rPr>
          <w:iCs/>
          <w:szCs w:val="24"/>
        </w:rPr>
        <w:t>refers to the total number of shares insider</w:t>
      </w:r>
      <w:r w:rsidR="0041299A">
        <w:rPr>
          <w:iCs/>
          <w:szCs w:val="24"/>
        </w:rPr>
        <w:t xml:space="preserve">s sold during the past m months, </w:t>
      </w:r>
      <m:oMath>
        <m:r>
          <w:rPr>
            <w:rFonts w:ascii="Cambria Math" w:hAnsi="Cambria Math"/>
            <w:szCs w:val="24"/>
          </w:rPr>
          <m:t>number of s</m:t>
        </m:r>
        <m:r>
          <w:rPr>
            <w:rFonts w:ascii="Cambria Math" w:eastAsia="MS Gothic" w:hAnsi="Cambria Math" w:cs="MS Gothic"/>
            <w:szCs w:val="24"/>
          </w:rPr>
          <m:t>h</m:t>
        </m:r>
        <m:r>
          <w:rPr>
            <w:rFonts w:ascii="Cambria Math" w:hAnsi="Cambria Math"/>
            <w:szCs w:val="24"/>
          </w:rPr>
          <m:t>ares outstandin</m:t>
        </m:r>
        <m:sSub>
          <m:sSubPr>
            <m:ctrlPr>
              <w:rPr>
                <w:rFonts w:ascii="Cambria Math" w:hAnsi="Cambria Math"/>
                <w:i/>
                <w:iCs/>
                <w:szCs w:val="24"/>
              </w:rPr>
            </m:ctrlPr>
          </m:sSubPr>
          <m:e>
            <m:r>
              <w:rPr>
                <w:rFonts w:ascii="Cambria Math" w:hAnsi="Cambria Math"/>
                <w:szCs w:val="24"/>
              </w:rPr>
              <m:t>g</m:t>
            </m:r>
          </m:e>
          <m:sub>
            <m:r>
              <w:rPr>
                <w:rFonts w:ascii="Cambria Math" w:hAnsi="Cambria Math"/>
                <w:szCs w:val="24"/>
              </w:rPr>
              <m:t>j</m:t>
            </m:r>
            <m:r>
              <w:rPr>
                <w:rFonts w:ascii="Cambria Math" w:eastAsia="MS Gothic" w:hAnsi="Cambria Math" w:cs="MS Gothic"/>
                <w:szCs w:val="24"/>
              </w:rPr>
              <m:t>-</m:t>
            </m:r>
            <m:r>
              <w:rPr>
                <w:rFonts w:ascii="Cambria Math" w:hAnsi="Cambria Math"/>
                <w:szCs w:val="24"/>
              </w:rPr>
              <m:t>1</m:t>
            </m:r>
          </m:sub>
        </m:sSub>
      </m:oMath>
      <w:r w:rsidR="00B76AFE" w:rsidRPr="00B76AFE">
        <w:rPr>
          <w:iCs/>
          <w:szCs w:val="24"/>
        </w:rPr>
        <w:t xml:space="preserve"> refers to the standardized total number of outstanding shares in the j-1 month (total shares available for trading).</w:t>
      </w:r>
    </w:p>
    <w:p w14:paraId="72A2007F" w14:textId="615ECB63" w:rsidR="00492E45" w:rsidRPr="00A8073C" w:rsidRDefault="00E53589" w:rsidP="002B7D47">
      <w:pPr>
        <w:ind w:firstLineChars="200" w:firstLine="480"/>
        <w:jc w:val="both"/>
        <w:rPr>
          <w:szCs w:val="24"/>
        </w:rPr>
      </w:pPr>
      <w:r>
        <w:rPr>
          <w:iCs/>
          <w:szCs w:val="24"/>
        </w:rPr>
        <w:t>F</w:t>
      </w:r>
      <w:r w:rsidR="00B76AFE" w:rsidRPr="00B76AFE">
        <w:rPr>
          <w:iCs/>
          <w:szCs w:val="24"/>
        </w:rPr>
        <w:t>ollow</w:t>
      </w:r>
      <w:r>
        <w:rPr>
          <w:iCs/>
          <w:szCs w:val="24"/>
        </w:rPr>
        <w:t>ing G</w:t>
      </w:r>
      <w:r w:rsidR="00B76AFE" w:rsidRPr="00B76AFE">
        <w:rPr>
          <w:iCs/>
          <w:szCs w:val="24"/>
        </w:rPr>
        <w:t>ao et al. (2021)</w:t>
      </w:r>
      <w:r>
        <w:rPr>
          <w:iCs/>
          <w:szCs w:val="24"/>
        </w:rPr>
        <w:t>, we</w:t>
      </w:r>
      <w:r w:rsidR="00B76AFE" w:rsidRPr="00B76AFE">
        <w:rPr>
          <w:iCs/>
          <w:szCs w:val="24"/>
        </w:rPr>
        <w:t xml:space="preserve"> group stocks based on the insider trading activities over the past twelve months. Stocks that have not experienced any insider trading activities during the past twelve months are classified into the "Insider Silence" (IS) group. Stocks with positive or zero net insider demand (NID) are classified into the "Net Buy" (NB) group, while stocks with negative NID are classified into the "Net Sell" (NS) group. Th</w:t>
      </w:r>
      <w:r w:rsidR="003C2263">
        <w:rPr>
          <w:iCs/>
          <w:szCs w:val="24"/>
        </w:rPr>
        <w:t>en, we</w:t>
      </w:r>
      <w:r w:rsidR="00B76AFE" w:rsidRPr="00B76AFE">
        <w:rPr>
          <w:iCs/>
          <w:szCs w:val="24"/>
        </w:rPr>
        <w:t xml:space="preserve"> construct investment portfolios, </w:t>
      </w:r>
      <w:r w:rsidR="003C2263">
        <w:rPr>
          <w:iCs/>
          <w:szCs w:val="24"/>
        </w:rPr>
        <w:t xml:space="preserve">which </w:t>
      </w:r>
      <w:r w:rsidR="00B76AFE" w:rsidRPr="00B76AFE">
        <w:rPr>
          <w:iCs/>
          <w:szCs w:val="24"/>
        </w:rPr>
        <w:t xml:space="preserve">buy the NS group and sell the IS group. Additionally, another investment </w:t>
      </w:r>
      <w:r w:rsidR="00B76AFE" w:rsidRPr="00B76AFE">
        <w:rPr>
          <w:iCs/>
          <w:szCs w:val="24"/>
        </w:rPr>
        <w:lastRenderedPageBreak/>
        <w:t>portfolio is constructed by buying the NB group and selling the IS group. The performance of these portfolios is then compared to the traditional insider trading portfolio, which involves buying the NB group and selling the NS group.</w:t>
      </w:r>
    </w:p>
    <w:p w14:paraId="0F8A4F86" w14:textId="4BCE07FA" w:rsidR="00483677" w:rsidRPr="0066195E" w:rsidRDefault="00B76AFE" w:rsidP="0066195E">
      <w:pPr>
        <w:pStyle w:val="afb"/>
        <w:numPr>
          <w:ilvl w:val="2"/>
          <w:numId w:val="20"/>
        </w:numPr>
        <w:spacing w:line="360" w:lineRule="auto"/>
        <w:ind w:leftChars="0"/>
        <w:jc w:val="both"/>
        <w:rPr>
          <w:rFonts w:ascii="Times New Roman" w:hAnsi="Times New Roman" w:cs="Times New Roman"/>
          <w:b/>
          <w:bCs/>
          <w:szCs w:val="24"/>
        </w:rPr>
      </w:pPr>
      <w:r w:rsidRPr="0066195E">
        <w:rPr>
          <w:rFonts w:ascii="Times New Roman" w:hAnsi="Times New Roman" w:cs="Times New Roman"/>
          <w:b/>
          <w:bCs/>
          <w:szCs w:val="24"/>
        </w:rPr>
        <w:t>Option-Stock Trading Volume Ratio (O/S) strategy.</w:t>
      </w:r>
    </w:p>
    <w:p w14:paraId="322DDB8D" w14:textId="2AC896F3" w:rsidR="005F365D" w:rsidRPr="00A8073C" w:rsidRDefault="00B76AFE" w:rsidP="002B7D47">
      <w:pPr>
        <w:pStyle w:val="afb"/>
        <w:ind w:leftChars="0" w:left="0" w:firstLineChars="200" w:firstLine="480"/>
        <w:jc w:val="both"/>
        <w:rPr>
          <w:szCs w:val="24"/>
        </w:rPr>
      </w:pPr>
      <w:r w:rsidRPr="00B76AFE">
        <w:rPr>
          <w:rFonts w:ascii="Times New Roman" w:eastAsia="標楷體" w:hAnsi="Times New Roman" w:cs="Times New Roman"/>
          <w:szCs w:val="24"/>
        </w:rPr>
        <w:t xml:space="preserve">Based on Johnson and So (2012), where low </w:t>
      </w:r>
      <w:r w:rsidR="00624085" w:rsidRPr="002332B7">
        <w:rPr>
          <w:rFonts w:ascii="Times New Roman" w:eastAsia="標楷體" w:hAnsi="Times New Roman" w:cs="Times New Roman"/>
          <w:szCs w:val="24"/>
        </w:rPr>
        <w:t>option-to-stoc</w:t>
      </w:r>
      <w:r w:rsidR="00624085" w:rsidRPr="00B76AFE">
        <w:rPr>
          <w:rFonts w:ascii="Times New Roman" w:eastAsia="標楷體" w:hAnsi="Times New Roman" w:cs="Times New Roman"/>
          <w:szCs w:val="24"/>
        </w:rPr>
        <w:t xml:space="preserve">k trading volume ratio </w:t>
      </w:r>
      <w:r w:rsidR="00624085" w:rsidRPr="00A8073C">
        <w:rPr>
          <w:rFonts w:ascii="Times New Roman" w:eastAsia="標楷體" w:hAnsi="Times New Roman" w:cs="Times New Roman" w:hint="eastAsia"/>
          <w:szCs w:val="24"/>
        </w:rPr>
        <w:t>(</w:t>
      </w:r>
      <w:r w:rsidR="00624085" w:rsidRPr="00A8073C">
        <w:rPr>
          <w:rFonts w:ascii="Times New Roman" w:eastAsia="標楷體" w:hAnsi="Times New Roman" w:cs="Times New Roman"/>
          <w:szCs w:val="24"/>
        </w:rPr>
        <w:t>O</w:t>
      </w:r>
      <w:r w:rsidR="00624085">
        <w:rPr>
          <w:rFonts w:ascii="Times New Roman" w:eastAsia="標楷體" w:hAnsi="Times New Roman" w:cs="Times New Roman"/>
          <w:szCs w:val="24"/>
        </w:rPr>
        <w:t>S</w:t>
      </w:r>
      <m:oMath>
        <m:r>
          <w:rPr>
            <w:rFonts w:ascii="Cambria Math" w:eastAsia="標楷體" w:hAnsi="Cambria Math" w:cs="Times New Roman"/>
            <w:szCs w:val="24"/>
          </w:rPr>
          <m:t>)</m:t>
        </m:r>
      </m:oMath>
      <w:r w:rsidRPr="00B76AFE">
        <w:rPr>
          <w:rFonts w:ascii="Times New Roman" w:eastAsia="標楷體" w:hAnsi="Times New Roman" w:cs="Times New Roman"/>
          <w:szCs w:val="24"/>
        </w:rPr>
        <w:t xml:space="preserve"> companies outperform the market while high O/S companies perform poorly, </w:t>
      </w:r>
      <w:r w:rsidR="00624085">
        <w:rPr>
          <w:rFonts w:ascii="Times New Roman" w:eastAsia="標楷體" w:hAnsi="Times New Roman" w:cs="Times New Roman"/>
          <w:szCs w:val="24"/>
        </w:rPr>
        <w:t>we establishe</w:t>
      </w:r>
      <w:r w:rsidRPr="00B76AFE">
        <w:rPr>
          <w:rFonts w:ascii="Times New Roman" w:eastAsia="標楷體" w:hAnsi="Times New Roman" w:cs="Times New Roman"/>
          <w:szCs w:val="24"/>
        </w:rPr>
        <w:t xml:space="preserve"> long positions for the bottom 33% of companies </w:t>
      </w:r>
      <w:r w:rsidRPr="00FB46BD">
        <w:rPr>
          <w:rFonts w:ascii="Times New Roman" w:eastAsia="標楷體" w:hAnsi="Times New Roman" w:cs="Times New Roman" w:hint="eastAsia"/>
          <w:color w:val="000000" w:themeColor="text1"/>
          <w:szCs w:val="24"/>
        </w:rPr>
        <w:t>(</w:t>
      </w:r>
      <m:oMath>
        <m:sSub>
          <m:sSubPr>
            <m:ctrlPr>
              <w:rPr>
                <w:rFonts w:ascii="Cambria Math" w:eastAsia="標楷體" w:hAnsi="Cambria Math" w:cs="Times New Roman"/>
                <w:i/>
                <w:color w:val="000000" w:themeColor="text1"/>
                <w:szCs w:val="24"/>
              </w:rPr>
            </m:ctrlPr>
          </m:sSubPr>
          <m:e>
            <m:r>
              <w:rPr>
                <w:rFonts w:ascii="Cambria Math" w:eastAsia="標楷體" w:hAnsi="Cambria Math" w:cs="Times New Roman"/>
                <w:color w:val="000000" w:themeColor="text1"/>
                <w:szCs w:val="24"/>
              </w:rPr>
              <m:t>R</m:t>
            </m:r>
          </m:e>
          <m:sub>
            <m:r>
              <w:rPr>
                <w:rFonts w:ascii="Cambria Math" w:eastAsia="標楷體" w:hAnsi="Cambria Math" w:cs="Times New Roman"/>
                <w:color w:val="000000" w:themeColor="text1"/>
                <w:szCs w:val="24"/>
              </w:rPr>
              <m:t>OSL</m:t>
            </m:r>
          </m:sub>
        </m:sSub>
      </m:oMath>
      <w:r w:rsidRPr="00FB46BD">
        <w:rPr>
          <w:rFonts w:ascii="Times New Roman" w:eastAsia="標楷體" w:hAnsi="Times New Roman" w:cs="Times New Roman" w:hint="eastAsia"/>
          <w:color w:val="000000" w:themeColor="text1"/>
          <w:szCs w:val="24"/>
        </w:rPr>
        <w:t>)</w:t>
      </w:r>
      <w:r w:rsidRPr="00B76AFE">
        <w:rPr>
          <w:rFonts w:ascii="Times New Roman" w:eastAsia="標楷體" w:hAnsi="Times New Roman" w:cs="Times New Roman"/>
          <w:szCs w:val="24"/>
        </w:rPr>
        <w:t xml:space="preserve"> and short positions for the top 33% of companies </w:t>
      </w:r>
      <w:r w:rsidRPr="00FB46BD">
        <w:rPr>
          <w:rFonts w:ascii="Times New Roman" w:eastAsia="標楷體" w:hAnsi="Times New Roman" w:cs="Times New Roman" w:hint="eastAsia"/>
          <w:color w:val="000000" w:themeColor="text1"/>
          <w:szCs w:val="24"/>
        </w:rPr>
        <w:t>(</w:t>
      </w:r>
      <m:oMath>
        <m:sSub>
          <m:sSubPr>
            <m:ctrlPr>
              <w:rPr>
                <w:rFonts w:ascii="Cambria Math" w:eastAsia="標楷體" w:hAnsi="Cambria Math" w:cs="Times New Roman"/>
                <w:i/>
                <w:color w:val="000000" w:themeColor="text1"/>
                <w:szCs w:val="24"/>
              </w:rPr>
            </m:ctrlPr>
          </m:sSubPr>
          <m:e>
            <m:r>
              <w:rPr>
                <w:rFonts w:ascii="Cambria Math" w:eastAsia="標楷體" w:hAnsi="Cambria Math" w:cs="Times New Roman"/>
                <w:color w:val="000000" w:themeColor="text1"/>
                <w:szCs w:val="24"/>
              </w:rPr>
              <m:t>R</m:t>
            </m:r>
          </m:e>
          <m:sub>
            <m:r>
              <w:rPr>
                <w:rFonts w:ascii="Cambria Math" w:eastAsia="標楷體" w:hAnsi="Cambria Math" w:cs="Times New Roman"/>
                <w:color w:val="000000" w:themeColor="text1"/>
                <w:szCs w:val="24"/>
              </w:rPr>
              <m:t>OSL</m:t>
            </m:r>
          </m:sub>
        </m:sSub>
      </m:oMath>
      <w:r w:rsidRPr="00FB46BD">
        <w:rPr>
          <w:rFonts w:ascii="Times New Roman" w:eastAsia="標楷體" w:hAnsi="Times New Roman" w:cs="Times New Roman" w:hint="eastAsia"/>
          <w:color w:val="000000" w:themeColor="text1"/>
          <w:szCs w:val="24"/>
        </w:rPr>
        <w:t>)</w:t>
      </w:r>
      <w:r w:rsidRPr="00B76AFE">
        <w:rPr>
          <w:rFonts w:ascii="Times New Roman" w:eastAsia="標楷體" w:hAnsi="Times New Roman" w:cs="Times New Roman"/>
          <w:szCs w:val="24"/>
        </w:rPr>
        <w:t xml:space="preserve"> to investigate the profitability of O/S</w:t>
      </w:r>
      <w:r w:rsidR="00624085">
        <w:rPr>
          <w:rFonts w:ascii="Times New Roman" w:eastAsia="標楷體" w:hAnsi="Times New Roman" w:cs="Times New Roman"/>
          <w:szCs w:val="24"/>
        </w:rPr>
        <w:t xml:space="preserve"> strategy</w:t>
      </w:r>
      <w:r w:rsidRPr="00B76AFE">
        <w:rPr>
          <w:rFonts w:ascii="Times New Roman" w:eastAsia="標楷體" w:hAnsi="Times New Roman" w:cs="Times New Roman"/>
          <w:szCs w:val="24"/>
        </w:rPr>
        <w:t xml:space="preserve">. </w:t>
      </w:r>
      <w:r w:rsidR="00624085">
        <w:rPr>
          <w:rFonts w:ascii="Times New Roman" w:eastAsia="標楷體" w:hAnsi="Times New Roman" w:cs="Times New Roman"/>
          <w:szCs w:val="24"/>
        </w:rPr>
        <w:t>We</w:t>
      </w:r>
      <w:r w:rsidRPr="00B76AFE">
        <w:rPr>
          <w:rFonts w:ascii="Times New Roman" w:eastAsia="標楷體" w:hAnsi="Times New Roman" w:cs="Times New Roman"/>
          <w:szCs w:val="24"/>
        </w:rPr>
        <w:t xml:space="preserve"> calculate the option-to-stock trading volume ratio for company i in month t</w:t>
      </w:r>
      <w:r w:rsidR="00624085">
        <w:rPr>
          <w:rFonts w:ascii="Times New Roman" w:eastAsia="標楷體" w:hAnsi="Times New Roman" w:cs="Times New Roman"/>
          <w:szCs w:val="24"/>
        </w:rPr>
        <w:t xml:space="preserve"> as follow</w:t>
      </w:r>
      <w:r>
        <w:rPr>
          <w:rFonts w:ascii="Times New Roman" w:eastAsia="標楷體" w:hAnsi="Times New Roman" w:cs="Times New Roman"/>
          <w:szCs w:val="24"/>
        </w:rPr>
        <w:t>:</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8"/>
        <w:gridCol w:w="848"/>
      </w:tblGrid>
      <w:tr w:rsidR="00D50E21" w:rsidRPr="00A8073C" w14:paraId="032A2E41" w14:textId="77777777" w:rsidTr="00123427">
        <w:trPr>
          <w:jc w:val="center"/>
        </w:trPr>
        <w:tc>
          <w:tcPr>
            <w:tcW w:w="7458" w:type="dxa"/>
          </w:tcPr>
          <w:p w14:paraId="5052E066" w14:textId="00E03FEE" w:rsidR="00D50E21" w:rsidRPr="00A8073C" w:rsidRDefault="00D50E21" w:rsidP="00014904">
            <w:pPr>
              <w:pStyle w:val="13"/>
              <w:spacing w:line="360" w:lineRule="auto"/>
              <w:jc w:val="both"/>
              <w:rPr>
                <w:rFonts w:ascii="Times New Roman" w:eastAsia="標楷體" w:hAnsi="Times New Roman" w:cs="Times New Roman"/>
                <w:sz w:val="24"/>
                <w:szCs w:val="24"/>
              </w:rPr>
            </w:pPr>
            <m:oMathPara>
              <m:oMath>
                <m:r>
                  <w:rPr>
                    <w:rFonts w:ascii="Cambria Math" w:hAnsi="Cambria Math" w:hint="eastAsia"/>
                    <w:sz w:val="24"/>
                    <w:szCs w:val="24"/>
                  </w:rPr>
                  <m:t>O/</m:t>
                </m:r>
                <m:sSub>
                  <m:sSubPr>
                    <m:ctrlPr>
                      <w:rPr>
                        <w:rFonts w:ascii="Cambria Math" w:hAnsi="Cambria Math"/>
                        <w:i/>
                        <w:sz w:val="24"/>
                        <w:szCs w:val="24"/>
                      </w:rPr>
                    </m:ctrlPr>
                  </m:sSubPr>
                  <m:e>
                    <m:r>
                      <w:rPr>
                        <w:rFonts w:ascii="Cambria Math" w:hAnsi="Cambria Math" w:hint="eastAsia"/>
                        <w:sz w:val="24"/>
                        <w:szCs w:val="24"/>
                      </w:rPr>
                      <m:t>S</m:t>
                    </m:r>
                  </m:e>
                  <m:sub>
                    <m:r>
                      <w:rPr>
                        <w:rFonts w:ascii="Cambria Math" w:hAnsi="Cambria Math" w:hint="eastAsia"/>
                        <w:sz w:val="24"/>
                        <w:szCs w:val="24"/>
                      </w:rPr>
                      <m:t>i,t</m:t>
                    </m:r>
                  </m:sub>
                </m:sSub>
                <m:r>
                  <w:rPr>
                    <w:rFonts w:ascii="Cambria Math" w:hAnsi="Cambria Math" w:hint="eastAsia"/>
                    <w:sz w:val="24"/>
                    <w:szCs w:val="24"/>
                  </w:rPr>
                  <m:t>=</m:t>
                </m:r>
                <m:f>
                  <m:fPr>
                    <m:ctrlPr>
                      <w:rPr>
                        <w:rFonts w:ascii="Cambria Math" w:hAnsi="Cambria Math"/>
                        <w:i/>
                        <w:sz w:val="24"/>
                        <w:szCs w:val="24"/>
                      </w:rPr>
                    </m:ctrlPr>
                  </m:fPr>
                  <m:num>
                    <m:r>
                      <w:rPr>
                        <w:rFonts w:ascii="Cambria Math" w:hAnsi="Cambria Math" w:hint="eastAsia"/>
                        <w:sz w:val="24"/>
                        <w:szCs w:val="24"/>
                      </w:rPr>
                      <m:t>OPVO</m:t>
                    </m:r>
                    <m:sSub>
                      <m:sSubPr>
                        <m:ctrlPr>
                          <w:rPr>
                            <w:rFonts w:ascii="Cambria Math" w:hAnsi="Cambria Math"/>
                            <w:i/>
                            <w:sz w:val="24"/>
                            <w:szCs w:val="24"/>
                          </w:rPr>
                        </m:ctrlPr>
                      </m:sSubPr>
                      <m:e>
                        <m:r>
                          <w:rPr>
                            <w:rFonts w:ascii="Cambria Math" w:hAnsi="Cambria Math" w:hint="eastAsia"/>
                            <w:sz w:val="24"/>
                            <w:szCs w:val="24"/>
                          </w:rPr>
                          <m:t>L</m:t>
                        </m:r>
                      </m:e>
                      <m:sub>
                        <m:r>
                          <w:rPr>
                            <w:rFonts w:ascii="Cambria Math" w:hAnsi="Cambria Math" w:hint="eastAsia"/>
                            <w:sz w:val="24"/>
                            <w:szCs w:val="24"/>
                          </w:rPr>
                          <m:t>i,t</m:t>
                        </m:r>
                      </m:sub>
                    </m:sSub>
                  </m:num>
                  <m:den>
                    <m:r>
                      <w:rPr>
                        <w:rFonts w:ascii="Cambria Math" w:hAnsi="Cambria Math" w:hint="eastAsia"/>
                        <w:sz w:val="24"/>
                        <w:szCs w:val="24"/>
                      </w:rPr>
                      <m:t>STVO</m:t>
                    </m:r>
                    <m:sSub>
                      <m:sSubPr>
                        <m:ctrlPr>
                          <w:rPr>
                            <w:rFonts w:ascii="Cambria Math" w:hAnsi="Cambria Math"/>
                            <w:i/>
                            <w:sz w:val="24"/>
                            <w:szCs w:val="24"/>
                          </w:rPr>
                        </m:ctrlPr>
                      </m:sSubPr>
                      <m:e>
                        <m:r>
                          <w:rPr>
                            <w:rFonts w:ascii="Cambria Math" w:hAnsi="Cambria Math" w:hint="eastAsia"/>
                            <w:sz w:val="24"/>
                            <w:szCs w:val="24"/>
                          </w:rPr>
                          <m:t>L</m:t>
                        </m:r>
                      </m:e>
                      <m:sub>
                        <m:r>
                          <w:rPr>
                            <w:rFonts w:ascii="Cambria Math" w:hAnsi="Cambria Math" w:hint="eastAsia"/>
                            <w:sz w:val="24"/>
                            <w:szCs w:val="24"/>
                          </w:rPr>
                          <m:t>i,t</m:t>
                        </m:r>
                      </m:sub>
                    </m:sSub>
                  </m:den>
                </m:f>
              </m:oMath>
            </m:oMathPara>
          </w:p>
        </w:tc>
        <w:tc>
          <w:tcPr>
            <w:tcW w:w="848" w:type="dxa"/>
          </w:tcPr>
          <w:p w14:paraId="16778B5D" w14:textId="60A1B4BB" w:rsidR="00D50E21" w:rsidRPr="00A8073C" w:rsidRDefault="00624085" w:rsidP="00014904">
            <w:pPr>
              <w:pStyle w:val="13"/>
              <w:spacing w:line="360" w:lineRule="auto"/>
              <w:jc w:val="both"/>
              <w:rPr>
                <w:rFonts w:ascii="Times New Roman" w:eastAsia="標楷體" w:hAnsi="Times New Roman" w:cs="Times New Roman"/>
                <w:sz w:val="24"/>
                <w:szCs w:val="24"/>
              </w:rPr>
            </w:pPr>
            <w:r>
              <w:rPr>
                <w:rFonts w:ascii="Times New Roman" w:eastAsia="標楷體" w:hAnsi="Times New Roman" w:cs="Times New Roman"/>
                <w:sz w:val="24"/>
                <w:szCs w:val="24"/>
              </w:rPr>
              <w:t xml:space="preserve">  </w:t>
            </w:r>
            <w:r w:rsidR="00D50E21" w:rsidRPr="00A8073C">
              <w:rPr>
                <w:rFonts w:ascii="Times New Roman" w:eastAsia="標楷體" w:hAnsi="Times New Roman" w:cs="Times New Roman"/>
                <w:sz w:val="24"/>
                <w:szCs w:val="24"/>
              </w:rPr>
              <w:t>(</w:t>
            </w:r>
            <w:r w:rsidR="00D50E21" w:rsidRPr="00A8073C">
              <w:rPr>
                <w:rFonts w:ascii="Times New Roman" w:eastAsia="標楷體" w:hAnsi="Times New Roman" w:cs="Times New Roman" w:hint="eastAsia"/>
                <w:sz w:val="24"/>
                <w:szCs w:val="24"/>
              </w:rPr>
              <w:t>3</w:t>
            </w:r>
            <w:r w:rsidR="00D50E21" w:rsidRPr="00A8073C">
              <w:rPr>
                <w:rFonts w:ascii="Times New Roman" w:eastAsia="標楷體" w:hAnsi="Times New Roman" w:cs="Times New Roman"/>
                <w:sz w:val="24"/>
                <w:szCs w:val="24"/>
              </w:rPr>
              <w:t>)</w:t>
            </w:r>
          </w:p>
        </w:tc>
      </w:tr>
    </w:tbl>
    <w:p w14:paraId="77590D9B" w14:textId="52DAA664" w:rsidR="00483677" w:rsidRPr="00A8073C" w:rsidRDefault="00CA344C" w:rsidP="002B7D47">
      <w:pPr>
        <w:jc w:val="both"/>
        <w:rPr>
          <w:szCs w:val="24"/>
        </w:rPr>
      </w:pPr>
      <w:r>
        <w:rPr>
          <w:szCs w:val="24"/>
        </w:rPr>
        <w:t>w</w:t>
      </w:r>
      <w:r w:rsidR="00595341">
        <w:rPr>
          <w:szCs w:val="24"/>
        </w:rPr>
        <w:t>here</w:t>
      </w:r>
      <w:r>
        <w:rPr>
          <w:szCs w:val="24"/>
        </w:rPr>
        <w:t xml:space="preserve"> </w:t>
      </w:r>
      <m:oMath>
        <m:r>
          <w:rPr>
            <w:rFonts w:ascii="Cambria Math" w:hAnsi="Cambria Math" w:hint="eastAsia"/>
            <w:szCs w:val="24"/>
          </w:rPr>
          <m:t>OPVO</m:t>
        </m:r>
        <m:sSub>
          <m:sSubPr>
            <m:ctrlPr>
              <w:rPr>
                <w:rFonts w:ascii="Cambria Math" w:hAnsi="Cambria Math"/>
                <w:i/>
                <w:szCs w:val="24"/>
              </w:rPr>
            </m:ctrlPr>
          </m:sSubPr>
          <m:e>
            <m:r>
              <w:rPr>
                <w:rFonts w:ascii="Cambria Math" w:hAnsi="Cambria Math" w:hint="eastAsia"/>
                <w:szCs w:val="24"/>
              </w:rPr>
              <m:t>L</m:t>
            </m:r>
          </m:e>
          <m:sub>
            <m:r>
              <w:rPr>
                <w:rFonts w:ascii="Cambria Math" w:hAnsi="Cambria Math" w:hint="eastAsia"/>
                <w:szCs w:val="24"/>
              </w:rPr>
              <m:t>i,t</m:t>
            </m:r>
          </m:sub>
        </m:sSub>
      </m:oMath>
      <w:r w:rsidR="00B76AFE" w:rsidRPr="00B76AFE">
        <w:t xml:space="preserve"> </w:t>
      </w:r>
      <w:r w:rsidR="00B76AFE" w:rsidRPr="00B76AFE">
        <w:rPr>
          <w:szCs w:val="24"/>
        </w:rPr>
        <w:t>represents the total trading volume of option contracts for company i in month t</w:t>
      </w:r>
      <w:r w:rsidR="00B76AFE">
        <w:rPr>
          <w:szCs w:val="24"/>
        </w:rPr>
        <w:t>,</w:t>
      </w:r>
      <w:r>
        <w:rPr>
          <w:szCs w:val="24"/>
        </w:rPr>
        <w:t xml:space="preserve"> </w:t>
      </w:r>
      <m:oMath>
        <m:r>
          <w:rPr>
            <w:rFonts w:ascii="Cambria Math" w:hAnsi="Cambria Math" w:hint="eastAsia"/>
            <w:szCs w:val="24"/>
          </w:rPr>
          <m:t>STVO</m:t>
        </m:r>
        <m:sSub>
          <m:sSubPr>
            <m:ctrlPr>
              <w:rPr>
                <w:rFonts w:ascii="Cambria Math" w:hAnsi="Cambria Math"/>
                <w:i/>
                <w:szCs w:val="24"/>
              </w:rPr>
            </m:ctrlPr>
          </m:sSubPr>
          <m:e>
            <m:r>
              <w:rPr>
                <w:rFonts w:ascii="Cambria Math" w:hAnsi="Cambria Math" w:hint="eastAsia"/>
                <w:szCs w:val="24"/>
              </w:rPr>
              <m:t>L</m:t>
            </m:r>
          </m:e>
          <m:sub>
            <m:r>
              <w:rPr>
                <w:rFonts w:ascii="Cambria Math" w:hAnsi="Cambria Math" w:hint="eastAsia"/>
                <w:szCs w:val="24"/>
              </w:rPr>
              <m:t>i,t</m:t>
            </m:r>
          </m:sub>
        </m:sSub>
      </m:oMath>
      <w:r w:rsidR="00B76AFE" w:rsidRPr="00B76AFE">
        <w:t xml:space="preserve"> </w:t>
      </w:r>
      <w:r w:rsidR="00B76AFE" w:rsidRPr="00B76AFE">
        <w:rPr>
          <w:szCs w:val="24"/>
        </w:rPr>
        <w:t>represents the total trading volume of stocks for company i in month t.</w:t>
      </w:r>
    </w:p>
    <w:p w14:paraId="6540D7B9" w14:textId="592FB8D7" w:rsidR="00B76AFE" w:rsidRPr="0066195E" w:rsidRDefault="00B76AFE" w:rsidP="0066195E">
      <w:pPr>
        <w:pStyle w:val="afb"/>
        <w:numPr>
          <w:ilvl w:val="2"/>
          <w:numId w:val="20"/>
        </w:numPr>
        <w:spacing w:line="360" w:lineRule="auto"/>
        <w:ind w:leftChars="0"/>
        <w:jc w:val="both"/>
        <w:rPr>
          <w:rFonts w:ascii="Times New Roman" w:hAnsi="Times New Roman" w:cs="Times New Roman"/>
          <w:b/>
          <w:bCs/>
          <w:szCs w:val="24"/>
        </w:rPr>
      </w:pPr>
      <w:r w:rsidRPr="0066195E">
        <w:rPr>
          <w:rFonts w:ascii="Times New Roman" w:hAnsi="Times New Roman" w:cs="Times New Roman"/>
          <w:b/>
          <w:bCs/>
          <w:szCs w:val="24"/>
        </w:rPr>
        <w:t>The Futures-to-Stock Volume Ratio (F/S) strategy</w:t>
      </w:r>
    </w:p>
    <w:p w14:paraId="24A4B1CB" w14:textId="653CEC6D" w:rsidR="00B76AFE" w:rsidRPr="00B76AFE" w:rsidRDefault="00B76AFE" w:rsidP="002B7D47">
      <w:pPr>
        <w:pStyle w:val="afb"/>
        <w:ind w:leftChars="0" w:left="0" w:firstLine="482"/>
        <w:jc w:val="both"/>
        <w:rPr>
          <w:rFonts w:ascii="Times New Roman" w:eastAsia="標楷體" w:hAnsi="Times New Roman" w:cs="Times New Roman"/>
          <w:szCs w:val="24"/>
        </w:rPr>
      </w:pPr>
      <w:r w:rsidRPr="00B76AFE">
        <w:rPr>
          <w:rFonts w:ascii="Times New Roman" w:eastAsia="標楷體" w:hAnsi="Times New Roman" w:cs="Times New Roman"/>
          <w:szCs w:val="24"/>
        </w:rPr>
        <w:t>Based on the concept of "O/S", the Futures-to-Stock Volume Ratio (F/S) is</w:t>
      </w:r>
      <w:r w:rsidR="001B3E1A">
        <w:rPr>
          <w:rFonts w:ascii="Times New Roman" w:eastAsia="標楷體" w:hAnsi="Times New Roman" w:cs="Times New Roman"/>
          <w:szCs w:val="24"/>
        </w:rPr>
        <w:t xml:space="preserve"> defined as</w:t>
      </w:r>
      <w:r w:rsidRPr="00B76AFE">
        <w:rPr>
          <w:rFonts w:ascii="Times New Roman" w:eastAsia="標楷體" w:hAnsi="Times New Roman" w:cs="Times New Roman"/>
          <w:szCs w:val="24"/>
        </w:rPr>
        <w:t xml:space="preserve"> the ratio of futures trading volume to stock trading volume for company i in month t </w:t>
      </w:r>
      <w:r w:rsidRPr="00B76AFE">
        <w:rPr>
          <w:rFonts w:ascii="Times New Roman" w:eastAsia="標楷體" w:hAnsi="Times New Roman" w:cs="Times New Roman" w:hint="eastAsia"/>
          <w:szCs w:val="24"/>
        </w:rPr>
        <w:t>(</w:t>
      </w:r>
      <w:r w:rsidRPr="00B76AFE">
        <w:rPr>
          <w:rFonts w:ascii="Times New Roman" w:eastAsia="標楷體" w:hAnsi="Times New Roman" w:cs="Times New Roman" w:hint="eastAsia"/>
          <w:i/>
          <w:iCs/>
          <w:szCs w:val="24"/>
        </w:rPr>
        <w:t>F</w:t>
      </w:r>
      <m:oMath>
        <m:sSub>
          <m:sSubPr>
            <m:ctrlPr>
              <w:rPr>
                <w:rFonts w:ascii="Cambria Math" w:eastAsia="標楷體" w:hAnsi="Cambria Math" w:cs="Times New Roman"/>
                <w:i/>
                <w:iCs/>
                <w:szCs w:val="24"/>
              </w:rPr>
            </m:ctrlPr>
          </m:sSubPr>
          <m:e>
            <m:r>
              <w:rPr>
                <w:rFonts w:ascii="Cambria Math" w:eastAsia="標楷體" w:hAnsi="Cambria Math" w:cs="Times New Roman"/>
                <w:szCs w:val="24"/>
              </w:rPr>
              <m:t>S</m:t>
            </m:r>
          </m:e>
          <m:sub>
            <m:r>
              <w:rPr>
                <w:rFonts w:ascii="Cambria Math" w:eastAsia="標楷體" w:hAnsi="Cambria Math" w:cs="Times New Roman"/>
                <w:szCs w:val="24"/>
              </w:rPr>
              <m:t>i,t</m:t>
            </m:r>
          </m:sub>
        </m:sSub>
        <m:r>
          <m:rPr>
            <m:sty m:val="p"/>
          </m:rPr>
          <w:rPr>
            <w:rFonts w:ascii="Cambria Math" w:eastAsia="標楷體" w:hAnsi="Cambria Math" w:cs="Times New Roman"/>
            <w:szCs w:val="24"/>
          </w:rPr>
          <m:t>)</m:t>
        </m:r>
      </m:oMath>
      <w:r w:rsidRPr="00B76AFE">
        <w:rPr>
          <w:rFonts w:ascii="Times New Roman" w:eastAsia="標楷體" w:hAnsi="Times New Roman" w:cs="Times New Roman"/>
          <w:szCs w:val="24"/>
        </w:rPr>
        <w:t>. Johnson and So (2012)</w:t>
      </w:r>
      <w:r w:rsidR="001D5988">
        <w:rPr>
          <w:rFonts w:ascii="Times New Roman" w:eastAsia="標楷體" w:hAnsi="Times New Roman" w:cs="Times New Roman"/>
          <w:szCs w:val="24"/>
        </w:rPr>
        <w:t xml:space="preserve"> argue</w:t>
      </w:r>
      <w:r w:rsidRPr="00B76AFE">
        <w:rPr>
          <w:rFonts w:ascii="Times New Roman" w:eastAsia="標楷體" w:hAnsi="Times New Roman" w:cs="Times New Roman"/>
          <w:szCs w:val="24"/>
        </w:rPr>
        <w:t xml:space="preserve"> that companies with low O/S outperform the market, while those with high O/S underperform. Therefore, in this study, the lowest 33% of companies </w:t>
      </w:r>
      <w:r w:rsidRPr="00B76AFE">
        <w:rPr>
          <w:rFonts w:ascii="Times New Roman" w:eastAsia="標楷體" w:hAnsi="Times New Roman" w:cs="Times New Roman" w:hint="eastAsia"/>
          <w:color w:val="000000" w:themeColor="text1"/>
          <w:szCs w:val="24"/>
        </w:rPr>
        <w:t>(</w:t>
      </w:r>
      <m:oMath>
        <m:sSub>
          <m:sSubPr>
            <m:ctrlPr>
              <w:rPr>
                <w:rFonts w:ascii="Cambria Math" w:eastAsia="標楷體" w:hAnsi="Cambria Math" w:cs="Times New Roman"/>
                <w:i/>
                <w:color w:val="000000" w:themeColor="text1"/>
                <w:szCs w:val="24"/>
              </w:rPr>
            </m:ctrlPr>
          </m:sSubPr>
          <m:e>
            <m:r>
              <w:rPr>
                <w:rFonts w:ascii="Cambria Math" w:eastAsia="標楷體" w:hAnsi="Cambria Math" w:cs="Times New Roman"/>
                <w:color w:val="000000" w:themeColor="text1"/>
                <w:szCs w:val="24"/>
              </w:rPr>
              <m:t>R</m:t>
            </m:r>
          </m:e>
          <m:sub>
            <m:r>
              <w:rPr>
                <w:rFonts w:ascii="Cambria Math" w:eastAsia="標楷體" w:hAnsi="Cambria Math" w:cs="Times New Roman"/>
                <w:color w:val="000000" w:themeColor="text1"/>
                <w:szCs w:val="24"/>
              </w:rPr>
              <m:t>FSL</m:t>
            </m:r>
          </m:sub>
        </m:sSub>
      </m:oMath>
      <w:r w:rsidRPr="00B76AFE">
        <w:rPr>
          <w:rFonts w:ascii="Times New Roman" w:eastAsia="標楷體" w:hAnsi="Times New Roman" w:cs="Times New Roman" w:hint="eastAsia"/>
          <w:color w:val="000000" w:themeColor="text1"/>
          <w:szCs w:val="24"/>
        </w:rPr>
        <w:t>)</w:t>
      </w:r>
      <w:r w:rsidR="00A92B25">
        <w:rPr>
          <w:rFonts w:ascii="Times New Roman" w:eastAsia="標楷體" w:hAnsi="Times New Roman" w:cs="Times New Roman" w:hint="eastAsia"/>
          <w:color w:val="000000" w:themeColor="text1"/>
          <w:szCs w:val="24"/>
        </w:rPr>
        <w:t xml:space="preserve"> </w:t>
      </w:r>
      <w:r w:rsidRPr="00B76AFE">
        <w:rPr>
          <w:rFonts w:ascii="Times New Roman" w:eastAsia="標楷體" w:hAnsi="Times New Roman" w:cs="Times New Roman"/>
          <w:szCs w:val="24"/>
        </w:rPr>
        <w:t>are selected for long positions, and the highest 33% of companies</w:t>
      </w:r>
      <m:oMath>
        <m:r>
          <w:rPr>
            <w:rFonts w:ascii="Cambria Math" w:eastAsia="標楷體" w:hAnsi="Cambria Math" w:cs="Times New Roman" w:hint="eastAsia"/>
            <w:color w:val="000000" w:themeColor="text1"/>
            <w:szCs w:val="24"/>
          </w:rPr>
          <m:t>(</m:t>
        </m:r>
        <m:sSub>
          <m:sSubPr>
            <m:ctrlPr>
              <w:rPr>
                <w:rFonts w:ascii="Cambria Math" w:eastAsia="標楷體" w:hAnsi="Cambria Math" w:cs="Times New Roman"/>
                <w:i/>
                <w:color w:val="000000" w:themeColor="text1"/>
                <w:szCs w:val="24"/>
              </w:rPr>
            </m:ctrlPr>
          </m:sSubPr>
          <m:e>
            <m:r>
              <w:rPr>
                <w:rFonts w:ascii="Cambria Math" w:eastAsia="標楷體" w:hAnsi="Cambria Math" w:cs="Times New Roman"/>
                <w:color w:val="000000" w:themeColor="text1"/>
                <w:szCs w:val="24"/>
              </w:rPr>
              <m:t>R</m:t>
            </m:r>
          </m:e>
          <m:sub>
            <m:r>
              <w:rPr>
                <w:rFonts w:ascii="Cambria Math" w:eastAsia="標楷體" w:hAnsi="Cambria Math" w:cs="Times New Roman"/>
                <w:color w:val="000000" w:themeColor="text1"/>
                <w:szCs w:val="24"/>
              </w:rPr>
              <m:t>FSH</m:t>
            </m:r>
          </m:sub>
        </m:sSub>
        <m:r>
          <w:rPr>
            <w:rFonts w:ascii="Cambria Math" w:eastAsia="標楷體" w:hAnsi="Cambria Math" w:cs="Times New Roman" w:hint="eastAsia"/>
            <w:color w:val="000000" w:themeColor="text1"/>
            <w:szCs w:val="24"/>
          </w:rPr>
          <m:t>)</m:t>
        </m:r>
      </m:oMath>
      <w:r w:rsidRPr="00B76AFE">
        <w:rPr>
          <w:rFonts w:ascii="Times New Roman" w:eastAsia="標楷體" w:hAnsi="Times New Roman" w:cs="Times New Roman"/>
          <w:szCs w:val="24"/>
        </w:rPr>
        <w:t xml:space="preserve"> are selected for short positions to examine the profitability of the F/S strategy.</w:t>
      </w:r>
    </w:p>
    <w:p w14:paraId="7051C4A3" w14:textId="621E7391" w:rsidR="00483677" w:rsidRPr="00A8073C" w:rsidRDefault="001D5988" w:rsidP="002B7D47">
      <w:pPr>
        <w:jc w:val="both"/>
        <w:rPr>
          <w:b/>
          <w:bCs/>
          <w:szCs w:val="24"/>
        </w:rPr>
      </w:pPr>
      <w:r>
        <w:rPr>
          <w:szCs w:val="24"/>
        </w:rPr>
        <w:t xml:space="preserve">    </w:t>
      </w:r>
      <w:r w:rsidR="00B76AFE" w:rsidRPr="00B76AFE">
        <w:rPr>
          <w:szCs w:val="24"/>
        </w:rPr>
        <w:t xml:space="preserve">The calculation of </w:t>
      </w:r>
      <m:oMath>
        <m:r>
          <w:rPr>
            <w:rFonts w:ascii="Cambria Math" w:hAnsi="Cambria Math" w:hint="eastAsia"/>
            <w:szCs w:val="24"/>
          </w:rPr>
          <m:t>F/</m:t>
        </m:r>
        <m:sSub>
          <m:sSubPr>
            <m:ctrlPr>
              <w:rPr>
                <w:rFonts w:ascii="Cambria Math" w:hAnsi="Cambria Math"/>
                <w:i/>
                <w:iCs/>
                <w:szCs w:val="24"/>
              </w:rPr>
            </m:ctrlPr>
          </m:sSubPr>
          <m:e>
            <m:r>
              <w:rPr>
                <w:rFonts w:ascii="Cambria Math" w:hAnsi="Cambria Math" w:hint="eastAsia"/>
                <w:szCs w:val="24"/>
              </w:rPr>
              <m:t>S</m:t>
            </m:r>
          </m:e>
          <m:sub>
            <m:r>
              <w:rPr>
                <w:rFonts w:ascii="Cambria Math" w:hAnsi="Cambria Math" w:hint="eastAsia"/>
                <w:szCs w:val="24"/>
              </w:rPr>
              <m:t>i,t</m:t>
            </m:r>
          </m:sub>
        </m:sSub>
        <m:r>
          <w:rPr>
            <w:rFonts w:ascii="Cambria Math" w:hAnsi="Cambria Math"/>
            <w:szCs w:val="24"/>
          </w:rPr>
          <m:t xml:space="preserve"> </m:t>
        </m:r>
      </m:oMath>
      <w:r w:rsidR="00B76AFE" w:rsidRPr="00B76AFE">
        <w:rPr>
          <w:szCs w:val="24"/>
        </w:rPr>
        <w:t xml:space="preserve"> involves the ratio of trading volume between futures and stocks in month t</w:t>
      </w:r>
      <w:r w:rsidR="00DD4C6B">
        <w:rPr>
          <w:szCs w:val="24"/>
        </w:rPr>
        <w:t>:</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8"/>
        <w:gridCol w:w="848"/>
      </w:tblGrid>
      <w:tr w:rsidR="00D50E21" w:rsidRPr="00A8073C" w14:paraId="1E8D1A04" w14:textId="77777777" w:rsidTr="00123427">
        <w:trPr>
          <w:jc w:val="center"/>
        </w:trPr>
        <w:tc>
          <w:tcPr>
            <w:tcW w:w="7458" w:type="dxa"/>
          </w:tcPr>
          <w:p w14:paraId="381D4811" w14:textId="0C1DCD82" w:rsidR="00D50E21" w:rsidRPr="00A8073C" w:rsidRDefault="00D50E21" w:rsidP="00014904">
            <w:pPr>
              <w:pStyle w:val="13"/>
              <w:spacing w:line="360" w:lineRule="auto"/>
              <w:jc w:val="both"/>
              <w:rPr>
                <w:rFonts w:ascii="Times New Roman" w:eastAsia="標楷體" w:hAnsi="Times New Roman" w:cs="Times New Roman"/>
                <w:sz w:val="24"/>
                <w:szCs w:val="24"/>
              </w:rPr>
            </w:pPr>
            <m:oMathPara>
              <m:oMath>
                <m:r>
                  <w:rPr>
                    <w:rFonts w:ascii="Cambria Math" w:hAnsi="Cambria Math" w:hint="eastAsia"/>
                    <w:sz w:val="24"/>
                    <w:szCs w:val="24"/>
                  </w:rPr>
                  <m:t>F/</m:t>
                </m:r>
                <m:sSub>
                  <m:sSubPr>
                    <m:ctrlPr>
                      <w:rPr>
                        <w:rFonts w:ascii="Cambria Math" w:hAnsi="Cambria Math"/>
                        <w:i/>
                        <w:sz w:val="24"/>
                        <w:szCs w:val="24"/>
                      </w:rPr>
                    </m:ctrlPr>
                  </m:sSubPr>
                  <m:e>
                    <m:r>
                      <w:rPr>
                        <w:rFonts w:ascii="Cambria Math" w:hAnsi="Cambria Math" w:hint="eastAsia"/>
                        <w:sz w:val="24"/>
                        <w:szCs w:val="24"/>
                      </w:rPr>
                      <m:t>S</m:t>
                    </m:r>
                  </m:e>
                  <m:sub>
                    <m:r>
                      <w:rPr>
                        <w:rFonts w:ascii="Cambria Math" w:hAnsi="Cambria Math" w:hint="eastAsia"/>
                        <w:sz w:val="24"/>
                        <w:szCs w:val="24"/>
                      </w:rPr>
                      <m:t>i,t</m:t>
                    </m:r>
                  </m:sub>
                </m:sSub>
                <m:r>
                  <w:rPr>
                    <w:rFonts w:ascii="Cambria Math" w:hAnsi="Cambria Math" w:hint="eastAsia"/>
                    <w:sz w:val="24"/>
                    <w:szCs w:val="24"/>
                  </w:rPr>
                  <m:t>=</m:t>
                </m:r>
                <m:f>
                  <m:fPr>
                    <m:ctrlPr>
                      <w:rPr>
                        <w:rFonts w:ascii="Cambria Math" w:hAnsi="Cambria Math"/>
                        <w:i/>
                        <w:sz w:val="24"/>
                        <w:szCs w:val="24"/>
                      </w:rPr>
                    </m:ctrlPr>
                  </m:fPr>
                  <m:num>
                    <m:r>
                      <w:rPr>
                        <w:rFonts w:ascii="Cambria Math" w:hAnsi="Cambria Math" w:hint="eastAsia"/>
                        <w:sz w:val="24"/>
                        <w:szCs w:val="24"/>
                      </w:rPr>
                      <m:t>FUVO</m:t>
                    </m:r>
                    <m:sSub>
                      <m:sSubPr>
                        <m:ctrlPr>
                          <w:rPr>
                            <w:rFonts w:ascii="Cambria Math" w:hAnsi="Cambria Math"/>
                            <w:i/>
                            <w:sz w:val="24"/>
                            <w:szCs w:val="24"/>
                          </w:rPr>
                        </m:ctrlPr>
                      </m:sSubPr>
                      <m:e>
                        <m:r>
                          <w:rPr>
                            <w:rFonts w:ascii="Cambria Math" w:hAnsi="Cambria Math" w:hint="eastAsia"/>
                            <w:sz w:val="24"/>
                            <w:szCs w:val="24"/>
                          </w:rPr>
                          <m:t>L</m:t>
                        </m:r>
                      </m:e>
                      <m:sub>
                        <m:r>
                          <w:rPr>
                            <w:rFonts w:ascii="Cambria Math" w:hAnsi="Cambria Math" w:hint="eastAsia"/>
                            <w:sz w:val="24"/>
                            <w:szCs w:val="24"/>
                          </w:rPr>
                          <m:t>i,t</m:t>
                        </m:r>
                      </m:sub>
                    </m:sSub>
                  </m:num>
                  <m:den>
                    <m:r>
                      <w:rPr>
                        <w:rFonts w:ascii="Cambria Math" w:hAnsi="Cambria Math" w:hint="eastAsia"/>
                        <w:sz w:val="24"/>
                        <w:szCs w:val="24"/>
                      </w:rPr>
                      <m:t>STVO</m:t>
                    </m:r>
                    <m:sSub>
                      <m:sSubPr>
                        <m:ctrlPr>
                          <w:rPr>
                            <w:rFonts w:ascii="Cambria Math" w:hAnsi="Cambria Math"/>
                            <w:i/>
                            <w:sz w:val="24"/>
                            <w:szCs w:val="24"/>
                          </w:rPr>
                        </m:ctrlPr>
                      </m:sSubPr>
                      <m:e>
                        <m:r>
                          <w:rPr>
                            <w:rFonts w:ascii="Cambria Math" w:hAnsi="Cambria Math" w:hint="eastAsia"/>
                            <w:sz w:val="24"/>
                            <w:szCs w:val="24"/>
                          </w:rPr>
                          <m:t>L</m:t>
                        </m:r>
                      </m:e>
                      <m:sub>
                        <m:r>
                          <w:rPr>
                            <w:rFonts w:ascii="Cambria Math" w:hAnsi="Cambria Math" w:hint="eastAsia"/>
                            <w:sz w:val="24"/>
                            <w:szCs w:val="24"/>
                          </w:rPr>
                          <m:t>i,t</m:t>
                        </m:r>
                      </m:sub>
                    </m:sSub>
                  </m:den>
                </m:f>
              </m:oMath>
            </m:oMathPara>
          </w:p>
        </w:tc>
        <w:tc>
          <w:tcPr>
            <w:tcW w:w="848" w:type="dxa"/>
          </w:tcPr>
          <w:p w14:paraId="56629223" w14:textId="512519C9" w:rsidR="00D50E21" w:rsidRPr="00A8073C" w:rsidRDefault="002B7D47" w:rsidP="00014904">
            <w:pPr>
              <w:pStyle w:val="13"/>
              <w:spacing w:line="360" w:lineRule="auto"/>
              <w:jc w:val="both"/>
              <w:rPr>
                <w:rFonts w:ascii="Times New Roman" w:eastAsia="標楷體" w:hAnsi="Times New Roman" w:cs="Times New Roman"/>
                <w:sz w:val="24"/>
                <w:szCs w:val="24"/>
              </w:rPr>
            </w:pPr>
            <w:r>
              <w:rPr>
                <w:rFonts w:ascii="Times New Roman" w:eastAsia="標楷體" w:hAnsi="Times New Roman" w:cs="Times New Roman"/>
                <w:sz w:val="24"/>
                <w:szCs w:val="24"/>
              </w:rPr>
              <w:t xml:space="preserve">  </w:t>
            </w:r>
            <w:r w:rsidR="00D50E21" w:rsidRPr="00A8073C">
              <w:rPr>
                <w:rFonts w:ascii="Times New Roman" w:eastAsia="標楷體" w:hAnsi="Times New Roman" w:cs="Times New Roman"/>
                <w:sz w:val="24"/>
                <w:szCs w:val="24"/>
              </w:rPr>
              <w:t>(</w:t>
            </w:r>
            <w:r w:rsidR="00D50E21" w:rsidRPr="00A8073C">
              <w:rPr>
                <w:rFonts w:ascii="Times New Roman" w:eastAsia="標楷體" w:hAnsi="Times New Roman" w:cs="Times New Roman" w:hint="eastAsia"/>
                <w:sz w:val="24"/>
                <w:szCs w:val="24"/>
              </w:rPr>
              <w:t>4</w:t>
            </w:r>
            <w:r w:rsidR="00D50E21" w:rsidRPr="00A8073C">
              <w:rPr>
                <w:rFonts w:ascii="Times New Roman" w:eastAsia="標楷體" w:hAnsi="Times New Roman" w:cs="Times New Roman"/>
                <w:sz w:val="24"/>
                <w:szCs w:val="24"/>
              </w:rPr>
              <w:t>)</w:t>
            </w:r>
          </w:p>
        </w:tc>
      </w:tr>
    </w:tbl>
    <w:p w14:paraId="01A57350" w14:textId="25F84178" w:rsidR="00483677" w:rsidRPr="00A8073C" w:rsidRDefault="0066195E" w:rsidP="002B7D47">
      <w:pPr>
        <w:jc w:val="both"/>
        <w:rPr>
          <w:szCs w:val="24"/>
        </w:rPr>
      </w:pPr>
      <w:r>
        <w:rPr>
          <w:lang w:eastAsia="zh-HK"/>
        </w:rPr>
        <w:t xml:space="preserve">where </w:t>
      </w:r>
      <m:oMath>
        <m:r>
          <w:rPr>
            <w:rFonts w:ascii="Cambria Math" w:hAnsi="Cambria Math" w:hint="eastAsia"/>
            <w:szCs w:val="24"/>
          </w:rPr>
          <m:t>FUVO</m:t>
        </m:r>
        <m:sSub>
          <m:sSubPr>
            <m:ctrlPr>
              <w:rPr>
                <w:rFonts w:ascii="Cambria Math" w:hAnsi="Cambria Math"/>
                <w:i/>
                <w:szCs w:val="24"/>
              </w:rPr>
            </m:ctrlPr>
          </m:sSubPr>
          <m:e>
            <m:r>
              <w:rPr>
                <w:rFonts w:ascii="Cambria Math" w:hAnsi="Cambria Math" w:hint="eastAsia"/>
                <w:szCs w:val="24"/>
              </w:rPr>
              <m:t>L</m:t>
            </m:r>
          </m:e>
          <m:sub>
            <m:r>
              <w:rPr>
                <w:rFonts w:ascii="Cambria Math" w:hAnsi="Cambria Math" w:hint="eastAsia"/>
                <w:szCs w:val="24"/>
              </w:rPr>
              <m:t>i,t</m:t>
            </m:r>
          </m:sub>
        </m:sSub>
      </m:oMath>
      <w:r w:rsidR="00DD4C6B" w:rsidRPr="00DD4C6B">
        <w:t xml:space="preserve"> </w:t>
      </w:r>
      <w:r w:rsidR="00DD4C6B" w:rsidRPr="00DD4C6B">
        <w:rPr>
          <w:szCs w:val="24"/>
        </w:rPr>
        <w:t>represents the total trading volume of futures contracts for company i in month t</w:t>
      </w:r>
      <w:r w:rsidR="00DD4C6B">
        <w:rPr>
          <w:szCs w:val="24"/>
        </w:rPr>
        <w:t>,</w:t>
      </w:r>
      <w:r>
        <w:rPr>
          <w:szCs w:val="24"/>
        </w:rPr>
        <w:t xml:space="preserve"> </w:t>
      </w:r>
      <m:oMath>
        <m:r>
          <w:rPr>
            <w:rFonts w:ascii="Cambria Math" w:hAnsi="Cambria Math" w:hint="eastAsia"/>
            <w:szCs w:val="24"/>
          </w:rPr>
          <m:t>STVO</m:t>
        </m:r>
        <m:sSub>
          <m:sSubPr>
            <m:ctrlPr>
              <w:rPr>
                <w:rFonts w:ascii="Cambria Math" w:hAnsi="Cambria Math"/>
                <w:i/>
                <w:szCs w:val="24"/>
              </w:rPr>
            </m:ctrlPr>
          </m:sSubPr>
          <m:e>
            <m:r>
              <w:rPr>
                <w:rFonts w:ascii="Cambria Math" w:hAnsi="Cambria Math" w:hint="eastAsia"/>
                <w:szCs w:val="24"/>
              </w:rPr>
              <m:t>L</m:t>
            </m:r>
          </m:e>
          <m:sub>
            <m:r>
              <w:rPr>
                <w:rFonts w:ascii="Cambria Math" w:hAnsi="Cambria Math" w:hint="eastAsia"/>
                <w:szCs w:val="24"/>
              </w:rPr>
              <m:t>i,t</m:t>
            </m:r>
          </m:sub>
        </m:sSub>
      </m:oMath>
      <w:r w:rsidR="00DD4C6B" w:rsidRPr="00DD4C6B">
        <w:rPr>
          <w:szCs w:val="24"/>
        </w:rPr>
        <w:t xml:space="preserve"> represents the total trading volume of stocks for company i in month t.</w:t>
      </w:r>
    </w:p>
    <w:p w14:paraId="582D9BA7" w14:textId="23815224" w:rsidR="00483677" w:rsidRPr="0066195E" w:rsidRDefault="00DD4C6B" w:rsidP="0066195E">
      <w:pPr>
        <w:pStyle w:val="afb"/>
        <w:numPr>
          <w:ilvl w:val="2"/>
          <w:numId w:val="20"/>
        </w:numPr>
        <w:spacing w:line="360" w:lineRule="auto"/>
        <w:ind w:leftChars="0"/>
        <w:jc w:val="both"/>
        <w:rPr>
          <w:rFonts w:ascii="Times New Roman" w:hAnsi="Times New Roman" w:cs="Times New Roman"/>
          <w:b/>
          <w:bCs/>
          <w:szCs w:val="24"/>
        </w:rPr>
      </w:pPr>
      <w:r w:rsidRPr="0066195E">
        <w:rPr>
          <w:rFonts w:ascii="Times New Roman" w:hAnsi="Times New Roman" w:cs="Times New Roman"/>
          <w:b/>
          <w:bCs/>
          <w:szCs w:val="24"/>
        </w:rPr>
        <w:t>Price Momentum Strategy</w:t>
      </w:r>
    </w:p>
    <w:p w14:paraId="21FCA8BC" w14:textId="7F119B2D" w:rsidR="00D50E21" w:rsidRPr="002332B7" w:rsidRDefault="00DD4C6B" w:rsidP="002B7D47">
      <w:pPr>
        <w:ind w:firstLineChars="200" w:firstLine="480"/>
        <w:jc w:val="both"/>
        <w:rPr>
          <w:rFonts w:ascii="標楷體" w:hAnsi="標楷體"/>
          <w:szCs w:val="24"/>
        </w:rPr>
      </w:pPr>
      <w:r w:rsidRPr="002332B7">
        <w:rPr>
          <w:szCs w:val="24"/>
        </w:rPr>
        <w:t xml:space="preserve">Momentum strategy is based on the methodology proposed by Jegadeesh and Titman (1993). The top 33% of stocks with the highest returns are defined as the winner portfolio </w:t>
      </w:r>
      <m:oMath>
        <m:r>
          <w:rPr>
            <w:rFonts w:ascii="Cambria Math" w:hAnsi="Cambria Math" w:hint="eastAsia"/>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RW</m:t>
            </m:r>
          </m:sub>
        </m:sSub>
        <m:r>
          <w:rPr>
            <w:rFonts w:ascii="Cambria Math" w:hAnsi="Cambria Math" w:hint="eastAsia"/>
            <w:szCs w:val="24"/>
          </w:rPr>
          <m:t>)</m:t>
        </m:r>
      </m:oMath>
      <w:r w:rsidRPr="002332B7">
        <w:rPr>
          <w:szCs w:val="24"/>
        </w:rPr>
        <w:t xml:space="preserve">, while the bottom 33% of stocks with the lowest returns are defined as the loser portfolio </w:t>
      </w:r>
      <m:oMath>
        <m:r>
          <w:rPr>
            <w:rFonts w:ascii="Cambria Math" w:hAnsi="Cambria Math" w:hint="eastAsia"/>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RL</m:t>
            </m:r>
          </m:sub>
        </m:sSub>
        <m:r>
          <w:rPr>
            <w:rFonts w:ascii="Cambria Math" w:hAnsi="Cambria Math" w:hint="eastAsia"/>
            <w:szCs w:val="24"/>
          </w:rPr>
          <m:t>)</m:t>
        </m:r>
      </m:oMath>
      <w:r w:rsidRPr="002332B7">
        <w:rPr>
          <w:szCs w:val="24"/>
        </w:rPr>
        <w:t>. The investment portfolio is constructed by buying the winner portfolio and selling the loser portfolio to examine its profitability.</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8"/>
        <w:gridCol w:w="848"/>
      </w:tblGrid>
      <w:tr w:rsidR="00D50E21" w:rsidRPr="002332B7" w14:paraId="2021541D" w14:textId="77777777" w:rsidTr="00123427">
        <w:trPr>
          <w:jc w:val="center"/>
        </w:trPr>
        <w:tc>
          <w:tcPr>
            <w:tcW w:w="7458" w:type="dxa"/>
          </w:tcPr>
          <w:p w14:paraId="4452F4D8" w14:textId="5BAE1380" w:rsidR="00D50E21" w:rsidRPr="002332B7" w:rsidRDefault="00F369D9" w:rsidP="00595341">
            <w:pPr>
              <w:pStyle w:val="13"/>
              <w:spacing w:line="240" w:lineRule="auto"/>
              <w:jc w:val="both"/>
              <w:rPr>
                <w:rFonts w:ascii="Times New Roman" w:eastAsia="標楷體" w:hAnsi="Times New Roman" w:cs="Times New Roman"/>
                <w:sz w:val="24"/>
                <w:szCs w:val="24"/>
              </w:rPr>
            </w:pPr>
            <m:oMathPara>
              <m:oMath>
                <m:sSub>
                  <m:sSubPr>
                    <m:ctrlPr>
                      <w:rPr>
                        <w:rFonts w:ascii="Cambria Math" w:hAnsi="Cambria Math"/>
                        <w:i/>
                        <w:sz w:val="24"/>
                        <w:szCs w:val="24"/>
                      </w:rPr>
                    </m:ctrlPr>
                  </m:sSubPr>
                  <m:e>
                    <m:r>
                      <w:rPr>
                        <w:rFonts w:ascii="Cambria Math" w:hAnsi="Cambria Math" w:hint="eastAsia"/>
                        <w:sz w:val="24"/>
                        <w:szCs w:val="24"/>
                      </w:rPr>
                      <m:t>R</m:t>
                    </m:r>
                  </m:e>
                  <m:sub>
                    <m:r>
                      <w:rPr>
                        <w:rFonts w:ascii="Cambria Math" w:hAnsi="Cambria Math" w:hint="eastAsia"/>
                        <w:sz w:val="24"/>
                        <w:szCs w:val="24"/>
                      </w:rPr>
                      <m:t>i,t</m:t>
                    </m:r>
                  </m:sub>
                </m:sSub>
                <m:r>
                  <w:rPr>
                    <w:rFonts w:ascii="Cambria Math" w:hAnsi="Cambria Math" w:hint="eastAsia"/>
                    <w:sz w:val="24"/>
                    <w:szCs w:val="24"/>
                  </w:rPr>
                  <m:t>=</m:t>
                </m:r>
                <m:r>
                  <m:rPr>
                    <m:sty m:val="p"/>
                  </m:rPr>
                  <w:rPr>
                    <w:rFonts w:ascii="Cambria Math" w:hAnsi="Cambria Math"/>
                    <w:sz w:val="24"/>
                    <w:szCs w:val="24"/>
                  </w:rPr>
                  <m:t>ln⁡</m:t>
                </m:r>
                <m:r>
                  <w:rPr>
                    <w:rFonts w:ascii="Cambria Math" w:hAnsi="Cambria Math" w:hint="eastAsia"/>
                    <w:sz w:val="24"/>
                    <w:szCs w:val="24"/>
                  </w:rPr>
                  <m:t>(</m:t>
                </m:r>
                <m:sSub>
                  <m:sSubPr>
                    <m:ctrlPr>
                      <w:rPr>
                        <w:rFonts w:ascii="Cambria Math" w:hAnsi="Cambria Math"/>
                        <w:i/>
                        <w:sz w:val="24"/>
                        <w:szCs w:val="24"/>
                      </w:rPr>
                    </m:ctrlPr>
                  </m:sSubPr>
                  <m:e>
                    <m:r>
                      <w:rPr>
                        <w:rFonts w:ascii="Cambria Math" w:hAnsi="Cambria Math" w:hint="eastAsia"/>
                        <w:sz w:val="24"/>
                        <w:szCs w:val="24"/>
                      </w:rPr>
                      <m:t>P</m:t>
                    </m:r>
                  </m:e>
                  <m:sub>
                    <m:r>
                      <w:rPr>
                        <w:rFonts w:ascii="Cambria Math" w:hAnsi="Cambria Math" w:hint="eastAsia"/>
                        <w:sz w:val="24"/>
                        <w:szCs w:val="24"/>
                      </w:rPr>
                      <m:t>i</m:t>
                    </m:r>
                    <m:r>
                      <w:rPr>
                        <w:rFonts w:ascii="Cambria Math" w:hAnsi="Cambria Math"/>
                        <w:sz w:val="24"/>
                        <w:szCs w:val="24"/>
                      </w:rPr>
                      <m:t>,</m:t>
                    </m:r>
                    <m:r>
                      <w:rPr>
                        <w:rFonts w:ascii="Cambria Math" w:hAnsi="Cambria Math" w:hint="eastAsia"/>
                        <w:sz w:val="24"/>
                        <w:szCs w:val="24"/>
                      </w:rPr>
                      <m:t>t</m:t>
                    </m:r>
                  </m:sub>
                </m:sSub>
                <m:r>
                  <w:rPr>
                    <w:rFonts w:ascii="Cambria Math" w:hAnsi="Cambria Math" w:hint="eastAsia"/>
                    <w:sz w:val="24"/>
                    <w:szCs w:val="24"/>
                  </w:rPr>
                  <m:t>/</m:t>
                </m:r>
                <m:sSub>
                  <m:sSubPr>
                    <m:ctrlPr>
                      <w:rPr>
                        <w:rFonts w:ascii="Cambria Math" w:hAnsi="Cambria Math"/>
                        <w:i/>
                        <w:sz w:val="24"/>
                        <w:szCs w:val="24"/>
                      </w:rPr>
                    </m:ctrlPr>
                  </m:sSubPr>
                  <m:e>
                    <m:r>
                      <w:rPr>
                        <w:rFonts w:ascii="Cambria Math" w:hAnsi="Cambria Math" w:hint="eastAsia"/>
                        <w:sz w:val="24"/>
                        <w:szCs w:val="24"/>
                      </w:rPr>
                      <m:t>P</m:t>
                    </m:r>
                  </m:e>
                  <m:sub>
                    <m:r>
                      <w:rPr>
                        <w:rFonts w:ascii="Cambria Math" w:hAnsi="Cambria Math" w:hint="eastAsia"/>
                        <w:sz w:val="24"/>
                        <w:szCs w:val="24"/>
                      </w:rPr>
                      <m:t>i,t</m:t>
                    </m:r>
                    <m:r>
                      <w:rPr>
                        <w:rFonts w:ascii="Cambria Math" w:eastAsia="MS Gothic" w:hAnsi="Cambria Math" w:cs="MS Gothic" w:hint="eastAsia"/>
                        <w:sz w:val="24"/>
                        <w:szCs w:val="24"/>
                      </w:rPr>
                      <m:t>-</m:t>
                    </m:r>
                    <m:r>
                      <w:rPr>
                        <w:rFonts w:ascii="Cambria Math" w:hAnsi="Cambria Math" w:hint="eastAsia"/>
                        <w:sz w:val="24"/>
                        <w:szCs w:val="24"/>
                      </w:rPr>
                      <m:t>1</m:t>
                    </m:r>
                  </m:sub>
                </m:sSub>
                <m:r>
                  <w:rPr>
                    <w:rFonts w:ascii="Cambria Math" w:hAnsi="Cambria Math" w:hint="eastAsia"/>
                    <w:sz w:val="24"/>
                    <w:szCs w:val="24"/>
                  </w:rPr>
                  <m:t>)</m:t>
                </m:r>
              </m:oMath>
            </m:oMathPara>
          </w:p>
        </w:tc>
        <w:tc>
          <w:tcPr>
            <w:tcW w:w="848" w:type="dxa"/>
          </w:tcPr>
          <w:p w14:paraId="3D87DC75" w14:textId="49256792" w:rsidR="00D50E21" w:rsidRPr="002332B7" w:rsidRDefault="002B7D47" w:rsidP="00595341">
            <w:pPr>
              <w:pStyle w:val="13"/>
              <w:spacing w:line="240" w:lineRule="auto"/>
              <w:jc w:val="both"/>
              <w:rPr>
                <w:rFonts w:ascii="Times New Roman" w:eastAsia="標楷體" w:hAnsi="Times New Roman" w:cs="Times New Roman"/>
                <w:sz w:val="24"/>
                <w:szCs w:val="24"/>
              </w:rPr>
            </w:pPr>
            <w:r>
              <w:rPr>
                <w:rFonts w:ascii="Times New Roman" w:eastAsia="標楷體" w:hAnsi="Times New Roman" w:cs="Times New Roman"/>
                <w:sz w:val="24"/>
                <w:szCs w:val="24"/>
              </w:rPr>
              <w:t xml:space="preserve">  </w:t>
            </w:r>
            <w:r w:rsidR="00D50E21" w:rsidRPr="002332B7">
              <w:rPr>
                <w:rFonts w:ascii="Times New Roman" w:eastAsia="標楷體" w:hAnsi="Times New Roman" w:cs="Times New Roman"/>
                <w:sz w:val="24"/>
                <w:szCs w:val="24"/>
              </w:rPr>
              <w:t>(5)</w:t>
            </w:r>
          </w:p>
        </w:tc>
      </w:tr>
    </w:tbl>
    <w:p w14:paraId="11616508" w14:textId="1F8692BE" w:rsidR="00DD4C6B" w:rsidRPr="002332B7" w:rsidRDefault="0066195E" w:rsidP="00595341">
      <w:pPr>
        <w:jc w:val="both"/>
        <w:rPr>
          <w:szCs w:val="24"/>
        </w:rPr>
      </w:pPr>
      <w:r>
        <w:rPr>
          <w:szCs w:val="24"/>
        </w:rPr>
        <w:t>w</w:t>
      </w:r>
      <w:r w:rsidR="00DD4C6B" w:rsidRPr="002332B7">
        <w:rPr>
          <w:szCs w:val="24"/>
        </w:rPr>
        <w:t>here</w:t>
      </w:r>
      <w:r>
        <w:rPr>
          <w:szCs w:val="24"/>
        </w:rPr>
        <w:t xml:space="preserve"> </w:t>
      </w:r>
      <m:oMath>
        <m:sSub>
          <m:sSubPr>
            <m:ctrlPr>
              <w:rPr>
                <w:rFonts w:ascii="Cambria Math" w:hAnsi="Cambria Math"/>
                <w:i/>
                <w:szCs w:val="24"/>
              </w:rPr>
            </m:ctrlPr>
          </m:sSubPr>
          <m:e>
            <m:r>
              <w:rPr>
                <w:rFonts w:ascii="Cambria Math" w:hAnsi="Cambria Math" w:hint="eastAsia"/>
                <w:szCs w:val="24"/>
              </w:rPr>
              <m:t>P</m:t>
            </m:r>
          </m:e>
          <m:sub>
            <m:r>
              <w:rPr>
                <w:rFonts w:ascii="Cambria Math" w:hAnsi="Cambria Math" w:hint="eastAsia"/>
                <w:szCs w:val="24"/>
              </w:rPr>
              <m:t>i,t</m:t>
            </m:r>
          </m:sub>
        </m:sSub>
      </m:oMath>
      <w:r w:rsidR="00DD4C6B" w:rsidRPr="002332B7">
        <w:rPr>
          <w:szCs w:val="24"/>
        </w:rPr>
        <w:t xml:space="preserve"> represents the closing price of stock i at time point t,</w:t>
      </w:r>
      <w:r>
        <w:rPr>
          <w:szCs w:val="24"/>
        </w:rPr>
        <w:t xml:space="preserve"> </w:t>
      </w:r>
      <m:oMath>
        <m:sSub>
          <m:sSubPr>
            <m:ctrlPr>
              <w:rPr>
                <w:rFonts w:ascii="Cambria Math" w:hAnsi="Cambria Math"/>
                <w:i/>
                <w:szCs w:val="24"/>
              </w:rPr>
            </m:ctrlPr>
          </m:sSubPr>
          <m:e>
            <m:r>
              <w:rPr>
                <w:rFonts w:ascii="Cambria Math" w:hAnsi="Cambria Math" w:hint="eastAsia"/>
                <w:szCs w:val="24"/>
              </w:rPr>
              <m:t>P</m:t>
            </m:r>
          </m:e>
          <m:sub>
            <m:r>
              <w:rPr>
                <w:rFonts w:ascii="Cambria Math" w:hAnsi="Cambria Math" w:hint="eastAsia"/>
                <w:szCs w:val="24"/>
              </w:rPr>
              <m:t>i,t</m:t>
            </m:r>
            <m:r>
              <w:rPr>
                <w:rFonts w:ascii="Cambria Math" w:eastAsia="MS Gothic" w:hAnsi="Cambria Math" w:cs="MS Gothic" w:hint="eastAsia"/>
                <w:szCs w:val="24"/>
              </w:rPr>
              <m:t>-</m:t>
            </m:r>
            <m:r>
              <w:rPr>
                <w:rFonts w:ascii="Cambria Math" w:hAnsi="Cambria Math" w:hint="eastAsia"/>
                <w:szCs w:val="24"/>
              </w:rPr>
              <m:t>1</m:t>
            </m:r>
          </m:sub>
        </m:sSub>
        <m:r>
          <w:rPr>
            <w:rFonts w:ascii="Cambria Math" w:hAnsi="Cambria Math"/>
            <w:szCs w:val="24"/>
          </w:rPr>
          <m:t xml:space="preserve"> </m:t>
        </m:r>
      </m:oMath>
      <w:r w:rsidR="00DD4C6B" w:rsidRPr="002332B7">
        <w:rPr>
          <w:rFonts w:hint="eastAsia"/>
          <w:szCs w:val="24"/>
        </w:rPr>
        <w:t xml:space="preserve"> </w:t>
      </w:r>
      <w:r w:rsidR="00DD4C6B" w:rsidRPr="002332B7">
        <w:rPr>
          <w:szCs w:val="24"/>
        </w:rPr>
        <w:t>represents the closing price of stock i in the previous period,</w:t>
      </w:r>
      <w:r>
        <w:rPr>
          <w:szCs w:val="24"/>
        </w:rPr>
        <w:t xml:space="preserve"> </w:t>
      </w:r>
      <m:oMath>
        <m:sSub>
          <m:sSubPr>
            <m:ctrlPr>
              <w:rPr>
                <w:rFonts w:ascii="Cambria Math" w:hAnsi="Cambria Math"/>
                <w:i/>
                <w:szCs w:val="24"/>
              </w:rPr>
            </m:ctrlPr>
          </m:sSubPr>
          <m:e>
            <m:r>
              <w:rPr>
                <w:rFonts w:ascii="Cambria Math" w:hAnsi="Cambria Math" w:hint="eastAsia"/>
                <w:szCs w:val="24"/>
              </w:rPr>
              <m:t>R</m:t>
            </m:r>
          </m:e>
          <m:sub>
            <m:r>
              <w:rPr>
                <w:rFonts w:ascii="Cambria Math" w:hAnsi="Cambria Math" w:hint="eastAsia"/>
                <w:szCs w:val="24"/>
              </w:rPr>
              <m:t>i,t</m:t>
            </m:r>
          </m:sub>
        </m:sSub>
      </m:oMath>
      <w:r w:rsidR="00DD4C6B" w:rsidRPr="002332B7">
        <w:rPr>
          <w:szCs w:val="24"/>
        </w:rPr>
        <w:t xml:space="preserve">  represents the return of stock i at time point t.</w:t>
      </w:r>
    </w:p>
    <w:p w14:paraId="612F73AF" w14:textId="72E10D2B" w:rsidR="00DD4C6B" w:rsidRPr="002332B7" w:rsidRDefault="00DD4C6B" w:rsidP="002B7D47">
      <w:pPr>
        <w:ind w:firstLineChars="200" w:firstLine="480"/>
        <w:jc w:val="both"/>
        <w:rPr>
          <w:szCs w:val="24"/>
        </w:rPr>
      </w:pPr>
      <w:r w:rsidRPr="002332B7">
        <w:rPr>
          <w:szCs w:val="24"/>
        </w:rPr>
        <w:t xml:space="preserve">In the </w:t>
      </w:r>
      <w:r w:rsidR="0097330D">
        <w:rPr>
          <w:szCs w:val="24"/>
        </w:rPr>
        <w:t>contrian</w:t>
      </w:r>
      <w:r w:rsidRPr="002332B7">
        <w:rPr>
          <w:szCs w:val="24"/>
        </w:rPr>
        <w:t xml:space="preserve"> strategy, the loser portfolio </w:t>
      </w:r>
      <m:oMath>
        <m:r>
          <w:rPr>
            <w:rFonts w:ascii="Cambria Math" w:hAnsi="Cambria Math" w:hint="eastAsia"/>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RL</m:t>
            </m:r>
          </m:sub>
        </m:sSub>
        <m:r>
          <w:rPr>
            <w:rFonts w:ascii="Cambria Math" w:hAnsi="Cambria Math" w:hint="eastAsia"/>
            <w:szCs w:val="24"/>
          </w:rPr>
          <m:t>)</m:t>
        </m:r>
      </m:oMath>
      <w:r w:rsidRPr="002332B7">
        <w:rPr>
          <w:szCs w:val="24"/>
        </w:rPr>
        <w:t xml:space="preserve"> is bought while the winner portfolio</w:t>
      </w:r>
      <m:oMath>
        <m:r>
          <w:rPr>
            <w:rFonts w:ascii="Cambria Math" w:hAnsi="Cambria Math" w:hint="eastAsia"/>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RW</m:t>
            </m:r>
          </m:sub>
        </m:sSub>
        <m:r>
          <w:rPr>
            <w:rFonts w:ascii="Cambria Math" w:hAnsi="Cambria Math" w:hint="eastAsia"/>
            <w:szCs w:val="24"/>
          </w:rPr>
          <m:t>)</m:t>
        </m:r>
      </m:oMath>
      <w:r w:rsidRPr="002332B7">
        <w:rPr>
          <w:szCs w:val="24"/>
        </w:rPr>
        <w:t>is sold.</w:t>
      </w:r>
    </w:p>
    <w:p w14:paraId="6EA46EDA" w14:textId="5EB05E79" w:rsidR="00483677" w:rsidRPr="0066195E" w:rsidRDefault="00DD4C6B" w:rsidP="0066195E">
      <w:pPr>
        <w:pStyle w:val="afb"/>
        <w:numPr>
          <w:ilvl w:val="2"/>
          <w:numId w:val="20"/>
        </w:numPr>
        <w:spacing w:line="360" w:lineRule="auto"/>
        <w:ind w:leftChars="0"/>
        <w:jc w:val="both"/>
        <w:rPr>
          <w:rFonts w:ascii="Times New Roman" w:hAnsi="Times New Roman" w:cs="Times New Roman"/>
          <w:b/>
          <w:bCs/>
          <w:szCs w:val="24"/>
        </w:rPr>
      </w:pPr>
      <w:r w:rsidRPr="0066195E">
        <w:rPr>
          <w:rFonts w:ascii="Times New Roman" w:hAnsi="Times New Roman" w:cs="Times New Roman"/>
          <w:b/>
          <w:bCs/>
          <w:szCs w:val="24"/>
        </w:rPr>
        <w:t>Trading Volume Momentum Strategy</w:t>
      </w:r>
    </w:p>
    <w:p w14:paraId="02B92AF2" w14:textId="60487426" w:rsidR="005F365D" w:rsidRPr="002332B7" w:rsidRDefault="00DD4C6B" w:rsidP="002B7D47">
      <w:pPr>
        <w:ind w:firstLineChars="200" w:firstLine="480"/>
        <w:jc w:val="both"/>
        <w:rPr>
          <w:rStyle w:val="afc"/>
          <w:color w:val="auto"/>
          <w:szCs w:val="24"/>
        </w:rPr>
      </w:pPr>
      <w:r w:rsidRPr="002332B7">
        <w:rPr>
          <w:szCs w:val="24"/>
        </w:rPr>
        <w:t>The trading volume momentum strategy involves classifying stocks based on their cumulative trading volume from highest to lowest. The top 33% of stocks with the highest trading volume are classified as high-volume stocks</w:t>
      </w:r>
      <m:oMath>
        <m:r>
          <w:rPr>
            <w:rFonts w:ascii="Cambria Math" w:hAnsi="Cambria Math" w:hint="eastAsia"/>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Sh</m:t>
            </m:r>
          </m:sub>
        </m:sSub>
        <m:r>
          <w:rPr>
            <w:rFonts w:ascii="Cambria Math" w:hAnsi="Cambria Math" w:hint="eastAsia"/>
            <w:szCs w:val="24"/>
          </w:rPr>
          <m:t>)</m:t>
        </m:r>
      </m:oMath>
      <w:r w:rsidRPr="002332B7">
        <w:rPr>
          <w:szCs w:val="24"/>
        </w:rPr>
        <w:t xml:space="preserve">, while the bottom 33% of stocks with the lowest trading volume are classified as low-volume stocks </w:t>
      </w:r>
      <m:oMath>
        <m:r>
          <w:rPr>
            <w:rFonts w:ascii="Cambria Math" w:hAnsi="Cambria Math" w:hint="eastAsia"/>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SL</m:t>
            </m:r>
          </m:sub>
        </m:sSub>
        <m:r>
          <w:rPr>
            <w:rFonts w:ascii="Cambria Math" w:hAnsi="Cambria Math" w:hint="eastAsia"/>
            <w:szCs w:val="24"/>
          </w:rPr>
          <m:t>)</m:t>
        </m:r>
      </m:oMath>
      <w:r w:rsidRPr="002332B7">
        <w:rPr>
          <w:szCs w:val="24"/>
        </w:rPr>
        <w:t xml:space="preserve"> The strategy compares the monthly trading volume of individual stocks with their total trading volume over the past year.</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8"/>
        <w:gridCol w:w="848"/>
      </w:tblGrid>
      <w:tr w:rsidR="00D50E21" w:rsidRPr="002332B7" w14:paraId="3A968653" w14:textId="77777777" w:rsidTr="00123427">
        <w:trPr>
          <w:jc w:val="center"/>
        </w:trPr>
        <w:tc>
          <w:tcPr>
            <w:tcW w:w="7458" w:type="dxa"/>
          </w:tcPr>
          <w:p w14:paraId="1B27D57B" w14:textId="0077DB44" w:rsidR="00D50E21" w:rsidRPr="002332B7" w:rsidRDefault="00D50E21" w:rsidP="00014904">
            <w:pPr>
              <w:pStyle w:val="13"/>
              <w:spacing w:line="360" w:lineRule="auto"/>
              <w:jc w:val="both"/>
              <w:rPr>
                <w:rFonts w:ascii="Times New Roman" w:eastAsia="標楷體" w:hAnsi="Times New Roman" w:cs="Times New Roman"/>
                <w:sz w:val="24"/>
                <w:szCs w:val="24"/>
              </w:rPr>
            </w:pPr>
            <m:oMathPara>
              <m:oMath>
                <m:r>
                  <w:rPr>
                    <w:rStyle w:val="afc"/>
                    <w:rFonts w:ascii="Cambria Math" w:hAnsi="Cambria Math" w:hint="eastAsia"/>
                    <w:color w:val="auto"/>
                    <w:sz w:val="24"/>
                    <w:szCs w:val="24"/>
                  </w:rPr>
                  <m:t>TO</m:t>
                </m:r>
                <m:sSubSup>
                  <m:sSubSupPr>
                    <m:ctrlPr>
                      <w:rPr>
                        <w:rStyle w:val="afc"/>
                        <w:rFonts w:ascii="Cambria Math" w:hAnsi="Cambria Math"/>
                        <w:i/>
                        <w:color w:val="auto"/>
                        <w:sz w:val="24"/>
                        <w:szCs w:val="24"/>
                      </w:rPr>
                    </m:ctrlPr>
                  </m:sSubSupPr>
                  <m:e>
                    <m:r>
                      <w:rPr>
                        <w:rStyle w:val="afc"/>
                        <w:rFonts w:ascii="Cambria Math" w:hAnsi="Cambria Math" w:hint="eastAsia"/>
                        <w:color w:val="auto"/>
                        <w:sz w:val="24"/>
                        <w:szCs w:val="24"/>
                      </w:rPr>
                      <m:t>R</m:t>
                    </m:r>
                  </m:e>
                  <m:sub>
                    <m:r>
                      <w:rPr>
                        <w:rStyle w:val="afc"/>
                        <w:rFonts w:ascii="Cambria Math" w:hAnsi="Cambria Math" w:hint="eastAsia"/>
                        <w:color w:val="auto"/>
                        <w:sz w:val="24"/>
                        <w:szCs w:val="24"/>
                      </w:rPr>
                      <m:t>i,t</m:t>
                    </m:r>
                  </m:sub>
                  <m:sup>
                    <m:r>
                      <w:rPr>
                        <w:rStyle w:val="afc"/>
                        <w:rFonts w:ascii="Cambria Math" w:hAnsi="Cambria Math" w:hint="eastAsia"/>
                        <w:color w:val="auto"/>
                        <w:sz w:val="24"/>
                        <w:szCs w:val="24"/>
                      </w:rPr>
                      <m:t>stock</m:t>
                    </m:r>
                  </m:sup>
                </m:sSubSup>
                <m:r>
                  <w:rPr>
                    <w:rStyle w:val="afc"/>
                    <w:rFonts w:ascii="Cambria Math" w:hAnsi="Cambria Math" w:hint="eastAsia"/>
                    <w:color w:val="auto"/>
                    <w:sz w:val="24"/>
                    <w:szCs w:val="24"/>
                  </w:rPr>
                  <m:t>=</m:t>
                </m:r>
                <m:f>
                  <m:fPr>
                    <m:ctrlPr>
                      <w:rPr>
                        <w:rStyle w:val="afc"/>
                        <w:rFonts w:ascii="Cambria Math" w:hAnsi="Cambria Math"/>
                        <w:i/>
                        <w:color w:val="auto"/>
                        <w:sz w:val="24"/>
                        <w:szCs w:val="24"/>
                      </w:rPr>
                    </m:ctrlPr>
                  </m:fPr>
                  <m:num>
                    <m:sSubSup>
                      <m:sSubSupPr>
                        <m:ctrlPr>
                          <w:rPr>
                            <w:rStyle w:val="afc"/>
                            <w:rFonts w:ascii="Cambria Math" w:hAnsi="Cambria Math"/>
                            <w:i/>
                            <w:color w:val="auto"/>
                            <w:sz w:val="24"/>
                            <w:szCs w:val="24"/>
                          </w:rPr>
                        </m:ctrlPr>
                      </m:sSubSupPr>
                      <m:e>
                        <m:r>
                          <w:rPr>
                            <w:rStyle w:val="afc"/>
                            <w:rFonts w:ascii="Cambria Math" w:hAnsi="Cambria Math" w:hint="eastAsia"/>
                            <w:color w:val="auto"/>
                            <w:sz w:val="24"/>
                            <w:szCs w:val="24"/>
                          </w:rPr>
                          <m:t>V</m:t>
                        </m:r>
                      </m:e>
                      <m:sub>
                        <m:r>
                          <w:rPr>
                            <w:rStyle w:val="afc"/>
                            <w:rFonts w:ascii="Cambria Math" w:hAnsi="Cambria Math" w:hint="eastAsia"/>
                            <w:color w:val="auto"/>
                            <w:sz w:val="24"/>
                            <w:szCs w:val="24"/>
                          </w:rPr>
                          <m:t>i,t</m:t>
                        </m:r>
                      </m:sub>
                      <m:sup>
                        <m:r>
                          <w:rPr>
                            <w:rStyle w:val="afc"/>
                            <w:rFonts w:ascii="Cambria Math" w:hAnsi="Cambria Math" w:hint="eastAsia"/>
                            <w:color w:val="auto"/>
                            <w:sz w:val="24"/>
                            <w:szCs w:val="24"/>
                          </w:rPr>
                          <m:t>stock</m:t>
                        </m:r>
                      </m:sup>
                    </m:sSubSup>
                  </m:num>
                  <m:den>
                    <m:sSubSup>
                      <m:sSubSupPr>
                        <m:ctrlPr>
                          <w:rPr>
                            <w:rStyle w:val="afc"/>
                            <w:rFonts w:ascii="Cambria Math" w:hAnsi="Cambria Math"/>
                            <w:i/>
                            <w:color w:val="auto"/>
                            <w:sz w:val="24"/>
                            <w:szCs w:val="24"/>
                          </w:rPr>
                        </m:ctrlPr>
                      </m:sSubSupPr>
                      <m:e>
                        <m:r>
                          <w:rPr>
                            <w:rStyle w:val="afc"/>
                            <w:rFonts w:ascii="Cambria Math" w:hAnsi="Cambria Math" w:hint="eastAsia"/>
                            <w:color w:val="auto"/>
                            <w:sz w:val="24"/>
                            <w:szCs w:val="24"/>
                          </w:rPr>
                          <m:t>O</m:t>
                        </m:r>
                      </m:e>
                      <m:sub>
                        <m:r>
                          <w:rPr>
                            <w:rStyle w:val="afc"/>
                            <w:rFonts w:ascii="Cambria Math" w:hAnsi="Cambria Math" w:hint="eastAsia"/>
                            <w:color w:val="auto"/>
                            <w:sz w:val="24"/>
                            <w:szCs w:val="24"/>
                          </w:rPr>
                          <m:t>i,t</m:t>
                        </m:r>
                      </m:sub>
                      <m:sup>
                        <m:r>
                          <w:rPr>
                            <w:rStyle w:val="afc"/>
                            <w:rFonts w:ascii="Cambria Math" w:hAnsi="Cambria Math" w:hint="eastAsia"/>
                            <w:color w:val="auto"/>
                            <w:sz w:val="24"/>
                            <w:szCs w:val="24"/>
                          </w:rPr>
                          <m:t>stock</m:t>
                        </m:r>
                      </m:sup>
                    </m:sSubSup>
                  </m:den>
                </m:f>
              </m:oMath>
            </m:oMathPara>
          </w:p>
        </w:tc>
        <w:tc>
          <w:tcPr>
            <w:tcW w:w="848" w:type="dxa"/>
          </w:tcPr>
          <w:p w14:paraId="6235875B" w14:textId="15FE9FC3" w:rsidR="00D50E21" w:rsidRPr="002332B7" w:rsidRDefault="002E43B0" w:rsidP="00014904">
            <w:pPr>
              <w:pStyle w:val="13"/>
              <w:spacing w:line="360" w:lineRule="auto"/>
              <w:jc w:val="both"/>
              <w:rPr>
                <w:rFonts w:ascii="Times New Roman" w:eastAsia="標楷體" w:hAnsi="Times New Roman" w:cs="Times New Roman"/>
                <w:sz w:val="24"/>
                <w:szCs w:val="24"/>
              </w:rPr>
            </w:pPr>
            <w:r>
              <w:rPr>
                <w:rFonts w:ascii="Times New Roman" w:eastAsia="標楷體" w:hAnsi="Times New Roman" w:cs="Times New Roman"/>
                <w:sz w:val="24"/>
                <w:szCs w:val="24"/>
              </w:rPr>
              <w:t xml:space="preserve">  </w:t>
            </w:r>
            <w:r w:rsidR="00D50E21" w:rsidRPr="002332B7">
              <w:rPr>
                <w:rFonts w:ascii="Times New Roman" w:eastAsia="標楷體" w:hAnsi="Times New Roman" w:cs="Times New Roman"/>
                <w:sz w:val="24"/>
                <w:szCs w:val="24"/>
              </w:rPr>
              <w:t>(</w:t>
            </w:r>
            <w:r w:rsidR="00D50E21" w:rsidRPr="002332B7">
              <w:rPr>
                <w:rFonts w:ascii="Times New Roman" w:eastAsia="標楷體" w:hAnsi="Times New Roman" w:cs="Times New Roman" w:hint="eastAsia"/>
                <w:sz w:val="24"/>
                <w:szCs w:val="24"/>
              </w:rPr>
              <w:t>6</w:t>
            </w:r>
            <w:r w:rsidR="00D50E21" w:rsidRPr="002332B7">
              <w:rPr>
                <w:rFonts w:ascii="Times New Roman" w:eastAsia="標楷體" w:hAnsi="Times New Roman" w:cs="Times New Roman"/>
                <w:sz w:val="24"/>
                <w:szCs w:val="24"/>
              </w:rPr>
              <w:t>)</w:t>
            </w:r>
          </w:p>
        </w:tc>
      </w:tr>
    </w:tbl>
    <w:p w14:paraId="7A881360" w14:textId="298DE7D1" w:rsidR="00483677" w:rsidRPr="002332B7" w:rsidRDefault="00DD4C6B" w:rsidP="002B7D47">
      <w:pPr>
        <w:jc w:val="both"/>
        <w:rPr>
          <w:szCs w:val="24"/>
        </w:rPr>
      </w:pPr>
      <w:r w:rsidRPr="002332B7">
        <w:rPr>
          <w:rStyle w:val="afc"/>
          <w:color w:val="auto"/>
          <w:szCs w:val="24"/>
        </w:rPr>
        <w:t>Where</w:t>
      </w:r>
      <w:r w:rsidR="0066195E">
        <w:rPr>
          <w:rStyle w:val="afc"/>
          <w:color w:val="auto"/>
          <w:szCs w:val="24"/>
        </w:rPr>
        <w:t xml:space="preserve"> </w:t>
      </w:r>
      <m:oMath>
        <m:sSubSup>
          <m:sSubSupPr>
            <m:ctrlPr>
              <w:rPr>
                <w:rFonts w:ascii="Cambria Math" w:hAnsi="Cambria Math"/>
                <w:i/>
                <w:szCs w:val="24"/>
              </w:rPr>
            </m:ctrlPr>
          </m:sSubSupPr>
          <m:e>
            <m:r>
              <w:rPr>
                <w:rFonts w:ascii="Cambria Math" w:hAnsi="Cambria Math" w:hint="eastAsia"/>
                <w:szCs w:val="24"/>
              </w:rPr>
              <m:t>V</m:t>
            </m:r>
          </m:e>
          <m:sub>
            <m:r>
              <w:rPr>
                <w:rFonts w:ascii="Cambria Math" w:hAnsi="Cambria Math" w:hint="eastAsia"/>
                <w:szCs w:val="24"/>
              </w:rPr>
              <m:t>i,t</m:t>
            </m:r>
          </m:sub>
          <m:sup>
            <m:r>
              <w:rPr>
                <w:rFonts w:ascii="Cambria Math" w:hAnsi="Cambria Math" w:hint="eastAsia"/>
                <w:szCs w:val="24"/>
              </w:rPr>
              <m:t>stock</m:t>
            </m:r>
          </m:sup>
        </m:sSubSup>
      </m:oMath>
      <w:r w:rsidRPr="002332B7">
        <w:rPr>
          <w:szCs w:val="24"/>
        </w:rPr>
        <w:t>stock represents the trading volume of i-th stock in the t-th month,</w:t>
      </w:r>
      <w:r w:rsidR="0066195E">
        <w:rPr>
          <w:szCs w:val="24"/>
        </w:rPr>
        <w:t xml:space="preserve"> </w:t>
      </w:r>
      <m:oMath>
        <m:sSubSup>
          <m:sSubSupPr>
            <m:ctrlPr>
              <w:rPr>
                <w:rFonts w:ascii="Cambria Math" w:hAnsi="Cambria Math"/>
                <w:i/>
                <w:szCs w:val="24"/>
              </w:rPr>
            </m:ctrlPr>
          </m:sSubSupPr>
          <m:e>
            <m:r>
              <w:rPr>
                <w:rFonts w:ascii="Cambria Math" w:hAnsi="Cambria Math" w:hint="eastAsia"/>
                <w:szCs w:val="24"/>
              </w:rPr>
              <m:t>O</m:t>
            </m:r>
          </m:e>
          <m:sub>
            <m:r>
              <w:rPr>
                <w:rFonts w:ascii="Cambria Math" w:hAnsi="Cambria Math" w:hint="eastAsia"/>
                <w:szCs w:val="24"/>
              </w:rPr>
              <m:t>i,t</m:t>
            </m:r>
          </m:sub>
          <m:sup>
            <m:r>
              <w:rPr>
                <w:rFonts w:ascii="Cambria Math" w:hAnsi="Cambria Math" w:hint="eastAsia"/>
                <w:szCs w:val="24"/>
              </w:rPr>
              <m:t>stock</m:t>
            </m:r>
          </m:sup>
        </m:sSubSup>
      </m:oMath>
      <w:r w:rsidRPr="002332B7">
        <w:rPr>
          <w:szCs w:val="24"/>
        </w:rPr>
        <w:t>stock represents the total trading volume of i-th stock over the past year,</w:t>
      </w:r>
      <w:r w:rsidR="0066195E">
        <w:rPr>
          <w:szCs w:val="24"/>
        </w:rPr>
        <w:t xml:space="preserve"> </w:t>
      </w:r>
      <m:oMath>
        <m:sSubSup>
          <m:sSubSupPr>
            <m:ctrlPr>
              <w:rPr>
                <w:rFonts w:ascii="Cambria Math" w:hAnsi="Cambria Math"/>
                <w:i/>
                <w:szCs w:val="24"/>
              </w:rPr>
            </m:ctrlPr>
          </m:sSubSupPr>
          <m:e>
            <m:r>
              <w:rPr>
                <w:rFonts w:ascii="Cambria Math" w:hAnsi="Cambria Math" w:hint="eastAsia"/>
                <w:szCs w:val="24"/>
              </w:rPr>
              <m:t>TOR</m:t>
            </m:r>
          </m:e>
          <m:sub>
            <m:r>
              <w:rPr>
                <w:rFonts w:ascii="Cambria Math" w:hAnsi="Cambria Math" w:hint="eastAsia"/>
                <w:szCs w:val="24"/>
              </w:rPr>
              <m:t>i,t</m:t>
            </m:r>
          </m:sub>
          <m:sup>
            <m:r>
              <w:rPr>
                <w:rFonts w:ascii="Cambria Math" w:hAnsi="Cambria Math" w:hint="eastAsia"/>
                <w:szCs w:val="24"/>
              </w:rPr>
              <m:t>stock</m:t>
            </m:r>
          </m:sup>
        </m:sSubSup>
      </m:oMath>
      <w:r w:rsidRPr="002332B7">
        <w:rPr>
          <w:szCs w:val="24"/>
        </w:rPr>
        <w:t>stock represents the trading volume momentum of i-th stock in the t-th month.</w:t>
      </w:r>
    </w:p>
    <w:p w14:paraId="5AC6C7B4" w14:textId="16A1ACA4" w:rsidR="00483677" w:rsidRPr="0019536B" w:rsidRDefault="00DD4C6B" w:rsidP="0019536B">
      <w:pPr>
        <w:pStyle w:val="afb"/>
        <w:numPr>
          <w:ilvl w:val="2"/>
          <w:numId w:val="20"/>
        </w:numPr>
        <w:spacing w:line="360" w:lineRule="auto"/>
        <w:ind w:leftChars="0"/>
        <w:jc w:val="both"/>
        <w:rPr>
          <w:rFonts w:ascii="Times New Roman" w:hAnsi="Times New Roman" w:cs="Times New Roman"/>
          <w:b/>
          <w:bCs/>
          <w:szCs w:val="24"/>
        </w:rPr>
      </w:pPr>
      <w:r w:rsidRPr="0019536B">
        <w:rPr>
          <w:rFonts w:ascii="Times New Roman" w:hAnsi="Times New Roman" w:cs="Times New Roman"/>
          <w:b/>
          <w:bCs/>
          <w:szCs w:val="24"/>
        </w:rPr>
        <w:t>52-week high strategy</w:t>
      </w:r>
    </w:p>
    <w:p w14:paraId="77656B05" w14:textId="6443AF8A" w:rsidR="00D50E21" w:rsidRPr="002332B7" w:rsidRDefault="00DD4C6B" w:rsidP="002E43B0">
      <w:pPr>
        <w:ind w:firstLineChars="200" w:firstLine="480"/>
        <w:jc w:val="both"/>
        <w:rPr>
          <w:rFonts w:ascii="標楷體" w:hAnsi="標楷體"/>
          <w:szCs w:val="24"/>
        </w:rPr>
      </w:pPr>
      <w:r w:rsidRPr="002332B7">
        <w:rPr>
          <w:szCs w:val="24"/>
        </w:rPr>
        <w:t xml:space="preserve">The 52-week high strategy, based on the methodology proposed by George and Hwang (2004), involves evaluating the proximity of the current stock price to its highest price in the past 52 weeks. Stocks that are closest to their 52-week high, representing the top 33%, are selected for long positions </w:t>
      </w:r>
      <m:oMath>
        <m:r>
          <w:rPr>
            <w:rFonts w:ascii="Cambria Math" w:hAnsi="Cambria Math" w:hint="eastAsia"/>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Hh</m:t>
            </m:r>
          </m:sub>
        </m:sSub>
      </m:oMath>
      <w:r w:rsidR="00160086" w:rsidRPr="002332B7">
        <w:rPr>
          <w:rFonts w:ascii="標楷體" w:hAnsi="標楷體" w:hint="eastAsia"/>
          <w:szCs w:val="24"/>
        </w:rPr>
        <w:t>)</w:t>
      </w:r>
      <w:r w:rsidRPr="002332B7">
        <w:rPr>
          <w:szCs w:val="24"/>
        </w:rPr>
        <w:t xml:space="preserve">, while stocks that are relatively far from their 52-week high, representing the bottom 33%, are selected for short positions </w:t>
      </w:r>
      <m:oMath>
        <m:r>
          <w:rPr>
            <w:rFonts w:ascii="Cambria Math" w:hAnsi="Cambria Math" w:hint="eastAsia"/>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HL</m:t>
            </m:r>
          </m:sub>
        </m:sSub>
      </m:oMath>
      <w:r w:rsidR="00160086" w:rsidRPr="002332B7">
        <w:rPr>
          <w:rFonts w:ascii="標楷體" w:hAnsi="標楷體" w:hint="eastAsia"/>
          <w:szCs w:val="24"/>
        </w:rPr>
        <w:t>)</w:t>
      </w:r>
      <w:r w:rsidRPr="002332B7">
        <w:rPr>
          <w:szCs w:val="24"/>
        </w:rPr>
        <w:t>. The proximity is measured by comparing each stock's closing price in period t-1 to its highest price in the previous 52 weeks.</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8"/>
        <w:gridCol w:w="848"/>
      </w:tblGrid>
      <w:tr w:rsidR="00D50E21" w:rsidRPr="002332B7" w14:paraId="3CC56C72" w14:textId="77777777" w:rsidTr="00123427">
        <w:trPr>
          <w:jc w:val="center"/>
        </w:trPr>
        <w:tc>
          <w:tcPr>
            <w:tcW w:w="7458" w:type="dxa"/>
          </w:tcPr>
          <w:p w14:paraId="7BF3DA96" w14:textId="23519BE1" w:rsidR="00D50E21" w:rsidRPr="002332B7" w:rsidRDefault="00F369D9" w:rsidP="00014904">
            <w:pPr>
              <w:pStyle w:val="13"/>
              <w:spacing w:line="360" w:lineRule="auto"/>
              <w:jc w:val="both"/>
              <w:rPr>
                <w:rFonts w:ascii="Times New Roman" w:eastAsia="標楷體" w:hAnsi="Times New Roman" w:cs="Times New Roman"/>
                <w:sz w:val="24"/>
                <w:szCs w:val="24"/>
              </w:rPr>
            </w:pPr>
            <m:oMathPara>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i,t</m:t>
                        </m:r>
                        <m:r>
                          <w:rPr>
                            <w:rFonts w:ascii="Cambria Math" w:eastAsia="MS Gothic" w:hAnsi="Cambria Math" w:cs="MS Gothic"/>
                            <w:sz w:val="24"/>
                            <w:szCs w:val="24"/>
                          </w:rPr>
                          <m:t>-</m:t>
                        </m:r>
                        <m:r>
                          <w:rPr>
                            <w:rFonts w:ascii="Cambria Math" w:hAnsi="Cambria Math"/>
                            <w:sz w:val="24"/>
                            <w:szCs w:val="24"/>
                          </w:rPr>
                          <m:t>1</m:t>
                        </m:r>
                      </m:sub>
                    </m:sSub>
                  </m:num>
                  <m:den>
                    <m:sSub>
                      <m:sSubPr>
                        <m:ctrlPr>
                          <w:rPr>
                            <w:rFonts w:ascii="Cambria Math" w:eastAsia="MS Gothic" w:hAnsi="Cambria Math" w:cs="MS Gothic"/>
                            <w:i/>
                            <w:sz w:val="24"/>
                            <w:szCs w:val="24"/>
                          </w:rPr>
                        </m:ctrlPr>
                      </m:sSubPr>
                      <m:e>
                        <m:r>
                          <w:rPr>
                            <w:rFonts w:ascii="Cambria Math" w:eastAsia="MS Gothic" w:hAnsi="Cambria Math" w:cs="MS Gothic"/>
                            <w:sz w:val="24"/>
                            <w:szCs w:val="24"/>
                          </w:rPr>
                          <m:t>h</m:t>
                        </m:r>
                        <m:r>
                          <w:rPr>
                            <w:rFonts w:ascii="Cambria Math" w:hAnsi="Cambria Math" w:cs="MS Gothic"/>
                            <w:sz w:val="24"/>
                            <w:szCs w:val="24"/>
                          </w:rPr>
                          <m:t>ig</m:t>
                        </m:r>
                        <m:r>
                          <w:rPr>
                            <w:rFonts w:ascii="Cambria Math" w:eastAsia="MS Gothic" w:hAnsi="Cambria Math" w:cs="MS Gothic"/>
                            <w:sz w:val="24"/>
                            <w:szCs w:val="24"/>
                          </w:rPr>
                          <m:t>h</m:t>
                        </m:r>
                      </m:e>
                      <m:sub>
                        <m:r>
                          <w:rPr>
                            <w:rFonts w:ascii="Cambria Math" w:hAnsi="Cambria Math" w:cs="MS Gothic"/>
                            <w:sz w:val="24"/>
                            <w:szCs w:val="24"/>
                          </w:rPr>
                          <m:t>i,t</m:t>
                        </m:r>
                        <m:r>
                          <w:rPr>
                            <w:rFonts w:ascii="Cambria Math" w:eastAsia="MS Gothic" w:hAnsi="Cambria Math" w:cs="MS Gothic"/>
                            <w:sz w:val="24"/>
                            <w:szCs w:val="24"/>
                          </w:rPr>
                          <m:t>-</m:t>
                        </m:r>
                        <m:r>
                          <w:rPr>
                            <w:rFonts w:ascii="Cambria Math" w:hAnsi="Cambria Math" w:cs="MS Gothic"/>
                            <w:sz w:val="24"/>
                            <w:szCs w:val="24"/>
                          </w:rPr>
                          <m:t>1</m:t>
                        </m:r>
                      </m:sub>
                    </m:sSub>
                  </m:den>
                </m:f>
              </m:oMath>
            </m:oMathPara>
          </w:p>
        </w:tc>
        <w:tc>
          <w:tcPr>
            <w:tcW w:w="848" w:type="dxa"/>
          </w:tcPr>
          <w:p w14:paraId="5515B4C9" w14:textId="5E27E7DE" w:rsidR="00D50E21" w:rsidRPr="002332B7" w:rsidRDefault="00714C94" w:rsidP="00014904">
            <w:pPr>
              <w:pStyle w:val="13"/>
              <w:spacing w:line="360" w:lineRule="auto"/>
              <w:jc w:val="both"/>
              <w:rPr>
                <w:rFonts w:ascii="Times New Roman" w:eastAsia="標楷體" w:hAnsi="Times New Roman" w:cs="Times New Roman"/>
                <w:sz w:val="24"/>
                <w:szCs w:val="24"/>
              </w:rPr>
            </w:pPr>
            <w:r>
              <w:rPr>
                <w:rFonts w:ascii="Times New Roman" w:eastAsia="標楷體" w:hAnsi="Times New Roman" w:cs="Times New Roman"/>
                <w:sz w:val="24"/>
                <w:szCs w:val="24"/>
              </w:rPr>
              <w:t xml:space="preserve">  </w:t>
            </w:r>
            <w:r w:rsidR="00D50E21" w:rsidRPr="002332B7">
              <w:rPr>
                <w:rFonts w:ascii="Times New Roman" w:eastAsia="標楷體" w:hAnsi="Times New Roman" w:cs="Times New Roman"/>
                <w:sz w:val="24"/>
                <w:szCs w:val="24"/>
              </w:rPr>
              <w:t>(</w:t>
            </w:r>
            <w:r w:rsidR="00D50E21" w:rsidRPr="002332B7">
              <w:rPr>
                <w:rFonts w:ascii="Times New Roman" w:eastAsia="標楷體" w:hAnsi="Times New Roman" w:cs="Times New Roman" w:hint="eastAsia"/>
                <w:sz w:val="24"/>
                <w:szCs w:val="24"/>
              </w:rPr>
              <w:t>7</w:t>
            </w:r>
            <w:r w:rsidR="00D50E21" w:rsidRPr="002332B7">
              <w:rPr>
                <w:rFonts w:ascii="Times New Roman" w:eastAsia="標楷體" w:hAnsi="Times New Roman" w:cs="Times New Roman"/>
                <w:sz w:val="24"/>
                <w:szCs w:val="24"/>
              </w:rPr>
              <w:t>)</w:t>
            </w:r>
          </w:p>
        </w:tc>
      </w:tr>
    </w:tbl>
    <w:p w14:paraId="18D57413" w14:textId="0F890138" w:rsidR="00D50E21" w:rsidRPr="002332B7" w:rsidRDefault="00160086" w:rsidP="002E43B0">
      <w:pPr>
        <w:jc w:val="both"/>
        <w:rPr>
          <w:szCs w:val="24"/>
        </w:rPr>
      </w:pPr>
      <w:r w:rsidRPr="002332B7">
        <w:rPr>
          <w:szCs w:val="24"/>
        </w:rPr>
        <w:t>Where</w:t>
      </w:r>
      <w:r w:rsidR="0019536B">
        <w:rPr>
          <w:szCs w:val="24"/>
        </w:rPr>
        <w:t xml:space="preserve"> </w:t>
      </w: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i,t</m:t>
            </m:r>
            <m:r>
              <w:rPr>
                <w:rFonts w:ascii="Cambria Math" w:eastAsia="MS Gothic" w:hAnsi="Cambria Math" w:cs="MS Gothic"/>
                <w:szCs w:val="24"/>
              </w:rPr>
              <m:t>-</m:t>
            </m:r>
            <m:r>
              <w:rPr>
                <w:rFonts w:ascii="Cambria Math" w:hAnsi="Cambria Math"/>
                <w:szCs w:val="24"/>
              </w:rPr>
              <m:t>1</m:t>
            </m:r>
          </m:sub>
        </m:sSub>
      </m:oMath>
      <w:r w:rsidR="00334A1A">
        <w:rPr>
          <w:szCs w:val="24"/>
        </w:rPr>
        <w:t xml:space="preserve"> </w:t>
      </w:r>
      <w:r w:rsidRPr="002332B7">
        <w:rPr>
          <w:szCs w:val="24"/>
        </w:rPr>
        <w:t>is the closing price of stock i in period t-1,</w:t>
      </w:r>
      <w:r w:rsidR="0019536B">
        <w:rPr>
          <w:szCs w:val="24"/>
        </w:rPr>
        <w:t xml:space="preserve"> </w:t>
      </w:r>
      <m:oMath>
        <m:sSub>
          <m:sSubPr>
            <m:ctrlPr>
              <w:rPr>
                <w:rFonts w:ascii="Cambria Math" w:eastAsia="MS Gothic" w:hAnsi="Cambria Math" w:cs="MS Gothic"/>
                <w:i/>
                <w:szCs w:val="24"/>
              </w:rPr>
            </m:ctrlPr>
          </m:sSubPr>
          <m:e>
            <m:r>
              <w:rPr>
                <w:rFonts w:ascii="Cambria Math" w:eastAsia="MS Gothic" w:hAnsi="Cambria Math" w:cs="MS Gothic"/>
                <w:szCs w:val="24"/>
              </w:rPr>
              <m:t>h</m:t>
            </m:r>
            <m:r>
              <w:rPr>
                <w:rFonts w:ascii="Cambria Math" w:hAnsi="Cambria Math" w:cs="MS Gothic"/>
                <w:szCs w:val="24"/>
              </w:rPr>
              <m:t>ig</m:t>
            </m:r>
            <m:r>
              <w:rPr>
                <w:rFonts w:ascii="Cambria Math" w:eastAsia="MS Gothic" w:hAnsi="Cambria Math" w:cs="MS Gothic"/>
                <w:szCs w:val="24"/>
              </w:rPr>
              <m:t>h</m:t>
            </m:r>
          </m:e>
          <m:sub>
            <m:r>
              <w:rPr>
                <w:rFonts w:ascii="Cambria Math" w:hAnsi="Cambria Math" w:cs="MS Gothic"/>
                <w:szCs w:val="24"/>
              </w:rPr>
              <m:t>i,t</m:t>
            </m:r>
            <m:r>
              <w:rPr>
                <w:rFonts w:ascii="Cambria Math" w:eastAsia="MS Gothic" w:hAnsi="Cambria Math" w:cs="MS Gothic"/>
                <w:szCs w:val="24"/>
              </w:rPr>
              <m:t>-</m:t>
            </m:r>
            <m:r>
              <w:rPr>
                <w:rFonts w:ascii="Cambria Math" w:hAnsi="Cambria Math" w:cs="MS Gothic"/>
                <w:szCs w:val="24"/>
              </w:rPr>
              <m:t>1</m:t>
            </m:r>
          </m:sub>
        </m:sSub>
      </m:oMath>
      <w:r w:rsidR="00334A1A">
        <w:rPr>
          <w:szCs w:val="24"/>
        </w:rPr>
        <w:t xml:space="preserve"> </w:t>
      </w:r>
      <w:r w:rsidRPr="002332B7">
        <w:rPr>
          <w:szCs w:val="24"/>
        </w:rPr>
        <w:t>is the 52-week high price of stock i in period t-1.</w:t>
      </w:r>
    </w:p>
    <w:p w14:paraId="30D47E76" w14:textId="77777777" w:rsidR="00ED0964" w:rsidRPr="002332B7" w:rsidRDefault="00ED0964" w:rsidP="00ED0964">
      <w:pPr>
        <w:pStyle w:val="1"/>
        <w:numPr>
          <w:ilvl w:val="0"/>
          <w:numId w:val="0"/>
        </w:numPr>
        <w:jc w:val="both"/>
        <w:rPr>
          <w:sz w:val="24"/>
          <w:szCs w:val="24"/>
          <w:lang w:val="en-US"/>
        </w:rPr>
      </w:pPr>
      <w:bookmarkStart w:id="11" w:name="_Toc136356322"/>
      <w:r w:rsidRPr="002332B7">
        <w:rPr>
          <w:sz w:val="24"/>
          <w:szCs w:val="24"/>
          <w:lang w:val="en-US"/>
        </w:rPr>
        <w:t>4</w:t>
      </w:r>
      <w:r>
        <w:rPr>
          <w:sz w:val="24"/>
          <w:szCs w:val="24"/>
          <w:lang w:val="en-US"/>
        </w:rPr>
        <w:t>.</w:t>
      </w:r>
      <w:r w:rsidRPr="002332B7">
        <w:rPr>
          <w:sz w:val="24"/>
          <w:szCs w:val="24"/>
          <w:lang w:val="en-US"/>
        </w:rPr>
        <w:t xml:space="preserve"> Empirical Results</w:t>
      </w:r>
      <w:bookmarkEnd w:id="11"/>
    </w:p>
    <w:p w14:paraId="7626D681" w14:textId="28A603D6" w:rsidR="009B4A19" w:rsidRPr="002332B7" w:rsidRDefault="009B4A19" w:rsidP="00595341">
      <w:pPr>
        <w:ind w:firstLineChars="200" w:firstLine="480"/>
        <w:jc w:val="both"/>
        <w:rPr>
          <w:szCs w:val="24"/>
        </w:rPr>
      </w:pPr>
      <w:r w:rsidRPr="002332B7">
        <w:rPr>
          <w:szCs w:val="24"/>
        </w:rPr>
        <w:t>Table 1 presents descriptive statistics for net insider demand</w:t>
      </w:r>
      <w:r w:rsidR="00873E19">
        <w:rPr>
          <w:szCs w:val="24"/>
        </w:rPr>
        <w:t>.</w:t>
      </w:r>
      <w:r w:rsidRPr="002332B7">
        <w:rPr>
          <w:szCs w:val="24"/>
        </w:rPr>
        <w:t xml:space="preserve"> </w:t>
      </w:r>
      <w:r w:rsidR="00873E19">
        <w:rPr>
          <w:szCs w:val="24"/>
        </w:rPr>
        <w:t>F</w:t>
      </w:r>
      <w:r w:rsidRPr="002332B7">
        <w:rPr>
          <w:szCs w:val="24"/>
        </w:rPr>
        <w:t xml:space="preserve">ollowing Gao et al. (2021), </w:t>
      </w:r>
      <w:r w:rsidR="00873E19">
        <w:rPr>
          <w:szCs w:val="24"/>
        </w:rPr>
        <w:t xml:space="preserve">we </w:t>
      </w:r>
      <w:r w:rsidR="00873E19" w:rsidRPr="002332B7">
        <w:rPr>
          <w:szCs w:val="24"/>
        </w:rPr>
        <w:t>categorize</w:t>
      </w:r>
      <w:r w:rsidR="00873E19">
        <w:rPr>
          <w:szCs w:val="24"/>
        </w:rPr>
        <w:t xml:space="preserve"> the </w:t>
      </w:r>
      <w:r w:rsidRPr="002332B7">
        <w:rPr>
          <w:szCs w:val="24"/>
        </w:rPr>
        <w:t xml:space="preserve">stocks that have not undergone insider trading activities in the past twelve </w:t>
      </w:r>
      <w:r w:rsidRPr="002332B7">
        <w:rPr>
          <w:szCs w:val="24"/>
        </w:rPr>
        <w:lastRenderedPageBreak/>
        <w:t xml:space="preserve">months as the "Insider Silence" (IS) group. Stocks with </w:t>
      </w:r>
      <w:r w:rsidR="00D92E48">
        <w:rPr>
          <w:szCs w:val="24"/>
        </w:rPr>
        <w:t xml:space="preserve">positive </w:t>
      </w:r>
      <w:r w:rsidRPr="002332B7">
        <w:rPr>
          <w:szCs w:val="24"/>
        </w:rPr>
        <w:t xml:space="preserve">net insider demand (NID) form the "Net Buy" (NB) group, while those with </w:t>
      </w:r>
      <w:r w:rsidR="00D92E48">
        <w:rPr>
          <w:szCs w:val="24"/>
        </w:rPr>
        <w:t xml:space="preserve">negative </w:t>
      </w:r>
      <w:r w:rsidRPr="002332B7">
        <w:rPr>
          <w:szCs w:val="24"/>
        </w:rPr>
        <w:t xml:space="preserve">NID constitute the "Net Sell" (NS) group. </w:t>
      </w:r>
      <w:r w:rsidR="00D92E48">
        <w:rPr>
          <w:szCs w:val="24"/>
        </w:rPr>
        <w:t>A</w:t>
      </w:r>
      <w:r w:rsidRPr="002332B7">
        <w:rPr>
          <w:szCs w:val="24"/>
        </w:rPr>
        <w:t xml:space="preserve">verage values </w:t>
      </w:r>
      <w:r w:rsidR="00D92E48">
        <w:rPr>
          <w:szCs w:val="24"/>
        </w:rPr>
        <w:t>of NID in</w:t>
      </w:r>
      <w:r w:rsidRPr="002332B7">
        <w:rPr>
          <w:szCs w:val="24"/>
        </w:rPr>
        <w:t xml:space="preserve"> 2011, 2013, and 2018 are negative, while </w:t>
      </w:r>
      <w:r w:rsidR="00D92E48">
        <w:rPr>
          <w:szCs w:val="24"/>
        </w:rPr>
        <w:t>during</w:t>
      </w:r>
      <w:r w:rsidRPr="002332B7">
        <w:rPr>
          <w:szCs w:val="24"/>
        </w:rPr>
        <w:t xml:space="preserve"> other periods, they are positive. This suggests that in</w:t>
      </w:r>
      <w:r w:rsidR="00D92E48">
        <w:rPr>
          <w:szCs w:val="24"/>
        </w:rPr>
        <w:t>siders</w:t>
      </w:r>
      <w:r w:rsidRPr="002332B7">
        <w:rPr>
          <w:szCs w:val="24"/>
        </w:rPr>
        <w:t xml:space="preserve"> may have sold their stocks, possibly influenced by events such as the 2011 Eurozone crisis, the 2013 Abenomics "three arrows" plan, and the 2018 U.S.-China trade war.</w:t>
      </w:r>
    </w:p>
    <w:p w14:paraId="79AF7700" w14:textId="21BAD707" w:rsidR="002E43B0" w:rsidRDefault="002E43B0" w:rsidP="00A50D91">
      <w:pPr>
        <w:ind w:firstLineChars="200" w:firstLine="480"/>
        <w:jc w:val="both"/>
        <w:rPr>
          <w:szCs w:val="24"/>
        </w:rPr>
      </w:pPr>
      <w:r>
        <w:rPr>
          <w:b/>
          <w:iCs/>
          <w:color w:val="000000" w:themeColor="text1"/>
          <w:szCs w:val="24"/>
        </w:rPr>
        <w:t xml:space="preserve">                 </w:t>
      </w:r>
      <w:r w:rsidRPr="00A50D91">
        <w:rPr>
          <w:b/>
          <w:iCs/>
          <w:color w:val="000000" w:themeColor="text1"/>
          <w:szCs w:val="24"/>
        </w:rPr>
        <w:t>Table 1</w:t>
      </w:r>
      <w:r w:rsidRPr="00A50D91">
        <w:rPr>
          <w:rFonts w:hint="eastAsia"/>
          <w:b/>
          <w:szCs w:val="24"/>
        </w:rPr>
        <w:t xml:space="preserve"> </w:t>
      </w:r>
      <w:r w:rsidRPr="00A50D91">
        <w:rPr>
          <w:b/>
          <w:szCs w:val="24"/>
        </w:rPr>
        <w:t>Descriptive statistics</w:t>
      </w:r>
    </w:p>
    <w:tbl>
      <w:tblPr>
        <w:tblW w:w="8580" w:type="dxa"/>
        <w:tblCellMar>
          <w:left w:w="28" w:type="dxa"/>
          <w:right w:w="28" w:type="dxa"/>
        </w:tblCellMar>
        <w:tblLook w:val="04A0" w:firstRow="1" w:lastRow="0" w:firstColumn="1" w:lastColumn="0" w:noHBand="0" w:noVBand="1"/>
      </w:tblPr>
      <w:tblGrid>
        <w:gridCol w:w="1080"/>
        <w:gridCol w:w="1080"/>
        <w:gridCol w:w="1560"/>
        <w:gridCol w:w="1080"/>
        <w:gridCol w:w="1320"/>
        <w:gridCol w:w="1380"/>
        <w:gridCol w:w="1080"/>
      </w:tblGrid>
      <w:tr w:rsidR="00F67AF9" w:rsidRPr="00F67AF9" w14:paraId="208DEB4C" w14:textId="77777777" w:rsidTr="00F67AF9">
        <w:trPr>
          <w:trHeight w:val="360"/>
        </w:trPr>
        <w:tc>
          <w:tcPr>
            <w:tcW w:w="1080" w:type="dxa"/>
            <w:tcBorders>
              <w:top w:val="single" w:sz="12" w:space="0" w:color="auto"/>
              <w:left w:val="nil"/>
              <w:bottom w:val="single" w:sz="12" w:space="0" w:color="auto"/>
              <w:right w:val="nil"/>
            </w:tcBorders>
            <w:shd w:val="clear" w:color="auto" w:fill="auto"/>
            <w:noWrap/>
            <w:vAlign w:val="center"/>
            <w:hideMark/>
          </w:tcPr>
          <w:p w14:paraId="7E10D5E4"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Year</w:t>
            </w:r>
          </w:p>
        </w:tc>
        <w:tc>
          <w:tcPr>
            <w:tcW w:w="1080" w:type="dxa"/>
            <w:tcBorders>
              <w:top w:val="single" w:sz="12" w:space="0" w:color="auto"/>
              <w:left w:val="nil"/>
              <w:bottom w:val="single" w:sz="12" w:space="0" w:color="auto"/>
              <w:right w:val="nil"/>
            </w:tcBorders>
            <w:shd w:val="clear" w:color="auto" w:fill="auto"/>
            <w:vAlign w:val="center"/>
            <w:hideMark/>
          </w:tcPr>
          <w:p w14:paraId="66EA874F"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Sample</w:t>
            </w:r>
          </w:p>
        </w:tc>
        <w:tc>
          <w:tcPr>
            <w:tcW w:w="1560" w:type="dxa"/>
            <w:tcBorders>
              <w:top w:val="single" w:sz="12" w:space="0" w:color="auto"/>
              <w:left w:val="nil"/>
              <w:bottom w:val="single" w:sz="12" w:space="0" w:color="auto"/>
              <w:right w:val="nil"/>
            </w:tcBorders>
            <w:shd w:val="clear" w:color="auto" w:fill="auto"/>
            <w:noWrap/>
            <w:vAlign w:val="center"/>
            <w:hideMark/>
          </w:tcPr>
          <w:p w14:paraId="4E55C8BA"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Average</w:t>
            </w:r>
          </w:p>
        </w:tc>
        <w:tc>
          <w:tcPr>
            <w:tcW w:w="1080" w:type="dxa"/>
            <w:tcBorders>
              <w:top w:val="single" w:sz="12" w:space="0" w:color="auto"/>
              <w:left w:val="nil"/>
              <w:bottom w:val="single" w:sz="12" w:space="0" w:color="auto"/>
              <w:right w:val="nil"/>
            </w:tcBorders>
            <w:shd w:val="clear" w:color="auto" w:fill="auto"/>
            <w:noWrap/>
            <w:vAlign w:val="center"/>
            <w:hideMark/>
          </w:tcPr>
          <w:p w14:paraId="4C02580B"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Median</w:t>
            </w:r>
          </w:p>
        </w:tc>
        <w:tc>
          <w:tcPr>
            <w:tcW w:w="1320" w:type="dxa"/>
            <w:tcBorders>
              <w:top w:val="single" w:sz="12" w:space="0" w:color="auto"/>
              <w:left w:val="nil"/>
              <w:bottom w:val="single" w:sz="12" w:space="0" w:color="auto"/>
              <w:right w:val="nil"/>
            </w:tcBorders>
            <w:shd w:val="clear" w:color="auto" w:fill="auto"/>
            <w:noWrap/>
            <w:vAlign w:val="center"/>
            <w:hideMark/>
          </w:tcPr>
          <w:p w14:paraId="10F87AFC"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P25</w:t>
            </w:r>
          </w:p>
        </w:tc>
        <w:tc>
          <w:tcPr>
            <w:tcW w:w="1380" w:type="dxa"/>
            <w:tcBorders>
              <w:top w:val="single" w:sz="12" w:space="0" w:color="auto"/>
              <w:left w:val="nil"/>
              <w:bottom w:val="single" w:sz="12" w:space="0" w:color="auto"/>
              <w:right w:val="nil"/>
            </w:tcBorders>
            <w:shd w:val="clear" w:color="auto" w:fill="auto"/>
            <w:noWrap/>
            <w:vAlign w:val="center"/>
            <w:hideMark/>
          </w:tcPr>
          <w:p w14:paraId="2792D8FC"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P75</w:t>
            </w:r>
          </w:p>
        </w:tc>
        <w:tc>
          <w:tcPr>
            <w:tcW w:w="1080" w:type="dxa"/>
            <w:tcBorders>
              <w:top w:val="single" w:sz="12" w:space="0" w:color="auto"/>
              <w:left w:val="nil"/>
              <w:bottom w:val="single" w:sz="12" w:space="0" w:color="auto"/>
              <w:right w:val="nil"/>
            </w:tcBorders>
            <w:shd w:val="clear" w:color="auto" w:fill="auto"/>
            <w:vAlign w:val="center"/>
            <w:hideMark/>
          </w:tcPr>
          <w:p w14:paraId="479B014E"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SD</w:t>
            </w:r>
          </w:p>
        </w:tc>
      </w:tr>
      <w:tr w:rsidR="00F67AF9" w:rsidRPr="00F67AF9" w14:paraId="1E37E880" w14:textId="77777777" w:rsidTr="00F67AF9">
        <w:trPr>
          <w:trHeight w:val="345"/>
        </w:trPr>
        <w:tc>
          <w:tcPr>
            <w:tcW w:w="1080" w:type="dxa"/>
            <w:tcBorders>
              <w:top w:val="nil"/>
              <w:left w:val="nil"/>
              <w:bottom w:val="nil"/>
              <w:right w:val="nil"/>
            </w:tcBorders>
            <w:shd w:val="clear" w:color="auto" w:fill="auto"/>
            <w:noWrap/>
            <w:vAlign w:val="center"/>
            <w:hideMark/>
          </w:tcPr>
          <w:p w14:paraId="7F8893E7"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2010</w:t>
            </w:r>
          </w:p>
        </w:tc>
        <w:tc>
          <w:tcPr>
            <w:tcW w:w="1080" w:type="dxa"/>
            <w:tcBorders>
              <w:top w:val="nil"/>
              <w:left w:val="nil"/>
              <w:bottom w:val="nil"/>
              <w:right w:val="nil"/>
            </w:tcBorders>
            <w:shd w:val="clear" w:color="auto" w:fill="auto"/>
            <w:vAlign w:val="center"/>
            <w:hideMark/>
          </w:tcPr>
          <w:p w14:paraId="359F0831"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444</w:t>
            </w:r>
          </w:p>
        </w:tc>
        <w:tc>
          <w:tcPr>
            <w:tcW w:w="1560" w:type="dxa"/>
            <w:tcBorders>
              <w:top w:val="nil"/>
              <w:left w:val="nil"/>
              <w:bottom w:val="nil"/>
              <w:right w:val="nil"/>
            </w:tcBorders>
            <w:shd w:val="clear" w:color="auto" w:fill="auto"/>
            <w:noWrap/>
            <w:vAlign w:val="center"/>
            <w:hideMark/>
          </w:tcPr>
          <w:p w14:paraId="310A22A2"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2.34E-04</w:t>
            </w:r>
          </w:p>
        </w:tc>
        <w:tc>
          <w:tcPr>
            <w:tcW w:w="1080" w:type="dxa"/>
            <w:tcBorders>
              <w:top w:val="nil"/>
              <w:left w:val="nil"/>
              <w:bottom w:val="nil"/>
              <w:right w:val="nil"/>
            </w:tcBorders>
            <w:shd w:val="clear" w:color="auto" w:fill="auto"/>
            <w:noWrap/>
            <w:vAlign w:val="center"/>
            <w:hideMark/>
          </w:tcPr>
          <w:p w14:paraId="6CDF6ABA"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0</w:t>
            </w:r>
          </w:p>
        </w:tc>
        <w:tc>
          <w:tcPr>
            <w:tcW w:w="1320" w:type="dxa"/>
            <w:tcBorders>
              <w:top w:val="nil"/>
              <w:left w:val="nil"/>
              <w:bottom w:val="nil"/>
              <w:right w:val="nil"/>
            </w:tcBorders>
            <w:shd w:val="clear" w:color="auto" w:fill="auto"/>
            <w:noWrap/>
            <w:vAlign w:val="center"/>
            <w:hideMark/>
          </w:tcPr>
          <w:p w14:paraId="520E6585"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-6.88E-05</w:t>
            </w:r>
          </w:p>
        </w:tc>
        <w:tc>
          <w:tcPr>
            <w:tcW w:w="1380" w:type="dxa"/>
            <w:tcBorders>
              <w:top w:val="nil"/>
              <w:left w:val="nil"/>
              <w:bottom w:val="nil"/>
              <w:right w:val="nil"/>
            </w:tcBorders>
            <w:shd w:val="clear" w:color="auto" w:fill="auto"/>
            <w:noWrap/>
            <w:vAlign w:val="center"/>
            <w:hideMark/>
          </w:tcPr>
          <w:p w14:paraId="0D597437"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2.02E-07</w:t>
            </w:r>
          </w:p>
        </w:tc>
        <w:tc>
          <w:tcPr>
            <w:tcW w:w="1080" w:type="dxa"/>
            <w:tcBorders>
              <w:top w:val="nil"/>
              <w:left w:val="nil"/>
              <w:bottom w:val="nil"/>
              <w:right w:val="nil"/>
            </w:tcBorders>
            <w:shd w:val="clear" w:color="auto" w:fill="auto"/>
            <w:vAlign w:val="center"/>
            <w:hideMark/>
          </w:tcPr>
          <w:p w14:paraId="3BCC0DBD"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95.176</w:t>
            </w:r>
          </w:p>
        </w:tc>
      </w:tr>
      <w:tr w:rsidR="00F67AF9" w:rsidRPr="00F67AF9" w14:paraId="30DA01D7" w14:textId="77777777" w:rsidTr="00F67AF9">
        <w:trPr>
          <w:trHeight w:val="330"/>
        </w:trPr>
        <w:tc>
          <w:tcPr>
            <w:tcW w:w="1080" w:type="dxa"/>
            <w:tcBorders>
              <w:top w:val="nil"/>
              <w:left w:val="nil"/>
              <w:bottom w:val="nil"/>
              <w:right w:val="nil"/>
            </w:tcBorders>
            <w:shd w:val="clear" w:color="auto" w:fill="auto"/>
            <w:noWrap/>
            <w:vAlign w:val="center"/>
            <w:hideMark/>
          </w:tcPr>
          <w:p w14:paraId="61DF2BFF"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2011</w:t>
            </w:r>
          </w:p>
        </w:tc>
        <w:tc>
          <w:tcPr>
            <w:tcW w:w="1080" w:type="dxa"/>
            <w:tcBorders>
              <w:top w:val="nil"/>
              <w:left w:val="nil"/>
              <w:bottom w:val="nil"/>
              <w:right w:val="nil"/>
            </w:tcBorders>
            <w:shd w:val="clear" w:color="auto" w:fill="auto"/>
            <w:vAlign w:val="center"/>
            <w:hideMark/>
          </w:tcPr>
          <w:p w14:paraId="49A7CA00"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444</w:t>
            </w:r>
          </w:p>
        </w:tc>
        <w:tc>
          <w:tcPr>
            <w:tcW w:w="1560" w:type="dxa"/>
            <w:tcBorders>
              <w:top w:val="nil"/>
              <w:left w:val="nil"/>
              <w:bottom w:val="nil"/>
              <w:right w:val="nil"/>
            </w:tcBorders>
            <w:shd w:val="clear" w:color="auto" w:fill="auto"/>
            <w:noWrap/>
            <w:vAlign w:val="center"/>
            <w:hideMark/>
          </w:tcPr>
          <w:p w14:paraId="44FD3F36"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-6.55E-05</w:t>
            </w:r>
          </w:p>
        </w:tc>
        <w:tc>
          <w:tcPr>
            <w:tcW w:w="1080" w:type="dxa"/>
            <w:tcBorders>
              <w:top w:val="nil"/>
              <w:left w:val="nil"/>
              <w:bottom w:val="nil"/>
              <w:right w:val="nil"/>
            </w:tcBorders>
            <w:shd w:val="clear" w:color="auto" w:fill="auto"/>
            <w:noWrap/>
            <w:vAlign w:val="center"/>
            <w:hideMark/>
          </w:tcPr>
          <w:p w14:paraId="426ED2F5"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0</w:t>
            </w:r>
          </w:p>
        </w:tc>
        <w:tc>
          <w:tcPr>
            <w:tcW w:w="1320" w:type="dxa"/>
            <w:tcBorders>
              <w:top w:val="nil"/>
              <w:left w:val="nil"/>
              <w:bottom w:val="nil"/>
              <w:right w:val="nil"/>
            </w:tcBorders>
            <w:shd w:val="clear" w:color="auto" w:fill="auto"/>
            <w:noWrap/>
            <w:vAlign w:val="center"/>
            <w:hideMark/>
          </w:tcPr>
          <w:p w14:paraId="309FE0C3"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-3.13E-05</w:t>
            </w:r>
          </w:p>
        </w:tc>
        <w:tc>
          <w:tcPr>
            <w:tcW w:w="1380" w:type="dxa"/>
            <w:tcBorders>
              <w:top w:val="nil"/>
              <w:left w:val="nil"/>
              <w:bottom w:val="nil"/>
              <w:right w:val="nil"/>
            </w:tcBorders>
            <w:shd w:val="clear" w:color="auto" w:fill="auto"/>
            <w:noWrap/>
            <w:vAlign w:val="center"/>
            <w:hideMark/>
          </w:tcPr>
          <w:p w14:paraId="007E77EE"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5.24E-06</w:t>
            </w:r>
          </w:p>
        </w:tc>
        <w:tc>
          <w:tcPr>
            <w:tcW w:w="1080" w:type="dxa"/>
            <w:tcBorders>
              <w:top w:val="nil"/>
              <w:left w:val="nil"/>
              <w:bottom w:val="nil"/>
              <w:right w:val="nil"/>
            </w:tcBorders>
            <w:shd w:val="clear" w:color="auto" w:fill="auto"/>
            <w:vAlign w:val="center"/>
            <w:hideMark/>
          </w:tcPr>
          <w:p w14:paraId="0ECB85D5"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95.2234</w:t>
            </w:r>
          </w:p>
        </w:tc>
      </w:tr>
      <w:tr w:rsidR="00F67AF9" w:rsidRPr="00F67AF9" w14:paraId="2ECF25C9" w14:textId="77777777" w:rsidTr="00F67AF9">
        <w:trPr>
          <w:trHeight w:val="330"/>
        </w:trPr>
        <w:tc>
          <w:tcPr>
            <w:tcW w:w="1080" w:type="dxa"/>
            <w:tcBorders>
              <w:top w:val="nil"/>
              <w:left w:val="nil"/>
              <w:bottom w:val="nil"/>
              <w:right w:val="nil"/>
            </w:tcBorders>
            <w:shd w:val="clear" w:color="auto" w:fill="auto"/>
            <w:noWrap/>
            <w:vAlign w:val="center"/>
            <w:hideMark/>
          </w:tcPr>
          <w:p w14:paraId="368562B2"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2012</w:t>
            </w:r>
          </w:p>
        </w:tc>
        <w:tc>
          <w:tcPr>
            <w:tcW w:w="1080" w:type="dxa"/>
            <w:tcBorders>
              <w:top w:val="nil"/>
              <w:left w:val="nil"/>
              <w:bottom w:val="nil"/>
              <w:right w:val="nil"/>
            </w:tcBorders>
            <w:shd w:val="clear" w:color="auto" w:fill="auto"/>
            <w:vAlign w:val="center"/>
            <w:hideMark/>
          </w:tcPr>
          <w:p w14:paraId="362810BB"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444</w:t>
            </w:r>
          </w:p>
        </w:tc>
        <w:tc>
          <w:tcPr>
            <w:tcW w:w="1560" w:type="dxa"/>
            <w:tcBorders>
              <w:top w:val="nil"/>
              <w:left w:val="nil"/>
              <w:bottom w:val="nil"/>
              <w:right w:val="nil"/>
            </w:tcBorders>
            <w:shd w:val="clear" w:color="auto" w:fill="auto"/>
            <w:noWrap/>
            <w:vAlign w:val="center"/>
            <w:hideMark/>
          </w:tcPr>
          <w:p w14:paraId="3A16B1CC"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5.63E-05</w:t>
            </w:r>
          </w:p>
        </w:tc>
        <w:tc>
          <w:tcPr>
            <w:tcW w:w="1080" w:type="dxa"/>
            <w:tcBorders>
              <w:top w:val="nil"/>
              <w:left w:val="nil"/>
              <w:bottom w:val="nil"/>
              <w:right w:val="nil"/>
            </w:tcBorders>
            <w:shd w:val="clear" w:color="auto" w:fill="auto"/>
            <w:noWrap/>
            <w:vAlign w:val="center"/>
            <w:hideMark/>
          </w:tcPr>
          <w:p w14:paraId="13AFAD1D"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0</w:t>
            </w:r>
          </w:p>
        </w:tc>
        <w:tc>
          <w:tcPr>
            <w:tcW w:w="1320" w:type="dxa"/>
            <w:tcBorders>
              <w:top w:val="nil"/>
              <w:left w:val="nil"/>
              <w:bottom w:val="nil"/>
              <w:right w:val="nil"/>
            </w:tcBorders>
            <w:shd w:val="clear" w:color="auto" w:fill="auto"/>
            <w:noWrap/>
            <w:vAlign w:val="center"/>
            <w:hideMark/>
          </w:tcPr>
          <w:p w14:paraId="5590E862"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-7.46E-06</w:t>
            </w:r>
          </w:p>
        </w:tc>
        <w:tc>
          <w:tcPr>
            <w:tcW w:w="1380" w:type="dxa"/>
            <w:tcBorders>
              <w:top w:val="nil"/>
              <w:left w:val="nil"/>
              <w:bottom w:val="nil"/>
              <w:right w:val="nil"/>
            </w:tcBorders>
            <w:shd w:val="clear" w:color="auto" w:fill="auto"/>
            <w:noWrap/>
            <w:vAlign w:val="center"/>
            <w:hideMark/>
          </w:tcPr>
          <w:p w14:paraId="332FCFF1"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0</w:t>
            </w:r>
          </w:p>
        </w:tc>
        <w:tc>
          <w:tcPr>
            <w:tcW w:w="1080" w:type="dxa"/>
            <w:tcBorders>
              <w:top w:val="nil"/>
              <w:left w:val="nil"/>
              <w:bottom w:val="nil"/>
              <w:right w:val="nil"/>
            </w:tcBorders>
            <w:shd w:val="clear" w:color="auto" w:fill="auto"/>
            <w:vAlign w:val="center"/>
            <w:hideMark/>
          </w:tcPr>
          <w:p w14:paraId="4C49304F"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95.2707</w:t>
            </w:r>
          </w:p>
        </w:tc>
      </w:tr>
      <w:tr w:rsidR="00F67AF9" w:rsidRPr="00F67AF9" w14:paraId="51238110" w14:textId="77777777" w:rsidTr="00F67AF9">
        <w:trPr>
          <w:trHeight w:val="330"/>
        </w:trPr>
        <w:tc>
          <w:tcPr>
            <w:tcW w:w="1080" w:type="dxa"/>
            <w:tcBorders>
              <w:top w:val="nil"/>
              <w:left w:val="nil"/>
              <w:bottom w:val="nil"/>
              <w:right w:val="nil"/>
            </w:tcBorders>
            <w:shd w:val="clear" w:color="auto" w:fill="auto"/>
            <w:noWrap/>
            <w:vAlign w:val="center"/>
            <w:hideMark/>
          </w:tcPr>
          <w:p w14:paraId="5BE956C0"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2013</w:t>
            </w:r>
          </w:p>
        </w:tc>
        <w:tc>
          <w:tcPr>
            <w:tcW w:w="1080" w:type="dxa"/>
            <w:tcBorders>
              <w:top w:val="nil"/>
              <w:left w:val="nil"/>
              <w:bottom w:val="nil"/>
              <w:right w:val="nil"/>
            </w:tcBorders>
            <w:shd w:val="clear" w:color="auto" w:fill="auto"/>
            <w:vAlign w:val="center"/>
            <w:hideMark/>
          </w:tcPr>
          <w:p w14:paraId="21B1EF93"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444</w:t>
            </w:r>
          </w:p>
        </w:tc>
        <w:tc>
          <w:tcPr>
            <w:tcW w:w="1560" w:type="dxa"/>
            <w:tcBorders>
              <w:top w:val="nil"/>
              <w:left w:val="nil"/>
              <w:bottom w:val="nil"/>
              <w:right w:val="nil"/>
            </w:tcBorders>
            <w:shd w:val="clear" w:color="auto" w:fill="auto"/>
            <w:noWrap/>
            <w:vAlign w:val="center"/>
            <w:hideMark/>
          </w:tcPr>
          <w:p w14:paraId="42409C7D"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-2.25E-05</w:t>
            </w:r>
          </w:p>
        </w:tc>
        <w:tc>
          <w:tcPr>
            <w:tcW w:w="1080" w:type="dxa"/>
            <w:tcBorders>
              <w:top w:val="nil"/>
              <w:left w:val="nil"/>
              <w:bottom w:val="nil"/>
              <w:right w:val="nil"/>
            </w:tcBorders>
            <w:shd w:val="clear" w:color="auto" w:fill="auto"/>
            <w:noWrap/>
            <w:vAlign w:val="center"/>
            <w:hideMark/>
          </w:tcPr>
          <w:p w14:paraId="43C04931"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0</w:t>
            </w:r>
          </w:p>
        </w:tc>
        <w:tc>
          <w:tcPr>
            <w:tcW w:w="1320" w:type="dxa"/>
            <w:tcBorders>
              <w:top w:val="nil"/>
              <w:left w:val="nil"/>
              <w:bottom w:val="nil"/>
              <w:right w:val="nil"/>
            </w:tcBorders>
            <w:shd w:val="clear" w:color="auto" w:fill="auto"/>
            <w:noWrap/>
            <w:vAlign w:val="center"/>
            <w:hideMark/>
          </w:tcPr>
          <w:p w14:paraId="42C4B837"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-1.50E-05</w:t>
            </w:r>
          </w:p>
        </w:tc>
        <w:tc>
          <w:tcPr>
            <w:tcW w:w="1380" w:type="dxa"/>
            <w:tcBorders>
              <w:top w:val="nil"/>
              <w:left w:val="nil"/>
              <w:bottom w:val="nil"/>
              <w:right w:val="nil"/>
            </w:tcBorders>
            <w:shd w:val="clear" w:color="auto" w:fill="auto"/>
            <w:noWrap/>
            <w:vAlign w:val="center"/>
            <w:hideMark/>
          </w:tcPr>
          <w:p w14:paraId="0FDBE08A"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0</w:t>
            </w:r>
          </w:p>
        </w:tc>
        <w:tc>
          <w:tcPr>
            <w:tcW w:w="1080" w:type="dxa"/>
            <w:tcBorders>
              <w:top w:val="nil"/>
              <w:left w:val="nil"/>
              <w:bottom w:val="nil"/>
              <w:right w:val="nil"/>
            </w:tcBorders>
            <w:shd w:val="clear" w:color="auto" w:fill="auto"/>
            <w:vAlign w:val="center"/>
            <w:hideMark/>
          </w:tcPr>
          <w:p w14:paraId="0141B759"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95.3181</w:t>
            </w:r>
          </w:p>
        </w:tc>
      </w:tr>
      <w:tr w:rsidR="00F67AF9" w:rsidRPr="00F67AF9" w14:paraId="77A8E858" w14:textId="77777777" w:rsidTr="00F67AF9">
        <w:trPr>
          <w:trHeight w:val="330"/>
        </w:trPr>
        <w:tc>
          <w:tcPr>
            <w:tcW w:w="1080" w:type="dxa"/>
            <w:tcBorders>
              <w:top w:val="nil"/>
              <w:left w:val="nil"/>
              <w:bottom w:val="nil"/>
              <w:right w:val="nil"/>
            </w:tcBorders>
            <w:shd w:val="clear" w:color="auto" w:fill="auto"/>
            <w:noWrap/>
            <w:vAlign w:val="center"/>
            <w:hideMark/>
          </w:tcPr>
          <w:p w14:paraId="5A1B1156"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2014</w:t>
            </w:r>
          </w:p>
        </w:tc>
        <w:tc>
          <w:tcPr>
            <w:tcW w:w="1080" w:type="dxa"/>
            <w:tcBorders>
              <w:top w:val="nil"/>
              <w:left w:val="nil"/>
              <w:bottom w:val="nil"/>
              <w:right w:val="nil"/>
            </w:tcBorders>
            <w:shd w:val="clear" w:color="auto" w:fill="auto"/>
            <w:vAlign w:val="center"/>
            <w:hideMark/>
          </w:tcPr>
          <w:p w14:paraId="5B750355"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444</w:t>
            </w:r>
          </w:p>
        </w:tc>
        <w:tc>
          <w:tcPr>
            <w:tcW w:w="1560" w:type="dxa"/>
            <w:tcBorders>
              <w:top w:val="nil"/>
              <w:left w:val="nil"/>
              <w:bottom w:val="nil"/>
              <w:right w:val="nil"/>
            </w:tcBorders>
            <w:shd w:val="clear" w:color="auto" w:fill="auto"/>
            <w:noWrap/>
            <w:vAlign w:val="center"/>
            <w:hideMark/>
          </w:tcPr>
          <w:p w14:paraId="330DADB8"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1.50E-06</w:t>
            </w:r>
          </w:p>
        </w:tc>
        <w:tc>
          <w:tcPr>
            <w:tcW w:w="1080" w:type="dxa"/>
            <w:tcBorders>
              <w:top w:val="nil"/>
              <w:left w:val="nil"/>
              <w:bottom w:val="nil"/>
              <w:right w:val="nil"/>
            </w:tcBorders>
            <w:shd w:val="clear" w:color="auto" w:fill="auto"/>
            <w:noWrap/>
            <w:vAlign w:val="center"/>
            <w:hideMark/>
          </w:tcPr>
          <w:p w14:paraId="2ECE3D84"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0</w:t>
            </w:r>
          </w:p>
        </w:tc>
        <w:tc>
          <w:tcPr>
            <w:tcW w:w="1320" w:type="dxa"/>
            <w:tcBorders>
              <w:top w:val="nil"/>
              <w:left w:val="nil"/>
              <w:bottom w:val="nil"/>
              <w:right w:val="nil"/>
            </w:tcBorders>
            <w:shd w:val="clear" w:color="auto" w:fill="auto"/>
            <w:noWrap/>
            <w:vAlign w:val="center"/>
            <w:hideMark/>
          </w:tcPr>
          <w:p w14:paraId="391ACA58"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-1.95E-05</w:t>
            </w:r>
          </w:p>
        </w:tc>
        <w:tc>
          <w:tcPr>
            <w:tcW w:w="1380" w:type="dxa"/>
            <w:tcBorders>
              <w:top w:val="nil"/>
              <w:left w:val="nil"/>
              <w:bottom w:val="nil"/>
              <w:right w:val="nil"/>
            </w:tcBorders>
            <w:shd w:val="clear" w:color="auto" w:fill="auto"/>
            <w:noWrap/>
            <w:vAlign w:val="center"/>
            <w:hideMark/>
          </w:tcPr>
          <w:p w14:paraId="53D16031"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0</w:t>
            </w:r>
          </w:p>
        </w:tc>
        <w:tc>
          <w:tcPr>
            <w:tcW w:w="1080" w:type="dxa"/>
            <w:tcBorders>
              <w:top w:val="nil"/>
              <w:left w:val="nil"/>
              <w:bottom w:val="nil"/>
              <w:right w:val="nil"/>
            </w:tcBorders>
            <w:shd w:val="clear" w:color="auto" w:fill="auto"/>
            <w:vAlign w:val="center"/>
            <w:hideMark/>
          </w:tcPr>
          <w:p w14:paraId="226429EB"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95.3654</w:t>
            </w:r>
          </w:p>
        </w:tc>
      </w:tr>
      <w:tr w:rsidR="00F67AF9" w:rsidRPr="00F67AF9" w14:paraId="41C6BBD0" w14:textId="77777777" w:rsidTr="00F67AF9">
        <w:trPr>
          <w:trHeight w:val="330"/>
        </w:trPr>
        <w:tc>
          <w:tcPr>
            <w:tcW w:w="1080" w:type="dxa"/>
            <w:tcBorders>
              <w:top w:val="nil"/>
              <w:left w:val="nil"/>
              <w:bottom w:val="nil"/>
              <w:right w:val="nil"/>
            </w:tcBorders>
            <w:shd w:val="clear" w:color="auto" w:fill="auto"/>
            <w:noWrap/>
            <w:vAlign w:val="center"/>
            <w:hideMark/>
          </w:tcPr>
          <w:p w14:paraId="25E67F37"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2015</w:t>
            </w:r>
          </w:p>
        </w:tc>
        <w:tc>
          <w:tcPr>
            <w:tcW w:w="1080" w:type="dxa"/>
            <w:tcBorders>
              <w:top w:val="nil"/>
              <w:left w:val="nil"/>
              <w:bottom w:val="nil"/>
              <w:right w:val="nil"/>
            </w:tcBorders>
            <w:shd w:val="clear" w:color="auto" w:fill="auto"/>
            <w:vAlign w:val="center"/>
            <w:hideMark/>
          </w:tcPr>
          <w:p w14:paraId="16AB3594"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444</w:t>
            </w:r>
          </w:p>
        </w:tc>
        <w:tc>
          <w:tcPr>
            <w:tcW w:w="1560" w:type="dxa"/>
            <w:tcBorders>
              <w:top w:val="nil"/>
              <w:left w:val="nil"/>
              <w:bottom w:val="nil"/>
              <w:right w:val="nil"/>
            </w:tcBorders>
            <w:shd w:val="clear" w:color="auto" w:fill="auto"/>
            <w:noWrap/>
            <w:vAlign w:val="center"/>
            <w:hideMark/>
          </w:tcPr>
          <w:p w14:paraId="41332504"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2.78E-05</w:t>
            </w:r>
          </w:p>
        </w:tc>
        <w:tc>
          <w:tcPr>
            <w:tcW w:w="1080" w:type="dxa"/>
            <w:tcBorders>
              <w:top w:val="nil"/>
              <w:left w:val="nil"/>
              <w:bottom w:val="nil"/>
              <w:right w:val="nil"/>
            </w:tcBorders>
            <w:shd w:val="clear" w:color="auto" w:fill="auto"/>
            <w:noWrap/>
            <w:vAlign w:val="center"/>
            <w:hideMark/>
          </w:tcPr>
          <w:p w14:paraId="621FD169"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0</w:t>
            </w:r>
          </w:p>
        </w:tc>
        <w:tc>
          <w:tcPr>
            <w:tcW w:w="1320" w:type="dxa"/>
            <w:tcBorders>
              <w:top w:val="nil"/>
              <w:left w:val="nil"/>
              <w:bottom w:val="nil"/>
              <w:right w:val="nil"/>
            </w:tcBorders>
            <w:shd w:val="clear" w:color="auto" w:fill="auto"/>
            <w:noWrap/>
            <w:vAlign w:val="center"/>
            <w:hideMark/>
          </w:tcPr>
          <w:p w14:paraId="79B18381"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-1.72E-05</w:t>
            </w:r>
          </w:p>
        </w:tc>
        <w:tc>
          <w:tcPr>
            <w:tcW w:w="1380" w:type="dxa"/>
            <w:tcBorders>
              <w:top w:val="nil"/>
              <w:left w:val="nil"/>
              <w:bottom w:val="nil"/>
              <w:right w:val="nil"/>
            </w:tcBorders>
            <w:shd w:val="clear" w:color="auto" w:fill="auto"/>
            <w:noWrap/>
            <w:vAlign w:val="center"/>
            <w:hideMark/>
          </w:tcPr>
          <w:p w14:paraId="2A0EEE51"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5.79E-08</w:t>
            </w:r>
          </w:p>
        </w:tc>
        <w:tc>
          <w:tcPr>
            <w:tcW w:w="1080" w:type="dxa"/>
            <w:tcBorders>
              <w:top w:val="nil"/>
              <w:left w:val="nil"/>
              <w:bottom w:val="nil"/>
              <w:right w:val="nil"/>
            </w:tcBorders>
            <w:shd w:val="clear" w:color="auto" w:fill="auto"/>
            <w:vAlign w:val="center"/>
            <w:hideMark/>
          </w:tcPr>
          <w:p w14:paraId="19D9560C"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95.4128</w:t>
            </w:r>
          </w:p>
        </w:tc>
      </w:tr>
      <w:tr w:rsidR="00F67AF9" w:rsidRPr="00F67AF9" w14:paraId="4C75C222" w14:textId="77777777" w:rsidTr="00F67AF9">
        <w:trPr>
          <w:trHeight w:val="330"/>
        </w:trPr>
        <w:tc>
          <w:tcPr>
            <w:tcW w:w="1080" w:type="dxa"/>
            <w:tcBorders>
              <w:top w:val="nil"/>
              <w:left w:val="nil"/>
              <w:bottom w:val="nil"/>
              <w:right w:val="nil"/>
            </w:tcBorders>
            <w:shd w:val="clear" w:color="auto" w:fill="auto"/>
            <w:noWrap/>
            <w:vAlign w:val="center"/>
            <w:hideMark/>
          </w:tcPr>
          <w:p w14:paraId="001FEFE9"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2016</w:t>
            </w:r>
          </w:p>
        </w:tc>
        <w:tc>
          <w:tcPr>
            <w:tcW w:w="1080" w:type="dxa"/>
            <w:tcBorders>
              <w:top w:val="nil"/>
              <w:left w:val="nil"/>
              <w:bottom w:val="nil"/>
              <w:right w:val="nil"/>
            </w:tcBorders>
            <w:shd w:val="clear" w:color="auto" w:fill="auto"/>
            <w:vAlign w:val="center"/>
            <w:hideMark/>
          </w:tcPr>
          <w:p w14:paraId="64436CD9"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444</w:t>
            </w:r>
          </w:p>
        </w:tc>
        <w:tc>
          <w:tcPr>
            <w:tcW w:w="1560" w:type="dxa"/>
            <w:tcBorders>
              <w:top w:val="nil"/>
              <w:left w:val="nil"/>
              <w:bottom w:val="nil"/>
              <w:right w:val="nil"/>
            </w:tcBorders>
            <w:shd w:val="clear" w:color="auto" w:fill="auto"/>
            <w:noWrap/>
            <w:vAlign w:val="center"/>
            <w:hideMark/>
          </w:tcPr>
          <w:p w14:paraId="09B3AB4F"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1.68E-05</w:t>
            </w:r>
          </w:p>
        </w:tc>
        <w:tc>
          <w:tcPr>
            <w:tcW w:w="1080" w:type="dxa"/>
            <w:tcBorders>
              <w:top w:val="nil"/>
              <w:left w:val="nil"/>
              <w:bottom w:val="nil"/>
              <w:right w:val="nil"/>
            </w:tcBorders>
            <w:shd w:val="clear" w:color="auto" w:fill="auto"/>
            <w:noWrap/>
            <w:vAlign w:val="center"/>
            <w:hideMark/>
          </w:tcPr>
          <w:p w14:paraId="4CBFBBD5"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0</w:t>
            </w:r>
          </w:p>
        </w:tc>
        <w:tc>
          <w:tcPr>
            <w:tcW w:w="1320" w:type="dxa"/>
            <w:tcBorders>
              <w:top w:val="nil"/>
              <w:left w:val="nil"/>
              <w:bottom w:val="nil"/>
              <w:right w:val="nil"/>
            </w:tcBorders>
            <w:shd w:val="clear" w:color="auto" w:fill="auto"/>
            <w:noWrap/>
            <w:vAlign w:val="center"/>
            <w:hideMark/>
          </w:tcPr>
          <w:p w14:paraId="7295B4D1"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-3.16E-06</w:t>
            </w:r>
          </w:p>
        </w:tc>
        <w:tc>
          <w:tcPr>
            <w:tcW w:w="1380" w:type="dxa"/>
            <w:tcBorders>
              <w:top w:val="nil"/>
              <w:left w:val="nil"/>
              <w:bottom w:val="nil"/>
              <w:right w:val="nil"/>
            </w:tcBorders>
            <w:shd w:val="clear" w:color="auto" w:fill="auto"/>
            <w:noWrap/>
            <w:vAlign w:val="center"/>
            <w:hideMark/>
          </w:tcPr>
          <w:p w14:paraId="744698FA"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0</w:t>
            </w:r>
          </w:p>
        </w:tc>
        <w:tc>
          <w:tcPr>
            <w:tcW w:w="1080" w:type="dxa"/>
            <w:tcBorders>
              <w:top w:val="nil"/>
              <w:left w:val="nil"/>
              <w:bottom w:val="nil"/>
              <w:right w:val="nil"/>
            </w:tcBorders>
            <w:shd w:val="clear" w:color="auto" w:fill="auto"/>
            <w:vAlign w:val="center"/>
            <w:hideMark/>
          </w:tcPr>
          <w:p w14:paraId="5367B41E"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95.4601</w:t>
            </w:r>
          </w:p>
        </w:tc>
      </w:tr>
      <w:tr w:rsidR="00F67AF9" w:rsidRPr="00F67AF9" w14:paraId="12B86484" w14:textId="77777777" w:rsidTr="00F67AF9">
        <w:trPr>
          <w:trHeight w:val="330"/>
        </w:trPr>
        <w:tc>
          <w:tcPr>
            <w:tcW w:w="1080" w:type="dxa"/>
            <w:tcBorders>
              <w:top w:val="nil"/>
              <w:left w:val="nil"/>
              <w:bottom w:val="nil"/>
              <w:right w:val="nil"/>
            </w:tcBorders>
            <w:shd w:val="clear" w:color="auto" w:fill="auto"/>
            <w:noWrap/>
            <w:vAlign w:val="center"/>
            <w:hideMark/>
          </w:tcPr>
          <w:p w14:paraId="5CA56705"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2017</w:t>
            </w:r>
          </w:p>
        </w:tc>
        <w:tc>
          <w:tcPr>
            <w:tcW w:w="1080" w:type="dxa"/>
            <w:tcBorders>
              <w:top w:val="nil"/>
              <w:left w:val="nil"/>
              <w:bottom w:val="nil"/>
              <w:right w:val="nil"/>
            </w:tcBorders>
            <w:shd w:val="clear" w:color="auto" w:fill="auto"/>
            <w:vAlign w:val="center"/>
            <w:hideMark/>
          </w:tcPr>
          <w:p w14:paraId="506E0E65"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444</w:t>
            </w:r>
          </w:p>
        </w:tc>
        <w:tc>
          <w:tcPr>
            <w:tcW w:w="1560" w:type="dxa"/>
            <w:tcBorders>
              <w:top w:val="nil"/>
              <w:left w:val="nil"/>
              <w:bottom w:val="nil"/>
              <w:right w:val="nil"/>
            </w:tcBorders>
            <w:shd w:val="clear" w:color="auto" w:fill="auto"/>
            <w:noWrap/>
            <w:vAlign w:val="center"/>
            <w:hideMark/>
          </w:tcPr>
          <w:p w14:paraId="292B21E4"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4.73E-06</w:t>
            </w:r>
          </w:p>
        </w:tc>
        <w:tc>
          <w:tcPr>
            <w:tcW w:w="1080" w:type="dxa"/>
            <w:tcBorders>
              <w:top w:val="nil"/>
              <w:left w:val="nil"/>
              <w:bottom w:val="nil"/>
              <w:right w:val="nil"/>
            </w:tcBorders>
            <w:shd w:val="clear" w:color="auto" w:fill="auto"/>
            <w:noWrap/>
            <w:vAlign w:val="center"/>
            <w:hideMark/>
          </w:tcPr>
          <w:p w14:paraId="76C00290"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0</w:t>
            </w:r>
          </w:p>
        </w:tc>
        <w:tc>
          <w:tcPr>
            <w:tcW w:w="1320" w:type="dxa"/>
            <w:tcBorders>
              <w:top w:val="nil"/>
              <w:left w:val="nil"/>
              <w:bottom w:val="nil"/>
              <w:right w:val="nil"/>
            </w:tcBorders>
            <w:shd w:val="clear" w:color="auto" w:fill="auto"/>
            <w:noWrap/>
            <w:vAlign w:val="center"/>
            <w:hideMark/>
          </w:tcPr>
          <w:p w14:paraId="3F2F4D3E"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-4.59E-07</w:t>
            </w:r>
          </w:p>
        </w:tc>
        <w:tc>
          <w:tcPr>
            <w:tcW w:w="1380" w:type="dxa"/>
            <w:tcBorders>
              <w:top w:val="nil"/>
              <w:left w:val="nil"/>
              <w:bottom w:val="nil"/>
              <w:right w:val="nil"/>
            </w:tcBorders>
            <w:shd w:val="clear" w:color="auto" w:fill="auto"/>
            <w:noWrap/>
            <w:vAlign w:val="center"/>
            <w:hideMark/>
          </w:tcPr>
          <w:p w14:paraId="14B311FA"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0</w:t>
            </w:r>
          </w:p>
        </w:tc>
        <w:tc>
          <w:tcPr>
            <w:tcW w:w="1080" w:type="dxa"/>
            <w:tcBorders>
              <w:top w:val="nil"/>
              <w:left w:val="nil"/>
              <w:bottom w:val="nil"/>
              <w:right w:val="nil"/>
            </w:tcBorders>
            <w:shd w:val="clear" w:color="auto" w:fill="auto"/>
            <w:vAlign w:val="center"/>
            <w:hideMark/>
          </w:tcPr>
          <w:p w14:paraId="34C55E1E"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95.5075</w:t>
            </w:r>
          </w:p>
        </w:tc>
      </w:tr>
      <w:tr w:rsidR="00F67AF9" w:rsidRPr="00F67AF9" w14:paraId="06273C59" w14:textId="77777777" w:rsidTr="00F67AF9">
        <w:trPr>
          <w:trHeight w:val="330"/>
        </w:trPr>
        <w:tc>
          <w:tcPr>
            <w:tcW w:w="1080" w:type="dxa"/>
            <w:tcBorders>
              <w:top w:val="nil"/>
              <w:left w:val="nil"/>
              <w:bottom w:val="nil"/>
              <w:right w:val="nil"/>
            </w:tcBorders>
            <w:shd w:val="clear" w:color="auto" w:fill="auto"/>
            <w:noWrap/>
            <w:vAlign w:val="center"/>
            <w:hideMark/>
          </w:tcPr>
          <w:p w14:paraId="46F4D799"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2018</w:t>
            </w:r>
          </w:p>
        </w:tc>
        <w:tc>
          <w:tcPr>
            <w:tcW w:w="1080" w:type="dxa"/>
            <w:tcBorders>
              <w:top w:val="nil"/>
              <w:left w:val="nil"/>
              <w:bottom w:val="nil"/>
              <w:right w:val="nil"/>
            </w:tcBorders>
            <w:shd w:val="clear" w:color="auto" w:fill="auto"/>
            <w:vAlign w:val="center"/>
            <w:hideMark/>
          </w:tcPr>
          <w:p w14:paraId="39FFD289"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444</w:t>
            </w:r>
          </w:p>
        </w:tc>
        <w:tc>
          <w:tcPr>
            <w:tcW w:w="1560" w:type="dxa"/>
            <w:tcBorders>
              <w:top w:val="nil"/>
              <w:left w:val="nil"/>
              <w:bottom w:val="nil"/>
              <w:right w:val="nil"/>
            </w:tcBorders>
            <w:shd w:val="clear" w:color="auto" w:fill="auto"/>
            <w:noWrap/>
            <w:vAlign w:val="center"/>
            <w:hideMark/>
          </w:tcPr>
          <w:p w14:paraId="263CB653"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-7.50E-06</w:t>
            </w:r>
          </w:p>
        </w:tc>
        <w:tc>
          <w:tcPr>
            <w:tcW w:w="1080" w:type="dxa"/>
            <w:tcBorders>
              <w:top w:val="nil"/>
              <w:left w:val="nil"/>
              <w:bottom w:val="nil"/>
              <w:right w:val="nil"/>
            </w:tcBorders>
            <w:shd w:val="clear" w:color="auto" w:fill="auto"/>
            <w:noWrap/>
            <w:vAlign w:val="center"/>
            <w:hideMark/>
          </w:tcPr>
          <w:p w14:paraId="022B5EDB"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0</w:t>
            </w:r>
          </w:p>
        </w:tc>
        <w:tc>
          <w:tcPr>
            <w:tcW w:w="1320" w:type="dxa"/>
            <w:tcBorders>
              <w:top w:val="nil"/>
              <w:left w:val="nil"/>
              <w:bottom w:val="nil"/>
              <w:right w:val="nil"/>
            </w:tcBorders>
            <w:shd w:val="clear" w:color="auto" w:fill="auto"/>
            <w:noWrap/>
            <w:vAlign w:val="center"/>
            <w:hideMark/>
          </w:tcPr>
          <w:p w14:paraId="54E29CB9"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-1.66E-06</w:t>
            </w:r>
          </w:p>
        </w:tc>
        <w:tc>
          <w:tcPr>
            <w:tcW w:w="1380" w:type="dxa"/>
            <w:tcBorders>
              <w:top w:val="nil"/>
              <w:left w:val="nil"/>
              <w:bottom w:val="nil"/>
              <w:right w:val="nil"/>
            </w:tcBorders>
            <w:shd w:val="clear" w:color="auto" w:fill="auto"/>
            <w:noWrap/>
            <w:vAlign w:val="center"/>
            <w:hideMark/>
          </w:tcPr>
          <w:p w14:paraId="14A342A6"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0</w:t>
            </w:r>
          </w:p>
        </w:tc>
        <w:tc>
          <w:tcPr>
            <w:tcW w:w="1080" w:type="dxa"/>
            <w:tcBorders>
              <w:top w:val="nil"/>
              <w:left w:val="nil"/>
              <w:bottom w:val="nil"/>
              <w:right w:val="nil"/>
            </w:tcBorders>
            <w:shd w:val="clear" w:color="auto" w:fill="auto"/>
            <w:vAlign w:val="center"/>
            <w:hideMark/>
          </w:tcPr>
          <w:p w14:paraId="564091D3"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95.5548</w:t>
            </w:r>
          </w:p>
        </w:tc>
      </w:tr>
      <w:tr w:rsidR="00F67AF9" w:rsidRPr="00F67AF9" w14:paraId="25C77102" w14:textId="77777777" w:rsidTr="00F67AF9">
        <w:trPr>
          <w:trHeight w:val="330"/>
        </w:trPr>
        <w:tc>
          <w:tcPr>
            <w:tcW w:w="1080" w:type="dxa"/>
            <w:tcBorders>
              <w:top w:val="nil"/>
              <w:left w:val="nil"/>
              <w:bottom w:val="nil"/>
              <w:right w:val="nil"/>
            </w:tcBorders>
            <w:shd w:val="clear" w:color="auto" w:fill="auto"/>
            <w:noWrap/>
            <w:vAlign w:val="center"/>
            <w:hideMark/>
          </w:tcPr>
          <w:p w14:paraId="2A42DD01"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2019</w:t>
            </w:r>
          </w:p>
        </w:tc>
        <w:tc>
          <w:tcPr>
            <w:tcW w:w="1080" w:type="dxa"/>
            <w:tcBorders>
              <w:top w:val="nil"/>
              <w:left w:val="nil"/>
              <w:bottom w:val="nil"/>
              <w:right w:val="nil"/>
            </w:tcBorders>
            <w:shd w:val="clear" w:color="auto" w:fill="auto"/>
            <w:vAlign w:val="center"/>
            <w:hideMark/>
          </w:tcPr>
          <w:p w14:paraId="62252B74"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444</w:t>
            </w:r>
          </w:p>
        </w:tc>
        <w:tc>
          <w:tcPr>
            <w:tcW w:w="1560" w:type="dxa"/>
            <w:tcBorders>
              <w:top w:val="nil"/>
              <w:left w:val="nil"/>
              <w:bottom w:val="nil"/>
              <w:right w:val="nil"/>
            </w:tcBorders>
            <w:shd w:val="clear" w:color="auto" w:fill="auto"/>
            <w:noWrap/>
            <w:vAlign w:val="center"/>
            <w:hideMark/>
          </w:tcPr>
          <w:p w14:paraId="4700F4E8"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4.50E-05</w:t>
            </w:r>
          </w:p>
        </w:tc>
        <w:tc>
          <w:tcPr>
            <w:tcW w:w="1080" w:type="dxa"/>
            <w:tcBorders>
              <w:top w:val="nil"/>
              <w:left w:val="nil"/>
              <w:bottom w:val="nil"/>
              <w:right w:val="nil"/>
            </w:tcBorders>
            <w:shd w:val="clear" w:color="auto" w:fill="auto"/>
            <w:noWrap/>
            <w:vAlign w:val="center"/>
            <w:hideMark/>
          </w:tcPr>
          <w:p w14:paraId="0AC0341D"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0</w:t>
            </w:r>
          </w:p>
        </w:tc>
        <w:tc>
          <w:tcPr>
            <w:tcW w:w="1320" w:type="dxa"/>
            <w:tcBorders>
              <w:top w:val="nil"/>
              <w:left w:val="nil"/>
              <w:bottom w:val="nil"/>
              <w:right w:val="nil"/>
            </w:tcBorders>
            <w:shd w:val="clear" w:color="auto" w:fill="auto"/>
            <w:noWrap/>
            <w:vAlign w:val="center"/>
            <w:hideMark/>
          </w:tcPr>
          <w:p w14:paraId="0A9BE91F"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0</w:t>
            </w:r>
          </w:p>
        </w:tc>
        <w:tc>
          <w:tcPr>
            <w:tcW w:w="1380" w:type="dxa"/>
            <w:tcBorders>
              <w:top w:val="nil"/>
              <w:left w:val="nil"/>
              <w:bottom w:val="nil"/>
              <w:right w:val="nil"/>
            </w:tcBorders>
            <w:shd w:val="clear" w:color="auto" w:fill="auto"/>
            <w:noWrap/>
            <w:vAlign w:val="center"/>
            <w:hideMark/>
          </w:tcPr>
          <w:p w14:paraId="1A4B00AA"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0</w:t>
            </w:r>
          </w:p>
        </w:tc>
        <w:tc>
          <w:tcPr>
            <w:tcW w:w="1080" w:type="dxa"/>
            <w:tcBorders>
              <w:top w:val="nil"/>
              <w:left w:val="nil"/>
              <w:bottom w:val="nil"/>
              <w:right w:val="nil"/>
            </w:tcBorders>
            <w:shd w:val="clear" w:color="auto" w:fill="auto"/>
            <w:vAlign w:val="center"/>
            <w:hideMark/>
          </w:tcPr>
          <w:p w14:paraId="4A65284A"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95.6022</w:t>
            </w:r>
          </w:p>
        </w:tc>
      </w:tr>
      <w:tr w:rsidR="00F67AF9" w:rsidRPr="00F67AF9" w14:paraId="2116D969" w14:textId="77777777" w:rsidTr="00F67AF9">
        <w:trPr>
          <w:trHeight w:val="330"/>
        </w:trPr>
        <w:tc>
          <w:tcPr>
            <w:tcW w:w="1080" w:type="dxa"/>
            <w:tcBorders>
              <w:top w:val="nil"/>
              <w:left w:val="nil"/>
              <w:bottom w:val="nil"/>
              <w:right w:val="nil"/>
            </w:tcBorders>
            <w:shd w:val="clear" w:color="auto" w:fill="auto"/>
            <w:noWrap/>
            <w:vAlign w:val="center"/>
            <w:hideMark/>
          </w:tcPr>
          <w:p w14:paraId="6F471032"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2020</w:t>
            </w:r>
          </w:p>
        </w:tc>
        <w:tc>
          <w:tcPr>
            <w:tcW w:w="1080" w:type="dxa"/>
            <w:tcBorders>
              <w:top w:val="nil"/>
              <w:left w:val="nil"/>
              <w:bottom w:val="nil"/>
              <w:right w:val="nil"/>
            </w:tcBorders>
            <w:shd w:val="clear" w:color="auto" w:fill="auto"/>
            <w:vAlign w:val="center"/>
            <w:hideMark/>
          </w:tcPr>
          <w:p w14:paraId="14455064"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444</w:t>
            </w:r>
          </w:p>
        </w:tc>
        <w:tc>
          <w:tcPr>
            <w:tcW w:w="1560" w:type="dxa"/>
            <w:tcBorders>
              <w:top w:val="nil"/>
              <w:left w:val="nil"/>
              <w:bottom w:val="nil"/>
              <w:right w:val="nil"/>
            </w:tcBorders>
            <w:shd w:val="clear" w:color="auto" w:fill="auto"/>
            <w:noWrap/>
            <w:vAlign w:val="center"/>
            <w:hideMark/>
          </w:tcPr>
          <w:p w14:paraId="4229DA7B"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1.60E-05</w:t>
            </w:r>
          </w:p>
        </w:tc>
        <w:tc>
          <w:tcPr>
            <w:tcW w:w="1080" w:type="dxa"/>
            <w:tcBorders>
              <w:top w:val="nil"/>
              <w:left w:val="nil"/>
              <w:bottom w:val="nil"/>
              <w:right w:val="nil"/>
            </w:tcBorders>
            <w:shd w:val="clear" w:color="auto" w:fill="auto"/>
            <w:noWrap/>
            <w:vAlign w:val="center"/>
            <w:hideMark/>
          </w:tcPr>
          <w:p w14:paraId="5AAF6577"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0</w:t>
            </w:r>
          </w:p>
        </w:tc>
        <w:tc>
          <w:tcPr>
            <w:tcW w:w="1320" w:type="dxa"/>
            <w:tcBorders>
              <w:top w:val="nil"/>
              <w:left w:val="nil"/>
              <w:bottom w:val="nil"/>
              <w:right w:val="nil"/>
            </w:tcBorders>
            <w:shd w:val="clear" w:color="auto" w:fill="auto"/>
            <w:noWrap/>
            <w:vAlign w:val="center"/>
            <w:hideMark/>
          </w:tcPr>
          <w:p w14:paraId="15D47CB2"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0</w:t>
            </w:r>
          </w:p>
        </w:tc>
        <w:tc>
          <w:tcPr>
            <w:tcW w:w="1380" w:type="dxa"/>
            <w:tcBorders>
              <w:top w:val="nil"/>
              <w:left w:val="nil"/>
              <w:bottom w:val="nil"/>
              <w:right w:val="nil"/>
            </w:tcBorders>
            <w:shd w:val="clear" w:color="auto" w:fill="auto"/>
            <w:noWrap/>
            <w:vAlign w:val="center"/>
            <w:hideMark/>
          </w:tcPr>
          <w:p w14:paraId="13C072D0"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0</w:t>
            </w:r>
          </w:p>
        </w:tc>
        <w:tc>
          <w:tcPr>
            <w:tcW w:w="1080" w:type="dxa"/>
            <w:tcBorders>
              <w:top w:val="nil"/>
              <w:left w:val="nil"/>
              <w:bottom w:val="nil"/>
              <w:right w:val="nil"/>
            </w:tcBorders>
            <w:shd w:val="clear" w:color="auto" w:fill="auto"/>
            <w:vAlign w:val="center"/>
            <w:hideMark/>
          </w:tcPr>
          <w:p w14:paraId="5901473D"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95.6495</w:t>
            </w:r>
          </w:p>
        </w:tc>
      </w:tr>
      <w:tr w:rsidR="00F67AF9" w:rsidRPr="00F67AF9" w14:paraId="36109A85" w14:textId="77777777" w:rsidTr="00F67AF9">
        <w:trPr>
          <w:trHeight w:val="345"/>
        </w:trPr>
        <w:tc>
          <w:tcPr>
            <w:tcW w:w="1080" w:type="dxa"/>
            <w:tcBorders>
              <w:top w:val="nil"/>
              <w:left w:val="nil"/>
              <w:bottom w:val="single" w:sz="12" w:space="0" w:color="auto"/>
              <w:right w:val="nil"/>
            </w:tcBorders>
            <w:shd w:val="clear" w:color="auto" w:fill="auto"/>
            <w:noWrap/>
            <w:vAlign w:val="center"/>
            <w:hideMark/>
          </w:tcPr>
          <w:p w14:paraId="049F5A5A"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2021</w:t>
            </w:r>
          </w:p>
        </w:tc>
        <w:tc>
          <w:tcPr>
            <w:tcW w:w="1080" w:type="dxa"/>
            <w:tcBorders>
              <w:top w:val="nil"/>
              <w:left w:val="nil"/>
              <w:bottom w:val="single" w:sz="12" w:space="0" w:color="auto"/>
              <w:right w:val="nil"/>
            </w:tcBorders>
            <w:shd w:val="clear" w:color="auto" w:fill="auto"/>
            <w:vAlign w:val="center"/>
            <w:hideMark/>
          </w:tcPr>
          <w:p w14:paraId="7059F3ED"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444</w:t>
            </w:r>
          </w:p>
        </w:tc>
        <w:tc>
          <w:tcPr>
            <w:tcW w:w="1560" w:type="dxa"/>
            <w:tcBorders>
              <w:top w:val="nil"/>
              <w:left w:val="nil"/>
              <w:bottom w:val="single" w:sz="12" w:space="0" w:color="auto"/>
              <w:right w:val="nil"/>
            </w:tcBorders>
            <w:shd w:val="clear" w:color="auto" w:fill="auto"/>
            <w:noWrap/>
            <w:vAlign w:val="center"/>
            <w:hideMark/>
          </w:tcPr>
          <w:p w14:paraId="45EFC502"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8.83E-06</w:t>
            </w:r>
          </w:p>
        </w:tc>
        <w:tc>
          <w:tcPr>
            <w:tcW w:w="1080" w:type="dxa"/>
            <w:tcBorders>
              <w:top w:val="nil"/>
              <w:left w:val="nil"/>
              <w:bottom w:val="single" w:sz="12" w:space="0" w:color="auto"/>
              <w:right w:val="nil"/>
            </w:tcBorders>
            <w:shd w:val="clear" w:color="auto" w:fill="auto"/>
            <w:noWrap/>
            <w:vAlign w:val="center"/>
            <w:hideMark/>
          </w:tcPr>
          <w:p w14:paraId="1A65A596"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0</w:t>
            </w:r>
          </w:p>
        </w:tc>
        <w:tc>
          <w:tcPr>
            <w:tcW w:w="1320" w:type="dxa"/>
            <w:tcBorders>
              <w:top w:val="nil"/>
              <w:left w:val="nil"/>
              <w:bottom w:val="single" w:sz="12" w:space="0" w:color="auto"/>
              <w:right w:val="nil"/>
            </w:tcBorders>
            <w:shd w:val="clear" w:color="auto" w:fill="auto"/>
            <w:noWrap/>
            <w:vAlign w:val="center"/>
            <w:hideMark/>
          </w:tcPr>
          <w:p w14:paraId="488E2663"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0</w:t>
            </w:r>
          </w:p>
        </w:tc>
        <w:tc>
          <w:tcPr>
            <w:tcW w:w="1380" w:type="dxa"/>
            <w:tcBorders>
              <w:top w:val="nil"/>
              <w:left w:val="nil"/>
              <w:bottom w:val="single" w:sz="12" w:space="0" w:color="auto"/>
              <w:right w:val="nil"/>
            </w:tcBorders>
            <w:shd w:val="clear" w:color="auto" w:fill="auto"/>
            <w:noWrap/>
            <w:vAlign w:val="center"/>
            <w:hideMark/>
          </w:tcPr>
          <w:p w14:paraId="106374F7"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0</w:t>
            </w:r>
          </w:p>
        </w:tc>
        <w:tc>
          <w:tcPr>
            <w:tcW w:w="1080" w:type="dxa"/>
            <w:tcBorders>
              <w:top w:val="nil"/>
              <w:left w:val="nil"/>
              <w:bottom w:val="single" w:sz="12" w:space="0" w:color="auto"/>
              <w:right w:val="nil"/>
            </w:tcBorders>
            <w:shd w:val="clear" w:color="auto" w:fill="auto"/>
            <w:vAlign w:val="center"/>
            <w:hideMark/>
          </w:tcPr>
          <w:p w14:paraId="528AE8C4"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95.6969</w:t>
            </w:r>
          </w:p>
        </w:tc>
      </w:tr>
      <w:tr w:rsidR="00F67AF9" w:rsidRPr="00F67AF9" w14:paraId="6881679A" w14:textId="77777777" w:rsidTr="00F67AF9">
        <w:trPr>
          <w:trHeight w:val="360"/>
        </w:trPr>
        <w:tc>
          <w:tcPr>
            <w:tcW w:w="1080" w:type="dxa"/>
            <w:tcBorders>
              <w:top w:val="nil"/>
              <w:left w:val="nil"/>
              <w:bottom w:val="single" w:sz="12" w:space="0" w:color="auto"/>
              <w:right w:val="nil"/>
            </w:tcBorders>
            <w:shd w:val="clear" w:color="auto" w:fill="auto"/>
            <w:noWrap/>
            <w:vAlign w:val="center"/>
            <w:hideMark/>
          </w:tcPr>
          <w:p w14:paraId="3604A8B3"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Average</w:t>
            </w:r>
          </w:p>
        </w:tc>
        <w:tc>
          <w:tcPr>
            <w:tcW w:w="1080" w:type="dxa"/>
            <w:tcBorders>
              <w:top w:val="nil"/>
              <w:left w:val="nil"/>
              <w:bottom w:val="single" w:sz="12" w:space="0" w:color="auto"/>
              <w:right w:val="nil"/>
            </w:tcBorders>
            <w:shd w:val="clear" w:color="auto" w:fill="auto"/>
            <w:vAlign w:val="center"/>
            <w:hideMark/>
          </w:tcPr>
          <w:p w14:paraId="6BC8A055"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444</w:t>
            </w:r>
          </w:p>
        </w:tc>
        <w:tc>
          <w:tcPr>
            <w:tcW w:w="1560" w:type="dxa"/>
            <w:tcBorders>
              <w:top w:val="nil"/>
              <w:left w:val="nil"/>
              <w:bottom w:val="single" w:sz="12" w:space="0" w:color="auto"/>
              <w:right w:val="nil"/>
            </w:tcBorders>
            <w:shd w:val="clear" w:color="auto" w:fill="auto"/>
            <w:noWrap/>
            <w:vAlign w:val="center"/>
            <w:hideMark/>
          </w:tcPr>
          <w:p w14:paraId="0ABBDDC2"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2.63E-05</w:t>
            </w:r>
          </w:p>
        </w:tc>
        <w:tc>
          <w:tcPr>
            <w:tcW w:w="1080" w:type="dxa"/>
            <w:tcBorders>
              <w:top w:val="nil"/>
              <w:left w:val="nil"/>
              <w:bottom w:val="single" w:sz="12" w:space="0" w:color="auto"/>
              <w:right w:val="nil"/>
            </w:tcBorders>
            <w:shd w:val="clear" w:color="auto" w:fill="auto"/>
            <w:noWrap/>
            <w:vAlign w:val="center"/>
            <w:hideMark/>
          </w:tcPr>
          <w:p w14:paraId="64371F23"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0</w:t>
            </w:r>
          </w:p>
        </w:tc>
        <w:tc>
          <w:tcPr>
            <w:tcW w:w="1320" w:type="dxa"/>
            <w:tcBorders>
              <w:top w:val="nil"/>
              <w:left w:val="nil"/>
              <w:bottom w:val="single" w:sz="12" w:space="0" w:color="auto"/>
              <w:right w:val="nil"/>
            </w:tcBorders>
            <w:shd w:val="clear" w:color="auto" w:fill="auto"/>
            <w:noWrap/>
            <w:vAlign w:val="center"/>
            <w:hideMark/>
          </w:tcPr>
          <w:p w14:paraId="31B25C61"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-1.37E-05</w:t>
            </w:r>
          </w:p>
        </w:tc>
        <w:tc>
          <w:tcPr>
            <w:tcW w:w="1380" w:type="dxa"/>
            <w:tcBorders>
              <w:top w:val="nil"/>
              <w:left w:val="nil"/>
              <w:bottom w:val="single" w:sz="12" w:space="0" w:color="auto"/>
              <w:right w:val="nil"/>
            </w:tcBorders>
            <w:shd w:val="clear" w:color="auto" w:fill="auto"/>
            <w:noWrap/>
            <w:vAlign w:val="center"/>
            <w:hideMark/>
          </w:tcPr>
          <w:p w14:paraId="228EC6D6"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4.58E-07</w:t>
            </w:r>
          </w:p>
        </w:tc>
        <w:tc>
          <w:tcPr>
            <w:tcW w:w="1080" w:type="dxa"/>
            <w:tcBorders>
              <w:top w:val="nil"/>
              <w:left w:val="nil"/>
              <w:bottom w:val="single" w:sz="12" w:space="0" w:color="auto"/>
              <w:right w:val="nil"/>
            </w:tcBorders>
            <w:shd w:val="clear" w:color="auto" w:fill="auto"/>
            <w:vAlign w:val="center"/>
            <w:hideMark/>
          </w:tcPr>
          <w:p w14:paraId="5A6ED229"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95.4364</w:t>
            </w:r>
          </w:p>
        </w:tc>
      </w:tr>
    </w:tbl>
    <w:p w14:paraId="410BB870" w14:textId="77777777" w:rsidR="002E43B0" w:rsidRDefault="002E43B0" w:rsidP="00A50D91">
      <w:pPr>
        <w:ind w:firstLineChars="200" w:firstLine="480"/>
        <w:jc w:val="both"/>
        <w:rPr>
          <w:szCs w:val="24"/>
        </w:rPr>
      </w:pPr>
    </w:p>
    <w:p w14:paraId="7C47640B" w14:textId="40774CD5" w:rsidR="00553BB7" w:rsidRDefault="00C54C4C" w:rsidP="00177C39">
      <w:pPr>
        <w:ind w:firstLineChars="200" w:firstLine="480"/>
        <w:jc w:val="both"/>
        <w:rPr>
          <w:szCs w:val="24"/>
        </w:rPr>
      </w:pPr>
      <w:r w:rsidRPr="002332B7">
        <w:rPr>
          <w:szCs w:val="24"/>
        </w:rPr>
        <w:t xml:space="preserve">Table 2 displays the average net insider demand (NID) and the proportion of companies in the "Silence" (SIL), "Buy," and "Sell" groups </w:t>
      </w:r>
      <w:r>
        <w:rPr>
          <w:szCs w:val="24"/>
        </w:rPr>
        <w:t>under different definition of insider silence</w:t>
      </w:r>
      <w:r w:rsidRPr="002332B7">
        <w:rPr>
          <w:szCs w:val="24"/>
        </w:rPr>
        <w:t>. If a company's insiders have not traded in the past m months, the company is classified into the "Silence" group. If the</w:t>
      </w:r>
      <w:r>
        <w:rPr>
          <w:szCs w:val="24"/>
        </w:rPr>
        <w:t>re is</w:t>
      </w:r>
      <w:r w:rsidRPr="002332B7">
        <w:rPr>
          <w:szCs w:val="24"/>
        </w:rPr>
        <w:t xml:space="preserve"> a net </w:t>
      </w:r>
      <w:r>
        <w:rPr>
          <w:szCs w:val="24"/>
        </w:rPr>
        <w:t xml:space="preserve">insider </w:t>
      </w:r>
      <w:r w:rsidRPr="002332B7">
        <w:rPr>
          <w:szCs w:val="24"/>
        </w:rPr>
        <w:t>buying activity in the past m months</w:t>
      </w:r>
      <w:r>
        <w:rPr>
          <w:szCs w:val="24"/>
        </w:rPr>
        <w:t xml:space="preserve"> </w:t>
      </w:r>
      <w:r w:rsidRPr="009A031C">
        <w:rPr>
          <w:color w:val="000000" w:themeColor="text1"/>
          <w:szCs w:val="24"/>
        </w:rPr>
        <w:t>(1, 3, 6, 12)</w:t>
      </w:r>
      <w:r w:rsidRPr="002332B7">
        <w:rPr>
          <w:szCs w:val="24"/>
        </w:rPr>
        <w:t>, the company belongs to the "Buy" group</w:t>
      </w:r>
      <w:r>
        <w:rPr>
          <w:szCs w:val="24"/>
        </w:rPr>
        <w:t>, whereas</w:t>
      </w:r>
      <w:r w:rsidRPr="002332B7">
        <w:rPr>
          <w:szCs w:val="24"/>
        </w:rPr>
        <w:t xml:space="preserve"> </w:t>
      </w:r>
      <w:r>
        <w:rPr>
          <w:szCs w:val="24"/>
        </w:rPr>
        <w:t>i</w:t>
      </w:r>
      <w:r w:rsidRPr="002332B7">
        <w:rPr>
          <w:szCs w:val="24"/>
        </w:rPr>
        <w:t>f the</w:t>
      </w:r>
      <w:r>
        <w:rPr>
          <w:szCs w:val="24"/>
        </w:rPr>
        <w:t>re is</w:t>
      </w:r>
      <w:r w:rsidRPr="002332B7">
        <w:rPr>
          <w:szCs w:val="24"/>
        </w:rPr>
        <w:t xml:space="preserve"> a net </w:t>
      </w:r>
      <w:r>
        <w:rPr>
          <w:szCs w:val="24"/>
        </w:rPr>
        <w:t>insider</w:t>
      </w:r>
      <w:r w:rsidRPr="002332B7">
        <w:rPr>
          <w:szCs w:val="24"/>
        </w:rPr>
        <w:t xml:space="preserve"> selling activity in the past m months, it falls into the "Sell" group. The sample period span</w:t>
      </w:r>
      <w:r>
        <w:rPr>
          <w:szCs w:val="24"/>
        </w:rPr>
        <w:t>s</w:t>
      </w:r>
      <w:r w:rsidRPr="002332B7">
        <w:rPr>
          <w:szCs w:val="24"/>
        </w:rPr>
        <w:t xml:space="preserve"> from January 2010 to December 2021, totaling 144 months. We exclude companies with missing individual stock data, resulting in a final sample of 5,328 observations.</w:t>
      </w:r>
      <w:r w:rsidR="00177C39">
        <w:rPr>
          <w:szCs w:val="24"/>
        </w:rPr>
        <w:t xml:space="preserve"> In </w:t>
      </w:r>
      <w:r w:rsidR="00553BB7" w:rsidRPr="002332B7">
        <w:rPr>
          <w:szCs w:val="24"/>
        </w:rPr>
        <w:t xml:space="preserve">Table 2, </w:t>
      </w:r>
      <w:r>
        <w:rPr>
          <w:szCs w:val="24"/>
        </w:rPr>
        <w:t>insider</w:t>
      </w:r>
      <w:r w:rsidR="00553BB7" w:rsidRPr="002332B7">
        <w:rPr>
          <w:szCs w:val="24"/>
        </w:rPr>
        <w:t xml:space="preserve"> silence</w:t>
      </w:r>
      <w:r w:rsidR="00177C39">
        <w:rPr>
          <w:szCs w:val="24"/>
        </w:rPr>
        <w:t>s</w:t>
      </w:r>
      <w:r w:rsidR="00553BB7" w:rsidRPr="002332B7">
        <w:rPr>
          <w:szCs w:val="24"/>
        </w:rPr>
        <w:t xml:space="preserve"> average around 50%. </w:t>
      </w:r>
      <w:r w:rsidR="00177C39">
        <w:rPr>
          <w:szCs w:val="24"/>
        </w:rPr>
        <w:t>Specifically,</w:t>
      </w:r>
      <w:r w:rsidR="00553BB7" w:rsidRPr="002332B7">
        <w:rPr>
          <w:szCs w:val="24"/>
        </w:rPr>
        <w:t xml:space="preserve"> in the past </w:t>
      </w:r>
      <w:r w:rsidR="00177C39">
        <w:rPr>
          <w:szCs w:val="24"/>
        </w:rPr>
        <w:t xml:space="preserve">one </w:t>
      </w:r>
      <w:r w:rsidR="00553BB7" w:rsidRPr="002332B7">
        <w:rPr>
          <w:szCs w:val="24"/>
        </w:rPr>
        <w:t xml:space="preserve">month insider trading, the proportion of companies in the "Silent" group is 52.75%, indicating infrequent insider trading. 15.35% of companies have a net buying activity, and 31.90% of companies have a net selling activity. The proportion of </w:t>
      </w:r>
      <w:r w:rsidR="00553BB7" w:rsidRPr="002332B7">
        <w:rPr>
          <w:szCs w:val="24"/>
        </w:rPr>
        <w:lastRenderedPageBreak/>
        <w:t>silent companies decreases to 52.10% over time</w:t>
      </w:r>
      <w:r w:rsidR="001C5BDF">
        <w:rPr>
          <w:rFonts w:hint="eastAsia"/>
          <w:szCs w:val="24"/>
        </w:rPr>
        <w:t xml:space="preserve">. </w:t>
      </w:r>
      <w:r w:rsidR="001C5BDF" w:rsidRPr="002332B7">
        <w:rPr>
          <w:szCs w:val="24"/>
        </w:rPr>
        <w:t xml:space="preserve">This trend is somewhat similar to the empirical analysis of the U.S. stock market conducted by Gao et al. (2021), where </w:t>
      </w:r>
      <w:r w:rsidR="001C5BDF">
        <w:rPr>
          <w:szCs w:val="24"/>
        </w:rPr>
        <w:t>the percentage of insider</w:t>
      </w:r>
      <w:r w:rsidR="001C5BDF" w:rsidRPr="002332B7">
        <w:rPr>
          <w:szCs w:val="24"/>
        </w:rPr>
        <w:t xml:space="preserve"> silence gradually decrease</w:t>
      </w:r>
      <w:r w:rsidR="001C5BDF">
        <w:rPr>
          <w:szCs w:val="24"/>
        </w:rPr>
        <w:t>s</w:t>
      </w:r>
      <w:r w:rsidR="001C5BDF" w:rsidRPr="002332B7">
        <w:rPr>
          <w:szCs w:val="24"/>
        </w:rPr>
        <w:t xml:space="preserve"> over time.</w:t>
      </w:r>
    </w:p>
    <w:p w14:paraId="1B39DE16" w14:textId="77777777" w:rsidR="00177C39" w:rsidRDefault="00177C39" w:rsidP="00177C39">
      <w:pPr>
        <w:ind w:firstLineChars="200" w:firstLine="480"/>
        <w:jc w:val="both"/>
        <w:rPr>
          <w:szCs w:val="24"/>
        </w:rPr>
      </w:pPr>
    </w:p>
    <w:p w14:paraId="7D198AA6" w14:textId="0EB6E77D" w:rsidR="009A031C" w:rsidRPr="00F67AF9" w:rsidRDefault="00F67AF9" w:rsidP="00014904">
      <w:pPr>
        <w:ind w:firstLine="482"/>
        <w:jc w:val="both"/>
        <w:rPr>
          <w:szCs w:val="24"/>
          <w:lang w:eastAsia="zh-HK"/>
        </w:rPr>
      </w:pPr>
      <w:bookmarkStart w:id="12" w:name="_Toc123843322"/>
      <w:r w:rsidRPr="00F67AF9">
        <w:rPr>
          <w:rFonts w:hint="eastAsia"/>
          <w:b/>
          <w:iCs/>
          <w:color w:val="000000" w:themeColor="text1"/>
          <w:szCs w:val="24"/>
        </w:rPr>
        <w:t>T</w:t>
      </w:r>
      <w:r w:rsidRPr="00F67AF9">
        <w:rPr>
          <w:b/>
          <w:iCs/>
          <w:color w:val="000000" w:themeColor="text1"/>
          <w:szCs w:val="24"/>
        </w:rPr>
        <w:t>able 2</w:t>
      </w:r>
      <w:r w:rsidRPr="00F67AF9">
        <w:rPr>
          <w:b/>
          <w:iCs/>
          <w:kern w:val="0"/>
          <w:szCs w:val="24"/>
        </w:rPr>
        <w:t xml:space="preserve"> Insider silence frequency</w:t>
      </w:r>
      <w:bookmarkEnd w:id="12"/>
    </w:p>
    <w:tbl>
      <w:tblPr>
        <w:tblW w:w="5760" w:type="dxa"/>
        <w:tblCellMar>
          <w:left w:w="28" w:type="dxa"/>
          <w:right w:w="28" w:type="dxa"/>
        </w:tblCellMar>
        <w:tblLook w:val="04A0" w:firstRow="1" w:lastRow="0" w:firstColumn="1" w:lastColumn="0" w:noHBand="0" w:noVBand="1"/>
      </w:tblPr>
      <w:tblGrid>
        <w:gridCol w:w="1080"/>
        <w:gridCol w:w="1440"/>
        <w:gridCol w:w="1080"/>
        <w:gridCol w:w="1080"/>
        <w:gridCol w:w="1080"/>
      </w:tblGrid>
      <w:tr w:rsidR="00F67AF9" w:rsidRPr="00F67AF9" w14:paraId="4C730CF7" w14:textId="77777777" w:rsidTr="00F67AF9">
        <w:trPr>
          <w:trHeight w:val="360"/>
        </w:trPr>
        <w:tc>
          <w:tcPr>
            <w:tcW w:w="1080" w:type="dxa"/>
            <w:tcBorders>
              <w:top w:val="single" w:sz="12" w:space="0" w:color="auto"/>
              <w:left w:val="nil"/>
              <w:bottom w:val="single" w:sz="8" w:space="0" w:color="auto"/>
              <w:right w:val="nil"/>
            </w:tcBorders>
            <w:shd w:val="clear" w:color="auto" w:fill="auto"/>
            <w:noWrap/>
            <w:vAlign w:val="center"/>
            <w:hideMark/>
          </w:tcPr>
          <w:p w14:paraId="2A2DC50C" w14:textId="77777777" w:rsidR="00F67AF9" w:rsidRPr="00F67AF9" w:rsidRDefault="00F67AF9" w:rsidP="00F67AF9">
            <w:pPr>
              <w:widowControl/>
              <w:jc w:val="center"/>
              <w:rPr>
                <w:rFonts w:ascii="Calibri" w:eastAsia="新細明體" w:hAnsi="Calibri" w:cs="Calibri"/>
                <w:color w:val="000000"/>
                <w:kern w:val="0"/>
                <w:szCs w:val="24"/>
              </w:rPr>
            </w:pPr>
            <w:r w:rsidRPr="00F67AF9">
              <w:rPr>
                <w:rFonts w:ascii="Calibri" w:eastAsia="新細明體" w:hAnsi="Calibri" w:cs="Calibri"/>
                <w:color w:val="000000"/>
                <w:kern w:val="0"/>
                <w:szCs w:val="24"/>
              </w:rPr>
              <w:t xml:space="preserve">　</w:t>
            </w:r>
          </w:p>
        </w:tc>
        <w:tc>
          <w:tcPr>
            <w:tcW w:w="1440" w:type="dxa"/>
            <w:tcBorders>
              <w:top w:val="single" w:sz="12" w:space="0" w:color="auto"/>
              <w:left w:val="nil"/>
              <w:bottom w:val="single" w:sz="12" w:space="0" w:color="auto"/>
              <w:right w:val="nil"/>
            </w:tcBorders>
            <w:shd w:val="clear" w:color="auto" w:fill="auto"/>
            <w:noWrap/>
            <w:vAlign w:val="center"/>
            <w:hideMark/>
          </w:tcPr>
          <w:p w14:paraId="38ED3720"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NID</w:t>
            </w:r>
          </w:p>
        </w:tc>
        <w:tc>
          <w:tcPr>
            <w:tcW w:w="1080" w:type="dxa"/>
            <w:tcBorders>
              <w:top w:val="single" w:sz="12" w:space="0" w:color="auto"/>
              <w:left w:val="nil"/>
              <w:bottom w:val="single" w:sz="12" w:space="0" w:color="auto"/>
              <w:right w:val="nil"/>
            </w:tcBorders>
            <w:shd w:val="clear" w:color="auto" w:fill="auto"/>
            <w:noWrap/>
            <w:vAlign w:val="center"/>
            <w:hideMark/>
          </w:tcPr>
          <w:p w14:paraId="7F689153"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SIL</w:t>
            </w:r>
          </w:p>
        </w:tc>
        <w:tc>
          <w:tcPr>
            <w:tcW w:w="1080" w:type="dxa"/>
            <w:tcBorders>
              <w:top w:val="single" w:sz="12" w:space="0" w:color="auto"/>
              <w:left w:val="nil"/>
              <w:bottom w:val="single" w:sz="12" w:space="0" w:color="auto"/>
              <w:right w:val="nil"/>
            </w:tcBorders>
            <w:shd w:val="clear" w:color="auto" w:fill="auto"/>
            <w:noWrap/>
            <w:vAlign w:val="center"/>
            <w:hideMark/>
          </w:tcPr>
          <w:p w14:paraId="699C2106"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Buy</w:t>
            </w:r>
          </w:p>
        </w:tc>
        <w:tc>
          <w:tcPr>
            <w:tcW w:w="1080" w:type="dxa"/>
            <w:tcBorders>
              <w:top w:val="single" w:sz="12" w:space="0" w:color="auto"/>
              <w:left w:val="nil"/>
              <w:bottom w:val="single" w:sz="12" w:space="0" w:color="auto"/>
              <w:right w:val="nil"/>
            </w:tcBorders>
            <w:shd w:val="clear" w:color="auto" w:fill="auto"/>
            <w:noWrap/>
            <w:vAlign w:val="center"/>
            <w:hideMark/>
          </w:tcPr>
          <w:p w14:paraId="25ABD765"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Sell</w:t>
            </w:r>
          </w:p>
        </w:tc>
      </w:tr>
      <w:tr w:rsidR="00F67AF9" w:rsidRPr="00F67AF9" w14:paraId="7568FEBF" w14:textId="77777777" w:rsidTr="00F67AF9">
        <w:trPr>
          <w:trHeight w:val="330"/>
        </w:trPr>
        <w:tc>
          <w:tcPr>
            <w:tcW w:w="1080" w:type="dxa"/>
            <w:tcBorders>
              <w:top w:val="nil"/>
              <w:left w:val="nil"/>
              <w:bottom w:val="nil"/>
              <w:right w:val="nil"/>
            </w:tcBorders>
            <w:shd w:val="clear" w:color="auto" w:fill="auto"/>
            <w:noWrap/>
            <w:vAlign w:val="center"/>
            <w:hideMark/>
          </w:tcPr>
          <w:p w14:paraId="74C5404F"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1</w:t>
            </w:r>
          </w:p>
        </w:tc>
        <w:tc>
          <w:tcPr>
            <w:tcW w:w="1440" w:type="dxa"/>
            <w:tcBorders>
              <w:top w:val="nil"/>
              <w:left w:val="nil"/>
              <w:bottom w:val="nil"/>
              <w:right w:val="nil"/>
            </w:tcBorders>
            <w:shd w:val="clear" w:color="auto" w:fill="auto"/>
            <w:noWrap/>
            <w:vAlign w:val="center"/>
            <w:hideMark/>
          </w:tcPr>
          <w:p w14:paraId="4E411C12"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6.08E-06</w:t>
            </w:r>
          </w:p>
        </w:tc>
        <w:tc>
          <w:tcPr>
            <w:tcW w:w="1080" w:type="dxa"/>
            <w:tcBorders>
              <w:top w:val="nil"/>
              <w:left w:val="nil"/>
              <w:bottom w:val="nil"/>
              <w:right w:val="nil"/>
            </w:tcBorders>
            <w:shd w:val="clear" w:color="auto" w:fill="auto"/>
            <w:noWrap/>
            <w:vAlign w:val="center"/>
            <w:hideMark/>
          </w:tcPr>
          <w:p w14:paraId="32DEC4AB"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52.75%</w:t>
            </w:r>
          </w:p>
        </w:tc>
        <w:tc>
          <w:tcPr>
            <w:tcW w:w="1080" w:type="dxa"/>
            <w:tcBorders>
              <w:top w:val="nil"/>
              <w:left w:val="nil"/>
              <w:bottom w:val="nil"/>
              <w:right w:val="nil"/>
            </w:tcBorders>
            <w:shd w:val="clear" w:color="auto" w:fill="auto"/>
            <w:noWrap/>
            <w:vAlign w:val="center"/>
            <w:hideMark/>
          </w:tcPr>
          <w:p w14:paraId="272B9DB4"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15.35%</w:t>
            </w:r>
          </w:p>
        </w:tc>
        <w:tc>
          <w:tcPr>
            <w:tcW w:w="1080" w:type="dxa"/>
            <w:tcBorders>
              <w:top w:val="nil"/>
              <w:left w:val="nil"/>
              <w:bottom w:val="nil"/>
              <w:right w:val="nil"/>
            </w:tcBorders>
            <w:shd w:val="clear" w:color="auto" w:fill="auto"/>
            <w:noWrap/>
            <w:vAlign w:val="center"/>
            <w:hideMark/>
          </w:tcPr>
          <w:p w14:paraId="4F4DC41A"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31.90%</w:t>
            </w:r>
          </w:p>
        </w:tc>
      </w:tr>
      <w:tr w:rsidR="00F67AF9" w:rsidRPr="00F67AF9" w14:paraId="0FB2C961" w14:textId="77777777" w:rsidTr="00F67AF9">
        <w:trPr>
          <w:trHeight w:val="330"/>
        </w:trPr>
        <w:tc>
          <w:tcPr>
            <w:tcW w:w="1080" w:type="dxa"/>
            <w:tcBorders>
              <w:top w:val="nil"/>
              <w:left w:val="nil"/>
              <w:bottom w:val="nil"/>
              <w:right w:val="nil"/>
            </w:tcBorders>
            <w:shd w:val="clear" w:color="auto" w:fill="auto"/>
            <w:noWrap/>
            <w:vAlign w:val="center"/>
            <w:hideMark/>
          </w:tcPr>
          <w:p w14:paraId="5801D567"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3</w:t>
            </w:r>
          </w:p>
        </w:tc>
        <w:tc>
          <w:tcPr>
            <w:tcW w:w="1440" w:type="dxa"/>
            <w:tcBorders>
              <w:top w:val="nil"/>
              <w:left w:val="nil"/>
              <w:bottom w:val="nil"/>
              <w:right w:val="nil"/>
            </w:tcBorders>
            <w:shd w:val="clear" w:color="auto" w:fill="auto"/>
            <w:noWrap/>
            <w:vAlign w:val="center"/>
            <w:hideMark/>
          </w:tcPr>
          <w:p w14:paraId="5964BF89"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5.25E-06</w:t>
            </w:r>
          </w:p>
        </w:tc>
        <w:tc>
          <w:tcPr>
            <w:tcW w:w="1080" w:type="dxa"/>
            <w:tcBorders>
              <w:top w:val="nil"/>
              <w:left w:val="nil"/>
              <w:bottom w:val="nil"/>
              <w:right w:val="nil"/>
            </w:tcBorders>
            <w:shd w:val="clear" w:color="auto" w:fill="auto"/>
            <w:noWrap/>
            <w:vAlign w:val="center"/>
            <w:hideMark/>
          </w:tcPr>
          <w:p w14:paraId="0914D2EC"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52.60%</w:t>
            </w:r>
          </w:p>
        </w:tc>
        <w:tc>
          <w:tcPr>
            <w:tcW w:w="1080" w:type="dxa"/>
            <w:tcBorders>
              <w:top w:val="nil"/>
              <w:left w:val="nil"/>
              <w:bottom w:val="nil"/>
              <w:right w:val="nil"/>
            </w:tcBorders>
            <w:shd w:val="clear" w:color="auto" w:fill="auto"/>
            <w:noWrap/>
            <w:vAlign w:val="center"/>
            <w:hideMark/>
          </w:tcPr>
          <w:p w14:paraId="7EEC6DA4"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15.35%</w:t>
            </w:r>
          </w:p>
        </w:tc>
        <w:tc>
          <w:tcPr>
            <w:tcW w:w="1080" w:type="dxa"/>
            <w:tcBorders>
              <w:top w:val="nil"/>
              <w:left w:val="nil"/>
              <w:bottom w:val="nil"/>
              <w:right w:val="nil"/>
            </w:tcBorders>
            <w:shd w:val="clear" w:color="auto" w:fill="auto"/>
            <w:noWrap/>
            <w:vAlign w:val="center"/>
            <w:hideMark/>
          </w:tcPr>
          <w:p w14:paraId="4F371879"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32.05%</w:t>
            </w:r>
          </w:p>
        </w:tc>
      </w:tr>
      <w:tr w:rsidR="00F67AF9" w:rsidRPr="00F67AF9" w14:paraId="56B083A6" w14:textId="77777777" w:rsidTr="00F67AF9">
        <w:trPr>
          <w:trHeight w:val="330"/>
        </w:trPr>
        <w:tc>
          <w:tcPr>
            <w:tcW w:w="1080" w:type="dxa"/>
            <w:tcBorders>
              <w:top w:val="nil"/>
              <w:left w:val="nil"/>
              <w:bottom w:val="nil"/>
              <w:right w:val="nil"/>
            </w:tcBorders>
            <w:shd w:val="clear" w:color="auto" w:fill="auto"/>
            <w:noWrap/>
            <w:vAlign w:val="center"/>
            <w:hideMark/>
          </w:tcPr>
          <w:p w14:paraId="58E44589"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6</w:t>
            </w:r>
          </w:p>
        </w:tc>
        <w:tc>
          <w:tcPr>
            <w:tcW w:w="1440" w:type="dxa"/>
            <w:tcBorders>
              <w:top w:val="nil"/>
              <w:left w:val="nil"/>
              <w:bottom w:val="nil"/>
              <w:right w:val="nil"/>
            </w:tcBorders>
            <w:shd w:val="clear" w:color="auto" w:fill="auto"/>
            <w:noWrap/>
            <w:vAlign w:val="center"/>
            <w:hideMark/>
          </w:tcPr>
          <w:p w14:paraId="484C748E"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4.66E-06</w:t>
            </w:r>
          </w:p>
        </w:tc>
        <w:tc>
          <w:tcPr>
            <w:tcW w:w="1080" w:type="dxa"/>
            <w:tcBorders>
              <w:top w:val="nil"/>
              <w:left w:val="nil"/>
              <w:bottom w:val="nil"/>
              <w:right w:val="nil"/>
            </w:tcBorders>
            <w:shd w:val="clear" w:color="auto" w:fill="auto"/>
            <w:noWrap/>
            <w:vAlign w:val="center"/>
            <w:hideMark/>
          </w:tcPr>
          <w:p w14:paraId="382058FB"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52.54%</w:t>
            </w:r>
          </w:p>
        </w:tc>
        <w:tc>
          <w:tcPr>
            <w:tcW w:w="1080" w:type="dxa"/>
            <w:tcBorders>
              <w:top w:val="nil"/>
              <w:left w:val="nil"/>
              <w:bottom w:val="nil"/>
              <w:right w:val="nil"/>
            </w:tcBorders>
            <w:shd w:val="clear" w:color="auto" w:fill="auto"/>
            <w:noWrap/>
            <w:vAlign w:val="center"/>
            <w:hideMark/>
          </w:tcPr>
          <w:p w14:paraId="4C027684"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15.26%</w:t>
            </w:r>
          </w:p>
        </w:tc>
        <w:tc>
          <w:tcPr>
            <w:tcW w:w="1080" w:type="dxa"/>
            <w:tcBorders>
              <w:top w:val="nil"/>
              <w:left w:val="nil"/>
              <w:bottom w:val="nil"/>
              <w:right w:val="nil"/>
            </w:tcBorders>
            <w:shd w:val="clear" w:color="auto" w:fill="auto"/>
            <w:noWrap/>
            <w:vAlign w:val="center"/>
            <w:hideMark/>
          </w:tcPr>
          <w:p w14:paraId="15897DEC"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32.20%</w:t>
            </w:r>
          </w:p>
        </w:tc>
      </w:tr>
      <w:tr w:rsidR="00F67AF9" w:rsidRPr="00F67AF9" w14:paraId="209F6AFC" w14:textId="77777777" w:rsidTr="00F67AF9">
        <w:trPr>
          <w:trHeight w:val="345"/>
        </w:trPr>
        <w:tc>
          <w:tcPr>
            <w:tcW w:w="1080" w:type="dxa"/>
            <w:tcBorders>
              <w:top w:val="nil"/>
              <w:left w:val="nil"/>
              <w:bottom w:val="single" w:sz="12" w:space="0" w:color="auto"/>
              <w:right w:val="nil"/>
            </w:tcBorders>
            <w:shd w:val="clear" w:color="auto" w:fill="auto"/>
            <w:noWrap/>
            <w:vAlign w:val="center"/>
            <w:hideMark/>
          </w:tcPr>
          <w:p w14:paraId="4CB76AFE"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12</w:t>
            </w:r>
          </w:p>
        </w:tc>
        <w:tc>
          <w:tcPr>
            <w:tcW w:w="1440" w:type="dxa"/>
            <w:tcBorders>
              <w:top w:val="nil"/>
              <w:left w:val="nil"/>
              <w:bottom w:val="single" w:sz="12" w:space="0" w:color="auto"/>
              <w:right w:val="nil"/>
            </w:tcBorders>
            <w:shd w:val="clear" w:color="auto" w:fill="auto"/>
            <w:noWrap/>
            <w:vAlign w:val="center"/>
            <w:hideMark/>
          </w:tcPr>
          <w:p w14:paraId="33907D7F"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8.12E-06</w:t>
            </w:r>
          </w:p>
        </w:tc>
        <w:tc>
          <w:tcPr>
            <w:tcW w:w="1080" w:type="dxa"/>
            <w:tcBorders>
              <w:top w:val="nil"/>
              <w:left w:val="nil"/>
              <w:bottom w:val="single" w:sz="12" w:space="0" w:color="auto"/>
              <w:right w:val="nil"/>
            </w:tcBorders>
            <w:shd w:val="clear" w:color="auto" w:fill="auto"/>
            <w:noWrap/>
            <w:vAlign w:val="center"/>
            <w:hideMark/>
          </w:tcPr>
          <w:p w14:paraId="492B4834"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52.10%</w:t>
            </w:r>
          </w:p>
        </w:tc>
        <w:tc>
          <w:tcPr>
            <w:tcW w:w="1080" w:type="dxa"/>
            <w:tcBorders>
              <w:top w:val="nil"/>
              <w:left w:val="nil"/>
              <w:bottom w:val="single" w:sz="12" w:space="0" w:color="auto"/>
              <w:right w:val="nil"/>
            </w:tcBorders>
            <w:shd w:val="clear" w:color="auto" w:fill="auto"/>
            <w:noWrap/>
            <w:vAlign w:val="center"/>
            <w:hideMark/>
          </w:tcPr>
          <w:p w14:paraId="1C7DCF48"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15.42%</w:t>
            </w:r>
          </w:p>
        </w:tc>
        <w:tc>
          <w:tcPr>
            <w:tcW w:w="1080" w:type="dxa"/>
            <w:tcBorders>
              <w:top w:val="nil"/>
              <w:left w:val="nil"/>
              <w:bottom w:val="single" w:sz="12" w:space="0" w:color="auto"/>
              <w:right w:val="nil"/>
            </w:tcBorders>
            <w:shd w:val="clear" w:color="auto" w:fill="auto"/>
            <w:noWrap/>
            <w:vAlign w:val="center"/>
            <w:hideMark/>
          </w:tcPr>
          <w:p w14:paraId="2185AF36" w14:textId="77777777" w:rsidR="00F67AF9" w:rsidRPr="00F67AF9" w:rsidRDefault="00F67AF9" w:rsidP="00F67AF9">
            <w:pPr>
              <w:widowControl/>
              <w:jc w:val="center"/>
              <w:rPr>
                <w:rFonts w:eastAsia="新細明體"/>
                <w:color w:val="000000"/>
                <w:kern w:val="0"/>
                <w:szCs w:val="24"/>
              </w:rPr>
            </w:pPr>
            <w:r w:rsidRPr="00F67AF9">
              <w:rPr>
                <w:rFonts w:eastAsia="新細明體"/>
                <w:color w:val="000000"/>
                <w:kern w:val="0"/>
                <w:szCs w:val="24"/>
              </w:rPr>
              <w:t>32.47%</w:t>
            </w:r>
          </w:p>
        </w:tc>
      </w:tr>
    </w:tbl>
    <w:p w14:paraId="6FFADB80" w14:textId="77777777" w:rsidR="009A031C" w:rsidRDefault="009A031C" w:rsidP="00014904">
      <w:pPr>
        <w:ind w:firstLine="482"/>
        <w:jc w:val="both"/>
        <w:rPr>
          <w:szCs w:val="24"/>
          <w:lang w:eastAsia="zh-HK"/>
        </w:rPr>
      </w:pPr>
    </w:p>
    <w:p w14:paraId="3A2EB1F4" w14:textId="47DB1815" w:rsidR="003D03D2" w:rsidRDefault="00073EFB" w:rsidP="002E43B0">
      <w:pPr>
        <w:ind w:firstLineChars="200" w:firstLine="480"/>
        <w:jc w:val="both"/>
        <w:rPr>
          <w:szCs w:val="24"/>
        </w:rPr>
      </w:pPr>
      <w:r w:rsidRPr="002332B7">
        <w:rPr>
          <w:color w:val="000000" w:themeColor="text1"/>
          <w:szCs w:val="24"/>
        </w:rPr>
        <w:t xml:space="preserve">Table </w:t>
      </w:r>
      <w:r w:rsidR="00553BB7">
        <w:rPr>
          <w:color w:val="000000" w:themeColor="text1"/>
          <w:szCs w:val="24"/>
        </w:rPr>
        <w:t>3</w:t>
      </w:r>
      <w:r w:rsidRPr="002332B7">
        <w:rPr>
          <w:color w:val="000000" w:themeColor="text1"/>
          <w:szCs w:val="24"/>
        </w:rPr>
        <w:t xml:space="preserve"> shows the holding returns for the three insider trading strategies. </w:t>
      </w:r>
      <w:r w:rsidR="00120471">
        <w:rPr>
          <w:szCs w:val="24"/>
          <w:lang w:eastAsia="zh-HK"/>
        </w:rPr>
        <w:t>F</w:t>
      </w:r>
      <w:r w:rsidR="00AF02AE" w:rsidRPr="002332B7">
        <w:rPr>
          <w:szCs w:val="24"/>
          <w:lang w:eastAsia="zh-HK"/>
        </w:rPr>
        <w:t xml:space="preserve">irst strategy, based on the method explored by Gao et al. (2021), involves buying </w:t>
      </w:r>
      <w:r w:rsidR="00120471" w:rsidRPr="00FB467B">
        <w:rPr>
          <w:color w:val="000000" w:themeColor="text1"/>
          <w:szCs w:val="24"/>
        </w:rPr>
        <w:t>the “insider s</w:t>
      </w:r>
      <w:r w:rsidR="00096F49">
        <w:rPr>
          <w:color w:val="000000" w:themeColor="text1"/>
          <w:szCs w:val="24"/>
        </w:rPr>
        <w:t>al</w:t>
      </w:r>
      <w:r w:rsidR="00120471" w:rsidRPr="00FB467B">
        <w:rPr>
          <w:color w:val="000000" w:themeColor="text1"/>
          <w:szCs w:val="24"/>
        </w:rPr>
        <w:t>e” group and sell</w:t>
      </w:r>
      <w:r w:rsidR="00120471">
        <w:rPr>
          <w:color w:val="000000" w:themeColor="text1"/>
          <w:szCs w:val="24"/>
        </w:rPr>
        <w:t>ing</w:t>
      </w:r>
      <w:r w:rsidR="00120471" w:rsidRPr="00FB467B">
        <w:rPr>
          <w:color w:val="000000" w:themeColor="text1"/>
          <w:szCs w:val="24"/>
        </w:rPr>
        <w:t xml:space="preserve"> the “insider silence” group.</w:t>
      </w:r>
      <w:r w:rsidR="00AF02AE" w:rsidRPr="002332B7">
        <w:rPr>
          <w:szCs w:val="24"/>
          <w:lang w:eastAsia="zh-HK"/>
        </w:rPr>
        <w:t xml:space="preserve"> </w:t>
      </w:r>
      <w:r w:rsidR="00096F49">
        <w:rPr>
          <w:szCs w:val="24"/>
          <w:lang w:eastAsia="zh-HK"/>
        </w:rPr>
        <w:t>S</w:t>
      </w:r>
      <w:r w:rsidR="00AF02AE" w:rsidRPr="002332B7">
        <w:rPr>
          <w:szCs w:val="24"/>
          <w:lang w:eastAsia="zh-HK"/>
        </w:rPr>
        <w:t xml:space="preserve">econd strategy </w:t>
      </w:r>
      <w:r w:rsidR="00096F49">
        <w:rPr>
          <w:szCs w:val="24"/>
          <w:lang w:eastAsia="zh-HK"/>
        </w:rPr>
        <w:t xml:space="preserve">is to </w:t>
      </w:r>
      <w:r w:rsidR="00096F49" w:rsidRPr="00FB467B">
        <w:rPr>
          <w:color w:val="000000" w:themeColor="text1"/>
          <w:szCs w:val="24"/>
        </w:rPr>
        <w:t xml:space="preserve">buy the “insider </w:t>
      </w:r>
      <w:r w:rsidR="00096F49">
        <w:rPr>
          <w:color w:val="000000" w:themeColor="text1"/>
          <w:szCs w:val="24"/>
        </w:rPr>
        <w:t>purchase</w:t>
      </w:r>
      <w:r w:rsidR="00096F49" w:rsidRPr="00FB467B">
        <w:rPr>
          <w:color w:val="000000" w:themeColor="text1"/>
          <w:szCs w:val="24"/>
        </w:rPr>
        <w:t>” group and to sell the “insider silence” group</w:t>
      </w:r>
      <w:r w:rsidR="00096F49">
        <w:rPr>
          <w:color w:val="000000" w:themeColor="text1"/>
          <w:szCs w:val="24"/>
        </w:rPr>
        <w:t>. Th</w:t>
      </w:r>
      <w:r w:rsidR="00AF02AE" w:rsidRPr="002332B7">
        <w:rPr>
          <w:szCs w:val="24"/>
          <w:lang w:eastAsia="zh-HK"/>
        </w:rPr>
        <w:t>ird strategy involves b</w:t>
      </w:r>
      <w:r w:rsidR="00120471" w:rsidRPr="00FB467B">
        <w:rPr>
          <w:color w:val="000000" w:themeColor="text1"/>
          <w:szCs w:val="24"/>
        </w:rPr>
        <w:t>uy</w:t>
      </w:r>
      <w:r w:rsidR="00096F49">
        <w:rPr>
          <w:color w:val="000000" w:themeColor="text1"/>
          <w:szCs w:val="24"/>
        </w:rPr>
        <w:t>ing</w:t>
      </w:r>
      <w:r w:rsidR="00120471" w:rsidRPr="00FB467B">
        <w:rPr>
          <w:color w:val="000000" w:themeColor="text1"/>
          <w:szCs w:val="24"/>
        </w:rPr>
        <w:t xml:space="preserve"> the “insider </w:t>
      </w:r>
      <w:r w:rsidR="00096F49">
        <w:rPr>
          <w:color w:val="000000" w:themeColor="text1"/>
          <w:szCs w:val="24"/>
        </w:rPr>
        <w:t>purchase”</w:t>
      </w:r>
      <w:r w:rsidR="00120471" w:rsidRPr="00FB467B">
        <w:rPr>
          <w:color w:val="000000" w:themeColor="text1"/>
          <w:szCs w:val="24"/>
        </w:rPr>
        <w:t xml:space="preserve"> group and sell</w:t>
      </w:r>
      <w:r w:rsidR="00096F49">
        <w:rPr>
          <w:color w:val="000000" w:themeColor="text1"/>
          <w:szCs w:val="24"/>
        </w:rPr>
        <w:t>ing</w:t>
      </w:r>
      <w:r w:rsidR="00120471" w:rsidRPr="00FB467B">
        <w:rPr>
          <w:color w:val="000000" w:themeColor="text1"/>
          <w:szCs w:val="24"/>
        </w:rPr>
        <w:t xml:space="preserve"> the “insider </w:t>
      </w:r>
      <w:r w:rsidR="00096F49">
        <w:rPr>
          <w:color w:val="000000" w:themeColor="text1"/>
          <w:szCs w:val="24"/>
        </w:rPr>
        <w:t>sale</w:t>
      </w:r>
      <w:r w:rsidR="00120471" w:rsidRPr="00FB467B">
        <w:rPr>
          <w:color w:val="000000" w:themeColor="text1"/>
          <w:szCs w:val="24"/>
        </w:rPr>
        <w:t>” group.</w:t>
      </w:r>
      <w:r w:rsidR="00714C94">
        <w:rPr>
          <w:color w:val="000000" w:themeColor="text1"/>
          <w:szCs w:val="24"/>
        </w:rPr>
        <w:t xml:space="preserve"> </w:t>
      </w:r>
      <w:r w:rsidRPr="00AA1ED7">
        <w:rPr>
          <w:szCs w:val="24"/>
        </w:rPr>
        <w:t xml:space="preserve">Panel A </w:t>
      </w:r>
      <w:r w:rsidRPr="002332B7">
        <w:rPr>
          <w:color w:val="000000" w:themeColor="text1"/>
          <w:szCs w:val="24"/>
        </w:rPr>
        <w:t xml:space="preserve">presents the returns </w:t>
      </w:r>
      <w:r w:rsidR="007549D7">
        <w:rPr>
          <w:color w:val="000000" w:themeColor="text1"/>
          <w:szCs w:val="24"/>
        </w:rPr>
        <w:t xml:space="preserve">of “buying insider sales and selling insider silence” </w:t>
      </w:r>
      <w:r w:rsidRPr="002332B7">
        <w:rPr>
          <w:color w:val="000000" w:themeColor="text1"/>
          <w:szCs w:val="24"/>
        </w:rPr>
        <w:t>for different holding periods under various formation periods.</w:t>
      </w:r>
      <w:r w:rsidR="00096F49">
        <w:rPr>
          <w:color w:val="000000" w:themeColor="text1"/>
          <w:szCs w:val="24"/>
        </w:rPr>
        <w:t xml:space="preserve"> </w:t>
      </w:r>
      <w:r w:rsidR="00AA1ED7">
        <w:rPr>
          <w:color w:val="000000" w:themeColor="text1"/>
          <w:szCs w:val="24"/>
        </w:rPr>
        <w:t>E</w:t>
      </w:r>
      <w:r w:rsidRPr="002332B7">
        <w:rPr>
          <w:color w:val="000000" w:themeColor="text1"/>
          <w:szCs w:val="24"/>
        </w:rPr>
        <w:t>mpirical results demonstrate that the investment portfolios based on insider silence outperform the portfolios based on insider selling across various formation periods. However, the strategy</w:t>
      </w:r>
      <w:r w:rsidR="00AA1ED7">
        <w:rPr>
          <w:color w:val="000000" w:themeColor="text1"/>
          <w:szCs w:val="24"/>
        </w:rPr>
        <w:t>’</w:t>
      </w:r>
      <w:r w:rsidRPr="002332B7">
        <w:rPr>
          <w:color w:val="000000" w:themeColor="text1"/>
          <w:szCs w:val="24"/>
        </w:rPr>
        <w:t xml:space="preserve">s performance is significantly lower </w:t>
      </w:r>
      <w:r w:rsidRPr="00CF7013">
        <w:rPr>
          <w:color w:val="000000" w:themeColor="text1"/>
          <w:szCs w:val="24"/>
        </w:rPr>
        <w:t xml:space="preserve">with lower statistical significance for formation periods of 1, 3, and 6 months. </w:t>
      </w:r>
      <w:r w:rsidR="00AA1ED7">
        <w:rPr>
          <w:color w:val="000000" w:themeColor="text1"/>
          <w:szCs w:val="24"/>
        </w:rPr>
        <w:t>F</w:t>
      </w:r>
      <w:r w:rsidRPr="00CF7013">
        <w:rPr>
          <w:color w:val="000000" w:themeColor="text1"/>
          <w:szCs w:val="24"/>
        </w:rPr>
        <w:t xml:space="preserve">or a formation period of 12 months and a holding period of 12 months, the strategy exhibits a significant positive return at a 10% significance level, with a profit of 1.58%. Comparing the results between formation periods with K=12 and K=3, the strategy shows a return difference of 1.589%. Therefore, </w:t>
      </w:r>
      <w:r w:rsidR="00AA1ED7">
        <w:rPr>
          <w:color w:val="000000" w:themeColor="text1"/>
          <w:szCs w:val="24"/>
        </w:rPr>
        <w:t>we</w:t>
      </w:r>
      <w:r w:rsidRPr="00CF7013">
        <w:rPr>
          <w:color w:val="000000" w:themeColor="text1"/>
          <w:szCs w:val="24"/>
        </w:rPr>
        <w:t xml:space="preserve"> can infer that the </w:t>
      </w:r>
      <w:r w:rsidR="00AA1ED7" w:rsidRPr="00CF7013">
        <w:rPr>
          <w:color w:val="000000" w:themeColor="text1"/>
          <w:szCs w:val="24"/>
        </w:rPr>
        <w:t>strategy</w:t>
      </w:r>
      <w:r w:rsidRPr="00CF7013">
        <w:rPr>
          <w:color w:val="000000" w:themeColor="text1"/>
          <w:szCs w:val="24"/>
        </w:rPr>
        <w:t xml:space="preserve"> based on insider silence is more suitable for longer formation and holding periods</w:t>
      </w:r>
      <w:r w:rsidR="00AA1ED7">
        <w:rPr>
          <w:color w:val="000000" w:themeColor="text1"/>
          <w:szCs w:val="24"/>
        </w:rPr>
        <w:t xml:space="preserve"> (</w:t>
      </w:r>
      <w:r w:rsidR="00AA1ED7" w:rsidRPr="00CF7013">
        <w:rPr>
          <w:color w:val="000000" w:themeColor="text1"/>
          <w:szCs w:val="24"/>
        </w:rPr>
        <w:t>longer-term investments</w:t>
      </w:r>
      <w:r w:rsidR="00AA1ED7">
        <w:rPr>
          <w:color w:val="000000" w:themeColor="text1"/>
          <w:szCs w:val="24"/>
        </w:rPr>
        <w:t>)</w:t>
      </w:r>
      <w:r w:rsidRPr="00CF7013">
        <w:rPr>
          <w:color w:val="000000" w:themeColor="text1"/>
          <w:szCs w:val="24"/>
        </w:rPr>
        <w:t>.</w:t>
      </w:r>
      <w:r w:rsidR="00714C94">
        <w:rPr>
          <w:color w:val="000000" w:themeColor="text1"/>
          <w:szCs w:val="24"/>
        </w:rPr>
        <w:t xml:space="preserve"> </w:t>
      </w:r>
      <w:r w:rsidR="0051376D">
        <w:rPr>
          <w:szCs w:val="24"/>
        </w:rPr>
        <w:t>According to</w:t>
      </w:r>
      <w:r w:rsidRPr="00CF7013">
        <w:rPr>
          <w:szCs w:val="24"/>
        </w:rPr>
        <w:t xml:space="preserve"> Gao et al. (2021), litigation risk and insider silence are negatively correlated with future stock returns, and companies with insider silence exhibit lower abnormal returns </w:t>
      </w:r>
      <w:r w:rsidR="0051376D">
        <w:rPr>
          <w:szCs w:val="24"/>
        </w:rPr>
        <w:t>than</w:t>
      </w:r>
      <w:r w:rsidRPr="00CF7013">
        <w:rPr>
          <w:szCs w:val="24"/>
        </w:rPr>
        <w:t xml:space="preserve"> companies with insider selling. </w:t>
      </w:r>
      <w:r w:rsidR="0051376D" w:rsidRPr="00CF7013">
        <w:rPr>
          <w:szCs w:val="24"/>
        </w:rPr>
        <w:t>Nevertheless</w:t>
      </w:r>
      <w:r w:rsidRPr="00CF7013">
        <w:rPr>
          <w:szCs w:val="24"/>
        </w:rPr>
        <w:t xml:space="preserve">, </w:t>
      </w:r>
      <w:r w:rsidR="0051376D">
        <w:rPr>
          <w:szCs w:val="24"/>
        </w:rPr>
        <w:t>we find that in</w:t>
      </w:r>
      <w:r w:rsidRPr="00CF7013">
        <w:rPr>
          <w:szCs w:val="24"/>
        </w:rPr>
        <w:t xml:space="preserve"> Taiwan stock market, companies with insider silence have higher abnormal returns than companies with insider selling. Th</w:t>
      </w:r>
      <w:r w:rsidR="0051376D">
        <w:rPr>
          <w:szCs w:val="24"/>
        </w:rPr>
        <w:t>is indicates</w:t>
      </w:r>
      <w:r w:rsidRPr="00CF7013">
        <w:rPr>
          <w:szCs w:val="24"/>
        </w:rPr>
        <w:t xml:space="preserve"> that Taiwanese companies face lower litigation risk and have less stringent regulations on insider trading compared to the United States, leading to the </w:t>
      </w:r>
      <w:r w:rsidR="0051376D">
        <w:rPr>
          <w:szCs w:val="24"/>
        </w:rPr>
        <w:t>different</w:t>
      </w:r>
      <w:r w:rsidRPr="00CF7013">
        <w:rPr>
          <w:szCs w:val="24"/>
        </w:rPr>
        <w:t xml:space="preserve"> results.</w:t>
      </w:r>
      <w:r w:rsidR="00770740">
        <w:rPr>
          <w:szCs w:val="24"/>
        </w:rPr>
        <w:t xml:space="preserve"> </w:t>
      </w:r>
      <w:r w:rsidRPr="00CF7013">
        <w:rPr>
          <w:iCs/>
          <w:szCs w:val="24"/>
        </w:rPr>
        <w:t xml:space="preserve">Panel B </w:t>
      </w:r>
      <w:r w:rsidRPr="00CF7013">
        <w:rPr>
          <w:szCs w:val="24"/>
        </w:rPr>
        <w:t>presents the returns of "</w:t>
      </w:r>
      <w:r w:rsidR="007549D7">
        <w:rPr>
          <w:szCs w:val="24"/>
        </w:rPr>
        <w:t>buying insider purchases and selling insder silence</w:t>
      </w:r>
      <w:r w:rsidRPr="00CF7013">
        <w:rPr>
          <w:szCs w:val="24"/>
        </w:rPr>
        <w:t>" strategy for different formation p</w:t>
      </w:r>
      <w:r w:rsidR="007549D7">
        <w:rPr>
          <w:szCs w:val="24"/>
        </w:rPr>
        <w:t>eriods and holding periods. E</w:t>
      </w:r>
      <w:r w:rsidRPr="00CF7013">
        <w:rPr>
          <w:szCs w:val="24"/>
        </w:rPr>
        <w:t xml:space="preserve">mpirical results show that regardless of the formation period, the </w:t>
      </w:r>
      <w:r w:rsidRPr="00CF7013">
        <w:rPr>
          <w:szCs w:val="24"/>
        </w:rPr>
        <w:lastRenderedPageBreak/>
        <w:t>investment portfolios of the "</w:t>
      </w:r>
      <w:r w:rsidR="00E445A3">
        <w:rPr>
          <w:szCs w:val="24"/>
        </w:rPr>
        <w:t>insider purchases</w:t>
      </w:r>
      <w:r w:rsidRPr="00CF7013">
        <w:rPr>
          <w:szCs w:val="24"/>
        </w:rPr>
        <w:t>" strategy consistently outperform the portfolios of the "</w:t>
      </w:r>
      <w:r w:rsidR="00E445A3">
        <w:rPr>
          <w:szCs w:val="24"/>
        </w:rPr>
        <w:t>insder silence</w:t>
      </w:r>
      <w:r w:rsidRPr="00CF7013">
        <w:rPr>
          <w:szCs w:val="24"/>
        </w:rPr>
        <w:t>" group. As the holding period extends, the profitability gradually increases. For example, with a formation period of 3 months and a holding period of 24 months, the strategy's profitability exceeds zero at a significance level of 5% and reaches 3.15%. When comparing the strategy's returns between K=24 and the shorter K=1, there is a difference of 2.72% in strategy returns. Th</w:t>
      </w:r>
      <w:r w:rsidR="00055FF5">
        <w:rPr>
          <w:szCs w:val="24"/>
        </w:rPr>
        <w:t>us</w:t>
      </w:r>
      <w:r w:rsidRPr="00CF7013">
        <w:rPr>
          <w:szCs w:val="24"/>
        </w:rPr>
        <w:t>, it can be inferred that the "</w:t>
      </w:r>
      <w:r w:rsidR="00E445A3">
        <w:rPr>
          <w:szCs w:val="24"/>
        </w:rPr>
        <w:t>buying purchases and selling silence</w:t>
      </w:r>
      <w:r w:rsidRPr="00CF7013">
        <w:rPr>
          <w:szCs w:val="24"/>
        </w:rPr>
        <w:t>" strategy is more suitable for long-term investments.</w:t>
      </w:r>
      <w:r w:rsidR="00714C94">
        <w:rPr>
          <w:szCs w:val="24"/>
        </w:rPr>
        <w:t xml:space="preserve"> </w:t>
      </w:r>
      <w:r w:rsidR="003A7ABF" w:rsidRPr="00CF7013">
        <w:rPr>
          <w:iCs/>
          <w:szCs w:val="24"/>
        </w:rPr>
        <w:t>Panel C</w:t>
      </w:r>
      <w:r w:rsidRPr="002332B7">
        <w:rPr>
          <w:szCs w:val="24"/>
        </w:rPr>
        <w:t xml:space="preserve"> presents the returns of the "</w:t>
      </w:r>
      <w:r w:rsidR="00256A89">
        <w:rPr>
          <w:szCs w:val="24"/>
        </w:rPr>
        <w:t>buying insider purchases and selling insder sales</w:t>
      </w:r>
      <w:r w:rsidRPr="002332B7">
        <w:rPr>
          <w:szCs w:val="24"/>
        </w:rPr>
        <w:t xml:space="preserve">" strategy for different formation periods and holding periods. </w:t>
      </w:r>
      <w:r w:rsidR="00055FF5">
        <w:rPr>
          <w:szCs w:val="24"/>
        </w:rPr>
        <w:t>E</w:t>
      </w:r>
      <w:r w:rsidRPr="002332B7">
        <w:rPr>
          <w:szCs w:val="24"/>
        </w:rPr>
        <w:t>mpirical results show that for all formation periods and holding periods, the investment portfolios of the "</w:t>
      </w:r>
      <w:r w:rsidR="00055FF5">
        <w:rPr>
          <w:szCs w:val="24"/>
        </w:rPr>
        <w:t>insider purchases</w:t>
      </w:r>
      <w:r w:rsidRPr="002332B7">
        <w:rPr>
          <w:szCs w:val="24"/>
        </w:rPr>
        <w:t>" group consistently outperform the portfolios of the "</w:t>
      </w:r>
      <w:r w:rsidR="00055FF5">
        <w:rPr>
          <w:szCs w:val="24"/>
        </w:rPr>
        <w:t>insder sales</w:t>
      </w:r>
      <w:r w:rsidRPr="002332B7">
        <w:rPr>
          <w:szCs w:val="24"/>
        </w:rPr>
        <w:t xml:space="preserve">" group. Moreover, as the holding period extends, the profitability gradually increases. For example, with a formation period of 1 month and a holding period of 24 months, the strategy's profitability exceeds zero at a significance level of 10% and reaches 3.25%. When comparing the strategy's returns between K=24 and the shortest K=1, there is a difference of 2.7% in strategy returns. Therefore, </w:t>
      </w:r>
      <w:r w:rsidR="00055FF5" w:rsidRPr="002332B7">
        <w:rPr>
          <w:szCs w:val="24"/>
        </w:rPr>
        <w:t>"</w:t>
      </w:r>
      <w:r w:rsidR="00055FF5">
        <w:rPr>
          <w:szCs w:val="24"/>
        </w:rPr>
        <w:t>buying purchases and selling sales</w:t>
      </w:r>
      <w:r w:rsidR="00055FF5" w:rsidRPr="002332B7">
        <w:rPr>
          <w:szCs w:val="24"/>
        </w:rPr>
        <w:t>"</w:t>
      </w:r>
      <w:r w:rsidRPr="002332B7">
        <w:rPr>
          <w:szCs w:val="24"/>
        </w:rPr>
        <w:t xml:space="preserve"> strategy is more effective for long-term investments.</w:t>
      </w:r>
    </w:p>
    <w:p w14:paraId="1E6C1370" w14:textId="77777777" w:rsidR="00714C94" w:rsidRDefault="00714C94" w:rsidP="002E43B0">
      <w:pPr>
        <w:ind w:firstLineChars="200" w:firstLine="480"/>
        <w:jc w:val="both"/>
        <w:rPr>
          <w:szCs w:val="24"/>
        </w:rPr>
      </w:pPr>
    </w:p>
    <w:p w14:paraId="614C9AF5" w14:textId="5B0EAE59" w:rsidR="003D03D2" w:rsidRPr="00553BB7" w:rsidRDefault="00714C94" w:rsidP="003D03D2">
      <w:pPr>
        <w:widowControl/>
        <w:jc w:val="both"/>
        <w:rPr>
          <w:b/>
          <w:i/>
          <w:iCs/>
          <w:szCs w:val="24"/>
        </w:rPr>
      </w:pPr>
      <w:r>
        <w:rPr>
          <w:b/>
          <w:szCs w:val="24"/>
        </w:rPr>
        <w:t xml:space="preserve">             </w:t>
      </w:r>
      <w:r w:rsidR="003D03D2" w:rsidRPr="00553BB7">
        <w:rPr>
          <w:b/>
          <w:szCs w:val="24"/>
        </w:rPr>
        <w:t xml:space="preserve">Table 3 </w:t>
      </w:r>
      <w:r w:rsidR="003D03D2" w:rsidRPr="0077150B">
        <w:rPr>
          <w:b/>
          <w:color w:val="000000" w:themeColor="text1"/>
          <w:szCs w:val="24"/>
        </w:rPr>
        <w:t xml:space="preserve">The performance of </w:t>
      </w:r>
      <w:r w:rsidR="003D03D2" w:rsidRPr="00553BB7">
        <w:rPr>
          <w:b/>
          <w:szCs w:val="24"/>
        </w:rPr>
        <w:t>Insider silence strategy</w:t>
      </w:r>
    </w:p>
    <w:p w14:paraId="52E1A2C3" w14:textId="77777777" w:rsidR="003D03D2" w:rsidRPr="003D03D2" w:rsidRDefault="003D03D2" w:rsidP="003D03D2">
      <w:pPr>
        <w:pStyle w:val="ac"/>
        <w:spacing w:after="0" w:line="240" w:lineRule="exact"/>
        <w:jc w:val="both"/>
      </w:pPr>
      <w:r w:rsidRPr="00553BB7">
        <w:rPr>
          <w:b/>
          <w:i w:val="0"/>
          <w:iCs w:val="0"/>
          <w:color w:val="auto"/>
          <w:sz w:val="24"/>
        </w:rPr>
        <w:t>Panel A</w:t>
      </w:r>
    </w:p>
    <w:tbl>
      <w:tblPr>
        <w:tblStyle w:val="ae"/>
        <w:tblW w:w="9067" w:type="dxa"/>
        <w:tblBorders>
          <w:top w:val="single" w:sz="24" w:space="0" w:color="auto"/>
          <w:left w:val="single" w:sz="24" w:space="0" w:color="auto"/>
          <w:bottom w:val="single" w:sz="8" w:space="0" w:color="auto"/>
          <w:right w:val="single" w:sz="24" w:space="0" w:color="auto"/>
        </w:tblBorders>
        <w:tblLayout w:type="fixed"/>
        <w:tblLook w:val="04A0" w:firstRow="1" w:lastRow="0" w:firstColumn="1" w:lastColumn="0" w:noHBand="0" w:noVBand="1"/>
      </w:tblPr>
      <w:tblGrid>
        <w:gridCol w:w="679"/>
        <w:gridCol w:w="1868"/>
        <w:gridCol w:w="425"/>
        <w:gridCol w:w="1219"/>
        <w:gridCol w:w="1219"/>
        <w:gridCol w:w="1219"/>
        <w:gridCol w:w="1219"/>
        <w:gridCol w:w="1219"/>
      </w:tblGrid>
      <w:tr w:rsidR="003D03D2" w:rsidRPr="00A8073C" w14:paraId="14BB6C3D" w14:textId="77777777" w:rsidTr="00A81D0B">
        <w:tc>
          <w:tcPr>
            <w:tcW w:w="679" w:type="dxa"/>
            <w:vMerge w:val="restart"/>
            <w:tcBorders>
              <w:right w:val="single" w:sz="12" w:space="0" w:color="auto"/>
            </w:tcBorders>
          </w:tcPr>
          <w:p w14:paraId="352DF30C" w14:textId="77777777" w:rsidR="003D03D2" w:rsidRPr="00A8073C" w:rsidRDefault="003D03D2" w:rsidP="00A81D0B">
            <w:pPr>
              <w:spacing w:line="280" w:lineRule="exact"/>
              <w:jc w:val="center"/>
              <w:rPr>
                <w:sz w:val="18"/>
                <w:szCs w:val="18"/>
              </w:rPr>
            </w:pPr>
          </w:p>
        </w:tc>
        <w:tc>
          <w:tcPr>
            <w:tcW w:w="1868" w:type="dxa"/>
            <w:vMerge w:val="restart"/>
            <w:tcBorders>
              <w:left w:val="single" w:sz="12" w:space="0" w:color="auto"/>
              <w:right w:val="single" w:sz="12" w:space="0" w:color="auto"/>
            </w:tcBorders>
            <w:vAlign w:val="center"/>
          </w:tcPr>
          <w:p w14:paraId="3ED1F5E4" w14:textId="77777777" w:rsidR="003D03D2" w:rsidRPr="00A8073C" w:rsidRDefault="003D03D2" w:rsidP="00A81D0B">
            <w:pPr>
              <w:spacing w:line="280" w:lineRule="exact"/>
              <w:jc w:val="center"/>
              <w:rPr>
                <w:sz w:val="18"/>
                <w:szCs w:val="18"/>
              </w:rPr>
            </w:pPr>
          </w:p>
        </w:tc>
        <w:tc>
          <w:tcPr>
            <w:tcW w:w="6520" w:type="dxa"/>
            <w:gridSpan w:val="6"/>
            <w:tcBorders>
              <w:left w:val="single" w:sz="12" w:space="0" w:color="auto"/>
              <w:bottom w:val="single" w:sz="12" w:space="0" w:color="auto"/>
            </w:tcBorders>
          </w:tcPr>
          <w:p w14:paraId="17D30033" w14:textId="77777777" w:rsidR="003D03D2" w:rsidRPr="00A8073C" w:rsidRDefault="003D03D2" w:rsidP="00A81D0B">
            <w:pPr>
              <w:spacing w:line="280" w:lineRule="exact"/>
              <w:jc w:val="center"/>
              <w:rPr>
                <w:sz w:val="20"/>
                <w:szCs w:val="20"/>
              </w:rPr>
            </w:pPr>
            <w:r>
              <w:rPr>
                <w:color w:val="000000" w:themeColor="text1"/>
                <w:szCs w:val="24"/>
              </w:rPr>
              <w:t>Average monthly</w:t>
            </w:r>
            <w:r w:rsidRPr="002332B7">
              <w:rPr>
                <w:color w:val="000000" w:themeColor="text1"/>
                <w:szCs w:val="24"/>
              </w:rPr>
              <w:t xml:space="preserve"> returns for holding </w:t>
            </w:r>
            <w:r>
              <w:rPr>
                <w:color w:val="000000" w:themeColor="text1"/>
                <w:szCs w:val="24"/>
              </w:rPr>
              <w:t xml:space="preserve">K months </w:t>
            </w:r>
            <w:r w:rsidRPr="00A8073C">
              <w:rPr>
                <w:sz w:val="20"/>
                <w:szCs w:val="20"/>
              </w:rPr>
              <w:t>(%)</w:t>
            </w:r>
          </w:p>
        </w:tc>
      </w:tr>
      <w:tr w:rsidR="003D03D2" w:rsidRPr="00A8073C" w14:paraId="588A4DAE" w14:textId="77777777" w:rsidTr="00A81D0B">
        <w:trPr>
          <w:trHeight w:val="224"/>
        </w:trPr>
        <w:tc>
          <w:tcPr>
            <w:tcW w:w="679" w:type="dxa"/>
            <w:vMerge/>
            <w:tcBorders>
              <w:bottom w:val="single" w:sz="24" w:space="0" w:color="auto"/>
              <w:right w:val="single" w:sz="12" w:space="0" w:color="auto"/>
            </w:tcBorders>
          </w:tcPr>
          <w:p w14:paraId="75340D1D" w14:textId="77777777" w:rsidR="003D03D2" w:rsidRPr="00A8073C" w:rsidRDefault="003D03D2" w:rsidP="00A81D0B">
            <w:pPr>
              <w:spacing w:line="280" w:lineRule="exact"/>
              <w:jc w:val="center"/>
              <w:rPr>
                <w:sz w:val="18"/>
                <w:szCs w:val="18"/>
              </w:rPr>
            </w:pPr>
          </w:p>
        </w:tc>
        <w:tc>
          <w:tcPr>
            <w:tcW w:w="1868" w:type="dxa"/>
            <w:vMerge/>
            <w:tcBorders>
              <w:left w:val="single" w:sz="12" w:space="0" w:color="auto"/>
              <w:bottom w:val="single" w:sz="24" w:space="0" w:color="auto"/>
              <w:right w:val="single" w:sz="12" w:space="0" w:color="auto"/>
            </w:tcBorders>
          </w:tcPr>
          <w:p w14:paraId="68E81123" w14:textId="77777777" w:rsidR="003D03D2" w:rsidRPr="00A8073C" w:rsidRDefault="003D03D2" w:rsidP="00A81D0B">
            <w:pPr>
              <w:spacing w:line="280" w:lineRule="exact"/>
              <w:jc w:val="center"/>
              <w:rPr>
                <w:sz w:val="18"/>
                <w:szCs w:val="18"/>
              </w:rPr>
            </w:pPr>
          </w:p>
        </w:tc>
        <w:tc>
          <w:tcPr>
            <w:tcW w:w="425" w:type="dxa"/>
            <w:tcBorders>
              <w:top w:val="single" w:sz="12" w:space="0" w:color="auto"/>
              <w:left w:val="single" w:sz="12" w:space="0" w:color="auto"/>
              <w:bottom w:val="single" w:sz="24" w:space="0" w:color="auto"/>
              <w:right w:val="single" w:sz="12" w:space="0" w:color="auto"/>
            </w:tcBorders>
          </w:tcPr>
          <w:p w14:paraId="29E65271" w14:textId="77777777" w:rsidR="003D03D2" w:rsidRPr="00A8073C" w:rsidRDefault="003D03D2" w:rsidP="00A81D0B">
            <w:pPr>
              <w:spacing w:line="280" w:lineRule="exact"/>
              <w:jc w:val="center"/>
              <w:rPr>
                <w:sz w:val="18"/>
                <w:szCs w:val="18"/>
              </w:rPr>
            </w:pPr>
          </w:p>
        </w:tc>
        <w:tc>
          <w:tcPr>
            <w:tcW w:w="1219" w:type="dxa"/>
            <w:tcBorders>
              <w:top w:val="single" w:sz="12" w:space="0" w:color="auto"/>
              <w:left w:val="single" w:sz="12" w:space="0" w:color="auto"/>
              <w:bottom w:val="single" w:sz="24" w:space="0" w:color="auto"/>
              <w:right w:val="nil"/>
            </w:tcBorders>
            <w:vAlign w:val="center"/>
          </w:tcPr>
          <w:p w14:paraId="03F59405" w14:textId="77777777" w:rsidR="003D03D2" w:rsidRPr="00A8073C" w:rsidRDefault="003D03D2" w:rsidP="00A81D0B">
            <w:pPr>
              <w:spacing w:line="280" w:lineRule="exact"/>
              <w:jc w:val="center"/>
              <w:rPr>
                <w:sz w:val="18"/>
                <w:szCs w:val="18"/>
              </w:rPr>
            </w:pPr>
            <w:r w:rsidRPr="00A8073C">
              <w:rPr>
                <w:sz w:val="18"/>
                <w:szCs w:val="18"/>
              </w:rPr>
              <w:t>K=1</w:t>
            </w:r>
          </w:p>
        </w:tc>
        <w:tc>
          <w:tcPr>
            <w:tcW w:w="1219" w:type="dxa"/>
            <w:tcBorders>
              <w:top w:val="single" w:sz="12" w:space="0" w:color="auto"/>
              <w:left w:val="nil"/>
              <w:bottom w:val="single" w:sz="24" w:space="0" w:color="auto"/>
              <w:right w:val="nil"/>
            </w:tcBorders>
            <w:vAlign w:val="center"/>
          </w:tcPr>
          <w:p w14:paraId="7F3C248E" w14:textId="77777777" w:rsidR="003D03D2" w:rsidRPr="00A8073C" w:rsidRDefault="003D03D2" w:rsidP="00A81D0B">
            <w:pPr>
              <w:spacing w:line="280" w:lineRule="exact"/>
              <w:jc w:val="center"/>
              <w:rPr>
                <w:sz w:val="18"/>
                <w:szCs w:val="18"/>
              </w:rPr>
            </w:pPr>
            <w:r w:rsidRPr="00A8073C">
              <w:rPr>
                <w:sz w:val="18"/>
                <w:szCs w:val="18"/>
              </w:rPr>
              <w:t>K=3</w:t>
            </w:r>
          </w:p>
        </w:tc>
        <w:tc>
          <w:tcPr>
            <w:tcW w:w="1219" w:type="dxa"/>
            <w:tcBorders>
              <w:top w:val="single" w:sz="12" w:space="0" w:color="auto"/>
              <w:left w:val="nil"/>
              <w:bottom w:val="single" w:sz="24" w:space="0" w:color="auto"/>
              <w:right w:val="nil"/>
            </w:tcBorders>
            <w:vAlign w:val="center"/>
          </w:tcPr>
          <w:p w14:paraId="41536A40" w14:textId="77777777" w:rsidR="003D03D2" w:rsidRPr="00A8073C" w:rsidRDefault="003D03D2" w:rsidP="00A81D0B">
            <w:pPr>
              <w:spacing w:line="280" w:lineRule="exact"/>
              <w:jc w:val="center"/>
              <w:rPr>
                <w:sz w:val="18"/>
                <w:szCs w:val="18"/>
              </w:rPr>
            </w:pPr>
            <w:r w:rsidRPr="00A8073C">
              <w:rPr>
                <w:sz w:val="18"/>
                <w:szCs w:val="18"/>
              </w:rPr>
              <w:t>K=6</w:t>
            </w:r>
          </w:p>
        </w:tc>
        <w:tc>
          <w:tcPr>
            <w:tcW w:w="1219" w:type="dxa"/>
            <w:tcBorders>
              <w:top w:val="single" w:sz="12" w:space="0" w:color="auto"/>
              <w:left w:val="nil"/>
              <w:bottom w:val="single" w:sz="24" w:space="0" w:color="auto"/>
              <w:right w:val="nil"/>
            </w:tcBorders>
            <w:vAlign w:val="center"/>
          </w:tcPr>
          <w:p w14:paraId="381FED18" w14:textId="77777777" w:rsidR="003D03D2" w:rsidRPr="00A8073C" w:rsidRDefault="003D03D2" w:rsidP="00A81D0B">
            <w:pPr>
              <w:spacing w:line="280" w:lineRule="exact"/>
              <w:jc w:val="center"/>
              <w:rPr>
                <w:sz w:val="18"/>
                <w:szCs w:val="18"/>
              </w:rPr>
            </w:pPr>
            <w:r w:rsidRPr="00A8073C">
              <w:rPr>
                <w:sz w:val="18"/>
                <w:szCs w:val="18"/>
              </w:rPr>
              <w:t>K=12</w:t>
            </w:r>
          </w:p>
        </w:tc>
        <w:tc>
          <w:tcPr>
            <w:tcW w:w="1219" w:type="dxa"/>
            <w:tcBorders>
              <w:top w:val="single" w:sz="12" w:space="0" w:color="auto"/>
              <w:left w:val="nil"/>
              <w:bottom w:val="single" w:sz="24" w:space="0" w:color="auto"/>
            </w:tcBorders>
            <w:vAlign w:val="center"/>
          </w:tcPr>
          <w:p w14:paraId="3BD79560" w14:textId="77777777" w:rsidR="003D03D2" w:rsidRPr="00A8073C" w:rsidRDefault="003D03D2" w:rsidP="00A81D0B">
            <w:pPr>
              <w:spacing w:line="280" w:lineRule="exact"/>
              <w:jc w:val="center"/>
              <w:rPr>
                <w:sz w:val="18"/>
                <w:szCs w:val="18"/>
              </w:rPr>
            </w:pPr>
            <w:r w:rsidRPr="00A8073C">
              <w:rPr>
                <w:sz w:val="18"/>
                <w:szCs w:val="18"/>
              </w:rPr>
              <w:t>K=24</w:t>
            </w:r>
          </w:p>
        </w:tc>
      </w:tr>
      <w:tr w:rsidR="003D03D2" w:rsidRPr="00A8073C" w14:paraId="26B2D14C" w14:textId="77777777" w:rsidTr="00A81D0B">
        <w:tc>
          <w:tcPr>
            <w:tcW w:w="679" w:type="dxa"/>
            <w:vMerge w:val="restart"/>
            <w:tcBorders>
              <w:top w:val="single" w:sz="24" w:space="0" w:color="auto"/>
              <w:right w:val="single" w:sz="12" w:space="0" w:color="auto"/>
            </w:tcBorders>
            <w:vAlign w:val="center"/>
          </w:tcPr>
          <w:p w14:paraId="4CD2E2D4" w14:textId="77777777" w:rsidR="003D03D2" w:rsidRPr="00A8073C" w:rsidRDefault="003D03D2" w:rsidP="00A81D0B">
            <w:pPr>
              <w:spacing w:line="280" w:lineRule="exact"/>
              <w:jc w:val="center"/>
              <w:rPr>
                <w:sz w:val="18"/>
                <w:szCs w:val="18"/>
              </w:rPr>
            </w:pPr>
            <w:r w:rsidRPr="00A8073C">
              <w:rPr>
                <w:sz w:val="18"/>
                <w:szCs w:val="18"/>
              </w:rPr>
              <w:t>J=1</w:t>
            </w:r>
          </w:p>
        </w:tc>
        <w:tc>
          <w:tcPr>
            <w:tcW w:w="1868" w:type="dxa"/>
            <w:vMerge w:val="restart"/>
            <w:tcBorders>
              <w:top w:val="single" w:sz="24" w:space="0" w:color="auto"/>
              <w:left w:val="single" w:sz="12" w:space="0" w:color="auto"/>
              <w:right w:val="single" w:sz="12" w:space="0" w:color="auto"/>
            </w:tcBorders>
            <w:vAlign w:val="center"/>
          </w:tcPr>
          <w:p w14:paraId="5154B7F4" w14:textId="77777777" w:rsidR="003D03D2" w:rsidRPr="00A8073C" w:rsidRDefault="00F369D9" w:rsidP="00A81D0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oMath>
            </m:oMathPara>
          </w:p>
        </w:tc>
        <w:tc>
          <w:tcPr>
            <w:tcW w:w="425" w:type="dxa"/>
            <w:tcBorders>
              <w:top w:val="single" w:sz="24" w:space="0" w:color="auto"/>
              <w:left w:val="single" w:sz="12" w:space="0" w:color="auto"/>
              <w:bottom w:val="nil"/>
              <w:right w:val="single" w:sz="12" w:space="0" w:color="auto"/>
            </w:tcBorders>
          </w:tcPr>
          <w:p w14:paraId="3A21FCC8" w14:textId="77777777" w:rsidR="003D03D2" w:rsidRPr="00A8073C" w:rsidRDefault="003D03D2" w:rsidP="00A81D0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44EB6923" w14:textId="77777777" w:rsidR="003D03D2" w:rsidRPr="00A8073C" w:rsidRDefault="003D03D2" w:rsidP="00A81D0B">
            <w:pPr>
              <w:spacing w:line="280" w:lineRule="exact"/>
              <w:jc w:val="center"/>
              <w:rPr>
                <w:sz w:val="18"/>
                <w:szCs w:val="18"/>
              </w:rPr>
            </w:pPr>
            <w:r w:rsidRPr="00A8073C">
              <w:rPr>
                <w:sz w:val="18"/>
                <w:szCs w:val="18"/>
              </w:rPr>
              <w:t>0.</w:t>
            </w:r>
            <w:r w:rsidRPr="00A8073C">
              <w:rPr>
                <w:rFonts w:hint="eastAsia"/>
                <w:sz w:val="18"/>
                <w:szCs w:val="18"/>
              </w:rPr>
              <w:t>0027</w:t>
            </w:r>
          </w:p>
        </w:tc>
        <w:tc>
          <w:tcPr>
            <w:tcW w:w="1219" w:type="dxa"/>
            <w:tcBorders>
              <w:top w:val="single" w:sz="24" w:space="0" w:color="auto"/>
              <w:left w:val="nil"/>
              <w:bottom w:val="nil"/>
              <w:right w:val="nil"/>
            </w:tcBorders>
            <w:vAlign w:val="center"/>
          </w:tcPr>
          <w:p w14:paraId="162D2D72" w14:textId="77777777" w:rsidR="003D03D2" w:rsidRPr="00A8073C" w:rsidRDefault="003D03D2" w:rsidP="00A81D0B">
            <w:pPr>
              <w:spacing w:line="280" w:lineRule="exact"/>
              <w:jc w:val="center"/>
              <w:rPr>
                <w:sz w:val="18"/>
                <w:szCs w:val="18"/>
              </w:rPr>
            </w:pPr>
            <w:r w:rsidRPr="00A8073C">
              <w:rPr>
                <w:sz w:val="18"/>
                <w:szCs w:val="18"/>
              </w:rPr>
              <w:t>0.0090</w:t>
            </w:r>
          </w:p>
        </w:tc>
        <w:tc>
          <w:tcPr>
            <w:tcW w:w="1219" w:type="dxa"/>
            <w:tcBorders>
              <w:top w:val="single" w:sz="24" w:space="0" w:color="auto"/>
              <w:left w:val="nil"/>
              <w:bottom w:val="nil"/>
              <w:right w:val="nil"/>
            </w:tcBorders>
            <w:vAlign w:val="center"/>
          </w:tcPr>
          <w:p w14:paraId="5E353E10" w14:textId="77777777" w:rsidR="003D03D2" w:rsidRPr="00A8073C" w:rsidRDefault="003D03D2" w:rsidP="00A81D0B">
            <w:pPr>
              <w:spacing w:line="280" w:lineRule="exact"/>
              <w:jc w:val="center"/>
              <w:rPr>
                <w:sz w:val="18"/>
                <w:szCs w:val="18"/>
              </w:rPr>
            </w:pPr>
            <w:r w:rsidRPr="00A8073C">
              <w:rPr>
                <w:sz w:val="18"/>
                <w:szCs w:val="18"/>
              </w:rPr>
              <w:t>0.0169</w:t>
            </w:r>
            <w:r w:rsidRPr="00A8073C">
              <w:rPr>
                <w:rFonts w:hint="eastAsia"/>
                <w:sz w:val="18"/>
                <w:szCs w:val="18"/>
              </w:rPr>
              <w:t>*</w:t>
            </w:r>
          </w:p>
        </w:tc>
        <w:tc>
          <w:tcPr>
            <w:tcW w:w="1219" w:type="dxa"/>
            <w:tcBorders>
              <w:top w:val="single" w:sz="24" w:space="0" w:color="auto"/>
              <w:left w:val="nil"/>
              <w:bottom w:val="nil"/>
              <w:right w:val="nil"/>
            </w:tcBorders>
            <w:vAlign w:val="center"/>
          </w:tcPr>
          <w:p w14:paraId="3B9AC8E0" w14:textId="77777777" w:rsidR="003D03D2" w:rsidRPr="00A8073C" w:rsidRDefault="003D03D2" w:rsidP="00A81D0B">
            <w:pPr>
              <w:spacing w:line="280" w:lineRule="exact"/>
              <w:jc w:val="center"/>
              <w:rPr>
                <w:sz w:val="18"/>
                <w:szCs w:val="18"/>
              </w:rPr>
            </w:pPr>
            <w:r w:rsidRPr="00A8073C">
              <w:rPr>
                <w:sz w:val="18"/>
                <w:szCs w:val="18"/>
              </w:rPr>
              <w:t>0.0212</w:t>
            </w:r>
            <w:r w:rsidRPr="00A8073C">
              <w:rPr>
                <w:rFonts w:hint="eastAsia"/>
                <w:sz w:val="18"/>
                <w:szCs w:val="18"/>
              </w:rPr>
              <w:t>*</w:t>
            </w:r>
          </w:p>
        </w:tc>
        <w:tc>
          <w:tcPr>
            <w:tcW w:w="1219" w:type="dxa"/>
            <w:tcBorders>
              <w:top w:val="single" w:sz="24" w:space="0" w:color="auto"/>
              <w:left w:val="nil"/>
              <w:bottom w:val="nil"/>
            </w:tcBorders>
            <w:vAlign w:val="center"/>
          </w:tcPr>
          <w:p w14:paraId="3C1903C8" w14:textId="77777777" w:rsidR="003D03D2" w:rsidRPr="00A8073C" w:rsidRDefault="003D03D2" w:rsidP="00A81D0B">
            <w:pPr>
              <w:spacing w:line="280" w:lineRule="exact"/>
              <w:jc w:val="center"/>
              <w:rPr>
                <w:sz w:val="18"/>
                <w:szCs w:val="18"/>
              </w:rPr>
            </w:pPr>
            <w:r w:rsidRPr="00A8073C">
              <w:rPr>
                <w:sz w:val="18"/>
                <w:szCs w:val="18"/>
              </w:rPr>
              <w:t>0.0256</w:t>
            </w:r>
          </w:p>
        </w:tc>
      </w:tr>
      <w:tr w:rsidR="003D03D2" w:rsidRPr="00A8073C" w14:paraId="7E7FC220" w14:textId="77777777" w:rsidTr="00A81D0B">
        <w:tc>
          <w:tcPr>
            <w:tcW w:w="679" w:type="dxa"/>
            <w:vMerge/>
            <w:tcBorders>
              <w:right w:val="single" w:sz="12" w:space="0" w:color="auto"/>
            </w:tcBorders>
          </w:tcPr>
          <w:p w14:paraId="35140895" w14:textId="77777777" w:rsidR="003D03D2" w:rsidRPr="00A8073C" w:rsidRDefault="003D03D2" w:rsidP="00A81D0B">
            <w:pPr>
              <w:spacing w:line="280" w:lineRule="exact"/>
              <w:jc w:val="center"/>
              <w:rPr>
                <w:sz w:val="18"/>
                <w:szCs w:val="18"/>
              </w:rPr>
            </w:pPr>
          </w:p>
        </w:tc>
        <w:tc>
          <w:tcPr>
            <w:tcW w:w="1868" w:type="dxa"/>
            <w:vMerge/>
            <w:tcBorders>
              <w:left w:val="single" w:sz="12" w:space="0" w:color="auto"/>
              <w:right w:val="single" w:sz="12" w:space="0" w:color="auto"/>
            </w:tcBorders>
            <w:vAlign w:val="center"/>
          </w:tcPr>
          <w:p w14:paraId="5C9A09E7" w14:textId="77777777" w:rsidR="003D03D2" w:rsidRPr="00A8073C" w:rsidRDefault="003D03D2" w:rsidP="00A81D0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1C7AD197" w14:textId="77777777" w:rsidR="003D03D2" w:rsidRPr="00A8073C" w:rsidRDefault="003D03D2" w:rsidP="00A81D0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2EC74C32" w14:textId="77777777" w:rsidR="003D03D2" w:rsidRPr="00A8073C" w:rsidRDefault="003D03D2" w:rsidP="00A81D0B">
            <w:pPr>
              <w:spacing w:line="280" w:lineRule="exact"/>
              <w:jc w:val="center"/>
              <w:rPr>
                <w:sz w:val="18"/>
                <w:szCs w:val="18"/>
              </w:rPr>
            </w:pPr>
            <w:r w:rsidRPr="00A8073C">
              <w:rPr>
                <w:sz w:val="18"/>
                <w:szCs w:val="18"/>
              </w:rPr>
              <w:t>0.2680</w:t>
            </w:r>
          </w:p>
        </w:tc>
        <w:tc>
          <w:tcPr>
            <w:tcW w:w="1219" w:type="dxa"/>
            <w:tcBorders>
              <w:top w:val="nil"/>
              <w:left w:val="nil"/>
              <w:bottom w:val="single" w:sz="4" w:space="0" w:color="auto"/>
              <w:right w:val="nil"/>
            </w:tcBorders>
            <w:vAlign w:val="center"/>
          </w:tcPr>
          <w:p w14:paraId="2EC2F8CD" w14:textId="77777777" w:rsidR="003D03D2" w:rsidRPr="00A8073C" w:rsidRDefault="003D03D2" w:rsidP="00A81D0B">
            <w:pPr>
              <w:spacing w:line="280" w:lineRule="exact"/>
              <w:jc w:val="center"/>
              <w:rPr>
                <w:sz w:val="18"/>
                <w:szCs w:val="18"/>
              </w:rPr>
            </w:pPr>
            <w:r w:rsidRPr="00A8073C">
              <w:rPr>
                <w:sz w:val="18"/>
                <w:szCs w:val="18"/>
              </w:rPr>
              <w:t>0.1389</w:t>
            </w:r>
          </w:p>
        </w:tc>
        <w:tc>
          <w:tcPr>
            <w:tcW w:w="1219" w:type="dxa"/>
            <w:tcBorders>
              <w:top w:val="nil"/>
              <w:left w:val="nil"/>
              <w:bottom w:val="single" w:sz="4" w:space="0" w:color="auto"/>
              <w:right w:val="nil"/>
            </w:tcBorders>
            <w:vAlign w:val="center"/>
          </w:tcPr>
          <w:p w14:paraId="08CF93C3" w14:textId="77777777" w:rsidR="003D03D2" w:rsidRPr="00A8073C" w:rsidRDefault="003D03D2" w:rsidP="00A81D0B">
            <w:pPr>
              <w:spacing w:line="280" w:lineRule="exact"/>
              <w:jc w:val="center"/>
              <w:rPr>
                <w:sz w:val="18"/>
                <w:szCs w:val="18"/>
              </w:rPr>
            </w:pPr>
            <w:r w:rsidRPr="00A8073C">
              <w:rPr>
                <w:sz w:val="18"/>
                <w:szCs w:val="18"/>
              </w:rPr>
              <w:t>0.0866</w:t>
            </w:r>
          </w:p>
        </w:tc>
        <w:tc>
          <w:tcPr>
            <w:tcW w:w="1219" w:type="dxa"/>
            <w:tcBorders>
              <w:top w:val="nil"/>
              <w:left w:val="nil"/>
              <w:bottom w:val="single" w:sz="4" w:space="0" w:color="auto"/>
              <w:right w:val="nil"/>
            </w:tcBorders>
            <w:vAlign w:val="center"/>
          </w:tcPr>
          <w:p w14:paraId="1E6457AA" w14:textId="77777777" w:rsidR="003D03D2" w:rsidRPr="00A8073C" w:rsidRDefault="003D03D2" w:rsidP="00A81D0B">
            <w:pPr>
              <w:spacing w:line="280" w:lineRule="exact"/>
              <w:jc w:val="center"/>
              <w:rPr>
                <w:sz w:val="18"/>
                <w:szCs w:val="18"/>
              </w:rPr>
            </w:pPr>
            <w:r w:rsidRPr="00A8073C">
              <w:rPr>
                <w:sz w:val="18"/>
                <w:szCs w:val="18"/>
              </w:rPr>
              <w:t>0.0995</w:t>
            </w:r>
          </w:p>
        </w:tc>
        <w:tc>
          <w:tcPr>
            <w:tcW w:w="1219" w:type="dxa"/>
            <w:tcBorders>
              <w:top w:val="nil"/>
              <w:left w:val="nil"/>
              <w:bottom w:val="single" w:sz="4" w:space="0" w:color="auto"/>
            </w:tcBorders>
            <w:vAlign w:val="center"/>
          </w:tcPr>
          <w:p w14:paraId="0A83D49A" w14:textId="77777777" w:rsidR="003D03D2" w:rsidRPr="00A8073C" w:rsidRDefault="003D03D2" w:rsidP="00A81D0B">
            <w:pPr>
              <w:spacing w:line="280" w:lineRule="exact"/>
              <w:jc w:val="center"/>
              <w:rPr>
                <w:sz w:val="18"/>
                <w:szCs w:val="18"/>
              </w:rPr>
            </w:pPr>
            <w:r w:rsidRPr="00A8073C">
              <w:rPr>
                <w:sz w:val="18"/>
                <w:szCs w:val="18"/>
              </w:rPr>
              <w:t>0.1185</w:t>
            </w:r>
          </w:p>
        </w:tc>
      </w:tr>
      <w:tr w:rsidR="003D03D2" w:rsidRPr="00A8073C" w14:paraId="64AC0702" w14:textId="77777777" w:rsidTr="00A81D0B">
        <w:tc>
          <w:tcPr>
            <w:tcW w:w="679" w:type="dxa"/>
            <w:vMerge/>
            <w:tcBorders>
              <w:right w:val="single" w:sz="12" w:space="0" w:color="auto"/>
            </w:tcBorders>
          </w:tcPr>
          <w:p w14:paraId="06474FF2" w14:textId="77777777" w:rsidR="003D03D2" w:rsidRPr="00A8073C" w:rsidRDefault="003D03D2" w:rsidP="00A81D0B">
            <w:pPr>
              <w:spacing w:line="280" w:lineRule="exact"/>
              <w:jc w:val="center"/>
              <w:rPr>
                <w:sz w:val="18"/>
                <w:szCs w:val="18"/>
              </w:rPr>
            </w:pPr>
          </w:p>
        </w:tc>
        <w:tc>
          <w:tcPr>
            <w:tcW w:w="1868" w:type="dxa"/>
            <w:vMerge w:val="restart"/>
            <w:tcBorders>
              <w:left w:val="single" w:sz="12" w:space="0" w:color="auto"/>
              <w:right w:val="single" w:sz="12" w:space="0" w:color="auto"/>
            </w:tcBorders>
            <w:vAlign w:val="center"/>
          </w:tcPr>
          <w:p w14:paraId="78D2B660" w14:textId="77777777" w:rsidR="003D03D2" w:rsidRPr="00A8073C" w:rsidRDefault="00F369D9" w:rsidP="00A81D0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oMath>
            </m:oMathPara>
          </w:p>
        </w:tc>
        <w:tc>
          <w:tcPr>
            <w:tcW w:w="425" w:type="dxa"/>
            <w:tcBorders>
              <w:top w:val="single" w:sz="4" w:space="0" w:color="auto"/>
              <w:left w:val="single" w:sz="12" w:space="0" w:color="auto"/>
              <w:bottom w:val="nil"/>
              <w:right w:val="single" w:sz="12" w:space="0" w:color="auto"/>
            </w:tcBorders>
          </w:tcPr>
          <w:p w14:paraId="46AB7B4F" w14:textId="77777777" w:rsidR="003D03D2" w:rsidRPr="00A8073C" w:rsidRDefault="003D03D2" w:rsidP="00A81D0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3BA6580C" w14:textId="77777777" w:rsidR="003D03D2" w:rsidRPr="00A8073C" w:rsidRDefault="003D03D2" w:rsidP="00A81D0B">
            <w:pPr>
              <w:spacing w:line="280" w:lineRule="exact"/>
              <w:jc w:val="center"/>
              <w:rPr>
                <w:sz w:val="18"/>
                <w:szCs w:val="18"/>
              </w:rPr>
            </w:pPr>
            <w:r w:rsidRPr="00A8073C">
              <w:rPr>
                <w:sz w:val="18"/>
                <w:szCs w:val="18"/>
              </w:rPr>
              <w:t>0.</w:t>
            </w:r>
            <w:r w:rsidRPr="00A8073C">
              <w:rPr>
                <w:rFonts w:hint="eastAsia"/>
                <w:sz w:val="18"/>
                <w:szCs w:val="18"/>
              </w:rPr>
              <w:t>0033</w:t>
            </w:r>
          </w:p>
        </w:tc>
        <w:tc>
          <w:tcPr>
            <w:tcW w:w="1219" w:type="dxa"/>
            <w:tcBorders>
              <w:top w:val="single" w:sz="4" w:space="0" w:color="auto"/>
              <w:left w:val="nil"/>
              <w:bottom w:val="nil"/>
              <w:right w:val="nil"/>
            </w:tcBorders>
            <w:vAlign w:val="center"/>
          </w:tcPr>
          <w:p w14:paraId="778C8FBC" w14:textId="77777777" w:rsidR="003D03D2" w:rsidRPr="00A8073C" w:rsidRDefault="003D03D2" w:rsidP="00A81D0B">
            <w:pPr>
              <w:spacing w:line="280" w:lineRule="exact"/>
              <w:jc w:val="center"/>
              <w:rPr>
                <w:sz w:val="18"/>
                <w:szCs w:val="18"/>
              </w:rPr>
            </w:pPr>
            <w:r w:rsidRPr="00A8073C">
              <w:rPr>
                <w:sz w:val="18"/>
                <w:szCs w:val="18"/>
              </w:rPr>
              <w:t>0.0088</w:t>
            </w:r>
            <w:r w:rsidRPr="00A8073C">
              <w:rPr>
                <w:rFonts w:hint="eastAsia"/>
                <w:sz w:val="18"/>
                <w:szCs w:val="18"/>
              </w:rPr>
              <w:t>*</w:t>
            </w:r>
          </w:p>
        </w:tc>
        <w:tc>
          <w:tcPr>
            <w:tcW w:w="1219" w:type="dxa"/>
            <w:tcBorders>
              <w:top w:val="single" w:sz="4" w:space="0" w:color="auto"/>
              <w:left w:val="nil"/>
              <w:bottom w:val="nil"/>
              <w:right w:val="nil"/>
            </w:tcBorders>
            <w:vAlign w:val="center"/>
          </w:tcPr>
          <w:p w14:paraId="66731528" w14:textId="77777777" w:rsidR="003D03D2" w:rsidRPr="00A8073C" w:rsidRDefault="003D03D2" w:rsidP="00A81D0B">
            <w:pPr>
              <w:spacing w:line="280" w:lineRule="exact"/>
              <w:jc w:val="center"/>
              <w:rPr>
                <w:sz w:val="18"/>
                <w:szCs w:val="18"/>
              </w:rPr>
            </w:pPr>
            <w:r w:rsidRPr="00A8073C">
              <w:rPr>
                <w:sz w:val="18"/>
                <w:szCs w:val="18"/>
              </w:rPr>
              <w:t>0.0182</w:t>
            </w:r>
            <w:r w:rsidRPr="00A8073C">
              <w:rPr>
                <w:rFonts w:hint="eastAsia"/>
                <w:sz w:val="18"/>
                <w:szCs w:val="18"/>
              </w:rPr>
              <w:t>**</w:t>
            </w:r>
          </w:p>
        </w:tc>
        <w:tc>
          <w:tcPr>
            <w:tcW w:w="1219" w:type="dxa"/>
            <w:tcBorders>
              <w:top w:val="single" w:sz="4" w:space="0" w:color="auto"/>
              <w:left w:val="nil"/>
              <w:bottom w:val="nil"/>
              <w:right w:val="nil"/>
            </w:tcBorders>
            <w:vAlign w:val="center"/>
          </w:tcPr>
          <w:p w14:paraId="67FF9517" w14:textId="77777777" w:rsidR="003D03D2" w:rsidRPr="00A8073C" w:rsidRDefault="003D03D2" w:rsidP="00A81D0B">
            <w:pPr>
              <w:spacing w:line="280" w:lineRule="exact"/>
              <w:jc w:val="center"/>
              <w:rPr>
                <w:sz w:val="18"/>
                <w:szCs w:val="18"/>
              </w:rPr>
            </w:pPr>
            <w:r w:rsidRPr="00A8073C">
              <w:rPr>
                <w:sz w:val="18"/>
                <w:szCs w:val="18"/>
              </w:rPr>
              <w:t>0.0317</w:t>
            </w:r>
            <w:r w:rsidRPr="00A8073C">
              <w:rPr>
                <w:rFonts w:hint="eastAsia"/>
                <w:sz w:val="18"/>
                <w:szCs w:val="18"/>
              </w:rPr>
              <w:t>**</w:t>
            </w:r>
          </w:p>
        </w:tc>
        <w:tc>
          <w:tcPr>
            <w:tcW w:w="1219" w:type="dxa"/>
            <w:tcBorders>
              <w:top w:val="single" w:sz="4" w:space="0" w:color="auto"/>
              <w:left w:val="nil"/>
              <w:bottom w:val="nil"/>
            </w:tcBorders>
            <w:vAlign w:val="center"/>
          </w:tcPr>
          <w:p w14:paraId="53079355" w14:textId="77777777" w:rsidR="003D03D2" w:rsidRPr="00A8073C" w:rsidRDefault="003D03D2" w:rsidP="00A81D0B">
            <w:pPr>
              <w:spacing w:line="280" w:lineRule="exact"/>
              <w:jc w:val="center"/>
              <w:rPr>
                <w:sz w:val="18"/>
                <w:szCs w:val="18"/>
              </w:rPr>
            </w:pPr>
            <w:r w:rsidRPr="00A8073C">
              <w:rPr>
                <w:sz w:val="18"/>
                <w:szCs w:val="18"/>
              </w:rPr>
              <w:t>0.0301</w:t>
            </w:r>
            <w:r w:rsidRPr="00A8073C">
              <w:rPr>
                <w:rFonts w:hint="eastAsia"/>
                <w:sz w:val="18"/>
                <w:szCs w:val="18"/>
              </w:rPr>
              <w:t>**</w:t>
            </w:r>
          </w:p>
        </w:tc>
      </w:tr>
      <w:tr w:rsidR="003D03D2" w:rsidRPr="00A8073C" w14:paraId="7C1D8278" w14:textId="77777777" w:rsidTr="00A81D0B">
        <w:tc>
          <w:tcPr>
            <w:tcW w:w="679" w:type="dxa"/>
            <w:vMerge/>
            <w:tcBorders>
              <w:right w:val="single" w:sz="12" w:space="0" w:color="auto"/>
            </w:tcBorders>
          </w:tcPr>
          <w:p w14:paraId="3695BD7B" w14:textId="77777777" w:rsidR="003D03D2" w:rsidRPr="00A8073C" w:rsidRDefault="003D03D2" w:rsidP="00A81D0B">
            <w:pPr>
              <w:spacing w:line="280" w:lineRule="exact"/>
              <w:jc w:val="center"/>
              <w:rPr>
                <w:sz w:val="18"/>
                <w:szCs w:val="18"/>
              </w:rPr>
            </w:pPr>
          </w:p>
        </w:tc>
        <w:tc>
          <w:tcPr>
            <w:tcW w:w="1868" w:type="dxa"/>
            <w:vMerge/>
            <w:tcBorders>
              <w:left w:val="single" w:sz="12" w:space="0" w:color="auto"/>
              <w:right w:val="single" w:sz="12" w:space="0" w:color="auto"/>
            </w:tcBorders>
            <w:vAlign w:val="center"/>
          </w:tcPr>
          <w:p w14:paraId="2992E4C9" w14:textId="77777777" w:rsidR="003D03D2" w:rsidRPr="00A8073C" w:rsidRDefault="003D03D2" w:rsidP="00A81D0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035FC957" w14:textId="77777777" w:rsidR="003D03D2" w:rsidRPr="00A8073C" w:rsidRDefault="003D03D2" w:rsidP="00A81D0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0CBBCBAD" w14:textId="77777777" w:rsidR="003D03D2" w:rsidRPr="00A8073C" w:rsidRDefault="003D03D2" w:rsidP="00A81D0B">
            <w:pPr>
              <w:spacing w:line="280" w:lineRule="exact"/>
              <w:jc w:val="center"/>
              <w:rPr>
                <w:sz w:val="18"/>
                <w:szCs w:val="18"/>
              </w:rPr>
            </w:pPr>
            <w:r w:rsidRPr="00A8073C">
              <w:rPr>
                <w:sz w:val="18"/>
                <w:szCs w:val="18"/>
              </w:rPr>
              <w:t>0.1898</w:t>
            </w:r>
          </w:p>
        </w:tc>
        <w:tc>
          <w:tcPr>
            <w:tcW w:w="1219" w:type="dxa"/>
            <w:tcBorders>
              <w:top w:val="nil"/>
              <w:left w:val="nil"/>
              <w:bottom w:val="single" w:sz="4" w:space="0" w:color="auto"/>
              <w:right w:val="nil"/>
            </w:tcBorders>
            <w:vAlign w:val="center"/>
          </w:tcPr>
          <w:p w14:paraId="1B8160C0" w14:textId="77777777" w:rsidR="003D03D2" w:rsidRPr="00A8073C" w:rsidRDefault="003D03D2" w:rsidP="00A81D0B">
            <w:pPr>
              <w:spacing w:line="280" w:lineRule="exact"/>
              <w:jc w:val="center"/>
              <w:rPr>
                <w:sz w:val="18"/>
                <w:szCs w:val="18"/>
              </w:rPr>
            </w:pPr>
            <w:r w:rsidRPr="00A8073C">
              <w:rPr>
                <w:sz w:val="18"/>
                <w:szCs w:val="18"/>
              </w:rPr>
              <w:t>0.0832</w:t>
            </w:r>
          </w:p>
        </w:tc>
        <w:tc>
          <w:tcPr>
            <w:tcW w:w="1219" w:type="dxa"/>
            <w:tcBorders>
              <w:top w:val="nil"/>
              <w:left w:val="nil"/>
              <w:bottom w:val="single" w:sz="4" w:space="0" w:color="auto"/>
              <w:right w:val="nil"/>
            </w:tcBorders>
            <w:vAlign w:val="center"/>
          </w:tcPr>
          <w:p w14:paraId="4D69625E" w14:textId="77777777" w:rsidR="003D03D2" w:rsidRPr="00A8073C" w:rsidRDefault="003D03D2" w:rsidP="00A81D0B">
            <w:pPr>
              <w:spacing w:line="280" w:lineRule="exact"/>
              <w:jc w:val="center"/>
              <w:rPr>
                <w:sz w:val="18"/>
                <w:szCs w:val="18"/>
              </w:rPr>
            </w:pPr>
            <w:r w:rsidRPr="00A8073C">
              <w:rPr>
                <w:sz w:val="18"/>
                <w:szCs w:val="18"/>
              </w:rPr>
              <w:t>0.0248</w:t>
            </w:r>
          </w:p>
        </w:tc>
        <w:tc>
          <w:tcPr>
            <w:tcW w:w="1219" w:type="dxa"/>
            <w:tcBorders>
              <w:top w:val="nil"/>
              <w:left w:val="nil"/>
              <w:bottom w:val="single" w:sz="4" w:space="0" w:color="auto"/>
              <w:right w:val="nil"/>
            </w:tcBorders>
            <w:vAlign w:val="center"/>
          </w:tcPr>
          <w:p w14:paraId="5EEF87F6" w14:textId="77777777" w:rsidR="003D03D2" w:rsidRPr="00A8073C" w:rsidRDefault="003D03D2" w:rsidP="00A81D0B">
            <w:pPr>
              <w:spacing w:line="280" w:lineRule="exact"/>
              <w:jc w:val="center"/>
              <w:rPr>
                <w:sz w:val="18"/>
                <w:szCs w:val="18"/>
              </w:rPr>
            </w:pPr>
            <w:r w:rsidRPr="00A8073C">
              <w:rPr>
                <w:sz w:val="18"/>
                <w:szCs w:val="18"/>
              </w:rPr>
              <w:t>0.0123</w:t>
            </w:r>
          </w:p>
        </w:tc>
        <w:tc>
          <w:tcPr>
            <w:tcW w:w="1219" w:type="dxa"/>
            <w:tcBorders>
              <w:top w:val="nil"/>
              <w:left w:val="nil"/>
              <w:bottom w:val="single" w:sz="4" w:space="0" w:color="auto"/>
            </w:tcBorders>
            <w:vAlign w:val="center"/>
          </w:tcPr>
          <w:p w14:paraId="263FE413" w14:textId="77777777" w:rsidR="003D03D2" w:rsidRPr="00A8073C" w:rsidRDefault="003D03D2" w:rsidP="00A81D0B">
            <w:pPr>
              <w:spacing w:line="280" w:lineRule="exact"/>
              <w:jc w:val="center"/>
              <w:rPr>
                <w:sz w:val="18"/>
                <w:szCs w:val="18"/>
              </w:rPr>
            </w:pPr>
            <w:r w:rsidRPr="00A8073C">
              <w:rPr>
                <w:sz w:val="18"/>
                <w:szCs w:val="18"/>
              </w:rPr>
              <w:t>0.0206</w:t>
            </w:r>
          </w:p>
        </w:tc>
      </w:tr>
      <w:tr w:rsidR="003D03D2" w:rsidRPr="00A8073C" w14:paraId="46531546" w14:textId="77777777" w:rsidTr="00A81D0B">
        <w:tc>
          <w:tcPr>
            <w:tcW w:w="679" w:type="dxa"/>
            <w:vMerge/>
            <w:tcBorders>
              <w:right w:val="single" w:sz="12" w:space="0" w:color="auto"/>
            </w:tcBorders>
          </w:tcPr>
          <w:p w14:paraId="13232012" w14:textId="77777777" w:rsidR="003D03D2" w:rsidRPr="00A8073C" w:rsidRDefault="003D03D2" w:rsidP="00A81D0B">
            <w:pPr>
              <w:spacing w:line="280" w:lineRule="exact"/>
              <w:jc w:val="center"/>
              <w:rPr>
                <w:sz w:val="18"/>
                <w:szCs w:val="18"/>
              </w:rPr>
            </w:pPr>
          </w:p>
        </w:tc>
        <w:tc>
          <w:tcPr>
            <w:tcW w:w="1868" w:type="dxa"/>
            <w:vMerge w:val="restart"/>
            <w:tcBorders>
              <w:left w:val="single" w:sz="12" w:space="0" w:color="auto"/>
              <w:right w:val="single" w:sz="12" w:space="0" w:color="auto"/>
            </w:tcBorders>
            <w:vAlign w:val="center"/>
          </w:tcPr>
          <w:p w14:paraId="45920A5C" w14:textId="77777777" w:rsidR="003D03D2" w:rsidRPr="00A8073C" w:rsidRDefault="00F369D9" w:rsidP="00A81D0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oMath>
            </m:oMathPara>
          </w:p>
        </w:tc>
        <w:tc>
          <w:tcPr>
            <w:tcW w:w="425" w:type="dxa"/>
            <w:tcBorders>
              <w:top w:val="single" w:sz="4" w:space="0" w:color="auto"/>
              <w:left w:val="single" w:sz="12" w:space="0" w:color="auto"/>
              <w:bottom w:val="nil"/>
              <w:right w:val="single" w:sz="12" w:space="0" w:color="auto"/>
            </w:tcBorders>
          </w:tcPr>
          <w:p w14:paraId="0EA451A1" w14:textId="77777777" w:rsidR="003D03D2" w:rsidRPr="00A8073C" w:rsidRDefault="003D03D2" w:rsidP="00A81D0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50DC37AC" w14:textId="77777777" w:rsidR="003D03D2" w:rsidRPr="00A8073C" w:rsidRDefault="003D03D2" w:rsidP="00A81D0B">
            <w:pPr>
              <w:spacing w:line="280" w:lineRule="exact"/>
              <w:jc w:val="center"/>
              <w:rPr>
                <w:sz w:val="18"/>
                <w:szCs w:val="18"/>
              </w:rPr>
            </w:pPr>
            <w:r w:rsidRPr="00A8073C">
              <w:rPr>
                <w:sz w:val="18"/>
                <w:szCs w:val="18"/>
              </w:rPr>
              <w:t>-</w:t>
            </w:r>
            <w:r w:rsidRPr="00A8073C">
              <w:rPr>
                <w:rFonts w:hint="eastAsia"/>
                <w:sz w:val="18"/>
                <w:szCs w:val="18"/>
              </w:rPr>
              <w:t>0.0006</w:t>
            </w:r>
          </w:p>
        </w:tc>
        <w:tc>
          <w:tcPr>
            <w:tcW w:w="1219" w:type="dxa"/>
            <w:tcBorders>
              <w:top w:val="single" w:sz="4" w:space="0" w:color="auto"/>
              <w:left w:val="nil"/>
              <w:bottom w:val="nil"/>
              <w:right w:val="nil"/>
            </w:tcBorders>
            <w:vAlign w:val="center"/>
          </w:tcPr>
          <w:p w14:paraId="2B50A571" w14:textId="77777777" w:rsidR="003D03D2" w:rsidRPr="00A8073C" w:rsidRDefault="003D03D2" w:rsidP="00A81D0B">
            <w:pPr>
              <w:spacing w:line="280" w:lineRule="exact"/>
              <w:jc w:val="center"/>
              <w:rPr>
                <w:sz w:val="18"/>
                <w:szCs w:val="18"/>
              </w:rPr>
            </w:pPr>
            <w:r w:rsidRPr="00A8073C">
              <w:rPr>
                <w:sz w:val="18"/>
                <w:szCs w:val="18"/>
              </w:rPr>
              <w:t>0.0001</w:t>
            </w:r>
          </w:p>
        </w:tc>
        <w:tc>
          <w:tcPr>
            <w:tcW w:w="1219" w:type="dxa"/>
            <w:tcBorders>
              <w:top w:val="single" w:sz="4" w:space="0" w:color="auto"/>
              <w:left w:val="nil"/>
              <w:bottom w:val="nil"/>
              <w:right w:val="nil"/>
            </w:tcBorders>
            <w:vAlign w:val="center"/>
          </w:tcPr>
          <w:p w14:paraId="4FE79F5D" w14:textId="77777777" w:rsidR="003D03D2" w:rsidRPr="00A8073C" w:rsidRDefault="003D03D2" w:rsidP="00A81D0B">
            <w:pPr>
              <w:spacing w:line="280" w:lineRule="exact"/>
              <w:jc w:val="center"/>
              <w:rPr>
                <w:sz w:val="18"/>
                <w:szCs w:val="18"/>
              </w:rPr>
            </w:pPr>
            <w:r w:rsidRPr="00A8073C">
              <w:rPr>
                <w:sz w:val="18"/>
                <w:szCs w:val="18"/>
              </w:rPr>
              <w:t>-0.0013</w:t>
            </w:r>
          </w:p>
        </w:tc>
        <w:tc>
          <w:tcPr>
            <w:tcW w:w="1219" w:type="dxa"/>
            <w:tcBorders>
              <w:top w:val="single" w:sz="4" w:space="0" w:color="auto"/>
              <w:left w:val="nil"/>
              <w:bottom w:val="nil"/>
              <w:right w:val="nil"/>
            </w:tcBorders>
            <w:vAlign w:val="center"/>
          </w:tcPr>
          <w:p w14:paraId="03D99F49" w14:textId="77777777" w:rsidR="003D03D2" w:rsidRPr="00A8073C" w:rsidRDefault="003D03D2" w:rsidP="00A81D0B">
            <w:pPr>
              <w:spacing w:line="280" w:lineRule="exact"/>
              <w:jc w:val="center"/>
              <w:rPr>
                <w:sz w:val="18"/>
                <w:szCs w:val="18"/>
              </w:rPr>
            </w:pPr>
            <w:r w:rsidRPr="00A8073C">
              <w:rPr>
                <w:sz w:val="18"/>
                <w:szCs w:val="18"/>
              </w:rPr>
              <w:t>-0.0104</w:t>
            </w:r>
          </w:p>
        </w:tc>
        <w:tc>
          <w:tcPr>
            <w:tcW w:w="1219" w:type="dxa"/>
            <w:tcBorders>
              <w:top w:val="single" w:sz="4" w:space="0" w:color="auto"/>
              <w:left w:val="nil"/>
              <w:bottom w:val="nil"/>
            </w:tcBorders>
            <w:vAlign w:val="center"/>
          </w:tcPr>
          <w:p w14:paraId="4EC06798" w14:textId="77777777" w:rsidR="003D03D2" w:rsidRPr="00A8073C" w:rsidRDefault="003D03D2" w:rsidP="00A81D0B">
            <w:pPr>
              <w:spacing w:line="280" w:lineRule="exact"/>
              <w:jc w:val="center"/>
              <w:rPr>
                <w:sz w:val="18"/>
                <w:szCs w:val="18"/>
              </w:rPr>
            </w:pPr>
            <w:r w:rsidRPr="00A8073C">
              <w:rPr>
                <w:sz w:val="18"/>
                <w:szCs w:val="18"/>
              </w:rPr>
              <w:t>-0.0045</w:t>
            </w:r>
          </w:p>
        </w:tc>
      </w:tr>
      <w:tr w:rsidR="003D03D2" w:rsidRPr="00A8073C" w14:paraId="75545E79" w14:textId="77777777" w:rsidTr="00A81D0B">
        <w:trPr>
          <w:trHeight w:val="267"/>
        </w:trPr>
        <w:tc>
          <w:tcPr>
            <w:tcW w:w="679" w:type="dxa"/>
            <w:vMerge/>
            <w:tcBorders>
              <w:bottom w:val="single" w:sz="24" w:space="0" w:color="auto"/>
              <w:right w:val="single" w:sz="12" w:space="0" w:color="auto"/>
            </w:tcBorders>
          </w:tcPr>
          <w:p w14:paraId="7C63FD36" w14:textId="77777777" w:rsidR="003D03D2" w:rsidRPr="00A8073C" w:rsidRDefault="003D03D2" w:rsidP="00A81D0B">
            <w:pPr>
              <w:spacing w:line="280" w:lineRule="exact"/>
              <w:jc w:val="center"/>
              <w:rPr>
                <w:sz w:val="18"/>
                <w:szCs w:val="18"/>
              </w:rPr>
            </w:pPr>
          </w:p>
        </w:tc>
        <w:tc>
          <w:tcPr>
            <w:tcW w:w="1868" w:type="dxa"/>
            <w:vMerge/>
            <w:tcBorders>
              <w:left w:val="single" w:sz="12" w:space="0" w:color="auto"/>
              <w:bottom w:val="single" w:sz="24" w:space="0" w:color="auto"/>
              <w:right w:val="single" w:sz="12" w:space="0" w:color="auto"/>
            </w:tcBorders>
          </w:tcPr>
          <w:p w14:paraId="22F5F834" w14:textId="77777777" w:rsidR="003D03D2" w:rsidRPr="00A8073C" w:rsidRDefault="003D03D2" w:rsidP="00A81D0B">
            <w:pPr>
              <w:spacing w:line="280" w:lineRule="exact"/>
              <w:jc w:val="center"/>
              <w:rPr>
                <w:sz w:val="18"/>
                <w:szCs w:val="18"/>
              </w:rPr>
            </w:pPr>
          </w:p>
        </w:tc>
        <w:tc>
          <w:tcPr>
            <w:tcW w:w="425" w:type="dxa"/>
            <w:tcBorders>
              <w:top w:val="nil"/>
              <w:left w:val="single" w:sz="12" w:space="0" w:color="auto"/>
              <w:bottom w:val="single" w:sz="24" w:space="0" w:color="auto"/>
              <w:right w:val="single" w:sz="12" w:space="0" w:color="auto"/>
            </w:tcBorders>
          </w:tcPr>
          <w:p w14:paraId="513FB8D5" w14:textId="77777777" w:rsidR="003D03D2" w:rsidRPr="00A8073C" w:rsidRDefault="003D03D2" w:rsidP="00A81D0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14A2AA55" w14:textId="77777777" w:rsidR="003D03D2" w:rsidRPr="00A8073C" w:rsidRDefault="003D03D2" w:rsidP="00A81D0B">
            <w:pPr>
              <w:spacing w:line="280" w:lineRule="exact"/>
              <w:jc w:val="center"/>
              <w:rPr>
                <w:sz w:val="18"/>
                <w:szCs w:val="18"/>
              </w:rPr>
            </w:pPr>
            <w:r w:rsidRPr="00A8073C">
              <w:rPr>
                <w:sz w:val="18"/>
                <w:szCs w:val="18"/>
              </w:rPr>
              <w:t>0.4061</w:t>
            </w:r>
          </w:p>
        </w:tc>
        <w:tc>
          <w:tcPr>
            <w:tcW w:w="1219" w:type="dxa"/>
            <w:tcBorders>
              <w:top w:val="nil"/>
              <w:left w:val="nil"/>
              <w:bottom w:val="single" w:sz="24" w:space="0" w:color="auto"/>
              <w:right w:val="nil"/>
            </w:tcBorders>
            <w:vAlign w:val="center"/>
          </w:tcPr>
          <w:p w14:paraId="3F6D4862" w14:textId="77777777" w:rsidR="003D03D2" w:rsidRPr="00A8073C" w:rsidRDefault="003D03D2" w:rsidP="00A81D0B">
            <w:pPr>
              <w:spacing w:line="280" w:lineRule="exact"/>
              <w:jc w:val="center"/>
              <w:rPr>
                <w:sz w:val="18"/>
                <w:szCs w:val="18"/>
              </w:rPr>
            </w:pPr>
            <w:r w:rsidRPr="00A8073C">
              <w:rPr>
                <w:sz w:val="18"/>
                <w:szCs w:val="18"/>
              </w:rPr>
              <w:t>0.4877</w:t>
            </w:r>
          </w:p>
        </w:tc>
        <w:tc>
          <w:tcPr>
            <w:tcW w:w="1219" w:type="dxa"/>
            <w:tcBorders>
              <w:top w:val="nil"/>
              <w:left w:val="nil"/>
              <w:bottom w:val="single" w:sz="24" w:space="0" w:color="auto"/>
              <w:right w:val="nil"/>
            </w:tcBorders>
            <w:vAlign w:val="center"/>
          </w:tcPr>
          <w:p w14:paraId="5E7EB8B5" w14:textId="77777777" w:rsidR="003D03D2" w:rsidRPr="00A8073C" w:rsidRDefault="003D03D2" w:rsidP="00A81D0B">
            <w:pPr>
              <w:spacing w:line="280" w:lineRule="exact"/>
              <w:jc w:val="center"/>
              <w:rPr>
                <w:sz w:val="18"/>
                <w:szCs w:val="18"/>
              </w:rPr>
            </w:pPr>
            <w:r w:rsidRPr="00A8073C">
              <w:rPr>
                <w:sz w:val="18"/>
                <w:szCs w:val="18"/>
              </w:rPr>
              <w:t>0.4306</w:t>
            </w:r>
          </w:p>
        </w:tc>
        <w:tc>
          <w:tcPr>
            <w:tcW w:w="1219" w:type="dxa"/>
            <w:tcBorders>
              <w:top w:val="nil"/>
              <w:left w:val="nil"/>
              <w:bottom w:val="single" w:sz="24" w:space="0" w:color="auto"/>
              <w:right w:val="nil"/>
            </w:tcBorders>
            <w:vAlign w:val="center"/>
          </w:tcPr>
          <w:p w14:paraId="3E80E12E" w14:textId="77777777" w:rsidR="003D03D2" w:rsidRPr="00A8073C" w:rsidRDefault="003D03D2" w:rsidP="00A81D0B">
            <w:pPr>
              <w:spacing w:line="280" w:lineRule="exact"/>
              <w:jc w:val="center"/>
              <w:rPr>
                <w:sz w:val="18"/>
                <w:szCs w:val="18"/>
              </w:rPr>
            </w:pPr>
            <w:r w:rsidRPr="00A8073C">
              <w:rPr>
                <w:sz w:val="18"/>
                <w:szCs w:val="18"/>
              </w:rPr>
              <w:t>0.1554</w:t>
            </w:r>
          </w:p>
        </w:tc>
        <w:tc>
          <w:tcPr>
            <w:tcW w:w="1219" w:type="dxa"/>
            <w:tcBorders>
              <w:top w:val="nil"/>
              <w:left w:val="nil"/>
              <w:bottom w:val="single" w:sz="24" w:space="0" w:color="auto"/>
            </w:tcBorders>
            <w:vAlign w:val="center"/>
          </w:tcPr>
          <w:p w14:paraId="714B6AFD" w14:textId="77777777" w:rsidR="003D03D2" w:rsidRPr="00A8073C" w:rsidRDefault="003D03D2" w:rsidP="00A81D0B">
            <w:pPr>
              <w:spacing w:line="280" w:lineRule="exact"/>
              <w:jc w:val="center"/>
              <w:rPr>
                <w:sz w:val="18"/>
                <w:szCs w:val="18"/>
              </w:rPr>
            </w:pPr>
            <w:r w:rsidRPr="00A8073C">
              <w:rPr>
                <w:sz w:val="18"/>
                <w:szCs w:val="18"/>
              </w:rPr>
              <w:t>0.3818</w:t>
            </w:r>
          </w:p>
        </w:tc>
      </w:tr>
      <w:tr w:rsidR="003D03D2" w:rsidRPr="00A8073C" w14:paraId="2DB08B09" w14:textId="77777777" w:rsidTr="00A81D0B">
        <w:tc>
          <w:tcPr>
            <w:tcW w:w="679" w:type="dxa"/>
            <w:vMerge w:val="restart"/>
            <w:tcBorders>
              <w:top w:val="single" w:sz="24" w:space="0" w:color="auto"/>
              <w:right w:val="single" w:sz="12" w:space="0" w:color="auto"/>
            </w:tcBorders>
            <w:vAlign w:val="center"/>
          </w:tcPr>
          <w:p w14:paraId="40B93DD2" w14:textId="77777777" w:rsidR="003D03D2" w:rsidRPr="00A8073C" w:rsidRDefault="003D03D2" w:rsidP="00A81D0B">
            <w:pPr>
              <w:spacing w:line="280" w:lineRule="exact"/>
              <w:jc w:val="center"/>
              <w:rPr>
                <w:sz w:val="20"/>
                <w:szCs w:val="20"/>
              </w:rPr>
            </w:pPr>
            <w:r w:rsidRPr="00A8073C">
              <w:rPr>
                <w:sz w:val="20"/>
                <w:szCs w:val="20"/>
              </w:rPr>
              <w:t>J=3</w:t>
            </w:r>
          </w:p>
        </w:tc>
        <w:tc>
          <w:tcPr>
            <w:tcW w:w="1868" w:type="dxa"/>
            <w:vMerge w:val="restart"/>
            <w:tcBorders>
              <w:top w:val="single" w:sz="24" w:space="0" w:color="auto"/>
              <w:left w:val="single" w:sz="12" w:space="0" w:color="auto"/>
              <w:right w:val="single" w:sz="12" w:space="0" w:color="auto"/>
            </w:tcBorders>
            <w:vAlign w:val="center"/>
          </w:tcPr>
          <w:p w14:paraId="1D85707E" w14:textId="77777777" w:rsidR="003D03D2" w:rsidRPr="00A8073C" w:rsidRDefault="00F369D9" w:rsidP="00A81D0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oMath>
            </m:oMathPara>
          </w:p>
        </w:tc>
        <w:tc>
          <w:tcPr>
            <w:tcW w:w="425" w:type="dxa"/>
            <w:tcBorders>
              <w:top w:val="single" w:sz="24" w:space="0" w:color="auto"/>
              <w:left w:val="single" w:sz="12" w:space="0" w:color="auto"/>
              <w:bottom w:val="nil"/>
              <w:right w:val="single" w:sz="12" w:space="0" w:color="auto"/>
            </w:tcBorders>
          </w:tcPr>
          <w:p w14:paraId="23394507" w14:textId="77777777" w:rsidR="003D03D2" w:rsidRPr="00A8073C" w:rsidRDefault="003D03D2" w:rsidP="00A81D0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6719DA4F" w14:textId="77777777" w:rsidR="003D03D2" w:rsidRPr="00A8073C" w:rsidRDefault="003D03D2" w:rsidP="00A81D0B">
            <w:pPr>
              <w:spacing w:line="280" w:lineRule="exact"/>
              <w:jc w:val="center"/>
              <w:rPr>
                <w:sz w:val="18"/>
                <w:szCs w:val="18"/>
              </w:rPr>
            </w:pPr>
            <w:r w:rsidRPr="00A8073C">
              <w:rPr>
                <w:sz w:val="18"/>
                <w:szCs w:val="18"/>
              </w:rPr>
              <w:t>0.00</w:t>
            </w:r>
            <w:r w:rsidRPr="00A8073C">
              <w:rPr>
                <w:rFonts w:hint="eastAsia"/>
                <w:sz w:val="18"/>
                <w:szCs w:val="18"/>
              </w:rPr>
              <w:t>22</w:t>
            </w:r>
          </w:p>
        </w:tc>
        <w:tc>
          <w:tcPr>
            <w:tcW w:w="1219" w:type="dxa"/>
            <w:tcBorders>
              <w:top w:val="single" w:sz="24" w:space="0" w:color="auto"/>
              <w:left w:val="nil"/>
              <w:bottom w:val="nil"/>
              <w:right w:val="nil"/>
            </w:tcBorders>
            <w:vAlign w:val="center"/>
          </w:tcPr>
          <w:p w14:paraId="65D8EE73" w14:textId="77777777" w:rsidR="003D03D2" w:rsidRPr="00A8073C" w:rsidRDefault="003D03D2" w:rsidP="00A81D0B">
            <w:pPr>
              <w:spacing w:line="280" w:lineRule="exact"/>
              <w:jc w:val="center"/>
              <w:rPr>
                <w:sz w:val="18"/>
                <w:szCs w:val="18"/>
              </w:rPr>
            </w:pPr>
            <w:r w:rsidRPr="00A8073C">
              <w:rPr>
                <w:sz w:val="18"/>
                <w:szCs w:val="18"/>
              </w:rPr>
              <w:t>0.0059</w:t>
            </w:r>
          </w:p>
        </w:tc>
        <w:tc>
          <w:tcPr>
            <w:tcW w:w="1219" w:type="dxa"/>
            <w:tcBorders>
              <w:top w:val="single" w:sz="24" w:space="0" w:color="auto"/>
              <w:left w:val="nil"/>
              <w:bottom w:val="nil"/>
              <w:right w:val="nil"/>
            </w:tcBorders>
            <w:vAlign w:val="center"/>
          </w:tcPr>
          <w:p w14:paraId="4E40A53E" w14:textId="77777777" w:rsidR="003D03D2" w:rsidRPr="00A8073C" w:rsidRDefault="003D03D2" w:rsidP="00A81D0B">
            <w:pPr>
              <w:spacing w:line="280" w:lineRule="exact"/>
              <w:jc w:val="center"/>
              <w:rPr>
                <w:sz w:val="18"/>
                <w:szCs w:val="18"/>
              </w:rPr>
            </w:pPr>
            <w:r w:rsidRPr="00A8073C">
              <w:rPr>
                <w:sz w:val="18"/>
                <w:szCs w:val="18"/>
              </w:rPr>
              <w:t>0.0153</w:t>
            </w:r>
          </w:p>
        </w:tc>
        <w:tc>
          <w:tcPr>
            <w:tcW w:w="1219" w:type="dxa"/>
            <w:tcBorders>
              <w:top w:val="single" w:sz="24" w:space="0" w:color="auto"/>
              <w:left w:val="nil"/>
              <w:bottom w:val="nil"/>
              <w:right w:val="nil"/>
            </w:tcBorders>
            <w:vAlign w:val="center"/>
          </w:tcPr>
          <w:p w14:paraId="211011D8" w14:textId="77777777" w:rsidR="003D03D2" w:rsidRPr="00A8073C" w:rsidRDefault="003D03D2" w:rsidP="00A81D0B">
            <w:pPr>
              <w:spacing w:line="280" w:lineRule="exact"/>
              <w:jc w:val="center"/>
              <w:rPr>
                <w:sz w:val="18"/>
                <w:szCs w:val="18"/>
              </w:rPr>
            </w:pPr>
            <w:r w:rsidRPr="00A8073C">
              <w:rPr>
                <w:sz w:val="18"/>
                <w:szCs w:val="18"/>
              </w:rPr>
              <w:t>0.0138</w:t>
            </w:r>
          </w:p>
        </w:tc>
        <w:tc>
          <w:tcPr>
            <w:tcW w:w="1219" w:type="dxa"/>
            <w:tcBorders>
              <w:top w:val="single" w:sz="24" w:space="0" w:color="auto"/>
              <w:left w:val="nil"/>
              <w:bottom w:val="nil"/>
            </w:tcBorders>
            <w:vAlign w:val="center"/>
          </w:tcPr>
          <w:p w14:paraId="0089488A" w14:textId="77777777" w:rsidR="003D03D2" w:rsidRPr="00A8073C" w:rsidRDefault="003D03D2" w:rsidP="00A81D0B">
            <w:pPr>
              <w:spacing w:line="280" w:lineRule="exact"/>
              <w:jc w:val="center"/>
              <w:rPr>
                <w:sz w:val="18"/>
                <w:szCs w:val="18"/>
              </w:rPr>
            </w:pPr>
            <w:r w:rsidRPr="00A8073C">
              <w:rPr>
                <w:sz w:val="18"/>
                <w:szCs w:val="18"/>
              </w:rPr>
              <w:t>0.0290</w:t>
            </w:r>
          </w:p>
        </w:tc>
      </w:tr>
      <w:tr w:rsidR="003D03D2" w:rsidRPr="00A8073C" w14:paraId="6832A84F" w14:textId="77777777" w:rsidTr="00A81D0B">
        <w:tc>
          <w:tcPr>
            <w:tcW w:w="679" w:type="dxa"/>
            <w:vMerge/>
            <w:tcBorders>
              <w:right w:val="single" w:sz="12" w:space="0" w:color="auto"/>
            </w:tcBorders>
            <w:vAlign w:val="center"/>
          </w:tcPr>
          <w:p w14:paraId="68D294E3" w14:textId="77777777" w:rsidR="003D03D2" w:rsidRPr="00A8073C" w:rsidRDefault="003D03D2" w:rsidP="00A81D0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71A6ABC8" w14:textId="77777777" w:rsidR="003D03D2" w:rsidRPr="00A8073C" w:rsidRDefault="003D03D2" w:rsidP="00A81D0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2218FB9D" w14:textId="77777777" w:rsidR="003D03D2" w:rsidRPr="00A8073C" w:rsidRDefault="003D03D2" w:rsidP="00A81D0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33797580" w14:textId="77777777" w:rsidR="003D03D2" w:rsidRPr="00A8073C" w:rsidRDefault="003D03D2" w:rsidP="00A81D0B">
            <w:pPr>
              <w:spacing w:line="280" w:lineRule="exact"/>
              <w:jc w:val="center"/>
              <w:rPr>
                <w:sz w:val="18"/>
                <w:szCs w:val="18"/>
              </w:rPr>
            </w:pPr>
            <w:r w:rsidRPr="00A8073C">
              <w:rPr>
                <w:sz w:val="18"/>
                <w:szCs w:val="18"/>
              </w:rPr>
              <w:t>0.3188</w:t>
            </w:r>
          </w:p>
        </w:tc>
        <w:tc>
          <w:tcPr>
            <w:tcW w:w="1219" w:type="dxa"/>
            <w:tcBorders>
              <w:top w:val="nil"/>
              <w:left w:val="nil"/>
              <w:bottom w:val="single" w:sz="4" w:space="0" w:color="auto"/>
              <w:right w:val="nil"/>
            </w:tcBorders>
            <w:vAlign w:val="center"/>
          </w:tcPr>
          <w:p w14:paraId="559D8392" w14:textId="77777777" w:rsidR="003D03D2" w:rsidRPr="00A8073C" w:rsidRDefault="003D03D2" w:rsidP="00A81D0B">
            <w:pPr>
              <w:spacing w:line="280" w:lineRule="exact"/>
              <w:jc w:val="center"/>
              <w:rPr>
                <w:sz w:val="18"/>
                <w:szCs w:val="18"/>
              </w:rPr>
            </w:pPr>
            <w:r w:rsidRPr="00A8073C">
              <w:rPr>
                <w:sz w:val="18"/>
                <w:szCs w:val="18"/>
              </w:rPr>
              <w:t>0.2375</w:t>
            </w:r>
          </w:p>
        </w:tc>
        <w:tc>
          <w:tcPr>
            <w:tcW w:w="1219" w:type="dxa"/>
            <w:tcBorders>
              <w:top w:val="nil"/>
              <w:left w:val="nil"/>
              <w:bottom w:val="single" w:sz="4" w:space="0" w:color="auto"/>
              <w:right w:val="nil"/>
            </w:tcBorders>
            <w:vAlign w:val="center"/>
          </w:tcPr>
          <w:p w14:paraId="16CD4A3D" w14:textId="77777777" w:rsidR="003D03D2" w:rsidRPr="00A8073C" w:rsidRDefault="003D03D2" w:rsidP="00A81D0B">
            <w:pPr>
              <w:spacing w:line="280" w:lineRule="exact"/>
              <w:jc w:val="center"/>
              <w:rPr>
                <w:sz w:val="18"/>
                <w:szCs w:val="18"/>
              </w:rPr>
            </w:pPr>
            <w:r w:rsidRPr="00A8073C">
              <w:rPr>
                <w:sz w:val="18"/>
                <w:szCs w:val="18"/>
              </w:rPr>
              <w:t>0.1139</w:t>
            </w:r>
          </w:p>
        </w:tc>
        <w:tc>
          <w:tcPr>
            <w:tcW w:w="1219" w:type="dxa"/>
            <w:tcBorders>
              <w:top w:val="nil"/>
              <w:left w:val="nil"/>
              <w:bottom w:val="single" w:sz="4" w:space="0" w:color="auto"/>
              <w:right w:val="nil"/>
            </w:tcBorders>
            <w:vAlign w:val="center"/>
          </w:tcPr>
          <w:p w14:paraId="5CA5C39A" w14:textId="77777777" w:rsidR="003D03D2" w:rsidRPr="00A8073C" w:rsidRDefault="003D03D2" w:rsidP="00A81D0B">
            <w:pPr>
              <w:spacing w:line="280" w:lineRule="exact"/>
              <w:jc w:val="center"/>
              <w:rPr>
                <w:sz w:val="18"/>
                <w:szCs w:val="18"/>
              </w:rPr>
            </w:pPr>
            <w:r w:rsidRPr="00A8073C">
              <w:rPr>
                <w:sz w:val="18"/>
                <w:szCs w:val="18"/>
              </w:rPr>
              <w:t>0.2075</w:t>
            </w:r>
          </w:p>
        </w:tc>
        <w:tc>
          <w:tcPr>
            <w:tcW w:w="1219" w:type="dxa"/>
            <w:tcBorders>
              <w:top w:val="nil"/>
              <w:left w:val="nil"/>
              <w:bottom w:val="single" w:sz="4" w:space="0" w:color="auto"/>
            </w:tcBorders>
            <w:vAlign w:val="center"/>
          </w:tcPr>
          <w:p w14:paraId="5E4DC2AF" w14:textId="77777777" w:rsidR="003D03D2" w:rsidRPr="00A8073C" w:rsidRDefault="003D03D2" w:rsidP="00A81D0B">
            <w:pPr>
              <w:spacing w:line="280" w:lineRule="exact"/>
              <w:jc w:val="center"/>
              <w:rPr>
                <w:sz w:val="18"/>
                <w:szCs w:val="18"/>
              </w:rPr>
            </w:pPr>
            <w:r w:rsidRPr="00A8073C">
              <w:rPr>
                <w:sz w:val="18"/>
                <w:szCs w:val="18"/>
              </w:rPr>
              <w:t>0.1005</w:t>
            </w:r>
          </w:p>
        </w:tc>
      </w:tr>
      <w:tr w:rsidR="003D03D2" w:rsidRPr="00A8073C" w14:paraId="1910F00E" w14:textId="77777777" w:rsidTr="00A81D0B">
        <w:tc>
          <w:tcPr>
            <w:tcW w:w="679" w:type="dxa"/>
            <w:vMerge/>
            <w:tcBorders>
              <w:right w:val="single" w:sz="12" w:space="0" w:color="auto"/>
            </w:tcBorders>
            <w:vAlign w:val="center"/>
          </w:tcPr>
          <w:p w14:paraId="7A6FDEC0" w14:textId="77777777" w:rsidR="003D03D2" w:rsidRPr="00A8073C" w:rsidRDefault="003D03D2" w:rsidP="00A81D0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30C155DA" w14:textId="77777777" w:rsidR="003D03D2" w:rsidRPr="00A8073C" w:rsidRDefault="00F369D9" w:rsidP="00A81D0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oMath>
            </m:oMathPara>
          </w:p>
        </w:tc>
        <w:tc>
          <w:tcPr>
            <w:tcW w:w="425" w:type="dxa"/>
            <w:tcBorders>
              <w:top w:val="single" w:sz="4" w:space="0" w:color="auto"/>
              <w:left w:val="single" w:sz="12" w:space="0" w:color="auto"/>
              <w:bottom w:val="nil"/>
              <w:right w:val="single" w:sz="12" w:space="0" w:color="auto"/>
            </w:tcBorders>
          </w:tcPr>
          <w:p w14:paraId="04074778" w14:textId="77777777" w:rsidR="003D03D2" w:rsidRPr="00A8073C" w:rsidRDefault="003D03D2" w:rsidP="00A81D0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264D6DB5" w14:textId="77777777" w:rsidR="003D03D2" w:rsidRPr="00A8073C" w:rsidRDefault="003D03D2" w:rsidP="00A81D0B">
            <w:pPr>
              <w:spacing w:line="280" w:lineRule="exact"/>
              <w:jc w:val="center"/>
              <w:rPr>
                <w:sz w:val="18"/>
                <w:szCs w:val="18"/>
              </w:rPr>
            </w:pPr>
            <w:r w:rsidRPr="00A8073C">
              <w:rPr>
                <w:sz w:val="18"/>
                <w:szCs w:val="18"/>
              </w:rPr>
              <w:t>0.0036</w:t>
            </w:r>
          </w:p>
        </w:tc>
        <w:tc>
          <w:tcPr>
            <w:tcW w:w="1219" w:type="dxa"/>
            <w:tcBorders>
              <w:top w:val="single" w:sz="4" w:space="0" w:color="auto"/>
              <w:left w:val="nil"/>
              <w:bottom w:val="nil"/>
              <w:right w:val="nil"/>
            </w:tcBorders>
            <w:vAlign w:val="center"/>
          </w:tcPr>
          <w:p w14:paraId="03768B8E" w14:textId="77777777" w:rsidR="003D03D2" w:rsidRPr="00A8073C" w:rsidRDefault="003D03D2" w:rsidP="00A81D0B">
            <w:pPr>
              <w:spacing w:line="280" w:lineRule="exact"/>
              <w:jc w:val="center"/>
              <w:rPr>
                <w:sz w:val="18"/>
                <w:szCs w:val="18"/>
              </w:rPr>
            </w:pPr>
            <w:r w:rsidRPr="00A8073C">
              <w:rPr>
                <w:sz w:val="18"/>
                <w:szCs w:val="18"/>
              </w:rPr>
              <w:t>0.0092</w:t>
            </w:r>
            <w:r w:rsidRPr="00A8073C">
              <w:rPr>
                <w:rFonts w:hint="eastAsia"/>
                <w:sz w:val="18"/>
                <w:szCs w:val="18"/>
              </w:rPr>
              <w:t>*</w:t>
            </w:r>
          </w:p>
        </w:tc>
        <w:tc>
          <w:tcPr>
            <w:tcW w:w="1219" w:type="dxa"/>
            <w:tcBorders>
              <w:top w:val="single" w:sz="4" w:space="0" w:color="auto"/>
              <w:left w:val="nil"/>
              <w:bottom w:val="nil"/>
              <w:right w:val="nil"/>
            </w:tcBorders>
            <w:vAlign w:val="center"/>
          </w:tcPr>
          <w:p w14:paraId="75D46F0B" w14:textId="77777777" w:rsidR="003D03D2" w:rsidRPr="00A8073C" w:rsidRDefault="003D03D2" w:rsidP="00A81D0B">
            <w:pPr>
              <w:spacing w:line="280" w:lineRule="exact"/>
              <w:jc w:val="center"/>
              <w:rPr>
                <w:sz w:val="18"/>
                <w:szCs w:val="18"/>
              </w:rPr>
            </w:pPr>
            <w:r w:rsidRPr="00A8073C">
              <w:rPr>
                <w:sz w:val="18"/>
                <w:szCs w:val="18"/>
              </w:rPr>
              <w:t>0.0185</w:t>
            </w:r>
            <w:r w:rsidRPr="00A8073C">
              <w:rPr>
                <w:rFonts w:hint="eastAsia"/>
                <w:sz w:val="18"/>
                <w:szCs w:val="18"/>
              </w:rPr>
              <w:t>**</w:t>
            </w:r>
          </w:p>
        </w:tc>
        <w:tc>
          <w:tcPr>
            <w:tcW w:w="1219" w:type="dxa"/>
            <w:tcBorders>
              <w:top w:val="single" w:sz="4" w:space="0" w:color="auto"/>
              <w:left w:val="nil"/>
              <w:bottom w:val="nil"/>
              <w:right w:val="nil"/>
            </w:tcBorders>
            <w:vAlign w:val="center"/>
          </w:tcPr>
          <w:p w14:paraId="71B4FC7E" w14:textId="77777777" w:rsidR="003D03D2" w:rsidRPr="00A8073C" w:rsidRDefault="003D03D2" w:rsidP="00A81D0B">
            <w:pPr>
              <w:spacing w:line="280" w:lineRule="exact"/>
              <w:jc w:val="center"/>
              <w:rPr>
                <w:sz w:val="18"/>
                <w:szCs w:val="18"/>
              </w:rPr>
            </w:pPr>
            <w:r w:rsidRPr="00A8073C">
              <w:rPr>
                <w:sz w:val="18"/>
                <w:szCs w:val="18"/>
              </w:rPr>
              <w:t>0.0307</w:t>
            </w:r>
            <w:r w:rsidRPr="00A8073C">
              <w:rPr>
                <w:rFonts w:hint="eastAsia"/>
                <w:sz w:val="18"/>
                <w:szCs w:val="18"/>
              </w:rPr>
              <w:t>**</w:t>
            </w:r>
          </w:p>
        </w:tc>
        <w:tc>
          <w:tcPr>
            <w:tcW w:w="1219" w:type="dxa"/>
            <w:tcBorders>
              <w:top w:val="single" w:sz="4" w:space="0" w:color="auto"/>
              <w:left w:val="nil"/>
              <w:bottom w:val="nil"/>
            </w:tcBorders>
            <w:vAlign w:val="center"/>
          </w:tcPr>
          <w:p w14:paraId="47476595" w14:textId="77777777" w:rsidR="003D03D2" w:rsidRPr="00A8073C" w:rsidRDefault="003D03D2" w:rsidP="00A81D0B">
            <w:pPr>
              <w:spacing w:line="280" w:lineRule="exact"/>
              <w:jc w:val="center"/>
              <w:rPr>
                <w:sz w:val="18"/>
                <w:szCs w:val="18"/>
              </w:rPr>
            </w:pPr>
            <w:r w:rsidRPr="00A8073C">
              <w:rPr>
                <w:sz w:val="18"/>
                <w:szCs w:val="18"/>
              </w:rPr>
              <w:t>0.0280</w:t>
            </w:r>
            <w:r w:rsidRPr="00A8073C">
              <w:rPr>
                <w:rFonts w:hint="eastAsia"/>
                <w:sz w:val="18"/>
                <w:szCs w:val="18"/>
              </w:rPr>
              <w:t>**</w:t>
            </w:r>
          </w:p>
        </w:tc>
      </w:tr>
      <w:tr w:rsidR="003D03D2" w:rsidRPr="00A8073C" w14:paraId="546EFA0E" w14:textId="77777777" w:rsidTr="00A81D0B">
        <w:tc>
          <w:tcPr>
            <w:tcW w:w="679" w:type="dxa"/>
            <w:vMerge/>
            <w:tcBorders>
              <w:right w:val="single" w:sz="12" w:space="0" w:color="auto"/>
            </w:tcBorders>
            <w:vAlign w:val="center"/>
          </w:tcPr>
          <w:p w14:paraId="39D60448" w14:textId="77777777" w:rsidR="003D03D2" w:rsidRPr="00A8073C" w:rsidRDefault="003D03D2" w:rsidP="00A81D0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626F04A9" w14:textId="77777777" w:rsidR="003D03D2" w:rsidRPr="00A8073C" w:rsidRDefault="003D03D2" w:rsidP="00A81D0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5812C4AC" w14:textId="77777777" w:rsidR="003D03D2" w:rsidRPr="00A8073C" w:rsidRDefault="003D03D2" w:rsidP="00A81D0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630FEF4C" w14:textId="77777777" w:rsidR="003D03D2" w:rsidRPr="00A8073C" w:rsidRDefault="003D03D2" w:rsidP="00A81D0B">
            <w:pPr>
              <w:spacing w:line="280" w:lineRule="exact"/>
              <w:jc w:val="center"/>
              <w:rPr>
                <w:sz w:val="18"/>
                <w:szCs w:val="18"/>
              </w:rPr>
            </w:pPr>
            <w:r w:rsidRPr="00A8073C">
              <w:rPr>
                <w:sz w:val="18"/>
                <w:szCs w:val="18"/>
              </w:rPr>
              <w:t>0.1664</w:t>
            </w:r>
          </w:p>
        </w:tc>
        <w:tc>
          <w:tcPr>
            <w:tcW w:w="1219" w:type="dxa"/>
            <w:tcBorders>
              <w:top w:val="nil"/>
              <w:left w:val="nil"/>
              <w:bottom w:val="single" w:sz="4" w:space="0" w:color="auto"/>
              <w:right w:val="nil"/>
            </w:tcBorders>
            <w:vAlign w:val="center"/>
          </w:tcPr>
          <w:p w14:paraId="755C1744" w14:textId="77777777" w:rsidR="003D03D2" w:rsidRPr="00A8073C" w:rsidRDefault="003D03D2" w:rsidP="00A81D0B">
            <w:pPr>
              <w:spacing w:line="280" w:lineRule="exact"/>
              <w:jc w:val="center"/>
              <w:rPr>
                <w:sz w:val="18"/>
                <w:szCs w:val="18"/>
              </w:rPr>
            </w:pPr>
            <w:r w:rsidRPr="00A8073C">
              <w:rPr>
                <w:sz w:val="18"/>
                <w:szCs w:val="18"/>
              </w:rPr>
              <w:t>0.0805</w:t>
            </w:r>
          </w:p>
        </w:tc>
        <w:tc>
          <w:tcPr>
            <w:tcW w:w="1219" w:type="dxa"/>
            <w:tcBorders>
              <w:top w:val="nil"/>
              <w:left w:val="nil"/>
              <w:bottom w:val="single" w:sz="4" w:space="0" w:color="auto"/>
              <w:right w:val="nil"/>
            </w:tcBorders>
            <w:vAlign w:val="center"/>
          </w:tcPr>
          <w:p w14:paraId="68F571AE" w14:textId="77777777" w:rsidR="003D03D2" w:rsidRPr="00A8073C" w:rsidRDefault="003D03D2" w:rsidP="00A81D0B">
            <w:pPr>
              <w:spacing w:line="280" w:lineRule="exact"/>
              <w:jc w:val="center"/>
              <w:rPr>
                <w:sz w:val="18"/>
                <w:szCs w:val="18"/>
              </w:rPr>
            </w:pPr>
            <w:r w:rsidRPr="00A8073C">
              <w:rPr>
                <w:sz w:val="18"/>
                <w:szCs w:val="18"/>
              </w:rPr>
              <w:t>0.0286</w:t>
            </w:r>
          </w:p>
        </w:tc>
        <w:tc>
          <w:tcPr>
            <w:tcW w:w="1219" w:type="dxa"/>
            <w:tcBorders>
              <w:top w:val="nil"/>
              <w:left w:val="nil"/>
              <w:bottom w:val="single" w:sz="4" w:space="0" w:color="auto"/>
              <w:right w:val="nil"/>
            </w:tcBorders>
            <w:vAlign w:val="center"/>
          </w:tcPr>
          <w:p w14:paraId="2B17024B" w14:textId="77777777" w:rsidR="003D03D2" w:rsidRPr="00A8073C" w:rsidRDefault="003D03D2" w:rsidP="00A81D0B">
            <w:pPr>
              <w:spacing w:line="280" w:lineRule="exact"/>
              <w:jc w:val="center"/>
              <w:rPr>
                <w:sz w:val="18"/>
                <w:szCs w:val="18"/>
              </w:rPr>
            </w:pPr>
            <w:r w:rsidRPr="00A8073C">
              <w:rPr>
                <w:sz w:val="18"/>
                <w:szCs w:val="18"/>
              </w:rPr>
              <w:t>0.0145</w:t>
            </w:r>
          </w:p>
        </w:tc>
        <w:tc>
          <w:tcPr>
            <w:tcW w:w="1219" w:type="dxa"/>
            <w:tcBorders>
              <w:top w:val="nil"/>
              <w:left w:val="nil"/>
              <w:bottom w:val="single" w:sz="4" w:space="0" w:color="auto"/>
            </w:tcBorders>
            <w:vAlign w:val="center"/>
          </w:tcPr>
          <w:p w14:paraId="2CBFC82C" w14:textId="77777777" w:rsidR="003D03D2" w:rsidRPr="00A8073C" w:rsidRDefault="003D03D2" w:rsidP="00A81D0B">
            <w:pPr>
              <w:spacing w:line="280" w:lineRule="exact"/>
              <w:jc w:val="center"/>
              <w:rPr>
                <w:sz w:val="18"/>
                <w:szCs w:val="18"/>
              </w:rPr>
            </w:pPr>
            <w:r w:rsidRPr="00A8073C">
              <w:rPr>
                <w:sz w:val="18"/>
                <w:szCs w:val="18"/>
              </w:rPr>
              <w:t>0.0272</w:t>
            </w:r>
          </w:p>
        </w:tc>
      </w:tr>
      <w:tr w:rsidR="003D03D2" w:rsidRPr="00A8073C" w14:paraId="779A667F" w14:textId="77777777" w:rsidTr="00A81D0B">
        <w:tc>
          <w:tcPr>
            <w:tcW w:w="679" w:type="dxa"/>
            <w:vMerge/>
            <w:tcBorders>
              <w:right w:val="single" w:sz="12" w:space="0" w:color="auto"/>
            </w:tcBorders>
            <w:vAlign w:val="center"/>
          </w:tcPr>
          <w:p w14:paraId="407BBC29" w14:textId="77777777" w:rsidR="003D03D2" w:rsidRPr="00A8073C" w:rsidRDefault="003D03D2" w:rsidP="00A81D0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65EE38E6" w14:textId="77777777" w:rsidR="003D03D2" w:rsidRPr="00A8073C" w:rsidRDefault="00F369D9" w:rsidP="00A81D0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oMath>
            </m:oMathPara>
          </w:p>
        </w:tc>
        <w:tc>
          <w:tcPr>
            <w:tcW w:w="425" w:type="dxa"/>
            <w:tcBorders>
              <w:top w:val="single" w:sz="4" w:space="0" w:color="auto"/>
              <w:left w:val="single" w:sz="12" w:space="0" w:color="auto"/>
              <w:bottom w:val="nil"/>
              <w:right w:val="single" w:sz="12" w:space="0" w:color="auto"/>
            </w:tcBorders>
          </w:tcPr>
          <w:p w14:paraId="7F09BEBF" w14:textId="77777777" w:rsidR="003D03D2" w:rsidRPr="00A8073C" w:rsidRDefault="003D03D2" w:rsidP="00A81D0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33E79482" w14:textId="77777777" w:rsidR="003D03D2" w:rsidRPr="00A8073C" w:rsidRDefault="003D03D2" w:rsidP="00A81D0B">
            <w:pPr>
              <w:spacing w:line="280" w:lineRule="exact"/>
              <w:jc w:val="center"/>
              <w:rPr>
                <w:sz w:val="18"/>
                <w:szCs w:val="18"/>
              </w:rPr>
            </w:pPr>
            <w:r w:rsidRPr="00A8073C">
              <w:rPr>
                <w:rFonts w:hint="eastAsia"/>
                <w:sz w:val="18"/>
                <w:szCs w:val="18"/>
              </w:rPr>
              <w:t>-0.0015</w:t>
            </w:r>
          </w:p>
        </w:tc>
        <w:tc>
          <w:tcPr>
            <w:tcW w:w="1219" w:type="dxa"/>
            <w:tcBorders>
              <w:top w:val="single" w:sz="4" w:space="0" w:color="auto"/>
              <w:left w:val="nil"/>
              <w:bottom w:val="nil"/>
              <w:right w:val="nil"/>
            </w:tcBorders>
            <w:vAlign w:val="center"/>
          </w:tcPr>
          <w:p w14:paraId="56390116" w14:textId="77777777" w:rsidR="003D03D2" w:rsidRPr="00A8073C" w:rsidRDefault="003D03D2" w:rsidP="00A81D0B">
            <w:pPr>
              <w:spacing w:line="280" w:lineRule="exact"/>
              <w:jc w:val="center"/>
              <w:rPr>
                <w:sz w:val="18"/>
                <w:szCs w:val="18"/>
              </w:rPr>
            </w:pPr>
            <w:r w:rsidRPr="00A8073C">
              <w:rPr>
                <w:sz w:val="18"/>
                <w:szCs w:val="18"/>
              </w:rPr>
              <w:t>-0.0033</w:t>
            </w:r>
          </w:p>
        </w:tc>
        <w:tc>
          <w:tcPr>
            <w:tcW w:w="1219" w:type="dxa"/>
            <w:tcBorders>
              <w:top w:val="single" w:sz="4" w:space="0" w:color="auto"/>
              <w:left w:val="nil"/>
              <w:bottom w:val="nil"/>
              <w:right w:val="nil"/>
            </w:tcBorders>
            <w:vAlign w:val="center"/>
          </w:tcPr>
          <w:p w14:paraId="63EB9C3B" w14:textId="77777777" w:rsidR="003D03D2" w:rsidRPr="00A8073C" w:rsidRDefault="003D03D2" w:rsidP="00A81D0B">
            <w:pPr>
              <w:spacing w:line="280" w:lineRule="exact"/>
              <w:jc w:val="center"/>
              <w:rPr>
                <w:sz w:val="18"/>
                <w:szCs w:val="18"/>
              </w:rPr>
            </w:pPr>
            <w:r w:rsidRPr="00A8073C">
              <w:rPr>
                <w:sz w:val="18"/>
                <w:szCs w:val="18"/>
              </w:rPr>
              <w:t>-0.0031</w:t>
            </w:r>
          </w:p>
        </w:tc>
        <w:tc>
          <w:tcPr>
            <w:tcW w:w="1219" w:type="dxa"/>
            <w:tcBorders>
              <w:top w:val="single" w:sz="4" w:space="0" w:color="auto"/>
              <w:left w:val="nil"/>
              <w:bottom w:val="nil"/>
              <w:right w:val="nil"/>
            </w:tcBorders>
            <w:vAlign w:val="center"/>
          </w:tcPr>
          <w:p w14:paraId="60D56B35" w14:textId="77777777" w:rsidR="003D03D2" w:rsidRPr="00A8073C" w:rsidRDefault="003D03D2" w:rsidP="00A81D0B">
            <w:pPr>
              <w:spacing w:line="280" w:lineRule="exact"/>
              <w:jc w:val="center"/>
              <w:rPr>
                <w:sz w:val="18"/>
                <w:szCs w:val="18"/>
              </w:rPr>
            </w:pPr>
            <w:r w:rsidRPr="00A8073C">
              <w:rPr>
                <w:sz w:val="18"/>
                <w:szCs w:val="18"/>
              </w:rPr>
              <w:t>-0.0169</w:t>
            </w:r>
            <w:r w:rsidRPr="00A8073C">
              <w:rPr>
                <w:rFonts w:hint="eastAsia"/>
                <w:sz w:val="18"/>
                <w:szCs w:val="18"/>
              </w:rPr>
              <w:t>*</w:t>
            </w:r>
          </w:p>
        </w:tc>
        <w:tc>
          <w:tcPr>
            <w:tcW w:w="1219" w:type="dxa"/>
            <w:tcBorders>
              <w:top w:val="single" w:sz="4" w:space="0" w:color="auto"/>
              <w:left w:val="nil"/>
              <w:bottom w:val="nil"/>
            </w:tcBorders>
            <w:vAlign w:val="center"/>
          </w:tcPr>
          <w:p w14:paraId="767EC00B" w14:textId="77777777" w:rsidR="003D03D2" w:rsidRPr="00A8073C" w:rsidRDefault="003D03D2" w:rsidP="00A81D0B">
            <w:pPr>
              <w:spacing w:line="280" w:lineRule="exact"/>
              <w:jc w:val="center"/>
              <w:rPr>
                <w:sz w:val="18"/>
                <w:szCs w:val="18"/>
              </w:rPr>
            </w:pPr>
            <w:r w:rsidRPr="00A8073C">
              <w:rPr>
                <w:sz w:val="18"/>
                <w:szCs w:val="18"/>
              </w:rPr>
              <w:t>0.0010</w:t>
            </w:r>
          </w:p>
        </w:tc>
      </w:tr>
      <w:tr w:rsidR="003D03D2" w:rsidRPr="00A8073C" w14:paraId="1492085C" w14:textId="77777777" w:rsidTr="00A81D0B">
        <w:tc>
          <w:tcPr>
            <w:tcW w:w="679" w:type="dxa"/>
            <w:vMerge/>
            <w:tcBorders>
              <w:bottom w:val="single" w:sz="24" w:space="0" w:color="auto"/>
              <w:right w:val="single" w:sz="12" w:space="0" w:color="auto"/>
            </w:tcBorders>
            <w:vAlign w:val="center"/>
          </w:tcPr>
          <w:p w14:paraId="795B03C1" w14:textId="77777777" w:rsidR="003D03D2" w:rsidRPr="00A8073C" w:rsidRDefault="003D03D2" w:rsidP="00A81D0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33ABF96D" w14:textId="77777777" w:rsidR="003D03D2" w:rsidRPr="00A8073C" w:rsidRDefault="003D03D2" w:rsidP="00A81D0B">
            <w:pPr>
              <w:spacing w:line="280" w:lineRule="exact"/>
              <w:jc w:val="center"/>
              <w:rPr>
                <w:sz w:val="20"/>
                <w:szCs w:val="20"/>
              </w:rPr>
            </w:pPr>
          </w:p>
        </w:tc>
        <w:tc>
          <w:tcPr>
            <w:tcW w:w="425" w:type="dxa"/>
            <w:tcBorders>
              <w:top w:val="nil"/>
              <w:left w:val="single" w:sz="12" w:space="0" w:color="auto"/>
              <w:bottom w:val="single" w:sz="24" w:space="0" w:color="auto"/>
              <w:right w:val="single" w:sz="12" w:space="0" w:color="auto"/>
            </w:tcBorders>
          </w:tcPr>
          <w:p w14:paraId="678C9D3E" w14:textId="77777777" w:rsidR="003D03D2" w:rsidRPr="00A8073C" w:rsidRDefault="003D03D2" w:rsidP="00A81D0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18793AC7" w14:textId="77777777" w:rsidR="003D03D2" w:rsidRPr="00A8073C" w:rsidRDefault="003D03D2" w:rsidP="00A81D0B">
            <w:pPr>
              <w:spacing w:line="280" w:lineRule="exact"/>
              <w:jc w:val="center"/>
              <w:rPr>
                <w:sz w:val="18"/>
                <w:szCs w:val="18"/>
              </w:rPr>
            </w:pPr>
            <w:r w:rsidRPr="00A8073C">
              <w:rPr>
                <w:sz w:val="18"/>
                <w:szCs w:val="18"/>
              </w:rPr>
              <w:t>0.2946</w:t>
            </w:r>
          </w:p>
        </w:tc>
        <w:tc>
          <w:tcPr>
            <w:tcW w:w="1219" w:type="dxa"/>
            <w:tcBorders>
              <w:top w:val="nil"/>
              <w:left w:val="nil"/>
              <w:bottom w:val="single" w:sz="24" w:space="0" w:color="auto"/>
              <w:right w:val="nil"/>
            </w:tcBorders>
            <w:vAlign w:val="center"/>
          </w:tcPr>
          <w:p w14:paraId="7DD0A34E" w14:textId="77777777" w:rsidR="003D03D2" w:rsidRPr="00A8073C" w:rsidRDefault="003D03D2" w:rsidP="00A81D0B">
            <w:pPr>
              <w:spacing w:line="280" w:lineRule="exact"/>
              <w:jc w:val="center"/>
              <w:rPr>
                <w:sz w:val="18"/>
                <w:szCs w:val="18"/>
              </w:rPr>
            </w:pPr>
            <w:r w:rsidRPr="00A8073C">
              <w:rPr>
                <w:sz w:val="18"/>
                <w:szCs w:val="18"/>
              </w:rPr>
              <w:t>0.2374</w:t>
            </w:r>
          </w:p>
        </w:tc>
        <w:tc>
          <w:tcPr>
            <w:tcW w:w="1219" w:type="dxa"/>
            <w:tcBorders>
              <w:top w:val="nil"/>
              <w:left w:val="nil"/>
              <w:bottom w:val="single" w:sz="24" w:space="0" w:color="auto"/>
              <w:right w:val="nil"/>
            </w:tcBorders>
            <w:vAlign w:val="center"/>
          </w:tcPr>
          <w:p w14:paraId="4815DE52" w14:textId="77777777" w:rsidR="003D03D2" w:rsidRPr="00A8073C" w:rsidRDefault="003D03D2" w:rsidP="00A81D0B">
            <w:pPr>
              <w:spacing w:line="280" w:lineRule="exact"/>
              <w:jc w:val="center"/>
              <w:rPr>
                <w:sz w:val="18"/>
                <w:szCs w:val="18"/>
              </w:rPr>
            </w:pPr>
            <w:r w:rsidRPr="00A8073C">
              <w:rPr>
                <w:sz w:val="18"/>
                <w:szCs w:val="18"/>
              </w:rPr>
              <w:t>0.3206</w:t>
            </w:r>
          </w:p>
        </w:tc>
        <w:tc>
          <w:tcPr>
            <w:tcW w:w="1219" w:type="dxa"/>
            <w:tcBorders>
              <w:top w:val="nil"/>
              <w:left w:val="nil"/>
              <w:bottom w:val="single" w:sz="24" w:space="0" w:color="auto"/>
              <w:right w:val="nil"/>
            </w:tcBorders>
            <w:vAlign w:val="center"/>
          </w:tcPr>
          <w:p w14:paraId="09FEDAB7" w14:textId="77777777" w:rsidR="003D03D2" w:rsidRPr="00A8073C" w:rsidRDefault="003D03D2" w:rsidP="00A81D0B">
            <w:pPr>
              <w:spacing w:line="280" w:lineRule="exact"/>
              <w:jc w:val="center"/>
              <w:rPr>
                <w:sz w:val="18"/>
                <w:szCs w:val="18"/>
              </w:rPr>
            </w:pPr>
            <w:r w:rsidRPr="00A8073C">
              <w:rPr>
                <w:sz w:val="18"/>
                <w:szCs w:val="18"/>
              </w:rPr>
              <w:t>0.0604</w:t>
            </w:r>
          </w:p>
        </w:tc>
        <w:tc>
          <w:tcPr>
            <w:tcW w:w="1219" w:type="dxa"/>
            <w:tcBorders>
              <w:top w:val="nil"/>
              <w:left w:val="nil"/>
              <w:bottom w:val="single" w:sz="24" w:space="0" w:color="auto"/>
            </w:tcBorders>
            <w:vAlign w:val="center"/>
          </w:tcPr>
          <w:p w14:paraId="111959AD" w14:textId="77777777" w:rsidR="003D03D2" w:rsidRPr="00A8073C" w:rsidRDefault="003D03D2" w:rsidP="00A81D0B">
            <w:pPr>
              <w:spacing w:line="280" w:lineRule="exact"/>
              <w:jc w:val="center"/>
              <w:rPr>
                <w:sz w:val="18"/>
                <w:szCs w:val="18"/>
              </w:rPr>
            </w:pPr>
            <w:r w:rsidRPr="00A8073C">
              <w:rPr>
                <w:sz w:val="18"/>
                <w:szCs w:val="18"/>
              </w:rPr>
              <w:t>0.4751</w:t>
            </w:r>
          </w:p>
        </w:tc>
      </w:tr>
      <w:tr w:rsidR="003D03D2" w:rsidRPr="00A8073C" w14:paraId="7AF806B3" w14:textId="77777777" w:rsidTr="00A81D0B">
        <w:tc>
          <w:tcPr>
            <w:tcW w:w="679" w:type="dxa"/>
            <w:vMerge w:val="restart"/>
            <w:tcBorders>
              <w:top w:val="single" w:sz="24" w:space="0" w:color="auto"/>
              <w:right w:val="single" w:sz="12" w:space="0" w:color="auto"/>
            </w:tcBorders>
            <w:vAlign w:val="center"/>
          </w:tcPr>
          <w:p w14:paraId="415761FA" w14:textId="77777777" w:rsidR="003D03D2" w:rsidRPr="00A8073C" w:rsidRDefault="003D03D2" w:rsidP="00A81D0B">
            <w:pPr>
              <w:spacing w:line="280" w:lineRule="exact"/>
              <w:jc w:val="center"/>
              <w:rPr>
                <w:sz w:val="20"/>
                <w:szCs w:val="20"/>
              </w:rPr>
            </w:pPr>
            <w:r w:rsidRPr="00A8073C">
              <w:rPr>
                <w:sz w:val="20"/>
                <w:szCs w:val="20"/>
              </w:rPr>
              <w:t>J=6</w:t>
            </w:r>
          </w:p>
        </w:tc>
        <w:tc>
          <w:tcPr>
            <w:tcW w:w="1868" w:type="dxa"/>
            <w:vMerge w:val="restart"/>
            <w:tcBorders>
              <w:top w:val="single" w:sz="24" w:space="0" w:color="auto"/>
              <w:left w:val="single" w:sz="12" w:space="0" w:color="auto"/>
              <w:right w:val="single" w:sz="12" w:space="0" w:color="auto"/>
            </w:tcBorders>
            <w:vAlign w:val="center"/>
          </w:tcPr>
          <w:p w14:paraId="50568245" w14:textId="77777777" w:rsidR="003D03D2" w:rsidRPr="00A8073C" w:rsidRDefault="00F369D9" w:rsidP="00A81D0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oMath>
            </m:oMathPara>
          </w:p>
        </w:tc>
        <w:tc>
          <w:tcPr>
            <w:tcW w:w="425" w:type="dxa"/>
            <w:tcBorders>
              <w:top w:val="single" w:sz="24" w:space="0" w:color="auto"/>
              <w:left w:val="single" w:sz="12" w:space="0" w:color="auto"/>
              <w:bottom w:val="nil"/>
              <w:right w:val="single" w:sz="12" w:space="0" w:color="auto"/>
            </w:tcBorders>
          </w:tcPr>
          <w:p w14:paraId="21D071BA" w14:textId="77777777" w:rsidR="003D03D2" w:rsidRPr="00A8073C" w:rsidRDefault="003D03D2" w:rsidP="00A81D0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54A7AC2F" w14:textId="77777777" w:rsidR="003D03D2" w:rsidRPr="00A8073C" w:rsidRDefault="003D03D2" w:rsidP="00A81D0B">
            <w:pPr>
              <w:spacing w:line="280" w:lineRule="exact"/>
              <w:jc w:val="center"/>
              <w:rPr>
                <w:sz w:val="18"/>
                <w:szCs w:val="18"/>
              </w:rPr>
            </w:pPr>
            <w:r w:rsidRPr="00A8073C">
              <w:rPr>
                <w:sz w:val="18"/>
                <w:szCs w:val="18"/>
              </w:rPr>
              <w:t>0.0029</w:t>
            </w:r>
          </w:p>
        </w:tc>
        <w:tc>
          <w:tcPr>
            <w:tcW w:w="1219" w:type="dxa"/>
            <w:tcBorders>
              <w:top w:val="single" w:sz="24" w:space="0" w:color="auto"/>
              <w:left w:val="nil"/>
              <w:bottom w:val="nil"/>
              <w:right w:val="nil"/>
            </w:tcBorders>
            <w:vAlign w:val="center"/>
          </w:tcPr>
          <w:p w14:paraId="3F856915" w14:textId="77777777" w:rsidR="003D03D2" w:rsidRPr="00A8073C" w:rsidRDefault="003D03D2" w:rsidP="00A81D0B">
            <w:pPr>
              <w:spacing w:line="280" w:lineRule="exact"/>
              <w:jc w:val="center"/>
              <w:rPr>
                <w:sz w:val="18"/>
                <w:szCs w:val="18"/>
              </w:rPr>
            </w:pPr>
            <w:r w:rsidRPr="00A8073C">
              <w:rPr>
                <w:sz w:val="18"/>
                <w:szCs w:val="18"/>
              </w:rPr>
              <w:t>0.0073</w:t>
            </w:r>
          </w:p>
        </w:tc>
        <w:tc>
          <w:tcPr>
            <w:tcW w:w="1219" w:type="dxa"/>
            <w:tcBorders>
              <w:top w:val="single" w:sz="24" w:space="0" w:color="auto"/>
              <w:left w:val="nil"/>
              <w:bottom w:val="nil"/>
              <w:right w:val="nil"/>
            </w:tcBorders>
            <w:vAlign w:val="center"/>
          </w:tcPr>
          <w:p w14:paraId="7C1D1494" w14:textId="77777777" w:rsidR="003D03D2" w:rsidRPr="00A8073C" w:rsidRDefault="003D03D2" w:rsidP="00A81D0B">
            <w:pPr>
              <w:spacing w:line="280" w:lineRule="exact"/>
              <w:jc w:val="center"/>
              <w:rPr>
                <w:sz w:val="18"/>
                <w:szCs w:val="18"/>
              </w:rPr>
            </w:pPr>
            <w:r w:rsidRPr="00A8073C">
              <w:rPr>
                <w:sz w:val="18"/>
                <w:szCs w:val="18"/>
              </w:rPr>
              <w:t>0.0141</w:t>
            </w:r>
          </w:p>
        </w:tc>
        <w:tc>
          <w:tcPr>
            <w:tcW w:w="1219" w:type="dxa"/>
            <w:tcBorders>
              <w:top w:val="single" w:sz="24" w:space="0" w:color="auto"/>
              <w:left w:val="nil"/>
              <w:bottom w:val="nil"/>
              <w:right w:val="nil"/>
            </w:tcBorders>
            <w:vAlign w:val="center"/>
          </w:tcPr>
          <w:p w14:paraId="02AB7CB0" w14:textId="77777777" w:rsidR="003D03D2" w:rsidRPr="00A8073C" w:rsidRDefault="003D03D2" w:rsidP="00A81D0B">
            <w:pPr>
              <w:spacing w:line="280" w:lineRule="exact"/>
              <w:jc w:val="center"/>
              <w:rPr>
                <w:sz w:val="18"/>
                <w:szCs w:val="18"/>
              </w:rPr>
            </w:pPr>
            <w:r w:rsidRPr="00A8073C">
              <w:rPr>
                <w:sz w:val="18"/>
                <w:szCs w:val="18"/>
              </w:rPr>
              <w:t>0.0179</w:t>
            </w:r>
          </w:p>
        </w:tc>
        <w:tc>
          <w:tcPr>
            <w:tcW w:w="1219" w:type="dxa"/>
            <w:tcBorders>
              <w:top w:val="single" w:sz="24" w:space="0" w:color="auto"/>
              <w:left w:val="nil"/>
              <w:bottom w:val="nil"/>
            </w:tcBorders>
            <w:vAlign w:val="center"/>
          </w:tcPr>
          <w:p w14:paraId="07DB166D" w14:textId="77777777" w:rsidR="003D03D2" w:rsidRPr="00A8073C" w:rsidRDefault="003D03D2" w:rsidP="00A81D0B">
            <w:pPr>
              <w:spacing w:line="280" w:lineRule="exact"/>
              <w:jc w:val="center"/>
              <w:rPr>
                <w:sz w:val="18"/>
                <w:szCs w:val="18"/>
              </w:rPr>
            </w:pPr>
            <w:r w:rsidRPr="00A8073C">
              <w:rPr>
                <w:sz w:val="18"/>
                <w:szCs w:val="18"/>
              </w:rPr>
              <w:t>0.0386</w:t>
            </w:r>
            <w:r w:rsidRPr="00A8073C">
              <w:rPr>
                <w:rFonts w:hint="eastAsia"/>
                <w:sz w:val="18"/>
                <w:szCs w:val="18"/>
              </w:rPr>
              <w:t>*</w:t>
            </w:r>
          </w:p>
        </w:tc>
      </w:tr>
      <w:tr w:rsidR="003D03D2" w:rsidRPr="00A8073C" w14:paraId="526AC911" w14:textId="77777777" w:rsidTr="00A81D0B">
        <w:tc>
          <w:tcPr>
            <w:tcW w:w="679" w:type="dxa"/>
            <w:vMerge/>
            <w:tcBorders>
              <w:right w:val="single" w:sz="12" w:space="0" w:color="auto"/>
            </w:tcBorders>
            <w:vAlign w:val="center"/>
          </w:tcPr>
          <w:p w14:paraId="1825ED38" w14:textId="77777777" w:rsidR="003D03D2" w:rsidRPr="00A8073C" w:rsidRDefault="003D03D2" w:rsidP="00A81D0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020A2CC7" w14:textId="77777777" w:rsidR="003D03D2" w:rsidRPr="00A8073C" w:rsidRDefault="003D03D2" w:rsidP="00A81D0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5B6480F1" w14:textId="77777777" w:rsidR="003D03D2" w:rsidRPr="00A8073C" w:rsidRDefault="003D03D2" w:rsidP="00A81D0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39B395AA" w14:textId="77777777" w:rsidR="003D03D2" w:rsidRPr="00A8073C" w:rsidRDefault="003D03D2" w:rsidP="00A81D0B">
            <w:pPr>
              <w:spacing w:line="280" w:lineRule="exact"/>
              <w:jc w:val="center"/>
              <w:rPr>
                <w:sz w:val="18"/>
                <w:szCs w:val="18"/>
              </w:rPr>
            </w:pPr>
            <w:r w:rsidRPr="00A8073C">
              <w:rPr>
                <w:sz w:val="18"/>
                <w:szCs w:val="18"/>
              </w:rPr>
              <w:t>0.2537</w:t>
            </w:r>
          </w:p>
        </w:tc>
        <w:tc>
          <w:tcPr>
            <w:tcW w:w="1219" w:type="dxa"/>
            <w:tcBorders>
              <w:top w:val="nil"/>
              <w:left w:val="nil"/>
              <w:bottom w:val="single" w:sz="4" w:space="0" w:color="auto"/>
              <w:right w:val="nil"/>
            </w:tcBorders>
            <w:vAlign w:val="center"/>
          </w:tcPr>
          <w:p w14:paraId="39816BC2" w14:textId="77777777" w:rsidR="003D03D2" w:rsidRPr="00A8073C" w:rsidRDefault="003D03D2" w:rsidP="00A81D0B">
            <w:pPr>
              <w:spacing w:line="280" w:lineRule="exact"/>
              <w:jc w:val="center"/>
              <w:rPr>
                <w:sz w:val="18"/>
                <w:szCs w:val="18"/>
              </w:rPr>
            </w:pPr>
            <w:r w:rsidRPr="00A8073C">
              <w:rPr>
                <w:sz w:val="18"/>
                <w:szCs w:val="18"/>
              </w:rPr>
              <w:t>0.1960</w:t>
            </w:r>
          </w:p>
        </w:tc>
        <w:tc>
          <w:tcPr>
            <w:tcW w:w="1219" w:type="dxa"/>
            <w:tcBorders>
              <w:top w:val="nil"/>
              <w:left w:val="nil"/>
              <w:bottom w:val="single" w:sz="4" w:space="0" w:color="auto"/>
              <w:right w:val="nil"/>
            </w:tcBorders>
            <w:vAlign w:val="center"/>
          </w:tcPr>
          <w:p w14:paraId="350FB284" w14:textId="77777777" w:rsidR="003D03D2" w:rsidRPr="00A8073C" w:rsidRDefault="003D03D2" w:rsidP="00A81D0B">
            <w:pPr>
              <w:spacing w:line="280" w:lineRule="exact"/>
              <w:jc w:val="center"/>
              <w:rPr>
                <w:sz w:val="18"/>
                <w:szCs w:val="18"/>
              </w:rPr>
            </w:pPr>
            <w:r w:rsidRPr="00A8073C">
              <w:rPr>
                <w:sz w:val="18"/>
                <w:szCs w:val="18"/>
              </w:rPr>
              <w:t>0.1127</w:t>
            </w:r>
          </w:p>
        </w:tc>
        <w:tc>
          <w:tcPr>
            <w:tcW w:w="1219" w:type="dxa"/>
            <w:tcBorders>
              <w:top w:val="nil"/>
              <w:left w:val="nil"/>
              <w:bottom w:val="single" w:sz="4" w:space="0" w:color="auto"/>
              <w:right w:val="nil"/>
            </w:tcBorders>
            <w:vAlign w:val="center"/>
          </w:tcPr>
          <w:p w14:paraId="36403EE8" w14:textId="77777777" w:rsidR="003D03D2" w:rsidRPr="00A8073C" w:rsidRDefault="003D03D2" w:rsidP="00A81D0B">
            <w:pPr>
              <w:spacing w:line="280" w:lineRule="exact"/>
              <w:jc w:val="center"/>
              <w:rPr>
                <w:sz w:val="18"/>
                <w:szCs w:val="18"/>
              </w:rPr>
            </w:pPr>
            <w:r w:rsidRPr="00A8073C">
              <w:rPr>
                <w:sz w:val="18"/>
                <w:szCs w:val="18"/>
              </w:rPr>
              <w:t>0.1474</w:t>
            </w:r>
          </w:p>
        </w:tc>
        <w:tc>
          <w:tcPr>
            <w:tcW w:w="1219" w:type="dxa"/>
            <w:tcBorders>
              <w:top w:val="nil"/>
              <w:left w:val="nil"/>
              <w:bottom w:val="single" w:sz="4" w:space="0" w:color="auto"/>
            </w:tcBorders>
            <w:vAlign w:val="center"/>
          </w:tcPr>
          <w:p w14:paraId="59BA12A9" w14:textId="77777777" w:rsidR="003D03D2" w:rsidRPr="00A8073C" w:rsidRDefault="003D03D2" w:rsidP="00A81D0B">
            <w:pPr>
              <w:spacing w:line="280" w:lineRule="exact"/>
              <w:jc w:val="center"/>
              <w:rPr>
                <w:sz w:val="18"/>
                <w:szCs w:val="18"/>
              </w:rPr>
            </w:pPr>
            <w:r w:rsidRPr="00A8073C">
              <w:rPr>
                <w:sz w:val="18"/>
                <w:szCs w:val="18"/>
              </w:rPr>
              <w:t>0.0546</w:t>
            </w:r>
          </w:p>
        </w:tc>
      </w:tr>
      <w:tr w:rsidR="003D03D2" w:rsidRPr="00A8073C" w14:paraId="47F1861F" w14:textId="77777777" w:rsidTr="00A81D0B">
        <w:tc>
          <w:tcPr>
            <w:tcW w:w="679" w:type="dxa"/>
            <w:vMerge/>
            <w:tcBorders>
              <w:right w:val="single" w:sz="12" w:space="0" w:color="auto"/>
            </w:tcBorders>
            <w:vAlign w:val="center"/>
          </w:tcPr>
          <w:p w14:paraId="65B06BB0" w14:textId="77777777" w:rsidR="003D03D2" w:rsidRPr="00A8073C" w:rsidRDefault="003D03D2" w:rsidP="00A81D0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3C2028F6" w14:textId="77777777" w:rsidR="003D03D2" w:rsidRPr="00A8073C" w:rsidRDefault="00F369D9" w:rsidP="00A81D0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oMath>
            </m:oMathPara>
          </w:p>
        </w:tc>
        <w:tc>
          <w:tcPr>
            <w:tcW w:w="425" w:type="dxa"/>
            <w:tcBorders>
              <w:top w:val="single" w:sz="4" w:space="0" w:color="auto"/>
              <w:left w:val="single" w:sz="12" w:space="0" w:color="auto"/>
              <w:bottom w:val="nil"/>
              <w:right w:val="single" w:sz="12" w:space="0" w:color="auto"/>
            </w:tcBorders>
          </w:tcPr>
          <w:p w14:paraId="38D04008" w14:textId="77777777" w:rsidR="003D03D2" w:rsidRPr="00A8073C" w:rsidRDefault="003D03D2" w:rsidP="00A81D0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28354481" w14:textId="77777777" w:rsidR="003D03D2" w:rsidRPr="00A8073C" w:rsidRDefault="003D03D2" w:rsidP="00A81D0B">
            <w:pPr>
              <w:spacing w:line="280" w:lineRule="exact"/>
              <w:jc w:val="center"/>
              <w:rPr>
                <w:sz w:val="18"/>
                <w:szCs w:val="18"/>
              </w:rPr>
            </w:pPr>
            <w:r w:rsidRPr="00A8073C">
              <w:rPr>
                <w:sz w:val="18"/>
                <w:szCs w:val="18"/>
              </w:rPr>
              <w:t>0.0039</w:t>
            </w:r>
          </w:p>
        </w:tc>
        <w:tc>
          <w:tcPr>
            <w:tcW w:w="1219" w:type="dxa"/>
            <w:tcBorders>
              <w:top w:val="single" w:sz="4" w:space="0" w:color="auto"/>
              <w:left w:val="nil"/>
              <w:bottom w:val="nil"/>
              <w:right w:val="nil"/>
            </w:tcBorders>
            <w:vAlign w:val="center"/>
          </w:tcPr>
          <w:p w14:paraId="1E91DB49" w14:textId="77777777" w:rsidR="003D03D2" w:rsidRPr="00A8073C" w:rsidRDefault="003D03D2" w:rsidP="00A81D0B">
            <w:pPr>
              <w:spacing w:line="280" w:lineRule="exact"/>
              <w:jc w:val="center"/>
              <w:rPr>
                <w:sz w:val="18"/>
                <w:szCs w:val="18"/>
              </w:rPr>
            </w:pPr>
            <w:r w:rsidRPr="00A8073C">
              <w:rPr>
                <w:sz w:val="18"/>
                <w:szCs w:val="18"/>
              </w:rPr>
              <w:t>0.0107</w:t>
            </w:r>
            <w:r w:rsidRPr="00A8073C">
              <w:rPr>
                <w:rFonts w:hint="eastAsia"/>
                <w:sz w:val="18"/>
                <w:szCs w:val="18"/>
              </w:rPr>
              <w:t>*</w:t>
            </w:r>
          </w:p>
        </w:tc>
        <w:tc>
          <w:tcPr>
            <w:tcW w:w="1219" w:type="dxa"/>
            <w:tcBorders>
              <w:top w:val="single" w:sz="4" w:space="0" w:color="auto"/>
              <w:left w:val="nil"/>
              <w:bottom w:val="nil"/>
              <w:right w:val="nil"/>
            </w:tcBorders>
            <w:vAlign w:val="center"/>
          </w:tcPr>
          <w:p w14:paraId="5C9651DD" w14:textId="77777777" w:rsidR="003D03D2" w:rsidRPr="00A8073C" w:rsidRDefault="003D03D2" w:rsidP="00A81D0B">
            <w:pPr>
              <w:spacing w:line="280" w:lineRule="exact"/>
              <w:jc w:val="center"/>
              <w:rPr>
                <w:sz w:val="18"/>
                <w:szCs w:val="18"/>
              </w:rPr>
            </w:pPr>
            <w:r w:rsidRPr="00A8073C">
              <w:rPr>
                <w:sz w:val="18"/>
                <w:szCs w:val="18"/>
              </w:rPr>
              <w:t>0.0187</w:t>
            </w:r>
            <w:r w:rsidRPr="00A8073C">
              <w:rPr>
                <w:rFonts w:hint="eastAsia"/>
                <w:sz w:val="18"/>
                <w:szCs w:val="18"/>
              </w:rPr>
              <w:t>**</w:t>
            </w:r>
          </w:p>
        </w:tc>
        <w:tc>
          <w:tcPr>
            <w:tcW w:w="1219" w:type="dxa"/>
            <w:tcBorders>
              <w:top w:val="single" w:sz="4" w:space="0" w:color="auto"/>
              <w:left w:val="nil"/>
              <w:bottom w:val="nil"/>
              <w:right w:val="nil"/>
            </w:tcBorders>
            <w:vAlign w:val="center"/>
          </w:tcPr>
          <w:p w14:paraId="0DCF7D08" w14:textId="77777777" w:rsidR="003D03D2" w:rsidRPr="00A8073C" w:rsidRDefault="003D03D2" w:rsidP="00A81D0B">
            <w:pPr>
              <w:spacing w:line="280" w:lineRule="exact"/>
              <w:jc w:val="center"/>
              <w:rPr>
                <w:sz w:val="18"/>
                <w:szCs w:val="18"/>
              </w:rPr>
            </w:pPr>
            <w:r w:rsidRPr="00A8073C">
              <w:rPr>
                <w:sz w:val="18"/>
                <w:szCs w:val="18"/>
              </w:rPr>
              <w:t>0.0262</w:t>
            </w:r>
            <w:r w:rsidRPr="00A8073C">
              <w:rPr>
                <w:rFonts w:hint="eastAsia"/>
                <w:sz w:val="18"/>
                <w:szCs w:val="18"/>
              </w:rPr>
              <w:t>**</w:t>
            </w:r>
          </w:p>
        </w:tc>
        <w:tc>
          <w:tcPr>
            <w:tcW w:w="1219" w:type="dxa"/>
            <w:tcBorders>
              <w:top w:val="single" w:sz="4" w:space="0" w:color="auto"/>
              <w:left w:val="nil"/>
              <w:bottom w:val="nil"/>
            </w:tcBorders>
            <w:vAlign w:val="center"/>
          </w:tcPr>
          <w:p w14:paraId="6BFC450A" w14:textId="77777777" w:rsidR="003D03D2" w:rsidRPr="00A8073C" w:rsidRDefault="003D03D2" w:rsidP="00A81D0B">
            <w:pPr>
              <w:spacing w:line="280" w:lineRule="exact"/>
              <w:jc w:val="center"/>
              <w:rPr>
                <w:sz w:val="18"/>
                <w:szCs w:val="18"/>
              </w:rPr>
            </w:pPr>
            <w:r w:rsidRPr="00A8073C">
              <w:rPr>
                <w:sz w:val="18"/>
                <w:szCs w:val="18"/>
              </w:rPr>
              <w:t>0.0278</w:t>
            </w:r>
            <w:r w:rsidRPr="00A8073C">
              <w:rPr>
                <w:rFonts w:hint="eastAsia"/>
                <w:sz w:val="18"/>
                <w:szCs w:val="18"/>
              </w:rPr>
              <w:t>**</w:t>
            </w:r>
          </w:p>
        </w:tc>
      </w:tr>
      <w:tr w:rsidR="003D03D2" w:rsidRPr="00A8073C" w14:paraId="384DF521" w14:textId="77777777" w:rsidTr="00A81D0B">
        <w:tc>
          <w:tcPr>
            <w:tcW w:w="679" w:type="dxa"/>
            <w:vMerge/>
            <w:tcBorders>
              <w:right w:val="single" w:sz="12" w:space="0" w:color="auto"/>
            </w:tcBorders>
            <w:vAlign w:val="center"/>
          </w:tcPr>
          <w:p w14:paraId="17B325E9" w14:textId="77777777" w:rsidR="003D03D2" w:rsidRPr="00A8073C" w:rsidRDefault="003D03D2" w:rsidP="00A81D0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4EC21C88" w14:textId="77777777" w:rsidR="003D03D2" w:rsidRPr="00A8073C" w:rsidRDefault="003D03D2" w:rsidP="00A81D0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07CD72CA" w14:textId="77777777" w:rsidR="003D03D2" w:rsidRPr="00A8073C" w:rsidRDefault="003D03D2" w:rsidP="00A81D0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6FB959A4" w14:textId="77777777" w:rsidR="003D03D2" w:rsidRPr="00A8073C" w:rsidRDefault="003D03D2" w:rsidP="00A81D0B">
            <w:pPr>
              <w:spacing w:line="280" w:lineRule="exact"/>
              <w:jc w:val="center"/>
              <w:rPr>
                <w:sz w:val="18"/>
                <w:szCs w:val="18"/>
              </w:rPr>
            </w:pPr>
            <w:r w:rsidRPr="00A8073C">
              <w:rPr>
                <w:sz w:val="18"/>
                <w:szCs w:val="18"/>
              </w:rPr>
              <w:t>0.1522</w:t>
            </w:r>
          </w:p>
        </w:tc>
        <w:tc>
          <w:tcPr>
            <w:tcW w:w="1219" w:type="dxa"/>
            <w:tcBorders>
              <w:top w:val="nil"/>
              <w:left w:val="nil"/>
              <w:bottom w:val="single" w:sz="4" w:space="0" w:color="auto"/>
              <w:right w:val="nil"/>
            </w:tcBorders>
            <w:vAlign w:val="center"/>
          </w:tcPr>
          <w:p w14:paraId="34B0D380" w14:textId="77777777" w:rsidR="003D03D2" w:rsidRPr="00A8073C" w:rsidRDefault="003D03D2" w:rsidP="00A81D0B">
            <w:pPr>
              <w:spacing w:line="280" w:lineRule="exact"/>
              <w:jc w:val="center"/>
              <w:rPr>
                <w:sz w:val="18"/>
                <w:szCs w:val="18"/>
              </w:rPr>
            </w:pPr>
            <w:r w:rsidRPr="00A8073C">
              <w:rPr>
                <w:sz w:val="18"/>
                <w:szCs w:val="18"/>
              </w:rPr>
              <w:t>0.0559</w:t>
            </w:r>
          </w:p>
        </w:tc>
        <w:tc>
          <w:tcPr>
            <w:tcW w:w="1219" w:type="dxa"/>
            <w:tcBorders>
              <w:top w:val="nil"/>
              <w:left w:val="nil"/>
              <w:bottom w:val="single" w:sz="4" w:space="0" w:color="auto"/>
              <w:right w:val="nil"/>
            </w:tcBorders>
            <w:vAlign w:val="center"/>
          </w:tcPr>
          <w:p w14:paraId="7EAEB721" w14:textId="77777777" w:rsidR="003D03D2" w:rsidRPr="00A8073C" w:rsidRDefault="003D03D2" w:rsidP="00A81D0B">
            <w:pPr>
              <w:spacing w:line="280" w:lineRule="exact"/>
              <w:jc w:val="center"/>
              <w:rPr>
                <w:sz w:val="18"/>
                <w:szCs w:val="18"/>
              </w:rPr>
            </w:pPr>
            <w:r w:rsidRPr="00A8073C">
              <w:rPr>
                <w:sz w:val="18"/>
                <w:szCs w:val="18"/>
              </w:rPr>
              <w:t>0.0318</w:t>
            </w:r>
          </w:p>
        </w:tc>
        <w:tc>
          <w:tcPr>
            <w:tcW w:w="1219" w:type="dxa"/>
            <w:tcBorders>
              <w:top w:val="nil"/>
              <w:left w:val="nil"/>
              <w:bottom w:val="single" w:sz="4" w:space="0" w:color="auto"/>
              <w:right w:val="nil"/>
            </w:tcBorders>
            <w:vAlign w:val="center"/>
          </w:tcPr>
          <w:p w14:paraId="0FB460D5" w14:textId="77777777" w:rsidR="003D03D2" w:rsidRPr="00A8073C" w:rsidRDefault="003D03D2" w:rsidP="00A81D0B">
            <w:pPr>
              <w:spacing w:line="280" w:lineRule="exact"/>
              <w:jc w:val="center"/>
              <w:rPr>
                <w:sz w:val="18"/>
                <w:szCs w:val="18"/>
              </w:rPr>
            </w:pPr>
            <w:r w:rsidRPr="00A8073C">
              <w:rPr>
                <w:sz w:val="18"/>
                <w:szCs w:val="18"/>
              </w:rPr>
              <w:t>0.0290</w:t>
            </w:r>
          </w:p>
        </w:tc>
        <w:tc>
          <w:tcPr>
            <w:tcW w:w="1219" w:type="dxa"/>
            <w:tcBorders>
              <w:top w:val="nil"/>
              <w:left w:val="nil"/>
              <w:bottom w:val="single" w:sz="4" w:space="0" w:color="auto"/>
            </w:tcBorders>
            <w:vAlign w:val="center"/>
          </w:tcPr>
          <w:p w14:paraId="15F377F7" w14:textId="77777777" w:rsidR="003D03D2" w:rsidRPr="00A8073C" w:rsidRDefault="003D03D2" w:rsidP="00A81D0B">
            <w:pPr>
              <w:spacing w:line="280" w:lineRule="exact"/>
              <w:jc w:val="center"/>
              <w:rPr>
                <w:sz w:val="18"/>
                <w:szCs w:val="18"/>
              </w:rPr>
            </w:pPr>
            <w:r w:rsidRPr="00A8073C">
              <w:rPr>
                <w:sz w:val="18"/>
                <w:szCs w:val="18"/>
              </w:rPr>
              <w:t>0.0274</w:t>
            </w:r>
          </w:p>
        </w:tc>
      </w:tr>
      <w:tr w:rsidR="003D03D2" w:rsidRPr="00A8073C" w14:paraId="54C1E5D5" w14:textId="77777777" w:rsidTr="00A81D0B">
        <w:tc>
          <w:tcPr>
            <w:tcW w:w="679" w:type="dxa"/>
            <w:vMerge/>
            <w:tcBorders>
              <w:right w:val="single" w:sz="12" w:space="0" w:color="auto"/>
            </w:tcBorders>
            <w:vAlign w:val="center"/>
          </w:tcPr>
          <w:p w14:paraId="21C1C7E2" w14:textId="77777777" w:rsidR="003D03D2" w:rsidRPr="00A8073C" w:rsidRDefault="003D03D2" w:rsidP="00A81D0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221DFB3A" w14:textId="77777777" w:rsidR="003D03D2" w:rsidRPr="00A8073C" w:rsidRDefault="00F369D9" w:rsidP="00A81D0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oMath>
            </m:oMathPara>
          </w:p>
        </w:tc>
        <w:tc>
          <w:tcPr>
            <w:tcW w:w="425" w:type="dxa"/>
            <w:tcBorders>
              <w:top w:val="single" w:sz="4" w:space="0" w:color="auto"/>
              <w:left w:val="single" w:sz="12" w:space="0" w:color="auto"/>
              <w:bottom w:val="nil"/>
              <w:right w:val="single" w:sz="12" w:space="0" w:color="auto"/>
            </w:tcBorders>
          </w:tcPr>
          <w:p w14:paraId="733B968A" w14:textId="77777777" w:rsidR="003D03D2" w:rsidRPr="00A8073C" w:rsidRDefault="003D03D2" w:rsidP="00A81D0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500B2E5C" w14:textId="77777777" w:rsidR="003D03D2" w:rsidRPr="00A8073C" w:rsidRDefault="003D03D2" w:rsidP="00A81D0B">
            <w:pPr>
              <w:spacing w:line="280" w:lineRule="exact"/>
              <w:jc w:val="center"/>
              <w:rPr>
                <w:sz w:val="18"/>
                <w:szCs w:val="18"/>
              </w:rPr>
            </w:pPr>
            <w:r w:rsidRPr="00A8073C">
              <w:rPr>
                <w:sz w:val="18"/>
                <w:szCs w:val="18"/>
              </w:rPr>
              <w:t>-0.0010</w:t>
            </w:r>
          </w:p>
        </w:tc>
        <w:tc>
          <w:tcPr>
            <w:tcW w:w="1219" w:type="dxa"/>
            <w:tcBorders>
              <w:top w:val="single" w:sz="4" w:space="0" w:color="auto"/>
              <w:left w:val="nil"/>
              <w:bottom w:val="nil"/>
              <w:right w:val="nil"/>
            </w:tcBorders>
            <w:vAlign w:val="center"/>
          </w:tcPr>
          <w:p w14:paraId="57FE4D92" w14:textId="77777777" w:rsidR="003D03D2" w:rsidRPr="00A8073C" w:rsidRDefault="003D03D2" w:rsidP="00A81D0B">
            <w:pPr>
              <w:spacing w:line="280" w:lineRule="exact"/>
              <w:jc w:val="center"/>
              <w:rPr>
                <w:sz w:val="18"/>
                <w:szCs w:val="18"/>
              </w:rPr>
            </w:pPr>
            <w:r w:rsidRPr="00A8073C">
              <w:rPr>
                <w:sz w:val="18"/>
                <w:szCs w:val="18"/>
              </w:rPr>
              <w:t>-0.003</w:t>
            </w:r>
            <w:r w:rsidRPr="00A8073C">
              <w:rPr>
                <w:rFonts w:hint="eastAsia"/>
                <w:sz w:val="18"/>
                <w:szCs w:val="18"/>
              </w:rPr>
              <w:t>4</w:t>
            </w:r>
          </w:p>
        </w:tc>
        <w:tc>
          <w:tcPr>
            <w:tcW w:w="1219" w:type="dxa"/>
            <w:tcBorders>
              <w:top w:val="single" w:sz="4" w:space="0" w:color="auto"/>
              <w:left w:val="nil"/>
              <w:bottom w:val="nil"/>
              <w:right w:val="nil"/>
            </w:tcBorders>
            <w:vAlign w:val="center"/>
          </w:tcPr>
          <w:p w14:paraId="51F2C530" w14:textId="77777777" w:rsidR="003D03D2" w:rsidRPr="00A8073C" w:rsidRDefault="003D03D2" w:rsidP="00A81D0B">
            <w:pPr>
              <w:spacing w:line="280" w:lineRule="exact"/>
              <w:jc w:val="center"/>
              <w:rPr>
                <w:sz w:val="18"/>
                <w:szCs w:val="18"/>
              </w:rPr>
            </w:pPr>
            <w:r w:rsidRPr="00A8073C">
              <w:rPr>
                <w:sz w:val="18"/>
                <w:szCs w:val="18"/>
              </w:rPr>
              <w:t>-0.0046</w:t>
            </w:r>
          </w:p>
        </w:tc>
        <w:tc>
          <w:tcPr>
            <w:tcW w:w="1219" w:type="dxa"/>
            <w:tcBorders>
              <w:top w:val="single" w:sz="4" w:space="0" w:color="auto"/>
              <w:left w:val="nil"/>
              <w:bottom w:val="nil"/>
              <w:right w:val="nil"/>
            </w:tcBorders>
            <w:vAlign w:val="center"/>
          </w:tcPr>
          <w:p w14:paraId="69839289" w14:textId="77777777" w:rsidR="003D03D2" w:rsidRPr="00A8073C" w:rsidRDefault="003D03D2" w:rsidP="00A81D0B">
            <w:pPr>
              <w:spacing w:line="280" w:lineRule="exact"/>
              <w:jc w:val="center"/>
              <w:rPr>
                <w:sz w:val="18"/>
                <w:szCs w:val="18"/>
              </w:rPr>
            </w:pPr>
            <w:r w:rsidRPr="00A8073C">
              <w:rPr>
                <w:sz w:val="18"/>
                <w:szCs w:val="18"/>
              </w:rPr>
              <w:t>-0.0083</w:t>
            </w:r>
          </w:p>
        </w:tc>
        <w:tc>
          <w:tcPr>
            <w:tcW w:w="1219" w:type="dxa"/>
            <w:tcBorders>
              <w:top w:val="single" w:sz="4" w:space="0" w:color="auto"/>
              <w:left w:val="nil"/>
              <w:bottom w:val="nil"/>
            </w:tcBorders>
            <w:vAlign w:val="center"/>
          </w:tcPr>
          <w:p w14:paraId="77997246" w14:textId="77777777" w:rsidR="003D03D2" w:rsidRPr="00A8073C" w:rsidRDefault="003D03D2" w:rsidP="00A81D0B">
            <w:pPr>
              <w:spacing w:line="280" w:lineRule="exact"/>
              <w:jc w:val="center"/>
              <w:rPr>
                <w:sz w:val="18"/>
                <w:szCs w:val="18"/>
              </w:rPr>
            </w:pPr>
            <w:r w:rsidRPr="00A8073C">
              <w:rPr>
                <w:sz w:val="18"/>
                <w:szCs w:val="18"/>
              </w:rPr>
              <w:t>0.0108</w:t>
            </w:r>
          </w:p>
        </w:tc>
      </w:tr>
      <w:tr w:rsidR="003D03D2" w:rsidRPr="00A8073C" w14:paraId="2D8C592B" w14:textId="77777777" w:rsidTr="00A81D0B">
        <w:tc>
          <w:tcPr>
            <w:tcW w:w="679" w:type="dxa"/>
            <w:vMerge/>
            <w:tcBorders>
              <w:bottom w:val="single" w:sz="24" w:space="0" w:color="auto"/>
              <w:right w:val="single" w:sz="12" w:space="0" w:color="auto"/>
            </w:tcBorders>
            <w:vAlign w:val="center"/>
          </w:tcPr>
          <w:p w14:paraId="2D9B06B4" w14:textId="77777777" w:rsidR="003D03D2" w:rsidRPr="00A8073C" w:rsidRDefault="003D03D2" w:rsidP="00A81D0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2F5CF791" w14:textId="77777777" w:rsidR="003D03D2" w:rsidRPr="00A8073C" w:rsidRDefault="003D03D2" w:rsidP="00A81D0B">
            <w:pPr>
              <w:spacing w:line="280" w:lineRule="exact"/>
              <w:jc w:val="center"/>
              <w:rPr>
                <w:sz w:val="20"/>
                <w:szCs w:val="20"/>
              </w:rPr>
            </w:pPr>
          </w:p>
        </w:tc>
        <w:tc>
          <w:tcPr>
            <w:tcW w:w="425" w:type="dxa"/>
            <w:tcBorders>
              <w:top w:val="nil"/>
              <w:left w:val="single" w:sz="12" w:space="0" w:color="auto"/>
              <w:bottom w:val="single" w:sz="24" w:space="0" w:color="auto"/>
              <w:right w:val="single" w:sz="12" w:space="0" w:color="auto"/>
            </w:tcBorders>
          </w:tcPr>
          <w:p w14:paraId="1C9236CA" w14:textId="77777777" w:rsidR="003D03D2" w:rsidRPr="00A8073C" w:rsidRDefault="003D03D2" w:rsidP="00A81D0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304CB74E" w14:textId="77777777" w:rsidR="003D03D2" w:rsidRPr="00A8073C" w:rsidRDefault="003D03D2" w:rsidP="00A81D0B">
            <w:pPr>
              <w:spacing w:line="280" w:lineRule="exact"/>
              <w:jc w:val="center"/>
              <w:rPr>
                <w:sz w:val="18"/>
                <w:szCs w:val="18"/>
              </w:rPr>
            </w:pPr>
            <w:r w:rsidRPr="00A8073C">
              <w:rPr>
                <w:sz w:val="18"/>
                <w:szCs w:val="18"/>
              </w:rPr>
              <w:t>0.3434</w:t>
            </w:r>
          </w:p>
        </w:tc>
        <w:tc>
          <w:tcPr>
            <w:tcW w:w="1219" w:type="dxa"/>
            <w:tcBorders>
              <w:top w:val="nil"/>
              <w:left w:val="nil"/>
              <w:bottom w:val="single" w:sz="24" w:space="0" w:color="auto"/>
              <w:right w:val="nil"/>
            </w:tcBorders>
            <w:vAlign w:val="center"/>
          </w:tcPr>
          <w:p w14:paraId="0A20EF99" w14:textId="77777777" w:rsidR="003D03D2" w:rsidRPr="00A8073C" w:rsidRDefault="003D03D2" w:rsidP="00A81D0B">
            <w:pPr>
              <w:spacing w:line="280" w:lineRule="exact"/>
              <w:jc w:val="center"/>
              <w:rPr>
                <w:sz w:val="18"/>
                <w:szCs w:val="18"/>
              </w:rPr>
            </w:pPr>
            <w:r w:rsidRPr="00A8073C">
              <w:rPr>
                <w:sz w:val="18"/>
                <w:szCs w:val="18"/>
              </w:rPr>
              <w:t>0.2267</w:t>
            </w:r>
          </w:p>
        </w:tc>
        <w:tc>
          <w:tcPr>
            <w:tcW w:w="1219" w:type="dxa"/>
            <w:tcBorders>
              <w:top w:val="nil"/>
              <w:left w:val="nil"/>
              <w:bottom w:val="single" w:sz="24" w:space="0" w:color="auto"/>
              <w:right w:val="nil"/>
            </w:tcBorders>
            <w:vAlign w:val="center"/>
          </w:tcPr>
          <w:p w14:paraId="2C948644" w14:textId="77777777" w:rsidR="003D03D2" w:rsidRPr="00A8073C" w:rsidRDefault="003D03D2" w:rsidP="00A81D0B">
            <w:pPr>
              <w:spacing w:line="280" w:lineRule="exact"/>
              <w:jc w:val="center"/>
              <w:rPr>
                <w:sz w:val="18"/>
                <w:szCs w:val="18"/>
              </w:rPr>
            </w:pPr>
            <w:r w:rsidRPr="00A8073C">
              <w:rPr>
                <w:sz w:val="18"/>
                <w:szCs w:val="18"/>
              </w:rPr>
              <w:t>0.2462</w:t>
            </w:r>
          </w:p>
        </w:tc>
        <w:tc>
          <w:tcPr>
            <w:tcW w:w="1219" w:type="dxa"/>
            <w:tcBorders>
              <w:top w:val="nil"/>
              <w:left w:val="nil"/>
              <w:bottom w:val="single" w:sz="24" w:space="0" w:color="auto"/>
              <w:right w:val="nil"/>
            </w:tcBorders>
            <w:vAlign w:val="center"/>
          </w:tcPr>
          <w:p w14:paraId="58EFB5B2" w14:textId="77777777" w:rsidR="003D03D2" w:rsidRPr="00A8073C" w:rsidRDefault="003D03D2" w:rsidP="00A81D0B">
            <w:pPr>
              <w:spacing w:line="280" w:lineRule="exact"/>
              <w:jc w:val="center"/>
              <w:rPr>
                <w:sz w:val="18"/>
                <w:szCs w:val="18"/>
              </w:rPr>
            </w:pPr>
            <w:r w:rsidRPr="00A8073C">
              <w:rPr>
                <w:sz w:val="18"/>
                <w:szCs w:val="18"/>
              </w:rPr>
              <w:t>0.2198</w:t>
            </w:r>
          </w:p>
        </w:tc>
        <w:tc>
          <w:tcPr>
            <w:tcW w:w="1219" w:type="dxa"/>
            <w:tcBorders>
              <w:top w:val="nil"/>
              <w:left w:val="nil"/>
              <w:bottom w:val="single" w:sz="24" w:space="0" w:color="auto"/>
            </w:tcBorders>
            <w:vAlign w:val="center"/>
          </w:tcPr>
          <w:p w14:paraId="7F1A4314" w14:textId="77777777" w:rsidR="003D03D2" w:rsidRPr="00A8073C" w:rsidRDefault="003D03D2" w:rsidP="00A81D0B">
            <w:pPr>
              <w:spacing w:line="280" w:lineRule="exact"/>
              <w:jc w:val="center"/>
              <w:rPr>
                <w:sz w:val="18"/>
                <w:szCs w:val="18"/>
              </w:rPr>
            </w:pPr>
            <w:r w:rsidRPr="00A8073C">
              <w:rPr>
                <w:sz w:val="18"/>
                <w:szCs w:val="18"/>
              </w:rPr>
              <w:t>0.2571</w:t>
            </w:r>
          </w:p>
        </w:tc>
      </w:tr>
      <w:tr w:rsidR="003D03D2" w:rsidRPr="00A8073C" w14:paraId="2192F4A5" w14:textId="77777777" w:rsidTr="00A81D0B">
        <w:tc>
          <w:tcPr>
            <w:tcW w:w="679" w:type="dxa"/>
            <w:vMerge w:val="restart"/>
            <w:tcBorders>
              <w:top w:val="single" w:sz="24" w:space="0" w:color="auto"/>
              <w:right w:val="single" w:sz="12" w:space="0" w:color="auto"/>
            </w:tcBorders>
            <w:vAlign w:val="center"/>
          </w:tcPr>
          <w:p w14:paraId="7C4586AE" w14:textId="77777777" w:rsidR="003D03D2" w:rsidRPr="00A8073C" w:rsidRDefault="003D03D2" w:rsidP="00A81D0B">
            <w:pPr>
              <w:spacing w:line="280" w:lineRule="exact"/>
              <w:jc w:val="center"/>
              <w:rPr>
                <w:sz w:val="20"/>
                <w:szCs w:val="20"/>
              </w:rPr>
            </w:pPr>
            <w:r w:rsidRPr="00A8073C">
              <w:rPr>
                <w:sz w:val="20"/>
                <w:szCs w:val="20"/>
              </w:rPr>
              <w:t>J=1</w:t>
            </w:r>
            <w:r w:rsidRPr="00A8073C">
              <w:rPr>
                <w:rFonts w:hint="eastAsia"/>
                <w:sz w:val="20"/>
                <w:szCs w:val="20"/>
              </w:rPr>
              <w:t>2</w:t>
            </w:r>
          </w:p>
        </w:tc>
        <w:tc>
          <w:tcPr>
            <w:tcW w:w="1868" w:type="dxa"/>
            <w:vMerge w:val="restart"/>
            <w:tcBorders>
              <w:top w:val="single" w:sz="24" w:space="0" w:color="auto"/>
              <w:left w:val="single" w:sz="12" w:space="0" w:color="auto"/>
              <w:right w:val="single" w:sz="12" w:space="0" w:color="auto"/>
            </w:tcBorders>
            <w:vAlign w:val="center"/>
          </w:tcPr>
          <w:p w14:paraId="124CCD08" w14:textId="77777777" w:rsidR="003D03D2" w:rsidRPr="00A8073C" w:rsidRDefault="00F369D9" w:rsidP="00A81D0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oMath>
            </m:oMathPara>
          </w:p>
        </w:tc>
        <w:tc>
          <w:tcPr>
            <w:tcW w:w="425" w:type="dxa"/>
            <w:tcBorders>
              <w:top w:val="single" w:sz="24" w:space="0" w:color="auto"/>
              <w:left w:val="single" w:sz="12" w:space="0" w:color="auto"/>
              <w:bottom w:val="nil"/>
              <w:right w:val="single" w:sz="12" w:space="0" w:color="auto"/>
            </w:tcBorders>
          </w:tcPr>
          <w:p w14:paraId="27625D49" w14:textId="77777777" w:rsidR="003D03D2" w:rsidRPr="00A8073C" w:rsidRDefault="003D03D2" w:rsidP="00A81D0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03A187E6" w14:textId="77777777" w:rsidR="003D03D2" w:rsidRPr="00A8073C" w:rsidRDefault="003D03D2" w:rsidP="00A81D0B">
            <w:pPr>
              <w:spacing w:line="280" w:lineRule="exact"/>
              <w:jc w:val="center"/>
              <w:rPr>
                <w:sz w:val="18"/>
                <w:szCs w:val="18"/>
              </w:rPr>
            </w:pPr>
            <w:r w:rsidRPr="00A8073C">
              <w:rPr>
                <w:sz w:val="18"/>
                <w:szCs w:val="18"/>
              </w:rPr>
              <w:t>-0.0001</w:t>
            </w:r>
          </w:p>
        </w:tc>
        <w:tc>
          <w:tcPr>
            <w:tcW w:w="1219" w:type="dxa"/>
            <w:tcBorders>
              <w:top w:val="single" w:sz="24" w:space="0" w:color="auto"/>
              <w:left w:val="nil"/>
              <w:bottom w:val="nil"/>
              <w:right w:val="nil"/>
            </w:tcBorders>
            <w:vAlign w:val="center"/>
          </w:tcPr>
          <w:p w14:paraId="66E735E1" w14:textId="77777777" w:rsidR="003D03D2" w:rsidRPr="00A8073C" w:rsidRDefault="003D03D2" w:rsidP="00A81D0B">
            <w:pPr>
              <w:spacing w:line="280" w:lineRule="exact"/>
              <w:jc w:val="center"/>
              <w:rPr>
                <w:sz w:val="18"/>
                <w:szCs w:val="18"/>
              </w:rPr>
            </w:pPr>
            <w:r w:rsidRPr="00A8073C">
              <w:rPr>
                <w:sz w:val="18"/>
                <w:szCs w:val="18"/>
              </w:rPr>
              <w:t>-0.0027</w:t>
            </w:r>
          </w:p>
        </w:tc>
        <w:tc>
          <w:tcPr>
            <w:tcW w:w="1219" w:type="dxa"/>
            <w:tcBorders>
              <w:top w:val="single" w:sz="24" w:space="0" w:color="auto"/>
              <w:left w:val="nil"/>
              <w:bottom w:val="nil"/>
              <w:right w:val="nil"/>
            </w:tcBorders>
            <w:vAlign w:val="center"/>
          </w:tcPr>
          <w:p w14:paraId="4F0AE2D6" w14:textId="77777777" w:rsidR="003D03D2" w:rsidRPr="00A8073C" w:rsidRDefault="003D03D2" w:rsidP="00A81D0B">
            <w:pPr>
              <w:spacing w:line="280" w:lineRule="exact"/>
              <w:jc w:val="center"/>
              <w:rPr>
                <w:sz w:val="18"/>
                <w:szCs w:val="18"/>
              </w:rPr>
            </w:pPr>
            <w:r w:rsidRPr="00A8073C">
              <w:rPr>
                <w:sz w:val="18"/>
                <w:szCs w:val="18"/>
              </w:rPr>
              <w:t>0.0078</w:t>
            </w:r>
          </w:p>
        </w:tc>
        <w:tc>
          <w:tcPr>
            <w:tcW w:w="1219" w:type="dxa"/>
            <w:tcBorders>
              <w:top w:val="single" w:sz="24" w:space="0" w:color="auto"/>
              <w:left w:val="nil"/>
              <w:bottom w:val="nil"/>
              <w:right w:val="nil"/>
            </w:tcBorders>
            <w:vAlign w:val="center"/>
          </w:tcPr>
          <w:p w14:paraId="6FAD0D5F" w14:textId="77777777" w:rsidR="003D03D2" w:rsidRPr="00A8073C" w:rsidRDefault="003D03D2" w:rsidP="00A81D0B">
            <w:pPr>
              <w:spacing w:line="280" w:lineRule="exact"/>
              <w:jc w:val="center"/>
              <w:rPr>
                <w:sz w:val="18"/>
                <w:szCs w:val="18"/>
              </w:rPr>
            </w:pPr>
            <w:r w:rsidRPr="00A8073C">
              <w:rPr>
                <w:sz w:val="18"/>
                <w:szCs w:val="18"/>
              </w:rPr>
              <w:t>0.0338</w:t>
            </w:r>
            <w:r w:rsidRPr="00A8073C">
              <w:rPr>
                <w:rFonts w:hint="eastAsia"/>
                <w:sz w:val="18"/>
                <w:szCs w:val="18"/>
              </w:rPr>
              <w:t>**</w:t>
            </w:r>
          </w:p>
        </w:tc>
        <w:tc>
          <w:tcPr>
            <w:tcW w:w="1219" w:type="dxa"/>
            <w:tcBorders>
              <w:top w:val="single" w:sz="24" w:space="0" w:color="auto"/>
              <w:left w:val="nil"/>
              <w:bottom w:val="nil"/>
            </w:tcBorders>
            <w:vAlign w:val="center"/>
          </w:tcPr>
          <w:p w14:paraId="5CE6E959" w14:textId="77777777" w:rsidR="003D03D2" w:rsidRPr="00A8073C" w:rsidRDefault="003D03D2" w:rsidP="00A81D0B">
            <w:pPr>
              <w:spacing w:line="280" w:lineRule="exact"/>
              <w:jc w:val="center"/>
              <w:rPr>
                <w:sz w:val="18"/>
                <w:szCs w:val="18"/>
              </w:rPr>
            </w:pPr>
            <w:r w:rsidRPr="00A8073C">
              <w:rPr>
                <w:sz w:val="18"/>
                <w:szCs w:val="18"/>
              </w:rPr>
              <w:t>0.0556</w:t>
            </w:r>
            <w:r w:rsidRPr="00A8073C">
              <w:rPr>
                <w:rFonts w:hint="eastAsia"/>
                <w:sz w:val="18"/>
                <w:szCs w:val="18"/>
              </w:rPr>
              <w:t>***</w:t>
            </w:r>
          </w:p>
        </w:tc>
      </w:tr>
      <w:tr w:rsidR="003D03D2" w:rsidRPr="00A8073C" w14:paraId="6BE202D5" w14:textId="77777777" w:rsidTr="00A81D0B">
        <w:tc>
          <w:tcPr>
            <w:tcW w:w="679" w:type="dxa"/>
            <w:vMerge/>
            <w:tcBorders>
              <w:right w:val="single" w:sz="12" w:space="0" w:color="auto"/>
            </w:tcBorders>
          </w:tcPr>
          <w:p w14:paraId="1DC01457" w14:textId="77777777" w:rsidR="003D03D2" w:rsidRPr="00A8073C" w:rsidRDefault="003D03D2" w:rsidP="00A81D0B">
            <w:pPr>
              <w:spacing w:line="280" w:lineRule="exact"/>
              <w:jc w:val="center"/>
              <w:rPr>
                <w:sz w:val="18"/>
                <w:szCs w:val="18"/>
              </w:rPr>
            </w:pPr>
          </w:p>
        </w:tc>
        <w:tc>
          <w:tcPr>
            <w:tcW w:w="1868" w:type="dxa"/>
            <w:vMerge/>
            <w:tcBorders>
              <w:left w:val="single" w:sz="12" w:space="0" w:color="auto"/>
              <w:right w:val="single" w:sz="12" w:space="0" w:color="auto"/>
            </w:tcBorders>
            <w:vAlign w:val="center"/>
          </w:tcPr>
          <w:p w14:paraId="6CD9227F" w14:textId="77777777" w:rsidR="003D03D2" w:rsidRPr="00A8073C" w:rsidRDefault="003D03D2" w:rsidP="00A81D0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610D5A9F" w14:textId="77777777" w:rsidR="003D03D2" w:rsidRPr="00A8073C" w:rsidRDefault="003D03D2" w:rsidP="00A81D0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585A6299" w14:textId="77777777" w:rsidR="003D03D2" w:rsidRPr="00A8073C" w:rsidRDefault="003D03D2" w:rsidP="00A81D0B">
            <w:pPr>
              <w:spacing w:line="280" w:lineRule="exact"/>
              <w:jc w:val="center"/>
              <w:rPr>
                <w:sz w:val="18"/>
                <w:szCs w:val="18"/>
              </w:rPr>
            </w:pPr>
            <w:r w:rsidRPr="00A8073C">
              <w:rPr>
                <w:sz w:val="18"/>
                <w:szCs w:val="18"/>
              </w:rPr>
              <w:t>0.4908</w:t>
            </w:r>
          </w:p>
        </w:tc>
        <w:tc>
          <w:tcPr>
            <w:tcW w:w="1219" w:type="dxa"/>
            <w:tcBorders>
              <w:top w:val="nil"/>
              <w:left w:val="nil"/>
              <w:bottom w:val="single" w:sz="4" w:space="0" w:color="auto"/>
              <w:right w:val="nil"/>
            </w:tcBorders>
            <w:vAlign w:val="center"/>
          </w:tcPr>
          <w:p w14:paraId="1E856372" w14:textId="77777777" w:rsidR="003D03D2" w:rsidRPr="00A8073C" w:rsidRDefault="003D03D2" w:rsidP="00A81D0B">
            <w:pPr>
              <w:spacing w:line="280" w:lineRule="exact"/>
              <w:jc w:val="center"/>
              <w:rPr>
                <w:sz w:val="18"/>
                <w:szCs w:val="18"/>
              </w:rPr>
            </w:pPr>
            <w:r w:rsidRPr="00A8073C">
              <w:rPr>
                <w:sz w:val="18"/>
                <w:szCs w:val="18"/>
              </w:rPr>
              <w:t>0.3685</w:t>
            </w:r>
          </w:p>
        </w:tc>
        <w:tc>
          <w:tcPr>
            <w:tcW w:w="1219" w:type="dxa"/>
            <w:tcBorders>
              <w:top w:val="nil"/>
              <w:left w:val="nil"/>
              <w:bottom w:val="single" w:sz="4" w:space="0" w:color="auto"/>
              <w:right w:val="nil"/>
            </w:tcBorders>
            <w:vAlign w:val="center"/>
          </w:tcPr>
          <w:p w14:paraId="7E44DA69" w14:textId="77777777" w:rsidR="003D03D2" w:rsidRPr="00A8073C" w:rsidRDefault="003D03D2" w:rsidP="00A81D0B">
            <w:pPr>
              <w:spacing w:line="280" w:lineRule="exact"/>
              <w:jc w:val="center"/>
              <w:rPr>
                <w:sz w:val="18"/>
                <w:szCs w:val="18"/>
              </w:rPr>
            </w:pPr>
            <w:r w:rsidRPr="00A8073C">
              <w:rPr>
                <w:sz w:val="18"/>
                <w:szCs w:val="18"/>
              </w:rPr>
              <w:t>0.2626</w:t>
            </w:r>
          </w:p>
        </w:tc>
        <w:tc>
          <w:tcPr>
            <w:tcW w:w="1219" w:type="dxa"/>
            <w:tcBorders>
              <w:top w:val="nil"/>
              <w:left w:val="nil"/>
              <w:bottom w:val="single" w:sz="4" w:space="0" w:color="auto"/>
              <w:right w:val="nil"/>
            </w:tcBorders>
            <w:vAlign w:val="center"/>
          </w:tcPr>
          <w:p w14:paraId="327BF1B8" w14:textId="77777777" w:rsidR="003D03D2" w:rsidRPr="00A8073C" w:rsidRDefault="003D03D2" w:rsidP="00A81D0B">
            <w:pPr>
              <w:spacing w:line="280" w:lineRule="exact"/>
              <w:jc w:val="center"/>
              <w:rPr>
                <w:sz w:val="18"/>
                <w:szCs w:val="18"/>
              </w:rPr>
            </w:pPr>
            <w:r w:rsidRPr="00A8073C">
              <w:rPr>
                <w:sz w:val="18"/>
                <w:szCs w:val="18"/>
              </w:rPr>
              <w:t>0.0350</w:t>
            </w:r>
          </w:p>
        </w:tc>
        <w:tc>
          <w:tcPr>
            <w:tcW w:w="1219" w:type="dxa"/>
            <w:tcBorders>
              <w:top w:val="nil"/>
              <w:left w:val="nil"/>
              <w:bottom w:val="single" w:sz="4" w:space="0" w:color="auto"/>
            </w:tcBorders>
            <w:vAlign w:val="center"/>
          </w:tcPr>
          <w:p w14:paraId="57F4F82F" w14:textId="77777777" w:rsidR="003D03D2" w:rsidRPr="00A8073C" w:rsidRDefault="003D03D2" w:rsidP="00A81D0B">
            <w:pPr>
              <w:spacing w:line="280" w:lineRule="exact"/>
              <w:jc w:val="center"/>
              <w:rPr>
                <w:sz w:val="18"/>
                <w:szCs w:val="18"/>
              </w:rPr>
            </w:pPr>
            <w:r w:rsidRPr="00A8073C">
              <w:rPr>
                <w:sz w:val="18"/>
                <w:szCs w:val="18"/>
              </w:rPr>
              <w:t>0.0067</w:t>
            </w:r>
          </w:p>
        </w:tc>
      </w:tr>
      <w:tr w:rsidR="003D03D2" w:rsidRPr="00A8073C" w14:paraId="13B460C9" w14:textId="77777777" w:rsidTr="00A81D0B">
        <w:tc>
          <w:tcPr>
            <w:tcW w:w="679" w:type="dxa"/>
            <w:vMerge/>
            <w:tcBorders>
              <w:right w:val="single" w:sz="12" w:space="0" w:color="auto"/>
            </w:tcBorders>
          </w:tcPr>
          <w:p w14:paraId="58938476" w14:textId="77777777" w:rsidR="003D03D2" w:rsidRPr="00A8073C" w:rsidRDefault="003D03D2" w:rsidP="00A81D0B">
            <w:pPr>
              <w:spacing w:line="280" w:lineRule="exact"/>
              <w:jc w:val="center"/>
              <w:rPr>
                <w:sz w:val="18"/>
                <w:szCs w:val="18"/>
              </w:rPr>
            </w:pPr>
          </w:p>
        </w:tc>
        <w:tc>
          <w:tcPr>
            <w:tcW w:w="1868" w:type="dxa"/>
            <w:vMerge w:val="restart"/>
            <w:tcBorders>
              <w:left w:val="single" w:sz="12" w:space="0" w:color="auto"/>
              <w:right w:val="single" w:sz="12" w:space="0" w:color="auto"/>
            </w:tcBorders>
            <w:vAlign w:val="center"/>
          </w:tcPr>
          <w:p w14:paraId="2E4D900A" w14:textId="77777777" w:rsidR="003D03D2" w:rsidRPr="00A8073C" w:rsidRDefault="00F369D9" w:rsidP="00A81D0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oMath>
            </m:oMathPara>
          </w:p>
        </w:tc>
        <w:tc>
          <w:tcPr>
            <w:tcW w:w="425" w:type="dxa"/>
            <w:tcBorders>
              <w:top w:val="single" w:sz="4" w:space="0" w:color="auto"/>
              <w:left w:val="single" w:sz="12" w:space="0" w:color="auto"/>
              <w:bottom w:val="nil"/>
              <w:right w:val="single" w:sz="12" w:space="0" w:color="auto"/>
            </w:tcBorders>
          </w:tcPr>
          <w:p w14:paraId="709B9C0F" w14:textId="77777777" w:rsidR="003D03D2" w:rsidRPr="00A8073C" w:rsidRDefault="003D03D2" w:rsidP="00A81D0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1CBECFC8" w14:textId="77777777" w:rsidR="003D03D2" w:rsidRPr="00A8073C" w:rsidRDefault="003D03D2" w:rsidP="00A81D0B">
            <w:pPr>
              <w:spacing w:line="280" w:lineRule="exact"/>
              <w:jc w:val="center"/>
              <w:rPr>
                <w:sz w:val="18"/>
                <w:szCs w:val="18"/>
              </w:rPr>
            </w:pPr>
            <w:r w:rsidRPr="00A8073C">
              <w:rPr>
                <w:sz w:val="18"/>
                <w:szCs w:val="18"/>
              </w:rPr>
              <w:t>0.0032</w:t>
            </w:r>
          </w:p>
        </w:tc>
        <w:tc>
          <w:tcPr>
            <w:tcW w:w="1219" w:type="dxa"/>
            <w:tcBorders>
              <w:top w:val="single" w:sz="4" w:space="0" w:color="auto"/>
              <w:left w:val="nil"/>
              <w:bottom w:val="nil"/>
              <w:right w:val="nil"/>
            </w:tcBorders>
            <w:vAlign w:val="center"/>
          </w:tcPr>
          <w:p w14:paraId="5F35E786" w14:textId="77777777" w:rsidR="003D03D2" w:rsidRPr="00A8073C" w:rsidRDefault="003D03D2" w:rsidP="00A81D0B">
            <w:pPr>
              <w:spacing w:line="280" w:lineRule="exact"/>
              <w:jc w:val="center"/>
              <w:rPr>
                <w:sz w:val="18"/>
                <w:szCs w:val="18"/>
              </w:rPr>
            </w:pPr>
            <w:r w:rsidRPr="00A8073C">
              <w:rPr>
                <w:sz w:val="18"/>
                <w:szCs w:val="18"/>
              </w:rPr>
              <w:t>0.0062</w:t>
            </w:r>
          </w:p>
        </w:tc>
        <w:tc>
          <w:tcPr>
            <w:tcW w:w="1219" w:type="dxa"/>
            <w:tcBorders>
              <w:top w:val="single" w:sz="4" w:space="0" w:color="auto"/>
              <w:left w:val="nil"/>
              <w:bottom w:val="nil"/>
              <w:right w:val="nil"/>
            </w:tcBorders>
            <w:vAlign w:val="center"/>
          </w:tcPr>
          <w:p w14:paraId="31FFDE8A" w14:textId="77777777" w:rsidR="003D03D2" w:rsidRPr="00A8073C" w:rsidRDefault="003D03D2" w:rsidP="00A81D0B">
            <w:pPr>
              <w:spacing w:line="280" w:lineRule="exact"/>
              <w:jc w:val="center"/>
              <w:rPr>
                <w:sz w:val="18"/>
                <w:szCs w:val="18"/>
              </w:rPr>
            </w:pPr>
            <w:r w:rsidRPr="00A8073C">
              <w:rPr>
                <w:sz w:val="18"/>
                <w:szCs w:val="18"/>
              </w:rPr>
              <w:t>0.0096</w:t>
            </w:r>
          </w:p>
        </w:tc>
        <w:tc>
          <w:tcPr>
            <w:tcW w:w="1219" w:type="dxa"/>
            <w:tcBorders>
              <w:top w:val="single" w:sz="4" w:space="0" w:color="auto"/>
              <w:left w:val="nil"/>
              <w:bottom w:val="nil"/>
              <w:right w:val="nil"/>
            </w:tcBorders>
            <w:vAlign w:val="center"/>
          </w:tcPr>
          <w:p w14:paraId="40092C53" w14:textId="77777777" w:rsidR="003D03D2" w:rsidRPr="00A8073C" w:rsidRDefault="003D03D2" w:rsidP="00A81D0B">
            <w:pPr>
              <w:spacing w:line="280" w:lineRule="exact"/>
              <w:jc w:val="center"/>
              <w:rPr>
                <w:sz w:val="18"/>
                <w:szCs w:val="18"/>
              </w:rPr>
            </w:pPr>
            <w:r w:rsidRPr="00A8073C">
              <w:rPr>
                <w:sz w:val="18"/>
                <w:szCs w:val="18"/>
              </w:rPr>
              <w:t>0.0180</w:t>
            </w:r>
            <w:r w:rsidRPr="00A8073C">
              <w:rPr>
                <w:rFonts w:hint="eastAsia"/>
                <w:sz w:val="18"/>
                <w:szCs w:val="18"/>
              </w:rPr>
              <w:t>*</w:t>
            </w:r>
          </w:p>
        </w:tc>
        <w:tc>
          <w:tcPr>
            <w:tcW w:w="1219" w:type="dxa"/>
            <w:tcBorders>
              <w:top w:val="single" w:sz="4" w:space="0" w:color="auto"/>
              <w:left w:val="nil"/>
              <w:bottom w:val="nil"/>
            </w:tcBorders>
            <w:vAlign w:val="center"/>
          </w:tcPr>
          <w:p w14:paraId="3AF63DFA" w14:textId="77777777" w:rsidR="003D03D2" w:rsidRPr="00A8073C" w:rsidRDefault="003D03D2" w:rsidP="00A81D0B">
            <w:pPr>
              <w:spacing w:line="280" w:lineRule="exact"/>
              <w:jc w:val="center"/>
              <w:rPr>
                <w:sz w:val="18"/>
                <w:szCs w:val="18"/>
              </w:rPr>
            </w:pPr>
            <w:r w:rsidRPr="00A8073C">
              <w:rPr>
                <w:sz w:val="18"/>
                <w:szCs w:val="18"/>
              </w:rPr>
              <w:t>0.0343</w:t>
            </w:r>
            <w:r w:rsidRPr="00A8073C">
              <w:rPr>
                <w:rFonts w:hint="eastAsia"/>
                <w:sz w:val="18"/>
                <w:szCs w:val="18"/>
              </w:rPr>
              <w:t>**</w:t>
            </w:r>
          </w:p>
        </w:tc>
      </w:tr>
      <w:tr w:rsidR="003D03D2" w:rsidRPr="00A8073C" w14:paraId="0E6FE65D" w14:textId="77777777" w:rsidTr="00A81D0B">
        <w:tc>
          <w:tcPr>
            <w:tcW w:w="679" w:type="dxa"/>
            <w:vMerge/>
            <w:tcBorders>
              <w:right w:val="single" w:sz="12" w:space="0" w:color="auto"/>
            </w:tcBorders>
          </w:tcPr>
          <w:p w14:paraId="09F1C502" w14:textId="77777777" w:rsidR="003D03D2" w:rsidRPr="00A8073C" w:rsidRDefault="003D03D2" w:rsidP="00A81D0B">
            <w:pPr>
              <w:spacing w:line="280" w:lineRule="exact"/>
              <w:jc w:val="center"/>
              <w:rPr>
                <w:sz w:val="18"/>
                <w:szCs w:val="18"/>
              </w:rPr>
            </w:pPr>
          </w:p>
        </w:tc>
        <w:tc>
          <w:tcPr>
            <w:tcW w:w="1868" w:type="dxa"/>
            <w:vMerge/>
            <w:tcBorders>
              <w:left w:val="single" w:sz="12" w:space="0" w:color="auto"/>
              <w:right w:val="single" w:sz="12" w:space="0" w:color="auto"/>
            </w:tcBorders>
            <w:vAlign w:val="center"/>
          </w:tcPr>
          <w:p w14:paraId="1B1F83DE" w14:textId="77777777" w:rsidR="003D03D2" w:rsidRPr="00A8073C" w:rsidRDefault="003D03D2" w:rsidP="00A81D0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2312A096" w14:textId="77777777" w:rsidR="003D03D2" w:rsidRPr="00A8073C" w:rsidRDefault="003D03D2" w:rsidP="00A81D0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1CA7522B" w14:textId="77777777" w:rsidR="003D03D2" w:rsidRPr="00A8073C" w:rsidRDefault="003D03D2" w:rsidP="00A81D0B">
            <w:pPr>
              <w:spacing w:line="280" w:lineRule="exact"/>
              <w:jc w:val="center"/>
              <w:rPr>
                <w:sz w:val="18"/>
                <w:szCs w:val="18"/>
              </w:rPr>
            </w:pPr>
            <w:r w:rsidRPr="00A8073C">
              <w:rPr>
                <w:sz w:val="18"/>
                <w:szCs w:val="18"/>
              </w:rPr>
              <w:t>0.2180</w:t>
            </w:r>
          </w:p>
        </w:tc>
        <w:tc>
          <w:tcPr>
            <w:tcW w:w="1219" w:type="dxa"/>
            <w:tcBorders>
              <w:top w:val="nil"/>
              <w:left w:val="nil"/>
              <w:bottom w:val="single" w:sz="4" w:space="0" w:color="auto"/>
              <w:right w:val="nil"/>
            </w:tcBorders>
            <w:vAlign w:val="center"/>
          </w:tcPr>
          <w:p w14:paraId="5A07ED86" w14:textId="77777777" w:rsidR="003D03D2" w:rsidRPr="00A8073C" w:rsidRDefault="003D03D2" w:rsidP="00A81D0B">
            <w:pPr>
              <w:spacing w:line="280" w:lineRule="exact"/>
              <w:jc w:val="center"/>
              <w:rPr>
                <w:sz w:val="18"/>
                <w:szCs w:val="18"/>
              </w:rPr>
            </w:pPr>
            <w:r w:rsidRPr="00A8073C">
              <w:rPr>
                <w:sz w:val="18"/>
                <w:szCs w:val="18"/>
              </w:rPr>
              <w:t>0.1813</w:t>
            </w:r>
          </w:p>
        </w:tc>
        <w:tc>
          <w:tcPr>
            <w:tcW w:w="1219" w:type="dxa"/>
            <w:tcBorders>
              <w:top w:val="nil"/>
              <w:left w:val="nil"/>
              <w:bottom w:val="single" w:sz="4" w:space="0" w:color="auto"/>
              <w:right w:val="nil"/>
            </w:tcBorders>
            <w:vAlign w:val="center"/>
          </w:tcPr>
          <w:p w14:paraId="7D300677" w14:textId="77777777" w:rsidR="003D03D2" w:rsidRPr="00A8073C" w:rsidRDefault="003D03D2" w:rsidP="00A81D0B">
            <w:pPr>
              <w:spacing w:line="280" w:lineRule="exact"/>
              <w:jc w:val="center"/>
              <w:rPr>
                <w:sz w:val="18"/>
                <w:szCs w:val="18"/>
              </w:rPr>
            </w:pPr>
            <w:r w:rsidRPr="00A8073C">
              <w:rPr>
                <w:sz w:val="18"/>
                <w:szCs w:val="18"/>
              </w:rPr>
              <w:t>0.1498</w:t>
            </w:r>
          </w:p>
        </w:tc>
        <w:tc>
          <w:tcPr>
            <w:tcW w:w="1219" w:type="dxa"/>
            <w:tcBorders>
              <w:top w:val="nil"/>
              <w:left w:val="nil"/>
              <w:bottom w:val="single" w:sz="4" w:space="0" w:color="auto"/>
              <w:right w:val="nil"/>
            </w:tcBorders>
            <w:vAlign w:val="center"/>
          </w:tcPr>
          <w:p w14:paraId="36750CCD" w14:textId="77777777" w:rsidR="003D03D2" w:rsidRPr="00A8073C" w:rsidRDefault="003D03D2" w:rsidP="00A81D0B">
            <w:pPr>
              <w:spacing w:line="280" w:lineRule="exact"/>
              <w:jc w:val="center"/>
              <w:rPr>
                <w:sz w:val="18"/>
                <w:szCs w:val="18"/>
              </w:rPr>
            </w:pPr>
            <w:r w:rsidRPr="00A8073C">
              <w:rPr>
                <w:sz w:val="18"/>
                <w:szCs w:val="18"/>
              </w:rPr>
              <w:t>0.0873</w:t>
            </w:r>
          </w:p>
        </w:tc>
        <w:tc>
          <w:tcPr>
            <w:tcW w:w="1219" w:type="dxa"/>
            <w:tcBorders>
              <w:top w:val="nil"/>
              <w:left w:val="nil"/>
              <w:bottom w:val="single" w:sz="4" w:space="0" w:color="auto"/>
            </w:tcBorders>
            <w:vAlign w:val="center"/>
          </w:tcPr>
          <w:p w14:paraId="4378DAD5" w14:textId="77777777" w:rsidR="003D03D2" w:rsidRPr="00A8073C" w:rsidRDefault="003D03D2" w:rsidP="00A81D0B">
            <w:pPr>
              <w:spacing w:line="280" w:lineRule="exact"/>
              <w:jc w:val="center"/>
              <w:rPr>
                <w:sz w:val="18"/>
                <w:szCs w:val="18"/>
              </w:rPr>
            </w:pPr>
            <w:r w:rsidRPr="00A8073C">
              <w:rPr>
                <w:sz w:val="18"/>
                <w:szCs w:val="18"/>
              </w:rPr>
              <w:t>0.0145</w:t>
            </w:r>
          </w:p>
        </w:tc>
      </w:tr>
      <w:tr w:rsidR="003D03D2" w:rsidRPr="00A8073C" w14:paraId="7B32D6F5" w14:textId="77777777" w:rsidTr="00A81D0B">
        <w:tc>
          <w:tcPr>
            <w:tcW w:w="679" w:type="dxa"/>
            <w:vMerge/>
            <w:tcBorders>
              <w:right w:val="single" w:sz="12" w:space="0" w:color="auto"/>
            </w:tcBorders>
          </w:tcPr>
          <w:p w14:paraId="75E52E1C" w14:textId="77777777" w:rsidR="003D03D2" w:rsidRPr="00A8073C" w:rsidRDefault="003D03D2" w:rsidP="00A81D0B">
            <w:pPr>
              <w:spacing w:line="280" w:lineRule="exact"/>
              <w:jc w:val="center"/>
              <w:rPr>
                <w:sz w:val="18"/>
                <w:szCs w:val="18"/>
              </w:rPr>
            </w:pPr>
          </w:p>
        </w:tc>
        <w:tc>
          <w:tcPr>
            <w:tcW w:w="1868" w:type="dxa"/>
            <w:vMerge w:val="restart"/>
            <w:tcBorders>
              <w:left w:val="single" w:sz="12" w:space="0" w:color="auto"/>
              <w:right w:val="single" w:sz="12" w:space="0" w:color="auto"/>
            </w:tcBorders>
            <w:vAlign w:val="center"/>
          </w:tcPr>
          <w:p w14:paraId="7426EE71" w14:textId="77777777" w:rsidR="003D03D2" w:rsidRPr="00A8073C" w:rsidRDefault="00F369D9" w:rsidP="00A81D0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oMath>
            </m:oMathPara>
          </w:p>
        </w:tc>
        <w:tc>
          <w:tcPr>
            <w:tcW w:w="425" w:type="dxa"/>
            <w:tcBorders>
              <w:top w:val="single" w:sz="4" w:space="0" w:color="auto"/>
              <w:left w:val="single" w:sz="12" w:space="0" w:color="auto"/>
              <w:bottom w:val="nil"/>
              <w:right w:val="single" w:sz="12" w:space="0" w:color="auto"/>
            </w:tcBorders>
          </w:tcPr>
          <w:p w14:paraId="14965213" w14:textId="77777777" w:rsidR="003D03D2" w:rsidRPr="00A8073C" w:rsidRDefault="003D03D2" w:rsidP="00A81D0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65D76177" w14:textId="77777777" w:rsidR="003D03D2" w:rsidRPr="00A8073C" w:rsidRDefault="003D03D2" w:rsidP="00A81D0B">
            <w:pPr>
              <w:spacing w:line="280" w:lineRule="exact"/>
              <w:jc w:val="center"/>
              <w:rPr>
                <w:sz w:val="18"/>
                <w:szCs w:val="18"/>
              </w:rPr>
            </w:pPr>
            <w:r w:rsidRPr="00A8073C">
              <w:rPr>
                <w:sz w:val="18"/>
                <w:szCs w:val="18"/>
              </w:rPr>
              <w:t>-0.0033</w:t>
            </w:r>
          </w:p>
        </w:tc>
        <w:tc>
          <w:tcPr>
            <w:tcW w:w="1219" w:type="dxa"/>
            <w:tcBorders>
              <w:top w:val="single" w:sz="4" w:space="0" w:color="auto"/>
              <w:left w:val="nil"/>
              <w:bottom w:val="nil"/>
              <w:right w:val="nil"/>
            </w:tcBorders>
            <w:vAlign w:val="center"/>
          </w:tcPr>
          <w:p w14:paraId="12C305C6" w14:textId="77777777" w:rsidR="003D03D2" w:rsidRPr="00A8073C" w:rsidRDefault="003D03D2" w:rsidP="00A81D0B">
            <w:pPr>
              <w:spacing w:line="280" w:lineRule="exact"/>
              <w:jc w:val="center"/>
              <w:rPr>
                <w:sz w:val="18"/>
                <w:szCs w:val="18"/>
              </w:rPr>
            </w:pPr>
            <w:r w:rsidRPr="00A8073C">
              <w:rPr>
                <w:sz w:val="18"/>
                <w:szCs w:val="18"/>
              </w:rPr>
              <w:t>-0.0090</w:t>
            </w:r>
            <w:r w:rsidRPr="00A8073C">
              <w:rPr>
                <w:rFonts w:hint="eastAsia"/>
                <w:sz w:val="18"/>
                <w:szCs w:val="18"/>
              </w:rPr>
              <w:t>**</w:t>
            </w:r>
          </w:p>
        </w:tc>
        <w:tc>
          <w:tcPr>
            <w:tcW w:w="1219" w:type="dxa"/>
            <w:tcBorders>
              <w:top w:val="single" w:sz="4" w:space="0" w:color="auto"/>
              <w:left w:val="nil"/>
              <w:bottom w:val="nil"/>
              <w:right w:val="nil"/>
            </w:tcBorders>
            <w:vAlign w:val="center"/>
          </w:tcPr>
          <w:p w14:paraId="5EC133DA" w14:textId="77777777" w:rsidR="003D03D2" w:rsidRPr="00A8073C" w:rsidRDefault="003D03D2" w:rsidP="00A81D0B">
            <w:pPr>
              <w:spacing w:line="280" w:lineRule="exact"/>
              <w:jc w:val="center"/>
              <w:rPr>
                <w:sz w:val="18"/>
                <w:szCs w:val="18"/>
              </w:rPr>
            </w:pPr>
            <w:r w:rsidRPr="00A8073C">
              <w:rPr>
                <w:sz w:val="18"/>
                <w:szCs w:val="18"/>
              </w:rPr>
              <w:t>-0.0018</w:t>
            </w:r>
          </w:p>
        </w:tc>
        <w:tc>
          <w:tcPr>
            <w:tcW w:w="1219" w:type="dxa"/>
            <w:tcBorders>
              <w:top w:val="single" w:sz="4" w:space="0" w:color="auto"/>
              <w:left w:val="nil"/>
              <w:bottom w:val="nil"/>
              <w:right w:val="nil"/>
            </w:tcBorders>
            <w:vAlign w:val="center"/>
          </w:tcPr>
          <w:p w14:paraId="34EF1181" w14:textId="77777777" w:rsidR="003D03D2" w:rsidRPr="00A8073C" w:rsidRDefault="003D03D2" w:rsidP="00A81D0B">
            <w:pPr>
              <w:spacing w:line="280" w:lineRule="exact"/>
              <w:jc w:val="center"/>
              <w:rPr>
                <w:sz w:val="18"/>
                <w:szCs w:val="18"/>
              </w:rPr>
            </w:pPr>
            <w:r w:rsidRPr="00A8073C">
              <w:rPr>
                <w:sz w:val="18"/>
                <w:szCs w:val="18"/>
              </w:rPr>
              <w:t>0.0158</w:t>
            </w:r>
            <w:r w:rsidRPr="00A8073C">
              <w:rPr>
                <w:rFonts w:hint="eastAsia"/>
                <w:sz w:val="18"/>
                <w:szCs w:val="18"/>
              </w:rPr>
              <w:t>*</w:t>
            </w:r>
          </w:p>
        </w:tc>
        <w:tc>
          <w:tcPr>
            <w:tcW w:w="1219" w:type="dxa"/>
            <w:tcBorders>
              <w:top w:val="single" w:sz="4" w:space="0" w:color="auto"/>
              <w:left w:val="nil"/>
              <w:bottom w:val="nil"/>
            </w:tcBorders>
            <w:vAlign w:val="center"/>
          </w:tcPr>
          <w:p w14:paraId="527F5D80" w14:textId="77777777" w:rsidR="003D03D2" w:rsidRPr="00A8073C" w:rsidRDefault="003D03D2" w:rsidP="00A81D0B">
            <w:pPr>
              <w:spacing w:line="280" w:lineRule="exact"/>
              <w:jc w:val="center"/>
              <w:rPr>
                <w:sz w:val="18"/>
                <w:szCs w:val="18"/>
              </w:rPr>
            </w:pPr>
            <w:r w:rsidRPr="00A8073C">
              <w:rPr>
                <w:sz w:val="18"/>
                <w:szCs w:val="18"/>
              </w:rPr>
              <w:t>0.0213</w:t>
            </w:r>
            <w:r w:rsidRPr="00A8073C">
              <w:rPr>
                <w:rFonts w:hint="eastAsia"/>
                <w:sz w:val="18"/>
                <w:szCs w:val="18"/>
              </w:rPr>
              <w:t>*</w:t>
            </w:r>
          </w:p>
        </w:tc>
      </w:tr>
      <w:tr w:rsidR="003D03D2" w:rsidRPr="00A8073C" w14:paraId="2DABC8BD" w14:textId="77777777" w:rsidTr="00A81D0B">
        <w:tc>
          <w:tcPr>
            <w:tcW w:w="679" w:type="dxa"/>
            <w:vMerge/>
            <w:tcBorders>
              <w:bottom w:val="single" w:sz="24" w:space="0" w:color="auto"/>
              <w:right w:val="single" w:sz="12" w:space="0" w:color="auto"/>
            </w:tcBorders>
          </w:tcPr>
          <w:p w14:paraId="686D5E93" w14:textId="77777777" w:rsidR="003D03D2" w:rsidRPr="00A8073C" w:rsidRDefault="003D03D2" w:rsidP="00A81D0B">
            <w:pPr>
              <w:spacing w:line="280" w:lineRule="exact"/>
              <w:jc w:val="center"/>
              <w:rPr>
                <w:sz w:val="18"/>
                <w:szCs w:val="18"/>
              </w:rPr>
            </w:pPr>
          </w:p>
        </w:tc>
        <w:tc>
          <w:tcPr>
            <w:tcW w:w="1868" w:type="dxa"/>
            <w:vMerge/>
            <w:tcBorders>
              <w:left w:val="single" w:sz="12" w:space="0" w:color="auto"/>
              <w:bottom w:val="single" w:sz="24" w:space="0" w:color="auto"/>
              <w:right w:val="single" w:sz="12" w:space="0" w:color="auto"/>
            </w:tcBorders>
          </w:tcPr>
          <w:p w14:paraId="46D22B0F" w14:textId="77777777" w:rsidR="003D03D2" w:rsidRPr="00A8073C" w:rsidRDefault="003D03D2" w:rsidP="00A81D0B">
            <w:pPr>
              <w:spacing w:line="280" w:lineRule="exact"/>
              <w:jc w:val="center"/>
              <w:rPr>
                <w:sz w:val="18"/>
                <w:szCs w:val="18"/>
              </w:rPr>
            </w:pPr>
          </w:p>
        </w:tc>
        <w:tc>
          <w:tcPr>
            <w:tcW w:w="425" w:type="dxa"/>
            <w:tcBorders>
              <w:top w:val="nil"/>
              <w:left w:val="single" w:sz="12" w:space="0" w:color="auto"/>
              <w:bottom w:val="single" w:sz="24" w:space="0" w:color="auto"/>
              <w:right w:val="single" w:sz="12" w:space="0" w:color="auto"/>
            </w:tcBorders>
          </w:tcPr>
          <w:p w14:paraId="07CAA962" w14:textId="77777777" w:rsidR="003D03D2" w:rsidRPr="00A8073C" w:rsidRDefault="003D03D2" w:rsidP="00A81D0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04D0BA4B" w14:textId="77777777" w:rsidR="003D03D2" w:rsidRPr="00A8073C" w:rsidRDefault="003D03D2" w:rsidP="00A81D0B">
            <w:pPr>
              <w:spacing w:line="280" w:lineRule="exact"/>
              <w:jc w:val="center"/>
              <w:rPr>
                <w:sz w:val="18"/>
                <w:szCs w:val="18"/>
              </w:rPr>
            </w:pPr>
            <w:r w:rsidRPr="00A8073C">
              <w:rPr>
                <w:sz w:val="18"/>
                <w:szCs w:val="18"/>
              </w:rPr>
              <w:t>0.1147</w:t>
            </w:r>
          </w:p>
        </w:tc>
        <w:tc>
          <w:tcPr>
            <w:tcW w:w="1219" w:type="dxa"/>
            <w:tcBorders>
              <w:top w:val="nil"/>
              <w:left w:val="nil"/>
              <w:bottom w:val="single" w:sz="24" w:space="0" w:color="auto"/>
              <w:right w:val="nil"/>
            </w:tcBorders>
            <w:vAlign w:val="center"/>
          </w:tcPr>
          <w:p w14:paraId="568790BB" w14:textId="77777777" w:rsidR="003D03D2" w:rsidRPr="00A8073C" w:rsidRDefault="003D03D2" w:rsidP="00A81D0B">
            <w:pPr>
              <w:spacing w:line="280" w:lineRule="exact"/>
              <w:jc w:val="center"/>
              <w:rPr>
                <w:sz w:val="18"/>
                <w:szCs w:val="18"/>
              </w:rPr>
            </w:pPr>
            <w:r w:rsidRPr="00A8073C">
              <w:rPr>
                <w:sz w:val="18"/>
                <w:szCs w:val="18"/>
              </w:rPr>
              <w:t>0.0430</w:t>
            </w:r>
          </w:p>
        </w:tc>
        <w:tc>
          <w:tcPr>
            <w:tcW w:w="1219" w:type="dxa"/>
            <w:tcBorders>
              <w:top w:val="nil"/>
              <w:left w:val="nil"/>
              <w:bottom w:val="single" w:sz="24" w:space="0" w:color="auto"/>
              <w:right w:val="nil"/>
            </w:tcBorders>
            <w:vAlign w:val="center"/>
          </w:tcPr>
          <w:p w14:paraId="29C84CB2" w14:textId="77777777" w:rsidR="003D03D2" w:rsidRPr="00A8073C" w:rsidRDefault="003D03D2" w:rsidP="00A81D0B">
            <w:pPr>
              <w:spacing w:line="280" w:lineRule="exact"/>
              <w:jc w:val="center"/>
              <w:rPr>
                <w:sz w:val="18"/>
                <w:szCs w:val="18"/>
              </w:rPr>
            </w:pPr>
            <w:r w:rsidRPr="00A8073C">
              <w:rPr>
                <w:sz w:val="18"/>
                <w:szCs w:val="18"/>
              </w:rPr>
              <w:t>0.4009</w:t>
            </w:r>
          </w:p>
        </w:tc>
        <w:tc>
          <w:tcPr>
            <w:tcW w:w="1219" w:type="dxa"/>
            <w:tcBorders>
              <w:top w:val="nil"/>
              <w:left w:val="nil"/>
              <w:bottom w:val="single" w:sz="24" w:space="0" w:color="auto"/>
              <w:right w:val="nil"/>
            </w:tcBorders>
            <w:vAlign w:val="center"/>
          </w:tcPr>
          <w:p w14:paraId="04331EB0" w14:textId="77777777" w:rsidR="003D03D2" w:rsidRPr="00A8073C" w:rsidRDefault="003D03D2" w:rsidP="00A81D0B">
            <w:pPr>
              <w:spacing w:line="280" w:lineRule="exact"/>
              <w:jc w:val="center"/>
              <w:rPr>
                <w:sz w:val="18"/>
                <w:szCs w:val="18"/>
              </w:rPr>
            </w:pPr>
            <w:r w:rsidRPr="00A8073C">
              <w:rPr>
                <w:sz w:val="18"/>
                <w:szCs w:val="18"/>
              </w:rPr>
              <w:t>0.0717</w:t>
            </w:r>
          </w:p>
        </w:tc>
        <w:tc>
          <w:tcPr>
            <w:tcW w:w="1219" w:type="dxa"/>
            <w:tcBorders>
              <w:top w:val="nil"/>
              <w:left w:val="nil"/>
              <w:bottom w:val="single" w:sz="24" w:space="0" w:color="auto"/>
            </w:tcBorders>
            <w:vAlign w:val="center"/>
          </w:tcPr>
          <w:p w14:paraId="382CE722" w14:textId="77777777" w:rsidR="003D03D2" w:rsidRPr="00A8073C" w:rsidRDefault="003D03D2" w:rsidP="00A81D0B">
            <w:pPr>
              <w:keepNext/>
              <w:spacing w:line="280" w:lineRule="exact"/>
              <w:jc w:val="center"/>
              <w:rPr>
                <w:sz w:val="18"/>
                <w:szCs w:val="18"/>
              </w:rPr>
            </w:pPr>
            <w:r w:rsidRPr="00A8073C">
              <w:rPr>
                <w:sz w:val="18"/>
                <w:szCs w:val="18"/>
              </w:rPr>
              <w:t>0.0690</w:t>
            </w:r>
          </w:p>
        </w:tc>
      </w:tr>
    </w:tbl>
    <w:p w14:paraId="5D45ABCF" w14:textId="77777777" w:rsidR="003D03D2" w:rsidRPr="00A87336" w:rsidRDefault="003D03D2" w:rsidP="003D03D2">
      <w:pPr>
        <w:pStyle w:val="ac"/>
        <w:spacing w:after="0" w:line="240" w:lineRule="exact"/>
        <w:jc w:val="both"/>
        <w:rPr>
          <w:b/>
          <w:i w:val="0"/>
          <w:iCs w:val="0"/>
          <w:color w:val="auto"/>
          <w:sz w:val="36"/>
          <w:szCs w:val="24"/>
        </w:rPr>
      </w:pPr>
      <w:r w:rsidRPr="00A87336">
        <w:rPr>
          <w:b/>
          <w:i w:val="0"/>
          <w:iCs w:val="0"/>
          <w:color w:val="auto"/>
          <w:sz w:val="24"/>
        </w:rPr>
        <w:t>Panel B</w:t>
      </w:r>
    </w:p>
    <w:tbl>
      <w:tblPr>
        <w:tblStyle w:val="ae"/>
        <w:tblW w:w="9067" w:type="dxa"/>
        <w:tblBorders>
          <w:top w:val="single" w:sz="24" w:space="0" w:color="auto"/>
          <w:left w:val="single" w:sz="24" w:space="0" w:color="auto"/>
          <w:bottom w:val="single" w:sz="8" w:space="0" w:color="auto"/>
          <w:right w:val="single" w:sz="24" w:space="0" w:color="auto"/>
        </w:tblBorders>
        <w:tblLayout w:type="fixed"/>
        <w:tblLook w:val="04A0" w:firstRow="1" w:lastRow="0" w:firstColumn="1" w:lastColumn="0" w:noHBand="0" w:noVBand="1"/>
      </w:tblPr>
      <w:tblGrid>
        <w:gridCol w:w="679"/>
        <w:gridCol w:w="1868"/>
        <w:gridCol w:w="425"/>
        <w:gridCol w:w="1219"/>
        <w:gridCol w:w="1219"/>
        <w:gridCol w:w="1219"/>
        <w:gridCol w:w="1219"/>
        <w:gridCol w:w="1219"/>
      </w:tblGrid>
      <w:tr w:rsidR="003D03D2" w:rsidRPr="00A8073C" w14:paraId="57000774" w14:textId="77777777" w:rsidTr="00A81D0B">
        <w:tc>
          <w:tcPr>
            <w:tcW w:w="679" w:type="dxa"/>
            <w:vMerge w:val="restart"/>
            <w:tcBorders>
              <w:right w:val="single" w:sz="12" w:space="0" w:color="auto"/>
            </w:tcBorders>
          </w:tcPr>
          <w:p w14:paraId="54DCFA37" w14:textId="77777777" w:rsidR="003D03D2" w:rsidRPr="00A8073C" w:rsidRDefault="003D03D2" w:rsidP="00A81D0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3C77FDE7" w14:textId="77777777" w:rsidR="003D03D2" w:rsidRPr="00A8073C" w:rsidRDefault="003D03D2" w:rsidP="00A81D0B">
            <w:pPr>
              <w:spacing w:line="280" w:lineRule="exact"/>
              <w:jc w:val="center"/>
              <w:rPr>
                <w:sz w:val="20"/>
                <w:szCs w:val="20"/>
              </w:rPr>
            </w:pPr>
          </w:p>
        </w:tc>
        <w:tc>
          <w:tcPr>
            <w:tcW w:w="6520" w:type="dxa"/>
            <w:gridSpan w:val="6"/>
            <w:tcBorders>
              <w:left w:val="single" w:sz="12" w:space="0" w:color="auto"/>
              <w:bottom w:val="single" w:sz="12" w:space="0" w:color="auto"/>
            </w:tcBorders>
          </w:tcPr>
          <w:p w14:paraId="62544C4D" w14:textId="77777777" w:rsidR="003D03D2" w:rsidRPr="00A8073C" w:rsidRDefault="003D03D2" w:rsidP="00A81D0B">
            <w:pPr>
              <w:spacing w:line="280" w:lineRule="exact"/>
              <w:jc w:val="center"/>
              <w:rPr>
                <w:sz w:val="20"/>
                <w:szCs w:val="20"/>
              </w:rPr>
            </w:pPr>
            <w:r>
              <w:rPr>
                <w:color w:val="000000" w:themeColor="text1"/>
                <w:szCs w:val="24"/>
              </w:rPr>
              <w:t>Average monthly</w:t>
            </w:r>
            <w:r w:rsidRPr="002332B7">
              <w:rPr>
                <w:color w:val="000000" w:themeColor="text1"/>
                <w:szCs w:val="24"/>
              </w:rPr>
              <w:t xml:space="preserve"> returns for holding </w:t>
            </w:r>
            <w:r>
              <w:rPr>
                <w:color w:val="000000" w:themeColor="text1"/>
                <w:szCs w:val="24"/>
              </w:rPr>
              <w:t xml:space="preserve">K months </w:t>
            </w:r>
            <w:r w:rsidRPr="00A8073C">
              <w:rPr>
                <w:sz w:val="20"/>
                <w:szCs w:val="20"/>
              </w:rPr>
              <w:t>(%)</w:t>
            </w:r>
          </w:p>
        </w:tc>
      </w:tr>
      <w:tr w:rsidR="003D03D2" w:rsidRPr="00A8073C" w14:paraId="7C746FB4" w14:textId="77777777" w:rsidTr="00A81D0B">
        <w:tc>
          <w:tcPr>
            <w:tcW w:w="679" w:type="dxa"/>
            <w:vMerge/>
            <w:tcBorders>
              <w:bottom w:val="single" w:sz="24" w:space="0" w:color="auto"/>
              <w:right w:val="single" w:sz="12" w:space="0" w:color="auto"/>
            </w:tcBorders>
          </w:tcPr>
          <w:p w14:paraId="372AD30B" w14:textId="77777777" w:rsidR="003D03D2" w:rsidRPr="00A8073C" w:rsidRDefault="003D03D2" w:rsidP="00A81D0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00EF280A" w14:textId="77777777" w:rsidR="003D03D2" w:rsidRPr="00A8073C" w:rsidRDefault="003D03D2" w:rsidP="00A81D0B">
            <w:pPr>
              <w:spacing w:line="280" w:lineRule="exact"/>
              <w:jc w:val="center"/>
              <w:rPr>
                <w:sz w:val="20"/>
                <w:szCs w:val="20"/>
              </w:rPr>
            </w:pPr>
          </w:p>
        </w:tc>
        <w:tc>
          <w:tcPr>
            <w:tcW w:w="425" w:type="dxa"/>
            <w:tcBorders>
              <w:top w:val="single" w:sz="12" w:space="0" w:color="auto"/>
              <w:left w:val="single" w:sz="12" w:space="0" w:color="auto"/>
              <w:bottom w:val="single" w:sz="24" w:space="0" w:color="auto"/>
              <w:right w:val="single" w:sz="12" w:space="0" w:color="auto"/>
            </w:tcBorders>
          </w:tcPr>
          <w:p w14:paraId="71DFAF58" w14:textId="77777777" w:rsidR="003D03D2" w:rsidRPr="00A8073C" w:rsidRDefault="003D03D2" w:rsidP="00A81D0B">
            <w:pPr>
              <w:spacing w:line="280" w:lineRule="exact"/>
              <w:jc w:val="center"/>
              <w:rPr>
                <w:sz w:val="18"/>
                <w:szCs w:val="18"/>
              </w:rPr>
            </w:pPr>
          </w:p>
        </w:tc>
        <w:tc>
          <w:tcPr>
            <w:tcW w:w="1219" w:type="dxa"/>
            <w:tcBorders>
              <w:top w:val="single" w:sz="12" w:space="0" w:color="auto"/>
              <w:left w:val="single" w:sz="12" w:space="0" w:color="auto"/>
              <w:bottom w:val="single" w:sz="24" w:space="0" w:color="auto"/>
              <w:right w:val="nil"/>
            </w:tcBorders>
            <w:vAlign w:val="center"/>
          </w:tcPr>
          <w:p w14:paraId="2D56A727" w14:textId="77777777" w:rsidR="003D03D2" w:rsidRPr="00A8073C" w:rsidRDefault="003D03D2" w:rsidP="00A81D0B">
            <w:pPr>
              <w:spacing w:line="280" w:lineRule="exact"/>
              <w:jc w:val="center"/>
              <w:rPr>
                <w:sz w:val="18"/>
                <w:szCs w:val="18"/>
              </w:rPr>
            </w:pPr>
            <w:r w:rsidRPr="00A8073C">
              <w:rPr>
                <w:sz w:val="18"/>
                <w:szCs w:val="18"/>
              </w:rPr>
              <w:t>K=1</w:t>
            </w:r>
          </w:p>
        </w:tc>
        <w:tc>
          <w:tcPr>
            <w:tcW w:w="1219" w:type="dxa"/>
            <w:tcBorders>
              <w:top w:val="single" w:sz="12" w:space="0" w:color="auto"/>
              <w:left w:val="nil"/>
              <w:bottom w:val="single" w:sz="24" w:space="0" w:color="auto"/>
              <w:right w:val="nil"/>
            </w:tcBorders>
            <w:vAlign w:val="center"/>
          </w:tcPr>
          <w:p w14:paraId="70573CA3" w14:textId="77777777" w:rsidR="003D03D2" w:rsidRPr="00A8073C" w:rsidRDefault="003D03D2" w:rsidP="00A81D0B">
            <w:pPr>
              <w:spacing w:line="280" w:lineRule="exact"/>
              <w:jc w:val="center"/>
              <w:rPr>
                <w:sz w:val="18"/>
                <w:szCs w:val="18"/>
              </w:rPr>
            </w:pPr>
            <w:r w:rsidRPr="00A8073C">
              <w:rPr>
                <w:sz w:val="18"/>
                <w:szCs w:val="18"/>
              </w:rPr>
              <w:t>K=3</w:t>
            </w:r>
          </w:p>
        </w:tc>
        <w:tc>
          <w:tcPr>
            <w:tcW w:w="1219" w:type="dxa"/>
            <w:tcBorders>
              <w:top w:val="single" w:sz="12" w:space="0" w:color="auto"/>
              <w:left w:val="nil"/>
              <w:bottom w:val="single" w:sz="24" w:space="0" w:color="auto"/>
              <w:right w:val="nil"/>
            </w:tcBorders>
            <w:vAlign w:val="center"/>
          </w:tcPr>
          <w:p w14:paraId="5DBE1F44" w14:textId="77777777" w:rsidR="003D03D2" w:rsidRPr="00A8073C" w:rsidRDefault="003D03D2" w:rsidP="00A81D0B">
            <w:pPr>
              <w:spacing w:line="280" w:lineRule="exact"/>
              <w:jc w:val="center"/>
              <w:rPr>
                <w:sz w:val="18"/>
                <w:szCs w:val="18"/>
              </w:rPr>
            </w:pPr>
            <w:r w:rsidRPr="00A8073C">
              <w:rPr>
                <w:sz w:val="18"/>
                <w:szCs w:val="18"/>
              </w:rPr>
              <w:t>K=6</w:t>
            </w:r>
          </w:p>
        </w:tc>
        <w:tc>
          <w:tcPr>
            <w:tcW w:w="1219" w:type="dxa"/>
            <w:tcBorders>
              <w:top w:val="single" w:sz="12" w:space="0" w:color="auto"/>
              <w:left w:val="nil"/>
              <w:bottom w:val="single" w:sz="24" w:space="0" w:color="auto"/>
              <w:right w:val="nil"/>
            </w:tcBorders>
            <w:vAlign w:val="center"/>
          </w:tcPr>
          <w:p w14:paraId="61C25CD3" w14:textId="77777777" w:rsidR="003D03D2" w:rsidRPr="00A8073C" w:rsidRDefault="003D03D2" w:rsidP="00A81D0B">
            <w:pPr>
              <w:spacing w:line="280" w:lineRule="exact"/>
              <w:jc w:val="center"/>
              <w:rPr>
                <w:sz w:val="18"/>
                <w:szCs w:val="18"/>
              </w:rPr>
            </w:pPr>
            <w:r w:rsidRPr="00A8073C">
              <w:rPr>
                <w:sz w:val="18"/>
                <w:szCs w:val="18"/>
              </w:rPr>
              <w:t>K=12</w:t>
            </w:r>
          </w:p>
        </w:tc>
        <w:tc>
          <w:tcPr>
            <w:tcW w:w="1219" w:type="dxa"/>
            <w:tcBorders>
              <w:top w:val="single" w:sz="12" w:space="0" w:color="auto"/>
              <w:left w:val="nil"/>
              <w:bottom w:val="single" w:sz="24" w:space="0" w:color="auto"/>
            </w:tcBorders>
            <w:vAlign w:val="center"/>
          </w:tcPr>
          <w:p w14:paraId="787004C8" w14:textId="77777777" w:rsidR="003D03D2" w:rsidRPr="00A8073C" w:rsidRDefault="003D03D2" w:rsidP="00A81D0B">
            <w:pPr>
              <w:spacing w:line="280" w:lineRule="exact"/>
              <w:jc w:val="center"/>
              <w:rPr>
                <w:sz w:val="18"/>
                <w:szCs w:val="18"/>
              </w:rPr>
            </w:pPr>
            <w:r w:rsidRPr="00A8073C">
              <w:rPr>
                <w:sz w:val="18"/>
                <w:szCs w:val="18"/>
              </w:rPr>
              <w:t>K=24</w:t>
            </w:r>
          </w:p>
        </w:tc>
      </w:tr>
      <w:tr w:rsidR="003D03D2" w:rsidRPr="00A8073C" w14:paraId="181B08E3" w14:textId="77777777" w:rsidTr="00A81D0B">
        <w:tc>
          <w:tcPr>
            <w:tcW w:w="679" w:type="dxa"/>
            <w:vMerge w:val="restart"/>
            <w:tcBorders>
              <w:top w:val="single" w:sz="24" w:space="0" w:color="auto"/>
              <w:right w:val="single" w:sz="12" w:space="0" w:color="auto"/>
            </w:tcBorders>
            <w:vAlign w:val="center"/>
          </w:tcPr>
          <w:p w14:paraId="19EE40C2" w14:textId="77777777" w:rsidR="003D03D2" w:rsidRPr="00A8073C" w:rsidRDefault="003D03D2" w:rsidP="00A81D0B">
            <w:pPr>
              <w:spacing w:line="280" w:lineRule="exact"/>
              <w:jc w:val="center"/>
              <w:rPr>
                <w:sz w:val="20"/>
                <w:szCs w:val="20"/>
              </w:rPr>
            </w:pPr>
            <w:r w:rsidRPr="00A8073C">
              <w:rPr>
                <w:sz w:val="20"/>
                <w:szCs w:val="20"/>
              </w:rPr>
              <w:t>J=1</w:t>
            </w:r>
          </w:p>
        </w:tc>
        <w:tc>
          <w:tcPr>
            <w:tcW w:w="1868" w:type="dxa"/>
            <w:vMerge w:val="restart"/>
            <w:tcBorders>
              <w:top w:val="single" w:sz="24" w:space="0" w:color="auto"/>
              <w:left w:val="single" w:sz="12" w:space="0" w:color="auto"/>
              <w:right w:val="single" w:sz="12" w:space="0" w:color="auto"/>
            </w:tcBorders>
            <w:vAlign w:val="center"/>
          </w:tcPr>
          <w:p w14:paraId="64370966" w14:textId="2486E8D3" w:rsidR="003D03D2" w:rsidRPr="00A8073C" w:rsidRDefault="00F369D9" w:rsidP="00EA3A4D">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m:t>
                    </m:r>
                    <m:r>
                      <w:rPr>
                        <w:rFonts w:ascii="Cambria Math" w:hAnsi="Cambria Math"/>
                        <w:sz w:val="20"/>
                        <w:szCs w:val="20"/>
                      </w:rPr>
                      <m:t>B</m:t>
                    </m:r>
                  </m:sub>
                </m:sSub>
              </m:oMath>
            </m:oMathPara>
          </w:p>
        </w:tc>
        <w:tc>
          <w:tcPr>
            <w:tcW w:w="425" w:type="dxa"/>
            <w:tcBorders>
              <w:top w:val="single" w:sz="24" w:space="0" w:color="auto"/>
              <w:left w:val="single" w:sz="12" w:space="0" w:color="auto"/>
              <w:bottom w:val="nil"/>
              <w:right w:val="single" w:sz="12" w:space="0" w:color="auto"/>
            </w:tcBorders>
          </w:tcPr>
          <w:p w14:paraId="2E706D5D" w14:textId="77777777" w:rsidR="003D03D2" w:rsidRPr="00A8073C" w:rsidRDefault="003D03D2" w:rsidP="00A81D0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2A20646D" w14:textId="77777777" w:rsidR="003D03D2" w:rsidRPr="00A8073C" w:rsidRDefault="003D03D2" w:rsidP="00A81D0B">
            <w:pPr>
              <w:spacing w:line="280" w:lineRule="exact"/>
              <w:jc w:val="center"/>
              <w:rPr>
                <w:sz w:val="18"/>
                <w:szCs w:val="18"/>
              </w:rPr>
            </w:pPr>
            <w:r w:rsidRPr="00A8073C">
              <w:rPr>
                <w:sz w:val="18"/>
                <w:szCs w:val="18"/>
              </w:rPr>
              <w:t>0.0080</w:t>
            </w:r>
            <w:r w:rsidRPr="00A8073C">
              <w:rPr>
                <w:rFonts w:hint="eastAsia"/>
                <w:sz w:val="18"/>
                <w:szCs w:val="18"/>
              </w:rPr>
              <w:t>**</w:t>
            </w:r>
          </w:p>
        </w:tc>
        <w:tc>
          <w:tcPr>
            <w:tcW w:w="1219" w:type="dxa"/>
            <w:tcBorders>
              <w:top w:val="single" w:sz="24" w:space="0" w:color="auto"/>
              <w:left w:val="nil"/>
              <w:bottom w:val="nil"/>
              <w:right w:val="nil"/>
            </w:tcBorders>
            <w:vAlign w:val="center"/>
          </w:tcPr>
          <w:p w14:paraId="37B962B2" w14:textId="77777777" w:rsidR="003D03D2" w:rsidRPr="00A8073C" w:rsidRDefault="003D03D2" w:rsidP="00A81D0B">
            <w:pPr>
              <w:spacing w:line="280" w:lineRule="exact"/>
              <w:jc w:val="center"/>
              <w:rPr>
                <w:sz w:val="18"/>
                <w:szCs w:val="18"/>
              </w:rPr>
            </w:pPr>
            <w:r w:rsidRPr="00A8073C">
              <w:rPr>
                <w:sz w:val="18"/>
                <w:szCs w:val="18"/>
              </w:rPr>
              <w:t>0.0201</w:t>
            </w:r>
            <w:r w:rsidRPr="00A8073C">
              <w:rPr>
                <w:rFonts w:hint="eastAsia"/>
                <w:sz w:val="18"/>
                <w:szCs w:val="18"/>
              </w:rPr>
              <w:t>***</w:t>
            </w:r>
          </w:p>
        </w:tc>
        <w:tc>
          <w:tcPr>
            <w:tcW w:w="1219" w:type="dxa"/>
            <w:tcBorders>
              <w:top w:val="single" w:sz="24" w:space="0" w:color="auto"/>
              <w:left w:val="nil"/>
              <w:bottom w:val="nil"/>
              <w:right w:val="nil"/>
            </w:tcBorders>
            <w:vAlign w:val="center"/>
          </w:tcPr>
          <w:p w14:paraId="5E0C09E0" w14:textId="77777777" w:rsidR="003D03D2" w:rsidRPr="00A8073C" w:rsidRDefault="003D03D2" w:rsidP="00A81D0B">
            <w:pPr>
              <w:spacing w:line="280" w:lineRule="exact"/>
              <w:jc w:val="center"/>
              <w:rPr>
                <w:sz w:val="18"/>
                <w:szCs w:val="18"/>
              </w:rPr>
            </w:pPr>
            <w:r w:rsidRPr="00A8073C">
              <w:rPr>
                <w:sz w:val="18"/>
                <w:szCs w:val="18"/>
              </w:rPr>
              <w:t>0.0314</w:t>
            </w:r>
            <w:r w:rsidRPr="00A8073C">
              <w:rPr>
                <w:rFonts w:hint="eastAsia"/>
                <w:sz w:val="18"/>
                <w:szCs w:val="18"/>
              </w:rPr>
              <w:t>***</w:t>
            </w:r>
          </w:p>
        </w:tc>
        <w:tc>
          <w:tcPr>
            <w:tcW w:w="1219" w:type="dxa"/>
            <w:tcBorders>
              <w:top w:val="single" w:sz="24" w:space="0" w:color="auto"/>
              <w:left w:val="nil"/>
              <w:bottom w:val="nil"/>
              <w:right w:val="nil"/>
            </w:tcBorders>
            <w:vAlign w:val="center"/>
          </w:tcPr>
          <w:p w14:paraId="0EE3AD98" w14:textId="77777777" w:rsidR="003D03D2" w:rsidRPr="00A8073C" w:rsidRDefault="003D03D2" w:rsidP="00A81D0B">
            <w:pPr>
              <w:spacing w:line="280" w:lineRule="exact"/>
              <w:jc w:val="center"/>
              <w:rPr>
                <w:sz w:val="18"/>
                <w:szCs w:val="18"/>
              </w:rPr>
            </w:pPr>
            <w:r w:rsidRPr="00A8073C">
              <w:rPr>
                <w:sz w:val="18"/>
                <w:szCs w:val="18"/>
              </w:rPr>
              <w:t>0.0495</w:t>
            </w:r>
            <w:r w:rsidRPr="00A8073C">
              <w:rPr>
                <w:rFonts w:hint="eastAsia"/>
                <w:sz w:val="18"/>
                <w:szCs w:val="18"/>
              </w:rPr>
              <w:t>***</w:t>
            </w:r>
          </w:p>
        </w:tc>
        <w:tc>
          <w:tcPr>
            <w:tcW w:w="1219" w:type="dxa"/>
            <w:tcBorders>
              <w:top w:val="single" w:sz="24" w:space="0" w:color="auto"/>
              <w:left w:val="nil"/>
              <w:bottom w:val="nil"/>
            </w:tcBorders>
            <w:vAlign w:val="center"/>
          </w:tcPr>
          <w:p w14:paraId="4F87642E" w14:textId="77777777" w:rsidR="003D03D2" w:rsidRPr="00A8073C" w:rsidRDefault="003D03D2" w:rsidP="00A81D0B">
            <w:pPr>
              <w:spacing w:line="280" w:lineRule="exact"/>
              <w:jc w:val="center"/>
              <w:rPr>
                <w:sz w:val="18"/>
                <w:szCs w:val="18"/>
              </w:rPr>
            </w:pPr>
            <w:r w:rsidRPr="00A8073C">
              <w:rPr>
                <w:sz w:val="18"/>
                <w:szCs w:val="18"/>
              </w:rPr>
              <w:t>0.0581</w:t>
            </w:r>
            <w:r w:rsidRPr="00A8073C">
              <w:rPr>
                <w:rFonts w:hint="eastAsia"/>
                <w:sz w:val="18"/>
                <w:szCs w:val="18"/>
              </w:rPr>
              <w:t>***</w:t>
            </w:r>
          </w:p>
        </w:tc>
      </w:tr>
      <w:tr w:rsidR="003D03D2" w:rsidRPr="00A8073C" w14:paraId="0F69F212" w14:textId="77777777" w:rsidTr="00A81D0B">
        <w:tc>
          <w:tcPr>
            <w:tcW w:w="679" w:type="dxa"/>
            <w:vMerge/>
            <w:tcBorders>
              <w:right w:val="single" w:sz="12" w:space="0" w:color="auto"/>
            </w:tcBorders>
          </w:tcPr>
          <w:p w14:paraId="6030AD93" w14:textId="77777777" w:rsidR="003D03D2" w:rsidRPr="00A8073C" w:rsidRDefault="003D03D2" w:rsidP="00A81D0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467FDAAF" w14:textId="77777777" w:rsidR="003D03D2" w:rsidRPr="00A8073C" w:rsidRDefault="003D03D2" w:rsidP="00A81D0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31F55633" w14:textId="77777777" w:rsidR="003D03D2" w:rsidRPr="00A8073C" w:rsidRDefault="003D03D2" w:rsidP="00A81D0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2BF8A836" w14:textId="77777777" w:rsidR="003D03D2" w:rsidRPr="00A8073C" w:rsidRDefault="003D03D2" w:rsidP="00A81D0B">
            <w:pPr>
              <w:spacing w:line="280" w:lineRule="exact"/>
              <w:jc w:val="center"/>
              <w:rPr>
                <w:sz w:val="18"/>
                <w:szCs w:val="18"/>
              </w:rPr>
            </w:pPr>
            <w:r w:rsidRPr="00A8073C">
              <w:rPr>
                <w:sz w:val="18"/>
                <w:szCs w:val="18"/>
              </w:rPr>
              <w:t>0.0334</w:t>
            </w:r>
          </w:p>
        </w:tc>
        <w:tc>
          <w:tcPr>
            <w:tcW w:w="1219" w:type="dxa"/>
            <w:tcBorders>
              <w:top w:val="nil"/>
              <w:left w:val="nil"/>
              <w:bottom w:val="single" w:sz="4" w:space="0" w:color="auto"/>
              <w:right w:val="nil"/>
            </w:tcBorders>
            <w:vAlign w:val="center"/>
          </w:tcPr>
          <w:p w14:paraId="7D59F69B" w14:textId="77777777" w:rsidR="003D03D2" w:rsidRPr="00A8073C" w:rsidRDefault="003D03D2" w:rsidP="00A81D0B">
            <w:pPr>
              <w:spacing w:line="280" w:lineRule="exact"/>
              <w:jc w:val="center"/>
              <w:rPr>
                <w:sz w:val="18"/>
                <w:szCs w:val="18"/>
              </w:rPr>
            </w:pPr>
            <w:r w:rsidRPr="00A8073C">
              <w:rPr>
                <w:sz w:val="18"/>
                <w:szCs w:val="18"/>
              </w:rPr>
              <w:t>0.0034</w:t>
            </w:r>
          </w:p>
        </w:tc>
        <w:tc>
          <w:tcPr>
            <w:tcW w:w="1219" w:type="dxa"/>
            <w:tcBorders>
              <w:top w:val="nil"/>
              <w:left w:val="nil"/>
              <w:bottom w:val="single" w:sz="4" w:space="0" w:color="auto"/>
              <w:right w:val="nil"/>
            </w:tcBorders>
            <w:vAlign w:val="center"/>
          </w:tcPr>
          <w:p w14:paraId="7F569416" w14:textId="77777777" w:rsidR="003D03D2" w:rsidRPr="00A8073C" w:rsidRDefault="003D03D2" w:rsidP="00A81D0B">
            <w:pPr>
              <w:spacing w:line="280" w:lineRule="exact"/>
              <w:jc w:val="center"/>
              <w:rPr>
                <w:sz w:val="18"/>
                <w:szCs w:val="18"/>
              </w:rPr>
            </w:pPr>
            <w:r w:rsidRPr="00A8073C">
              <w:rPr>
                <w:sz w:val="18"/>
                <w:szCs w:val="18"/>
              </w:rPr>
              <w:t>0.0049</w:t>
            </w:r>
          </w:p>
        </w:tc>
        <w:tc>
          <w:tcPr>
            <w:tcW w:w="1219" w:type="dxa"/>
            <w:tcBorders>
              <w:top w:val="nil"/>
              <w:left w:val="nil"/>
              <w:bottom w:val="single" w:sz="4" w:space="0" w:color="auto"/>
              <w:right w:val="nil"/>
            </w:tcBorders>
            <w:vAlign w:val="center"/>
          </w:tcPr>
          <w:p w14:paraId="377C12E5" w14:textId="77777777" w:rsidR="003D03D2" w:rsidRPr="00A8073C" w:rsidRDefault="003D03D2" w:rsidP="00A81D0B">
            <w:pPr>
              <w:spacing w:line="280" w:lineRule="exact"/>
              <w:jc w:val="center"/>
              <w:rPr>
                <w:sz w:val="18"/>
                <w:szCs w:val="18"/>
              </w:rPr>
            </w:pPr>
            <w:r w:rsidRPr="00A8073C">
              <w:rPr>
                <w:sz w:val="18"/>
                <w:szCs w:val="18"/>
              </w:rPr>
              <w:t>0.0016</w:t>
            </w:r>
          </w:p>
        </w:tc>
        <w:tc>
          <w:tcPr>
            <w:tcW w:w="1219" w:type="dxa"/>
            <w:tcBorders>
              <w:top w:val="nil"/>
              <w:left w:val="nil"/>
              <w:bottom w:val="single" w:sz="4" w:space="0" w:color="auto"/>
            </w:tcBorders>
            <w:vAlign w:val="center"/>
          </w:tcPr>
          <w:p w14:paraId="2DED9B42" w14:textId="77777777" w:rsidR="003D03D2" w:rsidRPr="00A8073C" w:rsidRDefault="003D03D2" w:rsidP="00A81D0B">
            <w:pPr>
              <w:spacing w:line="280" w:lineRule="exact"/>
              <w:jc w:val="center"/>
              <w:rPr>
                <w:sz w:val="18"/>
                <w:szCs w:val="18"/>
              </w:rPr>
            </w:pPr>
            <w:r w:rsidRPr="00A8073C">
              <w:rPr>
                <w:sz w:val="18"/>
                <w:szCs w:val="18"/>
              </w:rPr>
              <w:t>0.0014</w:t>
            </w:r>
          </w:p>
        </w:tc>
      </w:tr>
      <w:tr w:rsidR="003D03D2" w:rsidRPr="00A8073C" w14:paraId="5DB98901" w14:textId="77777777" w:rsidTr="00A81D0B">
        <w:tc>
          <w:tcPr>
            <w:tcW w:w="679" w:type="dxa"/>
            <w:vMerge/>
            <w:tcBorders>
              <w:right w:val="single" w:sz="12" w:space="0" w:color="auto"/>
            </w:tcBorders>
          </w:tcPr>
          <w:p w14:paraId="6E784DC4" w14:textId="77777777" w:rsidR="003D03D2" w:rsidRPr="00A8073C" w:rsidRDefault="003D03D2" w:rsidP="00A81D0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184C3F02" w14:textId="77777777" w:rsidR="003D03D2" w:rsidRPr="00A8073C" w:rsidRDefault="00F369D9" w:rsidP="00A81D0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oMath>
            </m:oMathPara>
          </w:p>
        </w:tc>
        <w:tc>
          <w:tcPr>
            <w:tcW w:w="425" w:type="dxa"/>
            <w:tcBorders>
              <w:top w:val="single" w:sz="4" w:space="0" w:color="auto"/>
              <w:left w:val="single" w:sz="12" w:space="0" w:color="auto"/>
              <w:bottom w:val="nil"/>
              <w:right w:val="single" w:sz="12" w:space="0" w:color="auto"/>
            </w:tcBorders>
          </w:tcPr>
          <w:p w14:paraId="4019EB4B" w14:textId="77777777" w:rsidR="003D03D2" w:rsidRPr="00A8073C" w:rsidRDefault="003D03D2" w:rsidP="00A81D0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3D648599" w14:textId="77777777" w:rsidR="003D03D2" w:rsidRPr="00A8073C" w:rsidRDefault="003D03D2" w:rsidP="00A81D0B">
            <w:pPr>
              <w:spacing w:line="280" w:lineRule="exact"/>
              <w:jc w:val="center"/>
              <w:rPr>
                <w:sz w:val="18"/>
                <w:szCs w:val="18"/>
              </w:rPr>
            </w:pPr>
            <w:r w:rsidRPr="00A8073C">
              <w:rPr>
                <w:sz w:val="18"/>
                <w:szCs w:val="18"/>
              </w:rPr>
              <w:t>0.0033</w:t>
            </w:r>
          </w:p>
        </w:tc>
        <w:tc>
          <w:tcPr>
            <w:tcW w:w="1219" w:type="dxa"/>
            <w:tcBorders>
              <w:top w:val="single" w:sz="4" w:space="0" w:color="auto"/>
              <w:left w:val="nil"/>
              <w:bottom w:val="nil"/>
              <w:right w:val="nil"/>
            </w:tcBorders>
            <w:vAlign w:val="center"/>
          </w:tcPr>
          <w:p w14:paraId="546600E5" w14:textId="77777777" w:rsidR="003D03D2" w:rsidRPr="00A8073C" w:rsidRDefault="003D03D2" w:rsidP="00A81D0B">
            <w:pPr>
              <w:spacing w:line="280" w:lineRule="exact"/>
              <w:jc w:val="center"/>
              <w:rPr>
                <w:sz w:val="18"/>
                <w:szCs w:val="18"/>
              </w:rPr>
            </w:pPr>
            <w:r w:rsidRPr="00A8073C">
              <w:rPr>
                <w:sz w:val="18"/>
                <w:szCs w:val="18"/>
              </w:rPr>
              <w:t>0.0088</w:t>
            </w:r>
            <w:r w:rsidRPr="00A8073C">
              <w:rPr>
                <w:rFonts w:hint="eastAsia"/>
                <w:sz w:val="18"/>
                <w:szCs w:val="18"/>
              </w:rPr>
              <w:t>*</w:t>
            </w:r>
          </w:p>
        </w:tc>
        <w:tc>
          <w:tcPr>
            <w:tcW w:w="1219" w:type="dxa"/>
            <w:tcBorders>
              <w:top w:val="single" w:sz="4" w:space="0" w:color="auto"/>
              <w:left w:val="nil"/>
              <w:bottom w:val="nil"/>
              <w:right w:val="nil"/>
            </w:tcBorders>
            <w:vAlign w:val="center"/>
          </w:tcPr>
          <w:p w14:paraId="683D2183" w14:textId="77777777" w:rsidR="003D03D2" w:rsidRPr="00A8073C" w:rsidRDefault="003D03D2" w:rsidP="00A81D0B">
            <w:pPr>
              <w:spacing w:line="280" w:lineRule="exact"/>
              <w:jc w:val="center"/>
              <w:rPr>
                <w:sz w:val="18"/>
                <w:szCs w:val="18"/>
              </w:rPr>
            </w:pPr>
            <w:r w:rsidRPr="00A8073C">
              <w:rPr>
                <w:sz w:val="18"/>
                <w:szCs w:val="18"/>
              </w:rPr>
              <w:t>0.0182</w:t>
            </w:r>
            <w:r w:rsidRPr="00A8073C">
              <w:rPr>
                <w:rFonts w:hint="eastAsia"/>
                <w:sz w:val="18"/>
                <w:szCs w:val="18"/>
              </w:rPr>
              <w:t>*</w:t>
            </w:r>
          </w:p>
        </w:tc>
        <w:tc>
          <w:tcPr>
            <w:tcW w:w="1219" w:type="dxa"/>
            <w:tcBorders>
              <w:top w:val="single" w:sz="4" w:space="0" w:color="auto"/>
              <w:left w:val="nil"/>
              <w:bottom w:val="nil"/>
              <w:right w:val="nil"/>
            </w:tcBorders>
            <w:vAlign w:val="center"/>
          </w:tcPr>
          <w:p w14:paraId="0C3B9402" w14:textId="77777777" w:rsidR="003D03D2" w:rsidRPr="00A8073C" w:rsidRDefault="003D03D2" w:rsidP="00A81D0B">
            <w:pPr>
              <w:spacing w:line="280" w:lineRule="exact"/>
              <w:jc w:val="center"/>
              <w:rPr>
                <w:sz w:val="18"/>
                <w:szCs w:val="18"/>
              </w:rPr>
            </w:pPr>
            <w:r w:rsidRPr="00A8073C">
              <w:rPr>
                <w:sz w:val="18"/>
                <w:szCs w:val="18"/>
              </w:rPr>
              <w:t>0.0317</w:t>
            </w:r>
            <w:r w:rsidRPr="00A8073C">
              <w:rPr>
                <w:rFonts w:hint="eastAsia"/>
                <w:sz w:val="18"/>
                <w:szCs w:val="18"/>
              </w:rPr>
              <w:t>**</w:t>
            </w:r>
          </w:p>
        </w:tc>
        <w:tc>
          <w:tcPr>
            <w:tcW w:w="1219" w:type="dxa"/>
            <w:tcBorders>
              <w:top w:val="single" w:sz="4" w:space="0" w:color="auto"/>
              <w:left w:val="nil"/>
              <w:bottom w:val="nil"/>
            </w:tcBorders>
            <w:vAlign w:val="center"/>
          </w:tcPr>
          <w:p w14:paraId="64A9B60A" w14:textId="77777777" w:rsidR="003D03D2" w:rsidRPr="00A8073C" w:rsidRDefault="003D03D2" w:rsidP="00A81D0B">
            <w:pPr>
              <w:spacing w:line="280" w:lineRule="exact"/>
              <w:jc w:val="center"/>
              <w:rPr>
                <w:sz w:val="18"/>
                <w:szCs w:val="18"/>
              </w:rPr>
            </w:pPr>
            <w:r w:rsidRPr="00A8073C">
              <w:rPr>
                <w:sz w:val="18"/>
                <w:szCs w:val="18"/>
              </w:rPr>
              <w:t>0.0301</w:t>
            </w:r>
            <w:r w:rsidRPr="00A8073C">
              <w:rPr>
                <w:rFonts w:hint="eastAsia"/>
                <w:sz w:val="18"/>
                <w:szCs w:val="18"/>
              </w:rPr>
              <w:t>**</w:t>
            </w:r>
          </w:p>
        </w:tc>
      </w:tr>
      <w:tr w:rsidR="003D03D2" w:rsidRPr="00A8073C" w14:paraId="73BFEAF8" w14:textId="77777777" w:rsidTr="00A81D0B">
        <w:tc>
          <w:tcPr>
            <w:tcW w:w="679" w:type="dxa"/>
            <w:vMerge/>
            <w:tcBorders>
              <w:right w:val="single" w:sz="12" w:space="0" w:color="auto"/>
            </w:tcBorders>
          </w:tcPr>
          <w:p w14:paraId="31C9D05E" w14:textId="77777777" w:rsidR="003D03D2" w:rsidRPr="00A8073C" w:rsidRDefault="003D03D2" w:rsidP="00A81D0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264B7A4B" w14:textId="77777777" w:rsidR="003D03D2" w:rsidRPr="00A8073C" w:rsidRDefault="003D03D2" w:rsidP="00A81D0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389F6869" w14:textId="77777777" w:rsidR="003D03D2" w:rsidRPr="00A8073C" w:rsidRDefault="003D03D2" w:rsidP="00A81D0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567563D4" w14:textId="77777777" w:rsidR="003D03D2" w:rsidRPr="00A8073C" w:rsidRDefault="003D03D2" w:rsidP="00A81D0B">
            <w:pPr>
              <w:spacing w:line="280" w:lineRule="exact"/>
              <w:jc w:val="center"/>
              <w:rPr>
                <w:sz w:val="18"/>
                <w:szCs w:val="18"/>
              </w:rPr>
            </w:pPr>
            <w:r w:rsidRPr="00A8073C">
              <w:rPr>
                <w:sz w:val="18"/>
                <w:szCs w:val="18"/>
              </w:rPr>
              <w:t>0.1898</w:t>
            </w:r>
          </w:p>
        </w:tc>
        <w:tc>
          <w:tcPr>
            <w:tcW w:w="1219" w:type="dxa"/>
            <w:tcBorders>
              <w:top w:val="nil"/>
              <w:left w:val="nil"/>
              <w:bottom w:val="single" w:sz="4" w:space="0" w:color="auto"/>
              <w:right w:val="nil"/>
            </w:tcBorders>
            <w:vAlign w:val="center"/>
          </w:tcPr>
          <w:p w14:paraId="70839421" w14:textId="77777777" w:rsidR="003D03D2" w:rsidRPr="00A8073C" w:rsidRDefault="003D03D2" w:rsidP="00A81D0B">
            <w:pPr>
              <w:spacing w:line="280" w:lineRule="exact"/>
              <w:jc w:val="center"/>
              <w:rPr>
                <w:sz w:val="18"/>
                <w:szCs w:val="18"/>
              </w:rPr>
            </w:pPr>
            <w:r w:rsidRPr="00A8073C">
              <w:rPr>
                <w:sz w:val="18"/>
                <w:szCs w:val="18"/>
              </w:rPr>
              <w:t>0.0832</w:t>
            </w:r>
          </w:p>
        </w:tc>
        <w:tc>
          <w:tcPr>
            <w:tcW w:w="1219" w:type="dxa"/>
            <w:tcBorders>
              <w:top w:val="nil"/>
              <w:left w:val="nil"/>
              <w:bottom w:val="single" w:sz="4" w:space="0" w:color="auto"/>
              <w:right w:val="nil"/>
            </w:tcBorders>
            <w:vAlign w:val="center"/>
          </w:tcPr>
          <w:p w14:paraId="02D6A736" w14:textId="77777777" w:rsidR="003D03D2" w:rsidRPr="00A8073C" w:rsidRDefault="003D03D2" w:rsidP="00A81D0B">
            <w:pPr>
              <w:spacing w:line="280" w:lineRule="exact"/>
              <w:jc w:val="center"/>
              <w:rPr>
                <w:sz w:val="18"/>
                <w:szCs w:val="18"/>
              </w:rPr>
            </w:pPr>
            <w:r w:rsidRPr="00A8073C">
              <w:rPr>
                <w:sz w:val="18"/>
                <w:szCs w:val="18"/>
              </w:rPr>
              <w:t>0.0959</w:t>
            </w:r>
          </w:p>
        </w:tc>
        <w:tc>
          <w:tcPr>
            <w:tcW w:w="1219" w:type="dxa"/>
            <w:tcBorders>
              <w:top w:val="nil"/>
              <w:left w:val="nil"/>
              <w:bottom w:val="single" w:sz="4" w:space="0" w:color="auto"/>
              <w:right w:val="nil"/>
            </w:tcBorders>
            <w:vAlign w:val="center"/>
          </w:tcPr>
          <w:p w14:paraId="7FD96169" w14:textId="77777777" w:rsidR="003D03D2" w:rsidRPr="00A8073C" w:rsidRDefault="003D03D2" w:rsidP="00A81D0B">
            <w:pPr>
              <w:spacing w:line="280" w:lineRule="exact"/>
              <w:jc w:val="center"/>
              <w:rPr>
                <w:sz w:val="18"/>
                <w:szCs w:val="18"/>
              </w:rPr>
            </w:pPr>
            <w:r w:rsidRPr="00A8073C">
              <w:rPr>
                <w:sz w:val="18"/>
                <w:szCs w:val="18"/>
              </w:rPr>
              <w:t>0.0123</w:t>
            </w:r>
          </w:p>
        </w:tc>
        <w:tc>
          <w:tcPr>
            <w:tcW w:w="1219" w:type="dxa"/>
            <w:tcBorders>
              <w:top w:val="nil"/>
              <w:left w:val="nil"/>
              <w:bottom w:val="single" w:sz="4" w:space="0" w:color="auto"/>
            </w:tcBorders>
            <w:vAlign w:val="center"/>
          </w:tcPr>
          <w:p w14:paraId="517AEC16" w14:textId="77777777" w:rsidR="003D03D2" w:rsidRPr="00A8073C" w:rsidRDefault="003D03D2" w:rsidP="00A81D0B">
            <w:pPr>
              <w:spacing w:line="280" w:lineRule="exact"/>
              <w:jc w:val="center"/>
              <w:rPr>
                <w:sz w:val="18"/>
                <w:szCs w:val="18"/>
              </w:rPr>
            </w:pPr>
            <w:r w:rsidRPr="00A8073C">
              <w:rPr>
                <w:sz w:val="18"/>
                <w:szCs w:val="18"/>
              </w:rPr>
              <w:t>0.0206</w:t>
            </w:r>
          </w:p>
        </w:tc>
      </w:tr>
      <w:tr w:rsidR="003D03D2" w:rsidRPr="00A8073C" w14:paraId="388C83AE" w14:textId="77777777" w:rsidTr="00A81D0B">
        <w:tc>
          <w:tcPr>
            <w:tcW w:w="679" w:type="dxa"/>
            <w:vMerge/>
            <w:tcBorders>
              <w:right w:val="single" w:sz="12" w:space="0" w:color="auto"/>
            </w:tcBorders>
          </w:tcPr>
          <w:p w14:paraId="24A62A46" w14:textId="77777777" w:rsidR="003D03D2" w:rsidRPr="00A8073C" w:rsidRDefault="003D03D2" w:rsidP="00A81D0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15B094C7" w14:textId="6EC7E76F" w:rsidR="003D03D2" w:rsidRPr="00A8073C" w:rsidRDefault="00F369D9" w:rsidP="00EA3A4D">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m:t>
                    </m:r>
                    <m:r>
                      <w:rPr>
                        <w:rFonts w:ascii="Cambria Math" w:hAnsi="Cambria Math"/>
                        <w:sz w:val="20"/>
                        <w:szCs w:val="20"/>
                      </w:rPr>
                      <m:t>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oMath>
            </m:oMathPara>
          </w:p>
        </w:tc>
        <w:tc>
          <w:tcPr>
            <w:tcW w:w="425" w:type="dxa"/>
            <w:tcBorders>
              <w:top w:val="single" w:sz="4" w:space="0" w:color="auto"/>
              <w:left w:val="single" w:sz="12" w:space="0" w:color="auto"/>
              <w:bottom w:val="nil"/>
              <w:right w:val="single" w:sz="12" w:space="0" w:color="auto"/>
            </w:tcBorders>
          </w:tcPr>
          <w:p w14:paraId="32484580" w14:textId="77777777" w:rsidR="003D03D2" w:rsidRPr="00A8073C" w:rsidRDefault="003D03D2" w:rsidP="00A81D0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199F039D" w14:textId="77777777" w:rsidR="003D03D2" w:rsidRPr="00A8073C" w:rsidRDefault="003D03D2" w:rsidP="00A81D0B">
            <w:pPr>
              <w:spacing w:line="280" w:lineRule="exact"/>
              <w:jc w:val="center"/>
              <w:rPr>
                <w:sz w:val="18"/>
                <w:szCs w:val="18"/>
              </w:rPr>
            </w:pPr>
            <w:r w:rsidRPr="00A8073C">
              <w:rPr>
                <w:sz w:val="18"/>
                <w:szCs w:val="18"/>
              </w:rPr>
              <w:t>0.0047</w:t>
            </w:r>
            <w:r w:rsidRPr="00A8073C">
              <w:rPr>
                <w:rFonts w:hint="eastAsia"/>
                <w:sz w:val="18"/>
                <w:szCs w:val="18"/>
              </w:rPr>
              <w:t>*</w:t>
            </w:r>
          </w:p>
        </w:tc>
        <w:tc>
          <w:tcPr>
            <w:tcW w:w="1219" w:type="dxa"/>
            <w:tcBorders>
              <w:top w:val="single" w:sz="4" w:space="0" w:color="auto"/>
              <w:left w:val="nil"/>
              <w:bottom w:val="nil"/>
              <w:right w:val="nil"/>
            </w:tcBorders>
            <w:vAlign w:val="center"/>
          </w:tcPr>
          <w:p w14:paraId="045A55C9" w14:textId="77777777" w:rsidR="003D03D2" w:rsidRPr="00A8073C" w:rsidRDefault="003D03D2" w:rsidP="00A81D0B">
            <w:pPr>
              <w:spacing w:line="280" w:lineRule="exact"/>
              <w:jc w:val="center"/>
              <w:rPr>
                <w:sz w:val="18"/>
                <w:szCs w:val="18"/>
              </w:rPr>
            </w:pPr>
            <w:r w:rsidRPr="00A8073C">
              <w:rPr>
                <w:sz w:val="18"/>
                <w:szCs w:val="18"/>
              </w:rPr>
              <w:t>0.0112</w:t>
            </w:r>
            <w:r w:rsidRPr="00A8073C">
              <w:rPr>
                <w:rFonts w:hint="eastAsia"/>
                <w:sz w:val="18"/>
                <w:szCs w:val="18"/>
              </w:rPr>
              <w:t>**</w:t>
            </w:r>
          </w:p>
        </w:tc>
        <w:tc>
          <w:tcPr>
            <w:tcW w:w="1219" w:type="dxa"/>
            <w:tcBorders>
              <w:top w:val="single" w:sz="4" w:space="0" w:color="auto"/>
              <w:left w:val="nil"/>
              <w:bottom w:val="nil"/>
              <w:right w:val="nil"/>
            </w:tcBorders>
            <w:vAlign w:val="center"/>
          </w:tcPr>
          <w:p w14:paraId="1899B8E5" w14:textId="77777777" w:rsidR="003D03D2" w:rsidRPr="00A8073C" w:rsidRDefault="003D03D2" w:rsidP="00A81D0B">
            <w:pPr>
              <w:spacing w:line="280" w:lineRule="exact"/>
              <w:jc w:val="center"/>
              <w:rPr>
                <w:sz w:val="18"/>
                <w:szCs w:val="18"/>
              </w:rPr>
            </w:pPr>
            <w:r w:rsidRPr="00A8073C">
              <w:rPr>
                <w:sz w:val="18"/>
                <w:szCs w:val="18"/>
              </w:rPr>
              <w:t>0.0132</w:t>
            </w:r>
            <w:r w:rsidRPr="00A8073C">
              <w:rPr>
                <w:rFonts w:hint="eastAsia"/>
                <w:sz w:val="18"/>
                <w:szCs w:val="18"/>
              </w:rPr>
              <w:t>**</w:t>
            </w:r>
          </w:p>
        </w:tc>
        <w:tc>
          <w:tcPr>
            <w:tcW w:w="1219" w:type="dxa"/>
            <w:tcBorders>
              <w:top w:val="single" w:sz="4" w:space="0" w:color="auto"/>
              <w:left w:val="nil"/>
              <w:bottom w:val="nil"/>
              <w:right w:val="nil"/>
            </w:tcBorders>
            <w:vAlign w:val="center"/>
          </w:tcPr>
          <w:p w14:paraId="5C56D77F" w14:textId="77777777" w:rsidR="003D03D2" w:rsidRPr="00A8073C" w:rsidRDefault="003D03D2" w:rsidP="00A81D0B">
            <w:pPr>
              <w:spacing w:line="280" w:lineRule="exact"/>
              <w:jc w:val="center"/>
              <w:rPr>
                <w:sz w:val="18"/>
                <w:szCs w:val="18"/>
              </w:rPr>
            </w:pPr>
            <w:r w:rsidRPr="00A8073C">
              <w:rPr>
                <w:sz w:val="18"/>
                <w:szCs w:val="18"/>
              </w:rPr>
              <w:t>0.0178</w:t>
            </w:r>
            <w:r w:rsidRPr="00A8073C">
              <w:rPr>
                <w:rFonts w:hint="eastAsia"/>
                <w:sz w:val="18"/>
                <w:szCs w:val="18"/>
              </w:rPr>
              <w:t>*</w:t>
            </w:r>
          </w:p>
        </w:tc>
        <w:tc>
          <w:tcPr>
            <w:tcW w:w="1219" w:type="dxa"/>
            <w:tcBorders>
              <w:top w:val="single" w:sz="4" w:space="0" w:color="auto"/>
              <w:left w:val="nil"/>
              <w:bottom w:val="nil"/>
            </w:tcBorders>
            <w:vAlign w:val="center"/>
          </w:tcPr>
          <w:p w14:paraId="0A9606B8" w14:textId="77777777" w:rsidR="003D03D2" w:rsidRPr="00A8073C" w:rsidRDefault="003D03D2" w:rsidP="00A81D0B">
            <w:pPr>
              <w:spacing w:line="280" w:lineRule="exact"/>
              <w:jc w:val="center"/>
              <w:rPr>
                <w:sz w:val="18"/>
                <w:szCs w:val="18"/>
              </w:rPr>
            </w:pPr>
            <w:r w:rsidRPr="00A8073C">
              <w:rPr>
                <w:sz w:val="18"/>
                <w:szCs w:val="18"/>
              </w:rPr>
              <w:t>0.0280</w:t>
            </w:r>
            <w:r w:rsidRPr="00A8073C">
              <w:rPr>
                <w:rFonts w:hint="eastAsia"/>
                <w:sz w:val="18"/>
                <w:szCs w:val="18"/>
              </w:rPr>
              <w:t>*</w:t>
            </w:r>
          </w:p>
        </w:tc>
      </w:tr>
      <w:tr w:rsidR="003D03D2" w:rsidRPr="00A8073C" w14:paraId="141024B2" w14:textId="77777777" w:rsidTr="00A81D0B">
        <w:tc>
          <w:tcPr>
            <w:tcW w:w="679" w:type="dxa"/>
            <w:vMerge/>
            <w:tcBorders>
              <w:bottom w:val="single" w:sz="24" w:space="0" w:color="auto"/>
              <w:right w:val="single" w:sz="12" w:space="0" w:color="auto"/>
            </w:tcBorders>
          </w:tcPr>
          <w:p w14:paraId="01A484F4" w14:textId="77777777" w:rsidR="003D03D2" w:rsidRPr="00A8073C" w:rsidRDefault="003D03D2" w:rsidP="00A81D0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1F8D36D8" w14:textId="77777777" w:rsidR="003D03D2" w:rsidRPr="00A8073C" w:rsidRDefault="003D03D2" w:rsidP="00A81D0B">
            <w:pPr>
              <w:spacing w:line="280" w:lineRule="exact"/>
              <w:jc w:val="center"/>
              <w:rPr>
                <w:sz w:val="20"/>
                <w:szCs w:val="20"/>
              </w:rPr>
            </w:pPr>
          </w:p>
        </w:tc>
        <w:tc>
          <w:tcPr>
            <w:tcW w:w="425" w:type="dxa"/>
            <w:tcBorders>
              <w:top w:val="nil"/>
              <w:left w:val="single" w:sz="12" w:space="0" w:color="auto"/>
              <w:bottom w:val="single" w:sz="24" w:space="0" w:color="auto"/>
              <w:right w:val="single" w:sz="12" w:space="0" w:color="auto"/>
            </w:tcBorders>
          </w:tcPr>
          <w:p w14:paraId="077DCAC6" w14:textId="77777777" w:rsidR="003D03D2" w:rsidRPr="00A8073C" w:rsidRDefault="003D03D2" w:rsidP="00A81D0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7FD8C5C9" w14:textId="77777777" w:rsidR="003D03D2" w:rsidRPr="00A8073C" w:rsidRDefault="003D03D2" w:rsidP="00A81D0B">
            <w:pPr>
              <w:spacing w:line="280" w:lineRule="exact"/>
              <w:jc w:val="center"/>
              <w:rPr>
                <w:sz w:val="18"/>
                <w:szCs w:val="18"/>
              </w:rPr>
            </w:pPr>
            <w:r w:rsidRPr="00A8073C">
              <w:rPr>
                <w:sz w:val="18"/>
                <w:szCs w:val="18"/>
              </w:rPr>
              <w:t>0.0767</w:t>
            </w:r>
          </w:p>
        </w:tc>
        <w:tc>
          <w:tcPr>
            <w:tcW w:w="1219" w:type="dxa"/>
            <w:tcBorders>
              <w:top w:val="nil"/>
              <w:left w:val="nil"/>
              <w:bottom w:val="single" w:sz="24" w:space="0" w:color="auto"/>
              <w:right w:val="nil"/>
            </w:tcBorders>
            <w:vAlign w:val="center"/>
          </w:tcPr>
          <w:p w14:paraId="3A28ACE3" w14:textId="77777777" w:rsidR="003D03D2" w:rsidRPr="00A8073C" w:rsidRDefault="003D03D2" w:rsidP="00A81D0B">
            <w:pPr>
              <w:spacing w:line="280" w:lineRule="exact"/>
              <w:jc w:val="center"/>
              <w:rPr>
                <w:sz w:val="18"/>
                <w:szCs w:val="18"/>
              </w:rPr>
            </w:pPr>
            <w:r w:rsidRPr="00A8073C">
              <w:rPr>
                <w:sz w:val="18"/>
                <w:szCs w:val="18"/>
              </w:rPr>
              <w:t>0.0194</w:t>
            </w:r>
          </w:p>
        </w:tc>
        <w:tc>
          <w:tcPr>
            <w:tcW w:w="1219" w:type="dxa"/>
            <w:tcBorders>
              <w:top w:val="nil"/>
              <w:left w:val="nil"/>
              <w:bottom w:val="single" w:sz="24" w:space="0" w:color="auto"/>
              <w:right w:val="nil"/>
            </w:tcBorders>
            <w:vAlign w:val="center"/>
          </w:tcPr>
          <w:p w14:paraId="457D623F" w14:textId="77777777" w:rsidR="003D03D2" w:rsidRPr="00A8073C" w:rsidRDefault="003D03D2" w:rsidP="00A81D0B">
            <w:pPr>
              <w:spacing w:line="280" w:lineRule="exact"/>
              <w:jc w:val="center"/>
              <w:rPr>
                <w:sz w:val="18"/>
                <w:szCs w:val="18"/>
              </w:rPr>
            </w:pPr>
            <w:r w:rsidRPr="00A8073C">
              <w:rPr>
                <w:sz w:val="18"/>
                <w:szCs w:val="18"/>
              </w:rPr>
              <w:t>0.0393</w:t>
            </w:r>
          </w:p>
        </w:tc>
        <w:tc>
          <w:tcPr>
            <w:tcW w:w="1219" w:type="dxa"/>
            <w:tcBorders>
              <w:top w:val="nil"/>
              <w:left w:val="nil"/>
              <w:bottom w:val="single" w:sz="24" w:space="0" w:color="auto"/>
              <w:right w:val="nil"/>
            </w:tcBorders>
            <w:vAlign w:val="center"/>
          </w:tcPr>
          <w:p w14:paraId="762EE64C" w14:textId="77777777" w:rsidR="003D03D2" w:rsidRPr="00A8073C" w:rsidRDefault="003D03D2" w:rsidP="00A81D0B">
            <w:pPr>
              <w:spacing w:line="280" w:lineRule="exact"/>
              <w:jc w:val="center"/>
              <w:rPr>
                <w:sz w:val="18"/>
                <w:szCs w:val="18"/>
              </w:rPr>
            </w:pPr>
            <w:r w:rsidRPr="00A8073C">
              <w:rPr>
                <w:sz w:val="18"/>
                <w:szCs w:val="18"/>
              </w:rPr>
              <w:t>0.0783</w:t>
            </w:r>
          </w:p>
        </w:tc>
        <w:tc>
          <w:tcPr>
            <w:tcW w:w="1219" w:type="dxa"/>
            <w:tcBorders>
              <w:top w:val="nil"/>
              <w:left w:val="nil"/>
              <w:bottom w:val="single" w:sz="24" w:space="0" w:color="auto"/>
            </w:tcBorders>
            <w:vAlign w:val="center"/>
          </w:tcPr>
          <w:p w14:paraId="0045E288" w14:textId="77777777" w:rsidR="003D03D2" w:rsidRPr="00A8073C" w:rsidRDefault="003D03D2" w:rsidP="00A81D0B">
            <w:pPr>
              <w:spacing w:line="280" w:lineRule="exact"/>
              <w:jc w:val="center"/>
              <w:rPr>
                <w:sz w:val="18"/>
                <w:szCs w:val="18"/>
              </w:rPr>
            </w:pPr>
            <w:r w:rsidRPr="00A8073C">
              <w:rPr>
                <w:sz w:val="18"/>
                <w:szCs w:val="18"/>
              </w:rPr>
              <w:t>0.0509</w:t>
            </w:r>
          </w:p>
        </w:tc>
      </w:tr>
      <w:tr w:rsidR="00EA3A4D" w:rsidRPr="00A8073C" w14:paraId="000FBE6B" w14:textId="77777777" w:rsidTr="00A81D0B">
        <w:tc>
          <w:tcPr>
            <w:tcW w:w="679" w:type="dxa"/>
            <w:vMerge w:val="restart"/>
            <w:tcBorders>
              <w:top w:val="single" w:sz="24" w:space="0" w:color="auto"/>
              <w:right w:val="single" w:sz="12" w:space="0" w:color="auto"/>
            </w:tcBorders>
            <w:vAlign w:val="center"/>
          </w:tcPr>
          <w:p w14:paraId="4A5C775D" w14:textId="77777777" w:rsidR="00EA3A4D" w:rsidRPr="00A8073C" w:rsidRDefault="00EA3A4D" w:rsidP="00EA3A4D">
            <w:pPr>
              <w:spacing w:line="280" w:lineRule="exact"/>
              <w:jc w:val="center"/>
              <w:rPr>
                <w:sz w:val="20"/>
                <w:szCs w:val="20"/>
              </w:rPr>
            </w:pPr>
            <w:r w:rsidRPr="00A8073C">
              <w:rPr>
                <w:sz w:val="20"/>
                <w:szCs w:val="20"/>
              </w:rPr>
              <w:t>J=3</w:t>
            </w:r>
          </w:p>
        </w:tc>
        <w:tc>
          <w:tcPr>
            <w:tcW w:w="1868" w:type="dxa"/>
            <w:vMerge w:val="restart"/>
            <w:tcBorders>
              <w:top w:val="single" w:sz="24" w:space="0" w:color="auto"/>
              <w:left w:val="single" w:sz="12" w:space="0" w:color="auto"/>
              <w:right w:val="single" w:sz="12" w:space="0" w:color="auto"/>
            </w:tcBorders>
            <w:vAlign w:val="center"/>
          </w:tcPr>
          <w:p w14:paraId="585C038E" w14:textId="3534EF83" w:rsidR="00EA3A4D" w:rsidRPr="00A8073C" w:rsidRDefault="00F369D9" w:rsidP="00EA3A4D">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m:t>
                    </m:r>
                    <m:r>
                      <w:rPr>
                        <w:rFonts w:ascii="Cambria Math" w:hAnsi="Cambria Math"/>
                        <w:sz w:val="20"/>
                        <w:szCs w:val="20"/>
                      </w:rPr>
                      <m:t>B</m:t>
                    </m:r>
                  </m:sub>
                </m:sSub>
              </m:oMath>
            </m:oMathPara>
          </w:p>
        </w:tc>
        <w:tc>
          <w:tcPr>
            <w:tcW w:w="425" w:type="dxa"/>
            <w:tcBorders>
              <w:top w:val="single" w:sz="24" w:space="0" w:color="auto"/>
              <w:left w:val="single" w:sz="12" w:space="0" w:color="auto"/>
              <w:bottom w:val="nil"/>
              <w:right w:val="single" w:sz="12" w:space="0" w:color="auto"/>
            </w:tcBorders>
          </w:tcPr>
          <w:p w14:paraId="5D0149A8" w14:textId="77777777" w:rsidR="00EA3A4D" w:rsidRPr="00A8073C" w:rsidRDefault="00EA3A4D" w:rsidP="00EA3A4D">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1573A187" w14:textId="77777777" w:rsidR="00EA3A4D" w:rsidRPr="00A8073C" w:rsidRDefault="00EA3A4D" w:rsidP="00EA3A4D">
            <w:pPr>
              <w:spacing w:line="280" w:lineRule="exact"/>
              <w:jc w:val="center"/>
              <w:rPr>
                <w:sz w:val="18"/>
                <w:szCs w:val="18"/>
              </w:rPr>
            </w:pPr>
            <w:r w:rsidRPr="00A8073C">
              <w:rPr>
                <w:sz w:val="18"/>
                <w:szCs w:val="18"/>
              </w:rPr>
              <w:t>0.0079</w:t>
            </w:r>
            <w:r w:rsidRPr="00A8073C">
              <w:rPr>
                <w:rFonts w:hint="eastAsia"/>
                <w:sz w:val="18"/>
                <w:szCs w:val="18"/>
              </w:rPr>
              <w:t>**</w:t>
            </w:r>
          </w:p>
        </w:tc>
        <w:tc>
          <w:tcPr>
            <w:tcW w:w="1219" w:type="dxa"/>
            <w:tcBorders>
              <w:top w:val="single" w:sz="24" w:space="0" w:color="auto"/>
              <w:left w:val="nil"/>
              <w:bottom w:val="nil"/>
              <w:right w:val="nil"/>
            </w:tcBorders>
            <w:vAlign w:val="center"/>
          </w:tcPr>
          <w:p w14:paraId="10087650" w14:textId="77777777" w:rsidR="00EA3A4D" w:rsidRPr="00A8073C" w:rsidRDefault="00EA3A4D" w:rsidP="00EA3A4D">
            <w:pPr>
              <w:spacing w:line="280" w:lineRule="exact"/>
              <w:jc w:val="center"/>
              <w:rPr>
                <w:sz w:val="18"/>
                <w:szCs w:val="18"/>
              </w:rPr>
            </w:pPr>
            <w:r w:rsidRPr="00A8073C">
              <w:rPr>
                <w:sz w:val="18"/>
                <w:szCs w:val="18"/>
              </w:rPr>
              <w:t>0.0172</w:t>
            </w:r>
            <w:r w:rsidRPr="00A8073C">
              <w:rPr>
                <w:rFonts w:hint="eastAsia"/>
                <w:sz w:val="18"/>
                <w:szCs w:val="18"/>
              </w:rPr>
              <w:t>***</w:t>
            </w:r>
          </w:p>
        </w:tc>
        <w:tc>
          <w:tcPr>
            <w:tcW w:w="1219" w:type="dxa"/>
            <w:tcBorders>
              <w:top w:val="single" w:sz="24" w:space="0" w:color="auto"/>
              <w:left w:val="nil"/>
              <w:bottom w:val="nil"/>
              <w:right w:val="nil"/>
            </w:tcBorders>
            <w:vAlign w:val="center"/>
          </w:tcPr>
          <w:p w14:paraId="2FAF8C5E" w14:textId="77777777" w:rsidR="00EA3A4D" w:rsidRPr="00A8073C" w:rsidRDefault="00EA3A4D" w:rsidP="00EA3A4D">
            <w:pPr>
              <w:spacing w:line="280" w:lineRule="exact"/>
              <w:jc w:val="center"/>
              <w:rPr>
                <w:sz w:val="18"/>
                <w:szCs w:val="18"/>
              </w:rPr>
            </w:pPr>
            <w:r w:rsidRPr="00A8073C">
              <w:rPr>
                <w:sz w:val="18"/>
                <w:szCs w:val="18"/>
              </w:rPr>
              <w:t>0.0227</w:t>
            </w:r>
            <w:r w:rsidRPr="00A8073C">
              <w:rPr>
                <w:rFonts w:hint="eastAsia"/>
                <w:sz w:val="18"/>
                <w:szCs w:val="18"/>
              </w:rPr>
              <w:t>**</w:t>
            </w:r>
          </w:p>
        </w:tc>
        <w:tc>
          <w:tcPr>
            <w:tcW w:w="1219" w:type="dxa"/>
            <w:tcBorders>
              <w:top w:val="single" w:sz="24" w:space="0" w:color="auto"/>
              <w:left w:val="nil"/>
              <w:bottom w:val="nil"/>
              <w:right w:val="nil"/>
            </w:tcBorders>
            <w:vAlign w:val="center"/>
          </w:tcPr>
          <w:p w14:paraId="7CA8B98D" w14:textId="77777777" w:rsidR="00EA3A4D" w:rsidRPr="00A8073C" w:rsidRDefault="00EA3A4D" w:rsidP="00EA3A4D">
            <w:pPr>
              <w:spacing w:line="280" w:lineRule="exact"/>
              <w:jc w:val="center"/>
              <w:rPr>
                <w:sz w:val="18"/>
                <w:szCs w:val="18"/>
              </w:rPr>
            </w:pPr>
            <w:r w:rsidRPr="00A8073C">
              <w:rPr>
                <w:sz w:val="18"/>
                <w:szCs w:val="18"/>
              </w:rPr>
              <w:t>0.0401</w:t>
            </w:r>
            <w:r w:rsidRPr="00A8073C">
              <w:rPr>
                <w:rFonts w:hint="eastAsia"/>
                <w:sz w:val="18"/>
                <w:szCs w:val="18"/>
              </w:rPr>
              <w:t>***</w:t>
            </w:r>
          </w:p>
        </w:tc>
        <w:tc>
          <w:tcPr>
            <w:tcW w:w="1219" w:type="dxa"/>
            <w:tcBorders>
              <w:top w:val="single" w:sz="24" w:space="0" w:color="auto"/>
              <w:left w:val="nil"/>
              <w:bottom w:val="nil"/>
            </w:tcBorders>
            <w:vAlign w:val="center"/>
          </w:tcPr>
          <w:p w14:paraId="6FE35A65" w14:textId="77777777" w:rsidR="00EA3A4D" w:rsidRPr="00A8073C" w:rsidRDefault="00EA3A4D" w:rsidP="00EA3A4D">
            <w:pPr>
              <w:spacing w:line="280" w:lineRule="exact"/>
              <w:jc w:val="center"/>
              <w:rPr>
                <w:sz w:val="18"/>
                <w:szCs w:val="18"/>
              </w:rPr>
            </w:pPr>
            <w:r w:rsidRPr="00A8073C">
              <w:rPr>
                <w:sz w:val="18"/>
                <w:szCs w:val="18"/>
              </w:rPr>
              <w:t>0.0596</w:t>
            </w:r>
            <w:r w:rsidRPr="00A8073C">
              <w:rPr>
                <w:rFonts w:hint="eastAsia"/>
                <w:sz w:val="18"/>
                <w:szCs w:val="18"/>
              </w:rPr>
              <w:t>***</w:t>
            </w:r>
          </w:p>
        </w:tc>
      </w:tr>
      <w:tr w:rsidR="00EA3A4D" w:rsidRPr="00A8073C" w14:paraId="748BA416" w14:textId="77777777" w:rsidTr="00A81D0B">
        <w:tc>
          <w:tcPr>
            <w:tcW w:w="679" w:type="dxa"/>
            <w:vMerge/>
            <w:tcBorders>
              <w:right w:val="single" w:sz="12" w:space="0" w:color="auto"/>
            </w:tcBorders>
            <w:vAlign w:val="center"/>
          </w:tcPr>
          <w:p w14:paraId="7708CDBC" w14:textId="77777777" w:rsidR="00EA3A4D" w:rsidRPr="00A8073C" w:rsidRDefault="00EA3A4D" w:rsidP="00EA3A4D">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27C98E59" w14:textId="77777777" w:rsidR="00EA3A4D" w:rsidRPr="00A8073C" w:rsidRDefault="00EA3A4D" w:rsidP="00EA3A4D">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7A66C6EB" w14:textId="77777777" w:rsidR="00EA3A4D" w:rsidRPr="00A8073C" w:rsidRDefault="00EA3A4D" w:rsidP="00EA3A4D">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53EA165D" w14:textId="77777777" w:rsidR="00EA3A4D" w:rsidRPr="00A8073C" w:rsidRDefault="00EA3A4D" w:rsidP="00EA3A4D">
            <w:pPr>
              <w:spacing w:line="280" w:lineRule="exact"/>
              <w:jc w:val="center"/>
              <w:rPr>
                <w:sz w:val="18"/>
                <w:szCs w:val="18"/>
              </w:rPr>
            </w:pPr>
            <w:r w:rsidRPr="00A8073C">
              <w:rPr>
                <w:sz w:val="18"/>
                <w:szCs w:val="18"/>
              </w:rPr>
              <w:t>0.027</w:t>
            </w:r>
            <w:r w:rsidRPr="00A8073C">
              <w:rPr>
                <w:rFonts w:hint="eastAsia"/>
                <w:sz w:val="18"/>
                <w:szCs w:val="18"/>
              </w:rPr>
              <w:t>7</w:t>
            </w:r>
          </w:p>
        </w:tc>
        <w:tc>
          <w:tcPr>
            <w:tcW w:w="1219" w:type="dxa"/>
            <w:tcBorders>
              <w:top w:val="nil"/>
              <w:left w:val="nil"/>
              <w:bottom w:val="single" w:sz="4" w:space="0" w:color="auto"/>
              <w:right w:val="nil"/>
            </w:tcBorders>
            <w:vAlign w:val="center"/>
          </w:tcPr>
          <w:p w14:paraId="5668C454" w14:textId="77777777" w:rsidR="00EA3A4D" w:rsidRPr="00A8073C" w:rsidRDefault="00EA3A4D" w:rsidP="00EA3A4D">
            <w:pPr>
              <w:spacing w:line="280" w:lineRule="exact"/>
              <w:jc w:val="center"/>
              <w:rPr>
                <w:sz w:val="18"/>
                <w:szCs w:val="18"/>
              </w:rPr>
            </w:pPr>
            <w:r w:rsidRPr="00A8073C">
              <w:rPr>
                <w:sz w:val="18"/>
                <w:szCs w:val="18"/>
              </w:rPr>
              <w:t>0.0057</w:t>
            </w:r>
          </w:p>
        </w:tc>
        <w:tc>
          <w:tcPr>
            <w:tcW w:w="1219" w:type="dxa"/>
            <w:tcBorders>
              <w:top w:val="nil"/>
              <w:left w:val="nil"/>
              <w:bottom w:val="single" w:sz="4" w:space="0" w:color="auto"/>
              <w:right w:val="nil"/>
            </w:tcBorders>
            <w:vAlign w:val="center"/>
          </w:tcPr>
          <w:p w14:paraId="0C409C7E" w14:textId="77777777" w:rsidR="00EA3A4D" w:rsidRPr="00A8073C" w:rsidRDefault="00EA3A4D" w:rsidP="00EA3A4D">
            <w:pPr>
              <w:spacing w:line="280" w:lineRule="exact"/>
              <w:jc w:val="center"/>
              <w:rPr>
                <w:sz w:val="18"/>
                <w:szCs w:val="18"/>
              </w:rPr>
            </w:pPr>
            <w:r w:rsidRPr="00A8073C">
              <w:rPr>
                <w:sz w:val="18"/>
                <w:szCs w:val="18"/>
              </w:rPr>
              <w:t>0.0103</w:t>
            </w:r>
          </w:p>
        </w:tc>
        <w:tc>
          <w:tcPr>
            <w:tcW w:w="1219" w:type="dxa"/>
            <w:tcBorders>
              <w:top w:val="nil"/>
              <w:left w:val="nil"/>
              <w:bottom w:val="single" w:sz="4" w:space="0" w:color="auto"/>
              <w:right w:val="nil"/>
            </w:tcBorders>
            <w:vAlign w:val="center"/>
          </w:tcPr>
          <w:p w14:paraId="25C03650" w14:textId="77777777" w:rsidR="00EA3A4D" w:rsidRPr="00A8073C" w:rsidRDefault="00EA3A4D" w:rsidP="00EA3A4D">
            <w:pPr>
              <w:spacing w:line="280" w:lineRule="exact"/>
              <w:jc w:val="center"/>
              <w:rPr>
                <w:sz w:val="18"/>
                <w:szCs w:val="18"/>
              </w:rPr>
            </w:pPr>
            <w:r w:rsidRPr="00A8073C">
              <w:rPr>
                <w:sz w:val="18"/>
                <w:szCs w:val="18"/>
              </w:rPr>
              <w:t>0.0059</w:t>
            </w:r>
          </w:p>
        </w:tc>
        <w:tc>
          <w:tcPr>
            <w:tcW w:w="1219" w:type="dxa"/>
            <w:tcBorders>
              <w:top w:val="nil"/>
              <w:left w:val="nil"/>
              <w:bottom w:val="single" w:sz="4" w:space="0" w:color="auto"/>
            </w:tcBorders>
            <w:vAlign w:val="center"/>
          </w:tcPr>
          <w:p w14:paraId="59F058CD" w14:textId="77777777" w:rsidR="00EA3A4D" w:rsidRPr="00A8073C" w:rsidRDefault="00EA3A4D" w:rsidP="00EA3A4D">
            <w:pPr>
              <w:spacing w:line="280" w:lineRule="exact"/>
              <w:jc w:val="center"/>
              <w:rPr>
                <w:sz w:val="18"/>
                <w:szCs w:val="18"/>
              </w:rPr>
            </w:pPr>
            <w:r w:rsidRPr="00A8073C">
              <w:rPr>
                <w:sz w:val="18"/>
                <w:szCs w:val="18"/>
              </w:rPr>
              <w:t>0.0017</w:t>
            </w:r>
          </w:p>
        </w:tc>
      </w:tr>
      <w:tr w:rsidR="00EA3A4D" w:rsidRPr="00A8073C" w14:paraId="33503ADE" w14:textId="77777777" w:rsidTr="00A81D0B">
        <w:tc>
          <w:tcPr>
            <w:tcW w:w="679" w:type="dxa"/>
            <w:vMerge/>
            <w:tcBorders>
              <w:right w:val="single" w:sz="12" w:space="0" w:color="auto"/>
            </w:tcBorders>
            <w:vAlign w:val="center"/>
          </w:tcPr>
          <w:p w14:paraId="2C22C43F" w14:textId="77777777" w:rsidR="00EA3A4D" w:rsidRPr="00A8073C" w:rsidRDefault="00EA3A4D" w:rsidP="00EA3A4D">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4CCF8039" w14:textId="7465412C" w:rsidR="00EA3A4D" w:rsidRPr="00A8073C" w:rsidRDefault="00F369D9" w:rsidP="00EA3A4D">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oMath>
            </m:oMathPara>
          </w:p>
        </w:tc>
        <w:tc>
          <w:tcPr>
            <w:tcW w:w="425" w:type="dxa"/>
            <w:tcBorders>
              <w:top w:val="single" w:sz="4" w:space="0" w:color="auto"/>
              <w:left w:val="single" w:sz="12" w:space="0" w:color="auto"/>
              <w:bottom w:val="nil"/>
              <w:right w:val="single" w:sz="12" w:space="0" w:color="auto"/>
            </w:tcBorders>
          </w:tcPr>
          <w:p w14:paraId="4F76F4A8" w14:textId="77777777" w:rsidR="00EA3A4D" w:rsidRPr="00A8073C" w:rsidRDefault="00EA3A4D" w:rsidP="00EA3A4D">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2194A4BA" w14:textId="77777777" w:rsidR="00EA3A4D" w:rsidRPr="00A8073C" w:rsidRDefault="00EA3A4D" w:rsidP="00EA3A4D">
            <w:pPr>
              <w:spacing w:line="280" w:lineRule="exact"/>
              <w:jc w:val="center"/>
              <w:rPr>
                <w:sz w:val="18"/>
                <w:szCs w:val="18"/>
              </w:rPr>
            </w:pPr>
            <w:r w:rsidRPr="00A8073C">
              <w:rPr>
                <w:sz w:val="18"/>
                <w:szCs w:val="18"/>
              </w:rPr>
              <w:t>0.0036</w:t>
            </w:r>
          </w:p>
        </w:tc>
        <w:tc>
          <w:tcPr>
            <w:tcW w:w="1219" w:type="dxa"/>
            <w:tcBorders>
              <w:top w:val="single" w:sz="4" w:space="0" w:color="auto"/>
              <w:left w:val="nil"/>
              <w:bottom w:val="nil"/>
              <w:right w:val="nil"/>
            </w:tcBorders>
            <w:vAlign w:val="center"/>
          </w:tcPr>
          <w:p w14:paraId="5E804949" w14:textId="77777777" w:rsidR="00EA3A4D" w:rsidRPr="00A8073C" w:rsidRDefault="00EA3A4D" w:rsidP="00EA3A4D">
            <w:pPr>
              <w:spacing w:line="280" w:lineRule="exact"/>
              <w:jc w:val="center"/>
              <w:rPr>
                <w:sz w:val="18"/>
                <w:szCs w:val="18"/>
              </w:rPr>
            </w:pPr>
            <w:r w:rsidRPr="00A8073C">
              <w:rPr>
                <w:sz w:val="18"/>
                <w:szCs w:val="18"/>
              </w:rPr>
              <w:t>0.0092</w:t>
            </w:r>
            <w:r w:rsidRPr="00A8073C">
              <w:rPr>
                <w:rFonts w:hint="eastAsia"/>
                <w:sz w:val="18"/>
                <w:szCs w:val="18"/>
              </w:rPr>
              <w:t>*</w:t>
            </w:r>
          </w:p>
        </w:tc>
        <w:tc>
          <w:tcPr>
            <w:tcW w:w="1219" w:type="dxa"/>
            <w:tcBorders>
              <w:top w:val="single" w:sz="4" w:space="0" w:color="auto"/>
              <w:left w:val="nil"/>
              <w:bottom w:val="nil"/>
              <w:right w:val="nil"/>
            </w:tcBorders>
            <w:vAlign w:val="center"/>
          </w:tcPr>
          <w:p w14:paraId="7A886DED" w14:textId="77777777" w:rsidR="00EA3A4D" w:rsidRPr="00A8073C" w:rsidRDefault="00EA3A4D" w:rsidP="00EA3A4D">
            <w:pPr>
              <w:spacing w:line="280" w:lineRule="exact"/>
              <w:jc w:val="center"/>
              <w:rPr>
                <w:sz w:val="18"/>
                <w:szCs w:val="18"/>
              </w:rPr>
            </w:pPr>
            <w:r w:rsidRPr="00A8073C">
              <w:rPr>
                <w:sz w:val="18"/>
                <w:szCs w:val="18"/>
              </w:rPr>
              <w:t>0.0185</w:t>
            </w:r>
            <w:r w:rsidRPr="00A8073C">
              <w:rPr>
                <w:rFonts w:hint="eastAsia"/>
                <w:sz w:val="18"/>
                <w:szCs w:val="18"/>
              </w:rPr>
              <w:t>**</w:t>
            </w:r>
          </w:p>
        </w:tc>
        <w:tc>
          <w:tcPr>
            <w:tcW w:w="1219" w:type="dxa"/>
            <w:tcBorders>
              <w:top w:val="single" w:sz="4" w:space="0" w:color="auto"/>
              <w:left w:val="nil"/>
              <w:bottom w:val="nil"/>
              <w:right w:val="nil"/>
            </w:tcBorders>
            <w:vAlign w:val="center"/>
          </w:tcPr>
          <w:p w14:paraId="5EEE1954" w14:textId="77777777" w:rsidR="00EA3A4D" w:rsidRPr="00A8073C" w:rsidRDefault="00EA3A4D" w:rsidP="00EA3A4D">
            <w:pPr>
              <w:spacing w:line="280" w:lineRule="exact"/>
              <w:jc w:val="center"/>
              <w:rPr>
                <w:sz w:val="18"/>
                <w:szCs w:val="18"/>
              </w:rPr>
            </w:pPr>
            <w:r w:rsidRPr="00A8073C">
              <w:rPr>
                <w:sz w:val="18"/>
                <w:szCs w:val="18"/>
              </w:rPr>
              <w:t>0.0307</w:t>
            </w:r>
            <w:r w:rsidRPr="00A8073C">
              <w:rPr>
                <w:rFonts w:hint="eastAsia"/>
                <w:sz w:val="18"/>
                <w:szCs w:val="18"/>
              </w:rPr>
              <w:t>**</w:t>
            </w:r>
          </w:p>
        </w:tc>
        <w:tc>
          <w:tcPr>
            <w:tcW w:w="1219" w:type="dxa"/>
            <w:tcBorders>
              <w:top w:val="single" w:sz="4" w:space="0" w:color="auto"/>
              <w:left w:val="nil"/>
              <w:bottom w:val="nil"/>
            </w:tcBorders>
            <w:vAlign w:val="center"/>
          </w:tcPr>
          <w:p w14:paraId="6F4E8BA5" w14:textId="77777777" w:rsidR="00EA3A4D" w:rsidRPr="00A8073C" w:rsidRDefault="00EA3A4D" w:rsidP="00EA3A4D">
            <w:pPr>
              <w:spacing w:line="280" w:lineRule="exact"/>
              <w:jc w:val="center"/>
              <w:rPr>
                <w:sz w:val="18"/>
                <w:szCs w:val="18"/>
              </w:rPr>
            </w:pPr>
            <w:r w:rsidRPr="00A8073C">
              <w:rPr>
                <w:sz w:val="18"/>
                <w:szCs w:val="18"/>
              </w:rPr>
              <w:t>0.0280</w:t>
            </w:r>
            <w:r w:rsidRPr="00A8073C">
              <w:rPr>
                <w:rFonts w:hint="eastAsia"/>
                <w:sz w:val="18"/>
                <w:szCs w:val="18"/>
              </w:rPr>
              <w:t>**</w:t>
            </w:r>
          </w:p>
        </w:tc>
      </w:tr>
      <w:tr w:rsidR="00EA3A4D" w:rsidRPr="00A8073C" w14:paraId="0F4A7566" w14:textId="77777777" w:rsidTr="00A81D0B">
        <w:tc>
          <w:tcPr>
            <w:tcW w:w="679" w:type="dxa"/>
            <w:vMerge/>
            <w:tcBorders>
              <w:right w:val="single" w:sz="12" w:space="0" w:color="auto"/>
            </w:tcBorders>
            <w:vAlign w:val="center"/>
          </w:tcPr>
          <w:p w14:paraId="27EF2F4A" w14:textId="77777777" w:rsidR="00EA3A4D" w:rsidRPr="00A8073C" w:rsidRDefault="00EA3A4D" w:rsidP="00EA3A4D">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1DF5FF27" w14:textId="77777777" w:rsidR="00EA3A4D" w:rsidRPr="00A8073C" w:rsidRDefault="00EA3A4D" w:rsidP="00EA3A4D">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014A49C6" w14:textId="77777777" w:rsidR="00EA3A4D" w:rsidRPr="00A8073C" w:rsidRDefault="00EA3A4D" w:rsidP="00EA3A4D">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19FCD2CD" w14:textId="77777777" w:rsidR="00EA3A4D" w:rsidRPr="00A8073C" w:rsidRDefault="00EA3A4D" w:rsidP="00EA3A4D">
            <w:pPr>
              <w:spacing w:line="280" w:lineRule="exact"/>
              <w:jc w:val="center"/>
              <w:rPr>
                <w:sz w:val="18"/>
                <w:szCs w:val="18"/>
              </w:rPr>
            </w:pPr>
            <w:r w:rsidRPr="00A8073C">
              <w:rPr>
                <w:sz w:val="18"/>
                <w:szCs w:val="18"/>
              </w:rPr>
              <w:t>0.1664</w:t>
            </w:r>
          </w:p>
        </w:tc>
        <w:tc>
          <w:tcPr>
            <w:tcW w:w="1219" w:type="dxa"/>
            <w:tcBorders>
              <w:top w:val="nil"/>
              <w:left w:val="nil"/>
              <w:bottom w:val="single" w:sz="4" w:space="0" w:color="auto"/>
              <w:right w:val="nil"/>
            </w:tcBorders>
            <w:vAlign w:val="center"/>
          </w:tcPr>
          <w:p w14:paraId="132FB9D9" w14:textId="77777777" w:rsidR="00EA3A4D" w:rsidRPr="00A8073C" w:rsidRDefault="00EA3A4D" w:rsidP="00EA3A4D">
            <w:pPr>
              <w:spacing w:line="280" w:lineRule="exact"/>
              <w:jc w:val="center"/>
              <w:rPr>
                <w:sz w:val="18"/>
                <w:szCs w:val="18"/>
              </w:rPr>
            </w:pPr>
            <w:r w:rsidRPr="00A8073C">
              <w:rPr>
                <w:sz w:val="18"/>
                <w:szCs w:val="18"/>
              </w:rPr>
              <w:t>0.08</w:t>
            </w:r>
            <w:r w:rsidRPr="00A8073C">
              <w:rPr>
                <w:rFonts w:hint="eastAsia"/>
                <w:sz w:val="18"/>
                <w:szCs w:val="18"/>
              </w:rPr>
              <w:t>05</w:t>
            </w:r>
          </w:p>
        </w:tc>
        <w:tc>
          <w:tcPr>
            <w:tcW w:w="1219" w:type="dxa"/>
            <w:tcBorders>
              <w:top w:val="nil"/>
              <w:left w:val="nil"/>
              <w:bottom w:val="single" w:sz="4" w:space="0" w:color="auto"/>
              <w:right w:val="nil"/>
            </w:tcBorders>
            <w:vAlign w:val="center"/>
          </w:tcPr>
          <w:p w14:paraId="28F981BA" w14:textId="77777777" w:rsidR="00EA3A4D" w:rsidRPr="00A8073C" w:rsidRDefault="00EA3A4D" w:rsidP="00EA3A4D">
            <w:pPr>
              <w:spacing w:line="280" w:lineRule="exact"/>
              <w:jc w:val="center"/>
              <w:rPr>
                <w:sz w:val="18"/>
                <w:szCs w:val="18"/>
              </w:rPr>
            </w:pPr>
            <w:r w:rsidRPr="00A8073C">
              <w:rPr>
                <w:sz w:val="18"/>
                <w:szCs w:val="18"/>
              </w:rPr>
              <w:t>0.0286</w:t>
            </w:r>
          </w:p>
        </w:tc>
        <w:tc>
          <w:tcPr>
            <w:tcW w:w="1219" w:type="dxa"/>
            <w:tcBorders>
              <w:top w:val="nil"/>
              <w:left w:val="nil"/>
              <w:bottom w:val="single" w:sz="4" w:space="0" w:color="auto"/>
              <w:right w:val="nil"/>
            </w:tcBorders>
            <w:vAlign w:val="center"/>
          </w:tcPr>
          <w:p w14:paraId="06F28E22" w14:textId="77777777" w:rsidR="00EA3A4D" w:rsidRPr="00A8073C" w:rsidRDefault="00EA3A4D" w:rsidP="00EA3A4D">
            <w:pPr>
              <w:spacing w:line="280" w:lineRule="exact"/>
              <w:jc w:val="center"/>
              <w:rPr>
                <w:sz w:val="18"/>
                <w:szCs w:val="18"/>
              </w:rPr>
            </w:pPr>
            <w:r w:rsidRPr="00A8073C">
              <w:rPr>
                <w:sz w:val="18"/>
                <w:szCs w:val="18"/>
              </w:rPr>
              <w:t>0.0145</w:t>
            </w:r>
          </w:p>
        </w:tc>
        <w:tc>
          <w:tcPr>
            <w:tcW w:w="1219" w:type="dxa"/>
            <w:tcBorders>
              <w:top w:val="nil"/>
              <w:left w:val="nil"/>
              <w:bottom w:val="single" w:sz="4" w:space="0" w:color="auto"/>
            </w:tcBorders>
            <w:vAlign w:val="center"/>
          </w:tcPr>
          <w:p w14:paraId="22436A1C" w14:textId="77777777" w:rsidR="00EA3A4D" w:rsidRPr="00A8073C" w:rsidRDefault="00EA3A4D" w:rsidP="00EA3A4D">
            <w:pPr>
              <w:spacing w:line="280" w:lineRule="exact"/>
              <w:jc w:val="center"/>
              <w:rPr>
                <w:sz w:val="18"/>
                <w:szCs w:val="18"/>
              </w:rPr>
            </w:pPr>
            <w:r w:rsidRPr="00A8073C">
              <w:rPr>
                <w:sz w:val="18"/>
                <w:szCs w:val="18"/>
              </w:rPr>
              <w:t>0.0272</w:t>
            </w:r>
          </w:p>
        </w:tc>
      </w:tr>
      <w:tr w:rsidR="00EA3A4D" w:rsidRPr="00A8073C" w14:paraId="2B36F20C" w14:textId="77777777" w:rsidTr="00A81D0B">
        <w:tc>
          <w:tcPr>
            <w:tcW w:w="679" w:type="dxa"/>
            <w:vMerge/>
            <w:tcBorders>
              <w:right w:val="single" w:sz="12" w:space="0" w:color="auto"/>
            </w:tcBorders>
            <w:vAlign w:val="center"/>
          </w:tcPr>
          <w:p w14:paraId="3686953F" w14:textId="77777777" w:rsidR="00EA3A4D" w:rsidRPr="00A8073C" w:rsidRDefault="00EA3A4D" w:rsidP="00EA3A4D">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64186325" w14:textId="7CF1A799" w:rsidR="00EA3A4D" w:rsidRPr="00A8073C" w:rsidRDefault="00F369D9" w:rsidP="00EA3A4D">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m:t>
                    </m:r>
                    <m:r>
                      <w:rPr>
                        <w:rFonts w:ascii="Cambria Math" w:hAnsi="Cambria Math"/>
                        <w:sz w:val="20"/>
                        <w:szCs w:val="20"/>
                      </w:rPr>
                      <m:t>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oMath>
            </m:oMathPara>
          </w:p>
        </w:tc>
        <w:tc>
          <w:tcPr>
            <w:tcW w:w="425" w:type="dxa"/>
            <w:tcBorders>
              <w:top w:val="single" w:sz="4" w:space="0" w:color="auto"/>
              <w:left w:val="single" w:sz="12" w:space="0" w:color="auto"/>
              <w:bottom w:val="nil"/>
              <w:right w:val="single" w:sz="12" w:space="0" w:color="auto"/>
            </w:tcBorders>
          </w:tcPr>
          <w:p w14:paraId="16A06F17" w14:textId="77777777" w:rsidR="00EA3A4D" w:rsidRPr="00A8073C" w:rsidRDefault="00EA3A4D" w:rsidP="00EA3A4D">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23D2875F" w14:textId="77777777" w:rsidR="00EA3A4D" w:rsidRPr="00A8073C" w:rsidRDefault="00EA3A4D" w:rsidP="00EA3A4D">
            <w:pPr>
              <w:spacing w:line="280" w:lineRule="exact"/>
              <w:jc w:val="center"/>
              <w:rPr>
                <w:sz w:val="18"/>
                <w:szCs w:val="18"/>
              </w:rPr>
            </w:pPr>
            <w:r w:rsidRPr="00A8073C">
              <w:rPr>
                <w:sz w:val="18"/>
                <w:szCs w:val="18"/>
              </w:rPr>
              <w:t>0.0043</w:t>
            </w:r>
            <w:r w:rsidRPr="00A8073C">
              <w:rPr>
                <w:rFonts w:hint="eastAsia"/>
                <w:sz w:val="18"/>
                <w:szCs w:val="18"/>
              </w:rPr>
              <w:t>*</w:t>
            </w:r>
          </w:p>
        </w:tc>
        <w:tc>
          <w:tcPr>
            <w:tcW w:w="1219" w:type="dxa"/>
            <w:tcBorders>
              <w:top w:val="single" w:sz="4" w:space="0" w:color="auto"/>
              <w:left w:val="nil"/>
              <w:bottom w:val="nil"/>
              <w:right w:val="nil"/>
            </w:tcBorders>
            <w:vAlign w:val="center"/>
          </w:tcPr>
          <w:p w14:paraId="5E9FFBF6" w14:textId="77777777" w:rsidR="00EA3A4D" w:rsidRPr="00A8073C" w:rsidRDefault="00EA3A4D" w:rsidP="00EA3A4D">
            <w:pPr>
              <w:spacing w:line="280" w:lineRule="exact"/>
              <w:jc w:val="center"/>
              <w:rPr>
                <w:sz w:val="18"/>
                <w:szCs w:val="18"/>
              </w:rPr>
            </w:pPr>
            <w:r w:rsidRPr="00A8073C">
              <w:rPr>
                <w:sz w:val="18"/>
                <w:szCs w:val="18"/>
              </w:rPr>
              <w:t>0.0080</w:t>
            </w:r>
            <w:r w:rsidRPr="00A8073C">
              <w:rPr>
                <w:rFonts w:hint="eastAsia"/>
                <w:sz w:val="18"/>
                <w:szCs w:val="18"/>
              </w:rPr>
              <w:t>**</w:t>
            </w:r>
          </w:p>
        </w:tc>
        <w:tc>
          <w:tcPr>
            <w:tcW w:w="1219" w:type="dxa"/>
            <w:tcBorders>
              <w:top w:val="single" w:sz="4" w:space="0" w:color="auto"/>
              <w:left w:val="nil"/>
              <w:bottom w:val="nil"/>
              <w:right w:val="nil"/>
            </w:tcBorders>
            <w:vAlign w:val="center"/>
          </w:tcPr>
          <w:p w14:paraId="3A91EBE7" w14:textId="77777777" w:rsidR="00EA3A4D" w:rsidRPr="00A8073C" w:rsidRDefault="00EA3A4D" w:rsidP="00EA3A4D">
            <w:pPr>
              <w:spacing w:line="280" w:lineRule="exact"/>
              <w:jc w:val="center"/>
              <w:rPr>
                <w:sz w:val="18"/>
                <w:szCs w:val="18"/>
              </w:rPr>
            </w:pPr>
            <w:r w:rsidRPr="00A8073C">
              <w:rPr>
                <w:sz w:val="18"/>
                <w:szCs w:val="18"/>
              </w:rPr>
              <w:t>0.004</w:t>
            </w:r>
            <w:r w:rsidRPr="00A8073C">
              <w:rPr>
                <w:rFonts w:hint="eastAsia"/>
                <w:sz w:val="18"/>
                <w:szCs w:val="18"/>
              </w:rPr>
              <w:t>2</w:t>
            </w:r>
          </w:p>
        </w:tc>
        <w:tc>
          <w:tcPr>
            <w:tcW w:w="1219" w:type="dxa"/>
            <w:tcBorders>
              <w:top w:val="single" w:sz="4" w:space="0" w:color="auto"/>
              <w:left w:val="nil"/>
              <w:bottom w:val="nil"/>
              <w:right w:val="nil"/>
            </w:tcBorders>
            <w:vAlign w:val="center"/>
          </w:tcPr>
          <w:p w14:paraId="0B13C71A" w14:textId="77777777" w:rsidR="00EA3A4D" w:rsidRPr="00A8073C" w:rsidRDefault="00EA3A4D" w:rsidP="00EA3A4D">
            <w:pPr>
              <w:spacing w:line="280" w:lineRule="exact"/>
              <w:jc w:val="center"/>
              <w:rPr>
                <w:sz w:val="18"/>
                <w:szCs w:val="18"/>
              </w:rPr>
            </w:pPr>
            <w:r w:rsidRPr="00A8073C">
              <w:rPr>
                <w:sz w:val="18"/>
                <w:szCs w:val="18"/>
              </w:rPr>
              <w:t>0.0094</w:t>
            </w:r>
          </w:p>
        </w:tc>
        <w:tc>
          <w:tcPr>
            <w:tcW w:w="1219" w:type="dxa"/>
            <w:tcBorders>
              <w:top w:val="single" w:sz="4" w:space="0" w:color="auto"/>
              <w:left w:val="nil"/>
              <w:bottom w:val="nil"/>
            </w:tcBorders>
            <w:vAlign w:val="center"/>
          </w:tcPr>
          <w:p w14:paraId="10C9DD2E" w14:textId="77777777" w:rsidR="00EA3A4D" w:rsidRPr="00A8073C" w:rsidRDefault="00EA3A4D" w:rsidP="00EA3A4D">
            <w:pPr>
              <w:spacing w:line="280" w:lineRule="exact"/>
              <w:jc w:val="center"/>
              <w:rPr>
                <w:sz w:val="18"/>
                <w:szCs w:val="18"/>
              </w:rPr>
            </w:pPr>
            <w:r w:rsidRPr="00A8073C">
              <w:rPr>
                <w:sz w:val="18"/>
                <w:szCs w:val="18"/>
              </w:rPr>
              <w:t>0.0315</w:t>
            </w:r>
            <w:r w:rsidRPr="00A8073C">
              <w:rPr>
                <w:rFonts w:hint="eastAsia"/>
                <w:sz w:val="18"/>
                <w:szCs w:val="18"/>
              </w:rPr>
              <w:t>**</w:t>
            </w:r>
          </w:p>
        </w:tc>
      </w:tr>
      <w:tr w:rsidR="003D03D2" w:rsidRPr="00A8073C" w14:paraId="1909E043" w14:textId="77777777" w:rsidTr="00A81D0B">
        <w:tc>
          <w:tcPr>
            <w:tcW w:w="679" w:type="dxa"/>
            <w:vMerge/>
            <w:tcBorders>
              <w:bottom w:val="single" w:sz="24" w:space="0" w:color="auto"/>
              <w:right w:val="single" w:sz="12" w:space="0" w:color="auto"/>
            </w:tcBorders>
            <w:vAlign w:val="center"/>
          </w:tcPr>
          <w:p w14:paraId="75F08302" w14:textId="77777777" w:rsidR="003D03D2" w:rsidRPr="00A8073C" w:rsidRDefault="003D03D2" w:rsidP="00A81D0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26DEDCF6" w14:textId="77777777" w:rsidR="003D03D2" w:rsidRPr="00A8073C" w:rsidRDefault="003D03D2" w:rsidP="00A81D0B">
            <w:pPr>
              <w:spacing w:line="280" w:lineRule="exact"/>
              <w:jc w:val="center"/>
              <w:rPr>
                <w:sz w:val="20"/>
                <w:szCs w:val="20"/>
              </w:rPr>
            </w:pPr>
          </w:p>
        </w:tc>
        <w:tc>
          <w:tcPr>
            <w:tcW w:w="425" w:type="dxa"/>
            <w:tcBorders>
              <w:top w:val="nil"/>
              <w:left w:val="single" w:sz="12" w:space="0" w:color="auto"/>
              <w:bottom w:val="single" w:sz="24" w:space="0" w:color="auto"/>
              <w:right w:val="single" w:sz="12" w:space="0" w:color="auto"/>
            </w:tcBorders>
          </w:tcPr>
          <w:p w14:paraId="4ECF9F4F" w14:textId="77777777" w:rsidR="003D03D2" w:rsidRPr="00A8073C" w:rsidRDefault="003D03D2" w:rsidP="00A81D0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0E1F80A7" w14:textId="77777777" w:rsidR="003D03D2" w:rsidRPr="00A8073C" w:rsidRDefault="003D03D2" w:rsidP="00A81D0B">
            <w:pPr>
              <w:spacing w:line="280" w:lineRule="exact"/>
              <w:jc w:val="center"/>
              <w:rPr>
                <w:sz w:val="18"/>
                <w:szCs w:val="18"/>
              </w:rPr>
            </w:pPr>
            <w:r w:rsidRPr="00A8073C">
              <w:rPr>
                <w:sz w:val="18"/>
                <w:szCs w:val="18"/>
              </w:rPr>
              <w:t>0.0713</w:t>
            </w:r>
          </w:p>
        </w:tc>
        <w:tc>
          <w:tcPr>
            <w:tcW w:w="1219" w:type="dxa"/>
            <w:tcBorders>
              <w:top w:val="nil"/>
              <w:left w:val="nil"/>
              <w:bottom w:val="single" w:sz="24" w:space="0" w:color="auto"/>
              <w:right w:val="nil"/>
            </w:tcBorders>
            <w:vAlign w:val="center"/>
          </w:tcPr>
          <w:p w14:paraId="6997502C" w14:textId="77777777" w:rsidR="003D03D2" w:rsidRPr="00A8073C" w:rsidRDefault="003D03D2" w:rsidP="00A81D0B">
            <w:pPr>
              <w:spacing w:line="280" w:lineRule="exact"/>
              <w:jc w:val="center"/>
              <w:rPr>
                <w:sz w:val="18"/>
                <w:szCs w:val="18"/>
              </w:rPr>
            </w:pPr>
            <w:r w:rsidRPr="00A8073C">
              <w:rPr>
                <w:sz w:val="18"/>
                <w:szCs w:val="18"/>
              </w:rPr>
              <w:t>0.0270</w:t>
            </w:r>
          </w:p>
        </w:tc>
        <w:tc>
          <w:tcPr>
            <w:tcW w:w="1219" w:type="dxa"/>
            <w:tcBorders>
              <w:top w:val="nil"/>
              <w:left w:val="nil"/>
              <w:bottom w:val="single" w:sz="24" w:space="0" w:color="auto"/>
              <w:right w:val="nil"/>
            </w:tcBorders>
            <w:vAlign w:val="center"/>
          </w:tcPr>
          <w:p w14:paraId="6CEB8917" w14:textId="77777777" w:rsidR="003D03D2" w:rsidRPr="00A8073C" w:rsidRDefault="003D03D2" w:rsidP="00A81D0B">
            <w:pPr>
              <w:spacing w:line="280" w:lineRule="exact"/>
              <w:jc w:val="center"/>
              <w:rPr>
                <w:sz w:val="18"/>
                <w:szCs w:val="18"/>
              </w:rPr>
            </w:pPr>
            <w:r w:rsidRPr="00A8073C">
              <w:rPr>
                <w:sz w:val="18"/>
                <w:szCs w:val="18"/>
              </w:rPr>
              <w:t>0.2741</w:t>
            </w:r>
          </w:p>
        </w:tc>
        <w:tc>
          <w:tcPr>
            <w:tcW w:w="1219" w:type="dxa"/>
            <w:tcBorders>
              <w:top w:val="nil"/>
              <w:left w:val="nil"/>
              <w:bottom w:val="single" w:sz="24" w:space="0" w:color="auto"/>
              <w:right w:val="nil"/>
            </w:tcBorders>
            <w:vAlign w:val="center"/>
          </w:tcPr>
          <w:p w14:paraId="22F720C8" w14:textId="77777777" w:rsidR="003D03D2" w:rsidRPr="00A8073C" w:rsidRDefault="003D03D2" w:rsidP="00A81D0B">
            <w:pPr>
              <w:spacing w:line="280" w:lineRule="exact"/>
              <w:jc w:val="center"/>
              <w:rPr>
                <w:sz w:val="18"/>
                <w:szCs w:val="18"/>
              </w:rPr>
            </w:pPr>
            <w:r w:rsidRPr="00A8073C">
              <w:rPr>
                <w:sz w:val="18"/>
                <w:szCs w:val="18"/>
              </w:rPr>
              <w:t>0.2202</w:t>
            </w:r>
          </w:p>
        </w:tc>
        <w:tc>
          <w:tcPr>
            <w:tcW w:w="1219" w:type="dxa"/>
            <w:tcBorders>
              <w:top w:val="nil"/>
              <w:left w:val="nil"/>
              <w:bottom w:val="single" w:sz="24" w:space="0" w:color="auto"/>
            </w:tcBorders>
            <w:vAlign w:val="center"/>
          </w:tcPr>
          <w:p w14:paraId="7DB16202" w14:textId="77777777" w:rsidR="003D03D2" w:rsidRPr="00A8073C" w:rsidRDefault="003D03D2" w:rsidP="00A81D0B">
            <w:pPr>
              <w:spacing w:line="280" w:lineRule="exact"/>
              <w:jc w:val="center"/>
              <w:rPr>
                <w:sz w:val="18"/>
                <w:szCs w:val="18"/>
              </w:rPr>
            </w:pPr>
            <w:r w:rsidRPr="00A8073C">
              <w:rPr>
                <w:sz w:val="18"/>
                <w:szCs w:val="18"/>
              </w:rPr>
              <w:t>0.0329</w:t>
            </w:r>
          </w:p>
        </w:tc>
      </w:tr>
      <w:tr w:rsidR="00EA3A4D" w:rsidRPr="00A8073C" w14:paraId="1F1B1C2C" w14:textId="77777777" w:rsidTr="00A81D0B">
        <w:tc>
          <w:tcPr>
            <w:tcW w:w="679" w:type="dxa"/>
            <w:vMerge w:val="restart"/>
            <w:tcBorders>
              <w:top w:val="single" w:sz="24" w:space="0" w:color="auto"/>
              <w:right w:val="single" w:sz="12" w:space="0" w:color="auto"/>
            </w:tcBorders>
            <w:vAlign w:val="center"/>
          </w:tcPr>
          <w:p w14:paraId="2AED35CB" w14:textId="77777777" w:rsidR="00EA3A4D" w:rsidRPr="00A8073C" w:rsidRDefault="00EA3A4D" w:rsidP="00EA3A4D">
            <w:pPr>
              <w:spacing w:line="280" w:lineRule="exact"/>
              <w:jc w:val="center"/>
              <w:rPr>
                <w:sz w:val="20"/>
                <w:szCs w:val="20"/>
              </w:rPr>
            </w:pPr>
            <w:r w:rsidRPr="00A8073C">
              <w:rPr>
                <w:sz w:val="20"/>
                <w:szCs w:val="20"/>
              </w:rPr>
              <w:t>J=6</w:t>
            </w:r>
          </w:p>
        </w:tc>
        <w:tc>
          <w:tcPr>
            <w:tcW w:w="1868" w:type="dxa"/>
            <w:vMerge w:val="restart"/>
            <w:tcBorders>
              <w:top w:val="single" w:sz="24" w:space="0" w:color="auto"/>
              <w:left w:val="single" w:sz="12" w:space="0" w:color="auto"/>
              <w:right w:val="single" w:sz="12" w:space="0" w:color="auto"/>
            </w:tcBorders>
            <w:vAlign w:val="center"/>
          </w:tcPr>
          <w:p w14:paraId="69358336" w14:textId="066837B3" w:rsidR="00EA3A4D" w:rsidRPr="00A8073C" w:rsidRDefault="00F369D9" w:rsidP="00EA3A4D">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m:t>
                    </m:r>
                    <m:r>
                      <w:rPr>
                        <w:rFonts w:ascii="Cambria Math" w:hAnsi="Cambria Math"/>
                        <w:sz w:val="20"/>
                        <w:szCs w:val="20"/>
                      </w:rPr>
                      <m:t>B</m:t>
                    </m:r>
                  </m:sub>
                </m:sSub>
              </m:oMath>
            </m:oMathPara>
          </w:p>
        </w:tc>
        <w:tc>
          <w:tcPr>
            <w:tcW w:w="425" w:type="dxa"/>
            <w:tcBorders>
              <w:top w:val="single" w:sz="24" w:space="0" w:color="auto"/>
              <w:left w:val="single" w:sz="12" w:space="0" w:color="auto"/>
              <w:bottom w:val="nil"/>
              <w:right w:val="single" w:sz="12" w:space="0" w:color="auto"/>
            </w:tcBorders>
          </w:tcPr>
          <w:p w14:paraId="44F79FFC" w14:textId="77777777" w:rsidR="00EA3A4D" w:rsidRPr="00A8073C" w:rsidRDefault="00EA3A4D" w:rsidP="00EA3A4D">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6AC15991" w14:textId="77777777" w:rsidR="00EA3A4D" w:rsidRPr="00A8073C" w:rsidRDefault="00EA3A4D" w:rsidP="00EA3A4D">
            <w:pPr>
              <w:spacing w:line="280" w:lineRule="exact"/>
              <w:jc w:val="center"/>
              <w:rPr>
                <w:sz w:val="18"/>
                <w:szCs w:val="18"/>
              </w:rPr>
            </w:pPr>
            <w:r w:rsidRPr="00A8073C">
              <w:rPr>
                <w:sz w:val="18"/>
                <w:szCs w:val="18"/>
              </w:rPr>
              <w:t>0.0047</w:t>
            </w:r>
          </w:p>
        </w:tc>
        <w:tc>
          <w:tcPr>
            <w:tcW w:w="1219" w:type="dxa"/>
            <w:tcBorders>
              <w:top w:val="single" w:sz="24" w:space="0" w:color="auto"/>
              <w:left w:val="nil"/>
              <w:bottom w:val="nil"/>
              <w:right w:val="nil"/>
            </w:tcBorders>
            <w:vAlign w:val="center"/>
          </w:tcPr>
          <w:p w14:paraId="1695F368" w14:textId="77777777" w:rsidR="00EA3A4D" w:rsidRPr="00A8073C" w:rsidRDefault="00EA3A4D" w:rsidP="00EA3A4D">
            <w:pPr>
              <w:spacing w:line="280" w:lineRule="exact"/>
              <w:jc w:val="center"/>
              <w:rPr>
                <w:sz w:val="18"/>
                <w:szCs w:val="18"/>
              </w:rPr>
            </w:pPr>
            <w:r w:rsidRPr="00A8073C">
              <w:rPr>
                <w:sz w:val="18"/>
                <w:szCs w:val="18"/>
              </w:rPr>
              <w:t>0.0097</w:t>
            </w:r>
            <w:r w:rsidRPr="00A8073C">
              <w:rPr>
                <w:rFonts w:hint="eastAsia"/>
                <w:sz w:val="18"/>
                <w:szCs w:val="18"/>
              </w:rPr>
              <w:t>*</w:t>
            </w:r>
          </w:p>
        </w:tc>
        <w:tc>
          <w:tcPr>
            <w:tcW w:w="1219" w:type="dxa"/>
            <w:tcBorders>
              <w:top w:val="single" w:sz="24" w:space="0" w:color="auto"/>
              <w:left w:val="nil"/>
              <w:bottom w:val="nil"/>
              <w:right w:val="nil"/>
            </w:tcBorders>
            <w:vAlign w:val="center"/>
          </w:tcPr>
          <w:p w14:paraId="11A7AD8F" w14:textId="77777777" w:rsidR="00EA3A4D" w:rsidRPr="00A8073C" w:rsidRDefault="00EA3A4D" w:rsidP="00EA3A4D">
            <w:pPr>
              <w:spacing w:line="280" w:lineRule="exact"/>
              <w:jc w:val="center"/>
              <w:rPr>
                <w:sz w:val="18"/>
                <w:szCs w:val="18"/>
              </w:rPr>
            </w:pPr>
            <w:r w:rsidRPr="00A8073C">
              <w:rPr>
                <w:sz w:val="18"/>
                <w:szCs w:val="18"/>
              </w:rPr>
              <w:t>0.0165</w:t>
            </w:r>
            <w:r w:rsidRPr="00A8073C">
              <w:rPr>
                <w:rFonts w:hint="eastAsia"/>
                <w:sz w:val="18"/>
                <w:szCs w:val="18"/>
              </w:rPr>
              <w:t>*</w:t>
            </w:r>
          </w:p>
        </w:tc>
        <w:tc>
          <w:tcPr>
            <w:tcW w:w="1219" w:type="dxa"/>
            <w:tcBorders>
              <w:top w:val="single" w:sz="24" w:space="0" w:color="auto"/>
              <w:left w:val="nil"/>
              <w:bottom w:val="nil"/>
              <w:right w:val="nil"/>
            </w:tcBorders>
            <w:vAlign w:val="center"/>
          </w:tcPr>
          <w:p w14:paraId="68B9F314" w14:textId="77777777" w:rsidR="00EA3A4D" w:rsidRPr="00A8073C" w:rsidRDefault="00EA3A4D" w:rsidP="00EA3A4D">
            <w:pPr>
              <w:spacing w:line="280" w:lineRule="exact"/>
              <w:jc w:val="center"/>
              <w:rPr>
                <w:sz w:val="18"/>
                <w:szCs w:val="18"/>
              </w:rPr>
            </w:pPr>
            <w:r w:rsidRPr="00A8073C">
              <w:rPr>
                <w:sz w:val="18"/>
                <w:szCs w:val="18"/>
              </w:rPr>
              <w:t>0.0310</w:t>
            </w:r>
            <w:r w:rsidRPr="00A8073C">
              <w:rPr>
                <w:rFonts w:hint="eastAsia"/>
                <w:sz w:val="18"/>
                <w:szCs w:val="18"/>
              </w:rPr>
              <w:t>**</w:t>
            </w:r>
          </w:p>
        </w:tc>
        <w:tc>
          <w:tcPr>
            <w:tcW w:w="1219" w:type="dxa"/>
            <w:tcBorders>
              <w:top w:val="single" w:sz="24" w:space="0" w:color="auto"/>
              <w:left w:val="nil"/>
              <w:bottom w:val="nil"/>
            </w:tcBorders>
            <w:vAlign w:val="center"/>
          </w:tcPr>
          <w:p w14:paraId="40AF45F2" w14:textId="77777777" w:rsidR="00EA3A4D" w:rsidRPr="00A8073C" w:rsidRDefault="00EA3A4D" w:rsidP="00EA3A4D">
            <w:pPr>
              <w:spacing w:line="280" w:lineRule="exact"/>
              <w:jc w:val="center"/>
              <w:rPr>
                <w:sz w:val="18"/>
                <w:szCs w:val="18"/>
              </w:rPr>
            </w:pPr>
            <w:r w:rsidRPr="00A8073C">
              <w:rPr>
                <w:sz w:val="18"/>
                <w:szCs w:val="18"/>
              </w:rPr>
              <w:t>0.0554</w:t>
            </w:r>
            <w:r w:rsidRPr="00A8073C">
              <w:rPr>
                <w:rFonts w:hint="eastAsia"/>
                <w:sz w:val="18"/>
                <w:szCs w:val="18"/>
              </w:rPr>
              <w:t>***</w:t>
            </w:r>
          </w:p>
        </w:tc>
      </w:tr>
      <w:tr w:rsidR="00EA3A4D" w:rsidRPr="00A8073C" w14:paraId="4C586B2B" w14:textId="77777777" w:rsidTr="00A81D0B">
        <w:tc>
          <w:tcPr>
            <w:tcW w:w="679" w:type="dxa"/>
            <w:vMerge/>
            <w:tcBorders>
              <w:right w:val="single" w:sz="12" w:space="0" w:color="auto"/>
            </w:tcBorders>
            <w:vAlign w:val="center"/>
          </w:tcPr>
          <w:p w14:paraId="6E1493DB" w14:textId="77777777" w:rsidR="00EA3A4D" w:rsidRPr="00A8073C" w:rsidRDefault="00EA3A4D" w:rsidP="00EA3A4D">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26792A87" w14:textId="77777777" w:rsidR="00EA3A4D" w:rsidRPr="00A8073C" w:rsidRDefault="00EA3A4D" w:rsidP="00EA3A4D">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11613B29" w14:textId="77777777" w:rsidR="00EA3A4D" w:rsidRPr="00A8073C" w:rsidRDefault="00EA3A4D" w:rsidP="00EA3A4D">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5A275D9F" w14:textId="77777777" w:rsidR="00EA3A4D" w:rsidRPr="00A8073C" w:rsidRDefault="00EA3A4D" w:rsidP="00EA3A4D">
            <w:pPr>
              <w:spacing w:line="280" w:lineRule="exact"/>
              <w:jc w:val="center"/>
              <w:rPr>
                <w:sz w:val="18"/>
                <w:szCs w:val="18"/>
              </w:rPr>
            </w:pPr>
            <w:r w:rsidRPr="00A8073C">
              <w:rPr>
                <w:sz w:val="18"/>
                <w:szCs w:val="18"/>
              </w:rPr>
              <w:t>0.1220</w:t>
            </w:r>
          </w:p>
        </w:tc>
        <w:tc>
          <w:tcPr>
            <w:tcW w:w="1219" w:type="dxa"/>
            <w:tcBorders>
              <w:top w:val="nil"/>
              <w:left w:val="nil"/>
              <w:bottom w:val="single" w:sz="4" w:space="0" w:color="auto"/>
              <w:right w:val="nil"/>
            </w:tcBorders>
            <w:vAlign w:val="center"/>
          </w:tcPr>
          <w:p w14:paraId="333F92C6" w14:textId="77777777" w:rsidR="00EA3A4D" w:rsidRPr="00A8073C" w:rsidRDefault="00EA3A4D" w:rsidP="00EA3A4D">
            <w:pPr>
              <w:spacing w:line="280" w:lineRule="exact"/>
              <w:jc w:val="center"/>
              <w:rPr>
                <w:sz w:val="18"/>
                <w:szCs w:val="18"/>
              </w:rPr>
            </w:pPr>
            <w:r w:rsidRPr="00A8073C">
              <w:rPr>
                <w:sz w:val="18"/>
                <w:szCs w:val="18"/>
              </w:rPr>
              <w:t>0.0790</w:t>
            </w:r>
          </w:p>
        </w:tc>
        <w:tc>
          <w:tcPr>
            <w:tcW w:w="1219" w:type="dxa"/>
            <w:tcBorders>
              <w:top w:val="nil"/>
              <w:left w:val="nil"/>
              <w:bottom w:val="single" w:sz="4" w:space="0" w:color="auto"/>
              <w:right w:val="nil"/>
            </w:tcBorders>
            <w:vAlign w:val="center"/>
          </w:tcPr>
          <w:p w14:paraId="28EE92FE" w14:textId="77777777" w:rsidR="00EA3A4D" w:rsidRPr="00A8073C" w:rsidRDefault="00EA3A4D" w:rsidP="00EA3A4D">
            <w:pPr>
              <w:spacing w:line="280" w:lineRule="exact"/>
              <w:jc w:val="center"/>
              <w:rPr>
                <w:sz w:val="18"/>
                <w:szCs w:val="18"/>
              </w:rPr>
            </w:pPr>
            <w:r w:rsidRPr="00A8073C">
              <w:rPr>
                <w:sz w:val="18"/>
                <w:szCs w:val="18"/>
              </w:rPr>
              <w:t>0.0511</w:t>
            </w:r>
          </w:p>
        </w:tc>
        <w:tc>
          <w:tcPr>
            <w:tcW w:w="1219" w:type="dxa"/>
            <w:tcBorders>
              <w:top w:val="nil"/>
              <w:left w:val="nil"/>
              <w:bottom w:val="single" w:sz="4" w:space="0" w:color="auto"/>
              <w:right w:val="nil"/>
            </w:tcBorders>
            <w:vAlign w:val="center"/>
          </w:tcPr>
          <w:p w14:paraId="6389E4AD" w14:textId="77777777" w:rsidR="00EA3A4D" w:rsidRPr="00A8073C" w:rsidRDefault="00EA3A4D" w:rsidP="00EA3A4D">
            <w:pPr>
              <w:spacing w:line="280" w:lineRule="exact"/>
              <w:jc w:val="center"/>
              <w:rPr>
                <w:sz w:val="18"/>
                <w:szCs w:val="18"/>
              </w:rPr>
            </w:pPr>
            <w:r w:rsidRPr="00A8073C">
              <w:rPr>
                <w:sz w:val="18"/>
                <w:szCs w:val="18"/>
              </w:rPr>
              <w:t>0.0282</w:t>
            </w:r>
          </w:p>
        </w:tc>
        <w:tc>
          <w:tcPr>
            <w:tcW w:w="1219" w:type="dxa"/>
            <w:tcBorders>
              <w:top w:val="nil"/>
              <w:left w:val="nil"/>
              <w:bottom w:val="single" w:sz="4" w:space="0" w:color="auto"/>
            </w:tcBorders>
            <w:vAlign w:val="center"/>
          </w:tcPr>
          <w:p w14:paraId="3C16A8D9" w14:textId="77777777" w:rsidR="00EA3A4D" w:rsidRPr="00A8073C" w:rsidRDefault="00EA3A4D" w:rsidP="00EA3A4D">
            <w:pPr>
              <w:spacing w:line="280" w:lineRule="exact"/>
              <w:jc w:val="center"/>
              <w:rPr>
                <w:sz w:val="18"/>
                <w:szCs w:val="18"/>
              </w:rPr>
            </w:pPr>
            <w:r w:rsidRPr="00A8073C">
              <w:rPr>
                <w:sz w:val="18"/>
                <w:szCs w:val="18"/>
              </w:rPr>
              <w:t>0.0030</w:t>
            </w:r>
          </w:p>
        </w:tc>
      </w:tr>
      <w:tr w:rsidR="00EA3A4D" w:rsidRPr="00A8073C" w14:paraId="0B3B4358" w14:textId="77777777" w:rsidTr="00A81D0B">
        <w:tc>
          <w:tcPr>
            <w:tcW w:w="679" w:type="dxa"/>
            <w:vMerge/>
            <w:tcBorders>
              <w:right w:val="single" w:sz="12" w:space="0" w:color="auto"/>
            </w:tcBorders>
            <w:vAlign w:val="center"/>
          </w:tcPr>
          <w:p w14:paraId="77141E65" w14:textId="77777777" w:rsidR="00EA3A4D" w:rsidRPr="00A8073C" w:rsidRDefault="00EA3A4D" w:rsidP="00EA3A4D">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59DEF75C" w14:textId="574CA95B" w:rsidR="00EA3A4D" w:rsidRPr="00A8073C" w:rsidRDefault="00F369D9" w:rsidP="00EA3A4D">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oMath>
            </m:oMathPara>
          </w:p>
        </w:tc>
        <w:tc>
          <w:tcPr>
            <w:tcW w:w="425" w:type="dxa"/>
            <w:tcBorders>
              <w:top w:val="single" w:sz="4" w:space="0" w:color="auto"/>
              <w:left w:val="single" w:sz="12" w:space="0" w:color="auto"/>
              <w:bottom w:val="nil"/>
              <w:right w:val="single" w:sz="12" w:space="0" w:color="auto"/>
            </w:tcBorders>
          </w:tcPr>
          <w:p w14:paraId="59C46933" w14:textId="77777777" w:rsidR="00EA3A4D" w:rsidRPr="00A8073C" w:rsidRDefault="00EA3A4D" w:rsidP="00EA3A4D">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5F04AF21" w14:textId="77777777" w:rsidR="00EA3A4D" w:rsidRPr="00A8073C" w:rsidRDefault="00EA3A4D" w:rsidP="00EA3A4D">
            <w:pPr>
              <w:spacing w:line="280" w:lineRule="exact"/>
              <w:jc w:val="center"/>
              <w:rPr>
                <w:sz w:val="18"/>
                <w:szCs w:val="18"/>
              </w:rPr>
            </w:pPr>
            <w:r w:rsidRPr="00A8073C">
              <w:rPr>
                <w:sz w:val="18"/>
                <w:szCs w:val="18"/>
              </w:rPr>
              <w:t>0.0039</w:t>
            </w:r>
          </w:p>
        </w:tc>
        <w:tc>
          <w:tcPr>
            <w:tcW w:w="1219" w:type="dxa"/>
            <w:tcBorders>
              <w:top w:val="single" w:sz="4" w:space="0" w:color="auto"/>
              <w:left w:val="nil"/>
              <w:bottom w:val="nil"/>
              <w:right w:val="nil"/>
            </w:tcBorders>
            <w:vAlign w:val="center"/>
          </w:tcPr>
          <w:p w14:paraId="51BF6A84" w14:textId="77777777" w:rsidR="00EA3A4D" w:rsidRPr="00A8073C" w:rsidRDefault="00EA3A4D" w:rsidP="00EA3A4D">
            <w:pPr>
              <w:spacing w:line="280" w:lineRule="exact"/>
              <w:jc w:val="center"/>
              <w:rPr>
                <w:sz w:val="18"/>
                <w:szCs w:val="18"/>
              </w:rPr>
            </w:pPr>
            <w:r w:rsidRPr="00A8073C">
              <w:rPr>
                <w:sz w:val="18"/>
                <w:szCs w:val="18"/>
              </w:rPr>
              <w:t>0.0107</w:t>
            </w:r>
            <w:r w:rsidRPr="00A8073C">
              <w:rPr>
                <w:rFonts w:hint="eastAsia"/>
                <w:sz w:val="18"/>
                <w:szCs w:val="18"/>
              </w:rPr>
              <w:t>*</w:t>
            </w:r>
          </w:p>
        </w:tc>
        <w:tc>
          <w:tcPr>
            <w:tcW w:w="1219" w:type="dxa"/>
            <w:tcBorders>
              <w:top w:val="single" w:sz="4" w:space="0" w:color="auto"/>
              <w:left w:val="nil"/>
              <w:bottom w:val="nil"/>
              <w:right w:val="nil"/>
            </w:tcBorders>
            <w:vAlign w:val="center"/>
          </w:tcPr>
          <w:p w14:paraId="37662883" w14:textId="77777777" w:rsidR="00EA3A4D" w:rsidRPr="00A8073C" w:rsidRDefault="00EA3A4D" w:rsidP="00EA3A4D">
            <w:pPr>
              <w:spacing w:line="280" w:lineRule="exact"/>
              <w:jc w:val="center"/>
              <w:rPr>
                <w:sz w:val="18"/>
                <w:szCs w:val="18"/>
              </w:rPr>
            </w:pPr>
            <w:r w:rsidRPr="00A8073C">
              <w:rPr>
                <w:sz w:val="18"/>
                <w:szCs w:val="18"/>
              </w:rPr>
              <w:t>0.0187</w:t>
            </w:r>
            <w:r w:rsidRPr="00A8073C">
              <w:rPr>
                <w:rFonts w:hint="eastAsia"/>
                <w:sz w:val="18"/>
                <w:szCs w:val="18"/>
              </w:rPr>
              <w:t>**</w:t>
            </w:r>
          </w:p>
        </w:tc>
        <w:tc>
          <w:tcPr>
            <w:tcW w:w="1219" w:type="dxa"/>
            <w:tcBorders>
              <w:top w:val="single" w:sz="4" w:space="0" w:color="auto"/>
              <w:left w:val="nil"/>
              <w:bottom w:val="nil"/>
              <w:right w:val="nil"/>
            </w:tcBorders>
            <w:vAlign w:val="center"/>
          </w:tcPr>
          <w:p w14:paraId="652D0C45" w14:textId="77777777" w:rsidR="00EA3A4D" w:rsidRPr="00A8073C" w:rsidRDefault="00EA3A4D" w:rsidP="00EA3A4D">
            <w:pPr>
              <w:spacing w:line="280" w:lineRule="exact"/>
              <w:jc w:val="center"/>
              <w:rPr>
                <w:sz w:val="18"/>
                <w:szCs w:val="18"/>
              </w:rPr>
            </w:pPr>
            <w:r w:rsidRPr="00A8073C">
              <w:rPr>
                <w:sz w:val="18"/>
                <w:szCs w:val="18"/>
              </w:rPr>
              <w:t>0.0262</w:t>
            </w:r>
            <w:r w:rsidRPr="00A8073C">
              <w:rPr>
                <w:rFonts w:hint="eastAsia"/>
                <w:sz w:val="18"/>
                <w:szCs w:val="18"/>
              </w:rPr>
              <w:t>**</w:t>
            </w:r>
          </w:p>
        </w:tc>
        <w:tc>
          <w:tcPr>
            <w:tcW w:w="1219" w:type="dxa"/>
            <w:tcBorders>
              <w:top w:val="single" w:sz="4" w:space="0" w:color="auto"/>
              <w:left w:val="nil"/>
              <w:bottom w:val="nil"/>
            </w:tcBorders>
            <w:vAlign w:val="center"/>
          </w:tcPr>
          <w:p w14:paraId="0C3C9560" w14:textId="77777777" w:rsidR="00EA3A4D" w:rsidRPr="00A8073C" w:rsidRDefault="00EA3A4D" w:rsidP="00EA3A4D">
            <w:pPr>
              <w:spacing w:line="280" w:lineRule="exact"/>
              <w:jc w:val="center"/>
              <w:rPr>
                <w:sz w:val="18"/>
                <w:szCs w:val="18"/>
              </w:rPr>
            </w:pPr>
            <w:r w:rsidRPr="00A8073C">
              <w:rPr>
                <w:sz w:val="18"/>
                <w:szCs w:val="18"/>
              </w:rPr>
              <w:t>0.0278</w:t>
            </w:r>
            <w:r w:rsidRPr="00A8073C">
              <w:rPr>
                <w:rFonts w:hint="eastAsia"/>
                <w:sz w:val="18"/>
                <w:szCs w:val="18"/>
              </w:rPr>
              <w:t>**</w:t>
            </w:r>
          </w:p>
        </w:tc>
      </w:tr>
      <w:tr w:rsidR="00EA3A4D" w:rsidRPr="00A8073C" w14:paraId="25B857D8" w14:textId="77777777" w:rsidTr="00A81D0B">
        <w:tc>
          <w:tcPr>
            <w:tcW w:w="679" w:type="dxa"/>
            <w:vMerge/>
            <w:tcBorders>
              <w:right w:val="single" w:sz="12" w:space="0" w:color="auto"/>
            </w:tcBorders>
            <w:vAlign w:val="center"/>
          </w:tcPr>
          <w:p w14:paraId="7B9334AC" w14:textId="77777777" w:rsidR="00EA3A4D" w:rsidRPr="00A8073C" w:rsidRDefault="00EA3A4D" w:rsidP="00EA3A4D">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5958A30B" w14:textId="77777777" w:rsidR="00EA3A4D" w:rsidRPr="00A8073C" w:rsidRDefault="00EA3A4D" w:rsidP="00EA3A4D">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3873C0E0" w14:textId="77777777" w:rsidR="00EA3A4D" w:rsidRPr="00A8073C" w:rsidRDefault="00EA3A4D" w:rsidP="00EA3A4D">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4BBB3015" w14:textId="77777777" w:rsidR="00EA3A4D" w:rsidRPr="00A8073C" w:rsidRDefault="00EA3A4D" w:rsidP="00EA3A4D">
            <w:pPr>
              <w:spacing w:line="280" w:lineRule="exact"/>
              <w:jc w:val="center"/>
              <w:rPr>
                <w:sz w:val="18"/>
                <w:szCs w:val="18"/>
              </w:rPr>
            </w:pPr>
            <w:r w:rsidRPr="00A8073C">
              <w:rPr>
                <w:sz w:val="18"/>
                <w:szCs w:val="18"/>
              </w:rPr>
              <w:t>0.1522</w:t>
            </w:r>
          </w:p>
        </w:tc>
        <w:tc>
          <w:tcPr>
            <w:tcW w:w="1219" w:type="dxa"/>
            <w:tcBorders>
              <w:top w:val="nil"/>
              <w:left w:val="nil"/>
              <w:bottom w:val="single" w:sz="4" w:space="0" w:color="auto"/>
              <w:right w:val="nil"/>
            </w:tcBorders>
            <w:vAlign w:val="center"/>
          </w:tcPr>
          <w:p w14:paraId="6730863E" w14:textId="77777777" w:rsidR="00EA3A4D" w:rsidRPr="00A8073C" w:rsidRDefault="00EA3A4D" w:rsidP="00EA3A4D">
            <w:pPr>
              <w:spacing w:line="280" w:lineRule="exact"/>
              <w:jc w:val="center"/>
              <w:rPr>
                <w:sz w:val="18"/>
                <w:szCs w:val="18"/>
              </w:rPr>
            </w:pPr>
            <w:r w:rsidRPr="00A8073C">
              <w:rPr>
                <w:sz w:val="18"/>
                <w:szCs w:val="18"/>
              </w:rPr>
              <w:t>0.0559</w:t>
            </w:r>
          </w:p>
        </w:tc>
        <w:tc>
          <w:tcPr>
            <w:tcW w:w="1219" w:type="dxa"/>
            <w:tcBorders>
              <w:top w:val="nil"/>
              <w:left w:val="nil"/>
              <w:bottom w:val="single" w:sz="4" w:space="0" w:color="auto"/>
              <w:right w:val="nil"/>
            </w:tcBorders>
            <w:vAlign w:val="center"/>
          </w:tcPr>
          <w:p w14:paraId="4B9AF8F3" w14:textId="77777777" w:rsidR="00EA3A4D" w:rsidRPr="00A8073C" w:rsidRDefault="00EA3A4D" w:rsidP="00EA3A4D">
            <w:pPr>
              <w:spacing w:line="280" w:lineRule="exact"/>
              <w:jc w:val="center"/>
              <w:rPr>
                <w:sz w:val="18"/>
                <w:szCs w:val="18"/>
              </w:rPr>
            </w:pPr>
            <w:r w:rsidRPr="00A8073C">
              <w:rPr>
                <w:sz w:val="18"/>
                <w:szCs w:val="18"/>
              </w:rPr>
              <w:t>0.0318</w:t>
            </w:r>
          </w:p>
        </w:tc>
        <w:tc>
          <w:tcPr>
            <w:tcW w:w="1219" w:type="dxa"/>
            <w:tcBorders>
              <w:top w:val="nil"/>
              <w:left w:val="nil"/>
              <w:bottom w:val="single" w:sz="4" w:space="0" w:color="auto"/>
              <w:right w:val="nil"/>
            </w:tcBorders>
            <w:vAlign w:val="center"/>
          </w:tcPr>
          <w:p w14:paraId="134D68DB" w14:textId="77777777" w:rsidR="00EA3A4D" w:rsidRPr="00A8073C" w:rsidRDefault="00EA3A4D" w:rsidP="00EA3A4D">
            <w:pPr>
              <w:spacing w:line="280" w:lineRule="exact"/>
              <w:jc w:val="center"/>
              <w:rPr>
                <w:sz w:val="18"/>
                <w:szCs w:val="18"/>
              </w:rPr>
            </w:pPr>
            <w:r w:rsidRPr="00A8073C">
              <w:rPr>
                <w:sz w:val="18"/>
                <w:szCs w:val="18"/>
              </w:rPr>
              <w:t>0.0290</w:t>
            </w:r>
          </w:p>
        </w:tc>
        <w:tc>
          <w:tcPr>
            <w:tcW w:w="1219" w:type="dxa"/>
            <w:tcBorders>
              <w:top w:val="nil"/>
              <w:left w:val="nil"/>
              <w:bottom w:val="single" w:sz="4" w:space="0" w:color="auto"/>
            </w:tcBorders>
            <w:vAlign w:val="center"/>
          </w:tcPr>
          <w:p w14:paraId="1BBC6696" w14:textId="77777777" w:rsidR="00EA3A4D" w:rsidRPr="00A8073C" w:rsidRDefault="00EA3A4D" w:rsidP="00EA3A4D">
            <w:pPr>
              <w:spacing w:line="280" w:lineRule="exact"/>
              <w:jc w:val="center"/>
              <w:rPr>
                <w:sz w:val="18"/>
                <w:szCs w:val="18"/>
              </w:rPr>
            </w:pPr>
            <w:r w:rsidRPr="00A8073C">
              <w:rPr>
                <w:sz w:val="18"/>
                <w:szCs w:val="18"/>
              </w:rPr>
              <w:t>0.0274</w:t>
            </w:r>
          </w:p>
        </w:tc>
      </w:tr>
      <w:tr w:rsidR="00EA3A4D" w:rsidRPr="00A8073C" w14:paraId="5DBBFD9F" w14:textId="77777777" w:rsidTr="00A81D0B">
        <w:tc>
          <w:tcPr>
            <w:tcW w:w="679" w:type="dxa"/>
            <w:vMerge/>
            <w:tcBorders>
              <w:right w:val="single" w:sz="12" w:space="0" w:color="auto"/>
            </w:tcBorders>
            <w:vAlign w:val="center"/>
          </w:tcPr>
          <w:p w14:paraId="2C0EBAA8" w14:textId="77777777" w:rsidR="00EA3A4D" w:rsidRPr="00A8073C" w:rsidRDefault="00EA3A4D" w:rsidP="00EA3A4D">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4C1B99EB" w14:textId="1C2671FF" w:rsidR="00EA3A4D" w:rsidRPr="00A8073C" w:rsidRDefault="00F369D9" w:rsidP="00EA3A4D">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m:t>
                    </m:r>
                    <m:r>
                      <w:rPr>
                        <w:rFonts w:ascii="Cambria Math" w:hAnsi="Cambria Math"/>
                        <w:sz w:val="20"/>
                        <w:szCs w:val="20"/>
                      </w:rPr>
                      <m:t>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oMath>
            </m:oMathPara>
          </w:p>
        </w:tc>
        <w:tc>
          <w:tcPr>
            <w:tcW w:w="425" w:type="dxa"/>
            <w:tcBorders>
              <w:top w:val="single" w:sz="4" w:space="0" w:color="auto"/>
              <w:left w:val="single" w:sz="12" w:space="0" w:color="auto"/>
              <w:bottom w:val="nil"/>
              <w:right w:val="single" w:sz="12" w:space="0" w:color="auto"/>
            </w:tcBorders>
          </w:tcPr>
          <w:p w14:paraId="59ECB2DF" w14:textId="77777777" w:rsidR="00EA3A4D" w:rsidRPr="00A8073C" w:rsidRDefault="00EA3A4D" w:rsidP="00EA3A4D">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6897016E" w14:textId="77777777" w:rsidR="00EA3A4D" w:rsidRPr="00A8073C" w:rsidRDefault="00EA3A4D" w:rsidP="00EA3A4D">
            <w:pPr>
              <w:spacing w:line="280" w:lineRule="exact"/>
              <w:jc w:val="center"/>
              <w:rPr>
                <w:sz w:val="18"/>
                <w:szCs w:val="18"/>
              </w:rPr>
            </w:pPr>
            <w:r w:rsidRPr="00A8073C">
              <w:rPr>
                <w:sz w:val="18"/>
                <w:szCs w:val="18"/>
              </w:rPr>
              <w:t>0.0009</w:t>
            </w:r>
          </w:p>
        </w:tc>
        <w:tc>
          <w:tcPr>
            <w:tcW w:w="1219" w:type="dxa"/>
            <w:tcBorders>
              <w:top w:val="single" w:sz="4" w:space="0" w:color="auto"/>
              <w:left w:val="nil"/>
              <w:bottom w:val="nil"/>
              <w:right w:val="nil"/>
            </w:tcBorders>
            <w:vAlign w:val="center"/>
          </w:tcPr>
          <w:p w14:paraId="041ED2CC" w14:textId="77777777" w:rsidR="00EA3A4D" w:rsidRPr="00A8073C" w:rsidRDefault="00EA3A4D" w:rsidP="00EA3A4D">
            <w:pPr>
              <w:spacing w:line="280" w:lineRule="exact"/>
              <w:jc w:val="center"/>
              <w:rPr>
                <w:sz w:val="18"/>
                <w:szCs w:val="18"/>
              </w:rPr>
            </w:pPr>
            <w:r w:rsidRPr="00A8073C">
              <w:rPr>
                <w:sz w:val="18"/>
                <w:szCs w:val="18"/>
              </w:rPr>
              <w:t>-0.0011</w:t>
            </w:r>
          </w:p>
        </w:tc>
        <w:tc>
          <w:tcPr>
            <w:tcW w:w="1219" w:type="dxa"/>
            <w:tcBorders>
              <w:top w:val="single" w:sz="4" w:space="0" w:color="auto"/>
              <w:left w:val="nil"/>
              <w:bottom w:val="nil"/>
              <w:right w:val="nil"/>
            </w:tcBorders>
            <w:vAlign w:val="center"/>
          </w:tcPr>
          <w:p w14:paraId="2D899CEC" w14:textId="77777777" w:rsidR="00EA3A4D" w:rsidRPr="00A8073C" w:rsidRDefault="00EA3A4D" w:rsidP="00EA3A4D">
            <w:pPr>
              <w:spacing w:line="280" w:lineRule="exact"/>
              <w:jc w:val="center"/>
              <w:rPr>
                <w:sz w:val="18"/>
                <w:szCs w:val="18"/>
              </w:rPr>
            </w:pPr>
            <w:r w:rsidRPr="00A8073C">
              <w:rPr>
                <w:sz w:val="18"/>
                <w:szCs w:val="18"/>
              </w:rPr>
              <w:t>-0.0022</w:t>
            </w:r>
          </w:p>
        </w:tc>
        <w:tc>
          <w:tcPr>
            <w:tcW w:w="1219" w:type="dxa"/>
            <w:tcBorders>
              <w:top w:val="single" w:sz="4" w:space="0" w:color="auto"/>
              <w:left w:val="nil"/>
              <w:bottom w:val="nil"/>
              <w:right w:val="nil"/>
            </w:tcBorders>
            <w:vAlign w:val="center"/>
          </w:tcPr>
          <w:p w14:paraId="1355E826" w14:textId="77777777" w:rsidR="00EA3A4D" w:rsidRPr="00A8073C" w:rsidRDefault="00EA3A4D" w:rsidP="00EA3A4D">
            <w:pPr>
              <w:spacing w:line="280" w:lineRule="exact"/>
              <w:jc w:val="center"/>
              <w:rPr>
                <w:sz w:val="18"/>
                <w:szCs w:val="18"/>
              </w:rPr>
            </w:pPr>
            <w:r w:rsidRPr="00A8073C">
              <w:rPr>
                <w:sz w:val="18"/>
                <w:szCs w:val="18"/>
              </w:rPr>
              <w:t>0.0049</w:t>
            </w:r>
          </w:p>
        </w:tc>
        <w:tc>
          <w:tcPr>
            <w:tcW w:w="1219" w:type="dxa"/>
            <w:tcBorders>
              <w:top w:val="single" w:sz="4" w:space="0" w:color="auto"/>
              <w:left w:val="nil"/>
              <w:bottom w:val="nil"/>
            </w:tcBorders>
            <w:vAlign w:val="center"/>
          </w:tcPr>
          <w:p w14:paraId="61B7A82F" w14:textId="77777777" w:rsidR="00EA3A4D" w:rsidRPr="00A8073C" w:rsidRDefault="00EA3A4D" w:rsidP="00EA3A4D">
            <w:pPr>
              <w:spacing w:line="280" w:lineRule="exact"/>
              <w:jc w:val="center"/>
              <w:rPr>
                <w:sz w:val="18"/>
                <w:szCs w:val="18"/>
              </w:rPr>
            </w:pPr>
            <w:r w:rsidRPr="00A8073C">
              <w:rPr>
                <w:sz w:val="18"/>
                <w:szCs w:val="18"/>
              </w:rPr>
              <w:t>0.0275</w:t>
            </w:r>
            <w:r w:rsidRPr="00A8073C">
              <w:rPr>
                <w:rFonts w:hint="eastAsia"/>
                <w:sz w:val="18"/>
                <w:szCs w:val="18"/>
              </w:rPr>
              <w:t>*</w:t>
            </w:r>
          </w:p>
        </w:tc>
      </w:tr>
      <w:tr w:rsidR="003D03D2" w:rsidRPr="00A8073C" w14:paraId="3B9110F3" w14:textId="77777777" w:rsidTr="00A81D0B">
        <w:tc>
          <w:tcPr>
            <w:tcW w:w="679" w:type="dxa"/>
            <w:vMerge/>
            <w:tcBorders>
              <w:bottom w:val="single" w:sz="24" w:space="0" w:color="auto"/>
              <w:right w:val="single" w:sz="12" w:space="0" w:color="auto"/>
            </w:tcBorders>
            <w:vAlign w:val="center"/>
          </w:tcPr>
          <w:p w14:paraId="0FFDA1D8" w14:textId="77777777" w:rsidR="003D03D2" w:rsidRPr="00A8073C" w:rsidRDefault="003D03D2" w:rsidP="00A81D0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10369039" w14:textId="77777777" w:rsidR="003D03D2" w:rsidRPr="00A8073C" w:rsidRDefault="003D03D2" w:rsidP="00A81D0B">
            <w:pPr>
              <w:spacing w:line="280" w:lineRule="exact"/>
              <w:jc w:val="center"/>
              <w:rPr>
                <w:sz w:val="20"/>
                <w:szCs w:val="20"/>
              </w:rPr>
            </w:pPr>
          </w:p>
        </w:tc>
        <w:tc>
          <w:tcPr>
            <w:tcW w:w="425" w:type="dxa"/>
            <w:tcBorders>
              <w:top w:val="nil"/>
              <w:left w:val="single" w:sz="12" w:space="0" w:color="auto"/>
              <w:bottom w:val="single" w:sz="24" w:space="0" w:color="auto"/>
              <w:right w:val="single" w:sz="12" w:space="0" w:color="auto"/>
            </w:tcBorders>
          </w:tcPr>
          <w:p w14:paraId="18478964" w14:textId="77777777" w:rsidR="003D03D2" w:rsidRPr="00A8073C" w:rsidRDefault="003D03D2" w:rsidP="00A81D0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0B6E7B07" w14:textId="77777777" w:rsidR="003D03D2" w:rsidRPr="00A8073C" w:rsidRDefault="003D03D2" w:rsidP="00A81D0B">
            <w:pPr>
              <w:spacing w:line="280" w:lineRule="exact"/>
              <w:jc w:val="center"/>
              <w:rPr>
                <w:sz w:val="18"/>
                <w:szCs w:val="18"/>
              </w:rPr>
            </w:pPr>
            <w:r w:rsidRPr="00A8073C">
              <w:rPr>
                <w:sz w:val="18"/>
                <w:szCs w:val="18"/>
              </w:rPr>
              <w:t>0.3681</w:t>
            </w:r>
          </w:p>
        </w:tc>
        <w:tc>
          <w:tcPr>
            <w:tcW w:w="1219" w:type="dxa"/>
            <w:tcBorders>
              <w:top w:val="nil"/>
              <w:left w:val="nil"/>
              <w:bottom w:val="single" w:sz="24" w:space="0" w:color="auto"/>
              <w:right w:val="nil"/>
            </w:tcBorders>
            <w:vAlign w:val="center"/>
          </w:tcPr>
          <w:p w14:paraId="287269C7" w14:textId="77777777" w:rsidR="003D03D2" w:rsidRPr="00A8073C" w:rsidRDefault="003D03D2" w:rsidP="00A81D0B">
            <w:pPr>
              <w:spacing w:line="280" w:lineRule="exact"/>
              <w:jc w:val="center"/>
              <w:rPr>
                <w:sz w:val="18"/>
                <w:szCs w:val="18"/>
              </w:rPr>
            </w:pPr>
            <w:r w:rsidRPr="00A8073C">
              <w:rPr>
                <w:sz w:val="18"/>
                <w:szCs w:val="18"/>
              </w:rPr>
              <w:t>0.4855</w:t>
            </w:r>
          </w:p>
        </w:tc>
        <w:tc>
          <w:tcPr>
            <w:tcW w:w="1219" w:type="dxa"/>
            <w:tcBorders>
              <w:top w:val="nil"/>
              <w:left w:val="nil"/>
              <w:bottom w:val="single" w:sz="24" w:space="0" w:color="auto"/>
              <w:right w:val="nil"/>
            </w:tcBorders>
            <w:vAlign w:val="center"/>
          </w:tcPr>
          <w:p w14:paraId="4850AD8A" w14:textId="77777777" w:rsidR="003D03D2" w:rsidRPr="00A8073C" w:rsidRDefault="003D03D2" w:rsidP="00A81D0B">
            <w:pPr>
              <w:spacing w:line="280" w:lineRule="exact"/>
              <w:jc w:val="center"/>
              <w:rPr>
                <w:sz w:val="18"/>
                <w:szCs w:val="18"/>
              </w:rPr>
            </w:pPr>
            <w:r w:rsidRPr="00A8073C">
              <w:rPr>
                <w:sz w:val="18"/>
                <w:szCs w:val="18"/>
              </w:rPr>
              <w:t>0.3827</w:t>
            </w:r>
          </w:p>
        </w:tc>
        <w:tc>
          <w:tcPr>
            <w:tcW w:w="1219" w:type="dxa"/>
            <w:tcBorders>
              <w:top w:val="nil"/>
              <w:left w:val="nil"/>
              <w:bottom w:val="single" w:sz="24" w:space="0" w:color="auto"/>
              <w:right w:val="nil"/>
            </w:tcBorders>
            <w:vAlign w:val="center"/>
          </w:tcPr>
          <w:p w14:paraId="5A1E7474" w14:textId="77777777" w:rsidR="003D03D2" w:rsidRPr="00A8073C" w:rsidRDefault="003D03D2" w:rsidP="00A81D0B">
            <w:pPr>
              <w:spacing w:line="280" w:lineRule="exact"/>
              <w:jc w:val="center"/>
              <w:rPr>
                <w:sz w:val="18"/>
                <w:szCs w:val="18"/>
              </w:rPr>
            </w:pPr>
            <w:r w:rsidRPr="00A8073C">
              <w:rPr>
                <w:sz w:val="18"/>
                <w:szCs w:val="18"/>
              </w:rPr>
              <w:t>0.3484</w:t>
            </w:r>
          </w:p>
        </w:tc>
        <w:tc>
          <w:tcPr>
            <w:tcW w:w="1219" w:type="dxa"/>
            <w:tcBorders>
              <w:top w:val="nil"/>
              <w:left w:val="nil"/>
              <w:bottom w:val="single" w:sz="24" w:space="0" w:color="auto"/>
            </w:tcBorders>
            <w:vAlign w:val="center"/>
          </w:tcPr>
          <w:p w14:paraId="5D666081" w14:textId="77777777" w:rsidR="003D03D2" w:rsidRPr="00A8073C" w:rsidRDefault="003D03D2" w:rsidP="00A81D0B">
            <w:pPr>
              <w:spacing w:line="280" w:lineRule="exact"/>
              <w:jc w:val="center"/>
              <w:rPr>
                <w:sz w:val="18"/>
                <w:szCs w:val="18"/>
              </w:rPr>
            </w:pPr>
            <w:r w:rsidRPr="00A8073C">
              <w:rPr>
                <w:sz w:val="18"/>
                <w:szCs w:val="18"/>
              </w:rPr>
              <w:t>0.0526</w:t>
            </w:r>
          </w:p>
        </w:tc>
      </w:tr>
      <w:tr w:rsidR="00EA3A4D" w:rsidRPr="00A8073C" w14:paraId="552B58E7" w14:textId="77777777" w:rsidTr="00A81D0B">
        <w:tc>
          <w:tcPr>
            <w:tcW w:w="679" w:type="dxa"/>
            <w:vMerge w:val="restart"/>
            <w:tcBorders>
              <w:top w:val="single" w:sz="24" w:space="0" w:color="auto"/>
              <w:right w:val="single" w:sz="12" w:space="0" w:color="auto"/>
            </w:tcBorders>
            <w:vAlign w:val="center"/>
          </w:tcPr>
          <w:p w14:paraId="47441D2F" w14:textId="77777777" w:rsidR="00EA3A4D" w:rsidRPr="00A8073C" w:rsidRDefault="00EA3A4D" w:rsidP="00EA3A4D">
            <w:pPr>
              <w:spacing w:line="280" w:lineRule="exact"/>
              <w:jc w:val="center"/>
              <w:rPr>
                <w:sz w:val="20"/>
                <w:szCs w:val="20"/>
              </w:rPr>
            </w:pPr>
            <w:r w:rsidRPr="00A8073C">
              <w:rPr>
                <w:sz w:val="20"/>
                <w:szCs w:val="20"/>
              </w:rPr>
              <w:t>J=12</w:t>
            </w:r>
          </w:p>
        </w:tc>
        <w:tc>
          <w:tcPr>
            <w:tcW w:w="1868" w:type="dxa"/>
            <w:vMerge w:val="restart"/>
            <w:tcBorders>
              <w:top w:val="single" w:sz="24" w:space="0" w:color="auto"/>
              <w:left w:val="single" w:sz="12" w:space="0" w:color="auto"/>
              <w:right w:val="single" w:sz="12" w:space="0" w:color="auto"/>
            </w:tcBorders>
            <w:vAlign w:val="center"/>
          </w:tcPr>
          <w:p w14:paraId="1B2064ED" w14:textId="30E33746" w:rsidR="00EA3A4D" w:rsidRPr="00A8073C" w:rsidRDefault="00F369D9" w:rsidP="00EA3A4D">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m:t>
                    </m:r>
                    <m:r>
                      <w:rPr>
                        <w:rFonts w:ascii="Cambria Math" w:hAnsi="Cambria Math"/>
                        <w:sz w:val="20"/>
                        <w:szCs w:val="20"/>
                      </w:rPr>
                      <m:t>B</m:t>
                    </m:r>
                  </m:sub>
                </m:sSub>
              </m:oMath>
            </m:oMathPara>
          </w:p>
        </w:tc>
        <w:tc>
          <w:tcPr>
            <w:tcW w:w="425" w:type="dxa"/>
            <w:tcBorders>
              <w:top w:val="single" w:sz="24" w:space="0" w:color="auto"/>
              <w:left w:val="single" w:sz="12" w:space="0" w:color="auto"/>
              <w:bottom w:val="nil"/>
              <w:right w:val="single" w:sz="12" w:space="0" w:color="auto"/>
            </w:tcBorders>
          </w:tcPr>
          <w:p w14:paraId="44CC8B33" w14:textId="77777777" w:rsidR="00EA3A4D" w:rsidRPr="00A8073C" w:rsidRDefault="00EA3A4D" w:rsidP="00EA3A4D">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7604F8B8" w14:textId="77777777" w:rsidR="00EA3A4D" w:rsidRPr="00A8073C" w:rsidRDefault="00EA3A4D" w:rsidP="00EA3A4D">
            <w:pPr>
              <w:spacing w:line="280" w:lineRule="exact"/>
              <w:jc w:val="center"/>
              <w:rPr>
                <w:sz w:val="18"/>
                <w:szCs w:val="18"/>
              </w:rPr>
            </w:pPr>
            <w:r w:rsidRPr="00A8073C">
              <w:rPr>
                <w:sz w:val="18"/>
                <w:szCs w:val="18"/>
              </w:rPr>
              <w:t>0.0028</w:t>
            </w:r>
          </w:p>
        </w:tc>
        <w:tc>
          <w:tcPr>
            <w:tcW w:w="1219" w:type="dxa"/>
            <w:tcBorders>
              <w:top w:val="single" w:sz="24" w:space="0" w:color="auto"/>
              <w:left w:val="nil"/>
              <w:bottom w:val="nil"/>
              <w:right w:val="nil"/>
            </w:tcBorders>
            <w:vAlign w:val="center"/>
          </w:tcPr>
          <w:p w14:paraId="37C698D7" w14:textId="77777777" w:rsidR="00EA3A4D" w:rsidRPr="00A8073C" w:rsidRDefault="00EA3A4D" w:rsidP="00EA3A4D">
            <w:pPr>
              <w:spacing w:line="280" w:lineRule="exact"/>
              <w:jc w:val="center"/>
              <w:rPr>
                <w:sz w:val="18"/>
                <w:szCs w:val="18"/>
              </w:rPr>
            </w:pPr>
            <w:r w:rsidRPr="00A8073C">
              <w:rPr>
                <w:sz w:val="18"/>
                <w:szCs w:val="18"/>
              </w:rPr>
              <w:t>0.0085</w:t>
            </w:r>
          </w:p>
        </w:tc>
        <w:tc>
          <w:tcPr>
            <w:tcW w:w="1219" w:type="dxa"/>
            <w:tcBorders>
              <w:top w:val="single" w:sz="24" w:space="0" w:color="auto"/>
              <w:left w:val="nil"/>
              <w:bottom w:val="nil"/>
              <w:right w:val="nil"/>
            </w:tcBorders>
            <w:vAlign w:val="center"/>
          </w:tcPr>
          <w:p w14:paraId="58E23C75" w14:textId="77777777" w:rsidR="00EA3A4D" w:rsidRPr="00A8073C" w:rsidRDefault="00EA3A4D" w:rsidP="00EA3A4D">
            <w:pPr>
              <w:spacing w:line="280" w:lineRule="exact"/>
              <w:jc w:val="center"/>
              <w:rPr>
                <w:sz w:val="18"/>
                <w:szCs w:val="18"/>
              </w:rPr>
            </w:pPr>
            <w:r w:rsidRPr="00A8073C">
              <w:rPr>
                <w:sz w:val="18"/>
                <w:szCs w:val="18"/>
              </w:rPr>
              <w:t>0.0134</w:t>
            </w:r>
          </w:p>
        </w:tc>
        <w:tc>
          <w:tcPr>
            <w:tcW w:w="1219" w:type="dxa"/>
            <w:tcBorders>
              <w:top w:val="single" w:sz="24" w:space="0" w:color="auto"/>
              <w:left w:val="nil"/>
              <w:bottom w:val="nil"/>
              <w:right w:val="nil"/>
            </w:tcBorders>
            <w:vAlign w:val="center"/>
          </w:tcPr>
          <w:p w14:paraId="7A3631DD" w14:textId="77777777" w:rsidR="00EA3A4D" w:rsidRPr="00A8073C" w:rsidRDefault="00EA3A4D" w:rsidP="00EA3A4D">
            <w:pPr>
              <w:spacing w:line="280" w:lineRule="exact"/>
              <w:jc w:val="center"/>
              <w:rPr>
                <w:sz w:val="18"/>
                <w:szCs w:val="18"/>
              </w:rPr>
            </w:pPr>
            <w:r w:rsidRPr="00A8073C">
              <w:rPr>
                <w:sz w:val="18"/>
                <w:szCs w:val="18"/>
              </w:rPr>
              <w:t>0.0320</w:t>
            </w:r>
            <w:r w:rsidRPr="00A8073C">
              <w:rPr>
                <w:rFonts w:hint="eastAsia"/>
                <w:sz w:val="18"/>
                <w:szCs w:val="18"/>
              </w:rPr>
              <w:t>**</w:t>
            </w:r>
          </w:p>
        </w:tc>
        <w:tc>
          <w:tcPr>
            <w:tcW w:w="1219" w:type="dxa"/>
            <w:tcBorders>
              <w:top w:val="single" w:sz="24" w:space="0" w:color="auto"/>
              <w:left w:val="nil"/>
              <w:bottom w:val="nil"/>
            </w:tcBorders>
            <w:vAlign w:val="center"/>
          </w:tcPr>
          <w:p w14:paraId="0C23D191" w14:textId="77777777" w:rsidR="00EA3A4D" w:rsidRPr="00A8073C" w:rsidRDefault="00EA3A4D" w:rsidP="00EA3A4D">
            <w:pPr>
              <w:spacing w:line="280" w:lineRule="exact"/>
              <w:jc w:val="center"/>
              <w:rPr>
                <w:sz w:val="18"/>
                <w:szCs w:val="18"/>
              </w:rPr>
            </w:pPr>
            <w:r w:rsidRPr="00A8073C">
              <w:rPr>
                <w:sz w:val="18"/>
                <w:szCs w:val="18"/>
              </w:rPr>
              <w:t>0.0502</w:t>
            </w:r>
            <w:r w:rsidRPr="00A8073C">
              <w:rPr>
                <w:rFonts w:hint="eastAsia"/>
                <w:sz w:val="18"/>
                <w:szCs w:val="18"/>
              </w:rPr>
              <w:t>***</w:t>
            </w:r>
          </w:p>
        </w:tc>
      </w:tr>
      <w:tr w:rsidR="00EA3A4D" w:rsidRPr="00A8073C" w14:paraId="5136C78D" w14:textId="77777777" w:rsidTr="00A81D0B">
        <w:tc>
          <w:tcPr>
            <w:tcW w:w="679" w:type="dxa"/>
            <w:vMerge/>
            <w:tcBorders>
              <w:right w:val="single" w:sz="12" w:space="0" w:color="auto"/>
            </w:tcBorders>
          </w:tcPr>
          <w:p w14:paraId="7AFE7CB7" w14:textId="77777777" w:rsidR="00EA3A4D" w:rsidRPr="00A8073C" w:rsidRDefault="00EA3A4D" w:rsidP="00EA3A4D">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100380C7" w14:textId="77777777" w:rsidR="00EA3A4D" w:rsidRPr="00A8073C" w:rsidRDefault="00EA3A4D" w:rsidP="00EA3A4D">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7170155A" w14:textId="77777777" w:rsidR="00EA3A4D" w:rsidRPr="00A8073C" w:rsidRDefault="00EA3A4D" w:rsidP="00EA3A4D">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73F00D56" w14:textId="77777777" w:rsidR="00EA3A4D" w:rsidRPr="00A8073C" w:rsidRDefault="00EA3A4D" w:rsidP="00EA3A4D">
            <w:pPr>
              <w:spacing w:line="280" w:lineRule="exact"/>
              <w:jc w:val="center"/>
              <w:rPr>
                <w:sz w:val="18"/>
                <w:szCs w:val="18"/>
              </w:rPr>
            </w:pPr>
            <w:r w:rsidRPr="00A8073C">
              <w:rPr>
                <w:sz w:val="18"/>
                <w:szCs w:val="18"/>
              </w:rPr>
              <w:t>0.2691</w:t>
            </w:r>
          </w:p>
        </w:tc>
        <w:tc>
          <w:tcPr>
            <w:tcW w:w="1219" w:type="dxa"/>
            <w:tcBorders>
              <w:top w:val="nil"/>
              <w:left w:val="nil"/>
              <w:bottom w:val="single" w:sz="4" w:space="0" w:color="auto"/>
              <w:right w:val="nil"/>
            </w:tcBorders>
            <w:vAlign w:val="center"/>
          </w:tcPr>
          <w:p w14:paraId="5B3C8EF5" w14:textId="77777777" w:rsidR="00EA3A4D" w:rsidRPr="00A8073C" w:rsidRDefault="00EA3A4D" w:rsidP="00EA3A4D">
            <w:pPr>
              <w:spacing w:line="280" w:lineRule="exact"/>
              <w:jc w:val="center"/>
              <w:rPr>
                <w:sz w:val="18"/>
                <w:szCs w:val="18"/>
              </w:rPr>
            </w:pPr>
            <w:r w:rsidRPr="00A8073C">
              <w:rPr>
                <w:sz w:val="18"/>
                <w:szCs w:val="18"/>
              </w:rPr>
              <w:t>0.1432</w:t>
            </w:r>
          </w:p>
        </w:tc>
        <w:tc>
          <w:tcPr>
            <w:tcW w:w="1219" w:type="dxa"/>
            <w:tcBorders>
              <w:top w:val="nil"/>
              <w:left w:val="nil"/>
              <w:bottom w:val="single" w:sz="4" w:space="0" w:color="auto"/>
              <w:right w:val="nil"/>
            </w:tcBorders>
            <w:vAlign w:val="center"/>
          </w:tcPr>
          <w:p w14:paraId="3D452A71" w14:textId="77777777" w:rsidR="00EA3A4D" w:rsidRPr="00A8073C" w:rsidRDefault="00EA3A4D" w:rsidP="00EA3A4D">
            <w:pPr>
              <w:spacing w:line="280" w:lineRule="exact"/>
              <w:jc w:val="center"/>
              <w:rPr>
                <w:sz w:val="18"/>
                <w:szCs w:val="18"/>
              </w:rPr>
            </w:pPr>
            <w:r w:rsidRPr="00A8073C">
              <w:rPr>
                <w:sz w:val="18"/>
                <w:szCs w:val="18"/>
              </w:rPr>
              <w:t>0.1201</w:t>
            </w:r>
          </w:p>
        </w:tc>
        <w:tc>
          <w:tcPr>
            <w:tcW w:w="1219" w:type="dxa"/>
            <w:tcBorders>
              <w:top w:val="nil"/>
              <w:left w:val="nil"/>
              <w:bottom w:val="single" w:sz="4" w:space="0" w:color="auto"/>
              <w:right w:val="nil"/>
            </w:tcBorders>
            <w:vAlign w:val="center"/>
          </w:tcPr>
          <w:p w14:paraId="2179F7EF" w14:textId="77777777" w:rsidR="00EA3A4D" w:rsidRPr="00A8073C" w:rsidRDefault="00EA3A4D" w:rsidP="00EA3A4D">
            <w:pPr>
              <w:spacing w:line="280" w:lineRule="exact"/>
              <w:jc w:val="center"/>
              <w:rPr>
                <w:sz w:val="18"/>
                <w:szCs w:val="18"/>
              </w:rPr>
            </w:pPr>
            <w:r w:rsidRPr="00A8073C">
              <w:rPr>
                <w:sz w:val="18"/>
                <w:szCs w:val="18"/>
              </w:rPr>
              <w:t>0.0162</w:t>
            </w:r>
          </w:p>
        </w:tc>
        <w:tc>
          <w:tcPr>
            <w:tcW w:w="1219" w:type="dxa"/>
            <w:tcBorders>
              <w:top w:val="nil"/>
              <w:left w:val="nil"/>
              <w:bottom w:val="single" w:sz="4" w:space="0" w:color="auto"/>
            </w:tcBorders>
            <w:vAlign w:val="center"/>
          </w:tcPr>
          <w:p w14:paraId="5F295F38" w14:textId="77777777" w:rsidR="00EA3A4D" w:rsidRPr="00A8073C" w:rsidRDefault="00EA3A4D" w:rsidP="00EA3A4D">
            <w:pPr>
              <w:spacing w:line="280" w:lineRule="exact"/>
              <w:jc w:val="center"/>
              <w:rPr>
                <w:sz w:val="18"/>
                <w:szCs w:val="18"/>
              </w:rPr>
            </w:pPr>
            <w:r w:rsidRPr="00A8073C">
              <w:rPr>
                <w:sz w:val="18"/>
                <w:szCs w:val="18"/>
              </w:rPr>
              <w:t>0.0042</w:t>
            </w:r>
          </w:p>
        </w:tc>
      </w:tr>
      <w:tr w:rsidR="00EA3A4D" w:rsidRPr="00A8073C" w14:paraId="67CE7508" w14:textId="77777777" w:rsidTr="00A81D0B">
        <w:tc>
          <w:tcPr>
            <w:tcW w:w="679" w:type="dxa"/>
            <w:vMerge/>
            <w:tcBorders>
              <w:right w:val="single" w:sz="12" w:space="0" w:color="auto"/>
            </w:tcBorders>
          </w:tcPr>
          <w:p w14:paraId="3D924EC1" w14:textId="77777777" w:rsidR="00EA3A4D" w:rsidRPr="00A8073C" w:rsidRDefault="00EA3A4D" w:rsidP="00EA3A4D">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30E4167C" w14:textId="105282B9" w:rsidR="00EA3A4D" w:rsidRPr="00A8073C" w:rsidRDefault="00F369D9" w:rsidP="00EA3A4D">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oMath>
            </m:oMathPara>
          </w:p>
        </w:tc>
        <w:tc>
          <w:tcPr>
            <w:tcW w:w="425" w:type="dxa"/>
            <w:tcBorders>
              <w:top w:val="single" w:sz="4" w:space="0" w:color="auto"/>
              <w:left w:val="single" w:sz="12" w:space="0" w:color="auto"/>
              <w:bottom w:val="nil"/>
              <w:right w:val="single" w:sz="12" w:space="0" w:color="auto"/>
            </w:tcBorders>
          </w:tcPr>
          <w:p w14:paraId="393F5AC1" w14:textId="77777777" w:rsidR="00EA3A4D" w:rsidRPr="00A8073C" w:rsidRDefault="00EA3A4D" w:rsidP="00EA3A4D">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4E89716F" w14:textId="77777777" w:rsidR="00EA3A4D" w:rsidRPr="00A8073C" w:rsidRDefault="00EA3A4D" w:rsidP="00EA3A4D">
            <w:pPr>
              <w:spacing w:line="280" w:lineRule="exact"/>
              <w:jc w:val="center"/>
              <w:rPr>
                <w:sz w:val="18"/>
                <w:szCs w:val="18"/>
              </w:rPr>
            </w:pPr>
            <w:r w:rsidRPr="00A8073C">
              <w:rPr>
                <w:sz w:val="18"/>
                <w:szCs w:val="18"/>
              </w:rPr>
              <w:t>0.0032</w:t>
            </w:r>
          </w:p>
        </w:tc>
        <w:tc>
          <w:tcPr>
            <w:tcW w:w="1219" w:type="dxa"/>
            <w:tcBorders>
              <w:top w:val="single" w:sz="4" w:space="0" w:color="auto"/>
              <w:left w:val="nil"/>
              <w:bottom w:val="nil"/>
              <w:right w:val="nil"/>
            </w:tcBorders>
            <w:vAlign w:val="center"/>
          </w:tcPr>
          <w:p w14:paraId="09D18891" w14:textId="77777777" w:rsidR="00EA3A4D" w:rsidRPr="00A8073C" w:rsidRDefault="00EA3A4D" w:rsidP="00EA3A4D">
            <w:pPr>
              <w:spacing w:line="280" w:lineRule="exact"/>
              <w:jc w:val="center"/>
              <w:rPr>
                <w:sz w:val="18"/>
                <w:szCs w:val="18"/>
              </w:rPr>
            </w:pPr>
            <w:r w:rsidRPr="00A8073C">
              <w:rPr>
                <w:sz w:val="18"/>
                <w:szCs w:val="18"/>
              </w:rPr>
              <w:t>0.0062</w:t>
            </w:r>
          </w:p>
        </w:tc>
        <w:tc>
          <w:tcPr>
            <w:tcW w:w="1219" w:type="dxa"/>
            <w:tcBorders>
              <w:top w:val="single" w:sz="4" w:space="0" w:color="auto"/>
              <w:left w:val="nil"/>
              <w:bottom w:val="nil"/>
              <w:right w:val="nil"/>
            </w:tcBorders>
            <w:vAlign w:val="center"/>
          </w:tcPr>
          <w:p w14:paraId="4670E2F7" w14:textId="77777777" w:rsidR="00EA3A4D" w:rsidRPr="00A8073C" w:rsidRDefault="00EA3A4D" w:rsidP="00EA3A4D">
            <w:pPr>
              <w:spacing w:line="280" w:lineRule="exact"/>
              <w:jc w:val="center"/>
              <w:rPr>
                <w:sz w:val="18"/>
                <w:szCs w:val="18"/>
              </w:rPr>
            </w:pPr>
            <w:r w:rsidRPr="00A8073C">
              <w:rPr>
                <w:sz w:val="18"/>
                <w:szCs w:val="18"/>
              </w:rPr>
              <w:t>0.0096</w:t>
            </w:r>
          </w:p>
        </w:tc>
        <w:tc>
          <w:tcPr>
            <w:tcW w:w="1219" w:type="dxa"/>
            <w:tcBorders>
              <w:top w:val="single" w:sz="4" w:space="0" w:color="auto"/>
              <w:left w:val="nil"/>
              <w:bottom w:val="nil"/>
              <w:right w:val="nil"/>
            </w:tcBorders>
            <w:vAlign w:val="center"/>
          </w:tcPr>
          <w:p w14:paraId="73BFF1B9" w14:textId="77777777" w:rsidR="00EA3A4D" w:rsidRPr="00A8073C" w:rsidRDefault="00EA3A4D" w:rsidP="00EA3A4D">
            <w:pPr>
              <w:spacing w:line="280" w:lineRule="exact"/>
              <w:jc w:val="center"/>
              <w:rPr>
                <w:sz w:val="18"/>
                <w:szCs w:val="18"/>
              </w:rPr>
            </w:pPr>
            <w:r w:rsidRPr="00A8073C">
              <w:rPr>
                <w:sz w:val="18"/>
                <w:szCs w:val="18"/>
              </w:rPr>
              <w:t>0.0180</w:t>
            </w:r>
            <w:r w:rsidRPr="00A8073C">
              <w:rPr>
                <w:rFonts w:hint="eastAsia"/>
                <w:sz w:val="18"/>
                <w:szCs w:val="18"/>
              </w:rPr>
              <w:t>*</w:t>
            </w:r>
          </w:p>
        </w:tc>
        <w:tc>
          <w:tcPr>
            <w:tcW w:w="1219" w:type="dxa"/>
            <w:tcBorders>
              <w:top w:val="single" w:sz="4" w:space="0" w:color="auto"/>
              <w:left w:val="nil"/>
              <w:bottom w:val="nil"/>
            </w:tcBorders>
            <w:vAlign w:val="center"/>
          </w:tcPr>
          <w:p w14:paraId="25A937CD" w14:textId="77777777" w:rsidR="00EA3A4D" w:rsidRPr="00A8073C" w:rsidRDefault="00EA3A4D" w:rsidP="00EA3A4D">
            <w:pPr>
              <w:spacing w:line="280" w:lineRule="exact"/>
              <w:jc w:val="center"/>
              <w:rPr>
                <w:sz w:val="18"/>
                <w:szCs w:val="18"/>
              </w:rPr>
            </w:pPr>
            <w:r w:rsidRPr="00A8073C">
              <w:rPr>
                <w:sz w:val="18"/>
                <w:szCs w:val="18"/>
              </w:rPr>
              <w:t>0.0343</w:t>
            </w:r>
            <w:r w:rsidRPr="00A8073C">
              <w:rPr>
                <w:rFonts w:hint="eastAsia"/>
                <w:sz w:val="18"/>
                <w:szCs w:val="18"/>
              </w:rPr>
              <w:t>**</w:t>
            </w:r>
          </w:p>
        </w:tc>
      </w:tr>
      <w:tr w:rsidR="00EA3A4D" w:rsidRPr="00A8073C" w14:paraId="7936CADB" w14:textId="77777777" w:rsidTr="00A81D0B">
        <w:tc>
          <w:tcPr>
            <w:tcW w:w="679" w:type="dxa"/>
            <w:vMerge/>
            <w:tcBorders>
              <w:right w:val="single" w:sz="12" w:space="0" w:color="auto"/>
            </w:tcBorders>
          </w:tcPr>
          <w:p w14:paraId="766CB1A2" w14:textId="77777777" w:rsidR="00EA3A4D" w:rsidRPr="00A8073C" w:rsidRDefault="00EA3A4D" w:rsidP="00EA3A4D">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42E78C1D" w14:textId="77777777" w:rsidR="00EA3A4D" w:rsidRPr="00A8073C" w:rsidRDefault="00EA3A4D" w:rsidP="00EA3A4D">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47F6FC8B" w14:textId="77777777" w:rsidR="00EA3A4D" w:rsidRPr="00A8073C" w:rsidRDefault="00EA3A4D" w:rsidP="00EA3A4D">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69432953" w14:textId="77777777" w:rsidR="00EA3A4D" w:rsidRPr="00A8073C" w:rsidRDefault="00EA3A4D" w:rsidP="00EA3A4D">
            <w:pPr>
              <w:spacing w:line="280" w:lineRule="exact"/>
              <w:jc w:val="center"/>
              <w:rPr>
                <w:sz w:val="18"/>
                <w:szCs w:val="18"/>
              </w:rPr>
            </w:pPr>
            <w:r w:rsidRPr="00A8073C">
              <w:rPr>
                <w:sz w:val="18"/>
                <w:szCs w:val="18"/>
              </w:rPr>
              <w:t>0.2180</w:t>
            </w:r>
          </w:p>
        </w:tc>
        <w:tc>
          <w:tcPr>
            <w:tcW w:w="1219" w:type="dxa"/>
            <w:tcBorders>
              <w:top w:val="nil"/>
              <w:left w:val="nil"/>
              <w:bottom w:val="single" w:sz="4" w:space="0" w:color="auto"/>
              <w:right w:val="nil"/>
            </w:tcBorders>
            <w:vAlign w:val="center"/>
          </w:tcPr>
          <w:p w14:paraId="50954445" w14:textId="77777777" w:rsidR="00EA3A4D" w:rsidRPr="00A8073C" w:rsidRDefault="00EA3A4D" w:rsidP="00EA3A4D">
            <w:pPr>
              <w:spacing w:line="280" w:lineRule="exact"/>
              <w:jc w:val="center"/>
              <w:rPr>
                <w:sz w:val="18"/>
                <w:szCs w:val="18"/>
              </w:rPr>
            </w:pPr>
            <w:r w:rsidRPr="00A8073C">
              <w:rPr>
                <w:sz w:val="18"/>
                <w:szCs w:val="18"/>
              </w:rPr>
              <w:t>0.1813</w:t>
            </w:r>
          </w:p>
        </w:tc>
        <w:tc>
          <w:tcPr>
            <w:tcW w:w="1219" w:type="dxa"/>
            <w:tcBorders>
              <w:top w:val="nil"/>
              <w:left w:val="nil"/>
              <w:bottom w:val="single" w:sz="4" w:space="0" w:color="auto"/>
              <w:right w:val="nil"/>
            </w:tcBorders>
            <w:vAlign w:val="center"/>
          </w:tcPr>
          <w:p w14:paraId="0968F338" w14:textId="77777777" w:rsidR="00EA3A4D" w:rsidRPr="00A8073C" w:rsidRDefault="00EA3A4D" w:rsidP="00EA3A4D">
            <w:pPr>
              <w:spacing w:line="280" w:lineRule="exact"/>
              <w:jc w:val="center"/>
              <w:rPr>
                <w:sz w:val="18"/>
                <w:szCs w:val="18"/>
              </w:rPr>
            </w:pPr>
            <w:r w:rsidRPr="00A8073C">
              <w:rPr>
                <w:sz w:val="18"/>
                <w:szCs w:val="18"/>
              </w:rPr>
              <w:t>0.1498</w:t>
            </w:r>
          </w:p>
        </w:tc>
        <w:tc>
          <w:tcPr>
            <w:tcW w:w="1219" w:type="dxa"/>
            <w:tcBorders>
              <w:top w:val="nil"/>
              <w:left w:val="nil"/>
              <w:bottom w:val="single" w:sz="4" w:space="0" w:color="auto"/>
              <w:right w:val="nil"/>
            </w:tcBorders>
            <w:vAlign w:val="center"/>
          </w:tcPr>
          <w:p w14:paraId="1A477141" w14:textId="77777777" w:rsidR="00EA3A4D" w:rsidRPr="00A8073C" w:rsidRDefault="00EA3A4D" w:rsidP="00EA3A4D">
            <w:pPr>
              <w:spacing w:line="280" w:lineRule="exact"/>
              <w:jc w:val="center"/>
              <w:rPr>
                <w:sz w:val="18"/>
                <w:szCs w:val="18"/>
              </w:rPr>
            </w:pPr>
            <w:r w:rsidRPr="00A8073C">
              <w:rPr>
                <w:sz w:val="18"/>
                <w:szCs w:val="18"/>
              </w:rPr>
              <w:t>0.0873</w:t>
            </w:r>
          </w:p>
        </w:tc>
        <w:tc>
          <w:tcPr>
            <w:tcW w:w="1219" w:type="dxa"/>
            <w:tcBorders>
              <w:top w:val="nil"/>
              <w:left w:val="nil"/>
              <w:bottom w:val="single" w:sz="4" w:space="0" w:color="auto"/>
            </w:tcBorders>
            <w:vAlign w:val="center"/>
          </w:tcPr>
          <w:p w14:paraId="41D09026" w14:textId="77777777" w:rsidR="00EA3A4D" w:rsidRPr="00A8073C" w:rsidRDefault="00EA3A4D" w:rsidP="00EA3A4D">
            <w:pPr>
              <w:spacing w:line="280" w:lineRule="exact"/>
              <w:jc w:val="center"/>
              <w:rPr>
                <w:sz w:val="18"/>
                <w:szCs w:val="18"/>
              </w:rPr>
            </w:pPr>
            <w:r w:rsidRPr="00A8073C">
              <w:rPr>
                <w:sz w:val="18"/>
                <w:szCs w:val="18"/>
              </w:rPr>
              <w:t>0.0145</w:t>
            </w:r>
          </w:p>
        </w:tc>
      </w:tr>
      <w:tr w:rsidR="00EA3A4D" w:rsidRPr="00A8073C" w14:paraId="18E2232C" w14:textId="77777777" w:rsidTr="00A81D0B">
        <w:tc>
          <w:tcPr>
            <w:tcW w:w="679" w:type="dxa"/>
            <w:vMerge/>
            <w:tcBorders>
              <w:right w:val="single" w:sz="12" w:space="0" w:color="auto"/>
            </w:tcBorders>
          </w:tcPr>
          <w:p w14:paraId="46113795" w14:textId="77777777" w:rsidR="00EA3A4D" w:rsidRPr="00A8073C" w:rsidRDefault="00EA3A4D" w:rsidP="00EA3A4D">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1D8E2B11" w14:textId="30B783B9" w:rsidR="00EA3A4D" w:rsidRPr="00A8073C" w:rsidRDefault="00F369D9" w:rsidP="00EA3A4D">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m:t>
                    </m:r>
                    <m:r>
                      <w:rPr>
                        <w:rFonts w:ascii="Cambria Math" w:hAnsi="Cambria Math"/>
                        <w:sz w:val="20"/>
                        <w:szCs w:val="20"/>
                      </w:rPr>
                      <m:t>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oMath>
            </m:oMathPara>
          </w:p>
        </w:tc>
        <w:tc>
          <w:tcPr>
            <w:tcW w:w="425" w:type="dxa"/>
            <w:tcBorders>
              <w:top w:val="single" w:sz="4" w:space="0" w:color="auto"/>
              <w:left w:val="single" w:sz="12" w:space="0" w:color="auto"/>
              <w:bottom w:val="nil"/>
              <w:right w:val="single" w:sz="12" w:space="0" w:color="auto"/>
            </w:tcBorders>
          </w:tcPr>
          <w:p w14:paraId="72170024" w14:textId="77777777" w:rsidR="00EA3A4D" w:rsidRPr="00A8073C" w:rsidRDefault="00EA3A4D" w:rsidP="00EA3A4D">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776D6487" w14:textId="77777777" w:rsidR="00EA3A4D" w:rsidRPr="00A8073C" w:rsidRDefault="00EA3A4D" w:rsidP="00EA3A4D">
            <w:pPr>
              <w:spacing w:line="280" w:lineRule="exact"/>
              <w:jc w:val="center"/>
              <w:rPr>
                <w:sz w:val="18"/>
                <w:szCs w:val="18"/>
              </w:rPr>
            </w:pPr>
            <w:r w:rsidRPr="00A8073C">
              <w:rPr>
                <w:sz w:val="18"/>
                <w:szCs w:val="18"/>
              </w:rPr>
              <w:t>-0.0004</w:t>
            </w:r>
          </w:p>
        </w:tc>
        <w:tc>
          <w:tcPr>
            <w:tcW w:w="1219" w:type="dxa"/>
            <w:tcBorders>
              <w:top w:val="single" w:sz="4" w:space="0" w:color="auto"/>
              <w:left w:val="nil"/>
              <w:bottom w:val="nil"/>
              <w:right w:val="nil"/>
            </w:tcBorders>
            <w:vAlign w:val="center"/>
          </w:tcPr>
          <w:p w14:paraId="3AB68E32" w14:textId="77777777" w:rsidR="00EA3A4D" w:rsidRPr="00A8073C" w:rsidRDefault="00EA3A4D" w:rsidP="00EA3A4D">
            <w:pPr>
              <w:spacing w:line="280" w:lineRule="exact"/>
              <w:jc w:val="center"/>
              <w:rPr>
                <w:sz w:val="18"/>
                <w:szCs w:val="18"/>
              </w:rPr>
            </w:pPr>
            <w:r w:rsidRPr="00A8073C">
              <w:rPr>
                <w:sz w:val="18"/>
                <w:szCs w:val="18"/>
              </w:rPr>
              <w:t>0.0022</w:t>
            </w:r>
          </w:p>
        </w:tc>
        <w:tc>
          <w:tcPr>
            <w:tcW w:w="1219" w:type="dxa"/>
            <w:tcBorders>
              <w:top w:val="single" w:sz="4" w:space="0" w:color="auto"/>
              <w:left w:val="nil"/>
              <w:bottom w:val="nil"/>
              <w:right w:val="nil"/>
            </w:tcBorders>
            <w:vAlign w:val="center"/>
          </w:tcPr>
          <w:p w14:paraId="0879F773" w14:textId="77777777" w:rsidR="00EA3A4D" w:rsidRPr="00A8073C" w:rsidRDefault="00EA3A4D" w:rsidP="00EA3A4D">
            <w:pPr>
              <w:spacing w:line="280" w:lineRule="exact"/>
              <w:jc w:val="center"/>
              <w:rPr>
                <w:sz w:val="18"/>
                <w:szCs w:val="18"/>
              </w:rPr>
            </w:pPr>
            <w:r w:rsidRPr="00A8073C">
              <w:rPr>
                <w:sz w:val="18"/>
                <w:szCs w:val="18"/>
              </w:rPr>
              <w:t>0.0039</w:t>
            </w:r>
          </w:p>
        </w:tc>
        <w:tc>
          <w:tcPr>
            <w:tcW w:w="1219" w:type="dxa"/>
            <w:tcBorders>
              <w:top w:val="single" w:sz="4" w:space="0" w:color="auto"/>
              <w:left w:val="nil"/>
              <w:bottom w:val="nil"/>
              <w:right w:val="nil"/>
            </w:tcBorders>
            <w:vAlign w:val="center"/>
          </w:tcPr>
          <w:p w14:paraId="4A169DBD" w14:textId="77777777" w:rsidR="00EA3A4D" w:rsidRPr="00A8073C" w:rsidRDefault="00EA3A4D" w:rsidP="00EA3A4D">
            <w:pPr>
              <w:spacing w:line="280" w:lineRule="exact"/>
              <w:jc w:val="center"/>
              <w:rPr>
                <w:sz w:val="18"/>
                <w:szCs w:val="18"/>
              </w:rPr>
            </w:pPr>
            <w:r w:rsidRPr="00A8073C">
              <w:rPr>
                <w:sz w:val="18"/>
                <w:szCs w:val="18"/>
              </w:rPr>
              <w:t>0.0140</w:t>
            </w:r>
            <w:r w:rsidRPr="00A8073C">
              <w:rPr>
                <w:rFonts w:hint="eastAsia"/>
                <w:sz w:val="18"/>
                <w:szCs w:val="18"/>
              </w:rPr>
              <w:t>*</w:t>
            </w:r>
          </w:p>
        </w:tc>
        <w:tc>
          <w:tcPr>
            <w:tcW w:w="1219" w:type="dxa"/>
            <w:tcBorders>
              <w:top w:val="single" w:sz="4" w:space="0" w:color="auto"/>
              <w:left w:val="nil"/>
              <w:bottom w:val="nil"/>
            </w:tcBorders>
            <w:vAlign w:val="center"/>
          </w:tcPr>
          <w:p w14:paraId="60AE46E2" w14:textId="77777777" w:rsidR="00EA3A4D" w:rsidRPr="00A8073C" w:rsidRDefault="00EA3A4D" w:rsidP="00EA3A4D">
            <w:pPr>
              <w:spacing w:line="280" w:lineRule="exact"/>
              <w:jc w:val="center"/>
              <w:rPr>
                <w:sz w:val="18"/>
                <w:szCs w:val="18"/>
              </w:rPr>
            </w:pPr>
            <w:r w:rsidRPr="00A8073C">
              <w:rPr>
                <w:sz w:val="18"/>
                <w:szCs w:val="18"/>
              </w:rPr>
              <w:t>0.0159</w:t>
            </w:r>
          </w:p>
        </w:tc>
      </w:tr>
      <w:tr w:rsidR="003D03D2" w:rsidRPr="00A8073C" w14:paraId="2B6865C3" w14:textId="77777777" w:rsidTr="00A81D0B">
        <w:tc>
          <w:tcPr>
            <w:tcW w:w="679" w:type="dxa"/>
            <w:vMerge/>
            <w:tcBorders>
              <w:bottom w:val="single" w:sz="24" w:space="0" w:color="auto"/>
              <w:right w:val="single" w:sz="12" w:space="0" w:color="auto"/>
            </w:tcBorders>
          </w:tcPr>
          <w:p w14:paraId="366C0502" w14:textId="77777777" w:rsidR="003D03D2" w:rsidRPr="00A8073C" w:rsidRDefault="003D03D2" w:rsidP="00A81D0B">
            <w:pPr>
              <w:spacing w:line="280" w:lineRule="exact"/>
              <w:jc w:val="center"/>
              <w:rPr>
                <w:sz w:val="18"/>
                <w:szCs w:val="18"/>
              </w:rPr>
            </w:pPr>
          </w:p>
        </w:tc>
        <w:tc>
          <w:tcPr>
            <w:tcW w:w="1868" w:type="dxa"/>
            <w:vMerge/>
            <w:tcBorders>
              <w:left w:val="single" w:sz="12" w:space="0" w:color="auto"/>
              <w:bottom w:val="single" w:sz="24" w:space="0" w:color="auto"/>
              <w:right w:val="single" w:sz="12" w:space="0" w:color="auto"/>
            </w:tcBorders>
          </w:tcPr>
          <w:p w14:paraId="6908F624" w14:textId="77777777" w:rsidR="003D03D2" w:rsidRPr="00A8073C" w:rsidRDefault="003D03D2" w:rsidP="00A81D0B">
            <w:pPr>
              <w:spacing w:line="280" w:lineRule="exact"/>
              <w:jc w:val="center"/>
              <w:rPr>
                <w:sz w:val="18"/>
                <w:szCs w:val="18"/>
              </w:rPr>
            </w:pPr>
          </w:p>
        </w:tc>
        <w:tc>
          <w:tcPr>
            <w:tcW w:w="425" w:type="dxa"/>
            <w:tcBorders>
              <w:top w:val="nil"/>
              <w:left w:val="single" w:sz="12" w:space="0" w:color="auto"/>
              <w:bottom w:val="single" w:sz="24" w:space="0" w:color="auto"/>
              <w:right w:val="single" w:sz="12" w:space="0" w:color="auto"/>
            </w:tcBorders>
          </w:tcPr>
          <w:p w14:paraId="17D7A9CF" w14:textId="77777777" w:rsidR="003D03D2" w:rsidRPr="00A8073C" w:rsidRDefault="003D03D2" w:rsidP="00A81D0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479A1ECC" w14:textId="77777777" w:rsidR="003D03D2" w:rsidRPr="00A8073C" w:rsidRDefault="003D03D2" w:rsidP="00A81D0B">
            <w:pPr>
              <w:spacing w:line="280" w:lineRule="exact"/>
              <w:jc w:val="center"/>
              <w:rPr>
                <w:sz w:val="18"/>
                <w:szCs w:val="18"/>
              </w:rPr>
            </w:pPr>
            <w:r w:rsidRPr="00A8073C">
              <w:rPr>
                <w:sz w:val="18"/>
                <w:szCs w:val="18"/>
              </w:rPr>
              <w:t>0.4540</w:t>
            </w:r>
          </w:p>
        </w:tc>
        <w:tc>
          <w:tcPr>
            <w:tcW w:w="1219" w:type="dxa"/>
            <w:tcBorders>
              <w:top w:val="nil"/>
              <w:left w:val="nil"/>
              <w:bottom w:val="single" w:sz="24" w:space="0" w:color="auto"/>
              <w:right w:val="nil"/>
            </w:tcBorders>
            <w:vAlign w:val="center"/>
          </w:tcPr>
          <w:p w14:paraId="7E9C6593" w14:textId="77777777" w:rsidR="003D03D2" w:rsidRPr="00A8073C" w:rsidRDefault="003D03D2" w:rsidP="00A81D0B">
            <w:pPr>
              <w:spacing w:line="280" w:lineRule="exact"/>
              <w:jc w:val="center"/>
              <w:rPr>
                <w:sz w:val="18"/>
                <w:szCs w:val="18"/>
              </w:rPr>
            </w:pPr>
            <w:r w:rsidRPr="00A8073C">
              <w:rPr>
                <w:sz w:val="18"/>
                <w:szCs w:val="18"/>
              </w:rPr>
              <w:t>0.3418</w:t>
            </w:r>
          </w:p>
        </w:tc>
        <w:tc>
          <w:tcPr>
            <w:tcW w:w="1219" w:type="dxa"/>
            <w:tcBorders>
              <w:top w:val="nil"/>
              <w:left w:val="nil"/>
              <w:bottom w:val="single" w:sz="24" w:space="0" w:color="auto"/>
              <w:right w:val="nil"/>
            </w:tcBorders>
            <w:vAlign w:val="center"/>
          </w:tcPr>
          <w:p w14:paraId="50F1C711" w14:textId="77777777" w:rsidR="003D03D2" w:rsidRPr="00A8073C" w:rsidRDefault="003D03D2" w:rsidP="00A81D0B">
            <w:pPr>
              <w:spacing w:line="280" w:lineRule="exact"/>
              <w:jc w:val="center"/>
              <w:rPr>
                <w:sz w:val="18"/>
                <w:szCs w:val="18"/>
              </w:rPr>
            </w:pPr>
            <w:r w:rsidRPr="00A8073C">
              <w:rPr>
                <w:sz w:val="18"/>
                <w:szCs w:val="18"/>
              </w:rPr>
              <w:t>0.3164</w:t>
            </w:r>
          </w:p>
        </w:tc>
        <w:tc>
          <w:tcPr>
            <w:tcW w:w="1219" w:type="dxa"/>
            <w:tcBorders>
              <w:top w:val="nil"/>
              <w:left w:val="nil"/>
              <w:bottom w:val="single" w:sz="24" w:space="0" w:color="auto"/>
              <w:right w:val="nil"/>
            </w:tcBorders>
            <w:vAlign w:val="center"/>
          </w:tcPr>
          <w:p w14:paraId="666EAB05" w14:textId="77777777" w:rsidR="003D03D2" w:rsidRPr="00A8073C" w:rsidRDefault="003D03D2" w:rsidP="00A81D0B">
            <w:pPr>
              <w:spacing w:line="280" w:lineRule="exact"/>
              <w:jc w:val="center"/>
              <w:rPr>
                <w:sz w:val="18"/>
                <w:szCs w:val="18"/>
              </w:rPr>
            </w:pPr>
            <w:r w:rsidRPr="00A8073C">
              <w:rPr>
                <w:sz w:val="18"/>
                <w:szCs w:val="18"/>
              </w:rPr>
              <w:t>0.0939</w:t>
            </w:r>
          </w:p>
        </w:tc>
        <w:tc>
          <w:tcPr>
            <w:tcW w:w="1219" w:type="dxa"/>
            <w:tcBorders>
              <w:top w:val="nil"/>
              <w:left w:val="nil"/>
              <w:bottom w:val="single" w:sz="24" w:space="0" w:color="auto"/>
            </w:tcBorders>
            <w:vAlign w:val="center"/>
          </w:tcPr>
          <w:p w14:paraId="3EA3C279" w14:textId="77777777" w:rsidR="003D03D2" w:rsidRPr="00A8073C" w:rsidRDefault="003D03D2" w:rsidP="00A81D0B">
            <w:pPr>
              <w:spacing w:line="280" w:lineRule="exact"/>
              <w:jc w:val="center"/>
              <w:rPr>
                <w:sz w:val="18"/>
                <w:szCs w:val="18"/>
              </w:rPr>
            </w:pPr>
            <w:r w:rsidRPr="00A8073C">
              <w:rPr>
                <w:sz w:val="18"/>
                <w:szCs w:val="18"/>
              </w:rPr>
              <w:t>0.1659</w:t>
            </w:r>
          </w:p>
        </w:tc>
      </w:tr>
    </w:tbl>
    <w:p w14:paraId="5F14C075" w14:textId="77777777" w:rsidR="003D03D2" w:rsidRPr="00240526" w:rsidRDefault="003D03D2" w:rsidP="003D03D2">
      <w:pPr>
        <w:pStyle w:val="ac"/>
        <w:spacing w:after="0" w:line="240" w:lineRule="exact"/>
        <w:jc w:val="both"/>
        <w:rPr>
          <w:b/>
          <w:i w:val="0"/>
          <w:iCs w:val="0"/>
          <w:color w:val="auto"/>
          <w:sz w:val="36"/>
          <w:szCs w:val="24"/>
        </w:rPr>
      </w:pPr>
      <w:bookmarkStart w:id="13" w:name="_Toc116290469"/>
      <w:r w:rsidRPr="00240526">
        <w:rPr>
          <w:b/>
          <w:i w:val="0"/>
          <w:iCs w:val="0"/>
          <w:color w:val="auto"/>
          <w:sz w:val="24"/>
        </w:rPr>
        <w:t>P</w:t>
      </w:r>
      <w:r w:rsidRPr="00240526">
        <w:rPr>
          <w:rFonts w:hint="eastAsia"/>
          <w:b/>
          <w:i w:val="0"/>
          <w:iCs w:val="0"/>
          <w:color w:val="auto"/>
          <w:sz w:val="24"/>
        </w:rPr>
        <w:t>a</w:t>
      </w:r>
      <w:r w:rsidRPr="00240526">
        <w:rPr>
          <w:b/>
          <w:i w:val="0"/>
          <w:iCs w:val="0"/>
          <w:color w:val="auto"/>
          <w:sz w:val="24"/>
        </w:rPr>
        <w:t>nel C</w:t>
      </w:r>
      <w:bookmarkEnd w:id="13"/>
      <w:r w:rsidRPr="00240526">
        <w:rPr>
          <w:b/>
          <w:i w:val="0"/>
          <w:iCs w:val="0"/>
          <w:color w:val="auto"/>
          <w:sz w:val="36"/>
          <w:szCs w:val="24"/>
        </w:rPr>
        <w:t xml:space="preserve"> </w:t>
      </w:r>
    </w:p>
    <w:tbl>
      <w:tblPr>
        <w:tblStyle w:val="ae"/>
        <w:tblW w:w="9067" w:type="dxa"/>
        <w:tblBorders>
          <w:top w:val="single" w:sz="24" w:space="0" w:color="auto"/>
          <w:left w:val="single" w:sz="24" w:space="0" w:color="auto"/>
          <w:bottom w:val="single" w:sz="8" w:space="0" w:color="auto"/>
          <w:right w:val="single" w:sz="24" w:space="0" w:color="auto"/>
        </w:tblBorders>
        <w:tblLayout w:type="fixed"/>
        <w:tblLook w:val="04A0" w:firstRow="1" w:lastRow="0" w:firstColumn="1" w:lastColumn="0" w:noHBand="0" w:noVBand="1"/>
      </w:tblPr>
      <w:tblGrid>
        <w:gridCol w:w="679"/>
        <w:gridCol w:w="1868"/>
        <w:gridCol w:w="425"/>
        <w:gridCol w:w="1219"/>
        <w:gridCol w:w="1219"/>
        <w:gridCol w:w="1219"/>
        <w:gridCol w:w="1219"/>
        <w:gridCol w:w="1219"/>
      </w:tblGrid>
      <w:tr w:rsidR="003D03D2" w:rsidRPr="00A8073C" w14:paraId="1ABEE4E3" w14:textId="77777777" w:rsidTr="00A81D0B">
        <w:tc>
          <w:tcPr>
            <w:tcW w:w="679" w:type="dxa"/>
            <w:vMerge w:val="restart"/>
            <w:tcBorders>
              <w:right w:val="single" w:sz="12" w:space="0" w:color="auto"/>
            </w:tcBorders>
          </w:tcPr>
          <w:p w14:paraId="3A282172" w14:textId="77777777" w:rsidR="003D03D2" w:rsidRPr="00A8073C" w:rsidRDefault="003D03D2" w:rsidP="00A81D0B">
            <w:pPr>
              <w:spacing w:line="280" w:lineRule="exact"/>
              <w:jc w:val="both"/>
              <w:rPr>
                <w:sz w:val="20"/>
                <w:szCs w:val="20"/>
              </w:rPr>
            </w:pPr>
          </w:p>
        </w:tc>
        <w:tc>
          <w:tcPr>
            <w:tcW w:w="1868" w:type="dxa"/>
            <w:vMerge w:val="restart"/>
            <w:tcBorders>
              <w:left w:val="single" w:sz="12" w:space="0" w:color="auto"/>
              <w:right w:val="single" w:sz="12" w:space="0" w:color="auto"/>
            </w:tcBorders>
            <w:vAlign w:val="center"/>
          </w:tcPr>
          <w:p w14:paraId="3097DD32" w14:textId="77777777" w:rsidR="003D03D2" w:rsidRPr="00A8073C" w:rsidRDefault="003D03D2" w:rsidP="00A81D0B">
            <w:pPr>
              <w:spacing w:line="280" w:lineRule="exact"/>
              <w:jc w:val="both"/>
              <w:rPr>
                <w:sz w:val="20"/>
                <w:szCs w:val="20"/>
              </w:rPr>
            </w:pPr>
          </w:p>
        </w:tc>
        <w:tc>
          <w:tcPr>
            <w:tcW w:w="6520" w:type="dxa"/>
            <w:gridSpan w:val="6"/>
            <w:tcBorders>
              <w:left w:val="single" w:sz="12" w:space="0" w:color="auto"/>
              <w:bottom w:val="single" w:sz="12" w:space="0" w:color="auto"/>
            </w:tcBorders>
          </w:tcPr>
          <w:p w14:paraId="4D0D8547" w14:textId="77777777" w:rsidR="003D03D2" w:rsidRPr="00A8073C" w:rsidRDefault="003D03D2" w:rsidP="00A81D0B">
            <w:pPr>
              <w:spacing w:line="280" w:lineRule="exact"/>
              <w:jc w:val="both"/>
              <w:rPr>
                <w:sz w:val="20"/>
                <w:szCs w:val="20"/>
              </w:rPr>
            </w:pPr>
            <w:r>
              <w:rPr>
                <w:color w:val="000000" w:themeColor="text1"/>
                <w:szCs w:val="24"/>
              </w:rPr>
              <w:t xml:space="preserve">       Average monthly</w:t>
            </w:r>
            <w:r w:rsidRPr="002332B7">
              <w:rPr>
                <w:color w:val="000000" w:themeColor="text1"/>
                <w:szCs w:val="24"/>
              </w:rPr>
              <w:t xml:space="preserve"> returns for holding </w:t>
            </w:r>
            <w:r>
              <w:rPr>
                <w:color w:val="000000" w:themeColor="text1"/>
                <w:szCs w:val="24"/>
              </w:rPr>
              <w:t xml:space="preserve">K months </w:t>
            </w:r>
            <w:r w:rsidRPr="00A8073C">
              <w:rPr>
                <w:sz w:val="20"/>
                <w:szCs w:val="20"/>
              </w:rPr>
              <w:t>(%)</w:t>
            </w:r>
          </w:p>
        </w:tc>
      </w:tr>
      <w:tr w:rsidR="003D03D2" w:rsidRPr="00A8073C" w14:paraId="56DBA59F" w14:textId="77777777" w:rsidTr="00A81D0B">
        <w:tc>
          <w:tcPr>
            <w:tcW w:w="679" w:type="dxa"/>
            <w:vMerge/>
            <w:tcBorders>
              <w:bottom w:val="single" w:sz="24" w:space="0" w:color="auto"/>
              <w:right w:val="single" w:sz="12" w:space="0" w:color="auto"/>
            </w:tcBorders>
          </w:tcPr>
          <w:p w14:paraId="285FA81E" w14:textId="77777777" w:rsidR="003D03D2" w:rsidRPr="00A8073C" w:rsidRDefault="003D03D2" w:rsidP="00A81D0B">
            <w:pPr>
              <w:spacing w:line="280" w:lineRule="exact"/>
              <w:jc w:val="both"/>
              <w:rPr>
                <w:sz w:val="20"/>
                <w:szCs w:val="20"/>
              </w:rPr>
            </w:pPr>
          </w:p>
        </w:tc>
        <w:tc>
          <w:tcPr>
            <w:tcW w:w="1868" w:type="dxa"/>
            <w:vMerge/>
            <w:tcBorders>
              <w:left w:val="single" w:sz="12" w:space="0" w:color="auto"/>
              <w:bottom w:val="single" w:sz="24" w:space="0" w:color="auto"/>
              <w:right w:val="single" w:sz="12" w:space="0" w:color="auto"/>
            </w:tcBorders>
          </w:tcPr>
          <w:p w14:paraId="78C13D98" w14:textId="77777777" w:rsidR="003D03D2" w:rsidRPr="00A8073C" w:rsidRDefault="003D03D2" w:rsidP="00A81D0B">
            <w:pPr>
              <w:spacing w:line="280" w:lineRule="exact"/>
              <w:jc w:val="both"/>
              <w:rPr>
                <w:sz w:val="20"/>
                <w:szCs w:val="20"/>
              </w:rPr>
            </w:pPr>
          </w:p>
        </w:tc>
        <w:tc>
          <w:tcPr>
            <w:tcW w:w="425" w:type="dxa"/>
            <w:tcBorders>
              <w:top w:val="single" w:sz="12" w:space="0" w:color="auto"/>
              <w:left w:val="single" w:sz="12" w:space="0" w:color="auto"/>
              <w:bottom w:val="single" w:sz="24" w:space="0" w:color="auto"/>
              <w:right w:val="single" w:sz="12" w:space="0" w:color="auto"/>
            </w:tcBorders>
          </w:tcPr>
          <w:p w14:paraId="2864E0FD" w14:textId="77777777" w:rsidR="003D03D2" w:rsidRPr="00A8073C" w:rsidRDefault="003D03D2" w:rsidP="00A81D0B">
            <w:pPr>
              <w:spacing w:line="280" w:lineRule="exact"/>
              <w:jc w:val="both"/>
              <w:rPr>
                <w:sz w:val="18"/>
                <w:szCs w:val="18"/>
              </w:rPr>
            </w:pPr>
          </w:p>
        </w:tc>
        <w:tc>
          <w:tcPr>
            <w:tcW w:w="1219" w:type="dxa"/>
            <w:tcBorders>
              <w:top w:val="single" w:sz="12" w:space="0" w:color="auto"/>
              <w:left w:val="single" w:sz="12" w:space="0" w:color="auto"/>
              <w:bottom w:val="single" w:sz="24" w:space="0" w:color="auto"/>
              <w:right w:val="nil"/>
            </w:tcBorders>
            <w:vAlign w:val="center"/>
          </w:tcPr>
          <w:p w14:paraId="41180B9F" w14:textId="77777777" w:rsidR="003D03D2" w:rsidRPr="00A8073C" w:rsidRDefault="003D03D2" w:rsidP="00A81D0B">
            <w:pPr>
              <w:spacing w:line="280" w:lineRule="exact"/>
              <w:jc w:val="both"/>
              <w:rPr>
                <w:sz w:val="18"/>
                <w:szCs w:val="18"/>
              </w:rPr>
            </w:pPr>
            <w:r w:rsidRPr="00A8073C">
              <w:rPr>
                <w:sz w:val="18"/>
                <w:szCs w:val="18"/>
              </w:rPr>
              <w:t>K=1</w:t>
            </w:r>
          </w:p>
        </w:tc>
        <w:tc>
          <w:tcPr>
            <w:tcW w:w="1219" w:type="dxa"/>
            <w:tcBorders>
              <w:top w:val="single" w:sz="12" w:space="0" w:color="auto"/>
              <w:left w:val="nil"/>
              <w:bottom w:val="single" w:sz="24" w:space="0" w:color="auto"/>
              <w:right w:val="nil"/>
            </w:tcBorders>
            <w:vAlign w:val="center"/>
          </w:tcPr>
          <w:p w14:paraId="5282B810" w14:textId="77777777" w:rsidR="003D03D2" w:rsidRPr="00A8073C" w:rsidRDefault="003D03D2" w:rsidP="00A81D0B">
            <w:pPr>
              <w:spacing w:line="280" w:lineRule="exact"/>
              <w:jc w:val="both"/>
              <w:rPr>
                <w:sz w:val="18"/>
                <w:szCs w:val="18"/>
              </w:rPr>
            </w:pPr>
            <w:r w:rsidRPr="00A8073C">
              <w:rPr>
                <w:sz w:val="18"/>
                <w:szCs w:val="18"/>
              </w:rPr>
              <w:t>K=3</w:t>
            </w:r>
          </w:p>
        </w:tc>
        <w:tc>
          <w:tcPr>
            <w:tcW w:w="1219" w:type="dxa"/>
            <w:tcBorders>
              <w:top w:val="single" w:sz="12" w:space="0" w:color="auto"/>
              <w:left w:val="nil"/>
              <w:bottom w:val="single" w:sz="24" w:space="0" w:color="auto"/>
              <w:right w:val="nil"/>
            </w:tcBorders>
            <w:vAlign w:val="center"/>
          </w:tcPr>
          <w:p w14:paraId="7BDC2DD4" w14:textId="77777777" w:rsidR="003D03D2" w:rsidRPr="00A8073C" w:rsidRDefault="003D03D2" w:rsidP="00A81D0B">
            <w:pPr>
              <w:spacing w:line="280" w:lineRule="exact"/>
              <w:jc w:val="both"/>
              <w:rPr>
                <w:sz w:val="18"/>
                <w:szCs w:val="18"/>
              </w:rPr>
            </w:pPr>
            <w:r w:rsidRPr="00A8073C">
              <w:rPr>
                <w:sz w:val="18"/>
                <w:szCs w:val="18"/>
              </w:rPr>
              <w:t>K=6</w:t>
            </w:r>
          </w:p>
        </w:tc>
        <w:tc>
          <w:tcPr>
            <w:tcW w:w="1219" w:type="dxa"/>
            <w:tcBorders>
              <w:top w:val="single" w:sz="12" w:space="0" w:color="auto"/>
              <w:left w:val="nil"/>
              <w:bottom w:val="single" w:sz="24" w:space="0" w:color="auto"/>
              <w:right w:val="nil"/>
            </w:tcBorders>
            <w:vAlign w:val="center"/>
          </w:tcPr>
          <w:p w14:paraId="48D70D0F" w14:textId="77777777" w:rsidR="003D03D2" w:rsidRPr="00A8073C" w:rsidRDefault="003D03D2" w:rsidP="00A81D0B">
            <w:pPr>
              <w:spacing w:line="280" w:lineRule="exact"/>
              <w:jc w:val="both"/>
              <w:rPr>
                <w:sz w:val="18"/>
                <w:szCs w:val="18"/>
              </w:rPr>
            </w:pPr>
            <w:r w:rsidRPr="00A8073C">
              <w:rPr>
                <w:sz w:val="18"/>
                <w:szCs w:val="18"/>
              </w:rPr>
              <w:t>K=12</w:t>
            </w:r>
          </w:p>
        </w:tc>
        <w:tc>
          <w:tcPr>
            <w:tcW w:w="1219" w:type="dxa"/>
            <w:tcBorders>
              <w:top w:val="single" w:sz="12" w:space="0" w:color="auto"/>
              <w:left w:val="nil"/>
              <w:bottom w:val="single" w:sz="24" w:space="0" w:color="auto"/>
            </w:tcBorders>
            <w:vAlign w:val="center"/>
          </w:tcPr>
          <w:p w14:paraId="7D1CD9C7" w14:textId="77777777" w:rsidR="003D03D2" w:rsidRPr="00A8073C" w:rsidRDefault="003D03D2" w:rsidP="00A81D0B">
            <w:pPr>
              <w:spacing w:line="280" w:lineRule="exact"/>
              <w:jc w:val="both"/>
              <w:rPr>
                <w:sz w:val="18"/>
                <w:szCs w:val="18"/>
              </w:rPr>
            </w:pPr>
            <w:r w:rsidRPr="00A8073C">
              <w:rPr>
                <w:sz w:val="18"/>
                <w:szCs w:val="18"/>
              </w:rPr>
              <w:t>K=24</w:t>
            </w:r>
          </w:p>
        </w:tc>
      </w:tr>
      <w:tr w:rsidR="003D03D2" w:rsidRPr="00A8073C" w14:paraId="4BCA5966" w14:textId="77777777" w:rsidTr="00A81D0B">
        <w:tc>
          <w:tcPr>
            <w:tcW w:w="679" w:type="dxa"/>
            <w:vMerge w:val="restart"/>
            <w:tcBorders>
              <w:top w:val="single" w:sz="24" w:space="0" w:color="auto"/>
              <w:right w:val="single" w:sz="12" w:space="0" w:color="auto"/>
            </w:tcBorders>
            <w:vAlign w:val="center"/>
          </w:tcPr>
          <w:p w14:paraId="436DA831" w14:textId="77777777" w:rsidR="003D03D2" w:rsidRPr="00A8073C" w:rsidRDefault="003D03D2" w:rsidP="00A81D0B">
            <w:pPr>
              <w:spacing w:line="280" w:lineRule="exact"/>
              <w:jc w:val="both"/>
              <w:rPr>
                <w:sz w:val="20"/>
                <w:szCs w:val="20"/>
              </w:rPr>
            </w:pPr>
            <w:r w:rsidRPr="00A8073C">
              <w:rPr>
                <w:sz w:val="20"/>
                <w:szCs w:val="20"/>
              </w:rPr>
              <w:t>J=1</w:t>
            </w:r>
          </w:p>
        </w:tc>
        <w:tc>
          <w:tcPr>
            <w:tcW w:w="1868" w:type="dxa"/>
            <w:vMerge w:val="restart"/>
            <w:tcBorders>
              <w:top w:val="single" w:sz="24" w:space="0" w:color="auto"/>
              <w:left w:val="single" w:sz="12" w:space="0" w:color="auto"/>
              <w:right w:val="single" w:sz="12" w:space="0" w:color="auto"/>
            </w:tcBorders>
            <w:vAlign w:val="center"/>
          </w:tcPr>
          <w:p w14:paraId="60DA3B10" w14:textId="75A1D497" w:rsidR="003D03D2" w:rsidRPr="00A8073C" w:rsidRDefault="00F369D9" w:rsidP="00EA3A4D">
            <w:pPr>
              <w:spacing w:line="280" w:lineRule="exact"/>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m:t>
                    </m:r>
                    <m:r>
                      <w:rPr>
                        <w:rFonts w:ascii="Cambria Math" w:hAnsi="Cambria Math"/>
                        <w:sz w:val="20"/>
                        <w:szCs w:val="20"/>
                      </w:rPr>
                      <m:t>B</m:t>
                    </m:r>
                  </m:sub>
                </m:sSub>
              </m:oMath>
            </m:oMathPara>
          </w:p>
        </w:tc>
        <w:tc>
          <w:tcPr>
            <w:tcW w:w="425" w:type="dxa"/>
            <w:tcBorders>
              <w:top w:val="single" w:sz="24" w:space="0" w:color="auto"/>
              <w:left w:val="single" w:sz="12" w:space="0" w:color="auto"/>
              <w:bottom w:val="nil"/>
              <w:right w:val="single" w:sz="12" w:space="0" w:color="auto"/>
            </w:tcBorders>
          </w:tcPr>
          <w:p w14:paraId="2F18B7CB" w14:textId="77777777" w:rsidR="003D03D2" w:rsidRPr="00A8073C" w:rsidRDefault="003D03D2" w:rsidP="00A81D0B">
            <w:pPr>
              <w:spacing w:line="280" w:lineRule="exact"/>
              <w:jc w:val="both"/>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624FBE8F" w14:textId="77777777" w:rsidR="003D03D2" w:rsidRPr="00A8073C" w:rsidRDefault="003D03D2" w:rsidP="00A81D0B">
            <w:pPr>
              <w:spacing w:line="280" w:lineRule="exact"/>
              <w:jc w:val="both"/>
              <w:rPr>
                <w:sz w:val="18"/>
                <w:szCs w:val="18"/>
              </w:rPr>
            </w:pPr>
            <w:r w:rsidRPr="00A8073C">
              <w:rPr>
                <w:sz w:val="18"/>
                <w:szCs w:val="18"/>
              </w:rPr>
              <w:t>0.0080</w:t>
            </w:r>
            <w:r w:rsidRPr="00A8073C">
              <w:rPr>
                <w:rFonts w:hint="eastAsia"/>
                <w:sz w:val="18"/>
                <w:szCs w:val="18"/>
              </w:rPr>
              <w:t>**</w:t>
            </w:r>
            <w:r w:rsidRPr="00A8073C">
              <w:rPr>
                <w:sz w:val="18"/>
                <w:szCs w:val="18"/>
              </w:rPr>
              <w:t xml:space="preserve"> </w:t>
            </w:r>
          </w:p>
        </w:tc>
        <w:tc>
          <w:tcPr>
            <w:tcW w:w="1219" w:type="dxa"/>
            <w:tcBorders>
              <w:top w:val="single" w:sz="24" w:space="0" w:color="auto"/>
              <w:left w:val="nil"/>
              <w:bottom w:val="nil"/>
              <w:right w:val="nil"/>
            </w:tcBorders>
            <w:vAlign w:val="center"/>
          </w:tcPr>
          <w:p w14:paraId="284E6FA8" w14:textId="77777777" w:rsidR="003D03D2" w:rsidRPr="00A8073C" w:rsidRDefault="003D03D2" w:rsidP="00A81D0B">
            <w:pPr>
              <w:spacing w:line="280" w:lineRule="exact"/>
              <w:jc w:val="both"/>
              <w:rPr>
                <w:sz w:val="18"/>
                <w:szCs w:val="18"/>
              </w:rPr>
            </w:pPr>
            <w:r w:rsidRPr="00A8073C">
              <w:rPr>
                <w:sz w:val="18"/>
                <w:szCs w:val="18"/>
              </w:rPr>
              <w:t>0.0201</w:t>
            </w:r>
            <w:r w:rsidRPr="00A8073C">
              <w:rPr>
                <w:rFonts w:hint="eastAsia"/>
                <w:sz w:val="18"/>
                <w:szCs w:val="18"/>
              </w:rPr>
              <w:t>***</w:t>
            </w:r>
            <w:r w:rsidRPr="00A8073C">
              <w:rPr>
                <w:sz w:val="18"/>
                <w:szCs w:val="18"/>
              </w:rPr>
              <w:t xml:space="preserve"> </w:t>
            </w:r>
          </w:p>
        </w:tc>
        <w:tc>
          <w:tcPr>
            <w:tcW w:w="1219" w:type="dxa"/>
            <w:tcBorders>
              <w:top w:val="single" w:sz="24" w:space="0" w:color="auto"/>
              <w:left w:val="nil"/>
              <w:bottom w:val="nil"/>
              <w:right w:val="nil"/>
            </w:tcBorders>
            <w:vAlign w:val="center"/>
          </w:tcPr>
          <w:p w14:paraId="641E5599" w14:textId="77777777" w:rsidR="003D03D2" w:rsidRPr="00A8073C" w:rsidRDefault="003D03D2" w:rsidP="00A81D0B">
            <w:pPr>
              <w:spacing w:line="280" w:lineRule="exact"/>
              <w:jc w:val="both"/>
              <w:rPr>
                <w:sz w:val="18"/>
                <w:szCs w:val="18"/>
              </w:rPr>
            </w:pPr>
            <w:r w:rsidRPr="00A8073C">
              <w:rPr>
                <w:sz w:val="18"/>
                <w:szCs w:val="18"/>
              </w:rPr>
              <w:t>0.0314</w:t>
            </w:r>
            <w:r w:rsidRPr="00A8073C">
              <w:rPr>
                <w:rFonts w:hint="eastAsia"/>
                <w:sz w:val="18"/>
                <w:szCs w:val="18"/>
              </w:rPr>
              <w:t>***</w:t>
            </w:r>
            <w:r w:rsidRPr="00A8073C">
              <w:rPr>
                <w:sz w:val="18"/>
                <w:szCs w:val="18"/>
              </w:rPr>
              <w:t xml:space="preserve"> </w:t>
            </w:r>
          </w:p>
        </w:tc>
        <w:tc>
          <w:tcPr>
            <w:tcW w:w="1219" w:type="dxa"/>
            <w:tcBorders>
              <w:top w:val="single" w:sz="24" w:space="0" w:color="auto"/>
              <w:left w:val="nil"/>
              <w:bottom w:val="nil"/>
              <w:right w:val="nil"/>
            </w:tcBorders>
            <w:vAlign w:val="center"/>
          </w:tcPr>
          <w:p w14:paraId="7AC6B90D" w14:textId="77777777" w:rsidR="003D03D2" w:rsidRPr="00A8073C" w:rsidRDefault="003D03D2" w:rsidP="00A81D0B">
            <w:pPr>
              <w:spacing w:line="280" w:lineRule="exact"/>
              <w:jc w:val="both"/>
              <w:rPr>
                <w:sz w:val="18"/>
                <w:szCs w:val="18"/>
              </w:rPr>
            </w:pPr>
            <w:r w:rsidRPr="00A8073C">
              <w:rPr>
                <w:sz w:val="18"/>
                <w:szCs w:val="18"/>
              </w:rPr>
              <w:t>0.0495</w:t>
            </w:r>
            <w:r w:rsidRPr="00A8073C">
              <w:rPr>
                <w:rFonts w:hint="eastAsia"/>
                <w:sz w:val="18"/>
                <w:szCs w:val="18"/>
              </w:rPr>
              <w:t>***</w:t>
            </w:r>
            <w:r w:rsidRPr="00A8073C">
              <w:rPr>
                <w:sz w:val="18"/>
                <w:szCs w:val="18"/>
              </w:rPr>
              <w:t xml:space="preserve"> </w:t>
            </w:r>
          </w:p>
        </w:tc>
        <w:tc>
          <w:tcPr>
            <w:tcW w:w="1219" w:type="dxa"/>
            <w:tcBorders>
              <w:top w:val="single" w:sz="24" w:space="0" w:color="auto"/>
              <w:left w:val="nil"/>
              <w:bottom w:val="nil"/>
            </w:tcBorders>
            <w:vAlign w:val="center"/>
          </w:tcPr>
          <w:p w14:paraId="34B62C32" w14:textId="77777777" w:rsidR="003D03D2" w:rsidRPr="00A8073C" w:rsidRDefault="003D03D2" w:rsidP="00A81D0B">
            <w:pPr>
              <w:spacing w:line="280" w:lineRule="exact"/>
              <w:jc w:val="both"/>
              <w:rPr>
                <w:sz w:val="18"/>
                <w:szCs w:val="18"/>
              </w:rPr>
            </w:pPr>
            <w:r w:rsidRPr="00A8073C">
              <w:rPr>
                <w:sz w:val="18"/>
                <w:szCs w:val="18"/>
              </w:rPr>
              <w:t>0.0581</w:t>
            </w:r>
            <w:r w:rsidRPr="00A8073C">
              <w:rPr>
                <w:rFonts w:hint="eastAsia"/>
                <w:sz w:val="18"/>
                <w:szCs w:val="18"/>
              </w:rPr>
              <w:t>***</w:t>
            </w:r>
            <w:r w:rsidRPr="00A8073C">
              <w:rPr>
                <w:sz w:val="18"/>
                <w:szCs w:val="18"/>
              </w:rPr>
              <w:t xml:space="preserve"> </w:t>
            </w:r>
          </w:p>
        </w:tc>
      </w:tr>
      <w:tr w:rsidR="003D03D2" w:rsidRPr="00A8073C" w14:paraId="3D667365" w14:textId="77777777" w:rsidTr="00A81D0B">
        <w:tc>
          <w:tcPr>
            <w:tcW w:w="679" w:type="dxa"/>
            <w:vMerge/>
            <w:tcBorders>
              <w:right w:val="single" w:sz="12" w:space="0" w:color="auto"/>
            </w:tcBorders>
          </w:tcPr>
          <w:p w14:paraId="2CD472BA" w14:textId="77777777" w:rsidR="003D03D2" w:rsidRPr="00A8073C" w:rsidRDefault="003D03D2" w:rsidP="00A81D0B">
            <w:pPr>
              <w:spacing w:line="280" w:lineRule="exact"/>
              <w:jc w:val="both"/>
              <w:rPr>
                <w:sz w:val="20"/>
                <w:szCs w:val="20"/>
              </w:rPr>
            </w:pPr>
          </w:p>
        </w:tc>
        <w:tc>
          <w:tcPr>
            <w:tcW w:w="1868" w:type="dxa"/>
            <w:vMerge/>
            <w:tcBorders>
              <w:left w:val="single" w:sz="12" w:space="0" w:color="auto"/>
              <w:right w:val="single" w:sz="12" w:space="0" w:color="auto"/>
            </w:tcBorders>
            <w:vAlign w:val="center"/>
          </w:tcPr>
          <w:p w14:paraId="6D4206C9" w14:textId="77777777" w:rsidR="003D03D2" w:rsidRPr="00A8073C" w:rsidRDefault="003D03D2" w:rsidP="00A81D0B">
            <w:pPr>
              <w:spacing w:line="280" w:lineRule="exact"/>
              <w:jc w:val="both"/>
              <w:rPr>
                <w:sz w:val="20"/>
                <w:szCs w:val="20"/>
              </w:rPr>
            </w:pPr>
          </w:p>
        </w:tc>
        <w:tc>
          <w:tcPr>
            <w:tcW w:w="425" w:type="dxa"/>
            <w:tcBorders>
              <w:top w:val="nil"/>
              <w:left w:val="single" w:sz="12" w:space="0" w:color="auto"/>
              <w:bottom w:val="single" w:sz="4" w:space="0" w:color="auto"/>
              <w:right w:val="single" w:sz="12" w:space="0" w:color="auto"/>
            </w:tcBorders>
          </w:tcPr>
          <w:p w14:paraId="190B3639" w14:textId="77777777" w:rsidR="003D03D2" w:rsidRPr="00A8073C" w:rsidRDefault="003D03D2" w:rsidP="00A81D0B">
            <w:pPr>
              <w:spacing w:line="280" w:lineRule="exact"/>
              <w:jc w:val="both"/>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5E2BDD15" w14:textId="77777777" w:rsidR="003D03D2" w:rsidRPr="00A8073C" w:rsidRDefault="003D03D2" w:rsidP="00A81D0B">
            <w:pPr>
              <w:spacing w:line="280" w:lineRule="exact"/>
              <w:jc w:val="both"/>
              <w:rPr>
                <w:sz w:val="18"/>
                <w:szCs w:val="18"/>
              </w:rPr>
            </w:pPr>
            <w:r w:rsidRPr="00A8073C">
              <w:rPr>
                <w:sz w:val="18"/>
                <w:szCs w:val="18"/>
              </w:rPr>
              <w:t xml:space="preserve">0.0334 </w:t>
            </w:r>
          </w:p>
        </w:tc>
        <w:tc>
          <w:tcPr>
            <w:tcW w:w="1219" w:type="dxa"/>
            <w:tcBorders>
              <w:top w:val="nil"/>
              <w:left w:val="nil"/>
              <w:bottom w:val="single" w:sz="4" w:space="0" w:color="auto"/>
              <w:right w:val="nil"/>
            </w:tcBorders>
            <w:vAlign w:val="center"/>
          </w:tcPr>
          <w:p w14:paraId="53CD4731" w14:textId="77777777" w:rsidR="003D03D2" w:rsidRPr="00A8073C" w:rsidRDefault="003D03D2" w:rsidP="00A81D0B">
            <w:pPr>
              <w:spacing w:line="280" w:lineRule="exact"/>
              <w:jc w:val="both"/>
              <w:rPr>
                <w:sz w:val="18"/>
                <w:szCs w:val="18"/>
              </w:rPr>
            </w:pPr>
            <w:r w:rsidRPr="00A8073C">
              <w:rPr>
                <w:sz w:val="18"/>
                <w:szCs w:val="18"/>
              </w:rPr>
              <w:t xml:space="preserve">0.0034 </w:t>
            </w:r>
          </w:p>
        </w:tc>
        <w:tc>
          <w:tcPr>
            <w:tcW w:w="1219" w:type="dxa"/>
            <w:tcBorders>
              <w:top w:val="nil"/>
              <w:left w:val="nil"/>
              <w:bottom w:val="single" w:sz="4" w:space="0" w:color="auto"/>
              <w:right w:val="nil"/>
            </w:tcBorders>
            <w:vAlign w:val="center"/>
          </w:tcPr>
          <w:p w14:paraId="05311778" w14:textId="77777777" w:rsidR="003D03D2" w:rsidRPr="00A8073C" w:rsidRDefault="003D03D2" w:rsidP="00A81D0B">
            <w:pPr>
              <w:spacing w:line="280" w:lineRule="exact"/>
              <w:jc w:val="both"/>
              <w:rPr>
                <w:sz w:val="18"/>
                <w:szCs w:val="18"/>
              </w:rPr>
            </w:pPr>
            <w:r w:rsidRPr="00A8073C">
              <w:rPr>
                <w:sz w:val="18"/>
                <w:szCs w:val="18"/>
              </w:rPr>
              <w:t xml:space="preserve">0.0011 </w:t>
            </w:r>
          </w:p>
        </w:tc>
        <w:tc>
          <w:tcPr>
            <w:tcW w:w="1219" w:type="dxa"/>
            <w:tcBorders>
              <w:top w:val="nil"/>
              <w:left w:val="nil"/>
              <w:bottom w:val="single" w:sz="4" w:space="0" w:color="auto"/>
              <w:right w:val="nil"/>
            </w:tcBorders>
            <w:vAlign w:val="center"/>
          </w:tcPr>
          <w:p w14:paraId="475E02F4" w14:textId="77777777" w:rsidR="003D03D2" w:rsidRPr="00A8073C" w:rsidRDefault="003D03D2" w:rsidP="00A81D0B">
            <w:pPr>
              <w:spacing w:line="280" w:lineRule="exact"/>
              <w:jc w:val="both"/>
              <w:rPr>
                <w:sz w:val="18"/>
                <w:szCs w:val="18"/>
              </w:rPr>
            </w:pPr>
            <w:r w:rsidRPr="00A8073C">
              <w:rPr>
                <w:sz w:val="18"/>
                <w:szCs w:val="18"/>
              </w:rPr>
              <w:t xml:space="preserve">0.0014 </w:t>
            </w:r>
          </w:p>
        </w:tc>
        <w:tc>
          <w:tcPr>
            <w:tcW w:w="1219" w:type="dxa"/>
            <w:tcBorders>
              <w:top w:val="nil"/>
              <w:left w:val="nil"/>
              <w:bottom w:val="single" w:sz="4" w:space="0" w:color="auto"/>
            </w:tcBorders>
            <w:vAlign w:val="center"/>
          </w:tcPr>
          <w:p w14:paraId="7CA4127E" w14:textId="77777777" w:rsidR="003D03D2" w:rsidRPr="00A8073C" w:rsidRDefault="003D03D2" w:rsidP="00A81D0B">
            <w:pPr>
              <w:spacing w:line="280" w:lineRule="exact"/>
              <w:jc w:val="both"/>
              <w:rPr>
                <w:sz w:val="18"/>
                <w:szCs w:val="18"/>
              </w:rPr>
            </w:pPr>
            <w:r w:rsidRPr="00A8073C">
              <w:rPr>
                <w:sz w:val="18"/>
                <w:szCs w:val="18"/>
              </w:rPr>
              <w:t xml:space="preserve">0.0014 </w:t>
            </w:r>
          </w:p>
        </w:tc>
      </w:tr>
      <w:tr w:rsidR="003D03D2" w:rsidRPr="00A8073C" w14:paraId="5481AC9D" w14:textId="77777777" w:rsidTr="00A81D0B">
        <w:tc>
          <w:tcPr>
            <w:tcW w:w="679" w:type="dxa"/>
            <w:vMerge/>
            <w:tcBorders>
              <w:right w:val="single" w:sz="12" w:space="0" w:color="auto"/>
            </w:tcBorders>
          </w:tcPr>
          <w:p w14:paraId="1E65BAD7" w14:textId="77777777" w:rsidR="003D03D2" w:rsidRPr="00A8073C" w:rsidRDefault="003D03D2" w:rsidP="00A81D0B">
            <w:pPr>
              <w:spacing w:line="280" w:lineRule="exact"/>
              <w:jc w:val="both"/>
              <w:rPr>
                <w:sz w:val="20"/>
                <w:szCs w:val="20"/>
              </w:rPr>
            </w:pPr>
          </w:p>
        </w:tc>
        <w:tc>
          <w:tcPr>
            <w:tcW w:w="1868" w:type="dxa"/>
            <w:vMerge w:val="restart"/>
            <w:tcBorders>
              <w:left w:val="single" w:sz="12" w:space="0" w:color="auto"/>
              <w:right w:val="single" w:sz="12" w:space="0" w:color="auto"/>
            </w:tcBorders>
            <w:vAlign w:val="center"/>
          </w:tcPr>
          <w:p w14:paraId="3FBD9915" w14:textId="42DE9DBF" w:rsidR="003D03D2" w:rsidRPr="00A8073C" w:rsidRDefault="00F369D9" w:rsidP="00A81D0B">
            <w:pPr>
              <w:spacing w:line="280" w:lineRule="exact"/>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N</m:t>
                    </m:r>
                    <m:r>
                      <w:rPr>
                        <w:rFonts w:ascii="Cambria Math" w:hAnsi="Cambria Math" w:hint="eastAsia"/>
                        <w:sz w:val="20"/>
                        <w:szCs w:val="20"/>
                      </w:rPr>
                      <m:t>S</m:t>
                    </m:r>
                  </m:sub>
                </m:sSub>
              </m:oMath>
            </m:oMathPara>
          </w:p>
        </w:tc>
        <w:tc>
          <w:tcPr>
            <w:tcW w:w="425" w:type="dxa"/>
            <w:tcBorders>
              <w:top w:val="single" w:sz="4" w:space="0" w:color="auto"/>
              <w:left w:val="single" w:sz="12" w:space="0" w:color="auto"/>
              <w:bottom w:val="nil"/>
              <w:right w:val="single" w:sz="12" w:space="0" w:color="auto"/>
            </w:tcBorders>
          </w:tcPr>
          <w:p w14:paraId="67A67F56" w14:textId="77777777" w:rsidR="003D03D2" w:rsidRPr="00A8073C" w:rsidRDefault="003D03D2" w:rsidP="00A81D0B">
            <w:pPr>
              <w:spacing w:line="280" w:lineRule="exact"/>
              <w:jc w:val="both"/>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796FF5BB" w14:textId="77777777" w:rsidR="003D03D2" w:rsidRPr="00A8073C" w:rsidRDefault="003D03D2" w:rsidP="00A81D0B">
            <w:pPr>
              <w:spacing w:line="280" w:lineRule="exact"/>
              <w:jc w:val="both"/>
              <w:rPr>
                <w:sz w:val="18"/>
                <w:szCs w:val="18"/>
              </w:rPr>
            </w:pPr>
            <w:r w:rsidRPr="00A8073C">
              <w:rPr>
                <w:sz w:val="18"/>
                <w:szCs w:val="18"/>
              </w:rPr>
              <w:t xml:space="preserve">0.0027 </w:t>
            </w:r>
          </w:p>
        </w:tc>
        <w:tc>
          <w:tcPr>
            <w:tcW w:w="1219" w:type="dxa"/>
            <w:tcBorders>
              <w:top w:val="single" w:sz="4" w:space="0" w:color="auto"/>
              <w:left w:val="nil"/>
              <w:bottom w:val="nil"/>
              <w:right w:val="nil"/>
            </w:tcBorders>
            <w:vAlign w:val="center"/>
          </w:tcPr>
          <w:p w14:paraId="573311ED" w14:textId="77777777" w:rsidR="003D03D2" w:rsidRPr="00A8073C" w:rsidRDefault="003D03D2" w:rsidP="00A81D0B">
            <w:pPr>
              <w:spacing w:line="280" w:lineRule="exact"/>
              <w:jc w:val="both"/>
              <w:rPr>
                <w:sz w:val="18"/>
                <w:szCs w:val="18"/>
              </w:rPr>
            </w:pPr>
            <w:r w:rsidRPr="00A8073C">
              <w:rPr>
                <w:sz w:val="18"/>
                <w:szCs w:val="18"/>
              </w:rPr>
              <w:t xml:space="preserve">0.0090 </w:t>
            </w:r>
          </w:p>
        </w:tc>
        <w:tc>
          <w:tcPr>
            <w:tcW w:w="1219" w:type="dxa"/>
            <w:tcBorders>
              <w:top w:val="single" w:sz="4" w:space="0" w:color="auto"/>
              <w:left w:val="nil"/>
              <w:bottom w:val="nil"/>
              <w:right w:val="nil"/>
            </w:tcBorders>
            <w:vAlign w:val="center"/>
          </w:tcPr>
          <w:p w14:paraId="5D4388D6" w14:textId="77777777" w:rsidR="003D03D2" w:rsidRPr="00A8073C" w:rsidRDefault="003D03D2" w:rsidP="00A81D0B">
            <w:pPr>
              <w:spacing w:line="280" w:lineRule="exact"/>
              <w:jc w:val="both"/>
              <w:rPr>
                <w:sz w:val="18"/>
                <w:szCs w:val="18"/>
              </w:rPr>
            </w:pPr>
            <w:r w:rsidRPr="00A8073C">
              <w:rPr>
                <w:sz w:val="18"/>
                <w:szCs w:val="18"/>
              </w:rPr>
              <w:t>0.0169</w:t>
            </w:r>
            <w:r w:rsidRPr="00A8073C">
              <w:rPr>
                <w:rFonts w:hint="eastAsia"/>
                <w:sz w:val="18"/>
                <w:szCs w:val="18"/>
              </w:rPr>
              <w:t>*</w:t>
            </w:r>
            <w:r w:rsidRPr="00A8073C">
              <w:rPr>
                <w:sz w:val="18"/>
                <w:szCs w:val="18"/>
              </w:rPr>
              <w:t xml:space="preserve"> </w:t>
            </w:r>
          </w:p>
        </w:tc>
        <w:tc>
          <w:tcPr>
            <w:tcW w:w="1219" w:type="dxa"/>
            <w:tcBorders>
              <w:top w:val="single" w:sz="4" w:space="0" w:color="auto"/>
              <w:left w:val="nil"/>
              <w:bottom w:val="nil"/>
              <w:right w:val="nil"/>
            </w:tcBorders>
            <w:vAlign w:val="center"/>
          </w:tcPr>
          <w:p w14:paraId="02E56E7C" w14:textId="77777777" w:rsidR="003D03D2" w:rsidRPr="00A8073C" w:rsidRDefault="003D03D2" w:rsidP="00A81D0B">
            <w:pPr>
              <w:spacing w:line="280" w:lineRule="exact"/>
              <w:jc w:val="both"/>
              <w:rPr>
                <w:sz w:val="18"/>
                <w:szCs w:val="18"/>
              </w:rPr>
            </w:pPr>
            <w:r w:rsidRPr="00A8073C">
              <w:rPr>
                <w:sz w:val="18"/>
                <w:szCs w:val="18"/>
              </w:rPr>
              <w:t>0.0212</w:t>
            </w:r>
            <w:r w:rsidRPr="00A8073C">
              <w:rPr>
                <w:rFonts w:hint="eastAsia"/>
                <w:sz w:val="18"/>
                <w:szCs w:val="18"/>
              </w:rPr>
              <w:t>*</w:t>
            </w:r>
            <w:r w:rsidRPr="00A8073C">
              <w:rPr>
                <w:sz w:val="18"/>
                <w:szCs w:val="18"/>
              </w:rPr>
              <w:t xml:space="preserve"> </w:t>
            </w:r>
          </w:p>
        </w:tc>
        <w:tc>
          <w:tcPr>
            <w:tcW w:w="1219" w:type="dxa"/>
            <w:tcBorders>
              <w:top w:val="single" w:sz="4" w:space="0" w:color="auto"/>
              <w:left w:val="nil"/>
              <w:bottom w:val="nil"/>
            </w:tcBorders>
            <w:vAlign w:val="center"/>
          </w:tcPr>
          <w:p w14:paraId="36CC3E60" w14:textId="77777777" w:rsidR="003D03D2" w:rsidRPr="00A8073C" w:rsidRDefault="003D03D2" w:rsidP="00A81D0B">
            <w:pPr>
              <w:spacing w:line="280" w:lineRule="exact"/>
              <w:jc w:val="both"/>
              <w:rPr>
                <w:sz w:val="18"/>
                <w:szCs w:val="18"/>
              </w:rPr>
            </w:pPr>
            <w:r w:rsidRPr="00A8073C">
              <w:rPr>
                <w:sz w:val="18"/>
                <w:szCs w:val="18"/>
              </w:rPr>
              <w:t xml:space="preserve">0.0256 </w:t>
            </w:r>
          </w:p>
        </w:tc>
      </w:tr>
      <w:tr w:rsidR="003D03D2" w:rsidRPr="00A8073C" w14:paraId="0EEBA421" w14:textId="77777777" w:rsidTr="00A81D0B">
        <w:tc>
          <w:tcPr>
            <w:tcW w:w="679" w:type="dxa"/>
            <w:vMerge/>
            <w:tcBorders>
              <w:right w:val="single" w:sz="12" w:space="0" w:color="auto"/>
            </w:tcBorders>
          </w:tcPr>
          <w:p w14:paraId="0DC7D54F" w14:textId="77777777" w:rsidR="003D03D2" w:rsidRPr="00A8073C" w:rsidRDefault="003D03D2" w:rsidP="00A81D0B">
            <w:pPr>
              <w:spacing w:line="280" w:lineRule="exact"/>
              <w:jc w:val="both"/>
              <w:rPr>
                <w:sz w:val="20"/>
                <w:szCs w:val="20"/>
              </w:rPr>
            </w:pPr>
          </w:p>
        </w:tc>
        <w:tc>
          <w:tcPr>
            <w:tcW w:w="1868" w:type="dxa"/>
            <w:vMerge/>
            <w:tcBorders>
              <w:left w:val="single" w:sz="12" w:space="0" w:color="auto"/>
              <w:right w:val="single" w:sz="12" w:space="0" w:color="auto"/>
            </w:tcBorders>
            <w:vAlign w:val="center"/>
          </w:tcPr>
          <w:p w14:paraId="464EFC1C" w14:textId="77777777" w:rsidR="003D03D2" w:rsidRPr="00A8073C" w:rsidRDefault="003D03D2" w:rsidP="00A81D0B">
            <w:pPr>
              <w:spacing w:line="280" w:lineRule="exact"/>
              <w:jc w:val="both"/>
              <w:rPr>
                <w:sz w:val="20"/>
                <w:szCs w:val="20"/>
              </w:rPr>
            </w:pPr>
          </w:p>
        </w:tc>
        <w:tc>
          <w:tcPr>
            <w:tcW w:w="425" w:type="dxa"/>
            <w:tcBorders>
              <w:top w:val="nil"/>
              <w:left w:val="single" w:sz="12" w:space="0" w:color="auto"/>
              <w:bottom w:val="single" w:sz="4" w:space="0" w:color="auto"/>
              <w:right w:val="single" w:sz="12" w:space="0" w:color="auto"/>
            </w:tcBorders>
          </w:tcPr>
          <w:p w14:paraId="5F2A91CA" w14:textId="77777777" w:rsidR="003D03D2" w:rsidRPr="00A8073C" w:rsidRDefault="003D03D2" w:rsidP="00A81D0B">
            <w:pPr>
              <w:spacing w:line="280" w:lineRule="exact"/>
              <w:jc w:val="both"/>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7F27E77E" w14:textId="77777777" w:rsidR="003D03D2" w:rsidRPr="00A8073C" w:rsidRDefault="003D03D2" w:rsidP="00A81D0B">
            <w:pPr>
              <w:spacing w:line="280" w:lineRule="exact"/>
              <w:jc w:val="both"/>
              <w:rPr>
                <w:sz w:val="18"/>
                <w:szCs w:val="18"/>
              </w:rPr>
            </w:pPr>
            <w:r w:rsidRPr="00A8073C">
              <w:rPr>
                <w:sz w:val="18"/>
                <w:szCs w:val="18"/>
              </w:rPr>
              <w:t xml:space="preserve">0.2680 </w:t>
            </w:r>
          </w:p>
        </w:tc>
        <w:tc>
          <w:tcPr>
            <w:tcW w:w="1219" w:type="dxa"/>
            <w:tcBorders>
              <w:top w:val="nil"/>
              <w:left w:val="nil"/>
              <w:bottom w:val="single" w:sz="4" w:space="0" w:color="auto"/>
              <w:right w:val="nil"/>
            </w:tcBorders>
            <w:vAlign w:val="center"/>
          </w:tcPr>
          <w:p w14:paraId="38E8C94E" w14:textId="77777777" w:rsidR="003D03D2" w:rsidRPr="00A8073C" w:rsidRDefault="003D03D2" w:rsidP="00A81D0B">
            <w:pPr>
              <w:spacing w:line="280" w:lineRule="exact"/>
              <w:jc w:val="both"/>
              <w:rPr>
                <w:sz w:val="18"/>
                <w:szCs w:val="18"/>
              </w:rPr>
            </w:pPr>
            <w:r w:rsidRPr="00A8073C">
              <w:rPr>
                <w:sz w:val="18"/>
                <w:szCs w:val="18"/>
              </w:rPr>
              <w:t xml:space="preserve">0.1389 </w:t>
            </w:r>
          </w:p>
        </w:tc>
        <w:tc>
          <w:tcPr>
            <w:tcW w:w="1219" w:type="dxa"/>
            <w:tcBorders>
              <w:top w:val="nil"/>
              <w:left w:val="nil"/>
              <w:bottom w:val="single" w:sz="4" w:space="0" w:color="auto"/>
              <w:right w:val="nil"/>
            </w:tcBorders>
            <w:vAlign w:val="center"/>
          </w:tcPr>
          <w:p w14:paraId="557F8AFA" w14:textId="77777777" w:rsidR="003D03D2" w:rsidRPr="00A8073C" w:rsidRDefault="003D03D2" w:rsidP="00A81D0B">
            <w:pPr>
              <w:spacing w:line="280" w:lineRule="exact"/>
              <w:jc w:val="both"/>
              <w:rPr>
                <w:sz w:val="18"/>
                <w:szCs w:val="18"/>
              </w:rPr>
            </w:pPr>
            <w:r w:rsidRPr="00A8073C">
              <w:rPr>
                <w:sz w:val="18"/>
                <w:szCs w:val="18"/>
              </w:rPr>
              <w:t xml:space="preserve">0.0866 </w:t>
            </w:r>
          </w:p>
        </w:tc>
        <w:tc>
          <w:tcPr>
            <w:tcW w:w="1219" w:type="dxa"/>
            <w:tcBorders>
              <w:top w:val="nil"/>
              <w:left w:val="nil"/>
              <w:bottom w:val="single" w:sz="4" w:space="0" w:color="auto"/>
              <w:right w:val="nil"/>
            </w:tcBorders>
            <w:vAlign w:val="center"/>
          </w:tcPr>
          <w:p w14:paraId="19038A44" w14:textId="77777777" w:rsidR="003D03D2" w:rsidRPr="00A8073C" w:rsidRDefault="003D03D2" w:rsidP="00A81D0B">
            <w:pPr>
              <w:spacing w:line="280" w:lineRule="exact"/>
              <w:jc w:val="both"/>
              <w:rPr>
                <w:sz w:val="18"/>
                <w:szCs w:val="18"/>
              </w:rPr>
            </w:pPr>
            <w:r w:rsidRPr="00A8073C">
              <w:rPr>
                <w:sz w:val="18"/>
                <w:szCs w:val="18"/>
              </w:rPr>
              <w:t xml:space="preserve">0.0995 </w:t>
            </w:r>
          </w:p>
        </w:tc>
        <w:tc>
          <w:tcPr>
            <w:tcW w:w="1219" w:type="dxa"/>
            <w:tcBorders>
              <w:top w:val="nil"/>
              <w:left w:val="nil"/>
              <w:bottom w:val="single" w:sz="4" w:space="0" w:color="auto"/>
            </w:tcBorders>
            <w:vAlign w:val="center"/>
          </w:tcPr>
          <w:p w14:paraId="37DC0654" w14:textId="77777777" w:rsidR="003D03D2" w:rsidRPr="00A8073C" w:rsidRDefault="003D03D2" w:rsidP="00A81D0B">
            <w:pPr>
              <w:spacing w:line="280" w:lineRule="exact"/>
              <w:jc w:val="both"/>
              <w:rPr>
                <w:sz w:val="18"/>
                <w:szCs w:val="18"/>
              </w:rPr>
            </w:pPr>
            <w:r w:rsidRPr="00A8073C">
              <w:rPr>
                <w:sz w:val="18"/>
                <w:szCs w:val="18"/>
              </w:rPr>
              <w:t xml:space="preserve">0.1185 </w:t>
            </w:r>
          </w:p>
        </w:tc>
      </w:tr>
      <w:tr w:rsidR="003D03D2" w:rsidRPr="00A8073C" w14:paraId="681A9968" w14:textId="77777777" w:rsidTr="00A81D0B">
        <w:tc>
          <w:tcPr>
            <w:tcW w:w="679" w:type="dxa"/>
            <w:vMerge/>
            <w:tcBorders>
              <w:right w:val="single" w:sz="12" w:space="0" w:color="auto"/>
            </w:tcBorders>
          </w:tcPr>
          <w:p w14:paraId="010430C7" w14:textId="77777777" w:rsidR="003D03D2" w:rsidRPr="00A8073C" w:rsidRDefault="003D03D2" w:rsidP="00A81D0B">
            <w:pPr>
              <w:spacing w:line="280" w:lineRule="exact"/>
              <w:jc w:val="both"/>
              <w:rPr>
                <w:sz w:val="20"/>
                <w:szCs w:val="20"/>
              </w:rPr>
            </w:pPr>
          </w:p>
        </w:tc>
        <w:tc>
          <w:tcPr>
            <w:tcW w:w="1868" w:type="dxa"/>
            <w:vMerge w:val="restart"/>
            <w:tcBorders>
              <w:left w:val="single" w:sz="12" w:space="0" w:color="auto"/>
              <w:right w:val="single" w:sz="12" w:space="0" w:color="auto"/>
            </w:tcBorders>
            <w:vAlign w:val="center"/>
          </w:tcPr>
          <w:p w14:paraId="18CFEAE8" w14:textId="7F1E7C39" w:rsidR="003D03D2" w:rsidRPr="00A8073C" w:rsidRDefault="00F369D9" w:rsidP="00EA3A4D">
            <w:pPr>
              <w:spacing w:line="280" w:lineRule="exact"/>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m:t>
                    </m:r>
                    <m:r>
                      <w:rPr>
                        <w:rFonts w:ascii="Cambria Math" w:hAnsi="Cambria Math"/>
                        <w:sz w:val="20"/>
                        <w:szCs w:val="20"/>
                      </w:rPr>
                      <m:t>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N</m:t>
                    </m:r>
                    <m:r>
                      <w:rPr>
                        <w:rFonts w:ascii="Cambria Math" w:hAnsi="Cambria Math" w:hint="eastAsia"/>
                        <w:sz w:val="20"/>
                        <w:szCs w:val="20"/>
                      </w:rPr>
                      <m:t>S</m:t>
                    </m:r>
                  </m:sub>
                </m:sSub>
              </m:oMath>
            </m:oMathPara>
          </w:p>
        </w:tc>
        <w:tc>
          <w:tcPr>
            <w:tcW w:w="425" w:type="dxa"/>
            <w:tcBorders>
              <w:top w:val="single" w:sz="4" w:space="0" w:color="auto"/>
              <w:left w:val="single" w:sz="12" w:space="0" w:color="auto"/>
              <w:bottom w:val="nil"/>
              <w:right w:val="single" w:sz="12" w:space="0" w:color="auto"/>
            </w:tcBorders>
          </w:tcPr>
          <w:p w14:paraId="7B738AFD" w14:textId="77777777" w:rsidR="003D03D2" w:rsidRPr="00A8073C" w:rsidRDefault="003D03D2" w:rsidP="00A81D0B">
            <w:pPr>
              <w:spacing w:line="280" w:lineRule="exact"/>
              <w:jc w:val="both"/>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1AA806E8" w14:textId="77777777" w:rsidR="003D03D2" w:rsidRPr="00A8073C" w:rsidRDefault="003D03D2" w:rsidP="00A81D0B">
            <w:pPr>
              <w:spacing w:line="280" w:lineRule="exact"/>
              <w:jc w:val="both"/>
              <w:rPr>
                <w:sz w:val="18"/>
                <w:szCs w:val="18"/>
              </w:rPr>
            </w:pPr>
            <w:r w:rsidRPr="00A8073C">
              <w:rPr>
                <w:sz w:val="18"/>
                <w:szCs w:val="18"/>
              </w:rPr>
              <w:t>0.0053</w:t>
            </w:r>
            <w:r w:rsidRPr="00A8073C">
              <w:rPr>
                <w:rFonts w:hint="eastAsia"/>
                <w:sz w:val="18"/>
                <w:szCs w:val="18"/>
              </w:rPr>
              <w:t>*</w:t>
            </w:r>
            <w:r w:rsidRPr="00A8073C">
              <w:rPr>
                <w:sz w:val="18"/>
                <w:szCs w:val="18"/>
              </w:rPr>
              <w:t xml:space="preserve"> </w:t>
            </w:r>
          </w:p>
        </w:tc>
        <w:tc>
          <w:tcPr>
            <w:tcW w:w="1219" w:type="dxa"/>
            <w:tcBorders>
              <w:top w:val="single" w:sz="4" w:space="0" w:color="auto"/>
              <w:left w:val="nil"/>
              <w:bottom w:val="nil"/>
              <w:right w:val="nil"/>
            </w:tcBorders>
            <w:vAlign w:val="center"/>
          </w:tcPr>
          <w:p w14:paraId="3B1DBF3C" w14:textId="77777777" w:rsidR="003D03D2" w:rsidRPr="00A8073C" w:rsidRDefault="003D03D2" w:rsidP="00A81D0B">
            <w:pPr>
              <w:spacing w:line="280" w:lineRule="exact"/>
              <w:jc w:val="both"/>
              <w:rPr>
                <w:sz w:val="18"/>
                <w:szCs w:val="18"/>
              </w:rPr>
            </w:pPr>
            <w:r w:rsidRPr="00A8073C">
              <w:rPr>
                <w:sz w:val="18"/>
                <w:szCs w:val="18"/>
              </w:rPr>
              <w:t>0.0111</w:t>
            </w:r>
            <w:r w:rsidRPr="00A8073C">
              <w:rPr>
                <w:rFonts w:hint="eastAsia"/>
                <w:sz w:val="18"/>
                <w:szCs w:val="18"/>
              </w:rPr>
              <w:t>*</w:t>
            </w:r>
            <w:r w:rsidRPr="00A8073C">
              <w:rPr>
                <w:sz w:val="18"/>
                <w:szCs w:val="18"/>
              </w:rPr>
              <w:t xml:space="preserve"> </w:t>
            </w:r>
          </w:p>
        </w:tc>
        <w:tc>
          <w:tcPr>
            <w:tcW w:w="1219" w:type="dxa"/>
            <w:tcBorders>
              <w:top w:val="single" w:sz="4" w:space="0" w:color="auto"/>
              <w:left w:val="nil"/>
              <w:bottom w:val="nil"/>
              <w:right w:val="nil"/>
            </w:tcBorders>
            <w:vAlign w:val="center"/>
          </w:tcPr>
          <w:p w14:paraId="7F3E292D" w14:textId="77777777" w:rsidR="003D03D2" w:rsidRPr="00A8073C" w:rsidRDefault="003D03D2" w:rsidP="00A81D0B">
            <w:pPr>
              <w:spacing w:line="280" w:lineRule="exact"/>
              <w:jc w:val="both"/>
              <w:rPr>
                <w:sz w:val="18"/>
                <w:szCs w:val="18"/>
              </w:rPr>
            </w:pPr>
            <w:r w:rsidRPr="00A8073C">
              <w:rPr>
                <w:sz w:val="18"/>
                <w:szCs w:val="18"/>
              </w:rPr>
              <w:t>0.0145</w:t>
            </w:r>
            <w:r w:rsidRPr="00A8073C">
              <w:rPr>
                <w:rFonts w:hint="eastAsia"/>
                <w:sz w:val="18"/>
                <w:szCs w:val="18"/>
              </w:rPr>
              <w:t>*</w:t>
            </w:r>
            <w:r w:rsidRPr="00A8073C">
              <w:rPr>
                <w:sz w:val="18"/>
                <w:szCs w:val="18"/>
              </w:rPr>
              <w:t xml:space="preserve"> </w:t>
            </w:r>
          </w:p>
        </w:tc>
        <w:tc>
          <w:tcPr>
            <w:tcW w:w="1219" w:type="dxa"/>
            <w:tcBorders>
              <w:top w:val="single" w:sz="4" w:space="0" w:color="auto"/>
              <w:left w:val="nil"/>
              <w:bottom w:val="nil"/>
              <w:right w:val="nil"/>
            </w:tcBorders>
            <w:vAlign w:val="center"/>
          </w:tcPr>
          <w:p w14:paraId="0EBE8F06" w14:textId="77777777" w:rsidR="003D03D2" w:rsidRPr="00A8073C" w:rsidRDefault="003D03D2" w:rsidP="00A81D0B">
            <w:pPr>
              <w:spacing w:line="280" w:lineRule="exact"/>
              <w:jc w:val="both"/>
              <w:rPr>
                <w:sz w:val="18"/>
                <w:szCs w:val="18"/>
              </w:rPr>
            </w:pPr>
            <w:r w:rsidRPr="00A8073C">
              <w:rPr>
                <w:sz w:val="18"/>
                <w:szCs w:val="18"/>
              </w:rPr>
              <w:t>0.0282</w:t>
            </w:r>
            <w:r w:rsidRPr="00A8073C">
              <w:rPr>
                <w:rFonts w:hint="eastAsia"/>
                <w:sz w:val="18"/>
                <w:szCs w:val="18"/>
              </w:rPr>
              <w:t>**</w:t>
            </w:r>
            <w:r w:rsidRPr="00A8073C">
              <w:rPr>
                <w:sz w:val="18"/>
                <w:szCs w:val="18"/>
              </w:rPr>
              <w:t xml:space="preserve"> </w:t>
            </w:r>
          </w:p>
        </w:tc>
        <w:tc>
          <w:tcPr>
            <w:tcW w:w="1219" w:type="dxa"/>
            <w:tcBorders>
              <w:top w:val="single" w:sz="4" w:space="0" w:color="auto"/>
              <w:left w:val="nil"/>
              <w:bottom w:val="nil"/>
            </w:tcBorders>
            <w:vAlign w:val="center"/>
          </w:tcPr>
          <w:p w14:paraId="3F818D68" w14:textId="77777777" w:rsidR="003D03D2" w:rsidRPr="00A8073C" w:rsidRDefault="003D03D2" w:rsidP="00A81D0B">
            <w:pPr>
              <w:spacing w:line="280" w:lineRule="exact"/>
              <w:jc w:val="both"/>
              <w:rPr>
                <w:sz w:val="18"/>
                <w:szCs w:val="18"/>
              </w:rPr>
            </w:pPr>
            <w:r w:rsidRPr="00A8073C">
              <w:rPr>
                <w:sz w:val="18"/>
                <w:szCs w:val="18"/>
              </w:rPr>
              <w:t>0.0325</w:t>
            </w:r>
            <w:r w:rsidRPr="00A8073C">
              <w:rPr>
                <w:rFonts w:hint="eastAsia"/>
                <w:sz w:val="18"/>
                <w:szCs w:val="18"/>
              </w:rPr>
              <w:t>*</w:t>
            </w:r>
            <w:r w:rsidRPr="00A8073C">
              <w:rPr>
                <w:sz w:val="18"/>
                <w:szCs w:val="18"/>
              </w:rPr>
              <w:t xml:space="preserve"> </w:t>
            </w:r>
          </w:p>
        </w:tc>
      </w:tr>
      <w:tr w:rsidR="003D03D2" w:rsidRPr="00A8073C" w14:paraId="050AEDCF" w14:textId="77777777" w:rsidTr="00A81D0B">
        <w:tc>
          <w:tcPr>
            <w:tcW w:w="679" w:type="dxa"/>
            <w:vMerge/>
            <w:tcBorders>
              <w:bottom w:val="single" w:sz="24" w:space="0" w:color="auto"/>
              <w:right w:val="single" w:sz="12" w:space="0" w:color="auto"/>
            </w:tcBorders>
          </w:tcPr>
          <w:p w14:paraId="5F7C27AF" w14:textId="77777777" w:rsidR="003D03D2" w:rsidRPr="00A8073C" w:rsidRDefault="003D03D2" w:rsidP="00A81D0B">
            <w:pPr>
              <w:spacing w:line="280" w:lineRule="exact"/>
              <w:jc w:val="both"/>
              <w:rPr>
                <w:sz w:val="20"/>
                <w:szCs w:val="20"/>
              </w:rPr>
            </w:pPr>
          </w:p>
        </w:tc>
        <w:tc>
          <w:tcPr>
            <w:tcW w:w="1868" w:type="dxa"/>
            <w:vMerge/>
            <w:tcBorders>
              <w:left w:val="single" w:sz="12" w:space="0" w:color="auto"/>
              <w:bottom w:val="single" w:sz="24" w:space="0" w:color="auto"/>
              <w:right w:val="single" w:sz="12" w:space="0" w:color="auto"/>
            </w:tcBorders>
          </w:tcPr>
          <w:p w14:paraId="390B5CE9" w14:textId="77777777" w:rsidR="003D03D2" w:rsidRPr="00A8073C" w:rsidRDefault="003D03D2" w:rsidP="00A81D0B">
            <w:pPr>
              <w:spacing w:line="280" w:lineRule="exact"/>
              <w:jc w:val="both"/>
              <w:rPr>
                <w:sz w:val="20"/>
                <w:szCs w:val="20"/>
              </w:rPr>
            </w:pPr>
          </w:p>
        </w:tc>
        <w:tc>
          <w:tcPr>
            <w:tcW w:w="425" w:type="dxa"/>
            <w:tcBorders>
              <w:top w:val="nil"/>
              <w:left w:val="single" w:sz="12" w:space="0" w:color="auto"/>
              <w:bottom w:val="single" w:sz="24" w:space="0" w:color="auto"/>
              <w:right w:val="single" w:sz="12" w:space="0" w:color="auto"/>
            </w:tcBorders>
          </w:tcPr>
          <w:p w14:paraId="03F8258C" w14:textId="77777777" w:rsidR="003D03D2" w:rsidRPr="00A8073C" w:rsidRDefault="003D03D2" w:rsidP="00A81D0B">
            <w:pPr>
              <w:spacing w:line="280" w:lineRule="exact"/>
              <w:jc w:val="both"/>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61C52999" w14:textId="77777777" w:rsidR="003D03D2" w:rsidRPr="00A8073C" w:rsidRDefault="003D03D2" w:rsidP="00A81D0B">
            <w:pPr>
              <w:spacing w:line="280" w:lineRule="exact"/>
              <w:jc w:val="both"/>
              <w:rPr>
                <w:sz w:val="18"/>
                <w:szCs w:val="18"/>
              </w:rPr>
            </w:pPr>
            <w:r w:rsidRPr="00A8073C">
              <w:rPr>
                <w:sz w:val="18"/>
                <w:szCs w:val="18"/>
              </w:rPr>
              <w:t xml:space="preserve">0.0807 </w:t>
            </w:r>
          </w:p>
        </w:tc>
        <w:tc>
          <w:tcPr>
            <w:tcW w:w="1219" w:type="dxa"/>
            <w:tcBorders>
              <w:top w:val="nil"/>
              <w:left w:val="nil"/>
              <w:bottom w:val="single" w:sz="24" w:space="0" w:color="auto"/>
              <w:right w:val="nil"/>
            </w:tcBorders>
            <w:vAlign w:val="center"/>
          </w:tcPr>
          <w:p w14:paraId="63D9C632" w14:textId="77777777" w:rsidR="003D03D2" w:rsidRPr="00A8073C" w:rsidRDefault="003D03D2" w:rsidP="00A81D0B">
            <w:pPr>
              <w:spacing w:line="280" w:lineRule="exact"/>
              <w:jc w:val="both"/>
              <w:rPr>
                <w:sz w:val="18"/>
                <w:szCs w:val="18"/>
              </w:rPr>
            </w:pPr>
            <w:r w:rsidRPr="00A8073C">
              <w:rPr>
                <w:sz w:val="18"/>
                <w:szCs w:val="18"/>
              </w:rPr>
              <w:t xml:space="preserve">0.0502 </w:t>
            </w:r>
          </w:p>
        </w:tc>
        <w:tc>
          <w:tcPr>
            <w:tcW w:w="1219" w:type="dxa"/>
            <w:tcBorders>
              <w:top w:val="nil"/>
              <w:left w:val="nil"/>
              <w:bottom w:val="single" w:sz="24" w:space="0" w:color="auto"/>
              <w:right w:val="nil"/>
            </w:tcBorders>
            <w:vAlign w:val="center"/>
          </w:tcPr>
          <w:p w14:paraId="3495506B" w14:textId="77777777" w:rsidR="003D03D2" w:rsidRPr="00A8073C" w:rsidRDefault="003D03D2" w:rsidP="00A81D0B">
            <w:pPr>
              <w:spacing w:line="280" w:lineRule="exact"/>
              <w:jc w:val="both"/>
              <w:rPr>
                <w:sz w:val="18"/>
                <w:szCs w:val="18"/>
              </w:rPr>
            </w:pPr>
            <w:r w:rsidRPr="00A8073C">
              <w:rPr>
                <w:sz w:val="18"/>
                <w:szCs w:val="18"/>
              </w:rPr>
              <w:t xml:space="preserve">0.0664 </w:t>
            </w:r>
          </w:p>
        </w:tc>
        <w:tc>
          <w:tcPr>
            <w:tcW w:w="1219" w:type="dxa"/>
            <w:tcBorders>
              <w:top w:val="nil"/>
              <w:left w:val="nil"/>
              <w:bottom w:val="single" w:sz="24" w:space="0" w:color="auto"/>
              <w:right w:val="nil"/>
            </w:tcBorders>
            <w:vAlign w:val="center"/>
          </w:tcPr>
          <w:p w14:paraId="5F3AF40F" w14:textId="77777777" w:rsidR="003D03D2" w:rsidRPr="00A8073C" w:rsidRDefault="003D03D2" w:rsidP="00A81D0B">
            <w:pPr>
              <w:spacing w:line="280" w:lineRule="exact"/>
              <w:jc w:val="both"/>
              <w:rPr>
                <w:sz w:val="18"/>
                <w:szCs w:val="18"/>
              </w:rPr>
            </w:pPr>
            <w:r w:rsidRPr="00A8073C">
              <w:rPr>
                <w:sz w:val="18"/>
                <w:szCs w:val="18"/>
              </w:rPr>
              <w:t xml:space="preserve">0.0308 </w:t>
            </w:r>
          </w:p>
        </w:tc>
        <w:tc>
          <w:tcPr>
            <w:tcW w:w="1219" w:type="dxa"/>
            <w:tcBorders>
              <w:top w:val="nil"/>
              <w:left w:val="nil"/>
              <w:bottom w:val="single" w:sz="24" w:space="0" w:color="auto"/>
            </w:tcBorders>
            <w:vAlign w:val="center"/>
          </w:tcPr>
          <w:p w14:paraId="73B1BF75" w14:textId="77777777" w:rsidR="003D03D2" w:rsidRPr="00A8073C" w:rsidRDefault="003D03D2" w:rsidP="00A81D0B">
            <w:pPr>
              <w:spacing w:line="280" w:lineRule="exact"/>
              <w:jc w:val="both"/>
              <w:rPr>
                <w:sz w:val="18"/>
                <w:szCs w:val="18"/>
              </w:rPr>
            </w:pPr>
            <w:r w:rsidRPr="00A8073C">
              <w:rPr>
                <w:sz w:val="18"/>
                <w:szCs w:val="18"/>
              </w:rPr>
              <w:t xml:space="preserve">0.0566 </w:t>
            </w:r>
          </w:p>
        </w:tc>
      </w:tr>
      <w:tr w:rsidR="00EA3A4D" w:rsidRPr="00A8073C" w14:paraId="5A580709" w14:textId="77777777" w:rsidTr="00A81D0B">
        <w:tc>
          <w:tcPr>
            <w:tcW w:w="679" w:type="dxa"/>
            <w:vMerge w:val="restart"/>
            <w:tcBorders>
              <w:top w:val="single" w:sz="24" w:space="0" w:color="auto"/>
              <w:right w:val="single" w:sz="12" w:space="0" w:color="auto"/>
            </w:tcBorders>
            <w:vAlign w:val="center"/>
          </w:tcPr>
          <w:p w14:paraId="0F51CCE2" w14:textId="77777777" w:rsidR="00EA3A4D" w:rsidRPr="00A8073C" w:rsidRDefault="00EA3A4D" w:rsidP="00EA3A4D">
            <w:pPr>
              <w:spacing w:line="280" w:lineRule="exact"/>
              <w:jc w:val="both"/>
              <w:rPr>
                <w:sz w:val="20"/>
                <w:szCs w:val="20"/>
              </w:rPr>
            </w:pPr>
            <w:r w:rsidRPr="00A8073C">
              <w:rPr>
                <w:sz w:val="20"/>
                <w:szCs w:val="20"/>
              </w:rPr>
              <w:t>J=3</w:t>
            </w:r>
          </w:p>
        </w:tc>
        <w:tc>
          <w:tcPr>
            <w:tcW w:w="1868" w:type="dxa"/>
            <w:vMerge w:val="restart"/>
            <w:tcBorders>
              <w:top w:val="single" w:sz="24" w:space="0" w:color="auto"/>
              <w:left w:val="single" w:sz="12" w:space="0" w:color="auto"/>
              <w:right w:val="single" w:sz="12" w:space="0" w:color="auto"/>
            </w:tcBorders>
            <w:vAlign w:val="center"/>
          </w:tcPr>
          <w:p w14:paraId="502DB3CC" w14:textId="7E3B760A" w:rsidR="00EA3A4D" w:rsidRPr="00A8073C" w:rsidRDefault="00F369D9" w:rsidP="00EA3A4D">
            <w:pPr>
              <w:spacing w:line="280" w:lineRule="exact"/>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m:t>
                    </m:r>
                    <m:r>
                      <w:rPr>
                        <w:rFonts w:ascii="Cambria Math" w:hAnsi="Cambria Math"/>
                        <w:sz w:val="20"/>
                        <w:szCs w:val="20"/>
                      </w:rPr>
                      <m:t>B</m:t>
                    </m:r>
                  </m:sub>
                </m:sSub>
              </m:oMath>
            </m:oMathPara>
          </w:p>
        </w:tc>
        <w:tc>
          <w:tcPr>
            <w:tcW w:w="425" w:type="dxa"/>
            <w:tcBorders>
              <w:top w:val="single" w:sz="24" w:space="0" w:color="auto"/>
              <w:left w:val="single" w:sz="12" w:space="0" w:color="auto"/>
              <w:bottom w:val="nil"/>
              <w:right w:val="single" w:sz="12" w:space="0" w:color="auto"/>
            </w:tcBorders>
          </w:tcPr>
          <w:p w14:paraId="04576DB5" w14:textId="77777777" w:rsidR="00EA3A4D" w:rsidRPr="00A8073C" w:rsidRDefault="00EA3A4D" w:rsidP="00EA3A4D">
            <w:pPr>
              <w:spacing w:line="280" w:lineRule="exact"/>
              <w:jc w:val="both"/>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29186F01" w14:textId="77777777" w:rsidR="00EA3A4D" w:rsidRPr="00A8073C" w:rsidRDefault="00EA3A4D" w:rsidP="00EA3A4D">
            <w:pPr>
              <w:spacing w:line="280" w:lineRule="exact"/>
              <w:jc w:val="both"/>
              <w:rPr>
                <w:sz w:val="18"/>
                <w:szCs w:val="18"/>
              </w:rPr>
            </w:pPr>
            <w:r w:rsidRPr="00A8073C">
              <w:rPr>
                <w:sz w:val="18"/>
                <w:szCs w:val="18"/>
              </w:rPr>
              <w:t>0.0079</w:t>
            </w:r>
            <w:r w:rsidRPr="00A8073C">
              <w:rPr>
                <w:rFonts w:hint="eastAsia"/>
                <w:sz w:val="18"/>
                <w:szCs w:val="18"/>
              </w:rPr>
              <w:t>**</w:t>
            </w:r>
            <w:r w:rsidRPr="00A8073C">
              <w:rPr>
                <w:sz w:val="18"/>
                <w:szCs w:val="18"/>
              </w:rPr>
              <w:t xml:space="preserve"> </w:t>
            </w:r>
          </w:p>
        </w:tc>
        <w:tc>
          <w:tcPr>
            <w:tcW w:w="1219" w:type="dxa"/>
            <w:tcBorders>
              <w:top w:val="single" w:sz="24" w:space="0" w:color="auto"/>
              <w:left w:val="nil"/>
              <w:bottom w:val="nil"/>
              <w:right w:val="nil"/>
            </w:tcBorders>
            <w:vAlign w:val="center"/>
          </w:tcPr>
          <w:p w14:paraId="29674052" w14:textId="77777777" w:rsidR="00EA3A4D" w:rsidRPr="00A8073C" w:rsidRDefault="00EA3A4D" w:rsidP="00EA3A4D">
            <w:pPr>
              <w:spacing w:line="280" w:lineRule="exact"/>
              <w:jc w:val="both"/>
              <w:rPr>
                <w:sz w:val="18"/>
                <w:szCs w:val="18"/>
              </w:rPr>
            </w:pPr>
            <w:r w:rsidRPr="00A8073C">
              <w:rPr>
                <w:sz w:val="18"/>
                <w:szCs w:val="18"/>
              </w:rPr>
              <w:t>0.0172</w:t>
            </w:r>
            <w:r w:rsidRPr="00A8073C">
              <w:rPr>
                <w:rFonts w:hint="eastAsia"/>
                <w:sz w:val="18"/>
                <w:szCs w:val="18"/>
              </w:rPr>
              <w:t>***</w:t>
            </w:r>
            <w:r w:rsidRPr="00A8073C">
              <w:rPr>
                <w:sz w:val="18"/>
                <w:szCs w:val="18"/>
              </w:rPr>
              <w:t xml:space="preserve"> </w:t>
            </w:r>
          </w:p>
        </w:tc>
        <w:tc>
          <w:tcPr>
            <w:tcW w:w="1219" w:type="dxa"/>
            <w:tcBorders>
              <w:top w:val="single" w:sz="24" w:space="0" w:color="auto"/>
              <w:left w:val="nil"/>
              <w:bottom w:val="nil"/>
              <w:right w:val="nil"/>
            </w:tcBorders>
            <w:vAlign w:val="center"/>
          </w:tcPr>
          <w:p w14:paraId="791B6426" w14:textId="77777777" w:rsidR="00EA3A4D" w:rsidRPr="00A8073C" w:rsidRDefault="00EA3A4D" w:rsidP="00EA3A4D">
            <w:pPr>
              <w:spacing w:line="280" w:lineRule="exact"/>
              <w:jc w:val="both"/>
              <w:rPr>
                <w:sz w:val="18"/>
                <w:szCs w:val="18"/>
              </w:rPr>
            </w:pPr>
            <w:r w:rsidRPr="00A8073C">
              <w:rPr>
                <w:sz w:val="18"/>
                <w:szCs w:val="18"/>
              </w:rPr>
              <w:t>0.0227</w:t>
            </w:r>
            <w:r w:rsidRPr="00A8073C">
              <w:rPr>
                <w:rFonts w:hint="eastAsia"/>
                <w:sz w:val="18"/>
                <w:szCs w:val="18"/>
              </w:rPr>
              <w:t>**</w:t>
            </w:r>
            <w:r w:rsidRPr="00A8073C">
              <w:rPr>
                <w:sz w:val="18"/>
                <w:szCs w:val="18"/>
              </w:rPr>
              <w:t xml:space="preserve"> </w:t>
            </w:r>
          </w:p>
        </w:tc>
        <w:tc>
          <w:tcPr>
            <w:tcW w:w="1219" w:type="dxa"/>
            <w:tcBorders>
              <w:top w:val="single" w:sz="24" w:space="0" w:color="auto"/>
              <w:left w:val="nil"/>
              <w:bottom w:val="nil"/>
              <w:right w:val="nil"/>
            </w:tcBorders>
            <w:vAlign w:val="center"/>
          </w:tcPr>
          <w:p w14:paraId="2ADE0842" w14:textId="77777777" w:rsidR="00EA3A4D" w:rsidRPr="00A8073C" w:rsidRDefault="00EA3A4D" w:rsidP="00EA3A4D">
            <w:pPr>
              <w:spacing w:line="280" w:lineRule="exact"/>
              <w:jc w:val="both"/>
              <w:rPr>
                <w:sz w:val="18"/>
                <w:szCs w:val="18"/>
              </w:rPr>
            </w:pPr>
            <w:r w:rsidRPr="00A8073C">
              <w:rPr>
                <w:sz w:val="18"/>
                <w:szCs w:val="18"/>
              </w:rPr>
              <w:t>0.0401</w:t>
            </w:r>
            <w:r w:rsidRPr="00A8073C">
              <w:rPr>
                <w:rFonts w:hint="eastAsia"/>
                <w:sz w:val="18"/>
                <w:szCs w:val="18"/>
              </w:rPr>
              <w:t>***</w:t>
            </w:r>
            <w:r w:rsidRPr="00A8073C">
              <w:rPr>
                <w:sz w:val="18"/>
                <w:szCs w:val="18"/>
              </w:rPr>
              <w:t xml:space="preserve"> </w:t>
            </w:r>
          </w:p>
        </w:tc>
        <w:tc>
          <w:tcPr>
            <w:tcW w:w="1219" w:type="dxa"/>
            <w:tcBorders>
              <w:top w:val="single" w:sz="24" w:space="0" w:color="auto"/>
              <w:left w:val="nil"/>
              <w:bottom w:val="nil"/>
            </w:tcBorders>
            <w:vAlign w:val="center"/>
          </w:tcPr>
          <w:p w14:paraId="22EF8898" w14:textId="77777777" w:rsidR="00EA3A4D" w:rsidRPr="00A8073C" w:rsidRDefault="00EA3A4D" w:rsidP="00EA3A4D">
            <w:pPr>
              <w:spacing w:line="280" w:lineRule="exact"/>
              <w:jc w:val="both"/>
              <w:rPr>
                <w:sz w:val="18"/>
                <w:szCs w:val="18"/>
              </w:rPr>
            </w:pPr>
            <w:r w:rsidRPr="00A8073C">
              <w:rPr>
                <w:sz w:val="18"/>
                <w:szCs w:val="18"/>
              </w:rPr>
              <w:t>0.0596</w:t>
            </w:r>
            <w:r w:rsidRPr="00A8073C">
              <w:rPr>
                <w:rFonts w:hint="eastAsia"/>
                <w:sz w:val="18"/>
                <w:szCs w:val="18"/>
              </w:rPr>
              <w:t>***</w:t>
            </w:r>
            <w:r w:rsidRPr="00A8073C">
              <w:rPr>
                <w:sz w:val="18"/>
                <w:szCs w:val="18"/>
              </w:rPr>
              <w:t xml:space="preserve"> </w:t>
            </w:r>
          </w:p>
        </w:tc>
      </w:tr>
      <w:tr w:rsidR="00EA3A4D" w:rsidRPr="00A8073C" w14:paraId="445B989F" w14:textId="77777777" w:rsidTr="00A81D0B">
        <w:tc>
          <w:tcPr>
            <w:tcW w:w="679" w:type="dxa"/>
            <w:vMerge/>
            <w:tcBorders>
              <w:right w:val="single" w:sz="12" w:space="0" w:color="auto"/>
            </w:tcBorders>
            <w:vAlign w:val="center"/>
          </w:tcPr>
          <w:p w14:paraId="7E12B99C" w14:textId="77777777" w:rsidR="00EA3A4D" w:rsidRPr="00A8073C" w:rsidRDefault="00EA3A4D" w:rsidP="00EA3A4D">
            <w:pPr>
              <w:spacing w:line="280" w:lineRule="exact"/>
              <w:jc w:val="both"/>
              <w:rPr>
                <w:sz w:val="20"/>
                <w:szCs w:val="20"/>
              </w:rPr>
            </w:pPr>
          </w:p>
        </w:tc>
        <w:tc>
          <w:tcPr>
            <w:tcW w:w="1868" w:type="dxa"/>
            <w:vMerge/>
            <w:tcBorders>
              <w:left w:val="single" w:sz="12" w:space="0" w:color="auto"/>
              <w:right w:val="single" w:sz="12" w:space="0" w:color="auto"/>
            </w:tcBorders>
            <w:vAlign w:val="center"/>
          </w:tcPr>
          <w:p w14:paraId="2F67919B" w14:textId="77777777" w:rsidR="00EA3A4D" w:rsidRPr="00A8073C" w:rsidRDefault="00EA3A4D" w:rsidP="00EA3A4D">
            <w:pPr>
              <w:spacing w:line="280" w:lineRule="exact"/>
              <w:jc w:val="both"/>
              <w:rPr>
                <w:sz w:val="20"/>
                <w:szCs w:val="20"/>
              </w:rPr>
            </w:pPr>
          </w:p>
        </w:tc>
        <w:tc>
          <w:tcPr>
            <w:tcW w:w="425" w:type="dxa"/>
            <w:tcBorders>
              <w:top w:val="nil"/>
              <w:left w:val="single" w:sz="12" w:space="0" w:color="auto"/>
              <w:bottom w:val="single" w:sz="4" w:space="0" w:color="auto"/>
              <w:right w:val="single" w:sz="12" w:space="0" w:color="auto"/>
            </w:tcBorders>
          </w:tcPr>
          <w:p w14:paraId="3349AB92" w14:textId="77777777" w:rsidR="00EA3A4D" w:rsidRPr="00A8073C" w:rsidRDefault="00EA3A4D" w:rsidP="00EA3A4D">
            <w:pPr>
              <w:spacing w:line="280" w:lineRule="exact"/>
              <w:jc w:val="both"/>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2C47C5B9" w14:textId="77777777" w:rsidR="00EA3A4D" w:rsidRPr="00A8073C" w:rsidRDefault="00EA3A4D" w:rsidP="00EA3A4D">
            <w:pPr>
              <w:spacing w:line="280" w:lineRule="exact"/>
              <w:jc w:val="both"/>
              <w:rPr>
                <w:sz w:val="18"/>
                <w:szCs w:val="18"/>
              </w:rPr>
            </w:pPr>
            <w:r w:rsidRPr="00A8073C">
              <w:rPr>
                <w:sz w:val="18"/>
                <w:szCs w:val="18"/>
              </w:rPr>
              <w:t xml:space="preserve">0.0277 </w:t>
            </w:r>
          </w:p>
        </w:tc>
        <w:tc>
          <w:tcPr>
            <w:tcW w:w="1219" w:type="dxa"/>
            <w:tcBorders>
              <w:top w:val="nil"/>
              <w:left w:val="nil"/>
              <w:bottom w:val="single" w:sz="4" w:space="0" w:color="auto"/>
              <w:right w:val="nil"/>
            </w:tcBorders>
            <w:vAlign w:val="center"/>
          </w:tcPr>
          <w:p w14:paraId="58792133" w14:textId="77777777" w:rsidR="00EA3A4D" w:rsidRPr="00A8073C" w:rsidRDefault="00EA3A4D" w:rsidP="00EA3A4D">
            <w:pPr>
              <w:spacing w:line="280" w:lineRule="exact"/>
              <w:jc w:val="both"/>
              <w:rPr>
                <w:sz w:val="18"/>
                <w:szCs w:val="18"/>
              </w:rPr>
            </w:pPr>
            <w:r w:rsidRPr="00A8073C">
              <w:rPr>
                <w:sz w:val="18"/>
                <w:szCs w:val="18"/>
              </w:rPr>
              <w:t xml:space="preserve">0.0057 </w:t>
            </w:r>
          </w:p>
        </w:tc>
        <w:tc>
          <w:tcPr>
            <w:tcW w:w="1219" w:type="dxa"/>
            <w:tcBorders>
              <w:top w:val="nil"/>
              <w:left w:val="nil"/>
              <w:bottom w:val="single" w:sz="4" w:space="0" w:color="auto"/>
              <w:right w:val="nil"/>
            </w:tcBorders>
            <w:vAlign w:val="center"/>
          </w:tcPr>
          <w:p w14:paraId="39FB76F2" w14:textId="77777777" w:rsidR="00EA3A4D" w:rsidRPr="00A8073C" w:rsidRDefault="00EA3A4D" w:rsidP="00EA3A4D">
            <w:pPr>
              <w:spacing w:line="280" w:lineRule="exact"/>
              <w:jc w:val="both"/>
              <w:rPr>
                <w:sz w:val="18"/>
                <w:szCs w:val="18"/>
              </w:rPr>
            </w:pPr>
            <w:r w:rsidRPr="00A8073C">
              <w:rPr>
                <w:sz w:val="18"/>
                <w:szCs w:val="18"/>
              </w:rPr>
              <w:t xml:space="preserve">0.0103 </w:t>
            </w:r>
          </w:p>
        </w:tc>
        <w:tc>
          <w:tcPr>
            <w:tcW w:w="1219" w:type="dxa"/>
            <w:tcBorders>
              <w:top w:val="nil"/>
              <w:left w:val="nil"/>
              <w:bottom w:val="single" w:sz="4" w:space="0" w:color="auto"/>
              <w:right w:val="nil"/>
            </w:tcBorders>
            <w:vAlign w:val="center"/>
          </w:tcPr>
          <w:p w14:paraId="7F0EFE72" w14:textId="77777777" w:rsidR="00EA3A4D" w:rsidRPr="00A8073C" w:rsidRDefault="00EA3A4D" w:rsidP="00EA3A4D">
            <w:pPr>
              <w:spacing w:line="280" w:lineRule="exact"/>
              <w:jc w:val="both"/>
              <w:rPr>
                <w:sz w:val="18"/>
                <w:szCs w:val="18"/>
              </w:rPr>
            </w:pPr>
            <w:r w:rsidRPr="00A8073C">
              <w:rPr>
                <w:sz w:val="18"/>
                <w:szCs w:val="18"/>
              </w:rPr>
              <w:t xml:space="preserve">0.0059 </w:t>
            </w:r>
          </w:p>
        </w:tc>
        <w:tc>
          <w:tcPr>
            <w:tcW w:w="1219" w:type="dxa"/>
            <w:tcBorders>
              <w:top w:val="nil"/>
              <w:left w:val="nil"/>
              <w:bottom w:val="single" w:sz="4" w:space="0" w:color="auto"/>
            </w:tcBorders>
            <w:vAlign w:val="center"/>
          </w:tcPr>
          <w:p w14:paraId="7D446820" w14:textId="77777777" w:rsidR="00EA3A4D" w:rsidRPr="00A8073C" w:rsidRDefault="00EA3A4D" w:rsidP="00EA3A4D">
            <w:pPr>
              <w:spacing w:line="280" w:lineRule="exact"/>
              <w:jc w:val="both"/>
              <w:rPr>
                <w:sz w:val="18"/>
                <w:szCs w:val="18"/>
              </w:rPr>
            </w:pPr>
            <w:r w:rsidRPr="00A8073C">
              <w:rPr>
                <w:sz w:val="18"/>
                <w:szCs w:val="18"/>
              </w:rPr>
              <w:t xml:space="preserve">0.0017 </w:t>
            </w:r>
          </w:p>
        </w:tc>
      </w:tr>
      <w:tr w:rsidR="00EA3A4D" w:rsidRPr="00A8073C" w14:paraId="6B07676A" w14:textId="77777777" w:rsidTr="00A81D0B">
        <w:tc>
          <w:tcPr>
            <w:tcW w:w="679" w:type="dxa"/>
            <w:vMerge/>
            <w:tcBorders>
              <w:right w:val="single" w:sz="12" w:space="0" w:color="auto"/>
            </w:tcBorders>
            <w:vAlign w:val="center"/>
          </w:tcPr>
          <w:p w14:paraId="08FAF57D" w14:textId="77777777" w:rsidR="00EA3A4D" w:rsidRPr="00A8073C" w:rsidRDefault="00EA3A4D" w:rsidP="00EA3A4D">
            <w:pPr>
              <w:spacing w:line="280" w:lineRule="exact"/>
              <w:jc w:val="both"/>
              <w:rPr>
                <w:sz w:val="20"/>
                <w:szCs w:val="20"/>
              </w:rPr>
            </w:pPr>
          </w:p>
        </w:tc>
        <w:tc>
          <w:tcPr>
            <w:tcW w:w="1868" w:type="dxa"/>
            <w:vMerge w:val="restart"/>
            <w:tcBorders>
              <w:left w:val="single" w:sz="12" w:space="0" w:color="auto"/>
              <w:right w:val="single" w:sz="12" w:space="0" w:color="auto"/>
            </w:tcBorders>
            <w:vAlign w:val="center"/>
          </w:tcPr>
          <w:p w14:paraId="1EA87B34" w14:textId="215E0068" w:rsidR="00EA3A4D" w:rsidRPr="00A8073C" w:rsidRDefault="00F369D9" w:rsidP="00EA3A4D">
            <w:pPr>
              <w:spacing w:line="280" w:lineRule="exact"/>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N</m:t>
                    </m:r>
                    <m:r>
                      <w:rPr>
                        <w:rFonts w:ascii="Cambria Math" w:hAnsi="Cambria Math" w:hint="eastAsia"/>
                        <w:sz w:val="20"/>
                        <w:szCs w:val="20"/>
                      </w:rPr>
                      <m:t>S</m:t>
                    </m:r>
                  </m:sub>
                </m:sSub>
              </m:oMath>
            </m:oMathPara>
          </w:p>
        </w:tc>
        <w:tc>
          <w:tcPr>
            <w:tcW w:w="425" w:type="dxa"/>
            <w:tcBorders>
              <w:top w:val="single" w:sz="4" w:space="0" w:color="auto"/>
              <w:left w:val="single" w:sz="12" w:space="0" w:color="auto"/>
              <w:bottom w:val="nil"/>
              <w:right w:val="single" w:sz="12" w:space="0" w:color="auto"/>
            </w:tcBorders>
          </w:tcPr>
          <w:p w14:paraId="408B359C" w14:textId="77777777" w:rsidR="00EA3A4D" w:rsidRPr="00A8073C" w:rsidRDefault="00EA3A4D" w:rsidP="00EA3A4D">
            <w:pPr>
              <w:spacing w:line="280" w:lineRule="exact"/>
              <w:jc w:val="both"/>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37947298" w14:textId="77777777" w:rsidR="00EA3A4D" w:rsidRPr="00A8073C" w:rsidRDefault="00EA3A4D" w:rsidP="00EA3A4D">
            <w:pPr>
              <w:spacing w:line="280" w:lineRule="exact"/>
              <w:jc w:val="both"/>
              <w:rPr>
                <w:sz w:val="18"/>
                <w:szCs w:val="18"/>
              </w:rPr>
            </w:pPr>
            <w:r w:rsidRPr="00A8073C">
              <w:rPr>
                <w:sz w:val="18"/>
                <w:szCs w:val="18"/>
              </w:rPr>
              <w:t xml:space="preserve">0.0022 </w:t>
            </w:r>
          </w:p>
        </w:tc>
        <w:tc>
          <w:tcPr>
            <w:tcW w:w="1219" w:type="dxa"/>
            <w:tcBorders>
              <w:top w:val="single" w:sz="4" w:space="0" w:color="auto"/>
              <w:left w:val="nil"/>
              <w:bottom w:val="nil"/>
              <w:right w:val="nil"/>
            </w:tcBorders>
            <w:vAlign w:val="center"/>
          </w:tcPr>
          <w:p w14:paraId="54FD11A7" w14:textId="77777777" w:rsidR="00EA3A4D" w:rsidRPr="00A8073C" w:rsidRDefault="00EA3A4D" w:rsidP="00EA3A4D">
            <w:pPr>
              <w:spacing w:line="280" w:lineRule="exact"/>
              <w:jc w:val="both"/>
              <w:rPr>
                <w:sz w:val="18"/>
                <w:szCs w:val="18"/>
              </w:rPr>
            </w:pPr>
            <w:r w:rsidRPr="00A8073C">
              <w:rPr>
                <w:sz w:val="18"/>
                <w:szCs w:val="18"/>
              </w:rPr>
              <w:t xml:space="preserve">0.0059 </w:t>
            </w:r>
          </w:p>
        </w:tc>
        <w:tc>
          <w:tcPr>
            <w:tcW w:w="1219" w:type="dxa"/>
            <w:tcBorders>
              <w:top w:val="single" w:sz="4" w:space="0" w:color="auto"/>
              <w:left w:val="nil"/>
              <w:bottom w:val="nil"/>
              <w:right w:val="nil"/>
            </w:tcBorders>
            <w:vAlign w:val="center"/>
          </w:tcPr>
          <w:p w14:paraId="0B9B04BE" w14:textId="77777777" w:rsidR="00EA3A4D" w:rsidRPr="00A8073C" w:rsidRDefault="00EA3A4D" w:rsidP="00EA3A4D">
            <w:pPr>
              <w:spacing w:line="280" w:lineRule="exact"/>
              <w:jc w:val="both"/>
              <w:rPr>
                <w:sz w:val="18"/>
                <w:szCs w:val="18"/>
              </w:rPr>
            </w:pPr>
            <w:r w:rsidRPr="00A8073C">
              <w:rPr>
                <w:sz w:val="18"/>
                <w:szCs w:val="18"/>
              </w:rPr>
              <w:t xml:space="preserve">0.0153 </w:t>
            </w:r>
          </w:p>
        </w:tc>
        <w:tc>
          <w:tcPr>
            <w:tcW w:w="1219" w:type="dxa"/>
            <w:tcBorders>
              <w:top w:val="single" w:sz="4" w:space="0" w:color="auto"/>
              <w:left w:val="nil"/>
              <w:bottom w:val="nil"/>
              <w:right w:val="nil"/>
            </w:tcBorders>
            <w:vAlign w:val="center"/>
          </w:tcPr>
          <w:p w14:paraId="5511B507" w14:textId="77777777" w:rsidR="00EA3A4D" w:rsidRPr="00A8073C" w:rsidRDefault="00EA3A4D" w:rsidP="00EA3A4D">
            <w:pPr>
              <w:spacing w:line="280" w:lineRule="exact"/>
              <w:jc w:val="both"/>
              <w:rPr>
                <w:sz w:val="18"/>
                <w:szCs w:val="18"/>
              </w:rPr>
            </w:pPr>
            <w:r w:rsidRPr="00A8073C">
              <w:rPr>
                <w:sz w:val="18"/>
                <w:szCs w:val="18"/>
              </w:rPr>
              <w:t xml:space="preserve">0.0138 </w:t>
            </w:r>
          </w:p>
        </w:tc>
        <w:tc>
          <w:tcPr>
            <w:tcW w:w="1219" w:type="dxa"/>
            <w:tcBorders>
              <w:top w:val="single" w:sz="4" w:space="0" w:color="auto"/>
              <w:left w:val="nil"/>
              <w:bottom w:val="nil"/>
            </w:tcBorders>
            <w:vAlign w:val="center"/>
          </w:tcPr>
          <w:p w14:paraId="235ABCBD" w14:textId="77777777" w:rsidR="00EA3A4D" w:rsidRPr="00A8073C" w:rsidRDefault="00EA3A4D" w:rsidP="00EA3A4D">
            <w:pPr>
              <w:spacing w:line="280" w:lineRule="exact"/>
              <w:jc w:val="both"/>
              <w:rPr>
                <w:sz w:val="18"/>
                <w:szCs w:val="18"/>
              </w:rPr>
            </w:pPr>
            <w:r w:rsidRPr="00A8073C">
              <w:rPr>
                <w:sz w:val="18"/>
                <w:szCs w:val="18"/>
              </w:rPr>
              <w:t xml:space="preserve">0.0290 </w:t>
            </w:r>
          </w:p>
        </w:tc>
      </w:tr>
      <w:tr w:rsidR="00EA3A4D" w:rsidRPr="00A8073C" w14:paraId="142D68A2" w14:textId="77777777" w:rsidTr="00A81D0B">
        <w:tc>
          <w:tcPr>
            <w:tcW w:w="679" w:type="dxa"/>
            <w:vMerge/>
            <w:tcBorders>
              <w:right w:val="single" w:sz="12" w:space="0" w:color="auto"/>
            </w:tcBorders>
            <w:vAlign w:val="center"/>
          </w:tcPr>
          <w:p w14:paraId="161735A9" w14:textId="77777777" w:rsidR="00EA3A4D" w:rsidRPr="00A8073C" w:rsidRDefault="00EA3A4D" w:rsidP="00EA3A4D">
            <w:pPr>
              <w:spacing w:line="280" w:lineRule="exact"/>
              <w:jc w:val="both"/>
              <w:rPr>
                <w:sz w:val="20"/>
                <w:szCs w:val="20"/>
              </w:rPr>
            </w:pPr>
          </w:p>
        </w:tc>
        <w:tc>
          <w:tcPr>
            <w:tcW w:w="1868" w:type="dxa"/>
            <w:vMerge/>
            <w:tcBorders>
              <w:left w:val="single" w:sz="12" w:space="0" w:color="auto"/>
              <w:right w:val="single" w:sz="12" w:space="0" w:color="auto"/>
            </w:tcBorders>
            <w:vAlign w:val="center"/>
          </w:tcPr>
          <w:p w14:paraId="13725A75" w14:textId="77777777" w:rsidR="00EA3A4D" w:rsidRPr="00A8073C" w:rsidRDefault="00EA3A4D" w:rsidP="00EA3A4D">
            <w:pPr>
              <w:spacing w:line="280" w:lineRule="exact"/>
              <w:jc w:val="both"/>
              <w:rPr>
                <w:sz w:val="20"/>
                <w:szCs w:val="20"/>
              </w:rPr>
            </w:pPr>
          </w:p>
        </w:tc>
        <w:tc>
          <w:tcPr>
            <w:tcW w:w="425" w:type="dxa"/>
            <w:tcBorders>
              <w:top w:val="nil"/>
              <w:left w:val="single" w:sz="12" w:space="0" w:color="auto"/>
              <w:bottom w:val="single" w:sz="4" w:space="0" w:color="auto"/>
              <w:right w:val="single" w:sz="12" w:space="0" w:color="auto"/>
            </w:tcBorders>
          </w:tcPr>
          <w:p w14:paraId="2504E79D" w14:textId="77777777" w:rsidR="00EA3A4D" w:rsidRPr="00A8073C" w:rsidRDefault="00EA3A4D" w:rsidP="00EA3A4D">
            <w:pPr>
              <w:spacing w:line="280" w:lineRule="exact"/>
              <w:jc w:val="both"/>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483632D9" w14:textId="77777777" w:rsidR="00EA3A4D" w:rsidRPr="00A8073C" w:rsidRDefault="00EA3A4D" w:rsidP="00EA3A4D">
            <w:pPr>
              <w:spacing w:line="280" w:lineRule="exact"/>
              <w:jc w:val="both"/>
              <w:rPr>
                <w:sz w:val="18"/>
                <w:szCs w:val="18"/>
              </w:rPr>
            </w:pPr>
            <w:r w:rsidRPr="00A8073C">
              <w:rPr>
                <w:sz w:val="18"/>
                <w:szCs w:val="18"/>
              </w:rPr>
              <w:t xml:space="preserve">0.3188 </w:t>
            </w:r>
          </w:p>
        </w:tc>
        <w:tc>
          <w:tcPr>
            <w:tcW w:w="1219" w:type="dxa"/>
            <w:tcBorders>
              <w:top w:val="nil"/>
              <w:left w:val="nil"/>
              <w:bottom w:val="single" w:sz="4" w:space="0" w:color="auto"/>
              <w:right w:val="nil"/>
            </w:tcBorders>
            <w:vAlign w:val="center"/>
          </w:tcPr>
          <w:p w14:paraId="62498D3D" w14:textId="77777777" w:rsidR="00EA3A4D" w:rsidRPr="00A8073C" w:rsidRDefault="00EA3A4D" w:rsidP="00EA3A4D">
            <w:pPr>
              <w:spacing w:line="280" w:lineRule="exact"/>
              <w:jc w:val="both"/>
              <w:rPr>
                <w:sz w:val="18"/>
                <w:szCs w:val="18"/>
              </w:rPr>
            </w:pPr>
            <w:r w:rsidRPr="00A8073C">
              <w:rPr>
                <w:sz w:val="18"/>
                <w:szCs w:val="18"/>
              </w:rPr>
              <w:t xml:space="preserve">0.2375 </w:t>
            </w:r>
          </w:p>
        </w:tc>
        <w:tc>
          <w:tcPr>
            <w:tcW w:w="1219" w:type="dxa"/>
            <w:tcBorders>
              <w:top w:val="nil"/>
              <w:left w:val="nil"/>
              <w:bottom w:val="single" w:sz="4" w:space="0" w:color="auto"/>
              <w:right w:val="nil"/>
            </w:tcBorders>
            <w:vAlign w:val="center"/>
          </w:tcPr>
          <w:p w14:paraId="3ABC5845" w14:textId="77777777" w:rsidR="00EA3A4D" w:rsidRPr="00A8073C" w:rsidRDefault="00EA3A4D" w:rsidP="00EA3A4D">
            <w:pPr>
              <w:spacing w:line="280" w:lineRule="exact"/>
              <w:jc w:val="both"/>
              <w:rPr>
                <w:sz w:val="18"/>
                <w:szCs w:val="18"/>
              </w:rPr>
            </w:pPr>
            <w:r w:rsidRPr="00A8073C">
              <w:rPr>
                <w:sz w:val="18"/>
                <w:szCs w:val="18"/>
              </w:rPr>
              <w:t xml:space="preserve">0.1139 </w:t>
            </w:r>
          </w:p>
        </w:tc>
        <w:tc>
          <w:tcPr>
            <w:tcW w:w="1219" w:type="dxa"/>
            <w:tcBorders>
              <w:top w:val="nil"/>
              <w:left w:val="nil"/>
              <w:bottom w:val="single" w:sz="4" w:space="0" w:color="auto"/>
              <w:right w:val="nil"/>
            </w:tcBorders>
            <w:vAlign w:val="center"/>
          </w:tcPr>
          <w:p w14:paraId="66931340" w14:textId="77777777" w:rsidR="00EA3A4D" w:rsidRPr="00A8073C" w:rsidRDefault="00EA3A4D" w:rsidP="00EA3A4D">
            <w:pPr>
              <w:spacing w:line="280" w:lineRule="exact"/>
              <w:jc w:val="both"/>
              <w:rPr>
                <w:sz w:val="18"/>
                <w:szCs w:val="18"/>
              </w:rPr>
            </w:pPr>
            <w:r w:rsidRPr="00A8073C">
              <w:rPr>
                <w:sz w:val="18"/>
                <w:szCs w:val="18"/>
              </w:rPr>
              <w:t xml:space="preserve">0.2075 </w:t>
            </w:r>
          </w:p>
        </w:tc>
        <w:tc>
          <w:tcPr>
            <w:tcW w:w="1219" w:type="dxa"/>
            <w:tcBorders>
              <w:top w:val="nil"/>
              <w:left w:val="nil"/>
              <w:bottom w:val="single" w:sz="4" w:space="0" w:color="auto"/>
            </w:tcBorders>
            <w:vAlign w:val="center"/>
          </w:tcPr>
          <w:p w14:paraId="33566354" w14:textId="77777777" w:rsidR="00EA3A4D" w:rsidRPr="00A8073C" w:rsidRDefault="00EA3A4D" w:rsidP="00EA3A4D">
            <w:pPr>
              <w:spacing w:line="280" w:lineRule="exact"/>
              <w:jc w:val="both"/>
              <w:rPr>
                <w:sz w:val="18"/>
                <w:szCs w:val="18"/>
              </w:rPr>
            </w:pPr>
            <w:r w:rsidRPr="00A8073C">
              <w:rPr>
                <w:sz w:val="18"/>
                <w:szCs w:val="18"/>
              </w:rPr>
              <w:t xml:space="preserve">0.1005 </w:t>
            </w:r>
          </w:p>
        </w:tc>
      </w:tr>
      <w:tr w:rsidR="00EA3A4D" w:rsidRPr="00A8073C" w14:paraId="1ABB7823" w14:textId="77777777" w:rsidTr="00A81D0B">
        <w:tc>
          <w:tcPr>
            <w:tcW w:w="679" w:type="dxa"/>
            <w:vMerge/>
            <w:tcBorders>
              <w:right w:val="single" w:sz="12" w:space="0" w:color="auto"/>
            </w:tcBorders>
            <w:vAlign w:val="center"/>
          </w:tcPr>
          <w:p w14:paraId="2D13BD89" w14:textId="77777777" w:rsidR="00EA3A4D" w:rsidRPr="00A8073C" w:rsidRDefault="00EA3A4D" w:rsidP="00EA3A4D">
            <w:pPr>
              <w:spacing w:line="280" w:lineRule="exact"/>
              <w:jc w:val="both"/>
              <w:rPr>
                <w:sz w:val="20"/>
                <w:szCs w:val="20"/>
              </w:rPr>
            </w:pPr>
          </w:p>
        </w:tc>
        <w:tc>
          <w:tcPr>
            <w:tcW w:w="1868" w:type="dxa"/>
            <w:vMerge w:val="restart"/>
            <w:tcBorders>
              <w:left w:val="single" w:sz="12" w:space="0" w:color="auto"/>
              <w:right w:val="single" w:sz="12" w:space="0" w:color="auto"/>
            </w:tcBorders>
            <w:vAlign w:val="center"/>
          </w:tcPr>
          <w:p w14:paraId="695AEA76" w14:textId="441A6B72" w:rsidR="00EA3A4D" w:rsidRPr="00A8073C" w:rsidRDefault="00F369D9" w:rsidP="00EA3A4D">
            <w:pPr>
              <w:spacing w:line="280" w:lineRule="exact"/>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m:t>
                    </m:r>
                    <m:r>
                      <w:rPr>
                        <w:rFonts w:ascii="Cambria Math" w:hAnsi="Cambria Math"/>
                        <w:sz w:val="20"/>
                        <w:szCs w:val="20"/>
                      </w:rPr>
                      <m:t>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N</m:t>
                    </m:r>
                    <m:r>
                      <w:rPr>
                        <w:rFonts w:ascii="Cambria Math" w:hAnsi="Cambria Math" w:hint="eastAsia"/>
                        <w:sz w:val="20"/>
                        <w:szCs w:val="20"/>
                      </w:rPr>
                      <m:t>S</m:t>
                    </m:r>
                  </m:sub>
                </m:sSub>
              </m:oMath>
            </m:oMathPara>
          </w:p>
        </w:tc>
        <w:tc>
          <w:tcPr>
            <w:tcW w:w="425" w:type="dxa"/>
            <w:tcBorders>
              <w:top w:val="single" w:sz="4" w:space="0" w:color="auto"/>
              <w:left w:val="single" w:sz="12" w:space="0" w:color="auto"/>
              <w:bottom w:val="nil"/>
              <w:right w:val="single" w:sz="12" w:space="0" w:color="auto"/>
            </w:tcBorders>
          </w:tcPr>
          <w:p w14:paraId="5FE1ABD3" w14:textId="77777777" w:rsidR="00EA3A4D" w:rsidRPr="00A8073C" w:rsidRDefault="00EA3A4D" w:rsidP="00EA3A4D">
            <w:pPr>
              <w:spacing w:line="280" w:lineRule="exact"/>
              <w:jc w:val="both"/>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6F899A43" w14:textId="77777777" w:rsidR="00EA3A4D" w:rsidRPr="00A8073C" w:rsidRDefault="00EA3A4D" w:rsidP="00EA3A4D">
            <w:pPr>
              <w:spacing w:line="280" w:lineRule="exact"/>
              <w:jc w:val="both"/>
              <w:rPr>
                <w:sz w:val="18"/>
                <w:szCs w:val="18"/>
              </w:rPr>
            </w:pPr>
            <w:r w:rsidRPr="00A8073C">
              <w:rPr>
                <w:sz w:val="18"/>
                <w:szCs w:val="18"/>
              </w:rPr>
              <w:t>0.0057</w:t>
            </w:r>
            <w:r w:rsidRPr="00A8073C">
              <w:rPr>
                <w:rFonts w:hint="eastAsia"/>
                <w:sz w:val="18"/>
                <w:szCs w:val="18"/>
              </w:rPr>
              <w:t>*</w:t>
            </w:r>
            <w:r w:rsidRPr="00A8073C">
              <w:rPr>
                <w:sz w:val="18"/>
                <w:szCs w:val="18"/>
              </w:rPr>
              <w:t xml:space="preserve"> </w:t>
            </w:r>
          </w:p>
        </w:tc>
        <w:tc>
          <w:tcPr>
            <w:tcW w:w="1219" w:type="dxa"/>
            <w:tcBorders>
              <w:top w:val="single" w:sz="4" w:space="0" w:color="auto"/>
              <w:left w:val="nil"/>
              <w:bottom w:val="nil"/>
              <w:right w:val="nil"/>
            </w:tcBorders>
            <w:vAlign w:val="center"/>
          </w:tcPr>
          <w:p w14:paraId="0CEFE9AA" w14:textId="77777777" w:rsidR="00EA3A4D" w:rsidRPr="00A8073C" w:rsidRDefault="00EA3A4D" w:rsidP="00EA3A4D">
            <w:pPr>
              <w:spacing w:line="280" w:lineRule="exact"/>
              <w:jc w:val="both"/>
              <w:rPr>
                <w:sz w:val="18"/>
                <w:szCs w:val="18"/>
              </w:rPr>
            </w:pPr>
            <w:r w:rsidRPr="00A8073C">
              <w:rPr>
                <w:sz w:val="18"/>
                <w:szCs w:val="18"/>
              </w:rPr>
              <w:t>0.0113</w:t>
            </w:r>
            <w:r w:rsidRPr="00A8073C">
              <w:rPr>
                <w:rFonts w:hint="eastAsia"/>
                <w:sz w:val="18"/>
                <w:szCs w:val="18"/>
              </w:rPr>
              <w:t>**</w:t>
            </w:r>
            <w:r w:rsidRPr="00A8073C">
              <w:rPr>
                <w:sz w:val="18"/>
                <w:szCs w:val="18"/>
              </w:rPr>
              <w:t xml:space="preserve"> </w:t>
            </w:r>
          </w:p>
        </w:tc>
        <w:tc>
          <w:tcPr>
            <w:tcW w:w="1219" w:type="dxa"/>
            <w:tcBorders>
              <w:top w:val="single" w:sz="4" w:space="0" w:color="auto"/>
              <w:left w:val="nil"/>
              <w:bottom w:val="nil"/>
              <w:right w:val="nil"/>
            </w:tcBorders>
            <w:vAlign w:val="center"/>
          </w:tcPr>
          <w:p w14:paraId="6AE3D2D5" w14:textId="77777777" w:rsidR="00EA3A4D" w:rsidRPr="00A8073C" w:rsidRDefault="00EA3A4D" w:rsidP="00EA3A4D">
            <w:pPr>
              <w:spacing w:line="280" w:lineRule="exact"/>
              <w:jc w:val="both"/>
              <w:rPr>
                <w:sz w:val="18"/>
                <w:szCs w:val="18"/>
              </w:rPr>
            </w:pPr>
            <w:r w:rsidRPr="00A8073C">
              <w:rPr>
                <w:sz w:val="18"/>
                <w:szCs w:val="18"/>
              </w:rPr>
              <w:t xml:space="preserve">0.0074 </w:t>
            </w:r>
          </w:p>
        </w:tc>
        <w:tc>
          <w:tcPr>
            <w:tcW w:w="1219" w:type="dxa"/>
            <w:tcBorders>
              <w:top w:val="single" w:sz="4" w:space="0" w:color="auto"/>
              <w:left w:val="nil"/>
              <w:bottom w:val="nil"/>
              <w:right w:val="nil"/>
            </w:tcBorders>
            <w:vAlign w:val="center"/>
          </w:tcPr>
          <w:p w14:paraId="411C186F" w14:textId="77777777" w:rsidR="00EA3A4D" w:rsidRPr="00A8073C" w:rsidRDefault="00EA3A4D" w:rsidP="00EA3A4D">
            <w:pPr>
              <w:spacing w:line="280" w:lineRule="exact"/>
              <w:jc w:val="both"/>
              <w:rPr>
                <w:sz w:val="18"/>
                <w:szCs w:val="18"/>
              </w:rPr>
            </w:pPr>
            <w:r w:rsidRPr="00A8073C">
              <w:rPr>
                <w:sz w:val="18"/>
                <w:szCs w:val="18"/>
              </w:rPr>
              <w:t>0.0263</w:t>
            </w:r>
            <w:r w:rsidRPr="00A8073C">
              <w:rPr>
                <w:rFonts w:hint="eastAsia"/>
                <w:sz w:val="18"/>
                <w:szCs w:val="18"/>
              </w:rPr>
              <w:t>**</w:t>
            </w:r>
            <w:r w:rsidRPr="00A8073C">
              <w:rPr>
                <w:sz w:val="18"/>
                <w:szCs w:val="18"/>
              </w:rPr>
              <w:t xml:space="preserve"> </w:t>
            </w:r>
          </w:p>
        </w:tc>
        <w:tc>
          <w:tcPr>
            <w:tcW w:w="1219" w:type="dxa"/>
            <w:tcBorders>
              <w:top w:val="single" w:sz="4" w:space="0" w:color="auto"/>
              <w:left w:val="nil"/>
              <w:bottom w:val="nil"/>
            </w:tcBorders>
            <w:vAlign w:val="center"/>
          </w:tcPr>
          <w:p w14:paraId="6DE23942" w14:textId="77777777" w:rsidR="00EA3A4D" w:rsidRPr="00A8073C" w:rsidRDefault="00EA3A4D" w:rsidP="00EA3A4D">
            <w:pPr>
              <w:spacing w:line="280" w:lineRule="exact"/>
              <w:jc w:val="both"/>
              <w:rPr>
                <w:sz w:val="18"/>
                <w:szCs w:val="18"/>
              </w:rPr>
            </w:pPr>
            <w:r w:rsidRPr="00A8073C">
              <w:rPr>
                <w:sz w:val="18"/>
                <w:szCs w:val="18"/>
              </w:rPr>
              <w:t>0.0306</w:t>
            </w:r>
            <w:r w:rsidRPr="00A8073C">
              <w:rPr>
                <w:rFonts w:hint="eastAsia"/>
                <w:sz w:val="18"/>
                <w:szCs w:val="18"/>
              </w:rPr>
              <w:t>*</w:t>
            </w:r>
            <w:r w:rsidRPr="00A8073C">
              <w:rPr>
                <w:sz w:val="18"/>
                <w:szCs w:val="18"/>
              </w:rPr>
              <w:t xml:space="preserve"> </w:t>
            </w:r>
          </w:p>
        </w:tc>
      </w:tr>
      <w:tr w:rsidR="003D03D2" w:rsidRPr="00A8073C" w14:paraId="3735847F" w14:textId="77777777" w:rsidTr="00A81D0B">
        <w:tc>
          <w:tcPr>
            <w:tcW w:w="679" w:type="dxa"/>
            <w:vMerge/>
            <w:tcBorders>
              <w:bottom w:val="single" w:sz="24" w:space="0" w:color="auto"/>
              <w:right w:val="single" w:sz="12" w:space="0" w:color="auto"/>
            </w:tcBorders>
            <w:vAlign w:val="center"/>
          </w:tcPr>
          <w:p w14:paraId="24FCA491" w14:textId="77777777" w:rsidR="003D03D2" w:rsidRPr="00A8073C" w:rsidRDefault="003D03D2" w:rsidP="00A81D0B">
            <w:pPr>
              <w:spacing w:line="280" w:lineRule="exact"/>
              <w:jc w:val="both"/>
              <w:rPr>
                <w:sz w:val="20"/>
                <w:szCs w:val="20"/>
              </w:rPr>
            </w:pPr>
          </w:p>
        </w:tc>
        <w:tc>
          <w:tcPr>
            <w:tcW w:w="1868" w:type="dxa"/>
            <w:vMerge/>
            <w:tcBorders>
              <w:left w:val="single" w:sz="12" w:space="0" w:color="auto"/>
              <w:bottom w:val="single" w:sz="24" w:space="0" w:color="auto"/>
              <w:right w:val="single" w:sz="12" w:space="0" w:color="auto"/>
            </w:tcBorders>
          </w:tcPr>
          <w:p w14:paraId="0B421DF4" w14:textId="77777777" w:rsidR="003D03D2" w:rsidRPr="00A8073C" w:rsidRDefault="003D03D2" w:rsidP="00A81D0B">
            <w:pPr>
              <w:spacing w:line="280" w:lineRule="exact"/>
              <w:jc w:val="both"/>
              <w:rPr>
                <w:sz w:val="20"/>
                <w:szCs w:val="20"/>
              </w:rPr>
            </w:pPr>
          </w:p>
        </w:tc>
        <w:tc>
          <w:tcPr>
            <w:tcW w:w="425" w:type="dxa"/>
            <w:tcBorders>
              <w:top w:val="nil"/>
              <w:left w:val="single" w:sz="12" w:space="0" w:color="auto"/>
              <w:bottom w:val="single" w:sz="24" w:space="0" w:color="auto"/>
              <w:right w:val="single" w:sz="12" w:space="0" w:color="auto"/>
            </w:tcBorders>
          </w:tcPr>
          <w:p w14:paraId="0283D3DD" w14:textId="77777777" w:rsidR="003D03D2" w:rsidRPr="00A8073C" w:rsidRDefault="003D03D2" w:rsidP="00A81D0B">
            <w:pPr>
              <w:spacing w:line="280" w:lineRule="exact"/>
              <w:jc w:val="both"/>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16637DEF" w14:textId="77777777" w:rsidR="003D03D2" w:rsidRPr="00A8073C" w:rsidRDefault="003D03D2" w:rsidP="00A81D0B">
            <w:pPr>
              <w:spacing w:line="280" w:lineRule="exact"/>
              <w:jc w:val="both"/>
              <w:rPr>
                <w:sz w:val="18"/>
                <w:szCs w:val="18"/>
              </w:rPr>
            </w:pPr>
            <w:r w:rsidRPr="00A8073C">
              <w:rPr>
                <w:sz w:val="18"/>
                <w:szCs w:val="18"/>
              </w:rPr>
              <w:t xml:space="preserve">0.0613 </w:t>
            </w:r>
          </w:p>
        </w:tc>
        <w:tc>
          <w:tcPr>
            <w:tcW w:w="1219" w:type="dxa"/>
            <w:tcBorders>
              <w:top w:val="nil"/>
              <w:left w:val="nil"/>
              <w:bottom w:val="single" w:sz="24" w:space="0" w:color="auto"/>
              <w:right w:val="nil"/>
            </w:tcBorders>
            <w:vAlign w:val="center"/>
          </w:tcPr>
          <w:p w14:paraId="01E2F998" w14:textId="77777777" w:rsidR="003D03D2" w:rsidRPr="00A8073C" w:rsidRDefault="003D03D2" w:rsidP="00A81D0B">
            <w:pPr>
              <w:spacing w:line="280" w:lineRule="exact"/>
              <w:jc w:val="both"/>
              <w:rPr>
                <w:sz w:val="18"/>
                <w:szCs w:val="18"/>
              </w:rPr>
            </w:pPr>
            <w:r w:rsidRPr="00A8073C">
              <w:rPr>
                <w:sz w:val="18"/>
                <w:szCs w:val="18"/>
              </w:rPr>
              <w:t xml:space="preserve">0.0328 </w:t>
            </w:r>
          </w:p>
        </w:tc>
        <w:tc>
          <w:tcPr>
            <w:tcW w:w="1219" w:type="dxa"/>
            <w:tcBorders>
              <w:top w:val="nil"/>
              <w:left w:val="nil"/>
              <w:bottom w:val="single" w:sz="24" w:space="0" w:color="auto"/>
              <w:right w:val="nil"/>
            </w:tcBorders>
            <w:vAlign w:val="center"/>
          </w:tcPr>
          <w:p w14:paraId="7B8DF66F" w14:textId="77777777" w:rsidR="003D03D2" w:rsidRPr="00A8073C" w:rsidRDefault="003D03D2" w:rsidP="00A81D0B">
            <w:pPr>
              <w:spacing w:line="280" w:lineRule="exact"/>
              <w:jc w:val="both"/>
              <w:rPr>
                <w:sz w:val="18"/>
                <w:szCs w:val="18"/>
              </w:rPr>
            </w:pPr>
            <w:r w:rsidRPr="00A8073C">
              <w:rPr>
                <w:sz w:val="18"/>
                <w:szCs w:val="18"/>
              </w:rPr>
              <w:t xml:space="preserve">0.2279 </w:t>
            </w:r>
          </w:p>
        </w:tc>
        <w:tc>
          <w:tcPr>
            <w:tcW w:w="1219" w:type="dxa"/>
            <w:tcBorders>
              <w:top w:val="nil"/>
              <w:left w:val="nil"/>
              <w:bottom w:val="single" w:sz="24" w:space="0" w:color="auto"/>
              <w:right w:val="nil"/>
            </w:tcBorders>
            <w:vAlign w:val="center"/>
          </w:tcPr>
          <w:p w14:paraId="103405B4" w14:textId="77777777" w:rsidR="003D03D2" w:rsidRPr="00A8073C" w:rsidRDefault="003D03D2" w:rsidP="00A81D0B">
            <w:pPr>
              <w:spacing w:line="280" w:lineRule="exact"/>
              <w:jc w:val="both"/>
              <w:rPr>
                <w:sz w:val="18"/>
                <w:szCs w:val="18"/>
              </w:rPr>
            </w:pPr>
            <w:r w:rsidRPr="00A8073C">
              <w:rPr>
                <w:sz w:val="18"/>
                <w:szCs w:val="18"/>
              </w:rPr>
              <w:t xml:space="preserve">0.0460 </w:t>
            </w:r>
          </w:p>
        </w:tc>
        <w:tc>
          <w:tcPr>
            <w:tcW w:w="1219" w:type="dxa"/>
            <w:tcBorders>
              <w:top w:val="nil"/>
              <w:left w:val="nil"/>
              <w:bottom w:val="single" w:sz="24" w:space="0" w:color="auto"/>
            </w:tcBorders>
            <w:vAlign w:val="center"/>
          </w:tcPr>
          <w:p w14:paraId="36CB7ADF" w14:textId="77777777" w:rsidR="003D03D2" w:rsidRPr="00A8073C" w:rsidRDefault="003D03D2" w:rsidP="00A81D0B">
            <w:pPr>
              <w:spacing w:line="280" w:lineRule="exact"/>
              <w:jc w:val="both"/>
              <w:rPr>
                <w:sz w:val="18"/>
                <w:szCs w:val="18"/>
              </w:rPr>
            </w:pPr>
            <w:r w:rsidRPr="00A8073C">
              <w:rPr>
                <w:sz w:val="18"/>
                <w:szCs w:val="18"/>
              </w:rPr>
              <w:t xml:space="preserve">0.0717 </w:t>
            </w:r>
          </w:p>
        </w:tc>
      </w:tr>
      <w:tr w:rsidR="00EA3A4D" w:rsidRPr="00A8073C" w14:paraId="4C5DBCCC" w14:textId="77777777" w:rsidTr="00A81D0B">
        <w:tc>
          <w:tcPr>
            <w:tcW w:w="679" w:type="dxa"/>
            <w:vMerge w:val="restart"/>
            <w:tcBorders>
              <w:top w:val="single" w:sz="24" w:space="0" w:color="auto"/>
              <w:right w:val="single" w:sz="12" w:space="0" w:color="auto"/>
            </w:tcBorders>
            <w:vAlign w:val="center"/>
          </w:tcPr>
          <w:p w14:paraId="1B28BA8E" w14:textId="77777777" w:rsidR="00EA3A4D" w:rsidRPr="00A8073C" w:rsidRDefault="00EA3A4D" w:rsidP="00EA3A4D">
            <w:pPr>
              <w:spacing w:line="280" w:lineRule="exact"/>
              <w:jc w:val="both"/>
              <w:rPr>
                <w:sz w:val="20"/>
                <w:szCs w:val="20"/>
              </w:rPr>
            </w:pPr>
            <w:r w:rsidRPr="00A8073C">
              <w:rPr>
                <w:sz w:val="20"/>
                <w:szCs w:val="20"/>
              </w:rPr>
              <w:t>J=6</w:t>
            </w:r>
          </w:p>
        </w:tc>
        <w:tc>
          <w:tcPr>
            <w:tcW w:w="1868" w:type="dxa"/>
            <w:vMerge w:val="restart"/>
            <w:tcBorders>
              <w:top w:val="single" w:sz="24" w:space="0" w:color="auto"/>
              <w:left w:val="single" w:sz="12" w:space="0" w:color="auto"/>
              <w:right w:val="single" w:sz="12" w:space="0" w:color="auto"/>
            </w:tcBorders>
            <w:vAlign w:val="center"/>
          </w:tcPr>
          <w:p w14:paraId="048998D4" w14:textId="5257FA9F" w:rsidR="00EA3A4D" w:rsidRPr="00A8073C" w:rsidRDefault="00F369D9" w:rsidP="00EA3A4D">
            <w:pPr>
              <w:spacing w:line="280" w:lineRule="exact"/>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m:t>
                    </m:r>
                    <m:r>
                      <w:rPr>
                        <w:rFonts w:ascii="Cambria Math" w:hAnsi="Cambria Math"/>
                        <w:sz w:val="20"/>
                        <w:szCs w:val="20"/>
                      </w:rPr>
                      <m:t>B</m:t>
                    </m:r>
                  </m:sub>
                </m:sSub>
              </m:oMath>
            </m:oMathPara>
          </w:p>
        </w:tc>
        <w:tc>
          <w:tcPr>
            <w:tcW w:w="425" w:type="dxa"/>
            <w:tcBorders>
              <w:top w:val="single" w:sz="24" w:space="0" w:color="auto"/>
              <w:left w:val="single" w:sz="12" w:space="0" w:color="auto"/>
              <w:bottom w:val="nil"/>
              <w:right w:val="single" w:sz="12" w:space="0" w:color="auto"/>
            </w:tcBorders>
          </w:tcPr>
          <w:p w14:paraId="2DB8BC2E" w14:textId="77777777" w:rsidR="00EA3A4D" w:rsidRPr="00A8073C" w:rsidRDefault="00EA3A4D" w:rsidP="00EA3A4D">
            <w:pPr>
              <w:spacing w:line="280" w:lineRule="exact"/>
              <w:jc w:val="both"/>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23180F46" w14:textId="77777777" w:rsidR="00EA3A4D" w:rsidRPr="00A8073C" w:rsidRDefault="00EA3A4D" w:rsidP="00EA3A4D">
            <w:pPr>
              <w:spacing w:line="280" w:lineRule="exact"/>
              <w:jc w:val="both"/>
              <w:rPr>
                <w:sz w:val="18"/>
                <w:szCs w:val="18"/>
              </w:rPr>
            </w:pPr>
            <w:r w:rsidRPr="00A8073C">
              <w:rPr>
                <w:sz w:val="18"/>
                <w:szCs w:val="18"/>
              </w:rPr>
              <w:t xml:space="preserve">0.0047 </w:t>
            </w:r>
          </w:p>
        </w:tc>
        <w:tc>
          <w:tcPr>
            <w:tcW w:w="1219" w:type="dxa"/>
            <w:tcBorders>
              <w:top w:val="single" w:sz="24" w:space="0" w:color="auto"/>
              <w:left w:val="nil"/>
              <w:bottom w:val="nil"/>
              <w:right w:val="nil"/>
            </w:tcBorders>
            <w:vAlign w:val="center"/>
          </w:tcPr>
          <w:p w14:paraId="6D0EACBF" w14:textId="77777777" w:rsidR="00EA3A4D" w:rsidRPr="00A8073C" w:rsidRDefault="00EA3A4D" w:rsidP="00EA3A4D">
            <w:pPr>
              <w:spacing w:line="280" w:lineRule="exact"/>
              <w:jc w:val="both"/>
              <w:rPr>
                <w:sz w:val="18"/>
                <w:szCs w:val="18"/>
              </w:rPr>
            </w:pPr>
            <w:r w:rsidRPr="00A8073C">
              <w:rPr>
                <w:sz w:val="18"/>
                <w:szCs w:val="18"/>
              </w:rPr>
              <w:t>0.0097</w:t>
            </w:r>
            <w:r w:rsidRPr="00A8073C">
              <w:rPr>
                <w:rFonts w:hint="eastAsia"/>
                <w:sz w:val="18"/>
                <w:szCs w:val="18"/>
              </w:rPr>
              <w:t>*</w:t>
            </w:r>
            <w:r w:rsidRPr="00A8073C">
              <w:rPr>
                <w:sz w:val="18"/>
                <w:szCs w:val="18"/>
              </w:rPr>
              <w:t xml:space="preserve"> </w:t>
            </w:r>
          </w:p>
        </w:tc>
        <w:tc>
          <w:tcPr>
            <w:tcW w:w="1219" w:type="dxa"/>
            <w:tcBorders>
              <w:top w:val="single" w:sz="24" w:space="0" w:color="auto"/>
              <w:left w:val="nil"/>
              <w:bottom w:val="nil"/>
              <w:right w:val="nil"/>
            </w:tcBorders>
            <w:vAlign w:val="center"/>
          </w:tcPr>
          <w:p w14:paraId="6705FDB1" w14:textId="77777777" w:rsidR="00EA3A4D" w:rsidRPr="00A8073C" w:rsidRDefault="00EA3A4D" w:rsidP="00EA3A4D">
            <w:pPr>
              <w:spacing w:line="280" w:lineRule="exact"/>
              <w:jc w:val="both"/>
              <w:rPr>
                <w:sz w:val="18"/>
                <w:szCs w:val="18"/>
              </w:rPr>
            </w:pPr>
            <w:r w:rsidRPr="00A8073C">
              <w:rPr>
                <w:sz w:val="18"/>
                <w:szCs w:val="18"/>
              </w:rPr>
              <w:t>0.0165</w:t>
            </w:r>
            <w:r w:rsidRPr="00A8073C">
              <w:rPr>
                <w:rFonts w:hint="eastAsia"/>
                <w:sz w:val="18"/>
                <w:szCs w:val="18"/>
              </w:rPr>
              <w:t>*</w:t>
            </w:r>
            <w:r w:rsidRPr="00A8073C">
              <w:rPr>
                <w:sz w:val="18"/>
                <w:szCs w:val="18"/>
              </w:rPr>
              <w:t xml:space="preserve"> </w:t>
            </w:r>
          </w:p>
        </w:tc>
        <w:tc>
          <w:tcPr>
            <w:tcW w:w="1219" w:type="dxa"/>
            <w:tcBorders>
              <w:top w:val="single" w:sz="24" w:space="0" w:color="auto"/>
              <w:left w:val="nil"/>
              <w:bottom w:val="nil"/>
              <w:right w:val="nil"/>
            </w:tcBorders>
            <w:vAlign w:val="center"/>
          </w:tcPr>
          <w:p w14:paraId="6BE25520" w14:textId="77777777" w:rsidR="00EA3A4D" w:rsidRPr="00A8073C" w:rsidRDefault="00EA3A4D" w:rsidP="00EA3A4D">
            <w:pPr>
              <w:spacing w:line="280" w:lineRule="exact"/>
              <w:jc w:val="both"/>
              <w:rPr>
                <w:sz w:val="18"/>
                <w:szCs w:val="18"/>
              </w:rPr>
            </w:pPr>
            <w:r w:rsidRPr="00A8073C">
              <w:rPr>
                <w:sz w:val="18"/>
                <w:szCs w:val="18"/>
              </w:rPr>
              <w:t>0.0310</w:t>
            </w:r>
            <w:r w:rsidRPr="00A8073C">
              <w:rPr>
                <w:rFonts w:hint="eastAsia"/>
                <w:sz w:val="18"/>
                <w:szCs w:val="18"/>
              </w:rPr>
              <w:t>**</w:t>
            </w:r>
            <w:r w:rsidRPr="00A8073C">
              <w:rPr>
                <w:sz w:val="18"/>
                <w:szCs w:val="18"/>
              </w:rPr>
              <w:t xml:space="preserve"> </w:t>
            </w:r>
          </w:p>
        </w:tc>
        <w:tc>
          <w:tcPr>
            <w:tcW w:w="1219" w:type="dxa"/>
            <w:tcBorders>
              <w:top w:val="single" w:sz="24" w:space="0" w:color="auto"/>
              <w:left w:val="nil"/>
              <w:bottom w:val="nil"/>
            </w:tcBorders>
            <w:vAlign w:val="center"/>
          </w:tcPr>
          <w:p w14:paraId="64E8A70E" w14:textId="77777777" w:rsidR="00EA3A4D" w:rsidRPr="00A8073C" w:rsidRDefault="00EA3A4D" w:rsidP="00EA3A4D">
            <w:pPr>
              <w:spacing w:line="280" w:lineRule="exact"/>
              <w:jc w:val="both"/>
              <w:rPr>
                <w:sz w:val="18"/>
                <w:szCs w:val="18"/>
              </w:rPr>
            </w:pPr>
            <w:r w:rsidRPr="00A8073C">
              <w:rPr>
                <w:sz w:val="18"/>
                <w:szCs w:val="18"/>
              </w:rPr>
              <w:t>0.0554</w:t>
            </w:r>
            <w:r w:rsidRPr="00A8073C">
              <w:rPr>
                <w:rFonts w:hint="eastAsia"/>
                <w:sz w:val="18"/>
                <w:szCs w:val="18"/>
              </w:rPr>
              <w:t>***</w:t>
            </w:r>
            <w:r w:rsidRPr="00A8073C">
              <w:rPr>
                <w:sz w:val="18"/>
                <w:szCs w:val="18"/>
              </w:rPr>
              <w:t xml:space="preserve"> </w:t>
            </w:r>
          </w:p>
        </w:tc>
      </w:tr>
      <w:tr w:rsidR="00EA3A4D" w:rsidRPr="00A8073C" w14:paraId="43453D45" w14:textId="77777777" w:rsidTr="00A81D0B">
        <w:tc>
          <w:tcPr>
            <w:tcW w:w="679" w:type="dxa"/>
            <w:vMerge/>
            <w:tcBorders>
              <w:right w:val="single" w:sz="12" w:space="0" w:color="auto"/>
            </w:tcBorders>
            <w:vAlign w:val="center"/>
          </w:tcPr>
          <w:p w14:paraId="4320A97D" w14:textId="77777777" w:rsidR="00EA3A4D" w:rsidRPr="00A8073C" w:rsidRDefault="00EA3A4D" w:rsidP="00EA3A4D">
            <w:pPr>
              <w:spacing w:line="280" w:lineRule="exact"/>
              <w:jc w:val="both"/>
              <w:rPr>
                <w:sz w:val="20"/>
                <w:szCs w:val="20"/>
              </w:rPr>
            </w:pPr>
          </w:p>
        </w:tc>
        <w:tc>
          <w:tcPr>
            <w:tcW w:w="1868" w:type="dxa"/>
            <w:vMerge/>
            <w:tcBorders>
              <w:left w:val="single" w:sz="12" w:space="0" w:color="auto"/>
              <w:right w:val="single" w:sz="12" w:space="0" w:color="auto"/>
            </w:tcBorders>
            <w:vAlign w:val="center"/>
          </w:tcPr>
          <w:p w14:paraId="5712EFE8" w14:textId="77777777" w:rsidR="00EA3A4D" w:rsidRPr="00A8073C" w:rsidRDefault="00EA3A4D" w:rsidP="00EA3A4D">
            <w:pPr>
              <w:spacing w:line="280" w:lineRule="exact"/>
              <w:jc w:val="both"/>
              <w:rPr>
                <w:sz w:val="20"/>
                <w:szCs w:val="20"/>
              </w:rPr>
            </w:pPr>
          </w:p>
        </w:tc>
        <w:tc>
          <w:tcPr>
            <w:tcW w:w="425" w:type="dxa"/>
            <w:tcBorders>
              <w:top w:val="nil"/>
              <w:left w:val="single" w:sz="12" w:space="0" w:color="auto"/>
              <w:bottom w:val="single" w:sz="4" w:space="0" w:color="auto"/>
              <w:right w:val="single" w:sz="12" w:space="0" w:color="auto"/>
            </w:tcBorders>
          </w:tcPr>
          <w:p w14:paraId="0C8A8CC6" w14:textId="77777777" w:rsidR="00EA3A4D" w:rsidRPr="00A8073C" w:rsidRDefault="00EA3A4D" w:rsidP="00EA3A4D">
            <w:pPr>
              <w:spacing w:line="280" w:lineRule="exact"/>
              <w:jc w:val="both"/>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3A473437" w14:textId="77777777" w:rsidR="00EA3A4D" w:rsidRPr="00A8073C" w:rsidRDefault="00EA3A4D" w:rsidP="00EA3A4D">
            <w:pPr>
              <w:spacing w:line="280" w:lineRule="exact"/>
              <w:jc w:val="both"/>
              <w:rPr>
                <w:sz w:val="18"/>
                <w:szCs w:val="18"/>
              </w:rPr>
            </w:pPr>
            <w:r w:rsidRPr="00A8073C">
              <w:rPr>
                <w:sz w:val="18"/>
                <w:szCs w:val="18"/>
              </w:rPr>
              <w:t xml:space="preserve">0.1220 </w:t>
            </w:r>
          </w:p>
        </w:tc>
        <w:tc>
          <w:tcPr>
            <w:tcW w:w="1219" w:type="dxa"/>
            <w:tcBorders>
              <w:top w:val="nil"/>
              <w:left w:val="nil"/>
              <w:bottom w:val="single" w:sz="4" w:space="0" w:color="auto"/>
              <w:right w:val="nil"/>
            </w:tcBorders>
            <w:vAlign w:val="center"/>
          </w:tcPr>
          <w:p w14:paraId="58AAE2DE" w14:textId="77777777" w:rsidR="00EA3A4D" w:rsidRPr="00A8073C" w:rsidRDefault="00EA3A4D" w:rsidP="00EA3A4D">
            <w:pPr>
              <w:spacing w:line="280" w:lineRule="exact"/>
              <w:jc w:val="both"/>
              <w:rPr>
                <w:sz w:val="18"/>
                <w:szCs w:val="18"/>
              </w:rPr>
            </w:pPr>
            <w:r w:rsidRPr="00A8073C">
              <w:rPr>
                <w:sz w:val="18"/>
                <w:szCs w:val="18"/>
              </w:rPr>
              <w:t xml:space="preserve">0.0790 </w:t>
            </w:r>
          </w:p>
        </w:tc>
        <w:tc>
          <w:tcPr>
            <w:tcW w:w="1219" w:type="dxa"/>
            <w:tcBorders>
              <w:top w:val="nil"/>
              <w:left w:val="nil"/>
              <w:bottom w:val="single" w:sz="4" w:space="0" w:color="auto"/>
              <w:right w:val="nil"/>
            </w:tcBorders>
            <w:vAlign w:val="center"/>
          </w:tcPr>
          <w:p w14:paraId="2ECE4407" w14:textId="77777777" w:rsidR="00EA3A4D" w:rsidRPr="00A8073C" w:rsidRDefault="00EA3A4D" w:rsidP="00EA3A4D">
            <w:pPr>
              <w:spacing w:line="280" w:lineRule="exact"/>
              <w:jc w:val="both"/>
              <w:rPr>
                <w:sz w:val="18"/>
                <w:szCs w:val="18"/>
              </w:rPr>
            </w:pPr>
            <w:r w:rsidRPr="00A8073C">
              <w:rPr>
                <w:sz w:val="18"/>
                <w:szCs w:val="18"/>
              </w:rPr>
              <w:t xml:space="preserve">0.0511 </w:t>
            </w:r>
          </w:p>
        </w:tc>
        <w:tc>
          <w:tcPr>
            <w:tcW w:w="1219" w:type="dxa"/>
            <w:tcBorders>
              <w:top w:val="nil"/>
              <w:left w:val="nil"/>
              <w:bottom w:val="single" w:sz="4" w:space="0" w:color="auto"/>
              <w:right w:val="nil"/>
            </w:tcBorders>
            <w:vAlign w:val="center"/>
          </w:tcPr>
          <w:p w14:paraId="3A14912B" w14:textId="77777777" w:rsidR="00EA3A4D" w:rsidRPr="00A8073C" w:rsidRDefault="00EA3A4D" w:rsidP="00EA3A4D">
            <w:pPr>
              <w:spacing w:line="280" w:lineRule="exact"/>
              <w:jc w:val="both"/>
              <w:rPr>
                <w:sz w:val="18"/>
                <w:szCs w:val="18"/>
              </w:rPr>
            </w:pPr>
            <w:r w:rsidRPr="00A8073C">
              <w:rPr>
                <w:sz w:val="18"/>
                <w:szCs w:val="18"/>
              </w:rPr>
              <w:t xml:space="preserve">0.0282 </w:t>
            </w:r>
          </w:p>
        </w:tc>
        <w:tc>
          <w:tcPr>
            <w:tcW w:w="1219" w:type="dxa"/>
            <w:tcBorders>
              <w:top w:val="nil"/>
              <w:left w:val="nil"/>
              <w:bottom w:val="single" w:sz="4" w:space="0" w:color="auto"/>
            </w:tcBorders>
            <w:vAlign w:val="center"/>
          </w:tcPr>
          <w:p w14:paraId="4211E32E" w14:textId="77777777" w:rsidR="00EA3A4D" w:rsidRPr="00A8073C" w:rsidRDefault="00EA3A4D" w:rsidP="00EA3A4D">
            <w:pPr>
              <w:spacing w:line="280" w:lineRule="exact"/>
              <w:jc w:val="both"/>
              <w:rPr>
                <w:sz w:val="18"/>
                <w:szCs w:val="18"/>
              </w:rPr>
            </w:pPr>
            <w:r w:rsidRPr="00A8073C">
              <w:rPr>
                <w:sz w:val="18"/>
                <w:szCs w:val="18"/>
              </w:rPr>
              <w:t xml:space="preserve">0.0030 </w:t>
            </w:r>
          </w:p>
        </w:tc>
      </w:tr>
      <w:tr w:rsidR="00EA3A4D" w:rsidRPr="00A8073C" w14:paraId="67F3777D" w14:textId="77777777" w:rsidTr="00A81D0B">
        <w:tc>
          <w:tcPr>
            <w:tcW w:w="679" w:type="dxa"/>
            <w:vMerge/>
            <w:tcBorders>
              <w:right w:val="single" w:sz="12" w:space="0" w:color="auto"/>
            </w:tcBorders>
            <w:vAlign w:val="center"/>
          </w:tcPr>
          <w:p w14:paraId="524C4693" w14:textId="77777777" w:rsidR="00EA3A4D" w:rsidRPr="00A8073C" w:rsidRDefault="00EA3A4D" w:rsidP="00EA3A4D">
            <w:pPr>
              <w:spacing w:line="280" w:lineRule="exact"/>
              <w:jc w:val="both"/>
              <w:rPr>
                <w:sz w:val="20"/>
                <w:szCs w:val="20"/>
              </w:rPr>
            </w:pPr>
          </w:p>
        </w:tc>
        <w:tc>
          <w:tcPr>
            <w:tcW w:w="1868" w:type="dxa"/>
            <w:vMerge w:val="restart"/>
            <w:tcBorders>
              <w:left w:val="single" w:sz="12" w:space="0" w:color="auto"/>
              <w:right w:val="single" w:sz="12" w:space="0" w:color="auto"/>
            </w:tcBorders>
            <w:vAlign w:val="center"/>
          </w:tcPr>
          <w:p w14:paraId="533C4C51" w14:textId="0D0023A2" w:rsidR="00EA3A4D" w:rsidRPr="00A8073C" w:rsidRDefault="00F369D9" w:rsidP="00EA3A4D">
            <w:pPr>
              <w:spacing w:line="280" w:lineRule="exact"/>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N</m:t>
                    </m:r>
                    <m:r>
                      <w:rPr>
                        <w:rFonts w:ascii="Cambria Math" w:hAnsi="Cambria Math" w:hint="eastAsia"/>
                        <w:sz w:val="20"/>
                        <w:szCs w:val="20"/>
                      </w:rPr>
                      <m:t>S</m:t>
                    </m:r>
                  </m:sub>
                </m:sSub>
              </m:oMath>
            </m:oMathPara>
          </w:p>
        </w:tc>
        <w:tc>
          <w:tcPr>
            <w:tcW w:w="425" w:type="dxa"/>
            <w:tcBorders>
              <w:top w:val="single" w:sz="4" w:space="0" w:color="auto"/>
              <w:left w:val="single" w:sz="12" w:space="0" w:color="auto"/>
              <w:bottom w:val="nil"/>
              <w:right w:val="single" w:sz="12" w:space="0" w:color="auto"/>
            </w:tcBorders>
          </w:tcPr>
          <w:p w14:paraId="4B48B43D" w14:textId="77777777" w:rsidR="00EA3A4D" w:rsidRPr="00A8073C" w:rsidRDefault="00EA3A4D" w:rsidP="00EA3A4D">
            <w:pPr>
              <w:spacing w:line="280" w:lineRule="exact"/>
              <w:jc w:val="both"/>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3F3768D1" w14:textId="77777777" w:rsidR="00EA3A4D" w:rsidRPr="00A8073C" w:rsidRDefault="00EA3A4D" w:rsidP="00EA3A4D">
            <w:pPr>
              <w:spacing w:line="280" w:lineRule="exact"/>
              <w:jc w:val="both"/>
              <w:rPr>
                <w:sz w:val="18"/>
                <w:szCs w:val="18"/>
              </w:rPr>
            </w:pPr>
            <w:r w:rsidRPr="00A8073C">
              <w:rPr>
                <w:sz w:val="18"/>
                <w:szCs w:val="18"/>
              </w:rPr>
              <w:t>0.002</w:t>
            </w:r>
            <w:r w:rsidRPr="00A8073C">
              <w:rPr>
                <w:rFonts w:hint="eastAsia"/>
                <w:sz w:val="18"/>
                <w:szCs w:val="18"/>
              </w:rPr>
              <w:t>9</w:t>
            </w:r>
            <w:r w:rsidRPr="00A8073C">
              <w:rPr>
                <w:sz w:val="18"/>
                <w:szCs w:val="18"/>
              </w:rPr>
              <w:t xml:space="preserve"> </w:t>
            </w:r>
          </w:p>
        </w:tc>
        <w:tc>
          <w:tcPr>
            <w:tcW w:w="1219" w:type="dxa"/>
            <w:tcBorders>
              <w:top w:val="single" w:sz="4" w:space="0" w:color="auto"/>
              <w:left w:val="nil"/>
              <w:bottom w:val="nil"/>
              <w:right w:val="nil"/>
            </w:tcBorders>
            <w:vAlign w:val="center"/>
          </w:tcPr>
          <w:p w14:paraId="4BBCFFE7" w14:textId="77777777" w:rsidR="00EA3A4D" w:rsidRPr="00A8073C" w:rsidRDefault="00EA3A4D" w:rsidP="00EA3A4D">
            <w:pPr>
              <w:spacing w:line="280" w:lineRule="exact"/>
              <w:jc w:val="both"/>
              <w:rPr>
                <w:sz w:val="18"/>
                <w:szCs w:val="18"/>
              </w:rPr>
            </w:pPr>
            <w:r w:rsidRPr="00A8073C">
              <w:rPr>
                <w:sz w:val="18"/>
                <w:szCs w:val="18"/>
              </w:rPr>
              <w:t xml:space="preserve">0.0073 </w:t>
            </w:r>
          </w:p>
        </w:tc>
        <w:tc>
          <w:tcPr>
            <w:tcW w:w="1219" w:type="dxa"/>
            <w:tcBorders>
              <w:top w:val="single" w:sz="4" w:space="0" w:color="auto"/>
              <w:left w:val="nil"/>
              <w:bottom w:val="nil"/>
              <w:right w:val="nil"/>
            </w:tcBorders>
            <w:vAlign w:val="center"/>
          </w:tcPr>
          <w:p w14:paraId="2CB222ED" w14:textId="77777777" w:rsidR="00EA3A4D" w:rsidRPr="00A8073C" w:rsidRDefault="00EA3A4D" w:rsidP="00EA3A4D">
            <w:pPr>
              <w:spacing w:line="280" w:lineRule="exact"/>
              <w:jc w:val="both"/>
              <w:rPr>
                <w:sz w:val="18"/>
                <w:szCs w:val="18"/>
              </w:rPr>
            </w:pPr>
            <w:r w:rsidRPr="00A8073C">
              <w:rPr>
                <w:sz w:val="18"/>
                <w:szCs w:val="18"/>
              </w:rPr>
              <w:t xml:space="preserve">0.0141 </w:t>
            </w:r>
          </w:p>
        </w:tc>
        <w:tc>
          <w:tcPr>
            <w:tcW w:w="1219" w:type="dxa"/>
            <w:tcBorders>
              <w:top w:val="single" w:sz="4" w:space="0" w:color="auto"/>
              <w:left w:val="nil"/>
              <w:bottom w:val="nil"/>
              <w:right w:val="nil"/>
            </w:tcBorders>
            <w:vAlign w:val="center"/>
          </w:tcPr>
          <w:p w14:paraId="48F2A80D" w14:textId="77777777" w:rsidR="00EA3A4D" w:rsidRPr="00A8073C" w:rsidRDefault="00EA3A4D" w:rsidP="00EA3A4D">
            <w:pPr>
              <w:spacing w:line="280" w:lineRule="exact"/>
              <w:jc w:val="both"/>
              <w:rPr>
                <w:sz w:val="18"/>
                <w:szCs w:val="18"/>
              </w:rPr>
            </w:pPr>
            <w:r w:rsidRPr="00A8073C">
              <w:rPr>
                <w:sz w:val="18"/>
                <w:szCs w:val="18"/>
              </w:rPr>
              <w:t xml:space="preserve">0.0179 </w:t>
            </w:r>
          </w:p>
        </w:tc>
        <w:tc>
          <w:tcPr>
            <w:tcW w:w="1219" w:type="dxa"/>
            <w:tcBorders>
              <w:top w:val="single" w:sz="4" w:space="0" w:color="auto"/>
              <w:left w:val="nil"/>
              <w:bottom w:val="nil"/>
            </w:tcBorders>
            <w:vAlign w:val="center"/>
          </w:tcPr>
          <w:p w14:paraId="2025DF47" w14:textId="77777777" w:rsidR="00EA3A4D" w:rsidRPr="00A8073C" w:rsidRDefault="00EA3A4D" w:rsidP="00EA3A4D">
            <w:pPr>
              <w:spacing w:line="280" w:lineRule="exact"/>
              <w:jc w:val="both"/>
              <w:rPr>
                <w:sz w:val="18"/>
                <w:szCs w:val="18"/>
              </w:rPr>
            </w:pPr>
            <w:r w:rsidRPr="00A8073C">
              <w:rPr>
                <w:sz w:val="18"/>
                <w:szCs w:val="18"/>
              </w:rPr>
              <w:t>0.0386</w:t>
            </w:r>
            <w:r w:rsidRPr="00A8073C">
              <w:rPr>
                <w:rFonts w:hint="eastAsia"/>
                <w:sz w:val="18"/>
                <w:szCs w:val="18"/>
              </w:rPr>
              <w:t>*</w:t>
            </w:r>
            <w:r w:rsidRPr="00A8073C">
              <w:rPr>
                <w:sz w:val="18"/>
                <w:szCs w:val="18"/>
              </w:rPr>
              <w:t xml:space="preserve"> </w:t>
            </w:r>
          </w:p>
        </w:tc>
      </w:tr>
      <w:tr w:rsidR="00EA3A4D" w:rsidRPr="00A8073C" w14:paraId="2F49F1FD" w14:textId="77777777" w:rsidTr="00A81D0B">
        <w:tc>
          <w:tcPr>
            <w:tcW w:w="679" w:type="dxa"/>
            <w:vMerge/>
            <w:tcBorders>
              <w:right w:val="single" w:sz="12" w:space="0" w:color="auto"/>
            </w:tcBorders>
            <w:vAlign w:val="center"/>
          </w:tcPr>
          <w:p w14:paraId="023BE84E" w14:textId="77777777" w:rsidR="00EA3A4D" w:rsidRPr="00A8073C" w:rsidRDefault="00EA3A4D" w:rsidP="00EA3A4D">
            <w:pPr>
              <w:spacing w:line="280" w:lineRule="exact"/>
              <w:jc w:val="both"/>
              <w:rPr>
                <w:sz w:val="20"/>
                <w:szCs w:val="20"/>
              </w:rPr>
            </w:pPr>
          </w:p>
        </w:tc>
        <w:tc>
          <w:tcPr>
            <w:tcW w:w="1868" w:type="dxa"/>
            <w:vMerge/>
            <w:tcBorders>
              <w:left w:val="single" w:sz="12" w:space="0" w:color="auto"/>
              <w:right w:val="single" w:sz="12" w:space="0" w:color="auto"/>
            </w:tcBorders>
            <w:vAlign w:val="center"/>
          </w:tcPr>
          <w:p w14:paraId="4F4BAF68" w14:textId="77777777" w:rsidR="00EA3A4D" w:rsidRPr="00A8073C" w:rsidRDefault="00EA3A4D" w:rsidP="00EA3A4D">
            <w:pPr>
              <w:spacing w:line="280" w:lineRule="exact"/>
              <w:jc w:val="both"/>
              <w:rPr>
                <w:sz w:val="20"/>
                <w:szCs w:val="20"/>
              </w:rPr>
            </w:pPr>
          </w:p>
        </w:tc>
        <w:tc>
          <w:tcPr>
            <w:tcW w:w="425" w:type="dxa"/>
            <w:tcBorders>
              <w:top w:val="nil"/>
              <w:left w:val="single" w:sz="12" w:space="0" w:color="auto"/>
              <w:bottom w:val="single" w:sz="4" w:space="0" w:color="auto"/>
              <w:right w:val="single" w:sz="12" w:space="0" w:color="auto"/>
            </w:tcBorders>
          </w:tcPr>
          <w:p w14:paraId="25951608" w14:textId="77777777" w:rsidR="00EA3A4D" w:rsidRPr="00A8073C" w:rsidRDefault="00EA3A4D" w:rsidP="00EA3A4D">
            <w:pPr>
              <w:spacing w:line="280" w:lineRule="exact"/>
              <w:jc w:val="both"/>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637AF4F0" w14:textId="77777777" w:rsidR="00EA3A4D" w:rsidRPr="00A8073C" w:rsidRDefault="00EA3A4D" w:rsidP="00EA3A4D">
            <w:pPr>
              <w:spacing w:line="280" w:lineRule="exact"/>
              <w:jc w:val="both"/>
              <w:rPr>
                <w:sz w:val="18"/>
                <w:szCs w:val="18"/>
              </w:rPr>
            </w:pPr>
            <w:r w:rsidRPr="00A8073C">
              <w:rPr>
                <w:sz w:val="18"/>
                <w:szCs w:val="18"/>
              </w:rPr>
              <w:t xml:space="preserve">0.2537 </w:t>
            </w:r>
          </w:p>
        </w:tc>
        <w:tc>
          <w:tcPr>
            <w:tcW w:w="1219" w:type="dxa"/>
            <w:tcBorders>
              <w:top w:val="nil"/>
              <w:left w:val="nil"/>
              <w:bottom w:val="single" w:sz="4" w:space="0" w:color="auto"/>
              <w:right w:val="nil"/>
            </w:tcBorders>
            <w:vAlign w:val="center"/>
          </w:tcPr>
          <w:p w14:paraId="7F1398B0" w14:textId="77777777" w:rsidR="00EA3A4D" w:rsidRPr="00A8073C" w:rsidRDefault="00EA3A4D" w:rsidP="00EA3A4D">
            <w:pPr>
              <w:spacing w:line="280" w:lineRule="exact"/>
              <w:jc w:val="both"/>
              <w:rPr>
                <w:sz w:val="18"/>
                <w:szCs w:val="18"/>
              </w:rPr>
            </w:pPr>
            <w:r w:rsidRPr="00A8073C">
              <w:rPr>
                <w:sz w:val="18"/>
                <w:szCs w:val="18"/>
              </w:rPr>
              <w:t xml:space="preserve">0.1960 </w:t>
            </w:r>
          </w:p>
        </w:tc>
        <w:tc>
          <w:tcPr>
            <w:tcW w:w="1219" w:type="dxa"/>
            <w:tcBorders>
              <w:top w:val="nil"/>
              <w:left w:val="nil"/>
              <w:bottom w:val="single" w:sz="4" w:space="0" w:color="auto"/>
              <w:right w:val="nil"/>
            </w:tcBorders>
            <w:vAlign w:val="center"/>
          </w:tcPr>
          <w:p w14:paraId="2DD5A1A8" w14:textId="77777777" w:rsidR="00EA3A4D" w:rsidRPr="00A8073C" w:rsidRDefault="00EA3A4D" w:rsidP="00EA3A4D">
            <w:pPr>
              <w:spacing w:line="280" w:lineRule="exact"/>
              <w:jc w:val="both"/>
              <w:rPr>
                <w:sz w:val="18"/>
                <w:szCs w:val="18"/>
              </w:rPr>
            </w:pPr>
            <w:r w:rsidRPr="00A8073C">
              <w:rPr>
                <w:sz w:val="18"/>
                <w:szCs w:val="18"/>
              </w:rPr>
              <w:t xml:space="preserve">0.1127 </w:t>
            </w:r>
          </w:p>
        </w:tc>
        <w:tc>
          <w:tcPr>
            <w:tcW w:w="1219" w:type="dxa"/>
            <w:tcBorders>
              <w:top w:val="nil"/>
              <w:left w:val="nil"/>
              <w:bottom w:val="single" w:sz="4" w:space="0" w:color="auto"/>
              <w:right w:val="nil"/>
            </w:tcBorders>
            <w:vAlign w:val="center"/>
          </w:tcPr>
          <w:p w14:paraId="77A77E79" w14:textId="77777777" w:rsidR="00EA3A4D" w:rsidRPr="00A8073C" w:rsidRDefault="00EA3A4D" w:rsidP="00EA3A4D">
            <w:pPr>
              <w:spacing w:line="280" w:lineRule="exact"/>
              <w:jc w:val="both"/>
              <w:rPr>
                <w:sz w:val="18"/>
                <w:szCs w:val="18"/>
              </w:rPr>
            </w:pPr>
            <w:r w:rsidRPr="00A8073C">
              <w:rPr>
                <w:sz w:val="18"/>
                <w:szCs w:val="18"/>
              </w:rPr>
              <w:t xml:space="preserve">0.1474 </w:t>
            </w:r>
          </w:p>
        </w:tc>
        <w:tc>
          <w:tcPr>
            <w:tcW w:w="1219" w:type="dxa"/>
            <w:tcBorders>
              <w:top w:val="nil"/>
              <w:left w:val="nil"/>
              <w:bottom w:val="single" w:sz="4" w:space="0" w:color="auto"/>
            </w:tcBorders>
            <w:vAlign w:val="center"/>
          </w:tcPr>
          <w:p w14:paraId="6FABDCFE" w14:textId="77777777" w:rsidR="00EA3A4D" w:rsidRPr="00A8073C" w:rsidRDefault="00EA3A4D" w:rsidP="00EA3A4D">
            <w:pPr>
              <w:spacing w:line="280" w:lineRule="exact"/>
              <w:jc w:val="both"/>
              <w:rPr>
                <w:sz w:val="18"/>
                <w:szCs w:val="18"/>
              </w:rPr>
            </w:pPr>
            <w:r w:rsidRPr="00A8073C">
              <w:rPr>
                <w:sz w:val="18"/>
                <w:szCs w:val="18"/>
              </w:rPr>
              <w:t xml:space="preserve">0.0546 </w:t>
            </w:r>
          </w:p>
        </w:tc>
      </w:tr>
      <w:tr w:rsidR="00EA3A4D" w:rsidRPr="00A8073C" w14:paraId="7F736B8E" w14:textId="77777777" w:rsidTr="00A81D0B">
        <w:tc>
          <w:tcPr>
            <w:tcW w:w="679" w:type="dxa"/>
            <w:vMerge/>
            <w:tcBorders>
              <w:right w:val="single" w:sz="12" w:space="0" w:color="auto"/>
            </w:tcBorders>
            <w:vAlign w:val="center"/>
          </w:tcPr>
          <w:p w14:paraId="42D5382C" w14:textId="77777777" w:rsidR="00EA3A4D" w:rsidRPr="00A8073C" w:rsidRDefault="00EA3A4D" w:rsidP="00EA3A4D">
            <w:pPr>
              <w:spacing w:line="280" w:lineRule="exact"/>
              <w:jc w:val="both"/>
              <w:rPr>
                <w:sz w:val="20"/>
                <w:szCs w:val="20"/>
              </w:rPr>
            </w:pPr>
          </w:p>
        </w:tc>
        <w:tc>
          <w:tcPr>
            <w:tcW w:w="1868" w:type="dxa"/>
            <w:vMerge w:val="restart"/>
            <w:tcBorders>
              <w:left w:val="single" w:sz="12" w:space="0" w:color="auto"/>
              <w:right w:val="single" w:sz="12" w:space="0" w:color="auto"/>
            </w:tcBorders>
            <w:vAlign w:val="center"/>
          </w:tcPr>
          <w:p w14:paraId="08D8D1D8" w14:textId="621DA399" w:rsidR="00EA3A4D" w:rsidRPr="00A8073C" w:rsidRDefault="00F369D9" w:rsidP="00EA3A4D">
            <w:pPr>
              <w:spacing w:line="280" w:lineRule="exact"/>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m:t>
                    </m:r>
                    <m:r>
                      <w:rPr>
                        <w:rFonts w:ascii="Cambria Math" w:hAnsi="Cambria Math"/>
                        <w:sz w:val="20"/>
                        <w:szCs w:val="20"/>
                      </w:rPr>
                      <m:t>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N</m:t>
                    </m:r>
                    <m:r>
                      <w:rPr>
                        <w:rFonts w:ascii="Cambria Math" w:hAnsi="Cambria Math" w:hint="eastAsia"/>
                        <w:sz w:val="20"/>
                        <w:szCs w:val="20"/>
                      </w:rPr>
                      <m:t>S</m:t>
                    </m:r>
                  </m:sub>
                </m:sSub>
              </m:oMath>
            </m:oMathPara>
          </w:p>
        </w:tc>
        <w:tc>
          <w:tcPr>
            <w:tcW w:w="425" w:type="dxa"/>
            <w:tcBorders>
              <w:top w:val="single" w:sz="4" w:space="0" w:color="auto"/>
              <w:left w:val="single" w:sz="12" w:space="0" w:color="auto"/>
              <w:bottom w:val="nil"/>
              <w:right w:val="single" w:sz="12" w:space="0" w:color="auto"/>
            </w:tcBorders>
          </w:tcPr>
          <w:p w14:paraId="00F7077E" w14:textId="77777777" w:rsidR="00EA3A4D" w:rsidRPr="00A8073C" w:rsidRDefault="00EA3A4D" w:rsidP="00EA3A4D">
            <w:pPr>
              <w:spacing w:line="280" w:lineRule="exact"/>
              <w:jc w:val="both"/>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1FE70CD8" w14:textId="77777777" w:rsidR="00EA3A4D" w:rsidRPr="00A8073C" w:rsidRDefault="00EA3A4D" w:rsidP="00EA3A4D">
            <w:pPr>
              <w:spacing w:line="280" w:lineRule="exact"/>
              <w:jc w:val="both"/>
              <w:rPr>
                <w:sz w:val="18"/>
                <w:szCs w:val="18"/>
              </w:rPr>
            </w:pPr>
            <w:r w:rsidRPr="00A8073C">
              <w:rPr>
                <w:sz w:val="18"/>
                <w:szCs w:val="18"/>
              </w:rPr>
              <w:t xml:space="preserve">0.0019 </w:t>
            </w:r>
          </w:p>
        </w:tc>
        <w:tc>
          <w:tcPr>
            <w:tcW w:w="1219" w:type="dxa"/>
            <w:tcBorders>
              <w:top w:val="single" w:sz="4" w:space="0" w:color="auto"/>
              <w:left w:val="nil"/>
              <w:bottom w:val="nil"/>
              <w:right w:val="nil"/>
            </w:tcBorders>
            <w:vAlign w:val="center"/>
          </w:tcPr>
          <w:p w14:paraId="7DE48A6A" w14:textId="77777777" w:rsidR="00EA3A4D" w:rsidRPr="00A8073C" w:rsidRDefault="00EA3A4D" w:rsidP="00EA3A4D">
            <w:pPr>
              <w:spacing w:line="280" w:lineRule="exact"/>
              <w:jc w:val="both"/>
              <w:rPr>
                <w:sz w:val="18"/>
                <w:szCs w:val="18"/>
              </w:rPr>
            </w:pPr>
            <w:r w:rsidRPr="00A8073C">
              <w:rPr>
                <w:sz w:val="18"/>
                <w:szCs w:val="18"/>
              </w:rPr>
              <w:t xml:space="preserve">0.0024 </w:t>
            </w:r>
          </w:p>
        </w:tc>
        <w:tc>
          <w:tcPr>
            <w:tcW w:w="1219" w:type="dxa"/>
            <w:tcBorders>
              <w:top w:val="single" w:sz="4" w:space="0" w:color="auto"/>
              <w:left w:val="nil"/>
              <w:bottom w:val="nil"/>
              <w:right w:val="nil"/>
            </w:tcBorders>
            <w:vAlign w:val="center"/>
          </w:tcPr>
          <w:p w14:paraId="439F08F2" w14:textId="77777777" w:rsidR="00EA3A4D" w:rsidRPr="00A8073C" w:rsidRDefault="00EA3A4D" w:rsidP="00EA3A4D">
            <w:pPr>
              <w:spacing w:line="280" w:lineRule="exact"/>
              <w:jc w:val="both"/>
              <w:rPr>
                <w:sz w:val="18"/>
                <w:szCs w:val="18"/>
              </w:rPr>
            </w:pPr>
            <w:r w:rsidRPr="00A8073C">
              <w:rPr>
                <w:sz w:val="18"/>
                <w:szCs w:val="18"/>
              </w:rPr>
              <w:t xml:space="preserve">0.0024 </w:t>
            </w:r>
          </w:p>
        </w:tc>
        <w:tc>
          <w:tcPr>
            <w:tcW w:w="1219" w:type="dxa"/>
            <w:tcBorders>
              <w:top w:val="single" w:sz="4" w:space="0" w:color="auto"/>
              <w:left w:val="nil"/>
              <w:bottom w:val="nil"/>
              <w:right w:val="nil"/>
            </w:tcBorders>
            <w:vAlign w:val="center"/>
          </w:tcPr>
          <w:p w14:paraId="4726F485" w14:textId="77777777" w:rsidR="00EA3A4D" w:rsidRPr="00A8073C" w:rsidRDefault="00EA3A4D" w:rsidP="00EA3A4D">
            <w:pPr>
              <w:spacing w:line="280" w:lineRule="exact"/>
              <w:jc w:val="both"/>
              <w:rPr>
                <w:sz w:val="18"/>
                <w:szCs w:val="18"/>
              </w:rPr>
            </w:pPr>
            <w:r w:rsidRPr="00A8073C">
              <w:rPr>
                <w:sz w:val="18"/>
                <w:szCs w:val="18"/>
              </w:rPr>
              <w:t xml:space="preserve">0.0132 </w:t>
            </w:r>
          </w:p>
        </w:tc>
        <w:tc>
          <w:tcPr>
            <w:tcW w:w="1219" w:type="dxa"/>
            <w:tcBorders>
              <w:top w:val="single" w:sz="4" w:space="0" w:color="auto"/>
              <w:left w:val="nil"/>
              <w:bottom w:val="nil"/>
            </w:tcBorders>
            <w:vAlign w:val="center"/>
          </w:tcPr>
          <w:p w14:paraId="3C7F6C88" w14:textId="77777777" w:rsidR="00EA3A4D" w:rsidRPr="00A8073C" w:rsidRDefault="00EA3A4D" w:rsidP="00EA3A4D">
            <w:pPr>
              <w:spacing w:line="280" w:lineRule="exact"/>
              <w:jc w:val="both"/>
              <w:rPr>
                <w:sz w:val="18"/>
                <w:szCs w:val="18"/>
              </w:rPr>
            </w:pPr>
            <w:r w:rsidRPr="00A8073C">
              <w:rPr>
                <w:sz w:val="18"/>
                <w:szCs w:val="18"/>
              </w:rPr>
              <w:t xml:space="preserve">0.0167 </w:t>
            </w:r>
          </w:p>
        </w:tc>
      </w:tr>
      <w:tr w:rsidR="003D03D2" w:rsidRPr="00A8073C" w14:paraId="4A70B632" w14:textId="77777777" w:rsidTr="00A81D0B">
        <w:tc>
          <w:tcPr>
            <w:tcW w:w="679" w:type="dxa"/>
            <w:vMerge/>
            <w:tcBorders>
              <w:bottom w:val="single" w:sz="24" w:space="0" w:color="auto"/>
              <w:right w:val="single" w:sz="12" w:space="0" w:color="auto"/>
            </w:tcBorders>
            <w:vAlign w:val="center"/>
          </w:tcPr>
          <w:p w14:paraId="09F211BD" w14:textId="77777777" w:rsidR="003D03D2" w:rsidRPr="00A8073C" w:rsidRDefault="003D03D2" w:rsidP="00A81D0B">
            <w:pPr>
              <w:spacing w:line="280" w:lineRule="exact"/>
              <w:jc w:val="both"/>
              <w:rPr>
                <w:sz w:val="20"/>
                <w:szCs w:val="20"/>
              </w:rPr>
            </w:pPr>
          </w:p>
        </w:tc>
        <w:tc>
          <w:tcPr>
            <w:tcW w:w="1868" w:type="dxa"/>
            <w:vMerge/>
            <w:tcBorders>
              <w:left w:val="single" w:sz="12" w:space="0" w:color="auto"/>
              <w:bottom w:val="single" w:sz="24" w:space="0" w:color="auto"/>
              <w:right w:val="single" w:sz="12" w:space="0" w:color="auto"/>
            </w:tcBorders>
          </w:tcPr>
          <w:p w14:paraId="269F298C" w14:textId="77777777" w:rsidR="003D03D2" w:rsidRPr="00A8073C" w:rsidRDefault="003D03D2" w:rsidP="00A81D0B">
            <w:pPr>
              <w:spacing w:line="280" w:lineRule="exact"/>
              <w:jc w:val="both"/>
              <w:rPr>
                <w:sz w:val="20"/>
                <w:szCs w:val="20"/>
              </w:rPr>
            </w:pPr>
          </w:p>
        </w:tc>
        <w:tc>
          <w:tcPr>
            <w:tcW w:w="425" w:type="dxa"/>
            <w:tcBorders>
              <w:top w:val="nil"/>
              <w:left w:val="single" w:sz="12" w:space="0" w:color="auto"/>
              <w:bottom w:val="single" w:sz="24" w:space="0" w:color="auto"/>
              <w:right w:val="single" w:sz="12" w:space="0" w:color="auto"/>
            </w:tcBorders>
          </w:tcPr>
          <w:p w14:paraId="4309A7F1" w14:textId="77777777" w:rsidR="003D03D2" w:rsidRPr="00A8073C" w:rsidRDefault="003D03D2" w:rsidP="00A81D0B">
            <w:pPr>
              <w:spacing w:line="280" w:lineRule="exact"/>
              <w:jc w:val="both"/>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647C9859" w14:textId="77777777" w:rsidR="003D03D2" w:rsidRPr="00A8073C" w:rsidRDefault="003D03D2" w:rsidP="00A81D0B">
            <w:pPr>
              <w:spacing w:line="280" w:lineRule="exact"/>
              <w:jc w:val="both"/>
              <w:rPr>
                <w:sz w:val="18"/>
                <w:szCs w:val="18"/>
              </w:rPr>
            </w:pPr>
            <w:r w:rsidRPr="00A8073C">
              <w:rPr>
                <w:sz w:val="18"/>
                <w:szCs w:val="18"/>
              </w:rPr>
              <w:t xml:space="preserve">0.2884 </w:t>
            </w:r>
          </w:p>
        </w:tc>
        <w:tc>
          <w:tcPr>
            <w:tcW w:w="1219" w:type="dxa"/>
            <w:tcBorders>
              <w:top w:val="nil"/>
              <w:left w:val="nil"/>
              <w:bottom w:val="single" w:sz="24" w:space="0" w:color="auto"/>
              <w:right w:val="nil"/>
            </w:tcBorders>
            <w:vAlign w:val="center"/>
          </w:tcPr>
          <w:p w14:paraId="1AED7955" w14:textId="77777777" w:rsidR="003D03D2" w:rsidRPr="00A8073C" w:rsidRDefault="003D03D2" w:rsidP="00A81D0B">
            <w:pPr>
              <w:spacing w:line="280" w:lineRule="exact"/>
              <w:jc w:val="both"/>
              <w:rPr>
                <w:sz w:val="18"/>
                <w:szCs w:val="18"/>
              </w:rPr>
            </w:pPr>
            <w:r w:rsidRPr="00A8073C">
              <w:rPr>
                <w:sz w:val="18"/>
                <w:szCs w:val="18"/>
              </w:rPr>
              <w:t xml:space="preserve">0.3484 </w:t>
            </w:r>
          </w:p>
        </w:tc>
        <w:tc>
          <w:tcPr>
            <w:tcW w:w="1219" w:type="dxa"/>
            <w:tcBorders>
              <w:top w:val="nil"/>
              <w:left w:val="nil"/>
              <w:bottom w:val="single" w:sz="24" w:space="0" w:color="auto"/>
              <w:right w:val="nil"/>
            </w:tcBorders>
            <w:vAlign w:val="center"/>
          </w:tcPr>
          <w:p w14:paraId="2354740B" w14:textId="77777777" w:rsidR="003D03D2" w:rsidRPr="00A8073C" w:rsidRDefault="003D03D2" w:rsidP="00A81D0B">
            <w:pPr>
              <w:spacing w:line="280" w:lineRule="exact"/>
              <w:jc w:val="both"/>
              <w:rPr>
                <w:sz w:val="18"/>
                <w:szCs w:val="18"/>
              </w:rPr>
            </w:pPr>
            <w:r w:rsidRPr="00A8073C">
              <w:rPr>
                <w:sz w:val="18"/>
                <w:szCs w:val="18"/>
              </w:rPr>
              <w:t xml:space="preserve">0.4004 </w:t>
            </w:r>
          </w:p>
        </w:tc>
        <w:tc>
          <w:tcPr>
            <w:tcW w:w="1219" w:type="dxa"/>
            <w:tcBorders>
              <w:top w:val="nil"/>
              <w:left w:val="nil"/>
              <w:bottom w:val="single" w:sz="24" w:space="0" w:color="auto"/>
              <w:right w:val="nil"/>
            </w:tcBorders>
            <w:vAlign w:val="center"/>
          </w:tcPr>
          <w:p w14:paraId="79F48C61" w14:textId="77777777" w:rsidR="003D03D2" w:rsidRPr="00A8073C" w:rsidRDefault="003D03D2" w:rsidP="00A81D0B">
            <w:pPr>
              <w:spacing w:line="280" w:lineRule="exact"/>
              <w:jc w:val="both"/>
              <w:rPr>
                <w:sz w:val="18"/>
                <w:szCs w:val="18"/>
              </w:rPr>
            </w:pPr>
            <w:r w:rsidRPr="00A8073C">
              <w:rPr>
                <w:sz w:val="18"/>
                <w:szCs w:val="18"/>
              </w:rPr>
              <w:t xml:space="preserve">0.1874 </w:t>
            </w:r>
          </w:p>
        </w:tc>
        <w:tc>
          <w:tcPr>
            <w:tcW w:w="1219" w:type="dxa"/>
            <w:tcBorders>
              <w:top w:val="nil"/>
              <w:left w:val="nil"/>
              <w:bottom w:val="single" w:sz="24" w:space="0" w:color="auto"/>
            </w:tcBorders>
            <w:vAlign w:val="center"/>
          </w:tcPr>
          <w:p w14:paraId="35BA62E5" w14:textId="77777777" w:rsidR="003D03D2" w:rsidRPr="00A8073C" w:rsidRDefault="003D03D2" w:rsidP="00A81D0B">
            <w:pPr>
              <w:spacing w:line="280" w:lineRule="exact"/>
              <w:jc w:val="both"/>
              <w:rPr>
                <w:sz w:val="18"/>
                <w:szCs w:val="18"/>
              </w:rPr>
            </w:pPr>
            <w:r w:rsidRPr="00A8073C">
              <w:rPr>
                <w:sz w:val="18"/>
                <w:szCs w:val="18"/>
              </w:rPr>
              <w:t xml:space="preserve">0.2279 </w:t>
            </w:r>
          </w:p>
        </w:tc>
      </w:tr>
      <w:tr w:rsidR="00EA3A4D" w:rsidRPr="00A8073C" w14:paraId="45832387" w14:textId="77777777" w:rsidTr="00A81D0B">
        <w:tc>
          <w:tcPr>
            <w:tcW w:w="679" w:type="dxa"/>
            <w:vMerge w:val="restart"/>
            <w:tcBorders>
              <w:top w:val="single" w:sz="24" w:space="0" w:color="auto"/>
              <w:right w:val="single" w:sz="12" w:space="0" w:color="auto"/>
            </w:tcBorders>
            <w:vAlign w:val="center"/>
          </w:tcPr>
          <w:p w14:paraId="610A6F2F" w14:textId="77777777" w:rsidR="00EA3A4D" w:rsidRPr="00A8073C" w:rsidRDefault="00EA3A4D" w:rsidP="00EA3A4D">
            <w:pPr>
              <w:spacing w:line="280" w:lineRule="exact"/>
              <w:jc w:val="both"/>
              <w:rPr>
                <w:sz w:val="20"/>
                <w:szCs w:val="20"/>
              </w:rPr>
            </w:pPr>
            <w:r w:rsidRPr="00A8073C">
              <w:rPr>
                <w:sz w:val="20"/>
                <w:szCs w:val="20"/>
              </w:rPr>
              <w:t>J=12</w:t>
            </w:r>
          </w:p>
        </w:tc>
        <w:tc>
          <w:tcPr>
            <w:tcW w:w="1868" w:type="dxa"/>
            <w:vMerge w:val="restart"/>
            <w:tcBorders>
              <w:top w:val="single" w:sz="24" w:space="0" w:color="auto"/>
              <w:left w:val="single" w:sz="12" w:space="0" w:color="auto"/>
              <w:right w:val="single" w:sz="12" w:space="0" w:color="auto"/>
            </w:tcBorders>
            <w:vAlign w:val="center"/>
          </w:tcPr>
          <w:p w14:paraId="685841CD" w14:textId="71304294" w:rsidR="00EA3A4D" w:rsidRPr="00A8073C" w:rsidRDefault="00F369D9" w:rsidP="00EA3A4D">
            <w:pPr>
              <w:spacing w:line="280" w:lineRule="exact"/>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m:t>
                    </m:r>
                    <m:r>
                      <w:rPr>
                        <w:rFonts w:ascii="Cambria Math" w:hAnsi="Cambria Math"/>
                        <w:sz w:val="20"/>
                        <w:szCs w:val="20"/>
                      </w:rPr>
                      <m:t>B</m:t>
                    </m:r>
                  </m:sub>
                </m:sSub>
              </m:oMath>
            </m:oMathPara>
          </w:p>
        </w:tc>
        <w:tc>
          <w:tcPr>
            <w:tcW w:w="425" w:type="dxa"/>
            <w:tcBorders>
              <w:top w:val="single" w:sz="24" w:space="0" w:color="auto"/>
              <w:left w:val="single" w:sz="12" w:space="0" w:color="auto"/>
              <w:bottom w:val="nil"/>
              <w:right w:val="single" w:sz="12" w:space="0" w:color="auto"/>
            </w:tcBorders>
          </w:tcPr>
          <w:p w14:paraId="1CE14C9C" w14:textId="77777777" w:rsidR="00EA3A4D" w:rsidRPr="00A8073C" w:rsidRDefault="00EA3A4D" w:rsidP="00EA3A4D">
            <w:pPr>
              <w:spacing w:line="280" w:lineRule="exact"/>
              <w:jc w:val="both"/>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0A44CF2C" w14:textId="77777777" w:rsidR="00EA3A4D" w:rsidRPr="00A8073C" w:rsidRDefault="00EA3A4D" w:rsidP="00EA3A4D">
            <w:pPr>
              <w:spacing w:line="280" w:lineRule="exact"/>
              <w:jc w:val="both"/>
              <w:rPr>
                <w:sz w:val="18"/>
                <w:szCs w:val="18"/>
              </w:rPr>
            </w:pPr>
            <w:r w:rsidRPr="00A8073C">
              <w:rPr>
                <w:sz w:val="18"/>
                <w:szCs w:val="18"/>
              </w:rPr>
              <w:t xml:space="preserve">0.0028 </w:t>
            </w:r>
          </w:p>
        </w:tc>
        <w:tc>
          <w:tcPr>
            <w:tcW w:w="1219" w:type="dxa"/>
            <w:tcBorders>
              <w:top w:val="single" w:sz="24" w:space="0" w:color="auto"/>
              <w:left w:val="nil"/>
              <w:bottom w:val="nil"/>
              <w:right w:val="nil"/>
            </w:tcBorders>
            <w:vAlign w:val="center"/>
          </w:tcPr>
          <w:p w14:paraId="0CCC7DF0" w14:textId="77777777" w:rsidR="00EA3A4D" w:rsidRPr="00A8073C" w:rsidRDefault="00EA3A4D" w:rsidP="00EA3A4D">
            <w:pPr>
              <w:spacing w:line="280" w:lineRule="exact"/>
              <w:jc w:val="both"/>
              <w:rPr>
                <w:sz w:val="18"/>
                <w:szCs w:val="18"/>
              </w:rPr>
            </w:pPr>
            <w:r w:rsidRPr="00A8073C">
              <w:rPr>
                <w:sz w:val="18"/>
                <w:szCs w:val="18"/>
              </w:rPr>
              <w:t xml:space="preserve">0.0085 </w:t>
            </w:r>
          </w:p>
        </w:tc>
        <w:tc>
          <w:tcPr>
            <w:tcW w:w="1219" w:type="dxa"/>
            <w:tcBorders>
              <w:top w:val="single" w:sz="24" w:space="0" w:color="auto"/>
              <w:left w:val="nil"/>
              <w:bottom w:val="nil"/>
              <w:right w:val="nil"/>
            </w:tcBorders>
            <w:vAlign w:val="center"/>
          </w:tcPr>
          <w:p w14:paraId="1C082772" w14:textId="77777777" w:rsidR="00EA3A4D" w:rsidRPr="00A8073C" w:rsidRDefault="00EA3A4D" w:rsidP="00EA3A4D">
            <w:pPr>
              <w:spacing w:line="280" w:lineRule="exact"/>
              <w:jc w:val="both"/>
              <w:rPr>
                <w:sz w:val="18"/>
                <w:szCs w:val="18"/>
              </w:rPr>
            </w:pPr>
            <w:r w:rsidRPr="00A8073C">
              <w:rPr>
                <w:sz w:val="18"/>
                <w:szCs w:val="18"/>
              </w:rPr>
              <w:t>0.013</w:t>
            </w:r>
            <w:r w:rsidRPr="00A8073C">
              <w:rPr>
                <w:rFonts w:hint="eastAsia"/>
                <w:sz w:val="18"/>
                <w:szCs w:val="18"/>
              </w:rPr>
              <w:t>4</w:t>
            </w:r>
            <w:r w:rsidRPr="00A8073C">
              <w:rPr>
                <w:sz w:val="18"/>
                <w:szCs w:val="18"/>
              </w:rPr>
              <w:t xml:space="preserve"> </w:t>
            </w:r>
          </w:p>
        </w:tc>
        <w:tc>
          <w:tcPr>
            <w:tcW w:w="1219" w:type="dxa"/>
            <w:tcBorders>
              <w:top w:val="single" w:sz="24" w:space="0" w:color="auto"/>
              <w:left w:val="nil"/>
              <w:bottom w:val="nil"/>
              <w:right w:val="nil"/>
            </w:tcBorders>
            <w:vAlign w:val="center"/>
          </w:tcPr>
          <w:p w14:paraId="7FDE1049" w14:textId="77777777" w:rsidR="00EA3A4D" w:rsidRPr="00A8073C" w:rsidRDefault="00EA3A4D" w:rsidP="00EA3A4D">
            <w:pPr>
              <w:spacing w:line="280" w:lineRule="exact"/>
              <w:jc w:val="both"/>
              <w:rPr>
                <w:sz w:val="18"/>
                <w:szCs w:val="18"/>
              </w:rPr>
            </w:pPr>
            <w:r w:rsidRPr="00A8073C">
              <w:rPr>
                <w:sz w:val="18"/>
                <w:szCs w:val="18"/>
              </w:rPr>
              <w:t>0.0320</w:t>
            </w:r>
            <w:r w:rsidRPr="00A8073C">
              <w:rPr>
                <w:rFonts w:hint="eastAsia"/>
                <w:sz w:val="18"/>
                <w:szCs w:val="18"/>
              </w:rPr>
              <w:t>**</w:t>
            </w:r>
            <w:r w:rsidRPr="00A8073C">
              <w:rPr>
                <w:sz w:val="18"/>
                <w:szCs w:val="18"/>
              </w:rPr>
              <w:t xml:space="preserve"> </w:t>
            </w:r>
          </w:p>
        </w:tc>
        <w:tc>
          <w:tcPr>
            <w:tcW w:w="1219" w:type="dxa"/>
            <w:tcBorders>
              <w:top w:val="single" w:sz="24" w:space="0" w:color="auto"/>
              <w:left w:val="nil"/>
              <w:bottom w:val="nil"/>
            </w:tcBorders>
            <w:vAlign w:val="center"/>
          </w:tcPr>
          <w:p w14:paraId="0523B27D" w14:textId="77777777" w:rsidR="00EA3A4D" w:rsidRPr="00A8073C" w:rsidRDefault="00EA3A4D" w:rsidP="00EA3A4D">
            <w:pPr>
              <w:spacing w:line="280" w:lineRule="exact"/>
              <w:jc w:val="both"/>
              <w:rPr>
                <w:sz w:val="18"/>
                <w:szCs w:val="18"/>
              </w:rPr>
            </w:pPr>
            <w:r w:rsidRPr="00A8073C">
              <w:rPr>
                <w:sz w:val="18"/>
                <w:szCs w:val="18"/>
              </w:rPr>
              <w:t>0.0502</w:t>
            </w:r>
            <w:r w:rsidRPr="00A8073C">
              <w:rPr>
                <w:rFonts w:hint="eastAsia"/>
                <w:sz w:val="18"/>
                <w:szCs w:val="18"/>
              </w:rPr>
              <w:t>***</w:t>
            </w:r>
            <w:r w:rsidRPr="00A8073C">
              <w:rPr>
                <w:sz w:val="18"/>
                <w:szCs w:val="18"/>
              </w:rPr>
              <w:t xml:space="preserve"> </w:t>
            </w:r>
          </w:p>
        </w:tc>
      </w:tr>
      <w:tr w:rsidR="00EA3A4D" w:rsidRPr="00A8073C" w14:paraId="20D4AF1A" w14:textId="77777777" w:rsidTr="00A81D0B">
        <w:tc>
          <w:tcPr>
            <w:tcW w:w="679" w:type="dxa"/>
            <w:vMerge/>
            <w:tcBorders>
              <w:right w:val="single" w:sz="12" w:space="0" w:color="auto"/>
            </w:tcBorders>
          </w:tcPr>
          <w:p w14:paraId="52F6BBC6" w14:textId="77777777" w:rsidR="00EA3A4D" w:rsidRPr="00A8073C" w:rsidRDefault="00EA3A4D" w:rsidP="00EA3A4D">
            <w:pPr>
              <w:spacing w:line="280" w:lineRule="exact"/>
              <w:jc w:val="both"/>
              <w:rPr>
                <w:sz w:val="20"/>
                <w:szCs w:val="20"/>
              </w:rPr>
            </w:pPr>
          </w:p>
        </w:tc>
        <w:tc>
          <w:tcPr>
            <w:tcW w:w="1868" w:type="dxa"/>
            <w:vMerge/>
            <w:tcBorders>
              <w:left w:val="single" w:sz="12" w:space="0" w:color="auto"/>
              <w:right w:val="single" w:sz="12" w:space="0" w:color="auto"/>
            </w:tcBorders>
            <w:vAlign w:val="center"/>
          </w:tcPr>
          <w:p w14:paraId="5E8E6A94" w14:textId="77777777" w:rsidR="00EA3A4D" w:rsidRPr="00A8073C" w:rsidRDefault="00EA3A4D" w:rsidP="00EA3A4D">
            <w:pPr>
              <w:spacing w:line="280" w:lineRule="exact"/>
              <w:jc w:val="both"/>
              <w:rPr>
                <w:sz w:val="20"/>
                <w:szCs w:val="20"/>
              </w:rPr>
            </w:pPr>
          </w:p>
        </w:tc>
        <w:tc>
          <w:tcPr>
            <w:tcW w:w="425" w:type="dxa"/>
            <w:tcBorders>
              <w:top w:val="nil"/>
              <w:left w:val="single" w:sz="12" w:space="0" w:color="auto"/>
              <w:bottom w:val="single" w:sz="4" w:space="0" w:color="auto"/>
              <w:right w:val="single" w:sz="12" w:space="0" w:color="auto"/>
            </w:tcBorders>
          </w:tcPr>
          <w:p w14:paraId="189B8CD4" w14:textId="77777777" w:rsidR="00EA3A4D" w:rsidRPr="00A8073C" w:rsidRDefault="00EA3A4D" w:rsidP="00EA3A4D">
            <w:pPr>
              <w:spacing w:line="280" w:lineRule="exact"/>
              <w:jc w:val="both"/>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22766B6C" w14:textId="77777777" w:rsidR="00EA3A4D" w:rsidRPr="00A8073C" w:rsidRDefault="00EA3A4D" w:rsidP="00EA3A4D">
            <w:pPr>
              <w:spacing w:line="280" w:lineRule="exact"/>
              <w:jc w:val="both"/>
              <w:rPr>
                <w:sz w:val="18"/>
                <w:szCs w:val="18"/>
              </w:rPr>
            </w:pPr>
            <w:r w:rsidRPr="00A8073C">
              <w:rPr>
                <w:sz w:val="18"/>
                <w:szCs w:val="18"/>
              </w:rPr>
              <w:t xml:space="preserve">0.2691 </w:t>
            </w:r>
          </w:p>
        </w:tc>
        <w:tc>
          <w:tcPr>
            <w:tcW w:w="1219" w:type="dxa"/>
            <w:tcBorders>
              <w:top w:val="nil"/>
              <w:left w:val="nil"/>
              <w:bottom w:val="single" w:sz="4" w:space="0" w:color="auto"/>
              <w:right w:val="nil"/>
            </w:tcBorders>
            <w:vAlign w:val="center"/>
          </w:tcPr>
          <w:p w14:paraId="3403CFDF" w14:textId="77777777" w:rsidR="00EA3A4D" w:rsidRPr="00A8073C" w:rsidRDefault="00EA3A4D" w:rsidP="00EA3A4D">
            <w:pPr>
              <w:spacing w:line="280" w:lineRule="exact"/>
              <w:jc w:val="both"/>
              <w:rPr>
                <w:sz w:val="18"/>
                <w:szCs w:val="18"/>
              </w:rPr>
            </w:pPr>
            <w:r w:rsidRPr="00A8073C">
              <w:rPr>
                <w:sz w:val="18"/>
                <w:szCs w:val="18"/>
              </w:rPr>
              <w:t xml:space="preserve">0.1432 </w:t>
            </w:r>
          </w:p>
        </w:tc>
        <w:tc>
          <w:tcPr>
            <w:tcW w:w="1219" w:type="dxa"/>
            <w:tcBorders>
              <w:top w:val="nil"/>
              <w:left w:val="nil"/>
              <w:bottom w:val="single" w:sz="4" w:space="0" w:color="auto"/>
              <w:right w:val="nil"/>
            </w:tcBorders>
            <w:vAlign w:val="center"/>
          </w:tcPr>
          <w:p w14:paraId="114A7C5A" w14:textId="77777777" w:rsidR="00EA3A4D" w:rsidRPr="00A8073C" w:rsidRDefault="00EA3A4D" w:rsidP="00EA3A4D">
            <w:pPr>
              <w:spacing w:line="280" w:lineRule="exact"/>
              <w:jc w:val="both"/>
              <w:rPr>
                <w:sz w:val="18"/>
                <w:szCs w:val="18"/>
              </w:rPr>
            </w:pPr>
            <w:r w:rsidRPr="00A8073C">
              <w:rPr>
                <w:sz w:val="18"/>
                <w:szCs w:val="18"/>
              </w:rPr>
              <w:t xml:space="preserve">0.1201 </w:t>
            </w:r>
          </w:p>
        </w:tc>
        <w:tc>
          <w:tcPr>
            <w:tcW w:w="1219" w:type="dxa"/>
            <w:tcBorders>
              <w:top w:val="nil"/>
              <w:left w:val="nil"/>
              <w:bottom w:val="single" w:sz="4" w:space="0" w:color="auto"/>
              <w:right w:val="nil"/>
            </w:tcBorders>
            <w:vAlign w:val="center"/>
          </w:tcPr>
          <w:p w14:paraId="7191301B" w14:textId="77777777" w:rsidR="00EA3A4D" w:rsidRPr="00A8073C" w:rsidRDefault="00EA3A4D" w:rsidP="00EA3A4D">
            <w:pPr>
              <w:spacing w:line="280" w:lineRule="exact"/>
              <w:jc w:val="both"/>
              <w:rPr>
                <w:sz w:val="18"/>
                <w:szCs w:val="18"/>
              </w:rPr>
            </w:pPr>
            <w:r w:rsidRPr="00A8073C">
              <w:rPr>
                <w:sz w:val="18"/>
                <w:szCs w:val="18"/>
              </w:rPr>
              <w:t xml:space="preserve">0.0162 </w:t>
            </w:r>
          </w:p>
        </w:tc>
        <w:tc>
          <w:tcPr>
            <w:tcW w:w="1219" w:type="dxa"/>
            <w:tcBorders>
              <w:top w:val="nil"/>
              <w:left w:val="nil"/>
              <w:bottom w:val="single" w:sz="4" w:space="0" w:color="auto"/>
            </w:tcBorders>
            <w:vAlign w:val="center"/>
          </w:tcPr>
          <w:p w14:paraId="69EF6A7A" w14:textId="77777777" w:rsidR="00EA3A4D" w:rsidRPr="00A8073C" w:rsidRDefault="00EA3A4D" w:rsidP="00EA3A4D">
            <w:pPr>
              <w:spacing w:line="280" w:lineRule="exact"/>
              <w:jc w:val="both"/>
              <w:rPr>
                <w:sz w:val="18"/>
                <w:szCs w:val="18"/>
              </w:rPr>
            </w:pPr>
            <w:r w:rsidRPr="00A8073C">
              <w:rPr>
                <w:sz w:val="18"/>
                <w:szCs w:val="18"/>
              </w:rPr>
              <w:t xml:space="preserve">0.0042 </w:t>
            </w:r>
          </w:p>
        </w:tc>
      </w:tr>
      <w:tr w:rsidR="00EA3A4D" w:rsidRPr="00A8073C" w14:paraId="3848721B" w14:textId="77777777" w:rsidTr="00A81D0B">
        <w:tc>
          <w:tcPr>
            <w:tcW w:w="679" w:type="dxa"/>
            <w:vMerge/>
            <w:tcBorders>
              <w:right w:val="single" w:sz="12" w:space="0" w:color="auto"/>
            </w:tcBorders>
          </w:tcPr>
          <w:p w14:paraId="1A4E37B0" w14:textId="77777777" w:rsidR="00EA3A4D" w:rsidRPr="00A8073C" w:rsidRDefault="00EA3A4D" w:rsidP="00EA3A4D">
            <w:pPr>
              <w:spacing w:line="280" w:lineRule="exact"/>
              <w:jc w:val="both"/>
              <w:rPr>
                <w:sz w:val="20"/>
                <w:szCs w:val="20"/>
              </w:rPr>
            </w:pPr>
          </w:p>
        </w:tc>
        <w:tc>
          <w:tcPr>
            <w:tcW w:w="1868" w:type="dxa"/>
            <w:vMerge w:val="restart"/>
            <w:tcBorders>
              <w:left w:val="single" w:sz="12" w:space="0" w:color="auto"/>
              <w:right w:val="single" w:sz="12" w:space="0" w:color="auto"/>
            </w:tcBorders>
            <w:vAlign w:val="center"/>
          </w:tcPr>
          <w:p w14:paraId="45BB1A1A" w14:textId="6A0F0BD3" w:rsidR="00EA3A4D" w:rsidRPr="00A8073C" w:rsidRDefault="00F369D9" w:rsidP="00EA3A4D">
            <w:pPr>
              <w:spacing w:line="280" w:lineRule="exact"/>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N</m:t>
                    </m:r>
                    <m:r>
                      <w:rPr>
                        <w:rFonts w:ascii="Cambria Math" w:hAnsi="Cambria Math" w:hint="eastAsia"/>
                        <w:sz w:val="20"/>
                        <w:szCs w:val="20"/>
                      </w:rPr>
                      <m:t>S</m:t>
                    </m:r>
                  </m:sub>
                </m:sSub>
              </m:oMath>
            </m:oMathPara>
          </w:p>
        </w:tc>
        <w:tc>
          <w:tcPr>
            <w:tcW w:w="425" w:type="dxa"/>
            <w:tcBorders>
              <w:top w:val="single" w:sz="4" w:space="0" w:color="auto"/>
              <w:left w:val="single" w:sz="12" w:space="0" w:color="auto"/>
              <w:bottom w:val="nil"/>
              <w:right w:val="single" w:sz="12" w:space="0" w:color="auto"/>
            </w:tcBorders>
          </w:tcPr>
          <w:p w14:paraId="35E53601" w14:textId="77777777" w:rsidR="00EA3A4D" w:rsidRPr="00A8073C" w:rsidRDefault="00EA3A4D" w:rsidP="00EA3A4D">
            <w:pPr>
              <w:spacing w:line="280" w:lineRule="exact"/>
              <w:jc w:val="both"/>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3555A70B" w14:textId="77777777" w:rsidR="00EA3A4D" w:rsidRPr="00A8073C" w:rsidRDefault="00EA3A4D" w:rsidP="00EA3A4D">
            <w:pPr>
              <w:spacing w:line="280" w:lineRule="exact"/>
              <w:jc w:val="both"/>
              <w:rPr>
                <w:sz w:val="18"/>
                <w:szCs w:val="18"/>
              </w:rPr>
            </w:pPr>
            <w:r w:rsidRPr="00A8073C">
              <w:rPr>
                <w:rFonts w:hint="eastAsia"/>
                <w:sz w:val="18"/>
                <w:szCs w:val="18"/>
              </w:rPr>
              <w:t>-</w:t>
            </w:r>
            <w:r w:rsidRPr="00A8073C">
              <w:rPr>
                <w:sz w:val="18"/>
                <w:szCs w:val="18"/>
              </w:rPr>
              <w:t xml:space="preserve">0.0001 </w:t>
            </w:r>
          </w:p>
        </w:tc>
        <w:tc>
          <w:tcPr>
            <w:tcW w:w="1219" w:type="dxa"/>
            <w:tcBorders>
              <w:top w:val="single" w:sz="4" w:space="0" w:color="auto"/>
              <w:left w:val="nil"/>
              <w:bottom w:val="nil"/>
              <w:right w:val="nil"/>
            </w:tcBorders>
            <w:vAlign w:val="center"/>
          </w:tcPr>
          <w:p w14:paraId="31F6334E" w14:textId="77777777" w:rsidR="00EA3A4D" w:rsidRPr="00A8073C" w:rsidRDefault="00EA3A4D" w:rsidP="00EA3A4D">
            <w:pPr>
              <w:spacing w:line="280" w:lineRule="exact"/>
              <w:jc w:val="both"/>
              <w:rPr>
                <w:sz w:val="18"/>
                <w:szCs w:val="18"/>
              </w:rPr>
            </w:pPr>
            <w:r w:rsidRPr="00A8073C">
              <w:rPr>
                <w:sz w:val="18"/>
                <w:szCs w:val="18"/>
              </w:rPr>
              <w:t xml:space="preserve">-0.0027 </w:t>
            </w:r>
          </w:p>
        </w:tc>
        <w:tc>
          <w:tcPr>
            <w:tcW w:w="1219" w:type="dxa"/>
            <w:tcBorders>
              <w:top w:val="single" w:sz="4" w:space="0" w:color="auto"/>
              <w:left w:val="nil"/>
              <w:bottom w:val="nil"/>
              <w:right w:val="nil"/>
            </w:tcBorders>
            <w:vAlign w:val="center"/>
          </w:tcPr>
          <w:p w14:paraId="4D1AF6CD" w14:textId="77777777" w:rsidR="00EA3A4D" w:rsidRPr="00A8073C" w:rsidRDefault="00EA3A4D" w:rsidP="00EA3A4D">
            <w:pPr>
              <w:spacing w:line="280" w:lineRule="exact"/>
              <w:jc w:val="both"/>
              <w:rPr>
                <w:sz w:val="18"/>
                <w:szCs w:val="18"/>
              </w:rPr>
            </w:pPr>
            <w:r w:rsidRPr="00A8073C">
              <w:rPr>
                <w:sz w:val="18"/>
                <w:szCs w:val="18"/>
              </w:rPr>
              <w:t xml:space="preserve">0.0078 </w:t>
            </w:r>
          </w:p>
        </w:tc>
        <w:tc>
          <w:tcPr>
            <w:tcW w:w="1219" w:type="dxa"/>
            <w:tcBorders>
              <w:top w:val="single" w:sz="4" w:space="0" w:color="auto"/>
              <w:left w:val="nil"/>
              <w:bottom w:val="nil"/>
              <w:right w:val="nil"/>
            </w:tcBorders>
            <w:vAlign w:val="center"/>
          </w:tcPr>
          <w:p w14:paraId="1E7AEA8B" w14:textId="77777777" w:rsidR="00EA3A4D" w:rsidRPr="00A8073C" w:rsidRDefault="00EA3A4D" w:rsidP="00EA3A4D">
            <w:pPr>
              <w:spacing w:line="280" w:lineRule="exact"/>
              <w:jc w:val="both"/>
              <w:rPr>
                <w:sz w:val="18"/>
                <w:szCs w:val="18"/>
              </w:rPr>
            </w:pPr>
            <w:r w:rsidRPr="00A8073C">
              <w:rPr>
                <w:sz w:val="18"/>
                <w:szCs w:val="18"/>
              </w:rPr>
              <w:t>0.0338</w:t>
            </w:r>
            <w:r w:rsidRPr="00A8073C">
              <w:rPr>
                <w:rFonts w:hint="eastAsia"/>
                <w:sz w:val="18"/>
                <w:szCs w:val="18"/>
              </w:rPr>
              <w:t>**</w:t>
            </w:r>
            <w:r w:rsidRPr="00A8073C">
              <w:rPr>
                <w:sz w:val="18"/>
                <w:szCs w:val="18"/>
              </w:rPr>
              <w:t xml:space="preserve"> </w:t>
            </w:r>
          </w:p>
        </w:tc>
        <w:tc>
          <w:tcPr>
            <w:tcW w:w="1219" w:type="dxa"/>
            <w:tcBorders>
              <w:top w:val="single" w:sz="4" w:space="0" w:color="auto"/>
              <w:left w:val="nil"/>
              <w:bottom w:val="nil"/>
            </w:tcBorders>
            <w:vAlign w:val="center"/>
          </w:tcPr>
          <w:p w14:paraId="6C84A8B1" w14:textId="77777777" w:rsidR="00EA3A4D" w:rsidRPr="00A8073C" w:rsidRDefault="00EA3A4D" w:rsidP="00EA3A4D">
            <w:pPr>
              <w:spacing w:line="280" w:lineRule="exact"/>
              <w:jc w:val="both"/>
              <w:rPr>
                <w:sz w:val="18"/>
                <w:szCs w:val="18"/>
              </w:rPr>
            </w:pPr>
            <w:r w:rsidRPr="00A8073C">
              <w:rPr>
                <w:sz w:val="18"/>
                <w:szCs w:val="18"/>
              </w:rPr>
              <w:t>0.0556</w:t>
            </w:r>
            <w:r w:rsidRPr="00A8073C">
              <w:rPr>
                <w:rFonts w:hint="eastAsia"/>
                <w:sz w:val="18"/>
                <w:szCs w:val="18"/>
              </w:rPr>
              <w:t>***</w:t>
            </w:r>
            <w:r w:rsidRPr="00A8073C">
              <w:rPr>
                <w:sz w:val="18"/>
                <w:szCs w:val="18"/>
              </w:rPr>
              <w:t xml:space="preserve"> </w:t>
            </w:r>
          </w:p>
        </w:tc>
      </w:tr>
      <w:tr w:rsidR="00EA3A4D" w:rsidRPr="00A8073C" w14:paraId="610BC97B" w14:textId="77777777" w:rsidTr="00A81D0B">
        <w:tc>
          <w:tcPr>
            <w:tcW w:w="679" w:type="dxa"/>
            <w:vMerge/>
            <w:tcBorders>
              <w:right w:val="single" w:sz="12" w:space="0" w:color="auto"/>
            </w:tcBorders>
          </w:tcPr>
          <w:p w14:paraId="4E4E4D8D" w14:textId="77777777" w:rsidR="00EA3A4D" w:rsidRPr="00A8073C" w:rsidRDefault="00EA3A4D" w:rsidP="00EA3A4D">
            <w:pPr>
              <w:spacing w:line="280" w:lineRule="exact"/>
              <w:jc w:val="both"/>
              <w:rPr>
                <w:sz w:val="20"/>
                <w:szCs w:val="20"/>
              </w:rPr>
            </w:pPr>
          </w:p>
        </w:tc>
        <w:tc>
          <w:tcPr>
            <w:tcW w:w="1868" w:type="dxa"/>
            <w:vMerge/>
            <w:tcBorders>
              <w:left w:val="single" w:sz="12" w:space="0" w:color="auto"/>
              <w:right w:val="single" w:sz="12" w:space="0" w:color="auto"/>
            </w:tcBorders>
            <w:vAlign w:val="center"/>
          </w:tcPr>
          <w:p w14:paraId="2D01E899" w14:textId="77777777" w:rsidR="00EA3A4D" w:rsidRPr="00A8073C" w:rsidRDefault="00EA3A4D" w:rsidP="00EA3A4D">
            <w:pPr>
              <w:spacing w:line="280" w:lineRule="exact"/>
              <w:jc w:val="both"/>
              <w:rPr>
                <w:sz w:val="20"/>
                <w:szCs w:val="20"/>
              </w:rPr>
            </w:pPr>
          </w:p>
        </w:tc>
        <w:tc>
          <w:tcPr>
            <w:tcW w:w="425" w:type="dxa"/>
            <w:tcBorders>
              <w:top w:val="nil"/>
              <w:left w:val="single" w:sz="12" w:space="0" w:color="auto"/>
              <w:bottom w:val="single" w:sz="4" w:space="0" w:color="auto"/>
              <w:right w:val="single" w:sz="12" w:space="0" w:color="auto"/>
            </w:tcBorders>
          </w:tcPr>
          <w:p w14:paraId="3D450F46" w14:textId="77777777" w:rsidR="00EA3A4D" w:rsidRPr="00A8073C" w:rsidRDefault="00EA3A4D" w:rsidP="00EA3A4D">
            <w:pPr>
              <w:spacing w:line="280" w:lineRule="exact"/>
              <w:jc w:val="both"/>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1D67B42B" w14:textId="77777777" w:rsidR="00EA3A4D" w:rsidRPr="00A8073C" w:rsidRDefault="00EA3A4D" w:rsidP="00EA3A4D">
            <w:pPr>
              <w:spacing w:line="280" w:lineRule="exact"/>
              <w:jc w:val="both"/>
              <w:rPr>
                <w:sz w:val="18"/>
                <w:szCs w:val="18"/>
              </w:rPr>
            </w:pPr>
            <w:r w:rsidRPr="00A8073C">
              <w:rPr>
                <w:sz w:val="18"/>
                <w:szCs w:val="18"/>
              </w:rPr>
              <w:t xml:space="preserve">0.4908 </w:t>
            </w:r>
          </w:p>
        </w:tc>
        <w:tc>
          <w:tcPr>
            <w:tcW w:w="1219" w:type="dxa"/>
            <w:tcBorders>
              <w:top w:val="nil"/>
              <w:left w:val="nil"/>
              <w:bottom w:val="single" w:sz="4" w:space="0" w:color="auto"/>
              <w:right w:val="nil"/>
            </w:tcBorders>
            <w:vAlign w:val="center"/>
          </w:tcPr>
          <w:p w14:paraId="2E7790E4" w14:textId="77777777" w:rsidR="00EA3A4D" w:rsidRPr="00A8073C" w:rsidRDefault="00EA3A4D" w:rsidP="00EA3A4D">
            <w:pPr>
              <w:spacing w:line="280" w:lineRule="exact"/>
              <w:jc w:val="both"/>
              <w:rPr>
                <w:sz w:val="18"/>
                <w:szCs w:val="18"/>
              </w:rPr>
            </w:pPr>
            <w:r w:rsidRPr="00A8073C">
              <w:rPr>
                <w:sz w:val="18"/>
                <w:szCs w:val="18"/>
              </w:rPr>
              <w:t xml:space="preserve">0.3685 </w:t>
            </w:r>
          </w:p>
        </w:tc>
        <w:tc>
          <w:tcPr>
            <w:tcW w:w="1219" w:type="dxa"/>
            <w:tcBorders>
              <w:top w:val="nil"/>
              <w:left w:val="nil"/>
              <w:bottom w:val="single" w:sz="4" w:space="0" w:color="auto"/>
              <w:right w:val="nil"/>
            </w:tcBorders>
            <w:vAlign w:val="center"/>
          </w:tcPr>
          <w:p w14:paraId="3BFE484E" w14:textId="77777777" w:rsidR="00EA3A4D" w:rsidRPr="00A8073C" w:rsidRDefault="00EA3A4D" w:rsidP="00EA3A4D">
            <w:pPr>
              <w:spacing w:line="280" w:lineRule="exact"/>
              <w:jc w:val="both"/>
              <w:rPr>
                <w:sz w:val="18"/>
                <w:szCs w:val="18"/>
              </w:rPr>
            </w:pPr>
            <w:r w:rsidRPr="00A8073C">
              <w:rPr>
                <w:sz w:val="18"/>
                <w:szCs w:val="18"/>
              </w:rPr>
              <w:t>0.26</w:t>
            </w:r>
            <w:r w:rsidRPr="00A8073C">
              <w:rPr>
                <w:rFonts w:hint="eastAsia"/>
                <w:sz w:val="18"/>
                <w:szCs w:val="18"/>
              </w:rPr>
              <w:t>2</w:t>
            </w:r>
            <w:r w:rsidRPr="00A8073C">
              <w:rPr>
                <w:sz w:val="18"/>
                <w:szCs w:val="18"/>
              </w:rPr>
              <w:t xml:space="preserve">6 </w:t>
            </w:r>
          </w:p>
        </w:tc>
        <w:tc>
          <w:tcPr>
            <w:tcW w:w="1219" w:type="dxa"/>
            <w:tcBorders>
              <w:top w:val="nil"/>
              <w:left w:val="nil"/>
              <w:bottom w:val="single" w:sz="4" w:space="0" w:color="auto"/>
              <w:right w:val="nil"/>
            </w:tcBorders>
            <w:vAlign w:val="center"/>
          </w:tcPr>
          <w:p w14:paraId="2528AB22" w14:textId="77777777" w:rsidR="00EA3A4D" w:rsidRPr="00A8073C" w:rsidRDefault="00EA3A4D" w:rsidP="00EA3A4D">
            <w:pPr>
              <w:spacing w:line="280" w:lineRule="exact"/>
              <w:jc w:val="both"/>
              <w:rPr>
                <w:sz w:val="18"/>
                <w:szCs w:val="18"/>
              </w:rPr>
            </w:pPr>
            <w:r w:rsidRPr="00A8073C">
              <w:rPr>
                <w:sz w:val="18"/>
                <w:szCs w:val="18"/>
              </w:rPr>
              <w:t xml:space="preserve">0.0350 </w:t>
            </w:r>
          </w:p>
        </w:tc>
        <w:tc>
          <w:tcPr>
            <w:tcW w:w="1219" w:type="dxa"/>
            <w:tcBorders>
              <w:top w:val="nil"/>
              <w:left w:val="nil"/>
              <w:bottom w:val="single" w:sz="4" w:space="0" w:color="auto"/>
            </w:tcBorders>
            <w:vAlign w:val="center"/>
          </w:tcPr>
          <w:p w14:paraId="243A062E" w14:textId="77777777" w:rsidR="00EA3A4D" w:rsidRPr="00A8073C" w:rsidRDefault="00EA3A4D" w:rsidP="00EA3A4D">
            <w:pPr>
              <w:spacing w:line="280" w:lineRule="exact"/>
              <w:jc w:val="both"/>
              <w:rPr>
                <w:sz w:val="18"/>
                <w:szCs w:val="18"/>
              </w:rPr>
            </w:pPr>
            <w:r w:rsidRPr="00A8073C">
              <w:rPr>
                <w:sz w:val="18"/>
                <w:szCs w:val="18"/>
              </w:rPr>
              <w:t xml:space="preserve">0.0067 </w:t>
            </w:r>
          </w:p>
        </w:tc>
      </w:tr>
      <w:tr w:rsidR="00EA3A4D" w:rsidRPr="00A8073C" w14:paraId="1061BF09" w14:textId="77777777" w:rsidTr="00A81D0B">
        <w:tc>
          <w:tcPr>
            <w:tcW w:w="679" w:type="dxa"/>
            <w:vMerge/>
            <w:tcBorders>
              <w:right w:val="single" w:sz="12" w:space="0" w:color="auto"/>
            </w:tcBorders>
          </w:tcPr>
          <w:p w14:paraId="1C3D6B6C" w14:textId="77777777" w:rsidR="00EA3A4D" w:rsidRPr="00A8073C" w:rsidRDefault="00EA3A4D" w:rsidP="00EA3A4D">
            <w:pPr>
              <w:spacing w:line="280" w:lineRule="exact"/>
              <w:jc w:val="both"/>
              <w:rPr>
                <w:sz w:val="20"/>
                <w:szCs w:val="20"/>
              </w:rPr>
            </w:pPr>
          </w:p>
        </w:tc>
        <w:tc>
          <w:tcPr>
            <w:tcW w:w="1868" w:type="dxa"/>
            <w:vMerge w:val="restart"/>
            <w:tcBorders>
              <w:left w:val="single" w:sz="12" w:space="0" w:color="auto"/>
              <w:right w:val="single" w:sz="12" w:space="0" w:color="auto"/>
            </w:tcBorders>
            <w:vAlign w:val="center"/>
          </w:tcPr>
          <w:p w14:paraId="7B4ECBBF" w14:textId="2F279358" w:rsidR="00EA3A4D" w:rsidRPr="00A8073C" w:rsidRDefault="00F369D9" w:rsidP="00EA3A4D">
            <w:pPr>
              <w:spacing w:line="280" w:lineRule="exact"/>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m:t>
                    </m:r>
                    <m:r>
                      <w:rPr>
                        <w:rFonts w:ascii="Cambria Math" w:hAnsi="Cambria Math"/>
                        <w:sz w:val="20"/>
                        <w:szCs w:val="20"/>
                      </w:rPr>
                      <m:t>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N</m:t>
                    </m:r>
                    <m:r>
                      <w:rPr>
                        <w:rFonts w:ascii="Cambria Math" w:hAnsi="Cambria Math" w:hint="eastAsia"/>
                        <w:sz w:val="20"/>
                        <w:szCs w:val="20"/>
                      </w:rPr>
                      <m:t>S</m:t>
                    </m:r>
                  </m:sub>
                </m:sSub>
              </m:oMath>
            </m:oMathPara>
          </w:p>
        </w:tc>
        <w:tc>
          <w:tcPr>
            <w:tcW w:w="425" w:type="dxa"/>
            <w:tcBorders>
              <w:top w:val="single" w:sz="4" w:space="0" w:color="auto"/>
              <w:left w:val="single" w:sz="12" w:space="0" w:color="auto"/>
              <w:bottom w:val="nil"/>
              <w:right w:val="single" w:sz="12" w:space="0" w:color="auto"/>
            </w:tcBorders>
          </w:tcPr>
          <w:p w14:paraId="18EB6376" w14:textId="77777777" w:rsidR="00EA3A4D" w:rsidRPr="00A8073C" w:rsidRDefault="00EA3A4D" w:rsidP="00EA3A4D">
            <w:pPr>
              <w:spacing w:line="280" w:lineRule="exact"/>
              <w:jc w:val="both"/>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19537020" w14:textId="77777777" w:rsidR="00EA3A4D" w:rsidRPr="00A8073C" w:rsidRDefault="00EA3A4D" w:rsidP="00EA3A4D">
            <w:pPr>
              <w:spacing w:line="280" w:lineRule="exact"/>
              <w:jc w:val="both"/>
              <w:rPr>
                <w:sz w:val="18"/>
                <w:szCs w:val="18"/>
              </w:rPr>
            </w:pPr>
            <w:r w:rsidRPr="00A8073C">
              <w:rPr>
                <w:sz w:val="18"/>
                <w:szCs w:val="18"/>
              </w:rPr>
              <w:t xml:space="preserve">0.0029 </w:t>
            </w:r>
          </w:p>
        </w:tc>
        <w:tc>
          <w:tcPr>
            <w:tcW w:w="1219" w:type="dxa"/>
            <w:tcBorders>
              <w:top w:val="single" w:sz="4" w:space="0" w:color="auto"/>
              <w:left w:val="nil"/>
              <w:bottom w:val="nil"/>
              <w:right w:val="nil"/>
            </w:tcBorders>
            <w:vAlign w:val="center"/>
          </w:tcPr>
          <w:p w14:paraId="31012F54" w14:textId="77777777" w:rsidR="00EA3A4D" w:rsidRPr="00A8073C" w:rsidRDefault="00EA3A4D" w:rsidP="00EA3A4D">
            <w:pPr>
              <w:spacing w:line="280" w:lineRule="exact"/>
              <w:jc w:val="both"/>
              <w:rPr>
                <w:sz w:val="18"/>
                <w:szCs w:val="18"/>
              </w:rPr>
            </w:pPr>
            <w:r w:rsidRPr="00A8073C">
              <w:rPr>
                <w:sz w:val="18"/>
                <w:szCs w:val="18"/>
              </w:rPr>
              <w:t>0.0112</w:t>
            </w:r>
            <w:r w:rsidRPr="00A8073C">
              <w:rPr>
                <w:rFonts w:hint="eastAsia"/>
                <w:sz w:val="18"/>
                <w:szCs w:val="18"/>
              </w:rPr>
              <w:t>*</w:t>
            </w:r>
            <w:r w:rsidRPr="00A8073C">
              <w:rPr>
                <w:sz w:val="18"/>
                <w:szCs w:val="18"/>
              </w:rPr>
              <w:t xml:space="preserve"> </w:t>
            </w:r>
          </w:p>
        </w:tc>
        <w:tc>
          <w:tcPr>
            <w:tcW w:w="1219" w:type="dxa"/>
            <w:tcBorders>
              <w:top w:val="single" w:sz="4" w:space="0" w:color="auto"/>
              <w:left w:val="nil"/>
              <w:bottom w:val="nil"/>
              <w:right w:val="nil"/>
            </w:tcBorders>
            <w:vAlign w:val="center"/>
          </w:tcPr>
          <w:p w14:paraId="158169BB" w14:textId="77777777" w:rsidR="00EA3A4D" w:rsidRPr="00A8073C" w:rsidRDefault="00EA3A4D" w:rsidP="00EA3A4D">
            <w:pPr>
              <w:spacing w:line="280" w:lineRule="exact"/>
              <w:jc w:val="both"/>
              <w:rPr>
                <w:sz w:val="18"/>
                <w:szCs w:val="18"/>
              </w:rPr>
            </w:pPr>
            <w:r w:rsidRPr="00A8073C">
              <w:rPr>
                <w:sz w:val="18"/>
                <w:szCs w:val="18"/>
              </w:rPr>
              <w:t>0.005</w:t>
            </w:r>
            <w:r w:rsidRPr="00A8073C">
              <w:rPr>
                <w:rFonts w:hint="eastAsia"/>
                <w:sz w:val="18"/>
                <w:szCs w:val="18"/>
              </w:rPr>
              <w:t>7</w:t>
            </w:r>
            <w:r w:rsidRPr="00A8073C">
              <w:rPr>
                <w:sz w:val="18"/>
                <w:szCs w:val="18"/>
              </w:rPr>
              <w:t xml:space="preserve"> </w:t>
            </w:r>
          </w:p>
        </w:tc>
        <w:tc>
          <w:tcPr>
            <w:tcW w:w="1219" w:type="dxa"/>
            <w:tcBorders>
              <w:top w:val="single" w:sz="4" w:space="0" w:color="auto"/>
              <w:left w:val="nil"/>
              <w:bottom w:val="nil"/>
              <w:right w:val="nil"/>
            </w:tcBorders>
            <w:vAlign w:val="center"/>
          </w:tcPr>
          <w:p w14:paraId="20C1F7F6" w14:textId="77777777" w:rsidR="00EA3A4D" w:rsidRPr="00A8073C" w:rsidRDefault="00EA3A4D" w:rsidP="00EA3A4D">
            <w:pPr>
              <w:spacing w:line="280" w:lineRule="exact"/>
              <w:jc w:val="both"/>
              <w:rPr>
                <w:sz w:val="18"/>
                <w:szCs w:val="18"/>
              </w:rPr>
            </w:pPr>
            <w:r w:rsidRPr="00A8073C">
              <w:rPr>
                <w:sz w:val="18"/>
                <w:szCs w:val="18"/>
              </w:rPr>
              <w:t xml:space="preserve">-0.0018 </w:t>
            </w:r>
          </w:p>
        </w:tc>
        <w:tc>
          <w:tcPr>
            <w:tcW w:w="1219" w:type="dxa"/>
            <w:tcBorders>
              <w:top w:val="single" w:sz="4" w:space="0" w:color="auto"/>
              <w:left w:val="nil"/>
              <w:bottom w:val="nil"/>
            </w:tcBorders>
            <w:vAlign w:val="center"/>
          </w:tcPr>
          <w:p w14:paraId="4C5267B7" w14:textId="77777777" w:rsidR="00EA3A4D" w:rsidRPr="00A8073C" w:rsidRDefault="00EA3A4D" w:rsidP="00EA3A4D">
            <w:pPr>
              <w:spacing w:line="280" w:lineRule="exact"/>
              <w:jc w:val="both"/>
              <w:rPr>
                <w:sz w:val="18"/>
                <w:szCs w:val="18"/>
              </w:rPr>
            </w:pPr>
            <w:r w:rsidRPr="00A8073C">
              <w:rPr>
                <w:sz w:val="18"/>
                <w:szCs w:val="18"/>
              </w:rPr>
              <w:t xml:space="preserve">-0.0054 </w:t>
            </w:r>
          </w:p>
        </w:tc>
      </w:tr>
      <w:tr w:rsidR="003D03D2" w:rsidRPr="00A8073C" w14:paraId="2F3FC4B7" w14:textId="77777777" w:rsidTr="00A81D0B">
        <w:tc>
          <w:tcPr>
            <w:tcW w:w="679" w:type="dxa"/>
            <w:vMerge/>
            <w:tcBorders>
              <w:bottom w:val="single" w:sz="24" w:space="0" w:color="auto"/>
              <w:right w:val="single" w:sz="12" w:space="0" w:color="auto"/>
            </w:tcBorders>
          </w:tcPr>
          <w:p w14:paraId="10EA70CC" w14:textId="77777777" w:rsidR="003D03D2" w:rsidRPr="00A8073C" w:rsidRDefault="003D03D2" w:rsidP="00A81D0B">
            <w:pPr>
              <w:spacing w:line="280" w:lineRule="exact"/>
              <w:jc w:val="both"/>
              <w:rPr>
                <w:sz w:val="18"/>
                <w:szCs w:val="18"/>
              </w:rPr>
            </w:pPr>
          </w:p>
        </w:tc>
        <w:tc>
          <w:tcPr>
            <w:tcW w:w="1868" w:type="dxa"/>
            <w:vMerge/>
            <w:tcBorders>
              <w:left w:val="single" w:sz="12" w:space="0" w:color="auto"/>
              <w:bottom w:val="single" w:sz="24" w:space="0" w:color="auto"/>
              <w:right w:val="single" w:sz="12" w:space="0" w:color="auto"/>
            </w:tcBorders>
          </w:tcPr>
          <w:p w14:paraId="0CF60240" w14:textId="77777777" w:rsidR="003D03D2" w:rsidRPr="00A8073C" w:rsidRDefault="003D03D2" w:rsidP="00A81D0B">
            <w:pPr>
              <w:spacing w:line="280" w:lineRule="exact"/>
              <w:jc w:val="both"/>
              <w:rPr>
                <w:sz w:val="18"/>
                <w:szCs w:val="18"/>
              </w:rPr>
            </w:pPr>
          </w:p>
        </w:tc>
        <w:tc>
          <w:tcPr>
            <w:tcW w:w="425" w:type="dxa"/>
            <w:tcBorders>
              <w:top w:val="nil"/>
              <w:left w:val="single" w:sz="12" w:space="0" w:color="auto"/>
              <w:bottom w:val="single" w:sz="24" w:space="0" w:color="auto"/>
              <w:right w:val="single" w:sz="12" w:space="0" w:color="auto"/>
            </w:tcBorders>
          </w:tcPr>
          <w:p w14:paraId="54C1174F" w14:textId="77777777" w:rsidR="003D03D2" w:rsidRPr="00A8073C" w:rsidRDefault="003D03D2" w:rsidP="00A81D0B">
            <w:pPr>
              <w:spacing w:line="280" w:lineRule="exact"/>
              <w:jc w:val="both"/>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0EA8052C" w14:textId="77777777" w:rsidR="003D03D2" w:rsidRPr="00A8073C" w:rsidRDefault="003D03D2" w:rsidP="00A81D0B">
            <w:pPr>
              <w:spacing w:line="280" w:lineRule="exact"/>
              <w:jc w:val="both"/>
              <w:rPr>
                <w:sz w:val="18"/>
                <w:szCs w:val="18"/>
              </w:rPr>
            </w:pPr>
            <w:r w:rsidRPr="00A8073C">
              <w:rPr>
                <w:sz w:val="18"/>
                <w:szCs w:val="18"/>
              </w:rPr>
              <w:t xml:space="preserve">0.2235 </w:t>
            </w:r>
          </w:p>
        </w:tc>
        <w:tc>
          <w:tcPr>
            <w:tcW w:w="1219" w:type="dxa"/>
            <w:tcBorders>
              <w:top w:val="nil"/>
              <w:left w:val="nil"/>
              <w:bottom w:val="single" w:sz="24" w:space="0" w:color="auto"/>
              <w:right w:val="nil"/>
            </w:tcBorders>
            <w:vAlign w:val="center"/>
          </w:tcPr>
          <w:p w14:paraId="5EDB29CC" w14:textId="77777777" w:rsidR="003D03D2" w:rsidRPr="00A8073C" w:rsidRDefault="003D03D2" w:rsidP="00A81D0B">
            <w:pPr>
              <w:spacing w:line="280" w:lineRule="exact"/>
              <w:jc w:val="both"/>
              <w:rPr>
                <w:sz w:val="18"/>
                <w:szCs w:val="18"/>
              </w:rPr>
            </w:pPr>
            <w:r w:rsidRPr="00A8073C">
              <w:rPr>
                <w:sz w:val="18"/>
                <w:szCs w:val="18"/>
              </w:rPr>
              <w:t xml:space="preserve">0.0564 </w:t>
            </w:r>
          </w:p>
        </w:tc>
        <w:tc>
          <w:tcPr>
            <w:tcW w:w="1219" w:type="dxa"/>
            <w:tcBorders>
              <w:top w:val="nil"/>
              <w:left w:val="nil"/>
              <w:bottom w:val="single" w:sz="24" w:space="0" w:color="auto"/>
              <w:right w:val="nil"/>
            </w:tcBorders>
            <w:vAlign w:val="center"/>
          </w:tcPr>
          <w:p w14:paraId="18DF5586" w14:textId="77777777" w:rsidR="003D03D2" w:rsidRPr="00A8073C" w:rsidRDefault="003D03D2" w:rsidP="00A81D0B">
            <w:pPr>
              <w:spacing w:line="280" w:lineRule="exact"/>
              <w:jc w:val="both"/>
              <w:rPr>
                <w:sz w:val="18"/>
                <w:szCs w:val="18"/>
              </w:rPr>
            </w:pPr>
            <w:r w:rsidRPr="00A8073C">
              <w:rPr>
                <w:sz w:val="18"/>
                <w:szCs w:val="18"/>
              </w:rPr>
              <w:t xml:space="preserve">0.2895 </w:t>
            </w:r>
          </w:p>
        </w:tc>
        <w:tc>
          <w:tcPr>
            <w:tcW w:w="1219" w:type="dxa"/>
            <w:tcBorders>
              <w:top w:val="nil"/>
              <w:left w:val="nil"/>
              <w:bottom w:val="single" w:sz="24" w:space="0" w:color="auto"/>
              <w:right w:val="nil"/>
            </w:tcBorders>
            <w:vAlign w:val="center"/>
          </w:tcPr>
          <w:p w14:paraId="4AE0A40F" w14:textId="77777777" w:rsidR="003D03D2" w:rsidRPr="00A8073C" w:rsidRDefault="003D03D2" w:rsidP="00A81D0B">
            <w:pPr>
              <w:spacing w:line="280" w:lineRule="exact"/>
              <w:jc w:val="both"/>
              <w:rPr>
                <w:sz w:val="18"/>
                <w:szCs w:val="18"/>
              </w:rPr>
            </w:pPr>
            <w:r w:rsidRPr="00A8073C">
              <w:rPr>
                <w:sz w:val="18"/>
                <w:szCs w:val="18"/>
              </w:rPr>
              <w:t xml:space="preserve">0.4479 </w:t>
            </w:r>
          </w:p>
        </w:tc>
        <w:tc>
          <w:tcPr>
            <w:tcW w:w="1219" w:type="dxa"/>
            <w:tcBorders>
              <w:top w:val="nil"/>
              <w:left w:val="nil"/>
              <w:bottom w:val="single" w:sz="24" w:space="0" w:color="auto"/>
            </w:tcBorders>
            <w:vAlign w:val="center"/>
          </w:tcPr>
          <w:p w14:paraId="2702BE00" w14:textId="77777777" w:rsidR="003D03D2" w:rsidRPr="00A8073C" w:rsidRDefault="003D03D2" w:rsidP="00A81D0B">
            <w:pPr>
              <w:spacing w:line="280" w:lineRule="exact"/>
              <w:jc w:val="both"/>
              <w:rPr>
                <w:sz w:val="18"/>
                <w:szCs w:val="18"/>
              </w:rPr>
            </w:pPr>
            <w:r w:rsidRPr="00A8073C">
              <w:rPr>
                <w:sz w:val="18"/>
                <w:szCs w:val="18"/>
              </w:rPr>
              <w:t xml:space="preserve">0.3984 </w:t>
            </w:r>
          </w:p>
        </w:tc>
      </w:tr>
    </w:tbl>
    <w:p w14:paraId="309E8A35" w14:textId="7175FFD3" w:rsidR="002C6005" w:rsidRPr="00A8073C" w:rsidRDefault="000F1EC7" w:rsidP="002E43B0">
      <w:pPr>
        <w:ind w:firstLineChars="200" w:firstLine="480"/>
        <w:jc w:val="both"/>
        <w:rPr>
          <w:szCs w:val="24"/>
        </w:rPr>
      </w:pPr>
      <w:r w:rsidRPr="002332B7">
        <w:rPr>
          <w:rFonts w:hint="eastAsia"/>
          <w:szCs w:val="24"/>
        </w:rPr>
        <w:t xml:space="preserve">                      </w:t>
      </w:r>
      <w:r w:rsidRPr="00A8073C">
        <w:rPr>
          <w:rFonts w:hint="eastAsia"/>
          <w:szCs w:val="24"/>
        </w:rPr>
        <w:t xml:space="preserve">                                                                                                                                                                                                                                                    </w:t>
      </w:r>
    </w:p>
    <w:p w14:paraId="78580D67" w14:textId="0D92B432" w:rsidR="009271CC" w:rsidRDefault="004846B4" w:rsidP="00014904">
      <w:pPr>
        <w:widowControl/>
        <w:ind w:firstLine="480"/>
        <w:jc w:val="both"/>
      </w:pPr>
      <w:r w:rsidRPr="00B2714F">
        <w:rPr>
          <w:sz w:val="28"/>
          <w:szCs w:val="28"/>
          <w:lang w:eastAsia="zh-HK"/>
        </w:rPr>
        <w:t>W</w:t>
      </w:r>
      <w:r>
        <w:t xml:space="preserve">e analyze the investment performance of the OS (Option-to-Stock) strategy in the Taiwan stock market. The OS strategy is based on the monthly ratio of option trading volume to stock trading volume. We construct an investment portfolio strategy by buying stocks with the lowest O/S ratio </w:t>
      </w:r>
      <w:r w:rsidR="00AE510A">
        <w:t xml:space="preserve">group </w:t>
      </w:r>
      <w:r>
        <w:t>and selling stocks with the highest O/S ratio</w:t>
      </w:r>
      <w:r w:rsidR="00AE510A">
        <w:t xml:space="preserve"> group</w:t>
      </w:r>
      <w:r>
        <w:t xml:space="preserve">. </w:t>
      </w:r>
      <w:r w:rsidR="00073EFB">
        <w:t xml:space="preserve">In recent years, the proportion of retail investors trading options in the US options market has reached one-fourth. The popularity of options trading is due to its lower costs compared to traditional brokerage services, as it does not require direct contact with brokers and has lower transaction fees. </w:t>
      </w:r>
      <w:r w:rsidR="00AE510A">
        <w:t>Although t</w:t>
      </w:r>
      <w:r w:rsidR="00073EFB">
        <w:t>he options market in the US is highly active, Huang and Wu (2020) show that in the highly liquid NASDAQ100 market, the OS strategy may not be as profitable in the short term but can generate profits for investors with a holding period of one year or more. In comparison, Taiwanese investors tend to trade stocks more frequently and may be less familiar with the futures and options. The liquidity of the stock options market in Taiwan is relatively lower</w:t>
      </w:r>
      <w:r w:rsidR="00D53672">
        <w:t xml:space="preserve"> and we</w:t>
      </w:r>
      <w:r w:rsidR="00073EFB">
        <w:t xml:space="preserve"> examine the OS strategy's performance in the Taiwanese market.</w:t>
      </w:r>
      <w:r w:rsidR="00714C94">
        <w:t xml:space="preserve"> </w:t>
      </w:r>
      <w:r w:rsidR="00073EFB" w:rsidRPr="00086C4A">
        <w:t>Table 4</w:t>
      </w:r>
      <w:r w:rsidR="00073EFB">
        <w:t xml:space="preserve"> presents the holding returns of the OS strategy under various formation periods and different holding periods. </w:t>
      </w:r>
      <w:r w:rsidR="00086C4A">
        <w:t xml:space="preserve">We find </w:t>
      </w:r>
      <w:r w:rsidR="00073EFB">
        <w:t xml:space="preserve">that the investment portfolio with the highest O/S ratio consistently outperforms the portfolio with the lowest O/S ratio across different formation periods. For example, with a formation period of 12 months and a holding period of 12 months, the strategy </w:t>
      </w:r>
      <w:r w:rsidR="00086C4A">
        <w:t>of buying the portfolio with the lowest O/S ratio and selling the portfolio with the highest O/S ratio generates</w:t>
      </w:r>
      <w:r w:rsidR="00073EFB">
        <w:t xml:space="preserve"> a negative </w:t>
      </w:r>
      <w:r w:rsidR="00086C4A">
        <w:t>return</w:t>
      </w:r>
      <w:r w:rsidR="00073EFB">
        <w:t xml:space="preserve"> of -2.06% at the 5% significance level. The negative effect </w:t>
      </w:r>
      <w:r w:rsidR="00086C4A">
        <w:t>is</w:t>
      </w:r>
      <w:r w:rsidR="00073EFB">
        <w:t xml:space="preserve"> more pronounced </w:t>
      </w:r>
      <w:r w:rsidR="00086C4A">
        <w:t>when</w:t>
      </w:r>
      <w:r w:rsidR="00073EFB">
        <w:t xml:space="preserve"> the holding period is</w:t>
      </w:r>
      <w:r w:rsidR="00086C4A">
        <w:t xml:space="preserve"> greater</w:t>
      </w:r>
      <w:r w:rsidR="00073EFB">
        <w:t>.</w:t>
      </w:r>
    </w:p>
    <w:p w14:paraId="5E111FC6" w14:textId="77777777" w:rsidR="007244B8" w:rsidRPr="00A8073C" w:rsidRDefault="007244B8" w:rsidP="00014904">
      <w:pPr>
        <w:widowControl/>
        <w:ind w:firstLine="480"/>
        <w:jc w:val="both"/>
      </w:pPr>
    </w:p>
    <w:p w14:paraId="3A8DAE84" w14:textId="40F9B6DF" w:rsidR="00A806EA" w:rsidRDefault="00D0552E" w:rsidP="007244B8">
      <w:pPr>
        <w:pStyle w:val="ac"/>
        <w:spacing w:after="0" w:line="240" w:lineRule="exact"/>
        <w:ind w:left="1440" w:firstLine="482"/>
        <w:jc w:val="both"/>
        <w:rPr>
          <w:b/>
          <w:i w:val="0"/>
          <w:iCs w:val="0"/>
          <w:color w:val="000000" w:themeColor="text1"/>
          <w:sz w:val="24"/>
          <w:szCs w:val="24"/>
        </w:rPr>
      </w:pPr>
      <w:bookmarkStart w:id="14" w:name="_Toc123844505"/>
      <w:r w:rsidRPr="0077150B">
        <w:rPr>
          <w:rFonts w:hint="eastAsia"/>
          <w:b/>
          <w:i w:val="0"/>
          <w:iCs w:val="0"/>
          <w:color w:val="000000" w:themeColor="text1"/>
          <w:sz w:val="24"/>
          <w:szCs w:val="24"/>
        </w:rPr>
        <w:t>T</w:t>
      </w:r>
      <w:r w:rsidRPr="0077150B">
        <w:rPr>
          <w:b/>
          <w:i w:val="0"/>
          <w:iCs w:val="0"/>
          <w:color w:val="000000" w:themeColor="text1"/>
          <w:sz w:val="24"/>
          <w:szCs w:val="24"/>
        </w:rPr>
        <w:t xml:space="preserve">able </w:t>
      </w:r>
      <w:r w:rsidR="001572DA" w:rsidRPr="0077150B">
        <w:rPr>
          <w:b/>
          <w:i w:val="0"/>
          <w:iCs w:val="0"/>
          <w:color w:val="000000" w:themeColor="text1"/>
          <w:sz w:val="24"/>
          <w:szCs w:val="24"/>
        </w:rPr>
        <w:t>4</w:t>
      </w:r>
      <w:r w:rsidRPr="0077150B">
        <w:rPr>
          <w:b/>
          <w:i w:val="0"/>
          <w:iCs w:val="0"/>
          <w:color w:val="000000" w:themeColor="text1"/>
          <w:sz w:val="24"/>
          <w:szCs w:val="24"/>
        </w:rPr>
        <w:t xml:space="preserve"> The performance of O</w:t>
      </w:r>
      <w:r w:rsidR="001572DA" w:rsidRPr="0077150B">
        <w:rPr>
          <w:b/>
          <w:i w:val="0"/>
          <w:iCs w:val="0"/>
          <w:color w:val="000000" w:themeColor="text1"/>
          <w:sz w:val="24"/>
          <w:szCs w:val="24"/>
        </w:rPr>
        <w:t>S</w:t>
      </w:r>
      <w:bookmarkEnd w:id="14"/>
      <w:r w:rsidRPr="0077150B">
        <w:rPr>
          <w:b/>
          <w:i w:val="0"/>
          <w:iCs w:val="0"/>
          <w:color w:val="000000" w:themeColor="text1"/>
          <w:sz w:val="24"/>
          <w:szCs w:val="24"/>
        </w:rPr>
        <w:t xml:space="preserve"> strategy</w:t>
      </w:r>
    </w:p>
    <w:tbl>
      <w:tblPr>
        <w:tblStyle w:val="ae"/>
        <w:tblW w:w="8955" w:type="dxa"/>
        <w:tblInd w:w="112" w:type="dxa"/>
        <w:tblBorders>
          <w:top w:val="single" w:sz="24" w:space="0" w:color="auto"/>
          <w:left w:val="single" w:sz="24" w:space="0" w:color="auto"/>
          <w:bottom w:val="single" w:sz="8" w:space="0" w:color="auto"/>
          <w:right w:val="single" w:sz="24" w:space="0" w:color="auto"/>
        </w:tblBorders>
        <w:tblLayout w:type="fixed"/>
        <w:tblLook w:val="04A0" w:firstRow="1" w:lastRow="0" w:firstColumn="1" w:lastColumn="0" w:noHBand="0" w:noVBand="1"/>
      </w:tblPr>
      <w:tblGrid>
        <w:gridCol w:w="1013"/>
        <w:gridCol w:w="1422"/>
        <w:gridCol w:w="425"/>
        <w:gridCol w:w="1219"/>
        <w:gridCol w:w="1219"/>
        <w:gridCol w:w="1219"/>
        <w:gridCol w:w="1219"/>
        <w:gridCol w:w="1219"/>
      </w:tblGrid>
      <w:tr w:rsidR="00A8073C" w:rsidRPr="00A8073C" w14:paraId="59069604" w14:textId="77777777" w:rsidTr="007244B8">
        <w:tc>
          <w:tcPr>
            <w:tcW w:w="1013" w:type="dxa"/>
            <w:vMerge w:val="restart"/>
            <w:tcBorders>
              <w:right w:val="single" w:sz="12" w:space="0" w:color="auto"/>
            </w:tcBorders>
            <w:vAlign w:val="center"/>
          </w:tcPr>
          <w:p w14:paraId="394C14E0" w14:textId="334B27D6" w:rsidR="00B227A2" w:rsidRPr="00A8073C" w:rsidRDefault="00B227A2" w:rsidP="007244B8">
            <w:pPr>
              <w:spacing w:line="280" w:lineRule="exact"/>
              <w:jc w:val="both"/>
              <w:rPr>
                <w:sz w:val="18"/>
                <w:szCs w:val="18"/>
              </w:rPr>
            </w:pPr>
          </w:p>
        </w:tc>
        <w:tc>
          <w:tcPr>
            <w:tcW w:w="1422" w:type="dxa"/>
            <w:vMerge w:val="restart"/>
            <w:tcBorders>
              <w:left w:val="single" w:sz="12" w:space="0" w:color="auto"/>
              <w:right w:val="single" w:sz="12" w:space="0" w:color="auto"/>
            </w:tcBorders>
            <w:vAlign w:val="center"/>
          </w:tcPr>
          <w:p w14:paraId="71C9A8DB" w14:textId="50644F83" w:rsidR="00B227A2" w:rsidRPr="00A8073C" w:rsidRDefault="00B227A2" w:rsidP="007244B8">
            <w:pPr>
              <w:spacing w:line="280" w:lineRule="exact"/>
              <w:jc w:val="both"/>
              <w:rPr>
                <w:sz w:val="18"/>
                <w:szCs w:val="18"/>
              </w:rPr>
            </w:pPr>
          </w:p>
        </w:tc>
        <w:tc>
          <w:tcPr>
            <w:tcW w:w="6520" w:type="dxa"/>
            <w:gridSpan w:val="6"/>
            <w:tcBorders>
              <w:left w:val="single" w:sz="12" w:space="0" w:color="auto"/>
              <w:bottom w:val="single" w:sz="12" w:space="0" w:color="auto"/>
            </w:tcBorders>
          </w:tcPr>
          <w:p w14:paraId="605FDF4E" w14:textId="7CBBEC47" w:rsidR="00B227A2" w:rsidRPr="000E123A" w:rsidRDefault="00A87336" w:rsidP="007244B8">
            <w:pPr>
              <w:spacing w:line="280" w:lineRule="exact"/>
              <w:jc w:val="both"/>
              <w:rPr>
                <w:szCs w:val="24"/>
              </w:rPr>
            </w:pPr>
            <w:r w:rsidRPr="000E123A">
              <w:rPr>
                <w:color w:val="000000" w:themeColor="text1"/>
                <w:szCs w:val="24"/>
              </w:rPr>
              <w:t xml:space="preserve">Average monthly returns for holding K months </w:t>
            </w:r>
            <w:r w:rsidRPr="000E123A">
              <w:rPr>
                <w:szCs w:val="24"/>
              </w:rPr>
              <w:t>(%)</w:t>
            </w:r>
          </w:p>
        </w:tc>
      </w:tr>
      <w:tr w:rsidR="00A8073C" w:rsidRPr="00A8073C" w14:paraId="07844C1C" w14:textId="77777777" w:rsidTr="007244B8">
        <w:tc>
          <w:tcPr>
            <w:tcW w:w="1013" w:type="dxa"/>
            <w:vMerge/>
            <w:tcBorders>
              <w:bottom w:val="single" w:sz="24" w:space="0" w:color="auto"/>
              <w:right w:val="single" w:sz="12" w:space="0" w:color="auto"/>
            </w:tcBorders>
          </w:tcPr>
          <w:p w14:paraId="6CB5F9C2" w14:textId="77777777" w:rsidR="00B227A2" w:rsidRPr="00A8073C" w:rsidRDefault="00B227A2" w:rsidP="007244B8">
            <w:pPr>
              <w:spacing w:line="280" w:lineRule="exact"/>
              <w:jc w:val="both"/>
              <w:rPr>
                <w:sz w:val="18"/>
                <w:szCs w:val="18"/>
              </w:rPr>
            </w:pPr>
          </w:p>
        </w:tc>
        <w:tc>
          <w:tcPr>
            <w:tcW w:w="1422" w:type="dxa"/>
            <w:vMerge/>
            <w:tcBorders>
              <w:left w:val="single" w:sz="12" w:space="0" w:color="auto"/>
              <w:bottom w:val="single" w:sz="24" w:space="0" w:color="auto"/>
              <w:right w:val="single" w:sz="12" w:space="0" w:color="auto"/>
            </w:tcBorders>
          </w:tcPr>
          <w:p w14:paraId="1C3B6D4E" w14:textId="77777777" w:rsidR="00B227A2" w:rsidRPr="00A8073C" w:rsidRDefault="00B227A2" w:rsidP="007244B8">
            <w:pPr>
              <w:spacing w:line="280" w:lineRule="exact"/>
              <w:jc w:val="both"/>
              <w:rPr>
                <w:sz w:val="18"/>
                <w:szCs w:val="18"/>
              </w:rPr>
            </w:pPr>
          </w:p>
        </w:tc>
        <w:tc>
          <w:tcPr>
            <w:tcW w:w="425" w:type="dxa"/>
            <w:tcBorders>
              <w:top w:val="single" w:sz="12" w:space="0" w:color="auto"/>
              <w:left w:val="single" w:sz="12" w:space="0" w:color="auto"/>
              <w:bottom w:val="single" w:sz="24" w:space="0" w:color="auto"/>
              <w:right w:val="single" w:sz="12" w:space="0" w:color="auto"/>
            </w:tcBorders>
          </w:tcPr>
          <w:p w14:paraId="2EDD1D7B" w14:textId="77777777" w:rsidR="00B227A2" w:rsidRPr="00A8073C" w:rsidRDefault="00B227A2" w:rsidP="007244B8">
            <w:pPr>
              <w:spacing w:line="280" w:lineRule="exact"/>
              <w:jc w:val="both"/>
              <w:rPr>
                <w:sz w:val="18"/>
                <w:szCs w:val="18"/>
              </w:rPr>
            </w:pPr>
          </w:p>
        </w:tc>
        <w:tc>
          <w:tcPr>
            <w:tcW w:w="1219" w:type="dxa"/>
            <w:tcBorders>
              <w:top w:val="single" w:sz="12" w:space="0" w:color="auto"/>
              <w:left w:val="single" w:sz="12" w:space="0" w:color="auto"/>
              <w:bottom w:val="single" w:sz="24" w:space="0" w:color="auto"/>
              <w:right w:val="nil"/>
            </w:tcBorders>
            <w:vAlign w:val="center"/>
          </w:tcPr>
          <w:p w14:paraId="73C0D0D8" w14:textId="77777777" w:rsidR="00B227A2" w:rsidRPr="00A8073C" w:rsidRDefault="00B227A2" w:rsidP="007244B8">
            <w:pPr>
              <w:spacing w:line="280" w:lineRule="exact"/>
              <w:jc w:val="both"/>
              <w:rPr>
                <w:sz w:val="18"/>
                <w:szCs w:val="18"/>
              </w:rPr>
            </w:pPr>
            <w:r w:rsidRPr="00A8073C">
              <w:rPr>
                <w:sz w:val="18"/>
                <w:szCs w:val="18"/>
              </w:rPr>
              <w:t>K=1</w:t>
            </w:r>
          </w:p>
        </w:tc>
        <w:tc>
          <w:tcPr>
            <w:tcW w:w="1219" w:type="dxa"/>
            <w:tcBorders>
              <w:top w:val="single" w:sz="12" w:space="0" w:color="auto"/>
              <w:left w:val="nil"/>
              <w:bottom w:val="single" w:sz="24" w:space="0" w:color="auto"/>
              <w:right w:val="nil"/>
            </w:tcBorders>
            <w:vAlign w:val="center"/>
          </w:tcPr>
          <w:p w14:paraId="4718F484" w14:textId="77777777" w:rsidR="00B227A2" w:rsidRPr="00A8073C" w:rsidRDefault="00B227A2" w:rsidP="007244B8">
            <w:pPr>
              <w:spacing w:line="280" w:lineRule="exact"/>
              <w:jc w:val="both"/>
              <w:rPr>
                <w:sz w:val="18"/>
                <w:szCs w:val="18"/>
              </w:rPr>
            </w:pPr>
            <w:r w:rsidRPr="00A8073C">
              <w:rPr>
                <w:sz w:val="18"/>
                <w:szCs w:val="18"/>
              </w:rPr>
              <w:t>K=3</w:t>
            </w:r>
          </w:p>
        </w:tc>
        <w:tc>
          <w:tcPr>
            <w:tcW w:w="1219" w:type="dxa"/>
            <w:tcBorders>
              <w:top w:val="single" w:sz="12" w:space="0" w:color="auto"/>
              <w:left w:val="nil"/>
              <w:bottom w:val="single" w:sz="24" w:space="0" w:color="auto"/>
              <w:right w:val="nil"/>
            </w:tcBorders>
            <w:vAlign w:val="center"/>
          </w:tcPr>
          <w:p w14:paraId="23694425" w14:textId="77777777" w:rsidR="00B227A2" w:rsidRPr="00A8073C" w:rsidRDefault="00B227A2" w:rsidP="007244B8">
            <w:pPr>
              <w:spacing w:line="280" w:lineRule="exact"/>
              <w:jc w:val="both"/>
              <w:rPr>
                <w:sz w:val="18"/>
                <w:szCs w:val="18"/>
              </w:rPr>
            </w:pPr>
            <w:r w:rsidRPr="00A8073C">
              <w:rPr>
                <w:sz w:val="18"/>
                <w:szCs w:val="18"/>
              </w:rPr>
              <w:t>K=6</w:t>
            </w:r>
          </w:p>
        </w:tc>
        <w:tc>
          <w:tcPr>
            <w:tcW w:w="1219" w:type="dxa"/>
            <w:tcBorders>
              <w:top w:val="single" w:sz="12" w:space="0" w:color="auto"/>
              <w:left w:val="nil"/>
              <w:bottom w:val="single" w:sz="24" w:space="0" w:color="auto"/>
              <w:right w:val="nil"/>
            </w:tcBorders>
            <w:vAlign w:val="center"/>
          </w:tcPr>
          <w:p w14:paraId="18681144" w14:textId="77777777" w:rsidR="00B227A2" w:rsidRPr="00A8073C" w:rsidRDefault="00B227A2" w:rsidP="007244B8">
            <w:pPr>
              <w:spacing w:line="280" w:lineRule="exact"/>
              <w:jc w:val="both"/>
              <w:rPr>
                <w:sz w:val="18"/>
                <w:szCs w:val="18"/>
              </w:rPr>
            </w:pPr>
            <w:r w:rsidRPr="00A8073C">
              <w:rPr>
                <w:sz w:val="18"/>
                <w:szCs w:val="18"/>
              </w:rPr>
              <w:t>K=12</w:t>
            </w:r>
          </w:p>
        </w:tc>
        <w:tc>
          <w:tcPr>
            <w:tcW w:w="1219" w:type="dxa"/>
            <w:tcBorders>
              <w:top w:val="single" w:sz="12" w:space="0" w:color="auto"/>
              <w:left w:val="nil"/>
              <w:bottom w:val="single" w:sz="24" w:space="0" w:color="auto"/>
            </w:tcBorders>
            <w:vAlign w:val="center"/>
          </w:tcPr>
          <w:p w14:paraId="6B6B1EAA" w14:textId="77777777" w:rsidR="00B227A2" w:rsidRPr="00A8073C" w:rsidRDefault="00B227A2" w:rsidP="007244B8">
            <w:pPr>
              <w:spacing w:line="280" w:lineRule="exact"/>
              <w:jc w:val="both"/>
              <w:rPr>
                <w:sz w:val="18"/>
                <w:szCs w:val="18"/>
              </w:rPr>
            </w:pPr>
            <w:r w:rsidRPr="00A8073C">
              <w:rPr>
                <w:sz w:val="18"/>
                <w:szCs w:val="18"/>
              </w:rPr>
              <w:t>K=24</w:t>
            </w:r>
          </w:p>
        </w:tc>
      </w:tr>
      <w:tr w:rsidR="00A87336" w:rsidRPr="00A8073C" w14:paraId="47917ECB" w14:textId="77777777" w:rsidTr="007244B8">
        <w:tc>
          <w:tcPr>
            <w:tcW w:w="1013" w:type="dxa"/>
            <w:vMerge w:val="restart"/>
            <w:tcBorders>
              <w:top w:val="single" w:sz="24" w:space="0" w:color="auto"/>
              <w:right w:val="single" w:sz="12" w:space="0" w:color="auto"/>
            </w:tcBorders>
            <w:vAlign w:val="center"/>
          </w:tcPr>
          <w:p w14:paraId="79687475" w14:textId="77777777" w:rsidR="00A87336" w:rsidRPr="00A8073C" w:rsidRDefault="00A87336" w:rsidP="007244B8">
            <w:pPr>
              <w:spacing w:line="280" w:lineRule="exact"/>
              <w:jc w:val="both"/>
              <w:rPr>
                <w:sz w:val="18"/>
                <w:szCs w:val="18"/>
              </w:rPr>
            </w:pPr>
            <w:r w:rsidRPr="00A8073C">
              <w:rPr>
                <w:sz w:val="18"/>
                <w:szCs w:val="18"/>
              </w:rPr>
              <w:t>J=1</w:t>
            </w:r>
          </w:p>
        </w:tc>
        <w:tc>
          <w:tcPr>
            <w:tcW w:w="1422" w:type="dxa"/>
            <w:vMerge w:val="restart"/>
            <w:tcBorders>
              <w:top w:val="single" w:sz="24" w:space="0" w:color="auto"/>
              <w:left w:val="single" w:sz="12" w:space="0" w:color="auto"/>
              <w:right w:val="single" w:sz="12" w:space="0" w:color="auto"/>
            </w:tcBorders>
            <w:vAlign w:val="center"/>
          </w:tcPr>
          <w:p w14:paraId="790B199A" w14:textId="662EA882" w:rsidR="00A87336" w:rsidRPr="00A8073C" w:rsidRDefault="00F369D9" w:rsidP="007244B8">
            <w:pPr>
              <w:spacing w:line="280" w:lineRule="exact"/>
              <w:jc w:val="both"/>
              <w:rPr>
                <w:sz w:val="18"/>
                <w:szCs w:val="18"/>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O</m:t>
                    </m:r>
                    <m:r>
                      <w:rPr>
                        <w:rFonts w:ascii="Cambria Math" w:hAnsi="Cambria Math" w:hint="eastAsia"/>
                        <w:sz w:val="20"/>
                        <w:szCs w:val="20"/>
                      </w:rPr>
                      <m:t>S</m:t>
                    </m:r>
                    <m:r>
                      <w:rPr>
                        <w:rFonts w:ascii="Cambria Math" w:hAnsi="Cambria Math"/>
                        <w:sz w:val="20"/>
                        <w:szCs w:val="20"/>
                      </w:rPr>
                      <m:t>L</m:t>
                    </m:r>
                  </m:sub>
                </m:sSub>
              </m:oMath>
            </m:oMathPara>
          </w:p>
        </w:tc>
        <w:tc>
          <w:tcPr>
            <w:tcW w:w="425" w:type="dxa"/>
            <w:tcBorders>
              <w:top w:val="single" w:sz="24" w:space="0" w:color="auto"/>
              <w:left w:val="single" w:sz="12" w:space="0" w:color="auto"/>
              <w:bottom w:val="nil"/>
              <w:right w:val="single" w:sz="12" w:space="0" w:color="auto"/>
            </w:tcBorders>
          </w:tcPr>
          <w:p w14:paraId="39E20FE6" w14:textId="77777777" w:rsidR="00A87336" w:rsidRPr="00A8073C" w:rsidRDefault="00A87336" w:rsidP="007244B8">
            <w:pPr>
              <w:spacing w:line="280" w:lineRule="exact"/>
              <w:jc w:val="both"/>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3088B436" w14:textId="504C1615" w:rsidR="00A87336" w:rsidRPr="00A8073C" w:rsidRDefault="00A87336" w:rsidP="007244B8">
            <w:pPr>
              <w:spacing w:line="280" w:lineRule="exact"/>
              <w:jc w:val="both"/>
              <w:rPr>
                <w:sz w:val="18"/>
                <w:szCs w:val="18"/>
              </w:rPr>
            </w:pPr>
            <w:r>
              <w:rPr>
                <w:color w:val="000000"/>
                <w:sz w:val="18"/>
                <w:szCs w:val="18"/>
              </w:rPr>
              <w:t>0.0079</w:t>
            </w:r>
            <w:r>
              <w:rPr>
                <w:rFonts w:hint="eastAsia"/>
                <w:color w:val="000000"/>
                <w:sz w:val="18"/>
                <w:szCs w:val="18"/>
              </w:rPr>
              <w:t>**</w:t>
            </w:r>
            <w:r>
              <w:rPr>
                <w:color w:val="000000"/>
                <w:sz w:val="18"/>
                <w:szCs w:val="18"/>
              </w:rPr>
              <w:t xml:space="preserve"> </w:t>
            </w:r>
          </w:p>
        </w:tc>
        <w:tc>
          <w:tcPr>
            <w:tcW w:w="1219" w:type="dxa"/>
            <w:tcBorders>
              <w:top w:val="single" w:sz="24" w:space="0" w:color="auto"/>
              <w:left w:val="nil"/>
              <w:bottom w:val="nil"/>
              <w:right w:val="nil"/>
            </w:tcBorders>
            <w:vAlign w:val="center"/>
          </w:tcPr>
          <w:p w14:paraId="0776444D" w14:textId="75334EB0" w:rsidR="00A87336" w:rsidRPr="00A8073C" w:rsidRDefault="00A87336" w:rsidP="007244B8">
            <w:pPr>
              <w:spacing w:line="280" w:lineRule="exact"/>
              <w:jc w:val="both"/>
              <w:rPr>
                <w:sz w:val="18"/>
                <w:szCs w:val="18"/>
              </w:rPr>
            </w:pPr>
            <w:r>
              <w:rPr>
                <w:color w:val="000000"/>
                <w:sz w:val="18"/>
                <w:szCs w:val="18"/>
              </w:rPr>
              <w:t>0.0156</w:t>
            </w:r>
            <w:r>
              <w:rPr>
                <w:rFonts w:hint="eastAsia"/>
                <w:color w:val="000000"/>
                <w:sz w:val="18"/>
                <w:szCs w:val="18"/>
              </w:rPr>
              <w:t>**</w:t>
            </w:r>
            <w:r>
              <w:rPr>
                <w:color w:val="000000"/>
                <w:sz w:val="18"/>
                <w:szCs w:val="18"/>
              </w:rPr>
              <w:t xml:space="preserve"> </w:t>
            </w:r>
          </w:p>
        </w:tc>
        <w:tc>
          <w:tcPr>
            <w:tcW w:w="1219" w:type="dxa"/>
            <w:tcBorders>
              <w:top w:val="single" w:sz="24" w:space="0" w:color="auto"/>
              <w:left w:val="nil"/>
              <w:bottom w:val="nil"/>
              <w:right w:val="nil"/>
            </w:tcBorders>
            <w:vAlign w:val="center"/>
          </w:tcPr>
          <w:p w14:paraId="5F26F8CA" w14:textId="692ACD10" w:rsidR="00A87336" w:rsidRPr="00A8073C" w:rsidRDefault="00A87336" w:rsidP="007244B8">
            <w:pPr>
              <w:spacing w:line="280" w:lineRule="exact"/>
              <w:jc w:val="both"/>
              <w:rPr>
                <w:sz w:val="18"/>
                <w:szCs w:val="18"/>
              </w:rPr>
            </w:pPr>
            <w:r>
              <w:rPr>
                <w:color w:val="000000"/>
                <w:sz w:val="18"/>
                <w:szCs w:val="18"/>
              </w:rPr>
              <w:t>0.0265</w:t>
            </w:r>
            <w:r>
              <w:rPr>
                <w:rFonts w:hint="eastAsia"/>
                <w:color w:val="000000"/>
                <w:sz w:val="18"/>
                <w:szCs w:val="18"/>
              </w:rPr>
              <w:t>***</w:t>
            </w:r>
            <w:r>
              <w:rPr>
                <w:color w:val="000000"/>
                <w:sz w:val="18"/>
                <w:szCs w:val="18"/>
              </w:rPr>
              <w:t xml:space="preserve"> </w:t>
            </w:r>
          </w:p>
        </w:tc>
        <w:tc>
          <w:tcPr>
            <w:tcW w:w="1219" w:type="dxa"/>
            <w:tcBorders>
              <w:top w:val="single" w:sz="24" w:space="0" w:color="auto"/>
              <w:left w:val="nil"/>
              <w:bottom w:val="nil"/>
              <w:right w:val="nil"/>
            </w:tcBorders>
            <w:vAlign w:val="center"/>
          </w:tcPr>
          <w:p w14:paraId="75234DC6" w14:textId="5628205C" w:rsidR="00A87336" w:rsidRPr="00A8073C" w:rsidRDefault="00A87336" w:rsidP="007244B8">
            <w:pPr>
              <w:spacing w:line="280" w:lineRule="exact"/>
              <w:jc w:val="both"/>
              <w:rPr>
                <w:sz w:val="18"/>
                <w:szCs w:val="18"/>
              </w:rPr>
            </w:pPr>
            <w:r>
              <w:rPr>
                <w:color w:val="000000"/>
                <w:sz w:val="18"/>
                <w:szCs w:val="18"/>
              </w:rPr>
              <w:t>0.0447</w:t>
            </w:r>
            <w:r>
              <w:rPr>
                <w:rFonts w:hint="eastAsia"/>
                <w:color w:val="000000"/>
                <w:sz w:val="18"/>
                <w:szCs w:val="18"/>
              </w:rPr>
              <w:t>***</w:t>
            </w:r>
            <w:r>
              <w:rPr>
                <w:color w:val="000000"/>
                <w:sz w:val="18"/>
                <w:szCs w:val="18"/>
              </w:rPr>
              <w:t xml:space="preserve"> </w:t>
            </w:r>
          </w:p>
        </w:tc>
        <w:tc>
          <w:tcPr>
            <w:tcW w:w="1219" w:type="dxa"/>
            <w:tcBorders>
              <w:top w:val="single" w:sz="24" w:space="0" w:color="auto"/>
              <w:left w:val="nil"/>
              <w:bottom w:val="nil"/>
            </w:tcBorders>
            <w:vAlign w:val="center"/>
          </w:tcPr>
          <w:p w14:paraId="666B9073" w14:textId="0DDD8A17" w:rsidR="00A87336" w:rsidRPr="00A8073C" w:rsidRDefault="00A87336" w:rsidP="007244B8">
            <w:pPr>
              <w:spacing w:line="280" w:lineRule="exact"/>
              <w:jc w:val="both"/>
              <w:rPr>
                <w:sz w:val="18"/>
                <w:szCs w:val="18"/>
              </w:rPr>
            </w:pPr>
            <w:r>
              <w:rPr>
                <w:color w:val="000000"/>
                <w:sz w:val="18"/>
                <w:szCs w:val="18"/>
              </w:rPr>
              <w:t>0.0473</w:t>
            </w:r>
            <w:r>
              <w:rPr>
                <w:rFonts w:hint="eastAsia"/>
                <w:color w:val="000000"/>
                <w:sz w:val="18"/>
                <w:szCs w:val="18"/>
              </w:rPr>
              <w:t>***</w:t>
            </w:r>
            <w:r>
              <w:rPr>
                <w:color w:val="000000"/>
                <w:sz w:val="18"/>
                <w:szCs w:val="18"/>
              </w:rPr>
              <w:t xml:space="preserve"> </w:t>
            </w:r>
          </w:p>
        </w:tc>
      </w:tr>
      <w:tr w:rsidR="00A87336" w:rsidRPr="00A8073C" w14:paraId="3A1B68FF" w14:textId="77777777" w:rsidTr="007244B8">
        <w:tc>
          <w:tcPr>
            <w:tcW w:w="1013" w:type="dxa"/>
            <w:vMerge/>
            <w:tcBorders>
              <w:right w:val="single" w:sz="12" w:space="0" w:color="auto"/>
            </w:tcBorders>
          </w:tcPr>
          <w:p w14:paraId="33BA049E" w14:textId="77777777" w:rsidR="00A87336" w:rsidRPr="00A8073C" w:rsidRDefault="00A87336" w:rsidP="007244B8">
            <w:pPr>
              <w:spacing w:line="280" w:lineRule="exact"/>
              <w:jc w:val="both"/>
              <w:rPr>
                <w:sz w:val="18"/>
                <w:szCs w:val="18"/>
              </w:rPr>
            </w:pPr>
          </w:p>
        </w:tc>
        <w:tc>
          <w:tcPr>
            <w:tcW w:w="1422" w:type="dxa"/>
            <w:vMerge/>
            <w:tcBorders>
              <w:left w:val="single" w:sz="12" w:space="0" w:color="auto"/>
              <w:right w:val="single" w:sz="12" w:space="0" w:color="auto"/>
            </w:tcBorders>
            <w:vAlign w:val="center"/>
          </w:tcPr>
          <w:p w14:paraId="024FF732" w14:textId="77777777" w:rsidR="00A87336" w:rsidRPr="00A8073C" w:rsidRDefault="00A87336" w:rsidP="007244B8">
            <w:pPr>
              <w:spacing w:line="280" w:lineRule="exact"/>
              <w:jc w:val="both"/>
              <w:rPr>
                <w:sz w:val="18"/>
                <w:szCs w:val="18"/>
              </w:rPr>
            </w:pPr>
          </w:p>
        </w:tc>
        <w:tc>
          <w:tcPr>
            <w:tcW w:w="425" w:type="dxa"/>
            <w:tcBorders>
              <w:top w:val="nil"/>
              <w:left w:val="single" w:sz="12" w:space="0" w:color="auto"/>
              <w:bottom w:val="single" w:sz="4" w:space="0" w:color="auto"/>
              <w:right w:val="single" w:sz="12" w:space="0" w:color="auto"/>
            </w:tcBorders>
          </w:tcPr>
          <w:p w14:paraId="50CAEBD1" w14:textId="77777777" w:rsidR="00A87336" w:rsidRPr="00A8073C" w:rsidRDefault="00A87336" w:rsidP="007244B8">
            <w:pPr>
              <w:spacing w:line="280" w:lineRule="exact"/>
              <w:jc w:val="both"/>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13C582AE" w14:textId="40AB81E6" w:rsidR="00A87336" w:rsidRPr="00A8073C" w:rsidRDefault="00A87336" w:rsidP="007244B8">
            <w:pPr>
              <w:spacing w:line="280" w:lineRule="exact"/>
              <w:jc w:val="both"/>
              <w:rPr>
                <w:sz w:val="18"/>
                <w:szCs w:val="18"/>
              </w:rPr>
            </w:pPr>
            <w:r>
              <w:rPr>
                <w:color w:val="000000"/>
                <w:sz w:val="18"/>
                <w:szCs w:val="18"/>
              </w:rPr>
              <w:t xml:space="preserve">0.0281 </w:t>
            </w:r>
          </w:p>
        </w:tc>
        <w:tc>
          <w:tcPr>
            <w:tcW w:w="1219" w:type="dxa"/>
            <w:tcBorders>
              <w:top w:val="nil"/>
              <w:left w:val="nil"/>
              <w:bottom w:val="single" w:sz="4" w:space="0" w:color="auto"/>
              <w:right w:val="nil"/>
            </w:tcBorders>
            <w:vAlign w:val="center"/>
          </w:tcPr>
          <w:p w14:paraId="1B32F7D9" w14:textId="26EF7694" w:rsidR="00A87336" w:rsidRPr="00A8073C" w:rsidRDefault="00A87336" w:rsidP="007244B8">
            <w:pPr>
              <w:spacing w:line="280" w:lineRule="exact"/>
              <w:jc w:val="both"/>
              <w:rPr>
                <w:sz w:val="18"/>
                <w:szCs w:val="18"/>
              </w:rPr>
            </w:pPr>
            <w:r>
              <w:rPr>
                <w:color w:val="000000"/>
                <w:sz w:val="18"/>
                <w:szCs w:val="18"/>
              </w:rPr>
              <w:t xml:space="preserve">0.0212 </w:t>
            </w:r>
          </w:p>
        </w:tc>
        <w:tc>
          <w:tcPr>
            <w:tcW w:w="1219" w:type="dxa"/>
            <w:tcBorders>
              <w:top w:val="nil"/>
              <w:left w:val="nil"/>
              <w:bottom w:val="single" w:sz="4" w:space="0" w:color="auto"/>
              <w:right w:val="nil"/>
            </w:tcBorders>
            <w:vAlign w:val="center"/>
          </w:tcPr>
          <w:p w14:paraId="0D5B00E0" w14:textId="0D76FA99" w:rsidR="00A87336" w:rsidRPr="00A8073C" w:rsidRDefault="00A87336" w:rsidP="007244B8">
            <w:pPr>
              <w:spacing w:line="280" w:lineRule="exact"/>
              <w:jc w:val="both"/>
              <w:rPr>
                <w:sz w:val="18"/>
                <w:szCs w:val="18"/>
              </w:rPr>
            </w:pPr>
            <w:r>
              <w:rPr>
                <w:color w:val="000000"/>
                <w:sz w:val="18"/>
                <w:szCs w:val="18"/>
              </w:rPr>
              <w:t xml:space="preserve">0.0062 </w:t>
            </w:r>
          </w:p>
        </w:tc>
        <w:tc>
          <w:tcPr>
            <w:tcW w:w="1219" w:type="dxa"/>
            <w:tcBorders>
              <w:top w:val="nil"/>
              <w:left w:val="nil"/>
              <w:bottom w:val="single" w:sz="4" w:space="0" w:color="auto"/>
              <w:right w:val="nil"/>
            </w:tcBorders>
            <w:vAlign w:val="center"/>
          </w:tcPr>
          <w:p w14:paraId="773D37F6" w14:textId="33441132" w:rsidR="00A87336" w:rsidRPr="00A8073C" w:rsidRDefault="00A87336" w:rsidP="007244B8">
            <w:pPr>
              <w:spacing w:line="280" w:lineRule="exact"/>
              <w:jc w:val="both"/>
              <w:rPr>
                <w:sz w:val="18"/>
                <w:szCs w:val="18"/>
              </w:rPr>
            </w:pPr>
            <w:r>
              <w:rPr>
                <w:color w:val="000000"/>
                <w:sz w:val="18"/>
                <w:szCs w:val="18"/>
              </w:rPr>
              <w:t xml:space="preserve">0.0010 </w:t>
            </w:r>
          </w:p>
        </w:tc>
        <w:tc>
          <w:tcPr>
            <w:tcW w:w="1219" w:type="dxa"/>
            <w:tcBorders>
              <w:top w:val="nil"/>
              <w:left w:val="nil"/>
              <w:bottom w:val="single" w:sz="4" w:space="0" w:color="auto"/>
            </w:tcBorders>
            <w:vAlign w:val="center"/>
          </w:tcPr>
          <w:p w14:paraId="0298C71E" w14:textId="24827FEE" w:rsidR="00A87336" w:rsidRPr="00A8073C" w:rsidRDefault="00A87336" w:rsidP="007244B8">
            <w:pPr>
              <w:spacing w:line="280" w:lineRule="exact"/>
              <w:jc w:val="both"/>
              <w:rPr>
                <w:sz w:val="18"/>
                <w:szCs w:val="18"/>
              </w:rPr>
            </w:pPr>
            <w:r>
              <w:rPr>
                <w:color w:val="000000"/>
                <w:sz w:val="18"/>
                <w:szCs w:val="18"/>
              </w:rPr>
              <w:t xml:space="preserve">0.0006 </w:t>
            </w:r>
          </w:p>
        </w:tc>
      </w:tr>
      <w:tr w:rsidR="00A87336" w:rsidRPr="00A8073C" w14:paraId="79C8ABD9" w14:textId="77777777" w:rsidTr="007244B8">
        <w:tc>
          <w:tcPr>
            <w:tcW w:w="1013" w:type="dxa"/>
            <w:vMerge/>
            <w:tcBorders>
              <w:right w:val="single" w:sz="12" w:space="0" w:color="auto"/>
            </w:tcBorders>
          </w:tcPr>
          <w:p w14:paraId="4897C0BA" w14:textId="77777777" w:rsidR="00A87336" w:rsidRPr="00A8073C" w:rsidRDefault="00A87336" w:rsidP="007244B8">
            <w:pPr>
              <w:spacing w:line="280" w:lineRule="exact"/>
              <w:jc w:val="both"/>
              <w:rPr>
                <w:sz w:val="18"/>
                <w:szCs w:val="18"/>
              </w:rPr>
            </w:pPr>
          </w:p>
        </w:tc>
        <w:tc>
          <w:tcPr>
            <w:tcW w:w="1422" w:type="dxa"/>
            <w:vMerge w:val="restart"/>
            <w:tcBorders>
              <w:left w:val="single" w:sz="12" w:space="0" w:color="auto"/>
              <w:right w:val="single" w:sz="12" w:space="0" w:color="auto"/>
            </w:tcBorders>
            <w:vAlign w:val="center"/>
          </w:tcPr>
          <w:p w14:paraId="00C971FF" w14:textId="4C400142" w:rsidR="00A87336" w:rsidRPr="00A8073C" w:rsidRDefault="00F369D9" w:rsidP="007244B8">
            <w:pPr>
              <w:spacing w:line="280" w:lineRule="exact"/>
              <w:jc w:val="both"/>
              <w:rPr>
                <w:sz w:val="18"/>
                <w:szCs w:val="18"/>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O</m:t>
                    </m:r>
                    <m:r>
                      <w:rPr>
                        <w:rFonts w:ascii="Cambria Math" w:hAnsi="Cambria Math" w:hint="eastAsia"/>
                        <w:sz w:val="20"/>
                        <w:szCs w:val="20"/>
                      </w:rPr>
                      <m:t>S</m:t>
                    </m:r>
                    <m:r>
                      <w:rPr>
                        <w:rFonts w:ascii="Cambria Math" w:hAnsi="Cambria Math"/>
                        <w:sz w:val="20"/>
                        <w:szCs w:val="20"/>
                      </w:rPr>
                      <m:t>H</m:t>
                    </m:r>
                  </m:sub>
                </m:sSub>
              </m:oMath>
            </m:oMathPara>
          </w:p>
        </w:tc>
        <w:tc>
          <w:tcPr>
            <w:tcW w:w="425" w:type="dxa"/>
            <w:tcBorders>
              <w:top w:val="single" w:sz="4" w:space="0" w:color="auto"/>
              <w:left w:val="single" w:sz="12" w:space="0" w:color="auto"/>
              <w:bottom w:val="nil"/>
              <w:right w:val="single" w:sz="12" w:space="0" w:color="auto"/>
            </w:tcBorders>
          </w:tcPr>
          <w:p w14:paraId="4B26EF9F" w14:textId="77777777" w:rsidR="00A87336" w:rsidRPr="00A8073C" w:rsidRDefault="00A87336" w:rsidP="007244B8">
            <w:pPr>
              <w:spacing w:line="280" w:lineRule="exact"/>
              <w:jc w:val="both"/>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2FC37224" w14:textId="6CCC28BA" w:rsidR="00A87336" w:rsidRPr="00A8073C" w:rsidRDefault="00A87336" w:rsidP="007244B8">
            <w:pPr>
              <w:spacing w:line="280" w:lineRule="exact"/>
              <w:jc w:val="both"/>
              <w:rPr>
                <w:sz w:val="18"/>
                <w:szCs w:val="18"/>
              </w:rPr>
            </w:pPr>
            <w:r>
              <w:rPr>
                <w:color w:val="000000"/>
                <w:sz w:val="18"/>
                <w:szCs w:val="18"/>
              </w:rPr>
              <w:t xml:space="preserve">0.0000 </w:t>
            </w:r>
          </w:p>
        </w:tc>
        <w:tc>
          <w:tcPr>
            <w:tcW w:w="1219" w:type="dxa"/>
            <w:tcBorders>
              <w:top w:val="single" w:sz="4" w:space="0" w:color="auto"/>
              <w:left w:val="nil"/>
              <w:bottom w:val="nil"/>
              <w:right w:val="nil"/>
            </w:tcBorders>
            <w:vAlign w:val="center"/>
          </w:tcPr>
          <w:p w14:paraId="77FEAA0A" w14:textId="074190A5" w:rsidR="00A87336" w:rsidRPr="00A8073C" w:rsidRDefault="00A87336" w:rsidP="007244B8">
            <w:pPr>
              <w:spacing w:line="280" w:lineRule="exact"/>
              <w:jc w:val="both"/>
              <w:rPr>
                <w:sz w:val="18"/>
                <w:szCs w:val="18"/>
              </w:rPr>
            </w:pPr>
            <w:r>
              <w:rPr>
                <w:color w:val="000000"/>
                <w:sz w:val="18"/>
                <w:szCs w:val="18"/>
              </w:rPr>
              <w:t xml:space="preserve">0.0048 </w:t>
            </w:r>
          </w:p>
        </w:tc>
        <w:tc>
          <w:tcPr>
            <w:tcW w:w="1219" w:type="dxa"/>
            <w:tcBorders>
              <w:top w:val="single" w:sz="4" w:space="0" w:color="auto"/>
              <w:left w:val="nil"/>
              <w:bottom w:val="nil"/>
              <w:right w:val="nil"/>
            </w:tcBorders>
            <w:vAlign w:val="center"/>
          </w:tcPr>
          <w:p w14:paraId="7FCE2F19" w14:textId="0F2389C1" w:rsidR="00A87336" w:rsidRPr="00A8073C" w:rsidRDefault="00A87336" w:rsidP="007244B8">
            <w:pPr>
              <w:spacing w:line="280" w:lineRule="exact"/>
              <w:jc w:val="both"/>
              <w:rPr>
                <w:sz w:val="18"/>
                <w:szCs w:val="18"/>
              </w:rPr>
            </w:pPr>
            <w:r>
              <w:rPr>
                <w:color w:val="000000"/>
                <w:sz w:val="18"/>
                <w:szCs w:val="18"/>
              </w:rPr>
              <w:t xml:space="preserve">0.0108 </w:t>
            </w:r>
          </w:p>
        </w:tc>
        <w:tc>
          <w:tcPr>
            <w:tcW w:w="1219" w:type="dxa"/>
            <w:tcBorders>
              <w:top w:val="single" w:sz="4" w:space="0" w:color="auto"/>
              <w:left w:val="nil"/>
              <w:bottom w:val="nil"/>
              <w:right w:val="nil"/>
            </w:tcBorders>
            <w:vAlign w:val="center"/>
          </w:tcPr>
          <w:p w14:paraId="23F1E0D3" w14:textId="7DC23CB2" w:rsidR="00A87336" w:rsidRPr="00A8073C" w:rsidRDefault="00A87336" w:rsidP="007244B8">
            <w:pPr>
              <w:spacing w:line="280" w:lineRule="exact"/>
              <w:jc w:val="both"/>
              <w:rPr>
                <w:sz w:val="18"/>
                <w:szCs w:val="18"/>
              </w:rPr>
            </w:pPr>
            <w:r>
              <w:rPr>
                <w:color w:val="000000"/>
                <w:sz w:val="18"/>
                <w:szCs w:val="18"/>
              </w:rPr>
              <w:t>0.0290</w:t>
            </w:r>
            <w:r>
              <w:rPr>
                <w:rFonts w:hint="eastAsia"/>
                <w:color w:val="000000"/>
                <w:sz w:val="18"/>
                <w:szCs w:val="18"/>
              </w:rPr>
              <w:t>**</w:t>
            </w:r>
            <w:r>
              <w:rPr>
                <w:color w:val="000000"/>
                <w:sz w:val="18"/>
                <w:szCs w:val="18"/>
              </w:rPr>
              <w:t xml:space="preserve"> </w:t>
            </w:r>
          </w:p>
        </w:tc>
        <w:tc>
          <w:tcPr>
            <w:tcW w:w="1219" w:type="dxa"/>
            <w:tcBorders>
              <w:top w:val="single" w:sz="4" w:space="0" w:color="auto"/>
              <w:left w:val="nil"/>
              <w:bottom w:val="nil"/>
            </w:tcBorders>
            <w:vAlign w:val="center"/>
          </w:tcPr>
          <w:p w14:paraId="114AB32E" w14:textId="42E9FA09" w:rsidR="00A87336" w:rsidRPr="00A8073C" w:rsidRDefault="00A87336" w:rsidP="007244B8">
            <w:pPr>
              <w:spacing w:line="280" w:lineRule="exact"/>
              <w:jc w:val="both"/>
              <w:rPr>
                <w:sz w:val="18"/>
                <w:szCs w:val="18"/>
              </w:rPr>
            </w:pPr>
            <w:r>
              <w:rPr>
                <w:color w:val="000000"/>
                <w:sz w:val="18"/>
                <w:szCs w:val="18"/>
              </w:rPr>
              <w:t>0.0364</w:t>
            </w:r>
            <w:r>
              <w:rPr>
                <w:rFonts w:hint="eastAsia"/>
                <w:color w:val="000000"/>
                <w:sz w:val="18"/>
                <w:szCs w:val="18"/>
              </w:rPr>
              <w:t>**</w:t>
            </w:r>
            <w:r>
              <w:rPr>
                <w:color w:val="000000"/>
                <w:sz w:val="18"/>
                <w:szCs w:val="18"/>
              </w:rPr>
              <w:t xml:space="preserve"> </w:t>
            </w:r>
          </w:p>
        </w:tc>
      </w:tr>
      <w:tr w:rsidR="00A87336" w:rsidRPr="00A8073C" w14:paraId="25D23862" w14:textId="77777777" w:rsidTr="007244B8">
        <w:tc>
          <w:tcPr>
            <w:tcW w:w="1013" w:type="dxa"/>
            <w:vMerge/>
            <w:tcBorders>
              <w:right w:val="single" w:sz="12" w:space="0" w:color="auto"/>
            </w:tcBorders>
          </w:tcPr>
          <w:p w14:paraId="22759041" w14:textId="77777777" w:rsidR="00A87336" w:rsidRPr="00A8073C" w:rsidRDefault="00A87336" w:rsidP="007244B8">
            <w:pPr>
              <w:spacing w:line="280" w:lineRule="exact"/>
              <w:jc w:val="both"/>
              <w:rPr>
                <w:sz w:val="18"/>
                <w:szCs w:val="18"/>
              </w:rPr>
            </w:pPr>
          </w:p>
        </w:tc>
        <w:tc>
          <w:tcPr>
            <w:tcW w:w="1422" w:type="dxa"/>
            <w:vMerge/>
            <w:tcBorders>
              <w:left w:val="single" w:sz="12" w:space="0" w:color="auto"/>
              <w:right w:val="single" w:sz="12" w:space="0" w:color="auto"/>
            </w:tcBorders>
            <w:vAlign w:val="center"/>
          </w:tcPr>
          <w:p w14:paraId="132BE129" w14:textId="77777777" w:rsidR="00A87336" w:rsidRPr="00A8073C" w:rsidRDefault="00A87336" w:rsidP="007244B8">
            <w:pPr>
              <w:spacing w:line="280" w:lineRule="exact"/>
              <w:jc w:val="both"/>
              <w:rPr>
                <w:sz w:val="18"/>
                <w:szCs w:val="18"/>
              </w:rPr>
            </w:pPr>
          </w:p>
        </w:tc>
        <w:tc>
          <w:tcPr>
            <w:tcW w:w="425" w:type="dxa"/>
            <w:tcBorders>
              <w:top w:val="nil"/>
              <w:left w:val="single" w:sz="12" w:space="0" w:color="auto"/>
              <w:bottom w:val="single" w:sz="4" w:space="0" w:color="auto"/>
              <w:right w:val="single" w:sz="12" w:space="0" w:color="auto"/>
            </w:tcBorders>
          </w:tcPr>
          <w:p w14:paraId="1569A9AE" w14:textId="77777777" w:rsidR="00A87336" w:rsidRPr="00A8073C" w:rsidRDefault="00A87336" w:rsidP="007244B8">
            <w:pPr>
              <w:spacing w:line="280" w:lineRule="exact"/>
              <w:jc w:val="both"/>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119F2C24" w14:textId="57243F94" w:rsidR="00A87336" w:rsidRPr="00A8073C" w:rsidRDefault="00A87336" w:rsidP="007244B8">
            <w:pPr>
              <w:spacing w:line="280" w:lineRule="exact"/>
              <w:jc w:val="both"/>
              <w:rPr>
                <w:sz w:val="18"/>
                <w:szCs w:val="18"/>
              </w:rPr>
            </w:pPr>
            <w:r>
              <w:rPr>
                <w:color w:val="000000"/>
                <w:sz w:val="18"/>
                <w:szCs w:val="18"/>
              </w:rPr>
              <w:t xml:space="preserve">0.4971 </w:t>
            </w:r>
          </w:p>
        </w:tc>
        <w:tc>
          <w:tcPr>
            <w:tcW w:w="1219" w:type="dxa"/>
            <w:tcBorders>
              <w:top w:val="nil"/>
              <w:left w:val="nil"/>
              <w:bottom w:val="single" w:sz="4" w:space="0" w:color="auto"/>
              <w:right w:val="nil"/>
            </w:tcBorders>
            <w:vAlign w:val="center"/>
          </w:tcPr>
          <w:p w14:paraId="226D0FD6" w14:textId="58533451" w:rsidR="00A87336" w:rsidRPr="00A8073C" w:rsidRDefault="00A87336" w:rsidP="007244B8">
            <w:pPr>
              <w:spacing w:line="280" w:lineRule="exact"/>
              <w:jc w:val="both"/>
              <w:rPr>
                <w:sz w:val="18"/>
                <w:szCs w:val="18"/>
              </w:rPr>
            </w:pPr>
            <w:r>
              <w:rPr>
                <w:color w:val="000000"/>
                <w:sz w:val="18"/>
                <w:szCs w:val="18"/>
              </w:rPr>
              <w:t xml:space="preserve">0.2353 </w:t>
            </w:r>
          </w:p>
        </w:tc>
        <w:tc>
          <w:tcPr>
            <w:tcW w:w="1219" w:type="dxa"/>
            <w:tcBorders>
              <w:top w:val="nil"/>
              <w:left w:val="nil"/>
              <w:bottom w:val="single" w:sz="4" w:space="0" w:color="auto"/>
              <w:right w:val="nil"/>
            </w:tcBorders>
            <w:vAlign w:val="center"/>
          </w:tcPr>
          <w:p w14:paraId="4D054568" w14:textId="3CE38EB1" w:rsidR="00A87336" w:rsidRPr="00A8073C" w:rsidRDefault="00A87336" w:rsidP="007244B8">
            <w:pPr>
              <w:spacing w:line="280" w:lineRule="exact"/>
              <w:jc w:val="both"/>
              <w:rPr>
                <w:sz w:val="18"/>
                <w:szCs w:val="18"/>
              </w:rPr>
            </w:pPr>
            <w:r>
              <w:rPr>
                <w:color w:val="000000"/>
                <w:sz w:val="18"/>
                <w:szCs w:val="18"/>
              </w:rPr>
              <w:t xml:space="preserve">0.1339 </w:t>
            </w:r>
          </w:p>
        </w:tc>
        <w:tc>
          <w:tcPr>
            <w:tcW w:w="1219" w:type="dxa"/>
            <w:tcBorders>
              <w:top w:val="nil"/>
              <w:left w:val="nil"/>
              <w:bottom w:val="single" w:sz="4" w:space="0" w:color="auto"/>
              <w:right w:val="nil"/>
            </w:tcBorders>
            <w:vAlign w:val="center"/>
          </w:tcPr>
          <w:p w14:paraId="5E447741" w14:textId="11E12C17" w:rsidR="00A87336" w:rsidRPr="00A8073C" w:rsidRDefault="00A87336" w:rsidP="007244B8">
            <w:pPr>
              <w:spacing w:line="280" w:lineRule="exact"/>
              <w:jc w:val="both"/>
              <w:rPr>
                <w:sz w:val="18"/>
                <w:szCs w:val="18"/>
              </w:rPr>
            </w:pPr>
            <w:r>
              <w:rPr>
                <w:color w:val="000000"/>
                <w:sz w:val="18"/>
                <w:szCs w:val="18"/>
              </w:rPr>
              <w:t xml:space="preserve">0.0251 </w:t>
            </w:r>
          </w:p>
        </w:tc>
        <w:tc>
          <w:tcPr>
            <w:tcW w:w="1219" w:type="dxa"/>
            <w:tcBorders>
              <w:top w:val="nil"/>
              <w:left w:val="nil"/>
              <w:bottom w:val="single" w:sz="4" w:space="0" w:color="auto"/>
            </w:tcBorders>
            <w:vAlign w:val="center"/>
          </w:tcPr>
          <w:p w14:paraId="039FD59A" w14:textId="6F9C3363" w:rsidR="00A87336" w:rsidRPr="00A8073C" w:rsidRDefault="00A87336" w:rsidP="007244B8">
            <w:pPr>
              <w:spacing w:line="280" w:lineRule="exact"/>
              <w:jc w:val="both"/>
              <w:rPr>
                <w:sz w:val="18"/>
                <w:szCs w:val="18"/>
              </w:rPr>
            </w:pPr>
            <w:r>
              <w:rPr>
                <w:color w:val="000000"/>
                <w:sz w:val="18"/>
                <w:szCs w:val="18"/>
              </w:rPr>
              <w:t xml:space="preserve">0.0298 </w:t>
            </w:r>
          </w:p>
        </w:tc>
      </w:tr>
      <w:tr w:rsidR="00A87336" w:rsidRPr="00A8073C" w14:paraId="34AE48D0" w14:textId="77777777" w:rsidTr="007244B8">
        <w:tc>
          <w:tcPr>
            <w:tcW w:w="1013" w:type="dxa"/>
            <w:vMerge/>
            <w:tcBorders>
              <w:right w:val="single" w:sz="12" w:space="0" w:color="auto"/>
            </w:tcBorders>
          </w:tcPr>
          <w:p w14:paraId="0CC9CD5D" w14:textId="77777777" w:rsidR="00A87336" w:rsidRPr="00A8073C" w:rsidRDefault="00A87336" w:rsidP="007244B8">
            <w:pPr>
              <w:spacing w:line="280" w:lineRule="exact"/>
              <w:jc w:val="both"/>
              <w:rPr>
                <w:sz w:val="18"/>
                <w:szCs w:val="18"/>
              </w:rPr>
            </w:pPr>
          </w:p>
        </w:tc>
        <w:tc>
          <w:tcPr>
            <w:tcW w:w="1422" w:type="dxa"/>
            <w:vMerge w:val="restart"/>
            <w:tcBorders>
              <w:left w:val="single" w:sz="12" w:space="0" w:color="auto"/>
              <w:right w:val="single" w:sz="12" w:space="0" w:color="auto"/>
            </w:tcBorders>
            <w:vAlign w:val="center"/>
          </w:tcPr>
          <w:p w14:paraId="625F20E6" w14:textId="0D0BF2A6" w:rsidR="00A87336" w:rsidRPr="00A8073C" w:rsidRDefault="00F369D9" w:rsidP="007244B8">
            <w:pPr>
              <w:spacing w:line="280" w:lineRule="exact"/>
              <w:jc w:val="both"/>
              <w:rPr>
                <w:sz w:val="18"/>
                <w:szCs w:val="18"/>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O</m:t>
                    </m:r>
                    <m:r>
                      <w:rPr>
                        <w:rFonts w:ascii="Cambria Math" w:hAnsi="Cambria Math" w:hint="eastAsia"/>
                        <w:sz w:val="20"/>
                        <w:szCs w:val="20"/>
                      </w:rPr>
                      <m:t>S</m:t>
                    </m:r>
                    <m:r>
                      <w:rPr>
                        <w:rFonts w:ascii="Cambria Math" w:hAnsi="Cambria Math"/>
                        <w:sz w:val="20"/>
                        <w:szCs w:val="20"/>
                      </w:rPr>
                      <m:t>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O</m:t>
                    </m:r>
                    <m:r>
                      <w:rPr>
                        <w:rFonts w:ascii="Cambria Math" w:hAnsi="Cambria Math" w:hint="eastAsia"/>
                        <w:sz w:val="20"/>
                        <w:szCs w:val="20"/>
                      </w:rPr>
                      <m:t>S</m:t>
                    </m:r>
                    <m:r>
                      <w:rPr>
                        <w:rFonts w:ascii="Cambria Math" w:hAnsi="Cambria Math"/>
                        <w:sz w:val="20"/>
                        <w:szCs w:val="20"/>
                      </w:rPr>
                      <m:t>H</m:t>
                    </m:r>
                  </m:sub>
                </m:sSub>
              </m:oMath>
            </m:oMathPara>
          </w:p>
        </w:tc>
        <w:tc>
          <w:tcPr>
            <w:tcW w:w="425" w:type="dxa"/>
            <w:tcBorders>
              <w:top w:val="single" w:sz="4" w:space="0" w:color="auto"/>
              <w:left w:val="single" w:sz="12" w:space="0" w:color="auto"/>
              <w:bottom w:val="nil"/>
              <w:right w:val="single" w:sz="12" w:space="0" w:color="auto"/>
            </w:tcBorders>
          </w:tcPr>
          <w:p w14:paraId="767DF476" w14:textId="77777777" w:rsidR="00A87336" w:rsidRPr="00A8073C" w:rsidRDefault="00A87336" w:rsidP="007244B8">
            <w:pPr>
              <w:spacing w:line="280" w:lineRule="exact"/>
              <w:jc w:val="both"/>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59185C0F" w14:textId="15774552" w:rsidR="00A87336" w:rsidRPr="00A8073C" w:rsidRDefault="00A87336" w:rsidP="007244B8">
            <w:pPr>
              <w:spacing w:line="280" w:lineRule="exact"/>
              <w:jc w:val="both"/>
              <w:rPr>
                <w:sz w:val="18"/>
                <w:szCs w:val="18"/>
              </w:rPr>
            </w:pPr>
            <w:r>
              <w:rPr>
                <w:color w:val="000000"/>
                <w:sz w:val="18"/>
                <w:szCs w:val="18"/>
              </w:rPr>
              <w:t>0.0079</w:t>
            </w:r>
            <w:r>
              <w:rPr>
                <w:rFonts w:hint="eastAsia"/>
                <w:color w:val="000000"/>
                <w:sz w:val="18"/>
                <w:szCs w:val="18"/>
              </w:rPr>
              <w:t>***</w:t>
            </w:r>
            <w:r>
              <w:rPr>
                <w:color w:val="000000"/>
                <w:sz w:val="18"/>
                <w:szCs w:val="18"/>
              </w:rPr>
              <w:t xml:space="preserve"> </w:t>
            </w:r>
          </w:p>
        </w:tc>
        <w:tc>
          <w:tcPr>
            <w:tcW w:w="1219" w:type="dxa"/>
            <w:tcBorders>
              <w:top w:val="single" w:sz="4" w:space="0" w:color="auto"/>
              <w:left w:val="nil"/>
              <w:bottom w:val="nil"/>
              <w:right w:val="nil"/>
            </w:tcBorders>
            <w:vAlign w:val="center"/>
          </w:tcPr>
          <w:p w14:paraId="16909BC5" w14:textId="0F71144C" w:rsidR="00A87336" w:rsidRPr="00A8073C" w:rsidRDefault="00A87336" w:rsidP="007244B8">
            <w:pPr>
              <w:spacing w:line="280" w:lineRule="exact"/>
              <w:jc w:val="both"/>
              <w:rPr>
                <w:sz w:val="18"/>
                <w:szCs w:val="18"/>
              </w:rPr>
            </w:pPr>
            <w:r>
              <w:rPr>
                <w:color w:val="000000"/>
                <w:sz w:val="18"/>
                <w:szCs w:val="18"/>
              </w:rPr>
              <w:t>0.0108</w:t>
            </w:r>
            <w:r>
              <w:rPr>
                <w:rFonts w:hint="eastAsia"/>
                <w:color w:val="000000"/>
                <w:sz w:val="18"/>
                <w:szCs w:val="18"/>
              </w:rPr>
              <w:t>***</w:t>
            </w:r>
            <w:r>
              <w:rPr>
                <w:color w:val="000000"/>
                <w:sz w:val="18"/>
                <w:szCs w:val="18"/>
              </w:rPr>
              <w:t xml:space="preserve"> </w:t>
            </w:r>
          </w:p>
        </w:tc>
        <w:tc>
          <w:tcPr>
            <w:tcW w:w="1219" w:type="dxa"/>
            <w:tcBorders>
              <w:top w:val="single" w:sz="4" w:space="0" w:color="auto"/>
              <w:left w:val="nil"/>
              <w:bottom w:val="nil"/>
              <w:right w:val="nil"/>
            </w:tcBorders>
            <w:vAlign w:val="center"/>
          </w:tcPr>
          <w:p w14:paraId="44B492C2" w14:textId="0DE10B81" w:rsidR="00A87336" w:rsidRPr="00A8073C" w:rsidRDefault="00A87336" w:rsidP="007244B8">
            <w:pPr>
              <w:spacing w:line="280" w:lineRule="exact"/>
              <w:jc w:val="both"/>
              <w:rPr>
                <w:sz w:val="18"/>
                <w:szCs w:val="18"/>
              </w:rPr>
            </w:pPr>
            <w:r>
              <w:rPr>
                <w:color w:val="000000"/>
                <w:sz w:val="18"/>
                <w:szCs w:val="18"/>
              </w:rPr>
              <w:t>0.0158</w:t>
            </w:r>
            <w:r>
              <w:rPr>
                <w:rFonts w:hint="eastAsia"/>
                <w:color w:val="000000"/>
                <w:sz w:val="18"/>
                <w:szCs w:val="18"/>
              </w:rPr>
              <w:t>***</w:t>
            </w:r>
            <w:r>
              <w:rPr>
                <w:color w:val="000000"/>
                <w:sz w:val="18"/>
                <w:szCs w:val="18"/>
              </w:rPr>
              <w:t xml:space="preserve"> </w:t>
            </w:r>
          </w:p>
        </w:tc>
        <w:tc>
          <w:tcPr>
            <w:tcW w:w="1219" w:type="dxa"/>
            <w:tcBorders>
              <w:top w:val="single" w:sz="4" w:space="0" w:color="auto"/>
              <w:left w:val="nil"/>
              <w:bottom w:val="nil"/>
              <w:right w:val="nil"/>
            </w:tcBorders>
            <w:vAlign w:val="center"/>
          </w:tcPr>
          <w:p w14:paraId="5E6EED2C" w14:textId="76DD1338" w:rsidR="00A87336" w:rsidRPr="00A8073C" w:rsidRDefault="00A87336" w:rsidP="007244B8">
            <w:pPr>
              <w:spacing w:line="280" w:lineRule="exact"/>
              <w:jc w:val="both"/>
              <w:rPr>
                <w:sz w:val="18"/>
                <w:szCs w:val="18"/>
              </w:rPr>
            </w:pPr>
            <w:r>
              <w:rPr>
                <w:color w:val="000000"/>
                <w:sz w:val="18"/>
                <w:szCs w:val="18"/>
              </w:rPr>
              <w:t>0.0156</w:t>
            </w:r>
            <w:r>
              <w:rPr>
                <w:rFonts w:hint="eastAsia"/>
                <w:color w:val="000000"/>
                <w:sz w:val="18"/>
                <w:szCs w:val="18"/>
              </w:rPr>
              <w:t>**</w:t>
            </w:r>
            <w:r>
              <w:rPr>
                <w:color w:val="000000"/>
                <w:sz w:val="18"/>
                <w:szCs w:val="18"/>
              </w:rPr>
              <w:t xml:space="preserve"> </w:t>
            </w:r>
          </w:p>
        </w:tc>
        <w:tc>
          <w:tcPr>
            <w:tcW w:w="1219" w:type="dxa"/>
            <w:tcBorders>
              <w:top w:val="single" w:sz="4" w:space="0" w:color="auto"/>
              <w:left w:val="nil"/>
              <w:bottom w:val="nil"/>
            </w:tcBorders>
            <w:vAlign w:val="center"/>
          </w:tcPr>
          <w:p w14:paraId="608DA2E0" w14:textId="55B29B15" w:rsidR="00A87336" w:rsidRPr="00A8073C" w:rsidRDefault="00A87336" w:rsidP="007244B8">
            <w:pPr>
              <w:spacing w:line="280" w:lineRule="exact"/>
              <w:jc w:val="both"/>
              <w:rPr>
                <w:sz w:val="18"/>
                <w:szCs w:val="18"/>
              </w:rPr>
            </w:pPr>
            <w:r>
              <w:rPr>
                <w:color w:val="000000"/>
                <w:sz w:val="18"/>
                <w:szCs w:val="18"/>
              </w:rPr>
              <w:t xml:space="preserve">0.0109 </w:t>
            </w:r>
          </w:p>
        </w:tc>
      </w:tr>
      <w:tr w:rsidR="00843768" w:rsidRPr="00A8073C" w14:paraId="3B221F6D" w14:textId="77777777" w:rsidTr="007244B8">
        <w:tc>
          <w:tcPr>
            <w:tcW w:w="1013" w:type="dxa"/>
            <w:vMerge/>
            <w:tcBorders>
              <w:bottom w:val="single" w:sz="24" w:space="0" w:color="auto"/>
              <w:right w:val="single" w:sz="12" w:space="0" w:color="auto"/>
            </w:tcBorders>
          </w:tcPr>
          <w:p w14:paraId="1D2C1A72" w14:textId="77777777" w:rsidR="00843768" w:rsidRPr="00A8073C" w:rsidRDefault="00843768" w:rsidP="007244B8">
            <w:pPr>
              <w:spacing w:line="280" w:lineRule="exact"/>
              <w:jc w:val="both"/>
              <w:rPr>
                <w:sz w:val="18"/>
                <w:szCs w:val="18"/>
              </w:rPr>
            </w:pPr>
          </w:p>
        </w:tc>
        <w:tc>
          <w:tcPr>
            <w:tcW w:w="1422" w:type="dxa"/>
            <w:vMerge/>
            <w:tcBorders>
              <w:left w:val="single" w:sz="12" w:space="0" w:color="auto"/>
              <w:bottom w:val="single" w:sz="24" w:space="0" w:color="auto"/>
              <w:right w:val="single" w:sz="12" w:space="0" w:color="auto"/>
            </w:tcBorders>
          </w:tcPr>
          <w:p w14:paraId="3FFF5ACF" w14:textId="77777777" w:rsidR="00843768" w:rsidRPr="00A8073C" w:rsidRDefault="00843768" w:rsidP="007244B8">
            <w:pPr>
              <w:spacing w:line="280" w:lineRule="exact"/>
              <w:jc w:val="both"/>
              <w:rPr>
                <w:sz w:val="18"/>
                <w:szCs w:val="18"/>
              </w:rPr>
            </w:pPr>
          </w:p>
        </w:tc>
        <w:tc>
          <w:tcPr>
            <w:tcW w:w="425" w:type="dxa"/>
            <w:tcBorders>
              <w:top w:val="nil"/>
              <w:left w:val="single" w:sz="12" w:space="0" w:color="auto"/>
              <w:bottom w:val="single" w:sz="24" w:space="0" w:color="auto"/>
              <w:right w:val="single" w:sz="12" w:space="0" w:color="auto"/>
            </w:tcBorders>
          </w:tcPr>
          <w:p w14:paraId="424B9768" w14:textId="77777777" w:rsidR="00843768" w:rsidRPr="00A8073C" w:rsidRDefault="00843768" w:rsidP="007244B8">
            <w:pPr>
              <w:spacing w:line="280" w:lineRule="exact"/>
              <w:jc w:val="both"/>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68FC534F" w14:textId="1C1F7000" w:rsidR="00843768" w:rsidRPr="00A8073C" w:rsidRDefault="00843768" w:rsidP="007244B8">
            <w:pPr>
              <w:spacing w:line="280" w:lineRule="exact"/>
              <w:jc w:val="both"/>
              <w:rPr>
                <w:sz w:val="18"/>
                <w:szCs w:val="18"/>
              </w:rPr>
            </w:pPr>
            <w:r>
              <w:rPr>
                <w:color w:val="000000"/>
                <w:sz w:val="18"/>
                <w:szCs w:val="18"/>
              </w:rPr>
              <w:t xml:space="preserve">0.0015 </w:t>
            </w:r>
          </w:p>
        </w:tc>
        <w:tc>
          <w:tcPr>
            <w:tcW w:w="1219" w:type="dxa"/>
            <w:tcBorders>
              <w:top w:val="nil"/>
              <w:left w:val="nil"/>
              <w:bottom w:val="single" w:sz="24" w:space="0" w:color="auto"/>
              <w:right w:val="nil"/>
            </w:tcBorders>
            <w:vAlign w:val="center"/>
          </w:tcPr>
          <w:p w14:paraId="3314F86F" w14:textId="2B933228" w:rsidR="00843768" w:rsidRPr="00A8073C" w:rsidRDefault="00843768" w:rsidP="007244B8">
            <w:pPr>
              <w:spacing w:line="280" w:lineRule="exact"/>
              <w:jc w:val="both"/>
              <w:rPr>
                <w:sz w:val="18"/>
                <w:szCs w:val="18"/>
              </w:rPr>
            </w:pPr>
            <w:r>
              <w:rPr>
                <w:color w:val="000000"/>
                <w:sz w:val="18"/>
                <w:szCs w:val="18"/>
              </w:rPr>
              <w:t xml:space="preserve">0.0043 </w:t>
            </w:r>
          </w:p>
        </w:tc>
        <w:tc>
          <w:tcPr>
            <w:tcW w:w="1219" w:type="dxa"/>
            <w:tcBorders>
              <w:top w:val="nil"/>
              <w:left w:val="nil"/>
              <w:bottom w:val="single" w:sz="24" w:space="0" w:color="auto"/>
              <w:right w:val="nil"/>
            </w:tcBorders>
            <w:vAlign w:val="center"/>
          </w:tcPr>
          <w:p w14:paraId="468B8208" w14:textId="6D408B07" w:rsidR="00843768" w:rsidRPr="00A8073C" w:rsidRDefault="00843768" w:rsidP="007244B8">
            <w:pPr>
              <w:spacing w:line="280" w:lineRule="exact"/>
              <w:jc w:val="both"/>
              <w:rPr>
                <w:sz w:val="18"/>
                <w:szCs w:val="18"/>
              </w:rPr>
            </w:pPr>
            <w:r>
              <w:rPr>
                <w:color w:val="000000"/>
                <w:sz w:val="18"/>
                <w:szCs w:val="18"/>
              </w:rPr>
              <w:t xml:space="preserve">0.0023 </w:t>
            </w:r>
          </w:p>
        </w:tc>
        <w:tc>
          <w:tcPr>
            <w:tcW w:w="1219" w:type="dxa"/>
            <w:tcBorders>
              <w:top w:val="nil"/>
              <w:left w:val="nil"/>
              <w:bottom w:val="single" w:sz="24" w:space="0" w:color="auto"/>
              <w:right w:val="nil"/>
            </w:tcBorders>
            <w:vAlign w:val="center"/>
          </w:tcPr>
          <w:p w14:paraId="71084039" w14:textId="249D9B12" w:rsidR="00843768" w:rsidRPr="00A8073C" w:rsidRDefault="00843768" w:rsidP="007244B8">
            <w:pPr>
              <w:spacing w:line="280" w:lineRule="exact"/>
              <w:jc w:val="both"/>
              <w:rPr>
                <w:sz w:val="18"/>
                <w:szCs w:val="18"/>
              </w:rPr>
            </w:pPr>
            <w:r>
              <w:rPr>
                <w:color w:val="000000"/>
                <w:sz w:val="18"/>
                <w:szCs w:val="18"/>
              </w:rPr>
              <w:t xml:space="preserve">0.0367 </w:t>
            </w:r>
          </w:p>
        </w:tc>
        <w:tc>
          <w:tcPr>
            <w:tcW w:w="1219" w:type="dxa"/>
            <w:tcBorders>
              <w:top w:val="nil"/>
              <w:left w:val="nil"/>
              <w:bottom w:val="single" w:sz="24" w:space="0" w:color="auto"/>
            </w:tcBorders>
            <w:vAlign w:val="center"/>
          </w:tcPr>
          <w:p w14:paraId="6494CA4F" w14:textId="7DC294E6" w:rsidR="00843768" w:rsidRPr="00A8073C" w:rsidRDefault="00843768" w:rsidP="007244B8">
            <w:pPr>
              <w:spacing w:line="280" w:lineRule="exact"/>
              <w:jc w:val="both"/>
              <w:rPr>
                <w:sz w:val="18"/>
                <w:szCs w:val="18"/>
              </w:rPr>
            </w:pPr>
            <w:r>
              <w:rPr>
                <w:color w:val="000000"/>
                <w:sz w:val="18"/>
                <w:szCs w:val="18"/>
              </w:rPr>
              <w:t xml:space="preserve">0.2216 </w:t>
            </w:r>
          </w:p>
        </w:tc>
      </w:tr>
      <w:tr w:rsidR="00A87336" w:rsidRPr="00A8073C" w14:paraId="73A5B07E" w14:textId="77777777" w:rsidTr="007244B8">
        <w:tc>
          <w:tcPr>
            <w:tcW w:w="1013" w:type="dxa"/>
            <w:vMerge w:val="restart"/>
            <w:tcBorders>
              <w:top w:val="single" w:sz="24" w:space="0" w:color="auto"/>
              <w:right w:val="single" w:sz="12" w:space="0" w:color="auto"/>
            </w:tcBorders>
            <w:vAlign w:val="center"/>
          </w:tcPr>
          <w:p w14:paraId="271C7390" w14:textId="77777777" w:rsidR="00A87336" w:rsidRPr="00A8073C" w:rsidRDefault="00A87336" w:rsidP="007244B8">
            <w:pPr>
              <w:spacing w:line="280" w:lineRule="exact"/>
              <w:jc w:val="both"/>
              <w:rPr>
                <w:sz w:val="18"/>
                <w:szCs w:val="18"/>
              </w:rPr>
            </w:pPr>
            <w:r w:rsidRPr="00A8073C">
              <w:rPr>
                <w:sz w:val="18"/>
                <w:szCs w:val="18"/>
              </w:rPr>
              <w:t>J=3</w:t>
            </w:r>
          </w:p>
        </w:tc>
        <w:tc>
          <w:tcPr>
            <w:tcW w:w="1422" w:type="dxa"/>
            <w:vMerge w:val="restart"/>
            <w:tcBorders>
              <w:top w:val="single" w:sz="24" w:space="0" w:color="auto"/>
              <w:left w:val="single" w:sz="12" w:space="0" w:color="auto"/>
              <w:right w:val="single" w:sz="12" w:space="0" w:color="auto"/>
            </w:tcBorders>
            <w:vAlign w:val="center"/>
          </w:tcPr>
          <w:p w14:paraId="13574B2D" w14:textId="0DBBE3BC" w:rsidR="00A87336" w:rsidRPr="00A8073C" w:rsidRDefault="00F369D9" w:rsidP="007244B8">
            <w:pPr>
              <w:spacing w:line="280" w:lineRule="exact"/>
              <w:jc w:val="both"/>
              <w:rPr>
                <w:sz w:val="18"/>
                <w:szCs w:val="18"/>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O</m:t>
                    </m:r>
                    <m:r>
                      <w:rPr>
                        <w:rFonts w:ascii="Cambria Math" w:hAnsi="Cambria Math" w:hint="eastAsia"/>
                        <w:sz w:val="20"/>
                        <w:szCs w:val="20"/>
                      </w:rPr>
                      <m:t>S</m:t>
                    </m:r>
                    <m:r>
                      <w:rPr>
                        <w:rFonts w:ascii="Cambria Math" w:hAnsi="Cambria Math"/>
                        <w:sz w:val="20"/>
                        <w:szCs w:val="20"/>
                      </w:rPr>
                      <m:t>L</m:t>
                    </m:r>
                  </m:sub>
                </m:sSub>
              </m:oMath>
            </m:oMathPara>
          </w:p>
        </w:tc>
        <w:tc>
          <w:tcPr>
            <w:tcW w:w="425" w:type="dxa"/>
            <w:tcBorders>
              <w:top w:val="single" w:sz="24" w:space="0" w:color="auto"/>
              <w:left w:val="single" w:sz="12" w:space="0" w:color="auto"/>
              <w:bottom w:val="nil"/>
              <w:right w:val="single" w:sz="12" w:space="0" w:color="auto"/>
            </w:tcBorders>
          </w:tcPr>
          <w:p w14:paraId="16EBAAD5" w14:textId="77777777" w:rsidR="00A87336" w:rsidRPr="00A8073C" w:rsidRDefault="00A87336" w:rsidP="007244B8">
            <w:pPr>
              <w:spacing w:line="280" w:lineRule="exact"/>
              <w:jc w:val="both"/>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6A056AAB" w14:textId="58CBAB42" w:rsidR="00A87336" w:rsidRPr="00A8073C" w:rsidRDefault="00A87336" w:rsidP="007244B8">
            <w:pPr>
              <w:spacing w:line="280" w:lineRule="exact"/>
              <w:jc w:val="both"/>
              <w:rPr>
                <w:sz w:val="18"/>
                <w:szCs w:val="18"/>
              </w:rPr>
            </w:pPr>
            <w:r>
              <w:rPr>
                <w:color w:val="000000"/>
                <w:sz w:val="18"/>
                <w:szCs w:val="18"/>
              </w:rPr>
              <w:t xml:space="preserve">0.0388 </w:t>
            </w:r>
          </w:p>
        </w:tc>
        <w:tc>
          <w:tcPr>
            <w:tcW w:w="1219" w:type="dxa"/>
            <w:tcBorders>
              <w:top w:val="single" w:sz="24" w:space="0" w:color="auto"/>
              <w:left w:val="nil"/>
              <w:bottom w:val="nil"/>
              <w:right w:val="nil"/>
            </w:tcBorders>
            <w:vAlign w:val="center"/>
          </w:tcPr>
          <w:p w14:paraId="6CDA1249" w14:textId="7F2612C1" w:rsidR="00A87336" w:rsidRPr="00A8073C" w:rsidRDefault="00A87336" w:rsidP="007244B8">
            <w:pPr>
              <w:spacing w:line="280" w:lineRule="exact"/>
              <w:jc w:val="both"/>
              <w:rPr>
                <w:sz w:val="18"/>
                <w:szCs w:val="18"/>
              </w:rPr>
            </w:pPr>
            <w:r>
              <w:rPr>
                <w:color w:val="000000"/>
                <w:sz w:val="18"/>
                <w:szCs w:val="18"/>
              </w:rPr>
              <w:t>0.0104</w:t>
            </w:r>
            <w:r>
              <w:rPr>
                <w:rFonts w:hint="eastAsia"/>
                <w:color w:val="000000"/>
                <w:sz w:val="18"/>
                <w:szCs w:val="18"/>
              </w:rPr>
              <w:t>*</w:t>
            </w:r>
            <w:r>
              <w:rPr>
                <w:color w:val="000000"/>
                <w:sz w:val="18"/>
                <w:szCs w:val="18"/>
              </w:rPr>
              <w:t xml:space="preserve"> </w:t>
            </w:r>
          </w:p>
        </w:tc>
        <w:tc>
          <w:tcPr>
            <w:tcW w:w="1219" w:type="dxa"/>
            <w:tcBorders>
              <w:top w:val="single" w:sz="24" w:space="0" w:color="auto"/>
              <w:left w:val="nil"/>
              <w:bottom w:val="nil"/>
              <w:right w:val="nil"/>
            </w:tcBorders>
            <w:vAlign w:val="center"/>
          </w:tcPr>
          <w:p w14:paraId="04FC7781" w14:textId="10BAB0E7" w:rsidR="00A87336" w:rsidRPr="00A8073C" w:rsidRDefault="00A87336" w:rsidP="007244B8">
            <w:pPr>
              <w:spacing w:line="280" w:lineRule="exact"/>
              <w:jc w:val="both"/>
              <w:rPr>
                <w:sz w:val="18"/>
                <w:szCs w:val="18"/>
              </w:rPr>
            </w:pPr>
            <w:r>
              <w:rPr>
                <w:color w:val="000000"/>
                <w:sz w:val="18"/>
                <w:szCs w:val="18"/>
              </w:rPr>
              <w:t>0.0239</w:t>
            </w:r>
            <w:r>
              <w:rPr>
                <w:rFonts w:hint="eastAsia"/>
                <w:color w:val="000000"/>
                <w:sz w:val="18"/>
                <w:szCs w:val="18"/>
              </w:rPr>
              <w:t>**</w:t>
            </w:r>
            <w:r>
              <w:rPr>
                <w:color w:val="000000"/>
                <w:sz w:val="18"/>
                <w:szCs w:val="18"/>
              </w:rPr>
              <w:t xml:space="preserve"> </w:t>
            </w:r>
          </w:p>
        </w:tc>
        <w:tc>
          <w:tcPr>
            <w:tcW w:w="1219" w:type="dxa"/>
            <w:tcBorders>
              <w:top w:val="single" w:sz="24" w:space="0" w:color="auto"/>
              <w:left w:val="nil"/>
              <w:bottom w:val="nil"/>
              <w:right w:val="nil"/>
            </w:tcBorders>
            <w:vAlign w:val="center"/>
          </w:tcPr>
          <w:p w14:paraId="64814270" w14:textId="48C80680" w:rsidR="00A87336" w:rsidRPr="00A8073C" w:rsidRDefault="00A87336" w:rsidP="007244B8">
            <w:pPr>
              <w:spacing w:line="280" w:lineRule="exact"/>
              <w:jc w:val="both"/>
              <w:rPr>
                <w:sz w:val="18"/>
                <w:szCs w:val="18"/>
              </w:rPr>
            </w:pPr>
            <w:r>
              <w:rPr>
                <w:color w:val="000000"/>
                <w:sz w:val="18"/>
                <w:szCs w:val="18"/>
              </w:rPr>
              <w:t>0.0383</w:t>
            </w:r>
            <w:r>
              <w:rPr>
                <w:rFonts w:hint="eastAsia"/>
                <w:color w:val="000000"/>
                <w:sz w:val="18"/>
                <w:szCs w:val="18"/>
              </w:rPr>
              <w:t>***</w:t>
            </w:r>
            <w:r>
              <w:rPr>
                <w:color w:val="000000"/>
                <w:sz w:val="18"/>
                <w:szCs w:val="18"/>
              </w:rPr>
              <w:t xml:space="preserve"> </w:t>
            </w:r>
          </w:p>
        </w:tc>
        <w:tc>
          <w:tcPr>
            <w:tcW w:w="1219" w:type="dxa"/>
            <w:tcBorders>
              <w:top w:val="single" w:sz="24" w:space="0" w:color="auto"/>
              <w:left w:val="nil"/>
              <w:bottom w:val="nil"/>
            </w:tcBorders>
            <w:vAlign w:val="center"/>
          </w:tcPr>
          <w:p w14:paraId="4DDEB3D4" w14:textId="0233BB9C" w:rsidR="00A87336" w:rsidRPr="00A8073C" w:rsidRDefault="00A87336" w:rsidP="007244B8">
            <w:pPr>
              <w:spacing w:line="280" w:lineRule="exact"/>
              <w:jc w:val="both"/>
              <w:rPr>
                <w:sz w:val="18"/>
                <w:szCs w:val="18"/>
              </w:rPr>
            </w:pPr>
            <w:r>
              <w:rPr>
                <w:color w:val="000000"/>
                <w:sz w:val="18"/>
                <w:szCs w:val="18"/>
              </w:rPr>
              <w:t>0.0431</w:t>
            </w:r>
            <w:r>
              <w:rPr>
                <w:rFonts w:hint="eastAsia"/>
                <w:color w:val="000000"/>
                <w:sz w:val="18"/>
                <w:szCs w:val="18"/>
              </w:rPr>
              <w:t>***</w:t>
            </w:r>
            <w:r>
              <w:rPr>
                <w:color w:val="000000"/>
                <w:sz w:val="18"/>
                <w:szCs w:val="18"/>
              </w:rPr>
              <w:t xml:space="preserve"> </w:t>
            </w:r>
          </w:p>
        </w:tc>
      </w:tr>
      <w:tr w:rsidR="00A87336" w:rsidRPr="00A8073C" w14:paraId="2C0EDB1F" w14:textId="77777777" w:rsidTr="007244B8">
        <w:tc>
          <w:tcPr>
            <w:tcW w:w="1013" w:type="dxa"/>
            <w:vMerge/>
            <w:tcBorders>
              <w:right w:val="single" w:sz="12" w:space="0" w:color="auto"/>
            </w:tcBorders>
            <w:vAlign w:val="center"/>
          </w:tcPr>
          <w:p w14:paraId="3670C1DE" w14:textId="77777777" w:rsidR="00A87336" w:rsidRPr="00A8073C" w:rsidRDefault="00A87336" w:rsidP="007244B8">
            <w:pPr>
              <w:spacing w:line="280" w:lineRule="exact"/>
              <w:jc w:val="both"/>
              <w:rPr>
                <w:sz w:val="18"/>
                <w:szCs w:val="18"/>
              </w:rPr>
            </w:pPr>
          </w:p>
        </w:tc>
        <w:tc>
          <w:tcPr>
            <w:tcW w:w="1422" w:type="dxa"/>
            <w:vMerge/>
            <w:tcBorders>
              <w:left w:val="single" w:sz="12" w:space="0" w:color="auto"/>
              <w:right w:val="single" w:sz="12" w:space="0" w:color="auto"/>
            </w:tcBorders>
            <w:vAlign w:val="center"/>
          </w:tcPr>
          <w:p w14:paraId="1ECA314D" w14:textId="77777777" w:rsidR="00A87336" w:rsidRPr="00A8073C" w:rsidRDefault="00A87336" w:rsidP="007244B8">
            <w:pPr>
              <w:spacing w:line="280" w:lineRule="exact"/>
              <w:jc w:val="both"/>
              <w:rPr>
                <w:sz w:val="18"/>
                <w:szCs w:val="18"/>
              </w:rPr>
            </w:pPr>
          </w:p>
        </w:tc>
        <w:tc>
          <w:tcPr>
            <w:tcW w:w="425" w:type="dxa"/>
            <w:tcBorders>
              <w:top w:val="nil"/>
              <w:left w:val="single" w:sz="12" w:space="0" w:color="auto"/>
              <w:bottom w:val="single" w:sz="4" w:space="0" w:color="auto"/>
              <w:right w:val="single" w:sz="12" w:space="0" w:color="auto"/>
            </w:tcBorders>
          </w:tcPr>
          <w:p w14:paraId="4DD20DAB" w14:textId="77777777" w:rsidR="00A87336" w:rsidRPr="00A8073C" w:rsidRDefault="00A87336" w:rsidP="007244B8">
            <w:pPr>
              <w:spacing w:line="280" w:lineRule="exact"/>
              <w:jc w:val="both"/>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0E6349E4" w14:textId="425F9FA7" w:rsidR="00A87336" w:rsidRPr="00A8073C" w:rsidRDefault="00A87336" w:rsidP="007244B8">
            <w:pPr>
              <w:spacing w:line="280" w:lineRule="exact"/>
              <w:jc w:val="both"/>
              <w:rPr>
                <w:sz w:val="18"/>
                <w:szCs w:val="18"/>
              </w:rPr>
            </w:pPr>
            <w:r>
              <w:rPr>
                <w:color w:val="000000"/>
                <w:sz w:val="18"/>
                <w:szCs w:val="18"/>
              </w:rPr>
              <w:t xml:space="preserve">0.2009 </w:t>
            </w:r>
          </w:p>
        </w:tc>
        <w:tc>
          <w:tcPr>
            <w:tcW w:w="1219" w:type="dxa"/>
            <w:tcBorders>
              <w:top w:val="nil"/>
              <w:left w:val="nil"/>
              <w:bottom w:val="single" w:sz="4" w:space="0" w:color="auto"/>
              <w:right w:val="nil"/>
            </w:tcBorders>
            <w:vAlign w:val="center"/>
          </w:tcPr>
          <w:p w14:paraId="12167178" w14:textId="6CEFEB87" w:rsidR="00A87336" w:rsidRPr="00A8073C" w:rsidRDefault="00A87336" w:rsidP="007244B8">
            <w:pPr>
              <w:spacing w:line="280" w:lineRule="exact"/>
              <w:jc w:val="both"/>
              <w:rPr>
                <w:sz w:val="18"/>
                <w:szCs w:val="18"/>
              </w:rPr>
            </w:pPr>
            <w:r>
              <w:rPr>
                <w:color w:val="000000"/>
                <w:sz w:val="18"/>
                <w:szCs w:val="18"/>
              </w:rPr>
              <w:t xml:space="preserve">0.0845 </w:t>
            </w:r>
          </w:p>
        </w:tc>
        <w:tc>
          <w:tcPr>
            <w:tcW w:w="1219" w:type="dxa"/>
            <w:tcBorders>
              <w:top w:val="nil"/>
              <w:left w:val="nil"/>
              <w:bottom w:val="single" w:sz="4" w:space="0" w:color="auto"/>
              <w:right w:val="nil"/>
            </w:tcBorders>
            <w:vAlign w:val="center"/>
          </w:tcPr>
          <w:p w14:paraId="020BC092" w14:textId="5EE98153" w:rsidR="00A87336" w:rsidRPr="00A8073C" w:rsidRDefault="00A87336" w:rsidP="007244B8">
            <w:pPr>
              <w:spacing w:line="280" w:lineRule="exact"/>
              <w:jc w:val="both"/>
              <w:rPr>
                <w:sz w:val="18"/>
                <w:szCs w:val="18"/>
              </w:rPr>
            </w:pPr>
            <w:r>
              <w:rPr>
                <w:color w:val="000000"/>
                <w:sz w:val="18"/>
                <w:szCs w:val="18"/>
              </w:rPr>
              <w:t xml:space="preserve">0.0108 </w:t>
            </w:r>
          </w:p>
        </w:tc>
        <w:tc>
          <w:tcPr>
            <w:tcW w:w="1219" w:type="dxa"/>
            <w:tcBorders>
              <w:top w:val="nil"/>
              <w:left w:val="nil"/>
              <w:bottom w:val="single" w:sz="4" w:space="0" w:color="auto"/>
              <w:right w:val="nil"/>
            </w:tcBorders>
            <w:vAlign w:val="center"/>
          </w:tcPr>
          <w:p w14:paraId="17E74874" w14:textId="5F2A34A8" w:rsidR="00A87336" w:rsidRPr="00A8073C" w:rsidRDefault="00A87336" w:rsidP="007244B8">
            <w:pPr>
              <w:spacing w:line="280" w:lineRule="exact"/>
              <w:jc w:val="both"/>
              <w:rPr>
                <w:sz w:val="18"/>
                <w:szCs w:val="18"/>
              </w:rPr>
            </w:pPr>
            <w:r>
              <w:rPr>
                <w:color w:val="000000"/>
                <w:sz w:val="18"/>
                <w:szCs w:val="18"/>
              </w:rPr>
              <w:t xml:space="preserve">0.0021 </w:t>
            </w:r>
          </w:p>
        </w:tc>
        <w:tc>
          <w:tcPr>
            <w:tcW w:w="1219" w:type="dxa"/>
            <w:tcBorders>
              <w:top w:val="nil"/>
              <w:left w:val="nil"/>
              <w:bottom w:val="single" w:sz="4" w:space="0" w:color="auto"/>
            </w:tcBorders>
            <w:vAlign w:val="center"/>
          </w:tcPr>
          <w:p w14:paraId="1ED35273" w14:textId="4B438958" w:rsidR="00A87336" w:rsidRPr="00A8073C" w:rsidRDefault="00A87336" w:rsidP="007244B8">
            <w:pPr>
              <w:spacing w:line="280" w:lineRule="exact"/>
              <w:jc w:val="both"/>
              <w:rPr>
                <w:sz w:val="18"/>
                <w:szCs w:val="18"/>
              </w:rPr>
            </w:pPr>
            <w:r>
              <w:rPr>
                <w:color w:val="000000"/>
                <w:sz w:val="18"/>
                <w:szCs w:val="18"/>
              </w:rPr>
              <w:t xml:space="preserve">0.0015 </w:t>
            </w:r>
          </w:p>
        </w:tc>
      </w:tr>
      <w:tr w:rsidR="00A87336" w:rsidRPr="00A8073C" w14:paraId="1EED684D" w14:textId="77777777" w:rsidTr="007244B8">
        <w:tc>
          <w:tcPr>
            <w:tcW w:w="1013" w:type="dxa"/>
            <w:vMerge/>
            <w:tcBorders>
              <w:right w:val="single" w:sz="12" w:space="0" w:color="auto"/>
            </w:tcBorders>
            <w:vAlign w:val="center"/>
          </w:tcPr>
          <w:p w14:paraId="50F909D4" w14:textId="77777777" w:rsidR="00A87336" w:rsidRPr="00A8073C" w:rsidRDefault="00A87336" w:rsidP="007244B8">
            <w:pPr>
              <w:spacing w:line="280" w:lineRule="exact"/>
              <w:jc w:val="both"/>
              <w:rPr>
                <w:sz w:val="18"/>
                <w:szCs w:val="18"/>
              </w:rPr>
            </w:pPr>
          </w:p>
        </w:tc>
        <w:tc>
          <w:tcPr>
            <w:tcW w:w="1422" w:type="dxa"/>
            <w:vMerge w:val="restart"/>
            <w:tcBorders>
              <w:left w:val="single" w:sz="12" w:space="0" w:color="auto"/>
              <w:right w:val="single" w:sz="12" w:space="0" w:color="auto"/>
            </w:tcBorders>
            <w:vAlign w:val="center"/>
          </w:tcPr>
          <w:p w14:paraId="7CFAF47C" w14:textId="65C6C0C6" w:rsidR="00A87336" w:rsidRPr="00A8073C" w:rsidRDefault="00F369D9" w:rsidP="007244B8">
            <w:pPr>
              <w:spacing w:line="280" w:lineRule="exact"/>
              <w:jc w:val="both"/>
              <w:rPr>
                <w:sz w:val="18"/>
                <w:szCs w:val="18"/>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O</m:t>
                    </m:r>
                    <m:r>
                      <w:rPr>
                        <w:rFonts w:ascii="Cambria Math" w:hAnsi="Cambria Math" w:hint="eastAsia"/>
                        <w:sz w:val="20"/>
                        <w:szCs w:val="20"/>
                      </w:rPr>
                      <m:t>S</m:t>
                    </m:r>
                    <m:r>
                      <w:rPr>
                        <w:rFonts w:ascii="Cambria Math" w:hAnsi="Cambria Math"/>
                        <w:sz w:val="20"/>
                        <w:szCs w:val="20"/>
                      </w:rPr>
                      <m:t>H</m:t>
                    </m:r>
                  </m:sub>
                </m:sSub>
              </m:oMath>
            </m:oMathPara>
          </w:p>
        </w:tc>
        <w:tc>
          <w:tcPr>
            <w:tcW w:w="425" w:type="dxa"/>
            <w:tcBorders>
              <w:top w:val="single" w:sz="4" w:space="0" w:color="auto"/>
              <w:left w:val="single" w:sz="12" w:space="0" w:color="auto"/>
              <w:bottom w:val="nil"/>
              <w:right w:val="single" w:sz="12" w:space="0" w:color="auto"/>
            </w:tcBorders>
          </w:tcPr>
          <w:p w14:paraId="42823D85" w14:textId="77777777" w:rsidR="00A87336" w:rsidRPr="00A8073C" w:rsidRDefault="00A87336" w:rsidP="007244B8">
            <w:pPr>
              <w:spacing w:line="280" w:lineRule="exact"/>
              <w:jc w:val="both"/>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197EF68E" w14:textId="7DA99B48" w:rsidR="00A87336" w:rsidRPr="00A8073C" w:rsidRDefault="00A87336" w:rsidP="007244B8">
            <w:pPr>
              <w:spacing w:line="280" w:lineRule="exact"/>
              <w:jc w:val="both"/>
              <w:rPr>
                <w:sz w:val="18"/>
                <w:szCs w:val="18"/>
              </w:rPr>
            </w:pPr>
            <w:r>
              <w:rPr>
                <w:color w:val="000000"/>
                <w:sz w:val="18"/>
                <w:szCs w:val="18"/>
              </w:rPr>
              <w:t xml:space="preserve">-0.0032 </w:t>
            </w:r>
          </w:p>
        </w:tc>
        <w:tc>
          <w:tcPr>
            <w:tcW w:w="1219" w:type="dxa"/>
            <w:tcBorders>
              <w:top w:val="single" w:sz="4" w:space="0" w:color="auto"/>
              <w:left w:val="nil"/>
              <w:bottom w:val="nil"/>
              <w:right w:val="nil"/>
            </w:tcBorders>
            <w:vAlign w:val="center"/>
          </w:tcPr>
          <w:p w14:paraId="36C553E4" w14:textId="7DC85908" w:rsidR="00A87336" w:rsidRPr="00A8073C" w:rsidRDefault="00A87336" w:rsidP="007244B8">
            <w:pPr>
              <w:spacing w:line="280" w:lineRule="exact"/>
              <w:jc w:val="both"/>
              <w:rPr>
                <w:sz w:val="18"/>
                <w:szCs w:val="18"/>
              </w:rPr>
            </w:pPr>
            <w:r>
              <w:rPr>
                <w:color w:val="000000"/>
                <w:sz w:val="18"/>
                <w:szCs w:val="18"/>
              </w:rPr>
              <w:t xml:space="preserve">0.0068 </w:t>
            </w:r>
          </w:p>
        </w:tc>
        <w:tc>
          <w:tcPr>
            <w:tcW w:w="1219" w:type="dxa"/>
            <w:tcBorders>
              <w:top w:val="single" w:sz="4" w:space="0" w:color="auto"/>
              <w:left w:val="nil"/>
              <w:bottom w:val="nil"/>
              <w:right w:val="nil"/>
            </w:tcBorders>
            <w:vAlign w:val="center"/>
          </w:tcPr>
          <w:p w14:paraId="4B303568" w14:textId="1E7AE429" w:rsidR="00A87336" w:rsidRPr="00A8073C" w:rsidRDefault="00A87336" w:rsidP="007244B8">
            <w:pPr>
              <w:spacing w:line="280" w:lineRule="exact"/>
              <w:jc w:val="both"/>
              <w:rPr>
                <w:sz w:val="18"/>
                <w:szCs w:val="18"/>
              </w:rPr>
            </w:pPr>
            <w:r>
              <w:rPr>
                <w:color w:val="000000"/>
                <w:sz w:val="18"/>
                <w:szCs w:val="18"/>
              </w:rPr>
              <w:t>0.0136</w:t>
            </w:r>
            <w:r>
              <w:rPr>
                <w:rFonts w:hint="eastAsia"/>
                <w:color w:val="000000"/>
                <w:sz w:val="18"/>
                <w:szCs w:val="18"/>
              </w:rPr>
              <w:t>*</w:t>
            </w:r>
            <w:r>
              <w:rPr>
                <w:color w:val="000000"/>
                <w:sz w:val="18"/>
                <w:szCs w:val="18"/>
              </w:rPr>
              <w:t xml:space="preserve"> </w:t>
            </w:r>
          </w:p>
        </w:tc>
        <w:tc>
          <w:tcPr>
            <w:tcW w:w="1219" w:type="dxa"/>
            <w:tcBorders>
              <w:top w:val="single" w:sz="4" w:space="0" w:color="auto"/>
              <w:left w:val="nil"/>
              <w:bottom w:val="nil"/>
              <w:right w:val="nil"/>
            </w:tcBorders>
            <w:vAlign w:val="center"/>
          </w:tcPr>
          <w:p w14:paraId="137DBFFC" w14:textId="05FEFA35" w:rsidR="00A87336" w:rsidRPr="00A8073C" w:rsidRDefault="00A87336" w:rsidP="007244B8">
            <w:pPr>
              <w:spacing w:line="280" w:lineRule="exact"/>
              <w:jc w:val="both"/>
              <w:rPr>
                <w:sz w:val="18"/>
                <w:szCs w:val="18"/>
              </w:rPr>
            </w:pPr>
            <w:r>
              <w:rPr>
                <w:color w:val="000000"/>
                <w:sz w:val="18"/>
                <w:szCs w:val="18"/>
              </w:rPr>
              <w:t>0.0333</w:t>
            </w:r>
            <w:r>
              <w:rPr>
                <w:rFonts w:hint="eastAsia"/>
                <w:color w:val="000000"/>
                <w:sz w:val="18"/>
                <w:szCs w:val="18"/>
              </w:rPr>
              <w:t>**</w:t>
            </w:r>
            <w:r>
              <w:rPr>
                <w:color w:val="000000"/>
                <w:sz w:val="18"/>
                <w:szCs w:val="18"/>
              </w:rPr>
              <w:t xml:space="preserve"> </w:t>
            </w:r>
          </w:p>
        </w:tc>
        <w:tc>
          <w:tcPr>
            <w:tcW w:w="1219" w:type="dxa"/>
            <w:tcBorders>
              <w:top w:val="single" w:sz="4" w:space="0" w:color="auto"/>
              <w:left w:val="nil"/>
              <w:bottom w:val="nil"/>
            </w:tcBorders>
            <w:vAlign w:val="center"/>
          </w:tcPr>
          <w:p w14:paraId="5A3ADAEC" w14:textId="7C8DEC8D" w:rsidR="00A87336" w:rsidRPr="00A8073C" w:rsidRDefault="00A87336" w:rsidP="007244B8">
            <w:pPr>
              <w:spacing w:line="280" w:lineRule="exact"/>
              <w:jc w:val="both"/>
              <w:rPr>
                <w:sz w:val="18"/>
                <w:szCs w:val="18"/>
              </w:rPr>
            </w:pPr>
            <w:r>
              <w:rPr>
                <w:color w:val="000000"/>
                <w:sz w:val="18"/>
                <w:szCs w:val="18"/>
              </w:rPr>
              <w:t>0.0364</w:t>
            </w:r>
            <w:r>
              <w:rPr>
                <w:rFonts w:hint="eastAsia"/>
                <w:color w:val="000000"/>
                <w:sz w:val="18"/>
                <w:szCs w:val="18"/>
              </w:rPr>
              <w:t>**</w:t>
            </w:r>
            <w:r>
              <w:rPr>
                <w:color w:val="000000"/>
                <w:sz w:val="18"/>
                <w:szCs w:val="18"/>
              </w:rPr>
              <w:t xml:space="preserve"> </w:t>
            </w:r>
          </w:p>
        </w:tc>
      </w:tr>
      <w:tr w:rsidR="00A87336" w:rsidRPr="00A8073C" w14:paraId="4FB29585" w14:textId="77777777" w:rsidTr="007244B8">
        <w:tc>
          <w:tcPr>
            <w:tcW w:w="1013" w:type="dxa"/>
            <w:vMerge/>
            <w:tcBorders>
              <w:right w:val="single" w:sz="12" w:space="0" w:color="auto"/>
            </w:tcBorders>
            <w:vAlign w:val="center"/>
          </w:tcPr>
          <w:p w14:paraId="14C72047" w14:textId="77777777" w:rsidR="00A87336" w:rsidRPr="00A8073C" w:rsidRDefault="00A87336" w:rsidP="007244B8">
            <w:pPr>
              <w:spacing w:line="280" w:lineRule="exact"/>
              <w:jc w:val="both"/>
              <w:rPr>
                <w:sz w:val="18"/>
                <w:szCs w:val="18"/>
              </w:rPr>
            </w:pPr>
          </w:p>
        </w:tc>
        <w:tc>
          <w:tcPr>
            <w:tcW w:w="1422" w:type="dxa"/>
            <w:vMerge/>
            <w:tcBorders>
              <w:left w:val="single" w:sz="12" w:space="0" w:color="auto"/>
              <w:right w:val="single" w:sz="12" w:space="0" w:color="auto"/>
            </w:tcBorders>
            <w:vAlign w:val="center"/>
          </w:tcPr>
          <w:p w14:paraId="362DF027" w14:textId="77777777" w:rsidR="00A87336" w:rsidRPr="00A8073C" w:rsidRDefault="00A87336" w:rsidP="007244B8">
            <w:pPr>
              <w:spacing w:line="280" w:lineRule="exact"/>
              <w:jc w:val="both"/>
              <w:rPr>
                <w:sz w:val="18"/>
                <w:szCs w:val="18"/>
              </w:rPr>
            </w:pPr>
          </w:p>
        </w:tc>
        <w:tc>
          <w:tcPr>
            <w:tcW w:w="425" w:type="dxa"/>
            <w:tcBorders>
              <w:top w:val="nil"/>
              <w:left w:val="single" w:sz="12" w:space="0" w:color="auto"/>
              <w:bottom w:val="single" w:sz="4" w:space="0" w:color="auto"/>
              <w:right w:val="single" w:sz="12" w:space="0" w:color="auto"/>
            </w:tcBorders>
          </w:tcPr>
          <w:p w14:paraId="1B62D007" w14:textId="77777777" w:rsidR="00A87336" w:rsidRPr="00A8073C" w:rsidRDefault="00A87336" w:rsidP="007244B8">
            <w:pPr>
              <w:spacing w:line="280" w:lineRule="exact"/>
              <w:jc w:val="both"/>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38D35770" w14:textId="2B059386" w:rsidR="00A87336" w:rsidRPr="00A8073C" w:rsidRDefault="00A87336" w:rsidP="007244B8">
            <w:pPr>
              <w:spacing w:line="280" w:lineRule="exact"/>
              <w:jc w:val="both"/>
              <w:rPr>
                <w:sz w:val="18"/>
                <w:szCs w:val="18"/>
              </w:rPr>
            </w:pPr>
            <w:r>
              <w:rPr>
                <w:color w:val="000000"/>
                <w:sz w:val="18"/>
                <w:szCs w:val="18"/>
              </w:rPr>
              <w:t xml:space="preserve">0.2161 </w:t>
            </w:r>
          </w:p>
        </w:tc>
        <w:tc>
          <w:tcPr>
            <w:tcW w:w="1219" w:type="dxa"/>
            <w:tcBorders>
              <w:top w:val="nil"/>
              <w:left w:val="nil"/>
              <w:bottom w:val="single" w:sz="4" w:space="0" w:color="auto"/>
              <w:right w:val="nil"/>
            </w:tcBorders>
            <w:vAlign w:val="center"/>
          </w:tcPr>
          <w:p w14:paraId="1ECE34B0" w14:textId="67D1C956" w:rsidR="00A87336" w:rsidRPr="00A8073C" w:rsidRDefault="00A87336" w:rsidP="007244B8">
            <w:pPr>
              <w:spacing w:line="280" w:lineRule="exact"/>
              <w:jc w:val="both"/>
              <w:rPr>
                <w:sz w:val="18"/>
                <w:szCs w:val="18"/>
              </w:rPr>
            </w:pPr>
            <w:r>
              <w:rPr>
                <w:color w:val="000000"/>
                <w:sz w:val="18"/>
                <w:szCs w:val="18"/>
              </w:rPr>
              <w:t xml:space="preserve">0.1619 </w:t>
            </w:r>
          </w:p>
        </w:tc>
        <w:tc>
          <w:tcPr>
            <w:tcW w:w="1219" w:type="dxa"/>
            <w:tcBorders>
              <w:top w:val="nil"/>
              <w:left w:val="nil"/>
              <w:bottom w:val="single" w:sz="4" w:space="0" w:color="auto"/>
              <w:right w:val="nil"/>
            </w:tcBorders>
            <w:vAlign w:val="center"/>
          </w:tcPr>
          <w:p w14:paraId="67C804F9" w14:textId="24790FF0" w:rsidR="00A87336" w:rsidRPr="00A8073C" w:rsidRDefault="00A87336" w:rsidP="007244B8">
            <w:pPr>
              <w:spacing w:line="280" w:lineRule="exact"/>
              <w:jc w:val="both"/>
              <w:rPr>
                <w:sz w:val="18"/>
                <w:szCs w:val="18"/>
              </w:rPr>
            </w:pPr>
            <w:r>
              <w:rPr>
                <w:color w:val="000000"/>
                <w:sz w:val="18"/>
                <w:szCs w:val="18"/>
              </w:rPr>
              <w:t xml:space="preserve">0.0855 </w:t>
            </w:r>
          </w:p>
        </w:tc>
        <w:tc>
          <w:tcPr>
            <w:tcW w:w="1219" w:type="dxa"/>
            <w:tcBorders>
              <w:top w:val="nil"/>
              <w:left w:val="nil"/>
              <w:bottom w:val="single" w:sz="4" w:space="0" w:color="auto"/>
              <w:right w:val="nil"/>
            </w:tcBorders>
            <w:vAlign w:val="center"/>
          </w:tcPr>
          <w:p w14:paraId="7F73B7C5" w14:textId="6AC24252" w:rsidR="00A87336" w:rsidRPr="00A8073C" w:rsidRDefault="00A87336" w:rsidP="007244B8">
            <w:pPr>
              <w:spacing w:line="280" w:lineRule="exact"/>
              <w:jc w:val="both"/>
              <w:rPr>
                <w:sz w:val="18"/>
                <w:szCs w:val="18"/>
              </w:rPr>
            </w:pPr>
            <w:r>
              <w:rPr>
                <w:color w:val="000000"/>
                <w:sz w:val="18"/>
                <w:szCs w:val="18"/>
              </w:rPr>
              <w:t xml:space="preserve">0.0189 </w:t>
            </w:r>
          </w:p>
        </w:tc>
        <w:tc>
          <w:tcPr>
            <w:tcW w:w="1219" w:type="dxa"/>
            <w:tcBorders>
              <w:top w:val="nil"/>
              <w:left w:val="nil"/>
              <w:bottom w:val="single" w:sz="4" w:space="0" w:color="auto"/>
            </w:tcBorders>
            <w:vAlign w:val="center"/>
          </w:tcPr>
          <w:p w14:paraId="155DEF50" w14:textId="2F2D7C4F" w:rsidR="00A87336" w:rsidRPr="00A8073C" w:rsidRDefault="00A87336" w:rsidP="007244B8">
            <w:pPr>
              <w:spacing w:line="280" w:lineRule="exact"/>
              <w:jc w:val="both"/>
              <w:rPr>
                <w:sz w:val="18"/>
                <w:szCs w:val="18"/>
              </w:rPr>
            </w:pPr>
            <w:r>
              <w:rPr>
                <w:color w:val="000000"/>
                <w:sz w:val="18"/>
                <w:szCs w:val="18"/>
              </w:rPr>
              <w:t xml:space="preserve">0.0291 </w:t>
            </w:r>
          </w:p>
        </w:tc>
      </w:tr>
      <w:tr w:rsidR="00A87336" w:rsidRPr="00A8073C" w14:paraId="7FCAAE0F" w14:textId="77777777" w:rsidTr="007244B8">
        <w:tc>
          <w:tcPr>
            <w:tcW w:w="1013" w:type="dxa"/>
            <w:vMerge/>
            <w:tcBorders>
              <w:right w:val="single" w:sz="12" w:space="0" w:color="auto"/>
            </w:tcBorders>
            <w:vAlign w:val="center"/>
          </w:tcPr>
          <w:p w14:paraId="111EF7C5" w14:textId="77777777" w:rsidR="00A87336" w:rsidRPr="00A8073C" w:rsidRDefault="00A87336" w:rsidP="007244B8">
            <w:pPr>
              <w:spacing w:line="280" w:lineRule="exact"/>
              <w:jc w:val="both"/>
              <w:rPr>
                <w:sz w:val="18"/>
                <w:szCs w:val="18"/>
              </w:rPr>
            </w:pPr>
          </w:p>
        </w:tc>
        <w:tc>
          <w:tcPr>
            <w:tcW w:w="1422" w:type="dxa"/>
            <w:vMerge w:val="restart"/>
            <w:tcBorders>
              <w:left w:val="single" w:sz="12" w:space="0" w:color="auto"/>
              <w:right w:val="single" w:sz="12" w:space="0" w:color="auto"/>
            </w:tcBorders>
            <w:vAlign w:val="center"/>
          </w:tcPr>
          <w:p w14:paraId="55B6CDF5" w14:textId="2FD0D519" w:rsidR="00A87336" w:rsidRPr="00A8073C" w:rsidRDefault="00F369D9" w:rsidP="007244B8">
            <w:pPr>
              <w:spacing w:line="280" w:lineRule="exact"/>
              <w:jc w:val="both"/>
              <w:rPr>
                <w:sz w:val="18"/>
                <w:szCs w:val="18"/>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O</m:t>
                    </m:r>
                    <m:r>
                      <w:rPr>
                        <w:rFonts w:ascii="Cambria Math" w:hAnsi="Cambria Math" w:hint="eastAsia"/>
                        <w:sz w:val="20"/>
                        <w:szCs w:val="20"/>
                      </w:rPr>
                      <m:t>S</m:t>
                    </m:r>
                    <m:r>
                      <w:rPr>
                        <w:rFonts w:ascii="Cambria Math" w:hAnsi="Cambria Math"/>
                        <w:sz w:val="20"/>
                        <w:szCs w:val="20"/>
                      </w:rPr>
                      <m:t>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O</m:t>
                    </m:r>
                    <m:r>
                      <w:rPr>
                        <w:rFonts w:ascii="Cambria Math" w:hAnsi="Cambria Math" w:hint="eastAsia"/>
                        <w:sz w:val="20"/>
                        <w:szCs w:val="20"/>
                      </w:rPr>
                      <m:t>S</m:t>
                    </m:r>
                    <m:r>
                      <w:rPr>
                        <w:rFonts w:ascii="Cambria Math" w:hAnsi="Cambria Math"/>
                        <w:sz w:val="20"/>
                        <w:szCs w:val="20"/>
                      </w:rPr>
                      <m:t>H</m:t>
                    </m:r>
                  </m:sub>
                </m:sSub>
              </m:oMath>
            </m:oMathPara>
          </w:p>
        </w:tc>
        <w:tc>
          <w:tcPr>
            <w:tcW w:w="425" w:type="dxa"/>
            <w:tcBorders>
              <w:top w:val="single" w:sz="4" w:space="0" w:color="auto"/>
              <w:left w:val="single" w:sz="12" w:space="0" w:color="auto"/>
              <w:bottom w:val="nil"/>
              <w:right w:val="single" w:sz="12" w:space="0" w:color="auto"/>
            </w:tcBorders>
          </w:tcPr>
          <w:p w14:paraId="610820EB" w14:textId="77777777" w:rsidR="00A87336" w:rsidRPr="00A8073C" w:rsidRDefault="00A87336" w:rsidP="007244B8">
            <w:pPr>
              <w:spacing w:line="280" w:lineRule="exact"/>
              <w:jc w:val="both"/>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0FE3CD50" w14:textId="3F39DA4A" w:rsidR="00A87336" w:rsidRPr="00A8073C" w:rsidRDefault="00A87336" w:rsidP="007244B8">
            <w:pPr>
              <w:spacing w:line="280" w:lineRule="exact"/>
              <w:jc w:val="both"/>
              <w:rPr>
                <w:sz w:val="18"/>
                <w:szCs w:val="18"/>
              </w:rPr>
            </w:pPr>
            <w:r>
              <w:rPr>
                <w:color w:val="000000"/>
                <w:sz w:val="18"/>
                <w:szCs w:val="18"/>
              </w:rPr>
              <w:t xml:space="preserve">0.0420 </w:t>
            </w:r>
          </w:p>
        </w:tc>
        <w:tc>
          <w:tcPr>
            <w:tcW w:w="1219" w:type="dxa"/>
            <w:tcBorders>
              <w:top w:val="single" w:sz="4" w:space="0" w:color="auto"/>
              <w:left w:val="nil"/>
              <w:bottom w:val="nil"/>
              <w:right w:val="nil"/>
            </w:tcBorders>
            <w:vAlign w:val="center"/>
          </w:tcPr>
          <w:p w14:paraId="314825CB" w14:textId="00FB6355" w:rsidR="00A87336" w:rsidRPr="00A8073C" w:rsidRDefault="00A87336" w:rsidP="007244B8">
            <w:pPr>
              <w:spacing w:line="280" w:lineRule="exact"/>
              <w:jc w:val="both"/>
              <w:rPr>
                <w:sz w:val="18"/>
                <w:szCs w:val="18"/>
              </w:rPr>
            </w:pPr>
            <w:r>
              <w:rPr>
                <w:color w:val="000000"/>
                <w:sz w:val="18"/>
                <w:szCs w:val="18"/>
              </w:rPr>
              <w:t xml:space="preserve">0.0036 </w:t>
            </w:r>
          </w:p>
        </w:tc>
        <w:tc>
          <w:tcPr>
            <w:tcW w:w="1219" w:type="dxa"/>
            <w:tcBorders>
              <w:top w:val="single" w:sz="4" w:space="0" w:color="auto"/>
              <w:left w:val="nil"/>
              <w:bottom w:val="nil"/>
              <w:right w:val="nil"/>
            </w:tcBorders>
            <w:vAlign w:val="center"/>
          </w:tcPr>
          <w:p w14:paraId="37DEAB46" w14:textId="72B533A5" w:rsidR="00A87336" w:rsidRPr="00A8073C" w:rsidRDefault="00A87336" w:rsidP="007244B8">
            <w:pPr>
              <w:spacing w:line="280" w:lineRule="exact"/>
              <w:jc w:val="both"/>
              <w:rPr>
                <w:sz w:val="18"/>
                <w:szCs w:val="18"/>
              </w:rPr>
            </w:pPr>
            <w:r>
              <w:rPr>
                <w:color w:val="000000"/>
                <w:sz w:val="18"/>
                <w:szCs w:val="18"/>
              </w:rPr>
              <w:t>0.0103</w:t>
            </w:r>
            <w:r>
              <w:rPr>
                <w:rFonts w:hint="eastAsia"/>
                <w:color w:val="000000"/>
                <w:sz w:val="18"/>
                <w:szCs w:val="18"/>
              </w:rPr>
              <w:t>**</w:t>
            </w:r>
            <w:r>
              <w:rPr>
                <w:color w:val="000000"/>
                <w:sz w:val="18"/>
                <w:szCs w:val="18"/>
              </w:rPr>
              <w:t xml:space="preserve"> </w:t>
            </w:r>
          </w:p>
        </w:tc>
        <w:tc>
          <w:tcPr>
            <w:tcW w:w="1219" w:type="dxa"/>
            <w:tcBorders>
              <w:top w:val="single" w:sz="4" w:space="0" w:color="auto"/>
              <w:left w:val="nil"/>
              <w:bottom w:val="nil"/>
              <w:right w:val="nil"/>
            </w:tcBorders>
            <w:vAlign w:val="center"/>
          </w:tcPr>
          <w:p w14:paraId="745D5DB0" w14:textId="7454E55D" w:rsidR="00A87336" w:rsidRPr="00A8073C" w:rsidRDefault="00A87336" w:rsidP="007244B8">
            <w:pPr>
              <w:spacing w:line="280" w:lineRule="exact"/>
              <w:jc w:val="both"/>
              <w:rPr>
                <w:sz w:val="18"/>
                <w:szCs w:val="18"/>
              </w:rPr>
            </w:pPr>
            <w:r>
              <w:rPr>
                <w:color w:val="000000"/>
                <w:sz w:val="18"/>
                <w:szCs w:val="18"/>
              </w:rPr>
              <w:t xml:space="preserve">0.0049 </w:t>
            </w:r>
          </w:p>
        </w:tc>
        <w:tc>
          <w:tcPr>
            <w:tcW w:w="1219" w:type="dxa"/>
            <w:tcBorders>
              <w:top w:val="single" w:sz="4" w:space="0" w:color="auto"/>
              <w:left w:val="nil"/>
              <w:bottom w:val="nil"/>
            </w:tcBorders>
            <w:vAlign w:val="center"/>
          </w:tcPr>
          <w:p w14:paraId="3CE03128" w14:textId="4E5A27D5" w:rsidR="00A87336" w:rsidRPr="00A8073C" w:rsidRDefault="00A87336" w:rsidP="007244B8">
            <w:pPr>
              <w:spacing w:line="280" w:lineRule="exact"/>
              <w:jc w:val="both"/>
              <w:rPr>
                <w:sz w:val="18"/>
                <w:szCs w:val="18"/>
              </w:rPr>
            </w:pPr>
            <w:r>
              <w:rPr>
                <w:color w:val="000000"/>
                <w:sz w:val="18"/>
                <w:szCs w:val="18"/>
              </w:rPr>
              <w:t xml:space="preserve">0.0067 </w:t>
            </w:r>
          </w:p>
        </w:tc>
      </w:tr>
      <w:tr w:rsidR="00843768" w:rsidRPr="00A8073C" w14:paraId="161B02DF" w14:textId="77777777" w:rsidTr="007244B8">
        <w:tc>
          <w:tcPr>
            <w:tcW w:w="1013" w:type="dxa"/>
            <w:vMerge/>
            <w:tcBorders>
              <w:bottom w:val="single" w:sz="24" w:space="0" w:color="auto"/>
              <w:right w:val="single" w:sz="12" w:space="0" w:color="auto"/>
            </w:tcBorders>
            <w:vAlign w:val="center"/>
          </w:tcPr>
          <w:p w14:paraId="1D84702F" w14:textId="77777777" w:rsidR="00843768" w:rsidRPr="00A8073C" w:rsidRDefault="00843768" w:rsidP="007244B8">
            <w:pPr>
              <w:spacing w:line="280" w:lineRule="exact"/>
              <w:jc w:val="both"/>
              <w:rPr>
                <w:sz w:val="18"/>
                <w:szCs w:val="18"/>
              </w:rPr>
            </w:pPr>
          </w:p>
        </w:tc>
        <w:tc>
          <w:tcPr>
            <w:tcW w:w="1422" w:type="dxa"/>
            <w:vMerge/>
            <w:tcBorders>
              <w:left w:val="single" w:sz="12" w:space="0" w:color="auto"/>
              <w:bottom w:val="single" w:sz="24" w:space="0" w:color="auto"/>
              <w:right w:val="single" w:sz="12" w:space="0" w:color="auto"/>
            </w:tcBorders>
          </w:tcPr>
          <w:p w14:paraId="7CD082ED" w14:textId="77777777" w:rsidR="00843768" w:rsidRPr="00A8073C" w:rsidRDefault="00843768" w:rsidP="007244B8">
            <w:pPr>
              <w:spacing w:line="280" w:lineRule="exact"/>
              <w:jc w:val="both"/>
              <w:rPr>
                <w:sz w:val="18"/>
                <w:szCs w:val="18"/>
              </w:rPr>
            </w:pPr>
          </w:p>
        </w:tc>
        <w:tc>
          <w:tcPr>
            <w:tcW w:w="425" w:type="dxa"/>
            <w:tcBorders>
              <w:top w:val="nil"/>
              <w:left w:val="single" w:sz="12" w:space="0" w:color="auto"/>
              <w:bottom w:val="single" w:sz="24" w:space="0" w:color="auto"/>
              <w:right w:val="single" w:sz="12" w:space="0" w:color="auto"/>
            </w:tcBorders>
          </w:tcPr>
          <w:p w14:paraId="663BC5B7" w14:textId="77777777" w:rsidR="00843768" w:rsidRPr="00A8073C" w:rsidRDefault="00843768" w:rsidP="007244B8">
            <w:pPr>
              <w:spacing w:line="280" w:lineRule="exact"/>
              <w:jc w:val="both"/>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1E1CF4FE" w14:textId="4C13670D" w:rsidR="00843768" w:rsidRPr="00A8073C" w:rsidRDefault="00843768" w:rsidP="007244B8">
            <w:pPr>
              <w:spacing w:line="280" w:lineRule="exact"/>
              <w:jc w:val="both"/>
              <w:rPr>
                <w:sz w:val="18"/>
                <w:szCs w:val="18"/>
              </w:rPr>
            </w:pPr>
            <w:r>
              <w:rPr>
                <w:color w:val="000000"/>
                <w:sz w:val="18"/>
                <w:szCs w:val="18"/>
              </w:rPr>
              <w:t xml:space="preserve">0.4288 </w:t>
            </w:r>
          </w:p>
        </w:tc>
        <w:tc>
          <w:tcPr>
            <w:tcW w:w="1219" w:type="dxa"/>
            <w:tcBorders>
              <w:top w:val="nil"/>
              <w:left w:val="nil"/>
              <w:bottom w:val="single" w:sz="24" w:space="0" w:color="auto"/>
              <w:right w:val="nil"/>
            </w:tcBorders>
            <w:vAlign w:val="center"/>
          </w:tcPr>
          <w:p w14:paraId="57EF833F" w14:textId="0836EAD1" w:rsidR="00843768" w:rsidRPr="00A8073C" w:rsidRDefault="00843768" w:rsidP="007244B8">
            <w:pPr>
              <w:spacing w:line="280" w:lineRule="exact"/>
              <w:jc w:val="both"/>
              <w:rPr>
                <w:sz w:val="18"/>
                <w:szCs w:val="18"/>
              </w:rPr>
            </w:pPr>
            <w:r>
              <w:rPr>
                <w:color w:val="000000"/>
                <w:sz w:val="18"/>
                <w:szCs w:val="18"/>
              </w:rPr>
              <w:t xml:space="preserve">0.1732 </w:t>
            </w:r>
          </w:p>
        </w:tc>
        <w:tc>
          <w:tcPr>
            <w:tcW w:w="1219" w:type="dxa"/>
            <w:tcBorders>
              <w:top w:val="nil"/>
              <w:left w:val="nil"/>
              <w:bottom w:val="single" w:sz="24" w:space="0" w:color="auto"/>
              <w:right w:val="nil"/>
            </w:tcBorders>
            <w:vAlign w:val="center"/>
          </w:tcPr>
          <w:p w14:paraId="1A8AF2F6" w14:textId="17980201" w:rsidR="00843768" w:rsidRPr="00A8073C" w:rsidRDefault="00843768" w:rsidP="007244B8">
            <w:pPr>
              <w:spacing w:line="280" w:lineRule="exact"/>
              <w:jc w:val="both"/>
              <w:rPr>
                <w:sz w:val="18"/>
                <w:szCs w:val="18"/>
              </w:rPr>
            </w:pPr>
            <w:r>
              <w:rPr>
                <w:color w:val="000000"/>
                <w:sz w:val="18"/>
                <w:szCs w:val="18"/>
              </w:rPr>
              <w:t xml:space="preserve">0.0375 </w:t>
            </w:r>
          </w:p>
        </w:tc>
        <w:tc>
          <w:tcPr>
            <w:tcW w:w="1219" w:type="dxa"/>
            <w:tcBorders>
              <w:top w:val="nil"/>
              <w:left w:val="nil"/>
              <w:bottom w:val="single" w:sz="24" w:space="0" w:color="auto"/>
              <w:right w:val="nil"/>
            </w:tcBorders>
            <w:vAlign w:val="center"/>
          </w:tcPr>
          <w:p w14:paraId="5F97907F" w14:textId="1862486E" w:rsidR="00843768" w:rsidRPr="00A8073C" w:rsidRDefault="00843768" w:rsidP="007244B8">
            <w:pPr>
              <w:spacing w:line="280" w:lineRule="exact"/>
              <w:jc w:val="both"/>
              <w:rPr>
                <w:sz w:val="18"/>
                <w:szCs w:val="18"/>
              </w:rPr>
            </w:pPr>
            <w:r>
              <w:rPr>
                <w:color w:val="000000"/>
                <w:sz w:val="18"/>
                <w:szCs w:val="18"/>
              </w:rPr>
              <w:t xml:space="preserve">0.2979 </w:t>
            </w:r>
          </w:p>
        </w:tc>
        <w:tc>
          <w:tcPr>
            <w:tcW w:w="1219" w:type="dxa"/>
            <w:tcBorders>
              <w:top w:val="nil"/>
              <w:left w:val="nil"/>
              <w:bottom w:val="single" w:sz="24" w:space="0" w:color="auto"/>
            </w:tcBorders>
            <w:vAlign w:val="center"/>
          </w:tcPr>
          <w:p w14:paraId="548F3CC4" w14:textId="38BBD610" w:rsidR="00843768" w:rsidRPr="00A8073C" w:rsidRDefault="00843768" w:rsidP="007244B8">
            <w:pPr>
              <w:spacing w:line="280" w:lineRule="exact"/>
              <w:jc w:val="both"/>
              <w:rPr>
                <w:sz w:val="18"/>
                <w:szCs w:val="18"/>
              </w:rPr>
            </w:pPr>
            <w:r>
              <w:rPr>
                <w:color w:val="000000"/>
                <w:sz w:val="18"/>
                <w:szCs w:val="18"/>
              </w:rPr>
              <w:t xml:space="preserve">0.3210 </w:t>
            </w:r>
          </w:p>
        </w:tc>
      </w:tr>
      <w:tr w:rsidR="00A87336" w:rsidRPr="00A8073C" w14:paraId="04D98F8B" w14:textId="77777777" w:rsidTr="007244B8">
        <w:tc>
          <w:tcPr>
            <w:tcW w:w="1013" w:type="dxa"/>
            <w:vMerge w:val="restart"/>
            <w:tcBorders>
              <w:top w:val="single" w:sz="24" w:space="0" w:color="auto"/>
              <w:right w:val="single" w:sz="12" w:space="0" w:color="auto"/>
            </w:tcBorders>
            <w:vAlign w:val="center"/>
          </w:tcPr>
          <w:p w14:paraId="2549EC6C" w14:textId="77777777" w:rsidR="00A87336" w:rsidRPr="00A8073C" w:rsidRDefault="00A87336" w:rsidP="007244B8">
            <w:pPr>
              <w:spacing w:line="280" w:lineRule="exact"/>
              <w:jc w:val="both"/>
              <w:rPr>
                <w:sz w:val="18"/>
                <w:szCs w:val="18"/>
              </w:rPr>
            </w:pPr>
            <w:r w:rsidRPr="00A8073C">
              <w:rPr>
                <w:sz w:val="18"/>
                <w:szCs w:val="18"/>
              </w:rPr>
              <w:t>J=6</w:t>
            </w:r>
          </w:p>
        </w:tc>
        <w:tc>
          <w:tcPr>
            <w:tcW w:w="1422" w:type="dxa"/>
            <w:vMerge w:val="restart"/>
            <w:tcBorders>
              <w:top w:val="single" w:sz="24" w:space="0" w:color="auto"/>
              <w:left w:val="single" w:sz="12" w:space="0" w:color="auto"/>
              <w:right w:val="single" w:sz="12" w:space="0" w:color="auto"/>
            </w:tcBorders>
            <w:vAlign w:val="center"/>
          </w:tcPr>
          <w:p w14:paraId="2D10D6F0" w14:textId="7C4969EC" w:rsidR="00A87336" w:rsidRPr="00A8073C" w:rsidRDefault="00F369D9" w:rsidP="007244B8">
            <w:pPr>
              <w:spacing w:line="280" w:lineRule="exact"/>
              <w:jc w:val="both"/>
              <w:rPr>
                <w:sz w:val="18"/>
                <w:szCs w:val="18"/>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O</m:t>
                    </m:r>
                    <m:r>
                      <w:rPr>
                        <w:rFonts w:ascii="Cambria Math" w:hAnsi="Cambria Math" w:hint="eastAsia"/>
                        <w:sz w:val="20"/>
                        <w:szCs w:val="20"/>
                      </w:rPr>
                      <m:t>S</m:t>
                    </m:r>
                    <m:r>
                      <w:rPr>
                        <w:rFonts w:ascii="Cambria Math" w:hAnsi="Cambria Math"/>
                        <w:sz w:val="20"/>
                        <w:szCs w:val="20"/>
                      </w:rPr>
                      <m:t>L</m:t>
                    </m:r>
                  </m:sub>
                </m:sSub>
              </m:oMath>
            </m:oMathPara>
          </w:p>
        </w:tc>
        <w:tc>
          <w:tcPr>
            <w:tcW w:w="425" w:type="dxa"/>
            <w:tcBorders>
              <w:top w:val="single" w:sz="24" w:space="0" w:color="auto"/>
              <w:left w:val="single" w:sz="12" w:space="0" w:color="auto"/>
              <w:bottom w:val="nil"/>
              <w:right w:val="single" w:sz="12" w:space="0" w:color="auto"/>
            </w:tcBorders>
          </w:tcPr>
          <w:p w14:paraId="7A1273F9" w14:textId="77777777" w:rsidR="00A87336" w:rsidRPr="00A8073C" w:rsidRDefault="00A87336" w:rsidP="007244B8">
            <w:pPr>
              <w:spacing w:line="280" w:lineRule="exact"/>
              <w:jc w:val="both"/>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30F81FE7" w14:textId="157741DC" w:rsidR="00A87336" w:rsidRPr="00A8073C" w:rsidRDefault="00A87336" w:rsidP="007244B8">
            <w:pPr>
              <w:spacing w:line="280" w:lineRule="exact"/>
              <w:jc w:val="both"/>
              <w:rPr>
                <w:sz w:val="18"/>
                <w:szCs w:val="18"/>
              </w:rPr>
            </w:pPr>
            <w:r>
              <w:rPr>
                <w:color w:val="000000"/>
                <w:sz w:val="18"/>
                <w:szCs w:val="18"/>
              </w:rPr>
              <w:t xml:space="preserve">0.0038 </w:t>
            </w:r>
          </w:p>
        </w:tc>
        <w:tc>
          <w:tcPr>
            <w:tcW w:w="1219" w:type="dxa"/>
            <w:tcBorders>
              <w:top w:val="single" w:sz="24" w:space="0" w:color="auto"/>
              <w:left w:val="nil"/>
              <w:bottom w:val="nil"/>
              <w:right w:val="nil"/>
            </w:tcBorders>
            <w:vAlign w:val="center"/>
          </w:tcPr>
          <w:p w14:paraId="39ECB1EB" w14:textId="291B670D" w:rsidR="00A87336" w:rsidRPr="00A8073C" w:rsidRDefault="00A87336" w:rsidP="007244B8">
            <w:pPr>
              <w:spacing w:line="280" w:lineRule="exact"/>
              <w:jc w:val="both"/>
              <w:rPr>
                <w:sz w:val="18"/>
                <w:szCs w:val="18"/>
              </w:rPr>
            </w:pPr>
            <w:r>
              <w:rPr>
                <w:color w:val="000000"/>
                <w:sz w:val="18"/>
                <w:szCs w:val="18"/>
              </w:rPr>
              <w:t>0.0130</w:t>
            </w:r>
            <w:r>
              <w:rPr>
                <w:rFonts w:hint="eastAsia"/>
                <w:color w:val="000000"/>
                <w:sz w:val="18"/>
                <w:szCs w:val="18"/>
              </w:rPr>
              <w:t>**</w:t>
            </w:r>
            <w:r>
              <w:rPr>
                <w:color w:val="000000"/>
                <w:sz w:val="18"/>
                <w:szCs w:val="18"/>
              </w:rPr>
              <w:t xml:space="preserve"> </w:t>
            </w:r>
          </w:p>
        </w:tc>
        <w:tc>
          <w:tcPr>
            <w:tcW w:w="1219" w:type="dxa"/>
            <w:tcBorders>
              <w:top w:val="single" w:sz="24" w:space="0" w:color="auto"/>
              <w:left w:val="nil"/>
              <w:bottom w:val="nil"/>
              <w:right w:val="nil"/>
            </w:tcBorders>
            <w:vAlign w:val="center"/>
          </w:tcPr>
          <w:p w14:paraId="48724569" w14:textId="7C5960FB" w:rsidR="00A87336" w:rsidRPr="00A8073C" w:rsidRDefault="00A87336" w:rsidP="007244B8">
            <w:pPr>
              <w:spacing w:line="280" w:lineRule="exact"/>
              <w:jc w:val="both"/>
              <w:rPr>
                <w:sz w:val="18"/>
                <w:szCs w:val="18"/>
              </w:rPr>
            </w:pPr>
            <w:r>
              <w:rPr>
                <w:color w:val="000000"/>
                <w:sz w:val="18"/>
                <w:szCs w:val="18"/>
              </w:rPr>
              <w:t>0.0241</w:t>
            </w:r>
            <w:r>
              <w:rPr>
                <w:rFonts w:hint="eastAsia"/>
                <w:color w:val="000000"/>
                <w:sz w:val="18"/>
                <w:szCs w:val="18"/>
              </w:rPr>
              <w:t>***</w:t>
            </w:r>
            <w:r>
              <w:rPr>
                <w:color w:val="000000"/>
                <w:sz w:val="18"/>
                <w:szCs w:val="18"/>
              </w:rPr>
              <w:t xml:space="preserve"> </w:t>
            </w:r>
          </w:p>
        </w:tc>
        <w:tc>
          <w:tcPr>
            <w:tcW w:w="1219" w:type="dxa"/>
            <w:tcBorders>
              <w:top w:val="single" w:sz="24" w:space="0" w:color="auto"/>
              <w:left w:val="nil"/>
              <w:bottom w:val="nil"/>
              <w:right w:val="nil"/>
            </w:tcBorders>
            <w:vAlign w:val="center"/>
          </w:tcPr>
          <w:p w14:paraId="62DD9A18" w14:textId="3DC7D17D" w:rsidR="00A87336" w:rsidRPr="00A8073C" w:rsidRDefault="00A87336" w:rsidP="007244B8">
            <w:pPr>
              <w:spacing w:line="280" w:lineRule="exact"/>
              <w:jc w:val="both"/>
              <w:rPr>
                <w:sz w:val="18"/>
                <w:szCs w:val="18"/>
              </w:rPr>
            </w:pPr>
            <w:r>
              <w:rPr>
                <w:color w:val="000000"/>
                <w:sz w:val="18"/>
                <w:szCs w:val="18"/>
              </w:rPr>
              <w:t>0.0318</w:t>
            </w:r>
            <w:r>
              <w:rPr>
                <w:rFonts w:hint="eastAsia"/>
                <w:color w:val="000000"/>
                <w:sz w:val="18"/>
                <w:szCs w:val="18"/>
              </w:rPr>
              <w:t>***</w:t>
            </w:r>
            <w:r>
              <w:rPr>
                <w:color w:val="000000"/>
                <w:sz w:val="18"/>
                <w:szCs w:val="18"/>
              </w:rPr>
              <w:t xml:space="preserve"> </w:t>
            </w:r>
          </w:p>
        </w:tc>
        <w:tc>
          <w:tcPr>
            <w:tcW w:w="1219" w:type="dxa"/>
            <w:tcBorders>
              <w:top w:val="single" w:sz="24" w:space="0" w:color="auto"/>
              <w:left w:val="nil"/>
              <w:bottom w:val="nil"/>
            </w:tcBorders>
            <w:vAlign w:val="center"/>
          </w:tcPr>
          <w:p w14:paraId="6A6D7976" w14:textId="1ACC8F36" w:rsidR="00A87336" w:rsidRPr="00A8073C" w:rsidRDefault="00A87336" w:rsidP="007244B8">
            <w:pPr>
              <w:spacing w:line="280" w:lineRule="exact"/>
              <w:jc w:val="both"/>
              <w:rPr>
                <w:sz w:val="18"/>
                <w:szCs w:val="18"/>
              </w:rPr>
            </w:pPr>
            <w:r>
              <w:rPr>
                <w:color w:val="000000"/>
                <w:sz w:val="18"/>
                <w:szCs w:val="18"/>
              </w:rPr>
              <w:t>0.0428</w:t>
            </w:r>
            <w:r>
              <w:rPr>
                <w:rFonts w:hint="eastAsia"/>
                <w:color w:val="000000"/>
                <w:sz w:val="18"/>
                <w:szCs w:val="18"/>
              </w:rPr>
              <w:t>***</w:t>
            </w:r>
            <w:r>
              <w:rPr>
                <w:color w:val="000000"/>
                <w:sz w:val="18"/>
                <w:szCs w:val="18"/>
              </w:rPr>
              <w:t xml:space="preserve"> </w:t>
            </w:r>
          </w:p>
        </w:tc>
      </w:tr>
      <w:tr w:rsidR="00A87336" w:rsidRPr="00A8073C" w14:paraId="75577573" w14:textId="77777777" w:rsidTr="007244B8">
        <w:tc>
          <w:tcPr>
            <w:tcW w:w="1013" w:type="dxa"/>
            <w:vMerge/>
            <w:tcBorders>
              <w:right w:val="single" w:sz="12" w:space="0" w:color="auto"/>
            </w:tcBorders>
            <w:vAlign w:val="center"/>
          </w:tcPr>
          <w:p w14:paraId="29647BA6" w14:textId="77777777" w:rsidR="00A87336" w:rsidRPr="00A8073C" w:rsidRDefault="00A87336" w:rsidP="007244B8">
            <w:pPr>
              <w:spacing w:line="280" w:lineRule="exact"/>
              <w:jc w:val="both"/>
              <w:rPr>
                <w:sz w:val="18"/>
                <w:szCs w:val="18"/>
              </w:rPr>
            </w:pPr>
          </w:p>
        </w:tc>
        <w:tc>
          <w:tcPr>
            <w:tcW w:w="1422" w:type="dxa"/>
            <w:vMerge/>
            <w:tcBorders>
              <w:left w:val="single" w:sz="12" w:space="0" w:color="auto"/>
              <w:right w:val="single" w:sz="12" w:space="0" w:color="auto"/>
            </w:tcBorders>
            <w:vAlign w:val="center"/>
          </w:tcPr>
          <w:p w14:paraId="0EE852F8" w14:textId="77777777" w:rsidR="00A87336" w:rsidRPr="00A8073C" w:rsidRDefault="00A87336" w:rsidP="007244B8">
            <w:pPr>
              <w:spacing w:line="280" w:lineRule="exact"/>
              <w:jc w:val="both"/>
              <w:rPr>
                <w:sz w:val="18"/>
                <w:szCs w:val="18"/>
              </w:rPr>
            </w:pPr>
          </w:p>
        </w:tc>
        <w:tc>
          <w:tcPr>
            <w:tcW w:w="425" w:type="dxa"/>
            <w:tcBorders>
              <w:top w:val="nil"/>
              <w:left w:val="single" w:sz="12" w:space="0" w:color="auto"/>
              <w:bottom w:val="single" w:sz="4" w:space="0" w:color="auto"/>
              <w:right w:val="single" w:sz="12" w:space="0" w:color="auto"/>
            </w:tcBorders>
          </w:tcPr>
          <w:p w14:paraId="01C3A866" w14:textId="77777777" w:rsidR="00A87336" w:rsidRPr="00A8073C" w:rsidRDefault="00A87336" w:rsidP="007244B8">
            <w:pPr>
              <w:spacing w:line="280" w:lineRule="exact"/>
              <w:jc w:val="both"/>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4A1FFC4A" w14:textId="4A0C0396" w:rsidR="00A87336" w:rsidRPr="00A8073C" w:rsidRDefault="00A87336" w:rsidP="007244B8">
            <w:pPr>
              <w:spacing w:line="280" w:lineRule="exact"/>
              <w:jc w:val="both"/>
              <w:rPr>
                <w:sz w:val="18"/>
                <w:szCs w:val="18"/>
              </w:rPr>
            </w:pPr>
            <w:r>
              <w:rPr>
                <w:color w:val="000000"/>
                <w:sz w:val="18"/>
                <w:szCs w:val="18"/>
              </w:rPr>
              <w:t xml:space="preserve">0.1729 </w:t>
            </w:r>
          </w:p>
        </w:tc>
        <w:tc>
          <w:tcPr>
            <w:tcW w:w="1219" w:type="dxa"/>
            <w:tcBorders>
              <w:top w:val="nil"/>
              <w:left w:val="nil"/>
              <w:bottom w:val="single" w:sz="4" w:space="0" w:color="auto"/>
              <w:right w:val="nil"/>
            </w:tcBorders>
            <w:vAlign w:val="center"/>
          </w:tcPr>
          <w:p w14:paraId="481E754E" w14:textId="7614B624" w:rsidR="00A87336" w:rsidRPr="00A8073C" w:rsidRDefault="00A87336" w:rsidP="007244B8">
            <w:pPr>
              <w:spacing w:line="280" w:lineRule="exact"/>
              <w:jc w:val="both"/>
              <w:rPr>
                <w:sz w:val="18"/>
                <w:szCs w:val="18"/>
              </w:rPr>
            </w:pPr>
            <w:r>
              <w:rPr>
                <w:color w:val="000000"/>
                <w:sz w:val="18"/>
                <w:szCs w:val="18"/>
              </w:rPr>
              <w:t xml:space="preserve">0.0427 </w:t>
            </w:r>
          </w:p>
        </w:tc>
        <w:tc>
          <w:tcPr>
            <w:tcW w:w="1219" w:type="dxa"/>
            <w:tcBorders>
              <w:top w:val="nil"/>
              <w:left w:val="nil"/>
              <w:bottom w:val="single" w:sz="4" w:space="0" w:color="auto"/>
              <w:right w:val="nil"/>
            </w:tcBorders>
            <w:vAlign w:val="center"/>
          </w:tcPr>
          <w:p w14:paraId="53871AAF" w14:textId="73C7711C" w:rsidR="00A87336" w:rsidRPr="00A8073C" w:rsidRDefault="00A87336" w:rsidP="007244B8">
            <w:pPr>
              <w:spacing w:line="280" w:lineRule="exact"/>
              <w:jc w:val="both"/>
              <w:rPr>
                <w:sz w:val="18"/>
                <w:szCs w:val="18"/>
              </w:rPr>
            </w:pPr>
            <w:r>
              <w:rPr>
                <w:color w:val="000000"/>
                <w:sz w:val="18"/>
                <w:szCs w:val="18"/>
              </w:rPr>
              <w:t xml:space="preserve">0.0072 </w:t>
            </w:r>
          </w:p>
        </w:tc>
        <w:tc>
          <w:tcPr>
            <w:tcW w:w="1219" w:type="dxa"/>
            <w:tcBorders>
              <w:top w:val="nil"/>
              <w:left w:val="nil"/>
              <w:bottom w:val="single" w:sz="4" w:space="0" w:color="auto"/>
              <w:right w:val="nil"/>
            </w:tcBorders>
            <w:vAlign w:val="center"/>
          </w:tcPr>
          <w:p w14:paraId="01179441" w14:textId="6F3BE0B1" w:rsidR="00A87336" w:rsidRPr="00A8073C" w:rsidRDefault="00A87336" w:rsidP="007244B8">
            <w:pPr>
              <w:spacing w:line="280" w:lineRule="exact"/>
              <w:jc w:val="both"/>
              <w:rPr>
                <w:sz w:val="18"/>
                <w:szCs w:val="18"/>
              </w:rPr>
            </w:pPr>
            <w:r>
              <w:rPr>
                <w:color w:val="000000"/>
                <w:sz w:val="18"/>
                <w:szCs w:val="18"/>
              </w:rPr>
              <w:t xml:space="preserve">0.0067 </w:t>
            </w:r>
          </w:p>
        </w:tc>
        <w:tc>
          <w:tcPr>
            <w:tcW w:w="1219" w:type="dxa"/>
            <w:tcBorders>
              <w:top w:val="nil"/>
              <w:left w:val="nil"/>
              <w:bottom w:val="single" w:sz="4" w:space="0" w:color="auto"/>
            </w:tcBorders>
            <w:vAlign w:val="center"/>
          </w:tcPr>
          <w:p w14:paraId="009F2B94" w14:textId="7D55FC20" w:rsidR="00A87336" w:rsidRPr="00A8073C" w:rsidRDefault="00A87336" w:rsidP="007244B8">
            <w:pPr>
              <w:spacing w:line="280" w:lineRule="exact"/>
              <w:jc w:val="both"/>
              <w:rPr>
                <w:sz w:val="18"/>
                <w:szCs w:val="18"/>
              </w:rPr>
            </w:pPr>
            <w:r>
              <w:rPr>
                <w:color w:val="000000"/>
                <w:sz w:val="18"/>
                <w:szCs w:val="18"/>
              </w:rPr>
              <w:t xml:space="preserve">0.0020 </w:t>
            </w:r>
          </w:p>
        </w:tc>
      </w:tr>
      <w:tr w:rsidR="00A87336" w:rsidRPr="00A8073C" w14:paraId="2167D2AB" w14:textId="77777777" w:rsidTr="007244B8">
        <w:tc>
          <w:tcPr>
            <w:tcW w:w="1013" w:type="dxa"/>
            <w:vMerge/>
            <w:tcBorders>
              <w:right w:val="single" w:sz="12" w:space="0" w:color="auto"/>
            </w:tcBorders>
            <w:vAlign w:val="center"/>
          </w:tcPr>
          <w:p w14:paraId="3741BA51" w14:textId="77777777" w:rsidR="00A87336" w:rsidRPr="00A8073C" w:rsidRDefault="00A87336" w:rsidP="007244B8">
            <w:pPr>
              <w:spacing w:line="280" w:lineRule="exact"/>
              <w:jc w:val="both"/>
              <w:rPr>
                <w:sz w:val="18"/>
                <w:szCs w:val="18"/>
              </w:rPr>
            </w:pPr>
          </w:p>
        </w:tc>
        <w:tc>
          <w:tcPr>
            <w:tcW w:w="1422" w:type="dxa"/>
            <w:vMerge w:val="restart"/>
            <w:tcBorders>
              <w:left w:val="single" w:sz="12" w:space="0" w:color="auto"/>
              <w:right w:val="single" w:sz="12" w:space="0" w:color="auto"/>
            </w:tcBorders>
            <w:vAlign w:val="center"/>
          </w:tcPr>
          <w:p w14:paraId="6F95988E" w14:textId="49F534B5" w:rsidR="00A87336" w:rsidRPr="00A8073C" w:rsidRDefault="00F369D9" w:rsidP="007244B8">
            <w:pPr>
              <w:spacing w:line="280" w:lineRule="exact"/>
              <w:jc w:val="both"/>
              <w:rPr>
                <w:sz w:val="18"/>
                <w:szCs w:val="18"/>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O</m:t>
                    </m:r>
                    <m:r>
                      <w:rPr>
                        <w:rFonts w:ascii="Cambria Math" w:hAnsi="Cambria Math" w:hint="eastAsia"/>
                        <w:sz w:val="20"/>
                        <w:szCs w:val="20"/>
                      </w:rPr>
                      <m:t>S</m:t>
                    </m:r>
                    <m:r>
                      <w:rPr>
                        <w:rFonts w:ascii="Cambria Math" w:hAnsi="Cambria Math"/>
                        <w:sz w:val="20"/>
                        <w:szCs w:val="20"/>
                      </w:rPr>
                      <m:t>H</m:t>
                    </m:r>
                  </m:sub>
                </m:sSub>
              </m:oMath>
            </m:oMathPara>
          </w:p>
        </w:tc>
        <w:tc>
          <w:tcPr>
            <w:tcW w:w="425" w:type="dxa"/>
            <w:tcBorders>
              <w:top w:val="single" w:sz="4" w:space="0" w:color="auto"/>
              <w:left w:val="single" w:sz="12" w:space="0" w:color="auto"/>
              <w:bottom w:val="nil"/>
              <w:right w:val="single" w:sz="12" w:space="0" w:color="auto"/>
            </w:tcBorders>
          </w:tcPr>
          <w:p w14:paraId="590A6556" w14:textId="77777777" w:rsidR="00A87336" w:rsidRPr="00A8073C" w:rsidRDefault="00A87336" w:rsidP="007244B8">
            <w:pPr>
              <w:spacing w:line="280" w:lineRule="exact"/>
              <w:jc w:val="both"/>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7EDE87DA" w14:textId="7CFDCA34" w:rsidR="00A87336" w:rsidRPr="00A8073C" w:rsidRDefault="00A87336" w:rsidP="007244B8">
            <w:pPr>
              <w:spacing w:line="280" w:lineRule="exact"/>
              <w:jc w:val="both"/>
              <w:rPr>
                <w:sz w:val="18"/>
                <w:szCs w:val="18"/>
              </w:rPr>
            </w:pPr>
            <w:r>
              <w:rPr>
                <w:color w:val="000000"/>
                <w:sz w:val="18"/>
                <w:szCs w:val="18"/>
              </w:rPr>
              <w:t xml:space="preserve">0.0025 </w:t>
            </w:r>
          </w:p>
        </w:tc>
        <w:tc>
          <w:tcPr>
            <w:tcW w:w="1219" w:type="dxa"/>
            <w:tcBorders>
              <w:top w:val="single" w:sz="4" w:space="0" w:color="auto"/>
              <w:left w:val="nil"/>
              <w:bottom w:val="nil"/>
              <w:right w:val="nil"/>
            </w:tcBorders>
            <w:vAlign w:val="center"/>
          </w:tcPr>
          <w:p w14:paraId="3A0EC0D0" w14:textId="3F39E2A3" w:rsidR="00A87336" w:rsidRPr="00A8073C" w:rsidRDefault="00A87336" w:rsidP="007244B8">
            <w:pPr>
              <w:spacing w:line="280" w:lineRule="exact"/>
              <w:jc w:val="both"/>
              <w:rPr>
                <w:sz w:val="18"/>
                <w:szCs w:val="18"/>
              </w:rPr>
            </w:pPr>
            <w:r>
              <w:rPr>
                <w:color w:val="000000"/>
                <w:sz w:val="18"/>
                <w:szCs w:val="18"/>
              </w:rPr>
              <w:t xml:space="preserve">0.0072 </w:t>
            </w:r>
          </w:p>
        </w:tc>
        <w:tc>
          <w:tcPr>
            <w:tcW w:w="1219" w:type="dxa"/>
            <w:tcBorders>
              <w:top w:val="single" w:sz="4" w:space="0" w:color="auto"/>
              <w:left w:val="nil"/>
              <w:bottom w:val="nil"/>
              <w:right w:val="nil"/>
            </w:tcBorders>
            <w:vAlign w:val="center"/>
          </w:tcPr>
          <w:p w14:paraId="6307C6E6" w14:textId="7C22E244" w:rsidR="00A87336" w:rsidRPr="00A8073C" w:rsidRDefault="00A87336" w:rsidP="007244B8">
            <w:pPr>
              <w:spacing w:line="280" w:lineRule="exact"/>
              <w:jc w:val="both"/>
              <w:rPr>
                <w:sz w:val="18"/>
                <w:szCs w:val="18"/>
              </w:rPr>
            </w:pPr>
            <w:r>
              <w:rPr>
                <w:color w:val="000000"/>
                <w:sz w:val="18"/>
                <w:szCs w:val="18"/>
              </w:rPr>
              <w:t>0.0154</w:t>
            </w:r>
            <w:r>
              <w:rPr>
                <w:rFonts w:hint="eastAsia"/>
                <w:color w:val="000000"/>
                <w:sz w:val="18"/>
                <w:szCs w:val="18"/>
              </w:rPr>
              <w:t>*</w:t>
            </w:r>
            <w:r>
              <w:rPr>
                <w:color w:val="000000"/>
                <w:sz w:val="18"/>
                <w:szCs w:val="18"/>
              </w:rPr>
              <w:t xml:space="preserve"> </w:t>
            </w:r>
          </w:p>
        </w:tc>
        <w:tc>
          <w:tcPr>
            <w:tcW w:w="1219" w:type="dxa"/>
            <w:tcBorders>
              <w:top w:val="single" w:sz="4" w:space="0" w:color="auto"/>
              <w:left w:val="nil"/>
              <w:bottom w:val="nil"/>
              <w:right w:val="nil"/>
            </w:tcBorders>
            <w:vAlign w:val="center"/>
          </w:tcPr>
          <w:p w14:paraId="3C664F81" w14:textId="3A07D74F" w:rsidR="00A87336" w:rsidRPr="00A8073C" w:rsidRDefault="00A87336" w:rsidP="007244B8">
            <w:pPr>
              <w:spacing w:line="280" w:lineRule="exact"/>
              <w:jc w:val="both"/>
              <w:rPr>
                <w:sz w:val="18"/>
                <w:szCs w:val="18"/>
              </w:rPr>
            </w:pPr>
            <w:r>
              <w:rPr>
                <w:color w:val="000000"/>
                <w:sz w:val="18"/>
                <w:szCs w:val="18"/>
              </w:rPr>
              <w:t>0.0374</w:t>
            </w:r>
            <w:r>
              <w:rPr>
                <w:rFonts w:hint="eastAsia"/>
                <w:color w:val="000000"/>
                <w:sz w:val="18"/>
                <w:szCs w:val="18"/>
              </w:rPr>
              <w:t>**</w:t>
            </w:r>
            <w:r>
              <w:rPr>
                <w:color w:val="000000"/>
                <w:sz w:val="18"/>
                <w:szCs w:val="18"/>
              </w:rPr>
              <w:t xml:space="preserve"> </w:t>
            </w:r>
          </w:p>
        </w:tc>
        <w:tc>
          <w:tcPr>
            <w:tcW w:w="1219" w:type="dxa"/>
            <w:tcBorders>
              <w:top w:val="single" w:sz="4" w:space="0" w:color="auto"/>
              <w:left w:val="nil"/>
              <w:bottom w:val="nil"/>
            </w:tcBorders>
            <w:vAlign w:val="center"/>
          </w:tcPr>
          <w:p w14:paraId="3C04DB8F" w14:textId="5CF48325" w:rsidR="00A87336" w:rsidRPr="00A8073C" w:rsidRDefault="00A87336" w:rsidP="007244B8">
            <w:pPr>
              <w:spacing w:line="280" w:lineRule="exact"/>
              <w:jc w:val="both"/>
              <w:rPr>
                <w:sz w:val="18"/>
                <w:szCs w:val="18"/>
              </w:rPr>
            </w:pPr>
            <w:r>
              <w:rPr>
                <w:color w:val="000000"/>
                <w:sz w:val="18"/>
                <w:szCs w:val="18"/>
              </w:rPr>
              <w:t>0.0375</w:t>
            </w:r>
            <w:r>
              <w:rPr>
                <w:rFonts w:hint="eastAsia"/>
                <w:color w:val="000000"/>
                <w:sz w:val="18"/>
                <w:szCs w:val="18"/>
              </w:rPr>
              <w:t>**</w:t>
            </w:r>
            <w:r>
              <w:rPr>
                <w:color w:val="000000"/>
                <w:sz w:val="18"/>
                <w:szCs w:val="18"/>
              </w:rPr>
              <w:t xml:space="preserve"> </w:t>
            </w:r>
          </w:p>
        </w:tc>
      </w:tr>
      <w:tr w:rsidR="00A87336" w:rsidRPr="00A8073C" w14:paraId="40A1471B" w14:textId="77777777" w:rsidTr="007244B8">
        <w:tc>
          <w:tcPr>
            <w:tcW w:w="1013" w:type="dxa"/>
            <w:vMerge/>
            <w:tcBorders>
              <w:right w:val="single" w:sz="12" w:space="0" w:color="auto"/>
            </w:tcBorders>
            <w:vAlign w:val="center"/>
          </w:tcPr>
          <w:p w14:paraId="2709BC2B" w14:textId="77777777" w:rsidR="00A87336" w:rsidRPr="00A8073C" w:rsidRDefault="00A87336" w:rsidP="007244B8">
            <w:pPr>
              <w:spacing w:line="280" w:lineRule="exact"/>
              <w:jc w:val="both"/>
              <w:rPr>
                <w:sz w:val="18"/>
                <w:szCs w:val="18"/>
              </w:rPr>
            </w:pPr>
          </w:p>
        </w:tc>
        <w:tc>
          <w:tcPr>
            <w:tcW w:w="1422" w:type="dxa"/>
            <w:vMerge/>
            <w:tcBorders>
              <w:left w:val="single" w:sz="12" w:space="0" w:color="auto"/>
              <w:right w:val="single" w:sz="12" w:space="0" w:color="auto"/>
            </w:tcBorders>
            <w:vAlign w:val="center"/>
          </w:tcPr>
          <w:p w14:paraId="3B84937D" w14:textId="77777777" w:rsidR="00A87336" w:rsidRPr="00A8073C" w:rsidRDefault="00A87336" w:rsidP="007244B8">
            <w:pPr>
              <w:spacing w:line="280" w:lineRule="exact"/>
              <w:jc w:val="both"/>
              <w:rPr>
                <w:sz w:val="18"/>
                <w:szCs w:val="18"/>
              </w:rPr>
            </w:pPr>
          </w:p>
        </w:tc>
        <w:tc>
          <w:tcPr>
            <w:tcW w:w="425" w:type="dxa"/>
            <w:tcBorders>
              <w:top w:val="nil"/>
              <w:left w:val="single" w:sz="12" w:space="0" w:color="auto"/>
              <w:bottom w:val="single" w:sz="4" w:space="0" w:color="auto"/>
              <w:right w:val="single" w:sz="12" w:space="0" w:color="auto"/>
            </w:tcBorders>
          </w:tcPr>
          <w:p w14:paraId="681B0264" w14:textId="77777777" w:rsidR="00A87336" w:rsidRPr="00A8073C" w:rsidRDefault="00A87336" w:rsidP="007244B8">
            <w:pPr>
              <w:spacing w:line="280" w:lineRule="exact"/>
              <w:jc w:val="both"/>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6F37AA51" w14:textId="6A75FC51" w:rsidR="00A87336" w:rsidRPr="00A8073C" w:rsidRDefault="00A87336" w:rsidP="007244B8">
            <w:pPr>
              <w:spacing w:line="280" w:lineRule="exact"/>
              <w:jc w:val="both"/>
              <w:rPr>
                <w:sz w:val="18"/>
                <w:szCs w:val="18"/>
              </w:rPr>
            </w:pPr>
            <w:r>
              <w:rPr>
                <w:color w:val="000000"/>
                <w:sz w:val="18"/>
                <w:szCs w:val="18"/>
              </w:rPr>
              <w:t xml:space="preserve">0.2522 </w:t>
            </w:r>
          </w:p>
        </w:tc>
        <w:tc>
          <w:tcPr>
            <w:tcW w:w="1219" w:type="dxa"/>
            <w:tcBorders>
              <w:top w:val="nil"/>
              <w:left w:val="nil"/>
              <w:bottom w:val="single" w:sz="4" w:space="0" w:color="auto"/>
              <w:right w:val="nil"/>
            </w:tcBorders>
            <w:vAlign w:val="center"/>
          </w:tcPr>
          <w:p w14:paraId="458DC628" w14:textId="60DD4B0D" w:rsidR="00A87336" w:rsidRPr="00A8073C" w:rsidRDefault="00A87336" w:rsidP="007244B8">
            <w:pPr>
              <w:spacing w:line="280" w:lineRule="exact"/>
              <w:jc w:val="both"/>
              <w:rPr>
                <w:sz w:val="18"/>
                <w:szCs w:val="18"/>
              </w:rPr>
            </w:pPr>
            <w:r>
              <w:rPr>
                <w:color w:val="000000"/>
                <w:sz w:val="18"/>
                <w:szCs w:val="18"/>
              </w:rPr>
              <w:t xml:space="preserve">0.1405 </w:t>
            </w:r>
          </w:p>
        </w:tc>
        <w:tc>
          <w:tcPr>
            <w:tcW w:w="1219" w:type="dxa"/>
            <w:tcBorders>
              <w:top w:val="nil"/>
              <w:left w:val="nil"/>
              <w:bottom w:val="single" w:sz="4" w:space="0" w:color="auto"/>
              <w:right w:val="nil"/>
            </w:tcBorders>
            <w:vAlign w:val="center"/>
          </w:tcPr>
          <w:p w14:paraId="6AF7D98D" w14:textId="0792A656" w:rsidR="00A87336" w:rsidRPr="00A8073C" w:rsidRDefault="00A87336" w:rsidP="007244B8">
            <w:pPr>
              <w:spacing w:line="280" w:lineRule="exact"/>
              <w:jc w:val="both"/>
              <w:rPr>
                <w:sz w:val="18"/>
                <w:szCs w:val="18"/>
              </w:rPr>
            </w:pPr>
            <w:r>
              <w:rPr>
                <w:color w:val="000000"/>
                <w:sz w:val="18"/>
                <w:szCs w:val="18"/>
              </w:rPr>
              <w:t xml:space="preserve">0.0679 </w:t>
            </w:r>
          </w:p>
        </w:tc>
        <w:tc>
          <w:tcPr>
            <w:tcW w:w="1219" w:type="dxa"/>
            <w:tcBorders>
              <w:top w:val="nil"/>
              <w:left w:val="nil"/>
              <w:bottom w:val="single" w:sz="4" w:space="0" w:color="auto"/>
              <w:right w:val="nil"/>
            </w:tcBorders>
            <w:vAlign w:val="center"/>
          </w:tcPr>
          <w:p w14:paraId="4161DB14" w14:textId="53753578" w:rsidR="00A87336" w:rsidRPr="00A8073C" w:rsidRDefault="00A87336" w:rsidP="007244B8">
            <w:pPr>
              <w:spacing w:line="280" w:lineRule="exact"/>
              <w:jc w:val="both"/>
              <w:rPr>
                <w:sz w:val="18"/>
                <w:szCs w:val="18"/>
              </w:rPr>
            </w:pPr>
            <w:r>
              <w:rPr>
                <w:color w:val="000000"/>
                <w:sz w:val="18"/>
                <w:szCs w:val="18"/>
              </w:rPr>
              <w:t xml:space="preserve">0.0130 </w:t>
            </w:r>
          </w:p>
        </w:tc>
        <w:tc>
          <w:tcPr>
            <w:tcW w:w="1219" w:type="dxa"/>
            <w:tcBorders>
              <w:top w:val="nil"/>
              <w:left w:val="nil"/>
              <w:bottom w:val="single" w:sz="4" w:space="0" w:color="auto"/>
            </w:tcBorders>
            <w:vAlign w:val="center"/>
          </w:tcPr>
          <w:p w14:paraId="621E549F" w14:textId="22615A25" w:rsidR="00A87336" w:rsidRPr="00A8073C" w:rsidRDefault="00A87336" w:rsidP="007244B8">
            <w:pPr>
              <w:spacing w:line="280" w:lineRule="exact"/>
              <w:jc w:val="both"/>
              <w:rPr>
                <w:sz w:val="18"/>
                <w:szCs w:val="18"/>
              </w:rPr>
            </w:pPr>
            <w:r>
              <w:rPr>
                <w:color w:val="000000"/>
                <w:sz w:val="18"/>
                <w:szCs w:val="18"/>
              </w:rPr>
              <w:t xml:space="preserve">0.0257 </w:t>
            </w:r>
          </w:p>
        </w:tc>
      </w:tr>
      <w:tr w:rsidR="00A87336" w:rsidRPr="00A8073C" w14:paraId="4B1D1AA8" w14:textId="77777777" w:rsidTr="007244B8">
        <w:tc>
          <w:tcPr>
            <w:tcW w:w="1013" w:type="dxa"/>
            <w:vMerge/>
            <w:tcBorders>
              <w:right w:val="single" w:sz="12" w:space="0" w:color="auto"/>
            </w:tcBorders>
            <w:vAlign w:val="center"/>
          </w:tcPr>
          <w:p w14:paraId="0631AD81" w14:textId="77777777" w:rsidR="00A87336" w:rsidRPr="00A8073C" w:rsidRDefault="00A87336" w:rsidP="007244B8">
            <w:pPr>
              <w:spacing w:line="280" w:lineRule="exact"/>
              <w:jc w:val="both"/>
              <w:rPr>
                <w:sz w:val="18"/>
                <w:szCs w:val="18"/>
              </w:rPr>
            </w:pPr>
          </w:p>
        </w:tc>
        <w:tc>
          <w:tcPr>
            <w:tcW w:w="1422" w:type="dxa"/>
            <w:vMerge w:val="restart"/>
            <w:tcBorders>
              <w:left w:val="single" w:sz="12" w:space="0" w:color="auto"/>
              <w:right w:val="single" w:sz="12" w:space="0" w:color="auto"/>
            </w:tcBorders>
            <w:vAlign w:val="center"/>
          </w:tcPr>
          <w:p w14:paraId="548F6DCD" w14:textId="4E912A7B" w:rsidR="00A87336" w:rsidRPr="00A8073C" w:rsidRDefault="00F369D9" w:rsidP="007244B8">
            <w:pPr>
              <w:spacing w:line="280" w:lineRule="exact"/>
              <w:jc w:val="both"/>
              <w:rPr>
                <w:sz w:val="18"/>
                <w:szCs w:val="18"/>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O</m:t>
                    </m:r>
                    <m:r>
                      <w:rPr>
                        <w:rFonts w:ascii="Cambria Math" w:hAnsi="Cambria Math" w:hint="eastAsia"/>
                        <w:sz w:val="20"/>
                        <w:szCs w:val="20"/>
                      </w:rPr>
                      <m:t>S</m:t>
                    </m:r>
                    <m:r>
                      <w:rPr>
                        <w:rFonts w:ascii="Cambria Math" w:hAnsi="Cambria Math"/>
                        <w:sz w:val="20"/>
                        <w:szCs w:val="20"/>
                      </w:rPr>
                      <m:t>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O</m:t>
                    </m:r>
                    <m:r>
                      <w:rPr>
                        <w:rFonts w:ascii="Cambria Math" w:hAnsi="Cambria Math" w:hint="eastAsia"/>
                        <w:sz w:val="20"/>
                        <w:szCs w:val="20"/>
                      </w:rPr>
                      <m:t>S</m:t>
                    </m:r>
                    <m:r>
                      <w:rPr>
                        <w:rFonts w:ascii="Cambria Math" w:hAnsi="Cambria Math"/>
                        <w:sz w:val="20"/>
                        <w:szCs w:val="20"/>
                      </w:rPr>
                      <m:t>H</m:t>
                    </m:r>
                  </m:sub>
                </m:sSub>
              </m:oMath>
            </m:oMathPara>
          </w:p>
        </w:tc>
        <w:tc>
          <w:tcPr>
            <w:tcW w:w="425" w:type="dxa"/>
            <w:tcBorders>
              <w:top w:val="single" w:sz="4" w:space="0" w:color="auto"/>
              <w:left w:val="single" w:sz="12" w:space="0" w:color="auto"/>
              <w:bottom w:val="nil"/>
              <w:right w:val="single" w:sz="12" w:space="0" w:color="auto"/>
            </w:tcBorders>
          </w:tcPr>
          <w:p w14:paraId="1D743654" w14:textId="77777777" w:rsidR="00A87336" w:rsidRPr="00A8073C" w:rsidRDefault="00A87336" w:rsidP="007244B8">
            <w:pPr>
              <w:spacing w:line="280" w:lineRule="exact"/>
              <w:jc w:val="both"/>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0E54FABA" w14:textId="2E3EA6FF" w:rsidR="00A87336" w:rsidRPr="00A8073C" w:rsidRDefault="00A87336" w:rsidP="007244B8">
            <w:pPr>
              <w:spacing w:line="280" w:lineRule="exact"/>
              <w:jc w:val="both"/>
              <w:rPr>
                <w:sz w:val="18"/>
                <w:szCs w:val="18"/>
              </w:rPr>
            </w:pPr>
            <w:r>
              <w:rPr>
                <w:color w:val="000000"/>
                <w:sz w:val="18"/>
                <w:szCs w:val="18"/>
              </w:rPr>
              <w:t xml:space="preserve">0.0013 </w:t>
            </w:r>
          </w:p>
        </w:tc>
        <w:tc>
          <w:tcPr>
            <w:tcW w:w="1219" w:type="dxa"/>
            <w:tcBorders>
              <w:top w:val="single" w:sz="4" w:space="0" w:color="auto"/>
              <w:left w:val="nil"/>
              <w:bottom w:val="nil"/>
              <w:right w:val="nil"/>
            </w:tcBorders>
            <w:vAlign w:val="center"/>
          </w:tcPr>
          <w:p w14:paraId="6D236C9D" w14:textId="776EC6A8" w:rsidR="00A87336" w:rsidRPr="00A8073C" w:rsidRDefault="00A87336" w:rsidP="007244B8">
            <w:pPr>
              <w:spacing w:line="280" w:lineRule="exact"/>
              <w:jc w:val="both"/>
              <w:rPr>
                <w:sz w:val="18"/>
                <w:szCs w:val="18"/>
              </w:rPr>
            </w:pPr>
            <w:r>
              <w:rPr>
                <w:color w:val="000000"/>
                <w:sz w:val="18"/>
                <w:szCs w:val="18"/>
              </w:rPr>
              <w:t>0.0058</w:t>
            </w:r>
            <w:r>
              <w:rPr>
                <w:rFonts w:hint="eastAsia"/>
                <w:color w:val="000000"/>
                <w:sz w:val="18"/>
                <w:szCs w:val="18"/>
              </w:rPr>
              <w:t>*</w:t>
            </w:r>
            <w:r>
              <w:rPr>
                <w:color w:val="000000"/>
                <w:sz w:val="18"/>
                <w:szCs w:val="18"/>
              </w:rPr>
              <w:t xml:space="preserve"> </w:t>
            </w:r>
          </w:p>
        </w:tc>
        <w:tc>
          <w:tcPr>
            <w:tcW w:w="1219" w:type="dxa"/>
            <w:tcBorders>
              <w:top w:val="single" w:sz="4" w:space="0" w:color="auto"/>
              <w:left w:val="nil"/>
              <w:bottom w:val="nil"/>
              <w:right w:val="nil"/>
            </w:tcBorders>
            <w:vAlign w:val="center"/>
          </w:tcPr>
          <w:p w14:paraId="030AA1F9" w14:textId="6B67B781" w:rsidR="00A87336" w:rsidRPr="00A8073C" w:rsidRDefault="00A87336" w:rsidP="007244B8">
            <w:pPr>
              <w:spacing w:line="280" w:lineRule="exact"/>
              <w:jc w:val="both"/>
              <w:rPr>
                <w:sz w:val="18"/>
                <w:szCs w:val="18"/>
              </w:rPr>
            </w:pPr>
            <w:r>
              <w:rPr>
                <w:color w:val="000000"/>
                <w:sz w:val="18"/>
                <w:szCs w:val="18"/>
              </w:rPr>
              <w:t>0.0087</w:t>
            </w:r>
            <w:r>
              <w:rPr>
                <w:rFonts w:hint="eastAsia"/>
                <w:color w:val="000000"/>
                <w:sz w:val="18"/>
                <w:szCs w:val="18"/>
              </w:rPr>
              <w:t>*</w:t>
            </w:r>
            <w:r>
              <w:rPr>
                <w:color w:val="000000"/>
                <w:sz w:val="18"/>
                <w:szCs w:val="18"/>
              </w:rPr>
              <w:t xml:space="preserve"> </w:t>
            </w:r>
          </w:p>
        </w:tc>
        <w:tc>
          <w:tcPr>
            <w:tcW w:w="1219" w:type="dxa"/>
            <w:tcBorders>
              <w:top w:val="single" w:sz="4" w:space="0" w:color="auto"/>
              <w:left w:val="nil"/>
              <w:bottom w:val="nil"/>
              <w:right w:val="nil"/>
            </w:tcBorders>
            <w:vAlign w:val="center"/>
          </w:tcPr>
          <w:p w14:paraId="49F48654" w14:textId="2EC592A7" w:rsidR="00A87336" w:rsidRPr="00A8073C" w:rsidRDefault="00A87336" w:rsidP="007244B8">
            <w:pPr>
              <w:spacing w:line="280" w:lineRule="exact"/>
              <w:jc w:val="both"/>
              <w:rPr>
                <w:sz w:val="18"/>
                <w:szCs w:val="18"/>
              </w:rPr>
            </w:pPr>
            <w:r>
              <w:rPr>
                <w:color w:val="000000"/>
                <w:sz w:val="18"/>
                <w:szCs w:val="18"/>
              </w:rPr>
              <w:t xml:space="preserve">-0.0056 </w:t>
            </w:r>
          </w:p>
        </w:tc>
        <w:tc>
          <w:tcPr>
            <w:tcW w:w="1219" w:type="dxa"/>
            <w:tcBorders>
              <w:top w:val="single" w:sz="4" w:space="0" w:color="auto"/>
              <w:left w:val="nil"/>
              <w:bottom w:val="nil"/>
            </w:tcBorders>
            <w:vAlign w:val="center"/>
          </w:tcPr>
          <w:p w14:paraId="44D21930" w14:textId="1932043D" w:rsidR="00A87336" w:rsidRPr="00A8073C" w:rsidRDefault="00A87336" w:rsidP="007244B8">
            <w:pPr>
              <w:spacing w:line="280" w:lineRule="exact"/>
              <w:jc w:val="both"/>
              <w:rPr>
                <w:sz w:val="18"/>
                <w:szCs w:val="18"/>
              </w:rPr>
            </w:pPr>
            <w:r>
              <w:rPr>
                <w:color w:val="000000"/>
                <w:sz w:val="18"/>
                <w:szCs w:val="18"/>
              </w:rPr>
              <w:t xml:space="preserve">0.0053 </w:t>
            </w:r>
          </w:p>
        </w:tc>
      </w:tr>
      <w:tr w:rsidR="00843768" w:rsidRPr="00A8073C" w14:paraId="54CF9A98" w14:textId="77777777" w:rsidTr="007244B8">
        <w:tc>
          <w:tcPr>
            <w:tcW w:w="1013" w:type="dxa"/>
            <w:vMerge/>
            <w:tcBorders>
              <w:bottom w:val="single" w:sz="24" w:space="0" w:color="auto"/>
              <w:right w:val="single" w:sz="12" w:space="0" w:color="auto"/>
            </w:tcBorders>
            <w:vAlign w:val="center"/>
          </w:tcPr>
          <w:p w14:paraId="36947F2A" w14:textId="77777777" w:rsidR="00843768" w:rsidRPr="00A8073C" w:rsidRDefault="00843768" w:rsidP="007244B8">
            <w:pPr>
              <w:spacing w:line="280" w:lineRule="exact"/>
              <w:jc w:val="both"/>
              <w:rPr>
                <w:sz w:val="18"/>
                <w:szCs w:val="18"/>
              </w:rPr>
            </w:pPr>
          </w:p>
        </w:tc>
        <w:tc>
          <w:tcPr>
            <w:tcW w:w="1422" w:type="dxa"/>
            <w:vMerge/>
            <w:tcBorders>
              <w:left w:val="single" w:sz="12" w:space="0" w:color="auto"/>
              <w:bottom w:val="single" w:sz="24" w:space="0" w:color="auto"/>
              <w:right w:val="single" w:sz="12" w:space="0" w:color="auto"/>
            </w:tcBorders>
          </w:tcPr>
          <w:p w14:paraId="79DF49D1" w14:textId="77777777" w:rsidR="00843768" w:rsidRPr="00A8073C" w:rsidRDefault="00843768" w:rsidP="007244B8">
            <w:pPr>
              <w:spacing w:line="280" w:lineRule="exact"/>
              <w:jc w:val="both"/>
              <w:rPr>
                <w:sz w:val="18"/>
                <w:szCs w:val="18"/>
              </w:rPr>
            </w:pPr>
          </w:p>
        </w:tc>
        <w:tc>
          <w:tcPr>
            <w:tcW w:w="425" w:type="dxa"/>
            <w:tcBorders>
              <w:top w:val="nil"/>
              <w:left w:val="single" w:sz="12" w:space="0" w:color="auto"/>
              <w:bottom w:val="single" w:sz="24" w:space="0" w:color="auto"/>
              <w:right w:val="single" w:sz="12" w:space="0" w:color="auto"/>
            </w:tcBorders>
          </w:tcPr>
          <w:p w14:paraId="061FD5C9" w14:textId="77777777" w:rsidR="00843768" w:rsidRPr="00A8073C" w:rsidRDefault="00843768" w:rsidP="007244B8">
            <w:pPr>
              <w:spacing w:line="280" w:lineRule="exact"/>
              <w:jc w:val="both"/>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0E592111" w14:textId="65538E8D" w:rsidR="00843768" w:rsidRPr="00A8073C" w:rsidRDefault="00843768" w:rsidP="007244B8">
            <w:pPr>
              <w:spacing w:line="280" w:lineRule="exact"/>
              <w:jc w:val="both"/>
              <w:rPr>
                <w:sz w:val="18"/>
                <w:szCs w:val="18"/>
              </w:rPr>
            </w:pPr>
            <w:r>
              <w:rPr>
                <w:color w:val="000000"/>
                <w:sz w:val="18"/>
                <w:szCs w:val="18"/>
              </w:rPr>
              <w:t xml:space="preserve">0.3157 </w:t>
            </w:r>
          </w:p>
        </w:tc>
        <w:tc>
          <w:tcPr>
            <w:tcW w:w="1219" w:type="dxa"/>
            <w:tcBorders>
              <w:top w:val="nil"/>
              <w:left w:val="nil"/>
              <w:bottom w:val="single" w:sz="24" w:space="0" w:color="auto"/>
              <w:right w:val="nil"/>
            </w:tcBorders>
            <w:vAlign w:val="center"/>
          </w:tcPr>
          <w:p w14:paraId="0C5640A0" w14:textId="35F6B7FF" w:rsidR="00843768" w:rsidRPr="00A8073C" w:rsidRDefault="00843768" w:rsidP="007244B8">
            <w:pPr>
              <w:spacing w:line="280" w:lineRule="exact"/>
              <w:jc w:val="both"/>
              <w:rPr>
                <w:sz w:val="18"/>
                <w:szCs w:val="18"/>
              </w:rPr>
            </w:pPr>
            <w:r>
              <w:rPr>
                <w:color w:val="000000"/>
                <w:sz w:val="18"/>
                <w:szCs w:val="18"/>
              </w:rPr>
              <w:t xml:space="preserve">0.0871 </w:t>
            </w:r>
          </w:p>
        </w:tc>
        <w:tc>
          <w:tcPr>
            <w:tcW w:w="1219" w:type="dxa"/>
            <w:tcBorders>
              <w:top w:val="nil"/>
              <w:left w:val="nil"/>
              <w:bottom w:val="single" w:sz="24" w:space="0" w:color="auto"/>
              <w:right w:val="nil"/>
            </w:tcBorders>
            <w:vAlign w:val="center"/>
          </w:tcPr>
          <w:p w14:paraId="63F9FD7C" w14:textId="1E1056AB" w:rsidR="00843768" w:rsidRPr="00A8073C" w:rsidRDefault="00843768" w:rsidP="007244B8">
            <w:pPr>
              <w:spacing w:line="280" w:lineRule="exact"/>
              <w:jc w:val="both"/>
              <w:rPr>
                <w:sz w:val="18"/>
                <w:szCs w:val="18"/>
              </w:rPr>
            </w:pPr>
            <w:r>
              <w:rPr>
                <w:color w:val="000000"/>
                <w:sz w:val="18"/>
                <w:szCs w:val="18"/>
              </w:rPr>
              <w:t xml:space="preserve">0.0747 </w:t>
            </w:r>
          </w:p>
        </w:tc>
        <w:tc>
          <w:tcPr>
            <w:tcW w:w="1219" w:type="dxa"/>
            <w:tcBorders>
              <w:top w:val="nil"/>
              <w:left w:val="nil"/>
              <w:bottom w:val="single" w:sz="24" w:space="0" w:color="auto"/>
              <w:right w:val="nil"/>
            </w:tcBorders>
            <w:vAlign w:val="center"/>
          </w:tcPr>
          <w:p w14:paraId="087E6334" w14:textId="7D03E8A1" w:rsidR="00843768" w:rsidRPr="00A8073C" w:rsidRDefault="00843768" w:rsidP="007244B8">
            <w:pPr>
              <w:spacing w:line="280" w:lineRule="exact"/>
              <w:jc w:val="both"/>
              <w:rPr>
                <w:sz w:val="18"/>
                <w:szCs w:val="18"/>
              </w:rPr>
            </w:pPr>
            <w:r>
              <w:rPr>
                <w:color w:val="000000"/>
                <w:sz w:val="18"/>
                <w:szCs w:val="18"/>
              </w:rPr>
              <w:t xml:space="preserve">0.2805 </w:t>
            </w:r>
          </w:p>
        </w:tc>
        <w:tc>
          <w:tcPr>
            <w:tcW w:w="1219" w:type="dxa"/>
            <w:tcBorders>
              <w:top w:val="nil"/>
              <w:left w:val="nil"/>
              <w:bottom w:val="single" w:sz="24" w:space="0" w:color="auto"/>
            </w:tcBorders>
            <w:vAlign w:val="center"/>
          </w:tcPr>
          <w:p w14:paraId="73B07D9B" w14:textId="1CA62116" w:rsidR="00843768" w:rsidRPr="00A8073C" w:rsidRDefault="00843768" w:rsidP="007244B8">
            <w:pPr>
              <w:spacing w:line="280" w:lineRule="exact"/>
              <w:jc w:val="both"/>
              <w:rPr>
                <w:sz w:val="18"/>
                <w:szCs w:val="18"/>
              </w:rPr>
            </w:pPr>
            <w:r>
              <w:rPr>
                <w:color w:val="000000"/>
                <w:sz w:val="18"/>
                <w:szCs w:val="18"/>
              </w:rPr>
              <w:t xml:space="preserve">0.3599 </w:t>
            </w:r>
          </w:p>
        </w:tc>
      </w:tr>
      <w:tr w:rsidR="00A87336" w:rsidRPr="00A8073C" w14:paraId="3FEC54D6" w14:textId="77777777" w:rsidTr="007244B8">
        <w:tc>
          <w:tcPr>
            <w:tcW w:w="1013" w:type="dxa"/>
            <w:vMerge w:val="restart"/>
            <w:tcBorders>
              <w:top w:val="single" w:sz="24" w:space="0" w:color="auto"/>
              <w:right w:val="single" w:sz="12" w:space="0" w:color="auto"/>
            </w:tcBorders>
            <w:vAlign w:val="center"/>
          </w:tcPr>
          <w:p w14:paraId="3B6A99A7" w14:textId="77777777" w:rsidR="00A87336" w:rsidRPr="00A8073C" w:rsidRDefault="00A87336" w:rsidP="007244B8">
            <w:pPr>
              <w:spacing w:line="280" w:lineRule="exact"/>
              <w:jc w:val="both"/>
              <w:rPr>
                <w:sz w:val="18"/>
                <w:szCs w:val="18"/>
              </w:rPr>
            </w:pPr>
            <w:r w:rsidRPr="00A8073C">
              <w:rPr>
                <w:sz w:val="18"/>
                <w:szCs w:val="18"/>
              </w:rPr>
              <w:t>J=12</w:t>
            </w:r>
          </w:p>
        </w:tc>
        <w:tc>
          <w:tcPr>
            <w:tcW w:w="1422" w:type="dxa"/>
            <w:vMerge w:val="restart"/>
            <w:tcBorders>
              <w:top w:val="single" w:sz="24" w:space="0" w:color="auto"/>
              <w:left w:val="single" w:sz="12" w:space="0" w:color="auto"/>
              <w:right w:val="single" w:sz="12" w:space="0" w:color="auto"/>
            </w:tcBorders>
            <w:vAlign w:val="center"/>
          </w:tcPr>
          <w:p w14:paraId="16797D08" w14:textId="1B6885F5" w:rsidR="00A87336" w:rsidRPr="00A8073C" w:rsidRDefault="00F369D9" w:rsidP="007244B8">
            <w:pPr>
              <w:spacing w:line="280" w:lineRule="exact"/>
              <w:jc w:val="both"/>
              <w:rPr>
                <w:sz w:val="18"/>
                <w:szCs w:val="18"/>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O</m:t>
                    </m:r>
                    <m:r>
                      <w:rPr>
                        <w:rFonts w:ascii="Cambria Math" w:hAnsi="Cambria Math" w:hint="eastAsia"/>
                        <w:sz w:val="20"/>
                        <w:szCs w:val="20"/>
                      </w:rPr>
                      <m:t>S</m:t>
                    </m:r>
                    <m:r>
                      <w:rPr>
                        <w:rFonts w:ascii="Cambria Math" w:hAnsi="Cambria Math"/>
                        <w:sz w:val="20"/>
                        <w:szCs w:val="20"/>
                      </w:rPr>
                      <m:t>L</m:t>
                    </m:r>
                  </m:sub>
                </m:sSub>
              </m:oMath>
            </m:oMathPara>
          </w:p>
        </w:tc>
        <w:tc>
          <w:tcPr>
            <w:tcW w:w="425" w:type="dxa"/>
            <w:tcBorders>
              <w:top w:val="single" w:sz="24" w:space="0" w:color="auto"/>
              <w:left w:val="single" w:sz="12" w:space="0" w:color="auto"/>
              <w:bottom w:val="nil"/>
              <w:right w:val="single" w:sz="12" w:space="0" w:color="auto"/>
            </w:tcBorders>
          </w:tcPr>
          <w:p w14:paraId="4DBE64BC" w14:textId="77777777" w:rsidR="00A87336" w:rsidRPr="00A8073C" w:rsidRDefault="00A87336" w:rsidP="007244B8">
            <w:pPr>
              <w:spacing w:line="280" w:lineRule="exact"/>
              <w:jc w:val="both"/>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1C2B6F6B" w14:textId="13C07754" w:rsidR="00A87336" w:rsidRPr="00A8073C" w:rsidRDefault="00A87336" w:rsidP="007244B8">
            <w:pPr>
              <w:spacing w:line="280" w:lineRule="exact"/>
              <w:jc w:val="both"/>
              <w:rPr>
                <w:sz w:val="18"/>
                <w:szCs w:val="18"/>
              </w:rPr>
            </w:pPr>
            <w:r>
              <w:rPr>
                <w:color w:val="000000"/>
                <w:sz w:val="18"/>
                <w:szCs w:val="18"/>
              </w:rPr>
              <w:t xml:space="preserve">0.0031 </w:t>
            </w:r>
          </w:p>
        </w:tc>
        <w:tc>
          <w:tcPr>
            <w:tcW w:w="1219" w:type="dxa"/>
            <w:tcBorders>
              <w:top w:val="single" w:sz="24" w:space="0" w:color="auto"/>
              <w:left w:val="nil"/>
              <w:bottom w:val="nil"/>
              <w:right w:val="nil"/>
            </w:tcBorders>
            <w:vAlign w:val="center"/>
          </w:tcPr>
          <w:p w14:paraId="495E1DA8" w14:textId="195B9CFD" w:rsidR="00A87336" w:rsidRPr="00A8073C" w:rsidRDefault="00A87336" w:rsidP="007244B8">
            <w:pPr>
              <w:spacing w:line="280" w:lineRule="exact"/>
              <w:jc w:val="both"/>
              <w:rPr>
                <w:sz w:val="18"/>
                <w:szCs w:val="18"/>
              </w:rPr>
            </w:pPr>
            <w:r>
              <w:rPr>
                <w:color w:val="000000"/>
                <w:sz w:val="18"/>
                <w:szCs w:val="18"/>
              </w:rPr>
              <w:t xml:space="preserve">0.0071 </w:t>
            </w:r>
          </w:p>
        </w:tc>
        <w:tc>
          <w:tcPr>
            <w:tcW w:w="1219" w:type="dxa"/>
            <w:tcBorders>
              <w:top w:val="single" w:sz="24" w:space="0" w:color="auto"/>
              <w:left w:val="nil"/>
              <w:bottom w:val="nil"/>
              <w:right w:val="nil"/>
            </w:tcBorders>
            <w:vAlign w:val="center"/>
          </w:tcPr>
          <w:p w14:paraId="3AA4A24E" w14:textId="705EBBB1" w:rsidR="00A87336" w:rsidRPr="00A8073C" w:rsidRDefault="00A87336" w:rsidP="007244B8">
            <w:pPr>
              <w:spacing w:line="280" w:lineRule="exact"/>
              <w:jc w:val="both"/>
              <w:rPr>
                <w:sz w:val="18"/>
                <w:szCs w:val="18"/>
              </w:rPr>
            </w:pPr>
            <w:r>
              <w:rPr>
                <w:color w:val="000000"/>
                <w:sz w:val="18"/>
                <w:szCs w:val="18"/>
              </w:rPr>
              <w:t xml:space="preserve">0.0099 </w:t>
            </w:r>
          </w:p>
        </w:tc>
        <w:tc>
          <w:tcPr>
            <w:tcW w:w="1219" w:type="dxa"/>
            <w:tcBorders>
              <w:top w:val="single" w:sz="24" w:space="0" w:color="auto"/>
              <w:left w:val="nil"/>
              <w:bottom w:val="nil"/>
              <w:right w:val="nil"/>
            </w:tcBorders>
            <w:vAlign w:val="center"/>
          </w:tcPr>
          <w:p w14:paraId="58F34FDE" w14:textId="05540D1A" w:rsidR="00A87336" w:rsidRPr="00A8073C" w:rsidRDefault="00A87336" w:rsidP="007244B8">
            <w:pPr>
              <w:spacing w:line="280" w:lineRule="exact"/>
              <w:jc w:val="both"/>
              <w:rPr>
                <w:sz w:val="18"/>
                <w:szCs w:val="18"/>
              </w:rPr>
            </w:pPr>
            <w:r>
              <w:rPr>
                <w:color w:val="000000"/>
                <w:sz w:val="18"/>
                <w:szCs w:val="18"/>
              </w:rPr>
              <w:t>0.0204</w:t>
            </w:r>
            <w:r>
              <w:rPr>
                <w:rFonts w:hint="eastAsia"/>
                <w:color w:val="000000"/>
                <w:sz w:val="18"/>
                <w:szCs w:val="18"/>
              </w:rPr>
              <w:t>*</w:t>
            </w:r>
            <w:r>
              <w:rPr>
                <w:color w:val="000000"/>
                <w:sz w:val="18"/>
                <w:szCs w:val="18"/>
              </w:rPr>
              <w:t xml:space="preserve"> </w:t>
            </w:r>
          </w:p>
        </w:tc>
        <w:tc>
          <w:tcPr>
            <w:tcW w:w="1219" w:type="dxa"/>
            <w:tcBorders>
              <w:top w:val="single" w:sz="24" w:space="0" w:color="auto"/>
              <w:left w:val="nil"/>
              <w:bottom w:val="nil"/>
            </w:tcBorders>
            <w:vAlign w:val="center"/>
          </w:tcPr>
          <w:p w14:paraId="094BE712" w14:textId="541FB645" w:rsidR="00A87336" w:rsidRPr="00A8073C" w:rsidRDefault="00A87336" w:rsidP="007244B8">
            <w:pPr>
              <w:spacing w:line="280" w:lineRule="exact"/>
              <w:jc w:val="both"/>
              <w:rPr>
                <w:sz w:val="18"/>
                <w:szCs w:val="18"/>
              </w:rPr>
            </w:pPr>
            <w:r>
              <w:rPr>
                <w:color w:val="000000"/>
                <w:sz w:val="18"/>
                <w:szCs w:val="18"/>
              </w:rPr>
              <w:t>0.0388</w:t>
            </w:r>
            <w:r>
              <w:rPr>
                <w:rFonts w:hint="eastAsia"/>
                <w:color w:val="000000"/>
                <w:sz w:val="18"/>
                <w:szCs w:val="18"/>
              </w:rPr>
              <w:t>***</w:t>
            </w:r>
            <w:r>
              <w:rPr>
                <w:color w:val="000000"/>
                <w:sz w:val="18"/>
                <w:szCs w:val="18"/>
              </w:rPr>
              <w:t xml:space="preserve"> </w:t>
            </w:r>
          </w:p>
        </w:tc>
      </w:tr>
      <w:tr w:rsidR="00A87336" w:rsidRPr="00A8073C" w14:paraId="43F842C8" w14:textId="77777777" w:rsidTr="007244B8">
        <w:tc>
          <w:tcPr>
            <w:tcW w:w="1013" w:type="dxa"/>
            <w:vMerge/>
            <w:tcBorders>
              <w:right w:val="single" w:sz="12" w:space="0" w:color="auto"/>
            </w:tcBorders>
          </w:tcPr>
          <w:p w14:paraId="687F7187" w14:textId="77777777" w:rsidR="00A87336" w:rsidRPr="00A8073C" w:rsidRDefault="00A87336" w:rsidP="007244B8">
            <w:pPr>
              <w:spacing w:line="280" w:lineRule="exact"/>
              <w:jc w:val="both"/>
              <w:rPr>
                <w:sz w:val="18"/>
                <w:szCs w:val="18"/>
              </w:rPr>
            </w:pPr>
          </w:p>
        </w:tc>
        <w:tc>
          <w:tcPr>
            <w:tcW w:w="1422" w:type="dxa"/>
            <w:vMerge/>
            <w:tcBorders>
              <w:left w:val="single" w:sz="12" w:space="0" w:color="auto"/>
              <w:right w:val="single" w:sz="12" w:space="0" w:color="auto"/>
            </w:tcBorders>
            <w:vAlign w:val="center"/>
          </w:tcPr>
          <w:p w14:paraId="7C33356F" w14:textId="77777777" w:rsidR="00A87336" w:rsidRPr="00A8073C" w:rsidRDefault="00A87336" w:rsidP="007244B8">
            <w:pPr>
              <w:spacing w:line="280" w:lineRule="exact"/>
              <w:jc w:val="both"/>
              <w:rPr>
                <w:sz w:val="18"/>
                <w:szCs w:val="18"/>
              </w:rPr>
            </w:pPr>
          </w:p>
        </w:tc>
        <w:tc>
          <w:tcPr>
            <w:tcW w:w="425" w:type="dxa"/>
            <w:tcBorders>
              <w:top w:val="nil"/>
              <w:left w:val="single" w:sz="12" w:space="0" w:color="auto"/>
              <w:bottom w:val="single" w:sz="4" w:space="0" w:color="auto"/>
              <w:right w:val="single" w:sz="12" w:space="0" w:color="auto"/>
            </w:tcBorders>
          </w:tcPr>
          <w:p w14:paraId="5395EB05" w14:textId="77777777" w:rsidR="00A87336" w:rsidRPr="00A8073C" w:rsidRDefault="00A87336" w:rsidP="007244B8">
            <w:pPr>
              <w:spacing w:line="280" w:lineRule="exact"/>
              <w:jc w:val="both"/>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3965F6DC" w14:textId="26B78CA8" w:rsidR="00A87336" w:rsidRPr="00A8073C" w:rsidRDefault="00A87336" w:rsidP="007244B8">
            <w:pPr>
              <w:spacing w:line="280" w:lineRule="exact"/>
              <w:jc w:val="both"/>
              <w:rPr>
                <w:sz w:val="18"/>
                <w:szCs w:val="18"/>
              </w:rPr>
            </w:pPr>
            <w:r>
              <w:rPr>
                <w:color w:val="000000"/>
                <w:sz w:val="18"/>
                <w:szCs w:val="18"/>
              </w:rPr>
              <w:t xml:space="preserve">0.2295 </w:t>
            </w:r>
          </w:p>
        </w:tc>
        <w:tc>
          <w:tcPr>
            <w:tcW w:w="1219" w:type="dxa"/>
            <w:tcBorders>
              <w:top w:val="nil"/>
              <w:left w:val="nil"/>
              <w:bottom w:val="single" w:sz="4" w:space="0" w:color="auto"/>
              <w:right w:val="nil"/>
            </w:tcBorders>
            <w:vAlign w:val="center"/>
          </w:tcPr>
          <w:p w14:paraId="17BC19CF" w14:textId="794FD733" w:rsidR="00A87336" w:rsidRPr="00A8073C" w:rsidRDefault="00A87336" w:rsidP="007244B8">
            <w:pPr>
              <w:spacing w:line="280" w:lineRule="exact"/>
              <w:jc w:val="both"/>
              <w:rPr>
                <w:sz w:val="18"/>
                <w:szCs w:val="18"/>
              </w:rPr>
            </w:pPr>
            <w:r>
              <w:rPr>
                <w:color w:val="000000"/>
                <w:sz w:val="18"/>
                <w:szCs w:val="18"/>
              </w:rPr>
              <w:t xml:space="preserve">0.1587 </w:t>
            </w:r>
          </w:p>
        </w:tc>
        <w:tc>
          <w:tcPr>
            <w:tcW w:w="1219" w:type="dxa"/>
            <w:tcBorders>
              <w:top w:val="nil"/>
              <w:left w:val="nil"/>
              <w:bottom w:val="single" w:sz="4" w:space="0" w:color="auto"/>
              <w:right w:val="nil"/>
            </w:tcBorders>
            <w:vAlign w:val="center"/>
          </w:tcPr>
          <w:p w14:paraId="2636E368" w14:textId="1912A139" w:rsidR="00A87336" w:rsidRPr="00A8073C" w:rsidRDefault="00A87336" w:rsidP="007244B8">
            <w:pPr>
              <w:spacing w:line="280" w:lineRule="exact"/>
              <w:jc w:val="both"/>
              <w:rPr>
                <w:sz w:val="18"/>
                <w:szCs w:val="18"/>
              </w:rPr>
            </w:pPr>
            <w:r>
              <w:rPr>
                <w:color w:val="000000"/>
                <w:sz w:val="18"/>
                <w:szCs w:val="18"/>
              </w:rPr>
              <w:t xml:space="preserve">0.1466 </w:t>
            </w:r>
          </w:p>
        </w:tc>
        <w:tc>
          <w:tcPr>
            <w:tcW w:w="1219" w:type="dxa"/>
            <w:tcBorders>
              <w:top w:val="nil"/>
              <w:left w:val="nil"/>
              <w:bottom w:val="single" w:sz="4" w:space="0" w:color="auto"/>
              <w:right w:val="nil"/>
            </w:tcBorders>
            <w:vAlign w:val="center"/>
          </w:tcPr>
          <w:p w14:paraId="22BED204" w14:textId="29881FB8" w:rsidR="00A87336" w:rsidRPr="00A8073C" w:rsidRDefault="00A87336" w:rsidP="007244B8">
            <w:pPr>
              <w:spacing w:line="280" w:lineRule="exact"/>
              <w:jc w:val="both"/>
              <w:rPr>
                <w:sz w:val="18"/>
                <w:szCs w:val="18"/>
              </w:rPr>
            </w:pPr>
            <w:r>
              <w:rPr>
                <w:color w:val="000000"/>
                <w:sz w:val="18"/>
                <w:szCs w:val="18"/>
              </w:rPr>
              <w:t xml:space="preserve">0.0584 </w:t>
            </w:r>
          </w:p>
        </w:tc>
        <w:tc>
          <w:tcPr>
            <w:tcW w:w="1219" w:type="dxa"/>
            <w:tcBorders>
              <w:top w:val="nil"/>
              <w:left w:val="nil"/>
              <w:bottom w:val="single" w:sz="4" w:space="0" w:color="auto"/>
            </w:tcBorders>
            <w:vAlign w:val="center"/>
          </w:tcPr>
          <w:p w14:paraId="0D8BB700" w14:textId="34A19E3F" w:rsidR="00A87336" w:rsidRPr="00A8073C" w:rsidRDefault="00A87336" w:rsidP="007244B8">
            <w:pPr>
              <w:spacing w:line="280" w:lineRule="exact"/>
              <w:jc w:val="both"/>
              <w:rPr>
                <w:sz w:val="18"/>
                <w:szCs w:val="18"/>
              </w:rPr>
            </w:pPr>
            <w:r>
              <w:rPr>
                <w:color w:val="000000"/>
                <w:sz w:val="18"/>
                <w:szCs w:val="18"/>
              </w:rPr>
              <w:t xml:space="preserve">0.0040 </w:t>
            </w:r>
          </w:p>
        </w:tc>
      </w:tr>
      <w:tr w:rsidR="00A87336" w:rsidRPr="00A8073C" w14:paraId="379D3B49" w14:textId="77777777" w:rsidTr="007244B8">
        <w:tc>
          <w:tcPr>
            <w:tcW w:w="1013" w:type="dxa"/>
            <w:vMerge/>
            <w:tcBorders>
              <w:right w:val="single" w:sz="12" w:space="0" w:color="auto"/>
            </w:tcBorders>
          </w:tcPr>
          <w:p w14:paraId="2626CCF2" w14:textId="77777777" w:rsidR="00A87336" w:rsidRPr="00A8073C" w:rsidRDefault="00A87336" w:rsidP="007244B8">
            <w:pPr>
              <w:spacing w:line="280" w:lineRule="exact"/>
              <w:jc w:val="both"/>
              <w:rPr>
                <w:sz w:val="18"/>
                <w:szCs w:val="18"/>
              </w:rPr>
            </w:pPr>
          </w:p>
        </w:tc>
        <w:tc>
          <w:tcPr>
            <w:tcW w:w="1422" w:type="dxa"/>
            <w:vMerge w:val="restart"/>
            <w:tcBorders>
              <w:left w:val="single" w:sz="12" w:space="0" w:color="auto"/>
              <w:right w:val="single" w:sz="12" w:space="0" w:color="auto"/>
            </w:tcBorders>
            <w:vAlign w:val="center"/>
          </w:tcPr>
          <w:p w14:paraId="39913509" w14:textId="40B359F2" w:rsidR="00A87336" w:rsidRPr="00A8073C" w:rsidRDefault="00F369D9" w:rsidP="007244B8">
            <w:pPr>
              <w:spacing w:line="280" w:lineRule="exact"/>
              <w:jc w:val="both"/>
              <w:rPr>
                <w:sz w:val="18"/>
                <w:szCs w:val="18"/>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O</m:t>
                    </m:r>
                    <m:r>
                      <w:rPr>
                        <w:rFonts w:ascii="Cambria Math" w:hAnsi="Cambria Math" w:hint="eastAsia"/>
                        <w:sz w:val="20"/>
                        <w:szCs w:val="20"/>
                      </w:rPr>
                      <m:t>S</m:t>
                    </m:r>
                    <m:r>
                      <w:rPr>
                        <w:rFonts w:ascii="Cambria Math" w:hAnsi="Cambria Math"/>
                        <w:sz w:val="20"/>
                        <w:szCs w:val="20"/>
                      </w:rPr>
                      <m:t>H</m:t>
                    </m:r>
                  </m:sub>
                </m:sSub>
              </m:oMath>
            </m:oMathPara>
          </w:p>
        </w:tc>
        <w:tc>
          <w:tcPr>
            <w:tcW w:w="425" w:type="dxa"/>
            <w:tcBorders>
              <w:top w:val="single" w:sz="4" w:space="0" w:color="auto"/>
              <w:left w:val="single" w:sz="12" w:space="0" w:color="auto"/>
              <w:bottom w:val="nil"/>
              <w:right w:val="single" w:sz="12" w:space="0" w:color="auto"/>
            </w:tcBorders>
          </w:tcPr>
          <w:p w14:paraId="12AC5AF0" w14:textId="77777777" w:rsidR="00A87336" w:rsidRPr="00A8073C" w:rsidRDefault="00A87336" w:rsidP="007244B8">
            <w:pPr>
              <w:spacing w:line="280" w:lineRule="exact"/>
              <w:jc w:val="both"/>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7929534B" w14:textId="47B76205" w:rsidR="00A87336" w:rsidRPr="00A8073C" w:rsidRDefault="00A87336" w:rsidP="007244B8">
            <w:pPr>
              <w:spacing w:line="280" w:lineRule="exact"/>
              <w:jc w:val="both"/>
              <w:rPr>
                <w:sz w:val="18"/>
                <w:szCs w:val="18"/>
              </w:rPr>
            </w:pPr>
            <w:r>
              <w:rPr>
                <w:color w:val="000000"/>
                <w:sz w:val="18"/>
                <w:szCs w:val="18"/>
              </w:rPr>
              <w:t xml:space="preserve">0.0044 </w:t>
            </w:r>
          </w:p>
        </w:tc>
        <w:tc>
          <w:tcPr>
            <w:tcW w:w="1219" w:type="dxa"/>
            <w:tcBorders>
              <w:top w:val="single" w:sz="4" w:space="0" w:color="auto"/>
              <w:left w:val="nil"/>
              <w:bottom w:val="nil"/>
              <w:right w:val="nil"/>
            </w:tcBorders>
            <w:vAlign w:val="center"/>
          </w:tcPr>
          <w:p w14:paraId="416D6798" w14:textId="42061E04" w:rsidR="00A87336" w:rsidRPr="00A8073C" w:rsidRDefault="00A87336" w:rsidP="007244B8">
            <w:pPr>
              <w:spacing w:line="280" w:lineRule="exact"/>
              <w:jc w:val="both"/>
              <w:rPr>
                <w:sz w:val="18"/>
                <w:szCs w:val="18"/>
              </w:rPr>
            </w:pPr>
            <w:r>
              <w:rPr>
                <w:color w:val="000000"/>
                <w:sz w:val="18"/>
                <w:szCs w:val="18"/>
              </w:rPr>
              <w:t>0.0105</w:t>
            </w:r>
            <w:r>
              <w:rPr>
                <w:rFonts w:hint="eastAsia"/>
                <w:color w:val="000000"/>
                <w:sz w:val="18"/>
                <w:szCs w:val="18"/>
              </w:rPr>
              <w:t>*</w:t>
            </w:r>
            <w:r>
              <w:rPr>
                <w:color w:val="000000"/>
                <w:sz w:val="18"/>
                <w:szCs w:val="18"/>
              </w:rPr>
              <w:t xml:space="preserve"> </w:t>
            </w:r>
          </w:p>
        </w:tc>
        <w:tc>
          <w:tcPr>
            <w:tcW w:w="1219" w:type="dxa"/>
            <w:tcBorders>
              <w:top w:val="single" w:sz="4" w:space="0" w:color="auto"/>
              <w:left w:val="nil"/>
              <w:bottom w:val="nil"/>
              <w:right w:val="nil"/>
            </w:tcBorders>
            <w:vAlign w:val="center"/>
          </w:tcPr>
          <w:p w14:paraId="1D2C1C18" w14:textId="2C0E97C3" w:rsidR="00A87336" w:rsidRPr="00A8073C" w:rsidRDefault="00A87336" w:rsidP="007244B8">
            <w:pPr>
              <w:spacing w:line="280" w:lineRule="exact"/>
              <w:jc w:val="both"/>
              <w:rPr>
                <w:sz w:val="18"/>
                <w:szCs w:val="18"/>
              </w:rPr>
            </w:pPr>
            <w:r>
              <w:rPr>
                <w:color w:val="000000"/>
                <w:sz w:val="18"/>
                <w:szCs w:val="18"/>
              </w:rPr>
              <w:t>0.0219</w:t>
            </w:r>
            <w:r>
              <w:rPr>
                <w:rFonts w:hint="eastAsia"/>
                <w:color w:val="000000"/>
                <w:sz w:val="18"/>
                <w:szCs w:val="18"/>
              </w:rPr>
              <w:t>**</w:t>
            </w:r>
            <w:r>
              <w:rPr>
                <w:color w:val="000000"/>
                <w:sz w:val="18"/>
                <w:szCs w:val="18"/>
              </w:rPr>
              <w:t xml:space="preserve"> </w:t>
            </w:r>
          </w:p>
        </w:tc>
        <w:tc>
          <w:tcPr>
            <w:tcW w:w="1219" w:type="dxa"/>
            <w:tcBorders>
              <w:top w:val="single" w:sz="4" w:space="0" w:color="auto"/>
              <w:left w:val="nil"/>
              <w:bottom w:val="nil"/>
              <w:right w:val="nil"/>
            </w:tcBorders>
            <w:vAlign w:val="center"/>
          </w:tcPr>
          <w:p w14:paraId="403E9172" w14:textId="3D6A0520" w:rsidR="00A87336" w:rsidRPr="00A8073C" w:rsidRDefault="00A87336" w:rsidP="007244B8">
            <w:pPr>
              <w:spacing w:line="280" w:lineRule="exact"/>
              <w:jc w:val="both"/>
              <w:rPr>
                <w:sz w:val="18"/>
                <w:szCs w:val="18"/>
              </w:rPr>
            </w:pPr>
            <w:r>
              <w:rPr>
                <w:color w:val="000000"/>
                <w:sz w:val="18"/>
                <w:szCs w:val="18"/>
              </w:rPr>
              <w:t>0.0411</w:t>
            </w:r>
            <w:r>
              <w:rPr>
                <w:rFonts w:hint="eastAsia"/>
                <w:color w:val="000000"/>
                <w:sz w:val="18"/>
                <w:szCs w:val="18"/>
              </w:rPr>
              <w:t>***</w:t>
            </w:r>
            <w:r>
              <w:rPr>
                <w:color w:val="000000"/>
                <w:sz w:val="18"/>
                <w:szCs w:val="18"/>
              </w:rPr>
              <w:t xml:space="preserve"> </w:t>
            </w:r>
          </w:p>
        </w:tc>
        <w:tc>
          <w:tcPr>
            <w:tcW w:w="1219" w:type="dxa"/>
            <w:tcBorders>
              <w:top w:val="single" w:sz="4" w:space="0" w:color="auto"/>
              <w:left w:val="nil"/>
              <w:bottom w:val="nil"/>
            </w:tcBorders>
            <w:vAlign w:val="center"/>
          </w:tcPr>
          <w:p w14:paraId="3B5E9C41" w14:textId="47FA44A5" w:rsidR="00A87336" w:rsidRPr="00A8073C" w:rsidRDefault="00A87336" w:rsidP="007244B8">
            <w:pPr>
              <w:spacing w:line="280" w:lineRule="exact"/>
              <w:jc w:val="both"/>
              <w:rPr>
                <w:sz w:val="18"/>
                <w:szCs w:val="18"/>
              </w:rPr>
            </w:pPr>
            <w:r>
              <w:rPr>
                <w:color w:val="000000"/>
                <w:sz w:val="18"/>
                <w:szCs w:val="18"/>
              </w:rPr>
              <w:t>0.0518</w:t>
            </w:r>
            <w:r>
              <w:rPr>
                <w:rFonts w:hint="eastAsia"/>
                <w:color w:val="000000"/>
                <w:sz w:val="18"/>
                <w:szCs w:val="18"/>
              </w:rPr>
              <w:t>***</w:t>
            </w:r>
            <w:r>
              <w:rPr>
                <w:color w:val="000000"/>
                <w:sz w:val="18"/>
                <w:szCs w:val="18"/>
              </w:rPr>
              <w:t xml:space="preserve"> </w:t>
            </w:r>
          </w:p>
        </w:tc>
      </w:tr>
      <w:tr w:rsidR="00A87336" w:rsidRPr="00A8073C" w14:paraId="425DF45E" w14:textId="77777777" w:rsidTr="007244B8">
        <w:tc>
          <w:tcPr>
            <w:tcW w:w="1013" w:type="dxa"/>
            <w:vMerge/>
            <w:tcBorders>
              <w:right w:val="single" w:sz="12" w:space="0" w:color="auto"/>
            </w:tcBorders>
          </w:tcPr>
          <w:p w14:paraId="25F838E9" w14:textId="77777777" w:rsidR="00A87336" w:rsidRPr="00A8073C" w:rsidRDefault="00A87336" w:rsidP="007244B8">
            <w:pPr>
              <w:spacing w:line="280" w:lineRule="exact"/>
              <w:jc w:val="both"/>
              <w:rPr>
                <w:sz w:val="18"/>
                <w:szCs w:val="18"/>
              </w:rPr>
            </w:pPr>
          </w:p>
        </w:tc>
        <w:tc>
          <w:tcPr>
            <w:tcW w:w="1422" w:type="dxa"/>
            <w:vMerge/>
            <w:tcBorders>
              <w:left w:val="single" w:sz="12" w:space="0" w:color="auto"/>
              <w:right w:val="single" w:sz="12" w:space="0" w:color="auto"/>
            </w:tcBorders>
            <w:vAlign w:val="center"/>
          </w:tcPr>
          <w:p w14:paraId="3EAC10DF" w14:textId="77777777" w:rsidR="00A87336" w:rsidRPr="00A8073C" w:rsidRDefault="00A87336" w:rsidP="007244B8">
            <w:pPr>
              <w:spacing w:line="280" w:lineRule="exact"/>
              <w:jc w:val="both"/>
              <w:rPr>
                <w:sz w:val="18"/>
                <w:szCs w:val="18"/>
              </w:rPr>
            </w:pPr>
          </w:p>
        </w:tc>
        <w:tc>
          <w:tcPr>
            <w:tcW w:w="425" w:type="dxa"/>
            <w:tcBorders>
              <w:top w:val="nil"/>
              <w:left w:val="single" w:sz="12" w:space="0" w:color="auto"/>
              <w:bottom w:val="single" w:sz="4" w:space="0" w:color="auto"/>
              <w:right w:val="single" w:sz="12" w:space="0" w:color="auto"/>
            </w:tcBorders>
          </w:tcPr>
          <w:p w14:paraId="6A1006C3" w14:textId="77777777" w:rsidR="00A87336" w:rsidRPr="00A8073C" w:rsidRDefault="00A87336" w:rsidP="007244B8">
            <w:pPr>
              <w:spacing w:line="280" w:lineRule="exact"/>
              <w:jc w:val="both"/>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03E0592F" w14:textId="0E092455" w:rsidR="00A87336" w:rsidRPr="00A8073C" w:rsidRDefault="00A87336" w:rsidP="007244B8">
            <w:pPr>
              <w:spacing w:line="280" w:lineRule="exact"/>
              <w:jc w:val="both"/>
              <w:rPr>
                <w:sz w:val="18"/>
                <w:szCs w:val="18"/>
              </w:rPr>
            </w:pPr>
            <w:r>
              <w:rPr>
                <w:color w:val="000000"/>
                <w:sz w:val="18"/>
                <w:szCs w:val="18"/>
              </w:rPr>
              <w:t xml:space="preserve">0.1327 </w:t>
            </w:r>
          </w:p>
        </w:tc>
        <w:tc>
          <w:tcPr>
            <w:tcW w:w="1219" w:type="dxa"/>
            <w:tcBorders>
              <w:top w:val="nil"/>
              <w:left w:val="nil"/>
              <w:bottom w:val="single" w:sz="4" w:space="0" w:color="auto"/>
              <w:right w:val="nil"/>
            </w:tcBorders>
            <w:vAlign w:val="center"/>
          </w:tcPr>
          <w:p w14:paraId="50CA1A98" w14:textId="5D4E8AFC" w:rsidR="00A87336" w:rsidRPr="00A8073C" w:rsidRDefault="00A87336" w:rsidP="007244B8">
            <w:pPr>
              <w:spacing w:line="280" w:lineRule="exact"/>
              <w:jc w:val="both"/>
              <w:rPr>
                <w:sz w:val="18"/>
                <w:szCs w:val="18"/>
              </w:rPr>
            </w:pPr>
            <w:r>
              <w:rPr>
                <w:color w:val="000000"/>
                <w:sz w:val="18"/>
                <w:szCs w:val="18"/>
              </w:rPr>
              <w:t xml:space="preserve">0.0718 </w:t>
            </w:r>
          </w:p>
        </w:tc>
        <w:tc>
          <w:tcPr>
            <w:tcW w:w="1219" w:type="dxa"/>
            <w:tcBorders>
              <w:top w:val="nil"/>
              <w:left w:val="nil"/>
              <w:bottom w:val="single" w:sz="4" w:space="0" w:color="auto"/>
              <w:right w:val="nil"/>
            </w:tcBorders>
            <w:vAlign w:val="center"/>
          </w:tcPr>
          <w:p w14:paraId="746B0DBC" w14:textId="35F6F804" w:rsidR="00A87336" w:rsidRPr="00A8073C" w:rsidRDefault="00A87336" w:rsidP="007244B8">
            <w:pPr>
              <w:spacing w:line="280" w:lineRule="exact"/>
              <w:jc w:val="both"/>
              <w:rPr>
                <w:sz w:val="18"/>
                <w:szCs w:val="18"/>
              </w:rPr>
            </w:pPr>
            <w:r>
              <w:rPr>
                <w:color w:val="000000"/>
                <w:sz w:val="18"/>
                <w:szCs w:val="18"/>
              </w:rPr>
              <w:t xml:space="preserve">0.0272 </w:t>
            </w:r>
          </w:p>
        </w:tc>
        <w:tc>
          <w:tcPr>
            <w:tcW w:w="1219" w:type="dxa"/>
            <w:tcBorders>
              <w:top w:val="nil"/>
              <w:left w:val="nil"/>
              <w:bottom w:val="single" w:sz="4" w:space="0" w:color="auto"/>
              <w:right w:val="nil"/>
            </w:tcBorders>
            <w:vAlign w:val="center"/>
          </w:tcPr>
          <w:p w14:paraId="49FAE14E" w14:textId="274A6DBC" w:rsidR="00A87336" w:rsidRPr="00A8073C" w:rsidRDefault="00A87336" w:rsidP="007244B8">
            <w:pPr>
              <w:spacing w:line="280" w:lineRule="exact"/>
              <w:jc w:val="both"/>
              <w:rPr>
                <w:sz w:val="18"/>
                <w:szCs w:val="18"/>
              </w:rPr>
            </w:pPr>
            <w:r>
              <w:rPr>
                <w:color w:val="000000"/>
                <w:sz w:val="18"/>
                <w:szCs w:val="18"/>
              </w:rPr>
              <w:t xml:space="preserve">0.0095 </w:t>
            </w:r>
          </w:p>
        </w:tc>
        <w:tc>
          <w:tcPr>
            <w:tcW w:w="1219" w:type="dxa"/>
            <w:tcBorders>
              <w:top w:val="nil"/>
              <w:left w:val="nil"/>
              <w:bottom w:val="single" w:sz="4" w:space="0" w:color="auto"/>
            </w:tcBorders>
            <w:vAlign w:val="center"/>
          </w:tcPr>
          <w:p w14:paraId="38A2387D" w14:textId="2B677A30" w:rsidR="00A87336" w:rsidRPr="00A8073C" w:rsidRDefault="00A87336" w:rsidP="007244B8">
            <w:pPr>
              <w:spacing w:line="280" w:lineRule="exact"/>
              <w:jc w:val="both"/>
              <w:rPr>
                <w:sz w:val="18"/>
                <w:szCs w:val="18"/>
              </w:rPr>
            </w:pPr>
            <w:r>
              <w:rPr>
                <w:color w:val="000000"/>
                <w:sz w:val="18"/>
                <w:szCs w:val="18"/>
              </w:rPr>
              <w:t xml:space="preserve">0.0047 </w:t>
            </w:r>
          </w:p>
        </w:tc>
      </w:tr>
      <w:tr w:rsidR="00A87336" w:rsidRPr="00A8073C" w14:paraId="628021D3" w14:textId="77777777" w:rsidTr="007244B8">
        <w:tc>
          <w:tcPr>
            <w:tcW w:w="1013" w:type="dxa"/>
            <w:vMerge/>
            <w:tcBorders>
              <w:right w:val="single" w:sz="12" w:space="0" w:color="auto"/>
            </w:tcBorders>
          </w:tcPr>
          <w:p w14:paraId="297495A3" w14:textId="77777777" w:rsidR="00A87336" w:rsidRPr="00A8073C" w:rsidRDefault="00A87336" w:rsidP="007244B8">
            <w:pPr>
              <w:spacing w:line="280" w:lineRule="exact"/>
              <w:jc w:val="both"/>
              <w:rPr>
                <w:sz w:val="18"/>
                <w:szCs w:val="18"/>
              </w:rPr>
            </w:pPr>
          </w:p>
        </w:tc>
        <w:tc>
          <w:tcPr>
            <w:tcW w:w="1422" w:type="dxa"/>
            <w:vMerge w:val="restart"/>
            <w:tcBorders>
              <w:left w:val="single" w:sz="12" w:space="0" w:color="auto"/>
              <w:right w:val="single" w:sz="12" w:space="0" w:color="auto"/>
            </w:tcBorders>
            <w:vAlign w:val="center"/>
          </w:tcPr>
          <w:p w14:paraId="486EA11D" w14:textId="60AA60BE" w:rsidR="00A87336" w:rsidRPr="00A8073C" w:rsidRDefault="00F369D9" w:rsidP="007244B8">
            <w:pPr>
              <w:spacing w:line="280" w:lineRule="exact"/>
              <w:jc w:val="both"/>
              <w:rPr>
                <w:sz w:val="18"/>
                <w:szCs w:val="18"/>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O</m:t>
                    </m:r>
                    <m:r>
                      <w:rPr>
                        <w:rFonts w:ascii="Cambria Math" w:hAnsi="Cambria Math" w:hint="eastAsia"/>
                        <w:sz w:val="20"/>
                        <w:szCs w:val="20"/>
                      </w:rPr>
                      <m:t>S</m:t>
                    </m:r>
                    <m:r>
                      <w:rPr>
                        <w:rFonts w:ascii="Cambria Math" w:hAnsi="Cambria Math"/>
                        <w:sz w:val="20"/>
                        <w:szCs w:val="20"/>
                      </w:rPr>
                      <m:t>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O</m:t>
                    </m:r>
                    <m:r>
                      <w:rPr>
                        <w:rFonts w:ascii="Cambria Math" w:hAnsi="Cambria Math" w:hint="eastAsia"/>
                        <w:sz w:val="20"/>
                        <w:szCs w:val="20"/>
                      </w:rPr>
                      <m:t>S</m:t>
                    </m:r>
                    <m:r>
                      <w:rPr>
                        <w:rFonts w:ascii="Cambria Math" w:hAnsi="Cambria Math"/>
                        <w:sz w:val="20"/>
                        <w:szCs w:val="20"/>
                      </w:rPr>
                      <m:t>H</m:t>
                    </m:r>
                  </m:sub>
                </m:sSub>
              </m:oMath>
            </m:oMathPara>
          </w:p>
        </w:tc>
        <w:tc>
          <w:tcPr>
            <w:tcW w:w="425" w:type="dxa"/>
            <w:tcBorders>
              <w:top w:val="single" w:sz="4" w:space="0" w:color="auto"/>
              <w:left w:val="single" w:sz="12" w:space="0" w:color="auto"/>
              <w:bottom w:val="nil"/>
              <w:right w:val="single" w:sz="12" w:space="0" w:color="auto"/>
            </w:tcBorders>
          </w:tcPr>
          <w:p w14:paraId="5727AC14" w14:textId="77777777" w:rsidR="00A87336" w:rsidRPr="00A8073C" w:rsidRDefault="00A87336" w:rsidP="007244B8">
            <w:pPr>
              <w:spacing w:line="280" w:lineRule="exact"/>
              <w:jc w:val="both"/>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28014D3D" w14:textId="65D47231" w:rsidR="00A87336" w:rsidRPr="00A8073C" w:rsidRDefault="00A87336" w:rsidP="007244B8">
            <w:pPr>
              <w:spacing w:line="280" w:lineRule="exact"/>
              <w:jc w:val="both"/>
              <w:rPr>
                <w:sz w:val="18"/>
                <w:szCs w:val="18"/>
              </w:rPr>
            </w:pPr>
            <w:r>
              <w:rPr>
                <w:color w:val="000000"/>
                <w:sz w:val="18"/>
                <w:szCs w:val="18"/>
              </w:rPr>
              <w:t xml:space="preserve">-0.0013 </w:t>
            </w:r>
          </w:p>
        </w:tc>
        <w:tc>
          <w:tcPr>
            <w:tcW w:w="1219" w:type="dxa"/>
            <w:tcBorders>
              <w:top w:val="single" w:sz="4" w:space="0" w:color="auto"/>
              <w:left w:val="nil"/>
              <w:bottom w:val="nil"/>
              <w:right w:val="nil"/>
            </w:tcBorders>
            <w:vAlign w:val="center"/>
          </w:tcPr>
          <w:p w14:paraId="54FCEC0F" w14:textId="503934E1" w:rsidR="00A87336" w:rsidRPr="00A8073C" w:rsidRDefault="00A87336" w:rsidP="007244B8">
            <w:pPr>
              <w:spacing w:line="280" w:lineRule="exact"/>
              <w:jc w:val="both"/>
              <w:rPr>
                <w:sz w:val="18"/>
                <w:szCs w:val="18"/>
              </w:rPr>
            </w:pPr>
            <w:r>
              <w:rPr>
                <w:color w:val="000000"/>
                <w:sz w:val="18"/>
                <w:szCs w:val="18"/>
              </w:rPr>
              <w:t xml:space="preserve">-0.0034 </w:t>
            </w:r>
          </w:p>
        </w:tc>
        <w:tc>
          <w:tcPr>
            <w:tcW w:w="1219" w:type="dxa"/>
            <w:tcBorders>
              <w:top w:val="single" w:sz="4" w:space="0" w:color="auto"/>
              <w:left w:val="nil"/>
              <w:bottom w:val="nil"/>
              <w:right w:val="nil"/>
            </w:tcBorders>
            <w:vAlign w:val="center"/>
          </w:tcPr>
          <w:p w14:paraId="05F8DF8F" w14:textId="6AE6E928" w:rsidR="00A87336" w:rsidRPr="00A8073C" w:rsidRDefault="00A87336" w:rsidP="007244B8">
            <w:pPr>
              <w:spacing w:line="280" w:lineRule="exact"/>
              <w:jc w:val="both"/>
              <w:rPr>
                <w:sz w:val="18"/>
                <w:szCs w:val="18"/>
              </w:rPr>
            </w:pPr>
            <w:r>
              <w:rPr>
                <w:color w:val="000000"/>
                <w:sz w:val="18"/>
                <w:szCs w:val="18"/>
              </w:rPr>
              <w:t>-0.0119</w:t>
            </w:r>
            <w:r>
              <w:rPr>
                <w:rFonts w:hint="eastAsia"/>
                <w:color w:val="000000"/>
                <w:sz w:val="18"/>
                <w:szCs w:val="18"/>
              </w:rPr>
              <w:t>**</w:t>
            </w:r>
            <w:r>
              <w:rPr>
                <w:color w:val="000000"/>
                <w:sz w:val="18"/>
                <w:szCs w:val="18"/>
              </w:rPr>
              <w:t xml:space="preserve"> </w:t>
            </w:r>
          </w:p>
        </w:tc>
        <w:tc>
          <w:tcPr>
            <w:tcW w:w="1219" w:type="dxa"/>
            <w:tcBorders>
              <w:top w:val="single" w:sz="4" w:space="0" w:color="auto"/>
              <w:left w:val="nil"/>
              <w:bottom w:val="nil"/>
              <w:right w:val="nil"/>
            </w:tcBorders>
            <w:vAlign w:val="center"/>
          </w:tcPr>
          <w:p w14:paraId="37A517D6" w14:textId="01158C11" w:rsidR="00A87336" w:rsidRPr="00A8073C" w:rsidRDefault="00A87336" w:rsidP="007244B8">
            <w:pPr>
              <w:spacing w:line="280" w:lineRule="exact"/>
              <w:jc w:val="both"/>
              <w:rPr>
                <w:sz w:val="18"/>
                <w:szCs w:val="18"/>
              </w:rPr>
            </w:pPr>
            <w:r>
              <w:rPr>
                <w:color w:val="000000"/>
                <w:sz w:val="18"/>
                <w:szCs w:val="18"/>
              </w:rPr>
              <w:t>-0.0206</w:t>
            </w:r>
            <w:r>
              <w:rPr>
                <w:rFonts w:hint="eastAsia"/>
                <w:color w:val="000000"/>
                <w:sz w:val="18"/>
                <w:szCs w:val="18"/>
              </w:rPr>
              <w:t>**</w:t>
            </w:r>
            <w:r>
              <w:rPr>
                <w:color w:val="000000"/>
                <w:sz w:val="18"/>
                <w:szCs w:val="18"/>
              </w:rPr>
              <w:t xml:space="preserve"> </w:t>
            </w:r>
          </w:p>
        </w:tc>
        <w:tc>
          <w:tcPr>
            <w:tcW w:w="1219" w:type="dxa"/>
            <w:tcBorders>
              <w:top w:val="single" w:sz="4" w:space="0" w:color="auto"/>
              <w:left w:val="nil"/>
              <w:bottom w:val="nil"/>
            </w:tcBorders>
            <w:vAlign w:val="center"/>
          </w:tcPr>
          <w:p w14:paraId="539050FF" w14:textId="6AFCF412" w:rsidR="00A87336" w:rsidRPr="00A8073C" w:rsidRDefault="00A87336" w:rsidP="007244B8">
            <w:pPr>
              <w:spacing w:line="280" w:lineRule="exact"/>
              <w:jc w:val="both"/>
              <w:rPr>
                <w:sz w:val="18"/>
                <w:szCs w:val="18"/>
              </w:rPr>
            </w:pPr>
            <w:r>
              <w:rPr>
                <w:color w:val="000000"/>
                <w:sz w:val="18"/>
                <w:szCs w:val="18"/>
              </w:rPr>
              <w:t xml:space="preserve">-0.0129 </w:t>
            </w:r>
          </w:p>
        </w:tc>
      </w:tr>
      <w:tr w:rsidR="00843768" w:rsidRPr="00A8073C" w14:paraId="4A2900CE" w14:textId="77777777" w:rsidTr="007244B8">
        <w:tc>
          <w:tcPr>
            <w:tcW w:w="1013" w:type="dxa"/>
            <w:vMerge/>
            <w:tcBorders>
              <w:bottom w:val="single" w:sz="24" w:space="0" w:color="auto"/>
              <w:right w:val="single" w:sz="12" w:space="0" w:color="auto"/>
            </w:tcBorders>
          </w:tcPr>
          <w:p w14:paraId="689E77AA" w14:textId="77777777" w:rsidR="00843768" w:rsidRPr="00A8073C" w:rsidRDefault="00843768" w:rsidP="007244B8">
            <w:pPr>
              <w:spacing w:line="280" w:lineRule="exact"/>
              <w:jc w:val="both"/>
              <w:rPr>
                <w:sz w:val="18"/>
                <w:szCs w:val="18"/>
              </w:rPr>
            </w:pPr>
          </w:p>
        </w:tc>
        <w:tc>
          <w:tcPr>
            <w:tcW w:w="1422" w:type="dxa"/>
            <w:vMerge/>
            <w:tcBorders>
              <w:left w:val="single" w:sz="12" w:space="0" w:color="auto"/>
              <w:bottom w:val="single" w:sz="24" w:space="0" w:color="auto"/>
              <w:right w:val="single" w:sz="12" w:space="0" w:color="auto"/>
            </w:tcBorders>
          </w:tcPr>
          <w:p w14:paraId="226190B2" w14:textId="77777777" w:rsidR="00843768" w:rsidRPr="00A8073C" w:rsidRDefault="00843768" w:rsidP="007244B8">
            <w:pPr>
              <w:spacing w:line="280" w:lineRule="exact"/>
              <w:jc w:val="both"/>
              <w:rPr>
                <w:sz w:val="18"/>
                <w:szCs w:val="18"/>
              </w:rPr>
            </w:pPr>
          </w:p>
        </w:tc>
        <w:tc>
          <w:tcPr>
            <w:tcW w:w="425" w:type="dxa"/>
            <w:tcBorders>
              <w:top w:val="nil"/>
              <w:left w:val="single" w:sz="12" w:space="0" w:color="auto"/>
              <w:bottom w:val="single" w:sz="24" w:space="0" w:color="auto"/>
              <w:right w:val="single" w:sz="12" w:space="0" w:color="auto"/>
            </w:tcBorders>
          </w:tcPr>
          <w:p w14:paraId="13F8D1A3" w14:textId="77777777" w:rsidR="00843768" w:rsidRPr="00A8073C" w:rsidRDefault="00843768" w:rsidP="007244B8">
            <w:pPr>
              <w:spacing w:line="280" w:lineRule="exact"/>
              <w:jc w:val="both"/>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4B8F0CF1" w14:textId="0CE82843" w:rsidR="00843768" w:rsidRPr="00A8073C" w:rsidRDefault="00843768" w:rsidP="007244B8">
            <w:pPr>
              <w:spacing w:line="280" w:lineRule="exact"/>
              <w:jc w:val="both"/>
              <w:rPr>
                <w:sz w:val="18"/>
                <w:szCs w:val="18"/>
              </w:rPr>
            </w:pPr>
            <w:r>
              <w:rPr>
                <w:color w:val="000000"/>
                <w:sz w:val="18"/>
                <w:szCs w:val="18"/>
              </w:rPr>
              <w:t xml:space="preserve">0.3105 </w:t>
            </w:r>
          </w:p>
        </w:tc>
        <w:tc>
          <w:tcPr>
            <w:tcW w:w="1219" w:type="dxa"/>
            <w:tcBorders>
              <w:top w:val="nil"/>
              <w:left w:val="nil"/>
              <w:bottom w:val="single" w:sz="24" w:space="0" w:color="auto"/>
              <w:right w:val="nil"/>
            </w:tcBorders>
            <w:vAlign w:val="center"/>
          </w:tcPr>
          <w:p w14:paraId="49F05244" w14:textId="357F6FBE" w:rsidR="00843768" w:rsidRPr="00A8073C" w:rsidRDefault="00843768" w:rsidP="007244B8">
            <w:pPr>
              <w:spacing w:line="280" w:lineRule="exact"/>
              <w:jc w:val="both"/>
              <w:rPr>
                <w:sz w:val="18"/>
                <w:szCs w:val="18"/>
              </w:rPr>
            </w:pPr>
            <w:r>
              <w:rPr>
                <w:color w:val="000000"/>
                <w:sz w:val="18"/>
                <w:szCs w:val="18"/>
              </w:rPr>
              <w:t xml:space="preserve">0.2199 </w:t>
            </w:r>
          </w:p>
        </w:tc>
        <w:tc>
          <w:tcPr>
            <w:tcW w:w="1219" w:type="dxa"/>
            <w:tcBorders>
              <w:top w:val="nil"/>
              <w:left w:val="nil"/>
              <w:bottom w:val="single" w:sz="24" w:space="0" w:color="auto"/>
              <w:right w:val="nil"/>
            </w:tcBorders>
            <w:vAlign w:val="center"/>
          </w:tcPr>
          <w:p w14:paraId="2390D6F1" w14:textId="7EC32A78" w:rsidR="00843768" w:rsidRPr="00A8073C" w:rsidRDefault="00843768" w:rsidP="007244B8">
            <w:pPr>
              <w:spacing w:line="280" w:lineRule="exact"/>
              <w:jc w:val="both"/>
              <w:rPr>
                <w:sz w:val="18"/>
                <w:szCs w:val="18"/>
              </w:rPr>
            </w:pPr>
            <w:r>
              <w:rPr>
                <w:color w:val="000000"/>
                <w:sz w:val="18"/>
                <w:szCs w:val="18"/>
              </w:rPr>
              <w:t xml:space="preserve">0.0471 </w:t>
            </w:r>
          </w:p>
        </w:tc>
        <w:tc>
          <w:tcPr>
            <w:tcW w:w="1219" w:type="dxa"/>
            <w:tcBorders>
              <w:top w:val="nil"/>
              <w:left w:val="nil"/>
              <w:bottom w:val="single" w:sz="24" w:space="0" w:color="auto"/>
              <w:right w:val="nil"/>
            </w:tcBorders>
            <w:vAlign w:val="center"/>
          </w:tcPr>
          <w:p w14:paraId="0692A609" w14:textId="7EE46FC5" w:rsidR="00843768" w:rsidRPr="00A8073C" w:rsidRDefault="00843768" w:rsidP="007244B8">
            <w:pPr>
              <w:spacing w:line="280" w:lineRule="exact"/>
              <w:jc w:val="both"/>
              <w:rPr>
                <w:sz w:val="18"/>
                <w:szCs w:val="18"/>
              </w:rPr>
            </w:pPr>
            <w:r>
              <w:rPr>
                <w:color w:val="000000"/>
                <w:sz w:val="18"/>
                <w:szCs w:val="18"/>
              </w:rPr>
              <w:t xml:space="preserve">0.0248 </w:t>
            </w:r>
          </w:p>
        </w:tc>
        <w:tc>
          <w:tcPr>
            <w:tcW w:w="1219" w:type="dxa"/>
            <w:tcBorders>
              <w:top w:val="nil"/>
              <w:left w:val="nil"/>
              <w:bottom w:val="single" w:sz="24" w:space="0" w:color="auto"/>
            </w:tcBorders>
            <w:vAlign w:val="center"/>
          </w:tcPr>
          <w:p w14:paraId="42F84983" w14:textId="62A8A3BA" w:rsidR="00843768" w:rsidRPr="00A8073C" w:rsidRDefault="00843768" w:rsidP="007244B8">
            <w:pPr>
              <w:spacing w:line="280" w:lineRule="exact"/>
              <w:jc w:val="both"/>
              <w:rPr>
                <w:sz w:val="18"/>
                <w:szCs w:val="18"/>
              </w:rPr>
            </w:pPr>
            <w:r>
              <w:rPr>
                <w:color w:val="000000"/>
                <w:sz w:val="18"/>
                <w:szCs w:val="18"/>
              </w:rPr>
              <w:t xml:space="preserve">0.2055 </w:t>
            </w:r>
          </w:p>
        </w:tc>
      </w:tr>
    </w:tbl>
    <w:p w14:paraId="0900FED6" w14:textId="77777777" w:rsidR="007244B8" w:rsidRDefault="007244B8" w:rsidP="00DA7BE2">
      <w:pPr>
        <w:ind w:firstLineChars="200" w:firstLine="480"/>
        <w:jc w:val="both"/>
        <w:rPr>
          <w:szCs w:val="24"/>
        </w:rPr>
      </w:pPr>
    </w:p>
    <w:p w14:paraId="64B1273F" w14:textId="36B46525" w:rsidR="008509B9" w:rsidRDefault="00F16753" w:rsidP="00714C94">
      <w:pPr>
        <w:ind w:firstLineChars="200" w:firstLine="480"/>
        <w:jc w:val="both"/>
        <w:rPr>
          <w:szCs w:val="24"/>
        </w:rPr>
      </w:pPr>
      <w:r w:rsidRPr="00DA7BE2">
        <w:rPr>
          <w:szCs w:val="24"/>
        </w:rPr>
        <w:t xml:space="preserve">According to Johnson and So (2012), </w:t>
      </w:r>
      <w:r w:rsidR="00B176E5" w:rsidRPr="00DA7BE2">
        <w:rPr>
          <w:szCs w:val="24"/>
        </w:rPr>
        <w:t>in the U.S. market,</w:t>
      </w:r>
      <w:r w:rsidR="00B176E5">
        <w:rPr>
          <w:szCs w:val="24"/>
        </w:rPr>
        <w:t xml:space="preserve"> the</w:t>
      </w:r>
      <w:r w:rsidRPr="00DA7BE2">
        <w:rPr>
          <w:szCs w:val="24"/>
        </w:rPr>
        <w:t xml:space="preserve"> companies with low O/S ratios outperform the market, while those with high O/S ratios underperform. They construct a portfolio strategy of buying low O/S ratio stocks and selling high O/S ratio stocks. In this study, we find that individual stock futures in Taiwan are more commonly used as tools for hedging against spot positions. The low liquidity and high leverage of futures make investors prefer trading stocks rather than futures and options. Therefore, we extend the O/S ratio concept to construct a portfolio strategy defined as buying low F/S ratio stocks and selling high F/S ratio stocks</w:t>
      </w:r>
      <w:r w:rsidR="00B176E5">
        <w:rPr>
          <w:szCs w:val="24"/>
        </w:rPr>
        <w:t xml:space="preserve"> to </w:t>
      </w:r>
      <w:r w:rsidRPr="00DA7BE2">
        <w:rPr>
          <w:szCs w:val="24"/>
        </w:rPr>
        <w:t>investigat</w:t>
      </w:r>
      <w:r w:rsidR="00B176E5">
        <w:rPr>
          <w:szCs w:val="24"/>
        </w:rPr>
        <w:t>e</w:t>
      </w:r>
      <w:r w:rsidRPr="00DA7BE2">
        <w:rPr>
          <w:szCs w:val="24"/>
        </w:rPr>
        <w:t xml:space="preserve"> the differences </w:t>
      </w:r>
      <w:r w:rsidR="00B176E5">
        <w:rPr>
          <w:szCs w:val="24"/>
        </w:rPr>
        <w:t>of performance</w:t>
      </w:r>
      <w:r w:rsidR="00B176E5" w:rsidRPr="00DA7BE2">
        <w:rPr>
          <w:szCs w:val="24"/>
        </w:rPr>
        <w:t xml:space="preserve"> </w:t>
      </w:r>
      <w:r w:rsidRPr="00DA7BE2">
        <w:rPr>
          <w:szCs w:val="24"/>
        </w:rPr>
        <w:t xml:space="preserve">between </w:t>
      </w:r>
      <w:r w:rsidR="00B176E5">
        <w:rPr>
          <w:szCs w:val="24"/>
        </w:rPr>
        <w:t xml:space="preserve">the strategies based on </w:t>
      </w:r>
      <w:r w:rsidRPr="00DA7BE2">
        <w:rPr>
          <w:szCs w:val="24"/>
        </w:rPr>
        <w:t>FS and OS.</w:t>
      </w:r>
      <w:r w:rsidR="00714C94">
        <w:rPr>
          <w:szCs w:val="24"/>
        </w:rPr>
        <w:t xml:space="preserve"> </w:t>
      </w:r>
      <w:r w:rsidRPr="001D616F">
        <w:rPr>
          <w:szCs w:val="24"/>
        </w:rPr>
        <w:t xml:space="preserve">Table </w:t>
      </w:r>
      <w:r w:rsidR="00A87336" w:rsidRPr="001D616F">
        <w:rPr>
          <w:szCs w:val="24"/>
        </w:rPr>
        <w:t>5</w:t>
      </w:r>
      <w:r w:rsidRPr="00DA7BE2">
        <w:rPr>
          <w:szCs w:val="24"/>
        </w:rPr>
        <w:t xml:space="preserve"> displays the holding returns of the FS strategy under various formation periods and holding periods. </w:t>
      </w:r>
      <w:r w:rsidR="001D616F">
        <w:rPr>
          <w:szCs w:val="24"/>
        </w:rPr>
        <w:t>E</w:t>
      </w:r>
      <w:r w:rsidRPr="00DA7BE2">
        <w:rPr>
          <w:szCs w:val="24"/>
        </w:rPr>
        <w:t xml:space="preserve">mpirical results </w:t>
      </w:r>
      <w:r w:rsidR="001D616F">
        <w:rPr>
          <w:szCs w:val="24"/>
        </w:rPr>
        <w:t>present</w:t>
      </w:r>
      <w:r w:rsidRPr="00DA7BE2">
        <w:rPr>
          <w:szCs w:val="24"/>
        </w:rPr>
        <w:t xml:space="preserve"> that the holding returns of the highest F/S portfolio are significantly superior to those of the lowest F/S portfolio across different formation periods. Taking the example of a 12-month formation period and holding period, at a 1% significance level, the holding return is </w:t>
      </w:r>
      <w:r w:rsidR="002A6781" w:rsidRPr="00DA7BE2">
        <w:rPr>
          <w:szCs w:val="24"/>
        </w:rPr>
        <w:t>significan</w:t>
      </w:r>
      <w:r w:rsidR="002A6781">
        <w:rPr>
          <w:szCs w:val="24"/>
        </w:rPr>
        <w:t xml:space="preserve">tly </w:t>
      </w:r>
      <w:r w:rsidRPr="00DA7BE2">
        <w:rPr>
          <w:szCs w:val="24"/>
        </w:rPr>
        <w:t xml:space="preserve">negative </w:t>
      </w:r>
      <w:r w:rsidR="002A6781">
        <w:rPr>
          <w:szCs w:val="24"/>
        </w:rPr>
        <w:t>(</w:t>
      </w:r>
      <w:r w:rsidRPr="00DA7BE2">
        <w:rPr>
          <w:szCs w:val="24"/>
        </w:rPr>
        <w:t>-4.55%</w:t>
      </w:r>
      <w:r w:rsidR="002A6781">
        <w:rPr>
          <w:szCs w:val="24"/>
        </w:rPr>
        <w:t>)</w:t>
      </w:r>
      <w:r w:rsidRPr="00DA7BE2">
        <w:rPr>
          <w:szCs w:val="24"/>
        </w:rPr>
        <w:t xml:space="preserve">. </w:t>
      </w:r>
      <w:r w:rsidR="003738F2">
        <w:rPr>
          <w:szCs w:val="24"/>
        </w:rPr>
        <w:t>When</w:t>
      </w:r>
      <w:r w:rsidRPr="00DA7BE2">
        <w:rPr>
          <w:szCs w:val="24"/>
        </w:rPr>
        <w:t xml:space="preserve"> the holding period </w:t>
      </w:r>
      <w:r w:rsidR="003738F2">
        <w:rPr>
          <w:szCs w:val="24"/>
        </w:rPr>
        <w:t>is greater</w:t>
      </w:r>
      <w:r w:rsidRPr="00DA7BE2">
        <w:rPr>
          <w:szCs w:val="24"/>
        </w:rPr>
        <w:t>, the negative effect becomes more pronounced. In other words, the longer holding period</w:t>
      </w:r>
      <w:r w:rsidR="003738F2">
        <w:rPr>
          <w:szCs w:val="24"/>
        </w:rPr>
        <w:t xml:space="preserve"> is associated with</w:t>
      </w:r>
      <w:r w:rsidRPr="00DA7BE2">
        <w:rPr>
          <w:szCs w:val="24"/>
        </w:rPr>
        <w:t xml:space="preserve"> the greater loss. </w:t>
      </w:r>
    </w:p>
    <w:p w14:paraId="419902A6" w14:textId="77777777" w:rsidR="00714C94" w:rsidRPr="00DA7BE2" w:rsidRDefault="00714C94" w:rsidP="00714C94">
      <w:pPr>
        <w:ind w:firstLineChars="200" w:firstLine="480"/>
        <w:jc w:val="both"/>
        <w:rPr>
          <w:szCs w:val="24"/>
        </w:rPr>
      </w:pPr>
    </w:p>
    <w:p w14:paraId="66467FE2" w14:textId="6786A680" w:rsidR="008A3169" w:rsidRDefault="00E965FF" w:rsidP="007244B8">
      <w:pPr>
        <w:pStyle w:val="ac"/>
        <w:spacing w:after="0" w:line="240" w:lineRule="exact"/>
        <w:jc w:val="both"/>
        <w:rPr>
          <w:b/>
          <w:i w:val="0"/>
          <w:iCs w:val="0"/>
          <w:color w:val="000000" w:themeColor="text1"/>
          <w:sz w:val="24"/>
          <w:szCs w:val="24"/>
        </w:rPr>
      </w:pPr>
      <w:bookmarkStart w:id="15" w:name="_Hlk110338292"/>
      <w:r>
        <w:rPr>
          <w:b/>
          <w:i w:val="0"/>
          <w:iCs w:val="0"/>
          <w:color w:val="000000" w:themeColor="text1"/>
          <w:sz w:val="24"/>
          <w:szCs w:val="24"/>
        </w:rPr>
        <w:t xml:space="preserve">                    </w:t>
      </w:r>
      <w:r w:rsidRPr="0077150B">
        <w:rPr>
          <w:b/>
          <w:i w:val="0"/>
          <w:iCs w:val="0"/>
          <w:color w:val="000000" w:themeColor="text1"/>
          <w:sz w:val="24"/>
          <w:szCs w:val="24"/>
        </w:rPr>
        <w:t>T</w:t>
      </w:r>
      <w:r>
        <w:rPr>
          <w:b/>
          <w:i w:val="0"/>
          <w:iCs w:val="0"/>
          <w:color w:val="000000" w:themeColor="text1"/>
          <w:sz w:val="24"/>
          <w:szCs w:val="24"/>
        </w:rPr>
        <w:t>able 5 T</w:t>
      </w:r>
      <w:r w:rsidRPr="0077150B">
        <w:rPr>
          <w:b/>
          <w:i w:val="0"/>
          <w:iCs w:val="0"/>
          <w:color w:val="000000" w:themeColor="text1"/>
          <w:sz w:val="24"/>
          <w:szCs w:val="24"/>
        </w:rPr>
        <w:t xml:space="preserve">he performance of </w:t>
      </w:r>
      <w:r>
        <w:rPr>
          <w:b/>
          <w:i w:val="0"/>
          <w:iCs w:val="0"/>
          <w:color w:val="000000" w:themeColor="text1"/>
          <w:sz w:val="24"/>
          <w:szCs w:val="24"/>
        </w:rPr>
        <w:t>F</w:t>
      </w:r>
      <w:r w:rsidRPr="0077150B">
        <w:rPr>
          <w:b/>
          <w:i w:val="0"/>
          <w:iCs w:val="0"/>
          <w:color w:val="000000" w:themeColor="text1"/>
          <w:sz w:val="24"/>
          <w:szCs w:val="24"/>
        </w:rPr>
        <w:t>S strategy</w:t>
      </w:r>
    </w:p>
    <w:tbl>
      <w:tblPr>
        <w:tblStyle w:val="ae"/>
        <w:tblW w:w="9067" w:type="dxa"/>
        <w:tblBorders>
          <w:top w:val="single" w:sz="24" w:space="0" w:color="auto"/>
          <w:left w:val="single" w:sz="24" w:space="0" w:color="auto"/>
          <w:bottom w:val="single" w:sz="8" w:space="0" w:color="auto"/>
          <w:right w:val="single" w:sz="24" w:space="0" w:color="auto"/>
        </w:tblBorders>
        <w:tblLayout w:type="fixed"/>
        <w:tblLook w:val="04A0" w:firstRow="1" w:lastRow="0" w:firstColumn="1" w:lastColumn="0" w:noHBand="0" w:noVBand="1"/>
      </w:tblPr>
      <w:tblGrid>
        <w:gridCol w:w="679"/>
        <w:gridCol w:w="1868"/>
        <w:gridCol w:w="425"/>
        <w:gridCol w:w="1219"/>
        <w:gridCol w:w="1219"/>
        <w:gridCol w:w="1219"/>
        <w:gridCol w:w="1219"/>
        <w:gridCol w:w="1219"/>
      </w:tblGrid>
      <w:tr w:rsidR="00714C94" w:rsidRPr="00A8073C" w14:paraId="56DA12E4" w14:textId="77777777" w:rsidTr="00940822">
        <w:tc>
          <w:tcPr>
            <w:tcW w:w="679" w:type="dxa"/>
            <w:vMerge w:val="restart"/>
            <w:tcBorders>
              <w:right w:val="single" w:sz="12" w:space="0" w:color="auto"/>
            </w:tcBorders>
          </w:tcPr>
          <w:p w14:paraId="1B3F222F" w14:textId="77777777" w:rsidR="00714C94" w:rsidRPr="00A8073C" w:rsidRDefault="00714C94" w:rsidP="00940822">
            <w:pPr>
              <w:spacing w:line="280" w:lineRule="exact"/>
              <w:jc w:val="center"/>
              <w:rPr>
                <w:sz w:val="18"/>
                <w:szCs w:val="18"/>
              </w:rPr>
            </w:pPr>
          </w:p>
        </w:tc>
        <w:tc>
          <w:tcPr>
            <w:tcW w:w="1868" w:type="dxa"/>
            <w:vMerge w:val="restart"/>
            <w:tcBorders>
              <w:left w:val="single" w:sz="12" w:space="0" w:color="auto"/>
              <w:right w:val="single" w:sz="12" w:space="0" w:color="auto"/>
            </w:tcBorders>
            <w:vAlign w:val="center"/>
          </w:tcPr>
          <w:p w14:paraId="600F33BF" w14:textId="77777777" w:rsidR="00714C94" w:rsidRPr="00A8073C" w:rsidRDefault="00714C94" w:rsidP="00940822">
            <w:pPr>
              <w:spacing w:line="280" w:lineRule="exact"/>
              <w:jc w:val="center"/>
              <w:rPr>
                <w:sz w:val="18"/>
                <w:szCs w:val="18"/>
              </w:rPr>
            </w:pPr>
          </w:p>
        </w:tc>
        <w:tc>
          <w:tcPr>
            <w:tcW w:w="6520" w:type="dxa"/>
            <w:gridSpan w:val="6"/>
            <w:tcBorders>
              <w:left w:val="single" w:sz="12" w:space="0" w:color="auto"/>
              <w:bottom w:val="single" w:sz="12" w:space="0" w:color="auto"/>
            </w:tcBorders>
          </w:tcPr>
          <w:p w14:paraId="42411BF3" w14:textId="77777777" w:rsidR="00714C94" w:rsidRPr="00A8073C" w:rsidRDefault="00714C94" w:rsidP="00940822">
            <w:pPr>
              <w:spacing w:line="280" w:lineRule="exact"/>
              <w:jc w:val="center"/>
              <w:rPr>
                <w:sz w:val="18"/>
                <w:szCs w:val="18"/>
              </w:rPr>
            </w:pPr>
            <w:r w:rsidRPr="000E123A">
              <w:rPr>
                <w:color w:val="000000" w:themeColor="text1"/>
                <w:szCs w:val="24"/>
              </w:rPr>
              <w:t xml:space="preserve">Average monthly returns for holding K months </w:t>
            </w:r>
            <w:r w:rsidRPr="000E123A">
              <w:rPr>
                <w:szCs w:val="24"/>
              </w:rPr>
              <w:t>(%)</w:t>
            </w:r>
          </w:p>
        </w:tc>
      </w:tr>
      <w:tr w:rsidR="00714C94" w:rsidRPr="00A8073C" w14:paraId="0076651B" w14:textId="77777777" w:rsidTr="00940822">
        <w:tc>
          <w:tcPr>
            <w:tcW w:w="679" w:type="dxa"/>
            <w:vMerge/>
            <w:tcBorders>
              <w:bottom w:val="single" w:sz="24" w:space="0" w:color="auto"/>
              <w:right w:val="single" w:sz="12" w:space="0" w:color="auto"/>
            </w:tcBorders>
          </w:tcPr>
          <w:p w14:paraId="071397F6" w14:textId="77777777" w:rsidR="00714C94" w:rsidRPr="00A8073C" w:rsidRDefault="00714C94" w:rsidP="00940822">
            <w:pPr>
              <w:spacing w:line="280" w:lineRule="exact"/>
              <w:jc w:val="center"/>
              <w:rPr>
                <w:sz w:val="18"/>
                <w:szCs w:val="18"/>
              </w:rPr>
            </w:pPr>
          </w:p>
        </w:tc>
        <w:tc>
          <w:tcPr>
            <w:tcW w:w="1868" w:type="dxa"/>
            <w:vMerge/>
            <w:tcBorders>
              <w:left w:val="single" w:sz="12" w:space="0" w:color="auto"/>
              <w:bottom w:val="single" w:sz="24" w:space="0" w:color="auto"/>
              <w:right w:val="single" w:sz="12" w:space="0" w:color="auto"/>
            </w:tcBorders>
          </w:tcPr>
          <w:p w14:paraId="15B977C2" w14:textId="77777777" w:rsidR="00714C94" w:rsidRPr="00A8073C" w:rsidRDefault="00714C94" w:rsidP="00940822">
            <w:pPr>
              <w:spacing w:line="280" w:lineRule="exact"/>
              <w:jc w:val="center"/>
              <w:rPr>
                <w:sz w:val="18"/>
                <w:szCs w:val="18"/>
              </w:rPr>
            </w:pPr>
          </w:p>
        </w:tc>
        <w:tc>
          <w:tcPr>
            <w:tcW w:w="425" w:type="dxa"/>
            <w:tcBorders>
              <w:top w:val="single" w:sz="12" w:space="0" w:color="auto"/>
              <w:left w:val="single" w:sz="12" w:space="0" w:color="auto"/>
              <w:bottom w:val="single" w:sz="24" w:space="0" w:color="auto"/>
              <w:right w:val="single" w:sz="12" w:space="0" w:color="auto"/>
            </w:tcBorders>
          </w:tcPr>
          <w:p w14:paraId="07341A95" w14:textId="77777777" w:rsidR="00714C94" w:rsidRPr="00A8073C" w:rsidRDefault="00714C94" w:rsidP="00940822">
            <w:pPr>
              <w:spacing w:line="280" w:lineRule="exact"/>
              <w:jc w:val="center"/>
              <w:rPr>
                <w:sz w:val="18"/>
                <w:szCs w:val="18"/>
              </w:rPr>
            </w:pPr>
          </w:p>
        </w:tc>
        <w:tc>
          <w:tcPr>
            <w:tcW w:w="1219" w:type="dxa"/>
            <w:tcBorders>
              <w:top w:val="single" w:sz="12" w:space="0" w:color="auto"/>
              <w:left w:val="single" w:sz="12" w:space="0" w:color="auto"/>
              <w:bottom w:val="single" w:sz="24" w:space="0" w:color="auto"/>
              <w:right w:val="nil"/>
            </w:tcBorders>
            <w:vAlign w:val="center"/>
          </w:tcPr>
          <w:p w14:paraId="74EC7615" w14:textId="77777777" w:rsidR="00714C94" w:rsidRPr="00A8073C" w:rsidRDefault="00714C94" w:rsidP="00940822">
            <w:pPr>
              <w:spacing w:line="280" w:lineRule="exact"/>
              <w:jc w:val="center"/>
              <w:rPr>
                <w:sz w:val="18"/>
                <w:szCs w:val="18"/>
              </w:rPr>
            </w:pPr>
            <w:r w:rsidRPr="00A8073C">
              <w:rPr>
                <w:sz w:val="18"/>
                <w:szCs w:val="18"/>
              </w:rPr>
              <w:t>K=1</w:t>
            </w:r>
          </w:p>
        </w:tc>
        <w:tc>
          <w:tcPr>
            <w:tcW w:w="1219" w:type="dxa"/>
            <w:tcBorders>
              <w:top w:val="single" w:sz="12" w:space="0" w:color="auto"/>
              <w:left w:val="nil"/>
              <w:bottom w:val="single" w:sz="24" w:space="0" w:color="auto"/>
              <w:right w:val="nil"/>
            </w:tcBorders>
            <w:vAlign w:val="center"/>
          </w:tcPr>
          <w:p w14:paraId="2E7AE70F" w14:textId="77777777" w:rsidR="00714C94" w:rsidRPr="00A8073C" w:rsidRDefault="00714C94" w:rsidP="00940822">
            <w:pPr>
              <w:spacing w:line="280" w:lineRule="exact"/>
              <w:jc w:val="center"/>
              <w:rPr>
                <w:sz w:val="18"/>
                <w:szCs w:val="18"/>
              </w:rPr>
            </w:pPr>
            <w:r w:rsidRPr="00A8073C">
              <w:rPr>
                <w:sz w:val="18"/>
                <w:szCs w:val="18"/>
              </w:rPr>
              <w:t>K=3</w:t>
            </w:r>
          </w:p>
        </w:tc>
        <w:tc>
          <w:tcPr>
            <w:tcW w:w="1219" w:type="dxa"/>
            <w:tcBorders>
              <w:top w:val="single" w:sz="12" w:space="0" w:color="auto"/>
              <w:left w:val="nil"/>
              <w:bottom w:val="single" w:sz="24" w:space="0" w:color="auto"/>
              <w:right w:val="nil"/>
            </w:tcBorders>
            <w:vAlign w:val="center"/>
          </w:tcPr>
          <w:p w14:paraId="3BFF05CA" w14:textId="77777777" w:rsidR="00714C94" w:rsidRPr="00A8073C" w:rsidRDefault="00714C94" w:rsidP="00940822">
            <w:pPr>
              <w:spacing w:line="280" w:lineRule="exact"/>
              <w:jc w:val="center"/>
              <w:rPr>
                <w:sz w:val="18"/>
                <w:szCs w:val="18"/>
              </w:rPr>
            </w:pPr>
            <w:r w:rsidRPr="00A8073C">
              <w:rPr>
                <w:sz w:val="18"/>
                <w:szCs w:val="18"/>
              </w:rPr>
              <w:t>K=6</w:t>
            </w:r>
          </w:p>
        </w:tc>
        <w:tc>
          <w:tcPr>
            <w:tcW w:w="1219" w:type="dxa"/>
            <w:tcBorders>
              <w:top w:val="single" w:sz="12" w:space="0" w:color="auto"/>
              <w:left w:val="nil"/>
              <w:bottom w:val="single" w:sz="24" w:space="0" w:color="auto"/>
              <w:right w:val="nil"/>
            </w:tcBorders>
            <w:vAlign w:val="center"/>
          </w:tcPr>
          <w:p w14:paraId="418DD9F8" w14:textId="77777777" w:rsidR="00714C94" w:rsidRPr="00A8073C" w:rsidRDefault="00714C94" w:rsidP="00940822">
            <w:pPr>
              <w:spacing w:line="280" w:lineRule="exact"/>
              <w:jc w:val="center"/>
              <w:rPr>
                <w:sz w:val="18"/>
                <w:szCs w:val="18"/>
              </w:rPr>
            </w:pPr>
            <w:r w:rsidRPr="00A8073C">
              <w:rPr>
                <w:sz w:val="18"/>
                <w:szCs w:val="18"/>
              </w:rPr>
              <w:t>K=12</w:t>
            </w:r>
          </w:p>
        </w:tc>
        <w:tc>
          <w:tcPr>
            <w:tcW w:w="1219" w:type="dxa"/>
            <w:tcBorders>
              <w:top w:val="single" w:sz="12" w:space="0" w:color="auto"/>
              <w:left w:val="nil"/>
              <w:bottom w:val="single" w:sz="24" w:space="0" w:color="auto"/>
            </w:tcBorders>
            <w:vAlign w:val="center"/>
          </w:tcPr>
          <w:p w14:paraId="79EFD2C9" w14:textId="77777777" w:rsidR="00714C94" w:rsidRPr="00A8073C" w:rsidRDefault="00714C94" w:rsidP="00940822">
            <w:pPr>
              <w:spacing w:line="280" w:lineRule="exact"/>
              <w:jc w:val="center"/>
              <w:rPr>
                <w:sz w:val="18"/>
                <w:szCs w:val="18"/>
              </w:rPr>
            </w:pPr>
            <w:r w:rsidRPr="00A8073C">
              <w:rPr>
                <w:sz w:val="18"/>
                <w:szCs w:val="18"/>
              </w:rPr>
              <w:t>K=24</w:t>
            </w:r>
          </w:p>
        </w:tc>
      </w:tr>
      <w:tr w:rsidR="00714C94" w:rsidRPr="00A8073C" w14:paraId="32CA76FF" w14:textId="77777777" w:rsidTr="00940822">
        <w:tc>
          <w:tcPr>
            <w:tcW w:w="679" w:type="dxa"/>
            <w:vMerge w:val="restart"/>
            <w:tcBorders>
              <w:top w:val="single" w:sz="24" w:space="0" w:color="auto"/>
              <w:right w:val="single" w:sz="12" w:space="0" w:color="auto"/>
            </w:tcBorders>
            <w:vAlign w:val="center"/>
          </w:tcPr>
          <w:p w14:paraId="5911687E" w14:textId="77777777" w:rsidR="00714C94" w:rsidRPr="00A8073C" w:rsidRDefault="00714C94" w:rsidP="00940822">
            <w:pPr>
              <w:spacing w:line="280" w:lineRule="exact"/>
              <w:jc w:val="center"/>
              <w:rPr>
                <w:sz w:val="18"/>
                <w:szCs w:val="18"/>
              </w:rPr>
            </w:pPr>
            <w:r w:rsidRPr="00A8073C">
              <w:rPr>
                <w:sz w:val="18"/>
                <w:szCs w:val="18"/>
              </w:rPr>
              <w:t>J=1</w:t>
            </w:r>
          </w:p>
        </w:tc>
        <w:tc>
          <w:tcPr>
            <w:tcW w:w="1868" w:type="dxa"/>
            <w:vMerge w:val="restart"/>
            <w:tcBorders>
              <w:top w:val="single" w:sz="24" w:space="0" w:color="auto"/>
              <w:left w:val="single" w:sz="12" w:space="0" w:color="auto"/>
              <w:right w:val="single" w:sz="12" w:space="0" w:color="auto"/>
            </w:tcBorders>
            <w:vAlign w:val="center"/>
          </w:tcPr>
          <w:p w14:paraId="0BE27FA5" w14:textId="77777777" w:rsidR="00714C94" w:rsidRPr="00A8073C" w:rsidRDefault="00F369D9" w:rsidP="00940822">
            <w:pPr>
              <w:spacing w:line="280" w:lineRule="exact"/>
              <w:jc w:val="center"/>
              <w:rPr>
                <w:sz w:val="18"/>
                <w:szCs w:val="18"/>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F</m:t>
                    </m:r>
                    <m:r>
                      <w:rPr>
                        <w:rFonts w:ascii="Cambria Math" w:hAnsi="Cambria Math" w:hint="eastAsia"/>
                        <w:sz w:val="20"/>
                        <w:szCs w:val="20"/>
                      </w:rPr>
                      <m:t>S</m:t>
                    </m:r>
                    <m:r>
                      <w:rPr>
                        <w:rFonts w:ascii="Cambria Math" w:hAnsi="Cambria Math"/>
                        <w:sz w:val="20"/>
                        <w:szCs w:val="20"/>
                      </w:rPr>
                      <m:t>L</m:t>
                    </m:r>
                  </m:sub>
                </m:sSub>
              </m:oMath>
            </m:oMathPara>
          </w:p>
        </w:tc>
        <w:tc>
          <w:tcPr>
            <w:tcW w:w="425" w:type="dxa"/>
            <w:tcBorders>
              <w:top w:val="single" w:sz="24" w:space="0" w:color="auto"/>
              <w:left w:val="single" w:sz="12" w:space="0" w:color="auto"/>
              <w:bottom w:val="nil"/>
              <w:right w:val="single" w:sz="12" w:space="0" w:color="auto"/>
            </w:tcBorders>
          </w:tcPr>
          <w:p w14:paraId="0B47A207" w14:textId="77777777" w:rsidR="00714C94" w:rsidRPr="00A8073C" w:rsidRDefault="00714C94" w:rsidP="00940822">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561FAC26" w14:textId="77777777" w:rsidR="00714C94" w:rsidRPr="00A8073C" w:rsidRDefault="00714C94" w:rsidP="00940822">
            <w:pPr>
              <w:spacing w:line="280" w:lineRule="exact"/>
              <w:jc w:val="center"/>
              <w:rPr>
                <w:sz w:val="18"/>
                <w:szCs w:val="18"/>
              </w:rPr>
            </w:pPr>
            <w:r>
              <w:rPr>
                <w:color w:val="000000"/>
                <w:sz w:val="18"/>
                <w:szCs w:val="18"/>
              </w:rPr>
              <w:t>0.0025</w:t>
            </w:r>
          </w:p>
        </w:tc>
        <w:tc>
          <w:tcPr>
            <w:tcW w:w="1219" w:type="dxa"/>
            <w:tcBorders>
              <w:top w:val="single" w:sz="24" w:space="0" w:color="auto"/>
              <w:left w:val="nil"/>
              <w:bottom w:val="nil"/>
              <w:right w:val="nil"/>
            </w:tcBorders>
            <w:vAlign w:val="center"/>
          </w:tcPr>
          <w:p w14:paraId="181C2432" w14:textId="77777777" w:rsidR="00714C94" w:rsidRPr="00A8073C" w:rsidRDefault="00714C94" w:rsidP="00940822">
            <w:pPr>
              <w:spacing w:line="280" w:lineRule="exact"/>
              <w:jc w:val="center"/>
              <w:rPr>
                <w:sz w:val="18"/>
                <w:szCs w:val="18"/>
              </w:rPr>
            </w:pPr>
            <w:r>
              <w:rPr>
                <w:color w:val="000000"/>
                <w:sz w:val="18"/>
                <w:szCs w:val="18"/>
              </w:rPr>
              <w:t>0.0071</w:t>
            </w:r>
          </w:p>
        </w:tc>
        <w:tc>
          <w:tcPr>
            <w:tcW w:w="1219" w:type="dxa"/>
            <w:tcBorders>
              <w:top w:val="single" w:sz="24" w:space="0" w:color="auto"/>
              <w:left w:val="nil"/>
              <w:bottom w:val="nil"/>
              <w:right w:val="nil"/>
            </w:tcBorders>
            <w:vAlign w:val="center"/>
          </w:tcPr>
          <w:p w14:paraId="0AA54558" w14:textId="77777777" w:rsidR="00714C94" w:rsidRPr="00A8073C" w:rsidRDefault="00714C94" w:rsidP="00940822">
            <w:pPr>
              <w:spacing w:line="280" w:lineRule="exact"/>
              <w:jc w:val="center"/>
              <w:rPr>
                <w:sz w:val="18"/>
                <w:szCs w:val="18"/>
              </w:rPr>
            </w:pPr>
            <w:r>
              <w:rPr>
                <w:color w:val="000000"/>
                <w:sz w:val="18"/>
                <w:szCs w:val="18"/>
              </w:rPr>
              <w:t>0.0132</w:t>
            </w:r>
            <w:r>
              <w:rPr>
                <w:rFonts w:hint="eastAsia"/>
                <w:color w:val="000000"/>
                <w:sz w:val="18"/>
                <w:szCs w:val="18"/>
              </w:rPr>
              <w:t>*</w:t>
            </w:r>
          </w:p>
        </w:tc>
        <w:tc>
          <w:tcPr>
            <w:tcW w:w="1219" w:type="dxa"/>
            <w:tcBorders>
              <w:top w:val="single" w:sz="24" w:space="0" w:color="auto"/>
              <w:left w:val="nil"/>
              <w:bottom w:val="nil"/>
              <w:right w:val="nil"/>
            </w:tcBorders>
            <w:vAlign w:val="center"/>
          </w:tcPr>
          <w:p w14:paraId="0161F6C5" w14:textId="77777777" w:rsidR="00714C94" w:rsidRPr="00A8073C" w:rsidRDefault="00714C94" w:rsidP="00940822">
            <w:pPr>
              <w:spacing w:line="280" w:lineRule="exact"/>
              <w:jc w:val="center"/>
              <w:rPr>
                <w:sz w:val="18"/>
                <w:szCs w:val="18"/>
              </w:rPr>
            </w:pPr>
            <w:r>
              <w:rPr>
                <w:color w:val="000000"/>
                <w:sz w:val="18"/>
                <w:szCs w:val="18"/>
              </w:rPr>
              <w:t>0.0137</w:t>
            </w:r>
          </w:p>
        </w:tc>
        <w:tc>
          <w:tcPr>
            <w:tcW w:w="1219" w:type="dxa"/>
            <w:tcBorders>
              <w:top w:val="single" w:sz="24" w:space="0" w:color="auto"/>
              <w:left w:val="nil"/>
              <w:bottom w:val="nil"/>
            </w:tcBorders>
            <w:vAlign w:val="center"/>
          </w:tcPr>
          <w:p w14:paraId="2644A714" w14:textId="77777777" w:rsidR="00714C94" w:rsidRPr="00A8073C" w:rsidRDefault="00714C94" w:rsidP="00940822">
            <w:pPr>
              <w:spacing w:line="280" w:lineRule="exact"/>
              <w:jc w:val="center"/>
              <w:rPr>
                <w:sz w:val="18"/>
                <w:szCs w:val="18"/>
              </w:rPr>
            </w:pPr>
            <w:r>
              <w:rPr>
                <w:color w:val="000000"/>
                <w:sz w:val="18"/>
                <w:szCs w:val="18"/>
              </w:rPr>
              <w:t>0.0044</w:t>
            </w:r>
          </w:p>
        </w:tc>
      </w:tr>
      <w:tr w:rsidR="00714C94" w:rsidRPr="00A8073C" w14:paraId="02E644FE" w14:textId="77777777" w:rsidTr="00940822">
        <w:tc>
          <w:tcPr>
            <w:tcW w:w="679" w:type="dxa"/>
            <w:vMerge/>
            <w:tcBorders>
              <w:right w:val="single" w:sz="12" w:space="0" w:color="auto"/>
            </w:tcBorders>
          </w:tcPr>
          <w:p w14:paraId="1C43D39E" w14:textId="77777777" w:rsidR="00714C94" w:rsidRPr="00A8073C" w:rsidRDefault="00714C94" w:rsidP="00940822">
            <w:pPr>
              <w:spacing w:line="280" w:lineRule="exact"/>
              <w:jc w:val="center"/>
              <w:rPr>
                <w:sz w:val="18"/>
                <w:szCs w:val="18"/>
              </w:rPr>
            </w:pPr>
          </w:p>
        </w:tc>
        <w:tc>
          <w:tcPr>
            <w:tcW w:w="1868" w:type="dxa"/>
            <w:vMerge/>
            <w:tcBorders>
              <w:left w:val="single" w:sz="12" w:space="0" w:color="auto"/>
              <w:right w:val="single" w:sz="12" w:space="0" w:color="auto"/>
            </w:tcBorders>
            <w:vAlign w:val="center"/>
          </w:tcPr>
          <w:p w14:paraId="711A0E5A" w14:textId="77777777" w:rsidR="00714C94" w:rsidRPr="00A8073C" w:rsidRDefault="00714C94" w:rsidP="00940822">
            <w:pPr>
              <w:spacing w:line="280" w:lineRule="exact"/>
              <w:jc w:val="center"/>
              <w:rPr>
                <w:sz w:val="18"/>
                <w:szCs w:val="18"/>
              </w:rPr>
            </w:pPr>
          </w:p>
        </w:tc>
        <w:tc>
          <w:tcPr>
            <w:tcW w:w="425" w:type="dxa"/>
            <w:tcBorders>
              <w:top w:val="nil"/>
              <w:left w:val="single" w:sz="12" w:space="0" w:color="auto"/>
              <w:bottom w:val="single" w:sz="4" w:space="0" w:color="auto"/>
              <w:right w:val="single" w:sz="12" w:space="0" w:color="auto"/>
            </w:tcBorders>
          </w:tcPr>
          <w:p w14:paraId="0FA592DD" w14:textId="77777777" w:rsidR="00714C94" w:rsidRPr="00A8073C" w:rsidRDefault="00714C94" w:rsidP="00940822">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5DFFE367" w14:textId="77777777" w:rsidR="00714C94" w:rsidRPr="00A8073C" w:rsidRDefault="00714C94" w:rsidP="00940822">
            <w:pPr>
              <w:spacing w:line="280" w:lineRule="exact"/>
              <w:jc w:val="center"/>
              <w:rPr>
                <w:sz w:val="18"/>
                <w:szCs w:val="18"/>
              </w:rPr>
            </w:pPr>
            <w:r>
              <w:rPr>
                <w:color w:val="000000"/>
                <w:sz w:val="18"/>
                <w:szCs w:val="18"/>
              </w:rPr>
              <w:t>0.2401</w:t>
            </w:r>
          </w:p>
        </w:tc>
        <w:tc>
          <w:tcPr>
            <w:tcW w:w="1219" w:type="dxa"/>
            <w:tcBorders>
              <w:top w:val="nil"/>
              <w:left w:val="nil"/>
              <w:bottom w:val="single" w:sz="4" w:space="0" w:color="auto"/>
              <w:right w:val="nil"/>
            </w:tcBorders>
            <w:vAlign w:val="center"/>
          </w:tcPr>
          <w:p w14:paraId="3CC3CC52" w14:textId="77777777" w:rsidR="00714C94" w:rsidRPr="00A8073C" w:rsidRDefault="00714C94" w:rsidP="00940822">
            <w:pPr>
              <w:spacing w:line="280" w:lineRule="exact"/>
              <w:jc w:val="center"/>
              <w:rPr>
                <w:sz w:val="18"/>
                <w:szCs w:val="18"/>
              </w:rPr>
            </w:pPr>
            <w:r>
              <w:rPr>
                <w:color w:val="000000"/>
                <w:sz w:val="18"/>
                <w:szCs w:val="18"/>
              </w:rPr>
              <w:t>0.1191</w:t>
            </w:r>
          </w:p>
        </w:tc>
        <w:tc>
          <w:tcPr>
            <w:tcW w:w="1219" w:type="dxa"/>
            <w:tcBorders>
              <w:top w:val="nil"/>
              <w:left w:val="nil"/>
              <w:bottom w:val="single" w:sz="4" w:space="0" w:color="auto"/>
              <w:right w:val="nil"/>
            </w:tcBorders>
            <w:vAlign w:val="center"/>
          </w:tcPr>
          <w:p w14:paraId="3E8240D4" w14:textId="77777777" w:rsidR="00714C94" w:rsidRPr="00A8073C" w:rsidRDefault="00714C94" w:rsidP="00940822">
            <w:pPr>
              <w:spacing w:line="280" w:lineRule="exact"/>
              <w:jc w:val="center"/>
              <w:rPr>
                <w:sz w:val="18"/>
                <w:szCs w:val="18"/>
              </w:rPr>
            </w:pPr>
            <w:r>
              <w:rPr>
                <w:color w:val="000000"/>
                <w:sz w:val="18"/>
                <w:szCs w:val="18"/>
              </w:rPr>
              <w:t>0.0615</w:t>
            </w:r>
          </w:p>
        </w:tc>
        <w:tc>
          <w:tcPr>
            <w:tcW w:w="1219" w:type="dxa"/>
            <w:tcBorders>
              <w:top w:val="nil"/>
              <w:left w:val="nil"/>
              <w:bottom w:val="single" w:sz="4" w:space="0" w:color="auto"/>
              <w:right w:val="nil"/>
            </w:tcBorders>
            <w:vAlign w:val="center"/>
          </w:tcPr>
          <w:p w14:paraId="25FDD318" w14:textId="77777777" w:rsidR="00714C94" w:rsidRPr="00A8073C" w:rsidRDefault="00714C94" w:rsidP="00940822">
            <w:pPr>
              <w:spacing w:line="280" w:lineRule="exact"/>
              <w:jc w:val="center"/>
              <w:rPr>
                <w:sz w:val="18"/>
                <w:szCs w:val="18"/>
              </w:rPr>
            </w:pPr>
            <w:r>
              <w:rPr>
                <w:color w:val="000000"/>
                <w:sz w:val="18"/>
                <w:szCs w:val="18"/>
              </w:rPr>
              <w:t>0.1044</w:t>
            </w:r>
          </w:p>
        </w:tc>
        <w:tc>
          <w:tcPr>
            <w:tcW w:w="1219" w:type="dxa"/>
            <w:tcBorders>
              <w:top w:val="nil"/>
              <w:left w:val="nil"/>
              <w:bottom w:val="single" w:sz="4" w:space="0" w:color="auto"/>
            </w:tcBorders>
            <w:vAlign w:val="center"/>
          </w:tcPr>
          <w:p w14:paraId="1597FD8A" w14:textId="77777777" w:rsidR="00714C94" w:rsidRPr="00A8073C" w:rsidRDefault="00714C94" w:rsidP="00940822">
            <w:pPr>
              <w:spacing w:line="280" w:lineRule="exact"/>
              <w:jc w:val="center"/>
              <w:rPr>
                <w:sz w:val="18"/>
                <w:szCs w:val="18"/>
              </w:rPr>
            </w:pPr>
            <w:r>
              <w:rPr>
                <w:color w:val="000000"/>
                <w:sz w:val="18"/>
                <w:szCs w:val="18"/>
              </w:rPr>
              <w:t>0.3525</w:t>
            </w:r>
          </w:p>
        </w:tc>
      </w:tr>
      <w:tr w:rsidR="00714C94" w:rsidRPr="00A8073C" w14:paraId="59A78B04" w14:textId="77777777" w:rsidTr="00940822">
        <w:tc>
          <w:tcPr>
            <w:tcW w:w="679" w:type="dxa"/>
            <w:vMerge/>
            <w:tcBorders>
              <w:right w:val="single" w:sz="12" w:space="0" w:color="auto"/>
            </w:tcBorders>
          </w:tcPr>
          <w:p w14:paraId="56F17E0B" w14:textId="77777777" w:rsidR="00714C94" w:rsidRPr="00A8073C" w:rsidRDefault="00714C94" w:rsidP="00940822">
            <w:pPr>
              <w:spacing w:line="280" w:lineRule="exact"/>
              <w:jc w:val="center"/>
              <w:rPr>
                <w:sz w:val="18"/>
                <w:szCs w:val="18"/>
              </w:rPr>
            </w:pPr>
          </w:p>
        </w:tc>
        <w:tc>
          <w:tcPr>
            <w:tcW w:w="1868" w:type="dxa"/>
            <w:vMerge w:val="restart"/>
            <w:tcBorders>
              <w:left w:val="single" w:sz="12" w:space="0" w:color="auto"/>
              <w:right w:val="single" w:sz="12" w:space="0" w:color="auto"/>
            </w:tcBorders>
            <w:vAlign w:val="center"/>
          </w:tcPr>
          <w:p w14:paraId="097D4791" w14:textId="77777777" w:rsidR="00714C94" w:rsidRPr="00A8073C" w:rsidRDefault="00F369D9" w:rsidP="00940822">
            <w:pPr>
              <w:spacing w:line="280" w:lineRule="exact"/>
              <w:jc w:val="center"/>
              <w:rPr>
                <w:sz w:val="18"/>
                <w:szCs w:val="18"/>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F</m:t>
                    </m:r>
                    <m:r>
                      <w:rPr>
                        <w:rFonts w:ascii="Cambria Math" w:hAnsi="Cambria Math" w:hint="eastAsia"/>
                        <w:sz w:val="20"/>
                        <w:szCs w:val="20"/>
                      </w:rPr>
                      <m:t>S</m:t>
                    </m:r>
                    <m:r>
                      <w:rPr>
                        <w:rFonts w:ascii="Cambria Math" w:hAnsi="Cambria Math"/>
                        <w:sz w:val="20"/>
                        <w:szCs w:val="20"/>
                      </w:rPr>
                      <m:t>H</m:t>
                    </m:r>
                  </m:sub>
                </m:sSub>
              </m:oMath>
            </m:oMathPara>
          </w:p>
        </w:tc>
        <w:tc>
          <w:tcPr>
            <w:tcW w:w="425" w:type="dxa"/>
            <w:tcBorders>
              <w:top w:val="single" w:sz="4" w:space="0" w:color="auto"/>
              <w:left w:val="single" w:sz="12" w:space="0" w:color="auto"/>
              <w:bottom w:val="nil"/>
              <w:right w:val="single" w:sz="12" w:space="0" w:color="auto"/>
            </w:tcBorders>
          </w:tcPr>
          <w:p w14:paraId="262F2872" w14:textId="77777777" w:rsidR="00714C94" w:rsidRPr="00A8073C" w:rsidRDefault="00714C94" w:rsidP="00940822">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7A2F5BAD" w14:textId="77777777" w:rsidR="00714C94" w:rsidRPr="00A8073C" w:rsidRDefault="00714C94" w:rsidP="00940822">
            <w:pPr>
              <w:spacing w:line="280" w:lineRule="exact"/>
              <w:jc w:val="center"/>
              <w:rPr>
                <w:sz w:val="18"/>
                <w:szCs w:val="18"/>
              </w:rPr>
            </w:pPr>
            <w:r>
              <w:rPr>
                <w:color w:val="000000"/>
                <w:sz w:val="18"/>
                <w:szCs w:val="18"/>
              </w:rPr>
              <w:t>0.0030</w:t>
            </w:r>
          </w:p>
        </w:tc>
        <w:tc>
          <w:tcPr>
            <w:tcW w:w="1219" w:type="dxa"/>
            <w:tcBorders>
              <w:top w:val="single" w:sz="4" w:space="0" w:color="auto"/>
              <w:left w:val="nil"/>
              <w:bottom w:val="nil"/>
              <w:right w:val="nil"/>
            </w:tcBorders>
            <w:vAlign w:val="center"/>
          </w:tcPr>
          <w:p w14:paraId="05DCF9E2" w14:textId="77777777" w:rsidR="00714C94" w:rsidRPr="00A8073C" w:rsidRDefault="00714C94" w:rsidP="00940822">
            <w:pPr>
              <w:spacing w:line="280" w:lineRule="exact"/>
              <w:jc w:val="center"/>
              <w:rPr>
                <w:sz w:val="18"/>
                <w:szCs w:val="18"/>
              </w:rPr>
            </w:pPr>
            <w:r>
              <w:rPr>
                <w:color w:val="000000"/>
                <w:sz w:val="18"/>
                <w:szCs w:val="18"/>
              </w:rPr>
              <w:t>0.0105</w:t>
            </w:r>
            <w:r>
              <w:rPr>
                <w:rFonts w:hint="eastAsia"/>
                <w:color w:val="000000"/>
                <w:sz w:val="18"/>
                <w:szCs w:val="18"/>
              </w:rPr>
              <w:t>*</w:t>
            </w:r>
          </w:p>
        </w:tc>
        <w:tc>
          <w:tcPr>
            <w:tcW w:w="1219" w:type="dxa"/>
            <w:tcBorders>
              <w:top w:val="single" w:sz="4" w:space="0" w:color="auto"/>
              <w:left w:val="nil"/>
              <w:bottom w:val="nil"/>
              <w:right w:val="nil"/>
            </w:tcBorders>
            <w:vAlign w:val="center"/>
          </w:tcPr>
          <w:p w14:paraId="096AF44C" w14:textId="77777777" w:rsidR="00714C94" w:rsidRPr="00A8073C" w:rsidRDefault="00714C94" w:rsidP="00940822">
            <w:pPr>
              <w:spacing w:line="280" w:lineRule="exact"/>
              <w:jc w:val="center"/>
              <w:rPr>
                <w:sz w:val="18"/>
                <w:szCs w:val="18"/>
              </w:rPr>
            </w:pPr>
            <w:r>
              <w:rPr>
                <w:color w:val="000000"/>
                <w:sz w:val="18"/>
                <w:szCs w:val="18"/>
              </w:rPr>
              <w:t>0.0197</w:t>
            </w:r>
            <w:r>
              <w:rPr>
                <w:rFonts w:hint="eastAsia"/>
                <w:color w:val="000000"/>
                <w:sz w:val="18"/>
                <w:szCs w:val="18"/>
              </w:rPr>
              <w:t>*</w:t>
            </w:r>
          </w:p>
        </w:tc>
        <w:tc>
          <w:tcPr>
            <w:tcW w:w="1219" w:type="dxa"/>
            <w:tcBorders>
              <w:top w:val="single" w:sz="4" w:space="0" w:color="auto"/>
              <w:left w:val="nil"/>
              <w:bottom w:val="nil"/>
              <w:right w:val="nil"/>
            </w:tcBorders>
            <w:vAlign w:val="center"/>
          </w:tcPr>
          <w:p w14:paraId="672ACCFE" w14:textId="77777777" w:rsidR="00714C94" w:rsidRPr="00A8073C" w:rsidRDefault="00714C94" w:rsidP="00940822">
            <w:pPr>
              <w:spacing w:line="280" w:lineRule="exact"/>
              <w:jc w:val="center"/>
              <w:rPr>
                <w:sz w:val="18"/>
                <w:szCs w:val="18"/>
              </w:rPr>
            </w:pPr>
            <w:r>
              <w:rPr>
                <w:color w:val="000000"/>
                <w:sz w:val="18"/>
                <w:szCs w:val="18"/>
              </w:rPr>
              <w:t>0.0356</w:t>
            </w:r>
            <w:r>
              <w:rPr>
                <w:rFonts w:hint="eastAsia"/>
                <w:color w:val="000000"/>
                <w:sz w:val="18"/>
                <w:szCs w:val="18"/>
              </w:rPr>
              <w:t>**</w:t>
            </w:r>
          </w:p>
        </w:tc>
        <w:tc>
          <w:tcPr>
            <w:tcW w:w="1219" w:type="dxa"/>
            <w:tcBorders>
              <w:top w:val="single" w:sz="4" w:space="0" w:color="auto"/>
              <w:left w:val="nil"/>
              <w:bottom w:val="nil"/>
            </w:tcBorders>
            <w:vAlign w:val="center"/>
          </w:tcPr>
          <w:p w14:paraId="70070DC1" w14:textId="77777777" w:rsidR="00714C94" w:rsidRPr="00A8073C" w:rsidRDefault="00714C94" w:rsidP="00940822">
            <w:pPr>
              <w:spacing w:line="280" w:lineRule="exact"/>
              <w:jc w:val="center"/>
              <w:rPr>
                <w:sz w:val="18"/>
                <w:szCs w:val="18"/>
              </w:rPr>
            </w:pPr>
            <w:r>
              <w:rPr>
                <w:color w:val="000000"/>
                <w:sz w:val="18"/>
                <w:szCs w:val="18"/>
              </w:rPr>
              <w:t>0.0344</w:t>
            </w:r>
            <w:r>
              <w:rPr>
                <w:rFonts w:hint="eastAsia"/>
                <w:color w:val="000000"/>
                <w:sz w:val="18"/>
                <w:szCs w:val="18"/>
              </w:rPr>
              <w:t>*</w:t>
            </w:r>
          </w:p>
        </w:tc>
      </w:tr>
      <w:tr w:rsidR="00714C94" w:rsidRPr="00A8073C" w14:paraId="74FFCA5B" w14:textId="77777777" w:rsidTr="00940822">
        <w:tc>
          <w:tcPr>
            <w:tcW w:w="679" w:type="dxa"/>
            <w:vMerge/>
            <w:tcBorders>
              <w:right w:val="single" w:sz="12" w:space="0" w:color="auto"/>
            </w:tcBorders>
          </w:tcPr>
          <w:p w14:paraId="0B8CF37F" w14:textId="77777777" w:rsidR="00714C94" w:rsidRPr="00A8073C" w:rsidRDefault="00714C94" w:rsidP="00940822">
            <w:pPr>
              <w:spacing w:line="280" w:lineRule="exact"/>
              <w:jc w:val="center"/>
              <w:rPr>
                <w:sz w:val="18"/>
                <w:szCs w:val="18"/>
              </w:rPr>
            </w:pPr>
          </w:p>
        </w:tc>
        <w:tc>
          <w:tcPr>
            <w:tcW w:w="1868" w:type="dxa"/>
            <w:vMerge/>
            <w:tcBorders>
              <w:left w:val="single" w:sz="12" w:space="0" w:color="auto"/>
              <w:right w:val="single" w:sz="12" w:space="0" w:color="auto"/>
            </w:tcBorders>
            <w:vAlign w:val="center"/>
          </w:tcPr>
          <w:p w14:paraId="3965F6D9" w14:textId="77777777" w:rsidR="00714C94" w:rsidRPr="00A8073C" w:rsidRDefault="00714C94" w:rsidP="00940822">
            <w:pPr>
              <w:spacing w:line="280" w:lineRule="exact"/>
              <w:jc w:val="center"/>
              <w:rPr>
                <w:sz w:val="18"/>
                <w:szCs w:val="18"/>
              </w:rPr>
            </w:pPr>
          </w:p>
        </w:tc>
        <w:tc>
          <w:tcPr>
            <w:tcW w:w="425" w:type="dxa"/>
            <w:tcBorders>
              <w:top w:val="nil"/>
              <w:left w:val="single" w:sz="12" w:space="0" w:color="auto"/>
              <w:bottom w:val="single" w:sz="4" w:space="0" w:color="auto"/>
              <w:right w:val="single" w:sz="12" w:space="0" w:color="auto"/>
            </w:tcBorders>
          </w:tcPr>
          <w:p w14:paraId="17BBC704" w14:textId="77777777" w:rsidR="00714C94" w:rsidRPr="00A8073C" w:rsidRDefault="00714C94" w:rsidP="00940822">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19CE9250" w14:textId="77777777" w:rsidR="00714C94" w:rsidRPr="00A8073C" w:rsidRDefault="00714C94" w:rsidP="00940822">
            <w:pPr>
              <w:spacing w:line="280" w:lineRule="exact"/>
              <w:jc w:val="center"/>
              <w:rPr>
                <w:sz w:val="18"/>
                <w:szCs w:val="18"/>
              </w:rPr>
            </w:pPr>
            <w:r>
              <w:rPr>
                <w:color w:val="000000"/>
                <w:sz w:val="18"/>
                <w:szCs w:val="18"/>
              </w:rPr>
              <w:t>0.2456</w:t>
            </w:r>
          </w:p>
        </w:tc>
        <w:tc>
          <w:tcPr>
            <w:tcW w:w="1219" w:type="dxa"/>
            <w:tcBorders>
              <w:top w:val="nil"/>
              <w:left w:val="nil"/>
              <w:bottom w:val="single" w:sz="4" w:space="0" w:color="auto"/>
              <w:right w:val="nil"/>
            </w:tcBorders>
            <w:vAlign w:val="center"/>
          </w:tcPr>
          <w:p w14:paraId="24CFC0D6" w14:textId="77777777" w:rsidR="00714C94" w:rsidRPr="00A8073C" w:rsidRDefault="00714C94" w:rsidP="00940822">
            <w:pPr>
              <w:spacing w:line="280" w:lineRule="exact"/>
              <w:jc w:val="center"/>
              <w:rPr>
                <w:sz w:val="18"/>
                <w:szCs w:val="18"/>
              </w:rPr>
            </w:pPr>
            <w:r>
              <w:rPr>
                <w:color w:val="000000"/>
                <w:sz w:val="18"/>
                <w:szCs w:val="18"/>
              </w:rPr>
              <w:t>0.0986</w:t>
            </w:r>
          </w:p>
        </w:tc>
        <w:tc>
          <w:tcPr>
            <w:tcW w:w="1219" w:type="dxa"/>
            <w:tcBorders>
              <w:top w:val="nil"/>
              <w:left w:val="nil"/>
              <w:bottom w:val="single" w:sz="4" w:space="0" w:color="auto"/>
              <w:right w:val="nil"/>
            </w:tcBorders>
            <w:vAlign w:val="center"/>
          </w:tcPr>
          <w:p w14:paraId="512586F1" w14:textId="77777777" w:rsidR="00714C94" w:rsidRPr="00A8073C" w:rsidRDefault="00714C94" w:rsidP="00940822">
            <w:pPr>
              <w:spacing w:line="280" w:lineRule="exact"/>
              <w:jc w:val="center"/>
              <w:rPr>
                <w:sz w:val="18"/>
                <w:szCs w:val="18"/>
              </w:rPr>
            </w:pPr>
            <w:r>
              <w:rPr>
                <w:color w:val="000000"/>
                <w:sz w:val="18"/>
                <w:szCs w:val="18"/>
              </w:rPr>
              <w:t>0.0559</w:t>
            </w:r>
          </w:p>
        </w:tc>
        <w:tc>
          <w:tcPr>
            <w:tcW w:w="1219" w:type="dxa"/>
            <w:tcBorders>
              <w:top w:val="nil"/>
              <w:left w:val="nil"/>
              <w:bottom w:val="single" w:sz="4" w:space="0" w:color="auto"/>
              <w:right w:val="nil"/>
            </w:tcBorders>
            <w:vAlign w:val="center"/>
          </w:tcPr>
          <w:p w14:paraId="27B6A40B" w14:textId="77777777" w:rsidR="00714C94" w:rsidRPr="00A8073C" w:rsidRDefault="00714C94" w:rsidP="00940822">
            <w:pPr>
              <w:spacing w:line="280" w:lineRule="exact"/>
              <w:jc w:val="center"/>
              <w:rPr>
                <w:sz w:val="18"/>
                <w:szCs w:val="18"/>
              </w:rPr>
            </w:pPr>
            <w:r>
              <w:rPr>
                <w:color w:val="000000"/>
                <w:sz w:val="18"/>
                <w:szCs w:val="18"/>
              </w:rPr>
              <w:t>0.0334</w:t>
            </w:r>
          </w:p>
        </w:tc>
        <w:tc>
          <w:tcPr>
            <w:tcW w:w="1219" w:type="dxa"/>
            <w:tcBorders>
              <w:top w:val="nil"/>
              <w:left w:val="nil"/>
              <w:bottom w:val="single" w:sz="4" w:space="0" w:color="auto"/>
            </w:tcBorders>
            <w:vAlign w:val="center"/>
          </w:tcPr>
          <w:p w14:paraId="24C00154" w14:textId="77777777" w:rsidR="00714C94" w:rsidRPr="00A8073C" w:rsidRDefault="00714C94" w:rsidP="00940822">
            <w:pPr>
              <w:spacing w:line="280" w:lineRule="exact"/>
              <w:jc w:val="center"/>
              <w:rPr>
                <w:sz w:val="18"/>
                <w:szCs w:val="18"/>
              </w:rPr>
            </w:pPr>
            <w:r>
              <w:rPr>
                <w:color w:val="000000"/>
                <w:sz w:val="18"/>
                <w:szCs w:val="18"/>
              </w:rPr>
              <w:t>0.0619</w:t>
            </w:r>
          </w:p>
        </w:tc>
      </w:tr>
      <w:tr w:rsidR="00714C94" w:rsidRPr="00A8073C" w14:paraId="4D87C02E" w14:textId="77777777" w:rsidTr="00940822">
        <w:tc>
          <w:tcPr>
            <w:tcW w:w="679" w:type="dxa"/>
            <w:vMerge/>
            <w:tcBorders>
              <w:right w:val="single" w:sz="12" w:space="0" w:color="auto"/>
            </w:tcBorders>
          </w:tcPr>
          <w:p w14:paraId="1402F2E8" w14:textId="77777777" w:rsidR="00714C94" w:rsidRPr="00A8073C" w:rsidRDefault="00714C94" w:rsidP="00940822">
            <w:pPr>
              <w:spacing w:line="280" w:lineRule="exact"/>
              <w:jc w:val="center"/>
              <w:rPr>
                <w:sz w:val="18"/>
                <w:szCs w:val="18"/>
              </w:rPr>
            </w:pPr>
          </w:p>
        </w:tc>
        <w:tc>
          <w:tcPr>
            <w:tcW w:w="1868" w:type="dxa"/>
            <w:vMerge w:val="restart"/>
            <w:tcBorders>
              <w:left w:val="single" w:sz="12" w:space="0" w:color="auto"/>
              <w:right w:val="single" w:sz="12" w:space="0" w:color="auto"/>
            </w:tcBorders>
            <w:vAlign w:val="center"/>
          </w:tcPr>
          <w:p w14:paraId="502D6CD9" w14:textId="77777777" w:rsidR="00714C94" w:rsidRPr="00A8073C" w:rsidRDefault="00F369D9" w:rsidP="00940822">
            <w:pPr>
              <w:spacing w:line="280" w:lineRule="exact"/>
              <w:jc w:val="center"/>
              <w:rPr>
                <w:sz w:val="18"/>
                <w:szCs w:val="18"/>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F</m:t>
                    </m:r>
                    <m:r>
                      <w:rPr>
                        <w:rFonts w:ascii="Cambria Math" w:hAnsi="Cambria Math" w:hint="eastAsia"/>
                        <w:sz w:val="20"/>
                        <w:szCs w:val="20"/>
                      </w:rPr>
                      <m:t>S</m:t>
                    </m:r>
                    <m:r>
                      <w:rPr>
                        <w:rFonts w:ascii="Cambria Math" w:hAnsi="Cambria Math"/>
                        <w:sz w:val="20"/>
                        <w:szCs w:val="20"/>
                      </w:rPr>
                      <m:t>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F</m:t>
                    </m:r>
                    <m:r>
                      <w:rPr>
                        <w:rFonts w:ascii="Cambria Math" w:hAnsi="Cambria Math" w:hint="eastAsia"/>
                        <w:sz w:val="20"/>
                        <w:szCs w:val="20"/>
                      </w:rPr>
                      <m:t>S</m:t>
                    </m:r>
                    <m:r>
                      <w:rPr>
                        <w:rFonts w:ascii="Cambria Math" w:hAnsi="Cambria Math"/>
                        <w:sz w:val="20"/>
                        <w:szCs w:val="20"/>
                      </w:rPr>
                      <m:t>H</m:t>
                    </m:r>
                  </m:sub>
                </m:sSub>
              </m:oMath>
            </m:oMathPara>
          </w:p>
        </w:tc>
        <w:tc>
          <w:tcPr>
            <w:tcW w:w="425" w:type="dxa"/>
            <w:tcBorders>
              <w:top w:val="single" w:sz="4" w:space="0" w:color="auto"/>
              <w:left w:val="single" w:sz="12" w:space="0" w:color="auto"/>
              <w:bottom w:val="nil"/>
              <w:right w:val="single" w:sz="12" w:space="0" w:color="auto"/>
            </w:tcBorders>
          </w:tcPr>
          <w:p w14:paraId="79B58E01" w14:textId="77777777" w:rsidR="00714C94" w:rsidRPr="00A8073C" w:rsidRDefault="00714C94" w:rsidP="00940822">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4515C003" w14:textId="77777777" w:rsidR="00714C94" w:rsidRPr="00A8073C" w:rsidRDefault="00714C94" w:rsidP="00940822">
            <w:pPr>
              <w:spacing w:line="280" w:lineRule="exact"/>
              <w:jc w:val="center"/>
              <w:rPr>
                <w:sz w:val="18"/>
                <w:szCs w:val="18"/>
              </w:rPr>
            </w:pPr>
            <w:r>
              <w:rPr>
                <w:color w:val="000000"/>
                <w:sz w:val="18"/>
                <w:szCs w:val="18"/>
              </w:rPr>
              <w:t>-0.0005</w:t>
            </w:r>
          </w:p>
        </w:tc>
        <w:tc>
          <w:tcPr>
            <w:tcW w:w="1219" w:type="dxa"/>
            <w:tcBorders>
              <w:top w:val="single" w:sz="4" w:space="0" w:color="auto"/>
              <w:left w:val="nil"/>
              <w:bottom w:val="nil"/>
              <w:right w:val="nil"/>
            </w:tcBorders>
            <w:vAlign w:val="center"/>
          </w:tcPr>
          <w:p w14:paraId="6E741279" w14:textId="77777777" w:rsidR="00714C94" w:rsidRPr="00A8073C" w:rsidRDefault="00714C94" w:rsidP="00940822">
            <w:pPr>
              <w:spacing w:line="280" w:lineRule="exact"/>
              <w:jc w:val="center"/>
              <w:rPr>
                <w:sz w:val="18"/>
                <w:szCs w:val="18"/>
              </w:rPr>
            </w:pPr>
            <w:r>
              <w:rPr>
                <w:color w:val="000000"/>
                <w:sz w:val="18"/>
                <w:szCs w:val="18"/>
              </w:rPr>
              <w:t>-0.0034</w:t>
            </w:r>
          </w:p>
        </w:tc>
        <w:tc>
          <w:tcPr>
            <w:tcW w:w="1219" w:type="dxa"/>
            <w:tcBorders>
              <w:top w:val="single" w:sz="4" w:space="0" w:color="auto"/>
              <w:left w:val="nil"/>
              <w:bottom w:val="nil"/>
              <w:right w:val="nil"/>
            </w:tcBorders>
            <w:vAlign w:val="center"/>
          </w:tcPr>
          <w:p w14:paraId="75F58E8F" w14:textId="77777777" w:rsidR="00714C94" w:rsidRPr="00A8073C" w:rsidRDefault="00714C94" w:rsidP="00940822">
            <w:pPr>
              <w:spacing w:line="280" w:lineRule="exact"/>
              <w:jc w:val="center"/>
              <w:rPr>
                <w:sz w:val="18"/>
                <w:szCs w:val="18"/>
              </w:rPr>
            </w:pPr>
            <w:r>
              <w:rPr>
                <w:color w:val="000000"/>
                <w:sz w:val="18"/>
                <w:szCs w:val="18"/>
              </w:rPr>
              <w:t>-0.0066</w:t>
            </w:r>
          </w:p>
        </w:tc>
        <w:tc>
          <w:tcPr>
            <w:tcW w:w="1219" w:type="dxa"/>
            <w:tcBorders>
              <w:top w:val="single" w:sz="4" w:space="0" w:color="auto"/>
              <w:left w:val="nil"/>
              <w:bottom w:val="nil"/>
              <w:right w:val="nil"/>
            </w:tcBorders>
            <w:vAlign w:val="center"/>
          </w:tcPr>
          <w:p w14:paraId="686B05A6" w14:textId="77777777" w:rsidR="00714C94" w:rsidRPr="00A8073C" w:rsidRDefault="00714C94" w:rsidP="00940822">
            <w:pPr>
              <w:spacing w:line="280" w:lineRule="exact"/>
              <w:jc w:val="center"/>
              <w:rPr>
                <w:sz w:val="18"/>
                <w:szCs w:val="18"/>
              </w:rPr>
            </w:pPr>
            <w:r>
              <w:rPr>
                <w:color w:val="000000"/>
                <w:sz w:val="18"/>
                <w:szCs w:val="18"/>
              </w:rPr>
              <w:t>-0.0219</w:t>
            </w:r>
            <w:r>
              <w:rPr>
                <w:rFonts w:hint="eastAsia"/>
                <w:color w:val="000000"/>
                <w:sz w:val="18"/>
                <w:szCs w:val="18"/>
              </w:rPr>
              <w:t>*</w:t>
            </w:r>
          </w:p>
        </w:tc>
        <w:tc>
          <w:tcPr>
            <w:tcW w:w="1219" w:type="dxa"/>
            <w:tcBorders>
              <w:top w:val="single" w:sz="4" w:space="0" w:color="auto"/>
              <w:left w:val="nil"/>
              <w:bottom w:val="nil"/>
            </w:tcBorders>
            <w:vAlign w:val="center"/>
          </w:tcPr>
          <w:p w14:paraId="6CC49B53" w14:textId="77777777" w:rsidR="00714C94" w:rsidRPr="00A8073C" w:rsidRDefault="00714C94" w:rsidP="00940822">
            <w:pPr>
              <w:spacing w:line="280" w:lineRule="exact"/>
              <w:jc w:val="center"/>
              <w:rPr>
                <w:sz w:val="18"/>
                <w:szCs w:val="18"/>
              </w:rPr>
            </w:pPr>
            <w:r>
              <w:rPr>
                <w:color w:val="000000"/>
                <w:sz w:val="18"/>
                <w:szCs w:val="18"/>
              </w:rPr>
              <w:t>-0.0300</w:t>
            </w:r>
            <w:r>
              <w:rPr>
                <w:rFonts w:hint="eastAsia"/>
                <w:color w:val="000000"/>
                <w:sz w:val="18"/>
                <w:szCs w:val="18"/>
              </w:rPr>
              <w:t>*</w:t>
            </w:r>
          </w:p>
        </w:tc>
      </w:tr>
      <w:tr w:rsidR="00714C94" w:rsidRPr="00A8073C" w14:paraId="57CF3172" w14:textId="77777777" w:rsidTr="00940822">
        <w:tc>
          <w:tcPr>
            <w:tcW w:w="679" w:type="dxa"/>
            <w:vMerge/>
            <w:tcBorders>
              <w:bottom w:val="single" w:sz="24" w:space="0" w:color="auto"/>
              <w:right w:val="single" w:sz="12" w:space="0" w:color="auto"/>
            </w:tcBorders>
          </w:tcPr>
          <w:p w14:paraId="6BE47675" w14:textId="77777777" w:rsidR="00714C94" w:rsidRPr="00A8073C" w:rsidRDefault="00714C94" w:rsidP="00940822">
            <w:pPr>
              <w:spacing w:line="280" w:lineRule="exact"/>
              <w:jc w:val="center"/>
              <w:rPr>
                <w:sz w:val="18"/>
                <w:szCs w:val="18"/>
              </w:rPr>
            </w:pPr>
          </w:p>
        </w:tc>
        <w:tc>
          <w:tcPr>
            <w:tcW w:w="1868" w:type="dxa"/>
            <w:vMerge/>
            <w:tcBorders>
              <w:left w:val="single" w:sz="12" w:space="0" w:color="auto"/>
              <w:bottom w:val="single" w:sz="24" w:space="0" w:color="auto"/>
              <w:right w:val="single" w:sz="12" w:space="0" w:color="auto"/>
            </w:tcBorders>
          </w:tcPr>
          <w:p w14:paraId="36A146DD" w14:textId="77777777" w:rsidR="00714C94" w:rsidRPr="00A8073C" w:rsidRDefault="00714C94" w:rsidP="00940822">
            <w:pPr>
              <w:spacing w:line="280" w:lineRule="exact"/>
              <w:jc w:val="center"/>
              <w:rPr>
                <w:sz w:val="18"/>
                <w:szCs w:val="18"/>
              </w:rPr>
            </w:pPr>
          </w:p>
        </w:tc>
        <w:tc>
          <w:tcPr>
            <w:tcW w:w="425" w:type="dxa"/>
            <w:tcBorders>
              <w:top w:val="nil"/>
              <w:left w:val="single" w:sz="12" w:space="0" w:color="auto"/>
              <w:bottom w:val="single" w:sz="24" w:space="0" w:color="auto"/>
              <w:right w:val="single" w:sz="12" w:space="0" w:color="auto"/>
            </w:tcBorders>
          </w:tcPr>
          <w:p w14:paraId="6428568A" w14:textId="77777777" w:rsidR="00714C94" w:rsidRPr="00A8073C" w:rsidRDefault="00714C94" w:rsidP="00940822">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7A8CC632" w14:textId="77777777" w:rsidR="00714C94" w:rsidRPr="00A8073C" w:rsidRDefault="00714C94" w:rsidP="00940822">
            <w:pPr>
              <w:spacing w:line="280" w:lineRule="exact"/>
              <w:jc w:val="center"/>
              <w:rPr>
                <w:sz w:val="18"/>
                <w:szCs w:val="18"/>
              </w:rPr>
            </w:pPr>
            <w:r>
              <w:rPr>
                <w:color w:val="000000"/>
                <w:sz w:val="18"/>
                <w:szCs w:val="18"/>
              </w:rPr>
              <w:t>0.4346</w:t>
            </w:r>
          </w:p>
        </w:tc>
        <w:tc>
          <w:tcPr>
            <w:tcW w:w="1219" w:type="dxa"/>
            <w:tcBorders>
              <w:top w:val="nil"/>
              <w:left w:val="nil"/>
              <w:bottom w:val="single" w:sz="24" w:space="0" w:color="auto"/>
              <w:right w:val="nil"/>
            </w:tcBorders>
            <w:vAlign w:val="center"/>
          </w:tcPr>
          <w:p w14:paraId="059C52BF" w14:textId="77777777" w:rsidR="00714C94" w:rsidRPr="00A8073C" w:rsidRDefault="00714C94" w:rsidP="00940822">
            <w:pPr>
              <w:spacing w:line="280" w:lineRule="exact"/>
              <w:jc w:val="center"/>
              <w:rPr>
                <w:sz w:val="18"/>
                <w:szCs w:val="18"/>
              </w:rPr>
            </w:pPr>
            <w:r>
              <w:rPr>
                <w:color w:val="000000"/>
                <w:sz w:val="18"/>
                <w:szCs w:val="18"/>
              </w:rPr>
              <w:t>0.2855</w:t>
            </w:r>
          </w:p>
        </w:tc>
        <w:tc>
          <w:tcPr>
            <w:tcW w:w="1219" w:type="dxa"/>
            <w:tcBorders>
              <w:top w:val="nil"/>
              <w:left w:val="nil"/>
              <w:bottom w:val="single" w:sz="24" w:space="0" w:color="auto"/>
              <w:right w:val="nil"/>
            </w:tcBorders>
            <w:vAlign w:val="center"/>
          </w:tcPr>
          <w:p w14:paraId="591F1020" w14:textId="77777777" w:rsidR="00714C94" w:rsidRPr="00A8073C" w:rsidRDefault="00714C94" w:rsidP="00940822">
            <w:pPr>
              <w:spacing w:line="280" w:lineRule="exact"/>
              <w:jc w:val="center"/>
              <w:rPr>
                <w:sz w:val="18"/>
                <w:szCs w:val="18"/>
              </w:rPr>
            </w:pPr>
            <w:r>
              <w:rPr>
                <w:color w:val="000000"/>
                <w:sz w:val="18"/>
                <w:szCs w:val="18"/>
              </w:rPr>
              <w:t>0.2474</w:t>
            </w:r>
          </w:p>
        </w:tc>
        <w:tc>
          <w:tcPr>
            <w:tcW w:w="1219" w:type="dxa"/>
            <w:tcBorders>
              <w:top w:val="nil"/>
              <w:left w:val="nil"/>
              <w:bottom w:val="single" w:sz="24" w:space="0" w:color="auto"/>
              <w:right w:val="nil"/>
            </w:tcBorders>
            <w:vAlign w:val="center"/>
          </w:tcPr>
          <w:p w14:paraId="17BA71F2" w14:textId="77777777" w:rsidR="00714C94" w:rsidRPr="00A8073C" w:rsidRDefault="00714C94" w:rsidP="00940822">
            <w:pPr>
              <w:spacing w:line="280" w:lineRule="exact"/>
              <w:jc w:val="center"/>
              <w:rPr>
                <w:sz w:val="18"/>
                <w:szCs w:val="18"/>
              </w:rPr>
            </w:pPr>
            <w:r>
              <w:rPr>
                <w:color w:val="000000"/>
                <w:sz w:val="18"/>
                <w:szCs w:val="18"/>
              </w:rPr>
              <w:t>0.0721</w:t>
            </w:r>
          </w:p>
        </w:tc>
        <w:tc>
          <w:tcPr>
            <w:tcW w:w="1219" w:type="dxa"/>
            <w:tcBorders>
              <w:top w:val="nil"/>
              <w:left w:val="nil"/>
              <w:bottom w:val="single" w:sz="24" w:space="0" w:color="auto"/>
            </w:tcBorders>
            <w:vAlign w:val="center"/>
          </w:tcPr>
          <w:p w14:paraId="66B20DFB" w14:textId="77777777" w:rsidR="00714C94" w:rsidRPr="00A8073C" w:rsidRDefault="00714C94" w:rsidP="00940822">
            <w:pPr>
              <w:spacing w:line="280" w:lineRule="exact"/>
              <w:jc w:val="center"/>
              <w:rPr>
                <w:sz w:val="18"/>
                <w:szCs w:val="18"/>
              </w:rPr>
            </w:pPr>
            <w:r>
              <w:rPr>
                <w:color w:val="000000"/>
                <w:sz w:val="18"/>
                <w:szCs w:val="18"/>
              </w:rPr>
              <w:t>0.0571</w:t>
            </w:r>
          </w:p>
        </w:tc>
      </w:tr>
      <w:tr w:rsidR="00714C94" w:rsidRPr="00A8073C" w14:paraId="26E16483" w14:textId="77777777" w:rsidTr="00940822">
        <w:tc>
          <w:tcPr>
            <w:tcW w:w="679" w:type="dxa"/>
            <w:vMerge w:val="restart"/>
            <w:tcBorders>
              <w:top w:val="single" w:sz="24" w:space="0" w:color="auto"/>
              <w:right w:val="single" w:sz="12" w:space="0" w:color="auto"/>
            </w:tcBorders>
            <w:vAlign w:val="center"/>
          </w:tcPr>
          <w:p w14:paraId="42A8C565" w14:textId="77777777" w:rsidR="00714C94" w:rsidRPr="00A8073C" w:rsidRDefault="00714C94" w:rsidP="00940822">
            <w:pPr>
              <w:spacing w:line="280" w:lineRule="exact"/>
              <w:jc w:val="center"/>
              <w:rPr>
                <w:sz w:val="18"/>
                <w:szCs w:val="18"/>
              </w:rPr>
            </w:pPr>
            <w:r w:rsidRPr="00A8073C">
              <w:rPr>
                <w:sz w:val="18"/>
                <w:szCs w:val="18"/>
              </w:rPr>
              <w:t>J=3</w:t>
            </w:r>
          </w:p>
        </w:tc>
        <w:tc>
          <w:tcPr>
            <w:tcW w:w="1868" w:type="dxa"/>
            <w:vMerge w:val="restart"/>
            <w:tcBorders>
              <w:top w:val="single" w:sz="24" w:space="0" w:color="auto"/>
              <w:left w:val="single" w:sz="12" w:space="0" w:color="auto"/>
              <w:right w:val="single" w:sz="12" w:space="0" w:color="auto"/>
            </w:tcBorders>
            <w:vAlign w:val="center"/>
          </w:tcPr>
          <w:p w14:paraId="5FA98B81" w14:textId="77777777" w:rsidR="00714C94" w:rsidRPr="00A8073C" w:rsidRDefault="00F369D9" w:rsidP="00940822">
            <w:pPr>
              <w:spacing w:line="280" w:lineRule="exact"/>
              <w:jc w:val="center"/>
              <w:rPr>
                <w:sz w:val="18"/>
                <w:szCs w:val="18"/>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F</m:t>
                    </m:r>
                    <m:r>
                      <w:rPr>
                        <w:rFonts w:ascii="Cambria Math" w:hAnsi="Cambria Math" w:hint="eastAsia"/>
                        <w:sz w:val="20"/>
                        <w:szCs w:val="20"/>
                      </w:rPr>
                      <m:t>S</m:t>
                    </m:r>
                    <m:r>
                      <w:rPr>
                        <w:rFonts w:ascii="Cambria Math" w:hAnsi="Cambria Math"/>
                        <w:sz w:val="20"/>
                        <w:szCs w:val="20"/>
                      </w:rPr>
                      <m:t>L</m:t>
                    </m:r>
                  </m:sub>
                </m:sSub>
              </m:oMath>
            </m:oMathPara>
          </w:p>
        </w:tc>
        <w:tc>
          <w:tcPr>
            <w:tcW w:w="425" w:type="dxa"/>
            <w:tcBorders>
              <w:top w:val="single" w:sz="24" w:space="0" w:color="auto"/>
              <w:left w:val="single" w:sz="12" w:space="0" w:color="auto"/>
              <w:bottom w:val="nil"/>
              <w:right w:val="single" w:sz="12" w:space="0" w:color="auto"/>
            </w:tcBorders>
          </w:tcPr>
          <w:p w14:paraId="0659CF93" w14:textId="77777777" w:rsidR="00714C94" w:rsidRPr="00A8073C" w:rsidRDefault="00714C94" w:rsidP="00940822">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3E7CE99C" w14:textId="77777777" w:rsidR="00714C94" w:rsidRPr="00A8073C" w:rsidRDefault="00714C94" w:rsidP="00940822">
            <w:pPr>
              <w:spacing w:line="280" w:lineRule="exact"/>
              <w:jc w:val="center"/>
              <w:rPr>
                <w:sz w:val="18"/>
                <w:szCs w:val="18"/>
              </w:rPr>
            </w:pPr>
            <w:r>
              <w:rPr>
                <w:color w:val="000000"/>
                <w:sz w:val="18"/>
                <w:szCs w:val="18"/>
              </w:rPr>
              <w:t>0.0022</w:t>
            </w:r>
          </w:p>
        </w:tc>
        <w:tc>
          <w:tcPr>
            <w:tcW w:w="1219" w:type="dxa"/>
            <w:tcBorders>
              <w:top w:val="single" w:sz="24" w:space="0" w:color="auto"/>
              <w:left w:val="nil"/>
              <w:bottom w:val="nil"/>
              <w:right w:val="nil"/>
            </w:tcBorders>
            <w:vAlign w:val="center"/>
          </w:tcPr>
          <w:p w14:paraId="591AC9C8" w14:textId="77777777" w:rsidR="00714C94" w:rsidRPr="00A8073C" w:rsidRDefault="00714C94" w:rsidP="00940822">
            <w:pPr>
              <w:spacing w:line="280" w:lineRule="exact"/>
              <w:jc w:val="center"/>
              <w:rPr>
                <w:sz w:val="18"/>
                <w:szCs w:val="18"/>
              </w:rPr>
            </w:pPr>
            <w:r>
              <w:rPr>
                <w:color w:val="000000"/>
                <w:sz w:val="18"/>
                <w:szCs w:val="18"/>
              </w:rPr>
              <w:t>0.0059</w:t>
            </w:r>
          </w:p>
        </w:tc>
        <w:tc>
          <w:tcPr>
            <w:tcW w:w="1219" w:type="dxa"/>
            <w:tcBorders>
              <w:top w:val="single" w:sz="24" w:space="0" w:color="auto"/>
              <w:left w:val="nil"/>
              <w:bottom w:val="nil"/>
              <w:right w:val="nil"/>
            </w:tcBorders>
            <w:vAlign w:val="center"/>
          </w:tcPr>
          <w:p w14:paraId="73BBDBC3" w14:textId="77777777" w:rsidR="00714C94" w:rsidRPr="00A8073C" w:rsidRDefault="00714C94" w:rsidP="00940822">
            <w:pPr>
              <w:spacing w:line="280" w:lineRule="exact"/>
              <w:jc w:val="center"/>
              <w:rPr>
                <w:sz w:val="18"/>
                <w:szCs w:val="18"/>
              </w:rPr>
            </w:pPr>
            <w:r>
              <w:rPr>
                <w:color w:val="000000"/>
                <w:sz w:val="18"/>
                <w:szCs w:val="18"/>
              </w:rPr>
              <w:t>0.0106</w:t>
            </w:r>
          </w:p>
        </w:tc>
        <w:tc>
          <w:tcPr>
            <w:tcW w:w="1219" w:type="dxa"/>
            <w:tcBorders>
              <w:top w:val="single" w:sz="24" w:space="0" w:color="auto"/>
              <w:left w:val="nil"/>
              <w:bottom w:val="nil"/>
              <w:right w:val="nil"/>
            </w:tcBorders>
            <w:vAlign w:val="center"/>
          </w:tcPr>
          <w:p w14:paraId="08EACD71" w14:textId="77777777" w:rsidR="00714C94" w:rsidRPr="00A8073C" w:rsidRDefault="00714C94" w:rsidP="00940822">
            <w:pPr>
              <w:spacing w:line="280" w:lineRule="exact"/>
              <w:jc w:val="center"/>
              <w:rPr>
                <w:sz w:val="18"/>
                <w:szCs w:val="18"/>
              </w:rPr>
            </w:pPr>
            <w:r>
              <w:rPr>
                <w:color w:val="000000"/>
                <w:sz w:val="18"/>
                <w:szCs w:val="18"/>
              </w:rPr>
              <w:t>0.0081</w:t>
            </w:r>
          </w:p>
        </w:tc>
        <w:tc>
          <w:tcPr>
            <w:tcW w:w="1219" w:type="dxa"/>
            <w:tcBorders>
              <w:top w:val="single" w:sz="24" w:space="0" w:color="auto"/>
              <w:left w:val="nil"/>
              <w:bottom w:val="nil"/>
            </w:tcBorders>
            <w:vAlign w:val="center"/>
          </w:tcPr>
          <w:p w14:paraId="32D8166F" w14:textId="77777777" w:rsidR="00714C94" w:rsidRPr="00A8073C" w:rsidRDefault="00714C94" w:rsidP="00940822">
            <w:pPr>
              <w:spacing w:line="280" w:lineRule="exact"/>
              <w:jc w:val="center"/>
              <w:rPr>
                <w:sz w:val="18"/>
                <w:szCs w:val="18"/>
              </w:rPr>
            </w:pPr>
            <w:r>
              <w:rPr>
                <w:color w:val="000000"/>
                <w:sz w:val="18"/>
                <w:szCs w:val="18"/>
              </w:rPr>
              <w:t>0.0000</w:t>
            </w:r>
          </w:p>
        </w:tc>
      </w:tr>
      <w:tr w:rsidR="00714C94" w:rsidRPr="00A8073C" w14:paraId="48EC15CA" w14:textId="77777777" w:rsidTr="00940822">
        <w:tc>
          <w:tcPr>
            <w:tcW w:w="679" w:type="dxa"/>
            <w:vMerge/>
            <w:tcBorders>
              <w:right w:val="single" w:sz="12" w:space="0" w:color="auto"/>
            </w:tcBorders>
            <w:vAlign w:val="center"/>
          </w:tcPr>
          <w:p w14:paraId="2FD9B44E" w14:textId="77777777" w:rsidR="00714C94" w:rsidRPr="00A8073C" w:rsidRDefault="00714C94" w:rsidP="00940822">
            <w:pPr>
              <w:spacing w:line="280" w:lineRule="exact"/>
              <w:jc w:val="center"/>
              <w:rPr>
                <w:sz w:val="18"/>
                <w:szCs w:val="18"/>
              </w:rPr>
            </w:pPr>
          </w:p>
        </w:tc>
        <w:tc>
          <w:tcPr>
            <w:tcW w:w="1868" w:type="dxa"/>
            <w:vMerge/>
            <w:tcBorders>
              <w:left w:val="single" w:sz="12" w:space="0" w:color="auto"/>
              <w:right w:val="single" w:sz="12" w:space="0" w:color="auto"/>
            </w:tcBorders>
            <w:vAlign w:val="center"/>
          </w:tcPr>
          <w:p w14:paraId="4DE6EF73" w14:textId="77777777" w:rsidR="00714C94" w:rsidRPr="00A8073C" w:rsidRDefault="00714C94" w:rsidP="00940822">
            <w:pPr>
              <w:spacing w:line="280" w:lineRule="exact"/>
              <w:jc w:val="center"/>
              <w:rPr>
                <w:sz w:val="18"/>
                <w:szCs w:val="18"/>
              </w:rPr>
            </w:pPr>
          </w:p>
        </w:tc>
        <w:tc>
          <w:tcPr>
            <w:tcW w:w="425" w:type="dxa"/>
            <w:tcBorders>
              <w:top w:val="nil"/>
              <w:left w:val="single" w:sz="12" w:space="0" w:color="auto"/>
              <w:bottom w:val="single" w:sz="4" w:space="0" w:color="auto"/>
              <w:right w:val="single" w:sz="12" w:space="0" w:color="auto"/>
            </w:tcBorders>
          </w:tcPr>
          <w:p w14:paraId="2F7CE3D3" w14:textId="77777777" w:rsidR="00714C94" w:rsidRPr="00A8073C" w:rsidRDefault="00714C94" w:rsidP="00940822">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653CCF58" w14:textId="77777777" w:rsidR="00714C94" w:rsidRPr="00A8073C" w:rsidRDefault="00714C94" w:rsidP="00940822">
            <w:pPr>
              <w:spacing w:line="280" w:lineRule="exact"/>
              <w:jc w:val="center"/>
              <w:rPr>
                <w:sz w:val="18"/>
                <w:szCs w:val="18"/>
              </w:rPr>
            </w:pPr>
            <w:r>
              <w:rPr>
                <w:color w:val="000000"/>
                <w:sz w:val="18"/>
                <w:szCs w:val="18"/>
              </w:rPr>
              <w:t>0.2660</w:t>
            </w:r>
          </w:p>
        </w:tc>
        <w:tc>
          <w:tcPr>
            <w:tcW w:w="1219" w:type="dxa"/>
            <w:tcBorders>
              <w:top w:val="nil"/>
              <w:left w:val="nil"/>
              <w:bottom w:val="single" w:sz="4" w:space="0" w:color="auto"/>
              <w:right w:val="nil"/>
            </w:tcBorders>
            <w:vAlign w:val="center"/>
          </w:tcPr>
          <w:p w14:paraId="68EB5DED" w14:textId="77777777" w:rsidR="00714C94" w:rsidRPr="00A8073C" w:rsidRDefault="00714C94" w:rsidP="00940822">
            <w:pPr>
              <w:spacing w:line="280" w:lineRule="exact"/>
              <w:jc w:val="center"/>
              <w:rPr>
                <w:sz w:val="18"/>
                <w:szCs w:val="18"/>
              </w:rPr>
            </w:pPr>
            <w:r>
              <w:rPr>
                <w:color w:val="000000"/>
                <w:sz w:val="18"/>
                <w:szCs w:val="18"/>
              </w:rPr>
              <w:t>0.1679</w:t>
            </w:r>
          </w:p>
        </w:tc>
        <w:tc>
          <w:tcPr>
            <w:tcW w:w="1219" w:type="dxa"/>
            <w:tcBorders>
              <w:top w:val="nil"/>
              <w:left w:val="nil"/>
              <w:bottom w:val="single" w:sz="4" w:space="0" w:color="auto"/>
              <w:right w:val="nil"/>
            </w:tcBorders>
            <w:vAlign w:val="center"/>
          </w:tcPr>
          <w:p w14:paraId="287F29B6" w14:textId="77777777" w:rsidR="00714C94" w:rsidRPr="00A8073C" w:rsidRDefault="00714C94" w:rsidP="00940822">
            <w:pPr>
              <w:spacing w:line="280" w:lineRule="exact"/>
              <w:jc w:val="center"/>
              <w:rPr>
                <w:sz w:val="18"/>
                <w:szCs w:val="18"/>
              </w:rPr>
            </w:pPr>
            <w:r>
              <w:rPr>
                <w:color w:val="000000"/>
                <w:sz w:val="18"/>
                <w:szCs w:val="18"/>
              </w:rPr>
              <w:t>0.1180</w:t>
            </w:r>
          </w:p>
        </w:tc>
        <w:tc>
          <w:tcPr>
            <w:tcW w:w="1219" w:type="dxa"/>
            <w:tcBorders>
              <w:top w:val="nil"/>
              <w:left w:val="nil"/>
              <w:bottom w:val="single" w:sz="4" w:space="0" w:color="auto"/>
              <w:right w:val="nil"/>
            </w:tcBorders>
            <w:vAlign w:val="center"/>
          </w:tcPr>
          <w:p w14:paraId="316FF213" w14:textId="77777777" w:rsidR="00714C94" w:rsidRPr="00A8073C" w:rsidRDefault="00714C94" w:rsidP="00940822">
            <w:pPr>
              <w:spacing w:line="280" w:lineRule="exact"/>
              <w:jc w:val="center"/>
              <w:rPr>
                <w:sz w:val="18"/>
                <w:szCs w:val="18"/>
              </w:rPr>
            </w:pPr>
            <w:r>
              <w:rPr>
                <w:color w:val="000000"/>
                <w:sz w:val="18"/>
                <w:szCs w:val="18"/>
              </w:rPr>
              <w:t>0.2240</w:t>
            </w:r>
          </w:p>
        </w:tc>
        <w:tc>
          <w:tcPr>
            <w:tcW w:w="1219" w:type="dxa"/>
            <w:tcBorders>
              <w:top w:val="nil"/>
              <w:left w:val="nil"/>
              <w:bottom w:val="single" w:sz="4" w:space="0" w:color="auto"/>
            </w:tcBorders>
            <w:vAlign w:val="center"/>
          </w:tcPr>
          <w:p w14:paraId="2EA69D44" w14:textId="77777777" w:rsidR="00714C94" w:rsidRPr="00A8073C" w:rsidRDefault="00714C94" w:rsidP="00940822">
            <w:pPr>
              <w:spacing w:line="280" w:lineRule="exact"/>
              <w:jc w:val="center"/>
              <w:rPr>
                <w:sz w:val="18"/>
                <w:szCs w:val="18"/>
              </w:rPr>
            </w:pPr>
            <w:r>
              <w:rPr>
                <w:color w:val="000000"/>
                <w:sz w:val="18"/>
                <w:szCs w:val="18"/>
              </w:rPr>
              <w:t>0.4992</w:t>
            </w:r>
          </w:p>
        </w:tc>
      </w:tr>
      <w:tr w:rsidR="00714C94" w:rsidRPr="00A8073C" w14:paraId="1AFF1D8E" w14:textId="77777777" w:rsidTr="00940822">
        <w:tc>
          <w:tcPr>
            <w:tcW w:w="679" w:type="dxa"/>
            <w:vMerge/>
            <w:tcBorders>
              <w:right w:val="single" w:sz="12" w:space="0" w:color="auto"/>
            </w:tcBorders>
            <w:vAlign w:val="center"/>
          </w:tcPr>
          <w:p w14:paraId="240CC94A" w14:textId="77777777" w:rsidR="00714C94" w:rsidRPr="00A8073C" w:rsidRDefault="00714C94" w:rsidP="00940822">
            <w:pPr>
              <w:spacing w:line="280" w:lineRule="exact"/>
              <w:jc w:val="center"/>
              <w:rPr>
                <w:sz w:val="18"/>
                <w:szCs w:val="18"/>
              </w:rPr>
            </w:pPr>
          </w:p>
        </w:tc>
        <w:tc>
          <w:tcPr>
            <w:tcW w:w="1868" w:type="dxa"/>
            <w:vMerge w:val="restart"/>
            <w:tcBorders>
              <w:left w:val="single" w:sz="12" w:space="0" w:color="auto"/>
              <w:right w:val="single" w:sz="12" w:space="0" w:color="auto"/>
            </w:tcBorders>
            <w:vAlign w:val="center"/>
          </w:tcPr>
          <w:p w14:paraId="1992ECBC" w14:textId="77777777" w:rsidR="00714C94" w:rsidRPr="00A8073C" w:rsidRDefault="00F369D9" w:rsidP="00940822">
            <w:pPr>
              <w:spacing w:line="280" w:lineRule="exact"/>
              <w:jc w:val="center"/>
              <w:rPr>
                <w:sz w:val="18"/>
                <w:szCs w:val="18"/>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F</m:t>
                    </m:r>
                    <m:r>
                      <w:rPr>
                        <w:rFonts w:ascii="Cambria Math" w:hAnsi="Cambria Math" w:hint="eastAsia"/>
                        <w:sz w:val="20"/>
                        <w:szCs w:val="20"/>
                      </w:rPr>
                      <m:t>S</m:t>
                    </m:r>
                    <m:r>
                      <w:rPr>
                        <w:rFonts w:ascii="Cambria Math" w:hAnsi="Cambria Math"/>
                        <w:sz w:val="20"/>
                        <w:szCs w:val="20"/>
                      </w:rPr>
                      <m:t>H</m:t>
                    </m:r>
                  </m:sub>
                </m:sSub>
              </m:oMath>
            </m:oMathPara>
          </w:p>
        </w:tc>
        <w:tc>
          <w:tcPr>
            <w:tcW w:w="425" w:type="dxa"/>
            <w:tcBorders>
              <w:top w:val="single" w:sz="4" w:space="0" w:color="auto"/>
              <w:left w:val="single" w:sz="12" w:space="0" w:color="auto"/>
              <w:bottom w:val="nil"/>
              <w:right w:val="single" w:sz="12" w:space="0" w:color="auto"/>
            </w:tcBorders>
          </w:tcPr>
          <w:p w14:paraId="34909B66" w14:textId="77777777" w:rsidR="00714C94" w:rsidRPr="00A8073C" w:rsidRDefault="00714C94" w:rsidP="00940822">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2AA66D40" w14:textId="77777777" w:rsidR="00714C94" w:rsidRPr="00A8073C" w:rsidRDefault="00714C94" w:rsidP="00940822">
            <w:pPr>
              <w:spacing w:line="280" w:lineRule="exact"/>
              <w:jc w:val="center"/>
              <w:rPr>
                <w:sz w:val="18"/>
                <w:szCs w:val="18"/>
              </w:rPr>
            </w:pPr>
            <w:r>
              <w:rPr>
                <w:color w:val="000000"/>
                <w:sz w:val="18"/>
                <w:szCs w:val="18"/>
              </w:rPr>
              <w:t>0.0045</w:t>
            </w:r>
          </w:p>
        </w:tc>
        <w:tc>
          <w:tcPr>
            <w:tcW w:w="1219" w:type="dxa"/>
            <w:tcBorders>
              <w:top w:val="single" w:sz="4" w:space="0" w:color="auto"/>
              <w:left w:val="nil"/>
              <w:bottom w:val="nil"/>
              <w:right w:val="nil"/>
            </w:tcBorders>
            <w:vAlign w:val="center"/>
          </w:tcPr>
          <w:p w14:paraId="4DB9F7E2" w14:textId="77777777" w:rsidR="00714C94" w:rsidRPr="00A8073C" w:rsidRDefault="00714C94" w:rsidP="00940822">
            <w:pPr>
              <w:spacing w:line="280" w:lineRule="exact"/>
              <w:jc w:val="center"/>
              <w:rPr>
                <w:sz w:val="18"/>
                <w:szCs w:val="18"/>
              </w:rPr>
            </w:pPr>
            <w:r>
              <w:rPr>
                <w:color w:val="000000"/>
                <w:sz w:val="18"/>
                <w:szCs w:val="18"/>
              </w:rPr>
              <w:t>0.0108</w:t>
            </w:r>
            <w:r>
              <w:rPr>
                <w:rFonts w:hint="eastAsia"/>
                <w:color w:val="000000"/>
                <w:sz w:val="18"/>
                <w:szCs w:val="18"/>
              </w:rPr>
              <w:t>*</w:t>
            </w:r>
          </w:p>
        </w:tc>
        <w:tc>
          <w:tcPr>
            <w:tcW w:w="1219" w:type="dxa"/>
            <w:tcBorders>
              <w:top w:val="single" w:sz="4" w:space="0" w:color="auto"/>
              <w:left w:val="nil"/>
              <w:bottom w:val="nil"/>
              <w:right w:val="nil"/>
            </w:tcBorders>
            <w:vAlign w:val="center"/>
          </w:tcPr>
          <w:p w14:paraId="72676573" w14:textId="77777777" w:rsidR="00714C94" w:rsidRPr="00A8073C" w:rsidRDefault="00714C94" w:rsidP="00940822">
            <w:pPr>
              <w:spacing w:line="280" w:lineRule="exact"/>
              <w:jc w:val="center"/>
              <w:rPr>
                <w:sz w:val="18"/>
                <w:szCs w:val="18"/>
              </w:rPr>
            </w:pPr>
            <w:r>
              <w:rPr>
                <w:color w:val="000000"/>
                <w:sz w:val="18"/>
                <w:szCs w:val="18"/>
              </w:rPr>
              <w:t>0.0178</w:t>
            </w:r>
            <w:r>
              <w:rPr>
                <w:rFonts w:hint="eastAsia"/>
                <w:color w:val="000000"/>
                <w:sz w:val="18"/>
                <w:szCs w:val="18"/>
              </w:rPr>
              <w:t>*</w:t>
            </w:r>
          </w:p>
        </w:tc>
        <w:tc>
          <w:tcPr>
            <w:tcW w:w="1219" w:type="dxa"/>
            <w:tcBorders>
              <w:top w:val="single" w:sz="4" w:space="0" w:color="auto"/>
              <w:left w:val="nil"/>
              <w:bottom w:val="nil"/>
              <w:right w:val="nil"/>
            </w:tcBorders>
            <w:vAlign w:val="center"/>
          </w:tcPr>
          <w:p w14:paraId="03ABF081" w14:textId="77777777" w:rsidR="00714C94" w:rsidRPr="00A8073C" w:rsidRDefault="00714C94" w:rsidP="00940822">
            <w:pPr>
              <w:spacing w:line="280" w:lineRule="exact"/>
              <w:jc w:val="center"/>
              <w:rPr>
                <w:sz w:val="18"/>
                <w:szCs w:val="18"/>
              </w:rPr>
            </w:pPr>
            <w:r>
              <w:rPr>
                <w:color w:val="000000"/>
                <w:sz w:val="18"/>
                <w:szCs w:val="18"/>
              </w:rPr>
              <w:t>0.0357</w:t>
            </w:r>
            <w:r>
              <w:rPr>
                <w:rFonts w:hint="eastAsia"/>
                <w:color w:val="000000"/>
                <w:sz w:val="18"/>
                <w:szCs w:val="18"/>
              </w:rPr>
              <w:t>**</w:t>
            </w:r>
          </w:p>
        </w:tc>
        <w:tc>
          <w:tcPr>
            <w:tcW w:w="1219" w:type="dxa"/>
            <w:tcBorders>
              <w:top w:val="single" w:sz="4" w:space="0" w:color="auto"/>
              <w:left w:val="nil"/>
              <w:bottom w:val="nil"/>
            </w:tcBorders>
            <w:vAlign w:val="center"/>
          </w:tcPr>
          <w:p w14:paraId="763644ED" w14:textId="77777777" w:rsidR="00714C94" w:rsidRPr="00A8073C" w:rsidRDefault="00714C94" w:rsidP="00940822">
            <w:pPr>
              <w:spacing w:line="280" w:lineRule="exact"/>
              <w:jc w:val="center"/>
              <w:rPr>
                <w:sz w:val="18"/>
                <w:szCs w:val="18"/>
              </w:rPr>
            </w:pPr>
            <w:r>
              <w:rPr>
                <w:color w:val="000000"/>
                <w:sz w:val="18"/>
                <w:szCs w:val="18"/>
              </w:rPr>
              <w:t xml:space="preserve">0.0359 </w:t>
            </w:r>
            <w:r>
              <w:rPr>
                <w:rFonts w:hint="eastAsia"/>
                <w:color w:val="000000"/>
                <w:sz w:val="18"/>
                <w:szCs w:val="18"/>
              </w:rPr>
              <w:t>*</w:t>
            </w:r>
          </w:p>
        </w:tc>
      </w:tr>
      <w:tr w:rsidR="00714C94" w:rsidRPr="00A8073C" w14:paraId="5F6F3025" w14:textId="77777777" w:rsidTr="00940822">
        <w:tc>
          <w:tcPr>
            <w:tcW w:w="679" w:type="dxa"/>
            <w:vMerge/>
            <w:tcBorders>
              <w:right w:val="single" w:sz="12" w:space="0" w:color="auto"/>
            </w:tcBorders>
            <w:vAlign w:val="center"/>
          </w:tcPr>
          <w:p w14:paraId="481D81F7" w14:textId="77777777" w:rsidR="00714C94" w:rsidRPr="00A8073C" w:rsidRDefault="00714C94" w:rsidP="00940822">
            <w:pPr>
              <w:spacing w:line="280" w:lineRule="exact"/>
              <w:jc w:val="center"/>
              <w:rPr>
                <w:sz w:val="18"/>
                <w:szCs w:val="18"/>
              </w:rPr>
            </w:pPr>
          </w:p>
        </w:tc>
        <w:tc>
          <w:tcPr>
            <w:tcW w:w="1868" w:type="dxa"/>
            <w:vMerge/>
            <w:tcBorders>
              <w:left w:val="single" w:sz="12" w:space="0" w:color="auto"/>
              <w:right w:val="single" w:sz="12" w:space="0" w:color="auto"/>
            </w:tcBorders>
            <w:vAlign w:val="center"/>
          </w:tcPr>
          <w:p w14:paraId="2F0FAF1B" w14:textId="77777777" w:rsidR="00714C94" w:rsidRPr="00A8073C" w:rsidRDefault="00714C94" w:rsidP="00940822">
            <w:pPr>
              <w:spacing w:line="280" w:lineRule="exact"/>
              <w:jc w:val="center"/>
              <w:rPr>
                <w:sz w:val="18"/>
                <w:szCs w:val="18"/>
              </w:rPr>
            </w:pPr>
          </w:p>
        </w:tc>
        <w:tc>
          <w:tcPr>
            <w:tcW w:w="425" w:type="dxa"/>
            <w:tcBorders>
              <w:top w:val="nil"/>
              <w:left w:val="single" w:sz="12" w:space="0" w:color="auto"/>
              <w:bottom w:val="single" w:sz="4" w:space="0" w:color="auto"/>
              <w:right w:val="single" w:sz="12" w:space="0" w:color="auto"/>
            </w:tcBorders>
          </w:tcPr>
          <w:p w14:paraId="07BD7880" w14:textId="77777777" w:rsidR="00714C94" w:rsidRPr="00A8073C" w:rsidRDefault="00714C94" w:rsidP="00940822">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0AC48A3D" w14:textId="77777777" w:rsidR="00714C94" w:rsidRPr="00A8073C" w:rsidRDefault="00714C94" w:rsidP="00940822">
            <w:pPr>
              <w:spacing w:line="280" w:lineRule="exact"/>
              <w:jc w:val="center"/>
              <w:rPr>
                <w:sz w:val="18"/>
                <w:szCs w:val="18"/>
              </w:rPr>
            </w:pPr>
            <w:r>
              <w:rPr>
                <w:color w:val="000000"/>
                <w:sz w:val="18"/>
                <w:szCs w:val="18"/>
              </w:rPr>
              <w:t>0.1515</w:t>
            </w:r>
          </w:p>
        </w:tc>
        <w:tc>
          <w:tcPr>
            <w:tcW w:w="1219" w:type="dxa"/>
            <w:tcBorders>
              <w:top w:val="nil"/>
              <w:left w:val="nil"/>
              <w:bottom w:val="single" w:sz="4" w:space="0" w:color="auto"/>
              <w:right w:val="nil"/>
            </w:tcBorders>
            <w:vAlign w:val="center"/>
          </w:tcPr>
          <w:p w14:paraId="30F8016E" w14:textId="77777777" w:rsidR="00714C94" w:rsidRPr="00A8073C" w:rsidRDefault="00714C94" w:rsidP="00940822">
            <w:pPr>
              <w:spacing w:line="280" w:lineRule="exact"/>
              <w:jc w:val="center"/>
              <w:rPr>
                <w:sz w:val="18"/>
                <w:szCs w:val="18"/>
              </w:rPr>
            </w:pPr>
            <w:r>
              <w:rPr>
                <w:color w:val="000000"/>
                <w:sz w:val="18"/>
                <w:szCs w:val="18"/>
              </w:rPr>
              <w:t>0.0944</w:t>
            </w:r>
          </w:p>
        </w:tc>
        <w:tc>
          <w:tcPr>
            <w:tcW w:w="1219" w:type="dxa"/>
            <w:tcBorders>
              <w:top w:val="nil"/>
              <w:left w:val="nil"/>
              <w:bottom w:val="single" w:sz="4" w:space="0" w:color="auto"/>
              <w:right w:val="nil"/>
            </w:tcBorders>
            <w:vAlign w:val="center"/>
          </w:tcPr>
          <w:p w14:paraId="355BA670" w14:textId="77777777" w:rsidR="00714C94" w:rsidRPr="00A8073C" w:rsidRDefault="00714C94" w:rsidP="00940822">
            <w:pPr>
              <w:spacing w:line="280" w:lineRule="exact"/>
              <w:jc w:val="center"/>
              <w:rPr>
                <w:sz w:val="18"/>
                <w:szCs w:val="18"/>
              </w:rPr>
            </w:pPr>
            <w:r>
              <w:rPr>
                <w:color w:val="000000"/>
                <w:sz w:val="18"/>
                <w:szCs w:val="18"/>
              </w:rPr>
              <w:t>0.0732</w:t>
            </w:r>
          </w:p>
        </w:tc>
        <w:tc>
          <w:tcPr>
            <w:tcW w:w="1219" w:type="dxa"/>
            <w:tcBorders>
              <w:top w:val="nil"/>
              <w:left w:val="nil"/>
              <w:bottom w:val="single" w:sz="4" w:space="0" w:color="auto"/>
              <w:right w:val="nil"/>
            </w:tcBorders>
            <w:vAlign w:val="center"/>
          </w:tcPr>
          <w:p w14:paraId="180CE97C" w14:textId="77777777" w:rsidR="00714C94" w:rsidRPr="00A8073C" w:rsidRDefault="00714C94" w:rsidP="00940822">
            <w:pPr>
              <w:spacing w:line="280" w:lineRule="exact"/>
              <w:jc w:val="center"/>
              <w:rPr>
                <w:sz w:val="18"/>
                <w:szCs w:val="18"/>
              </w:rPr>
            </w:pPr>
            <w:r>
              <w:rPr>
                <w:color w:val="000000"/>
                <w:sz w:val="18"/>
                <w:szCs w:val="18"/>
              </w:rPr>
              <w:t>0.0346</w:t>
            </w:r>
          </w:p>
        </w:tc>
        <w:tc>
          <w:tcPr>
            <w:tcW w:w="1219" w:type="dxa"/>
            <w:tcBorders>
              <w:top w:val="nil"/>
              <w:left w:val="nil"/>
              <w:bottom w:val="single" w:sz="4" w:space="0" w:color="auto"/>
            </w:tcBorders>
            <w:vAlign w:val="center"/>
          </w:tcPr>
          <w:p w14:paraId="426608DF" w14:textId="77777777" w:rsidR="00714C94" w:rsidRPr="00A8073C" w:rsidRDefault="00714C94" w:rsidP="00940822">
            <w:pPr>
              <w:spacing w:line="280" w:lineRule="exact"/>
              <w:jc w:val="center"/>
              <w:rPr>
                <w:sz w:val="18"/>
                <w:szCs w:val="18"/>
              </w:rPr>
            </w:pPr>
            <w:r>
              <w:rPr>
                <w:color w:val="000000"/>
                <w:sz w:val="18"/>
                <w:szCs w:val="18"/>
              </w:rPr>
              <w:t>0.0518</w:t>
            </w:r>
          </w:p>
        </w:tc>
      </w:tr>
      <w:tr w:rsidR="00714C94" w:rsidRPr="00A8073C" w14:paraId="0EADD00B" w14:textId="77777777" w:rsidTr="00940822">
        <w:tc>
          <w:tcPr>
            <w:tcW w:w="679" w:type="dxa"/>
            <w:vMerge/>
            <w:tcBorders>
              <w:right w:val="single" w:sz="12" w:space="0" w:color="auto"/>
            </w:tcBorders>
            <w:vAlign w:val="center"/>
          </w:tcPr>
          <w:p w14:paraId="4796F32D" w14:textId="77777777" w:rsidR="00714C94" w:rsidRPr="00A8073C" w:rsidRDefault="00714C94" w:rsidP="00940822">
            <w:pPr>
              <w:spacing w:line="280" w:lineRule="exact"/>
              <w:jc w:val="center"/>
              <w:rPr>
                <w:sz w:val="18"/>
                <w:szCs w:val="18"/>
              </w:rPr>
            </w:pPr>
          </w:p>
        </w:tc>
        <w:tc>
          <w:tcPr>
            <w:tcW w:w="1868" w:type="dxa"/>
            <w:vMerge w:val="restart"/>
            <w:tcBorders>
              <w:left w:val="single" w:sz="12" w:space="0" w:color="auto"/>
              <w:right w:val="single" w:sz="12" w:space="0" w:color="auto"/>
            </w:tcBorders>
            <w:vAlign w:val="center"/>
          </w:tcPr>
          <w:p w14:paraId="04FBE93B" w14:textId="77777777" w:rsidR="00714C94" w:rsidRPr="00A8073C" w:rsidRDefault="00F369D9" w:rsidP="00940822">
            <w:pPr>
              <w:spacing w:line="280" w:lineRule="exact"/>
              <w:jc w:val="center"/>
              <w:rPr>
                <w:sz w:val="18"/>
                <w:szCs w:val="18"/>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F</m:t>
                    </m:r>
                    <m:r>
                      <w:rPr>
                        <w:rFonts w:ascii="Cambria Math" w:hAnsi="Cambria Math" w:hint="eastAsia"/>
                        <w:sz w:val="20"/>
                        <w:szCs w:val="20"/>
                      </w:rPr>
                      <m:t>S</m:t>
                    </m:r>
                    <m:r>
                      <w:rPr>
                        <w:rFonts w:ascii="Cambria Math" w:hAnsi="Cambria Math"/>
                        <w:sz w:val="20"/>
                        <w:szCs w:val="20"/>
                      </w:rPr>
                      <m:t>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F</m:t>
                    </m:r>
                    <m:r>
                      <w:rPr>
                        <w:rFonts w:ascii="Cambria Math" w:hAnsi="Cambria Math" w:hint="eastAsia"/>
                        <w:sz w:val="20"/>
                        <w:szCs w:val="20"/>
                      </w:rPr>
                      <m:t>S</m:t>
                    </m:r>
                    <m:r>
                      <w:rPr>
                        <w:rFonts w:ascii="Cambria Math" w:hAnsi="Cambria Math"/>
                        <w:sz w:val="20"/>
                        <w:szCs w:val="20"/>
                      </w:rPr>
                      <m:t>H</m:t>
                    </m:r>
                  </m:sub>
                </m:sSub>
              </m:oMath>
            </m:oMathPara>
          </w:p>
        </w:tc>
        <w:tc>
          <w:tcPr>
            <w:tcW w:w="425" w:type="dxa"/>
            <w:tcBorders>
              <w:top w:val="single" w:sz="4" w:space="0" w:color="auto"/>
              <w:left w:val="single" w:sz="12" w:space="0" w:color="auto"/>
              <w:bottom w:val="nil"/>
              <w:right w:val="single" w:sz="12" w:space="0" w:color="auto"/>
            </w:tcBorders>
          </w:tcPr>
          <w:p w14:paraId="4F2F34C7" w14:textId="77777777" w:rsidR="00714C94" w:rsidRPr="00A8073C" w:rsidRDefault="00714C94" w:rsidP="00940822">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6108A6E9" w14:textId="77777777" w:rsidR="00714C94" w:rsidRPr="00A8073C" w:rsidRDefault="00714C94" w:rsidP="00940822">
            <w:pPr>
              <w:spacing w:line="280" w:lineRule="exact"/>
              <w:jc w:val="center"/>
              <w:rPr>
                <w:sz w:val="18"/>
                <w:szCs w:val="18"/>
              </w:rPr>
            </w:pPr>
            <w:r>
              <w:rPr>
                <w:color w:val="000000"/>
                <w:sz w:val="18"/>
                <w:szCs w:val="18"/>
              </w:rPr>
              <w:t>-0.0024</w:t>
            </w:r>
          </w:p>
        </w:tc>
        <w:tc>
          <w:tcPr>
            <w:tcW w:w="1219" w:type="dxa"/>
            <w:tcBorders>
              <w:top w:val="single" w:sz="4" w:space="0" w:color="auto"/>
              <w:left w:val="nil"/>
              <w:bottom w:val="nil"/>
              <w:right w:val="nil"/>
            </w:tcBorders>
            <w:vAlign w:val="center"/>
          </w:tcPr>
          <w:p w14:paraId="23F812B6" w14:textId="77777777" w:rsidR="00714C94" w:rsidRPr="00A8073C" w:rsidRDefault="00714C94" w:rsidP="00940822">
            <w:pPr>
              <w:spacing w:line="280" w:lineRule="exact"/>
              <w:jc w:val="center"/>
              <w:rPr>
                <w:sz w:val="18"/>
                <w:szCs w:val="18"/>
              </w:rPr>
            </w:pPr>
            <w:r>
              <w:rPr>
                <w:color w:val="000000"/>
                <w:sz w:val="18"/>
                <w:szCs w:val="18"/>
              </w:rPr>
              <w:t>0.0049</w:t>
            </w:r>
          </w:p>
        </w:tc>
        <w:tc>
          <w:tcPr>
            <w:tcW w:w="1219" w:type="dxa"/>
            <w:tcBorders>
              <w:top w:val="single" w:sz="4" w:space="0" w:color="auto"/>
              <w:left w:val="nil"/>
              <w:bottom w:val="nil"/>
              <w:right w:val="nil"/>
            </w:tcBorders>
            <w:vAlign w:val="center"/>
          </w:tcPr>
          <w:p w14:paraId="7EF29054" w14:textId="77777777" w:rsidR="00714C94" w:rsidRPr="00A8073C" w:rsidRDefault="00714C94" w:rsidP="00940822">
            <w:pPr>
              <w:spacing w:line="280" w:lineRule="exact"/>
              <w:jc w:val="center"/>
              <w:rPr>
                <w:sz w:val="18"/>
                <w:szCs w:val="18"/>
              </w:rPr>
            </w:pPr>
            <w:r>
              <w:rPr>
                <w:color w:val="000000"/>
                <w:sz w:val="18"/>
                <w:szCs w:val="18"/>
              </w:rPr>
              <w:t>-0.0072</w:t>
            </w:r>
          </w:p>
        </w:tc>
        <w:tc>
          <w:tcPr>
            <w:tcW w:w="1219" w:type="dxa"/>
            <w:tcBorders>
              <w:top w:val="single" w:sz="4" w:space="0" w:color="auto"/>
              <w:left w:val="nil"/>
              <w:bottom w:val="nil"/>
              <w:right w:val="nil"/>
            </w:tcBorders>
            <w:vAlign w:val="center"/>
          </w:tcPr>
          <w:p w14:paraId="3A97D9E8" w14:textId="77777777" w:rsidR="00714C94" w:rsidRPr="00A8073C" w:rsidRDefault="00714C94" w:rsidP="00940822">
            <w:pPr>
              <w:spacing w:line="280" w:lineRule="exact"/>
              <w:jc w:val="center"/>
              <w:rPr>
                <w:sz w:val="18"/>
                <w:szCs w:val="18"/>
              </w:rPr>
            </w:pPr>
            <w:r>
              <w:rPr>
                <w:color w:val="000000"/>
                <w:sz w:val="18"/>
                <w:szCs w:val="18"/>
              </w:rPr>
              <w:t>-0.0275</w:t>
            </w:r>
            <w:r>
              <w:rPr>
                <w:rFonts w:hint="eastAsia"/>
                <w:color w:val="000000"/>
                <w:sz w:val="18"/>
                <w:szCs w:val="18"/>
              </w:rPr>
              <w:t>**</w:t>
            </w:r>
          </w:p>
        </w:tc>
        <w:tc>
          <w:tcPr>
            <w:tcW w:w="1219" w:type="dxa"/>
            <w:tcBorders>
              <w:top w:val="single" w:sz="4" w:space="0" w:color="auto"/>
              <w:left w:val="nil"/>
              <w:bottom w:val="nil"/>
            </w:tcBorders>
            <w:vAlign w:val="center"/>
          </w:tcPr>
          <w:p w14:paraId="6E8F68A1" w14:textId="77777777" w:rsidR="00714C94" w:rsidRPr="00A8073C" w:rsidRDefault="00714C94" w:rsidP="00940822">
            <w:pPr>
              <w:spacing w:line="280" w:lineRule="exact"/>
              <w:jc w:val="center"/>
              <w:rPr>
                <w:sz w:val="18"/>
                <w:szCs w:val="18"/>
              </w:rPr>
            </w:pPr>
            <w:r>
              <w:rPr>
                <w:color w:val="000000"/>
                <w:sz w:val="18"/>
                <w:szCs w:val="18"/>
              </w:rPr>
              <w:t>-0.0360</w:t>
            </w:r>
            <w:r>
              <w:rPr>
                <w:rFonts w:hint="eastAsia"/>
                <w:color w:val="000000"/>
                <w:sz w:val="18"/>
                <w:szCs w:val="18"/>
              </w:rPr>
              <w:t>**</w:t>
            </w:r>
          </w:p>
        </w:tc>
      </w:tr>
      <w:tr w:rsidR="00714C94" w:rsidRPr="00A8073C" w14:paraId="23CD0E4A" w14:textId="77777777" w:rsidTr="00940822">
        <w:tc>
          <w:tcPr>
            <w:tcW w:w="679" w:type="dxa"/>
            <w:vMerge/>
            <w:tcBorders>
              <w:bottom w:val="single" w:sz="24" w:space="0" w:color="auto"/>
              <w:right w:val="single" w:sz="12" w:space="0" w:color="auto"/>
            </w:tcBorders>
            <w:vAlign w:val="center"/>
          </w:tcPr>
          <w:p w14:paraId="3D12EAAC" w14:textId="77777777" w:rsidR="00714C94" w:rsidRPr="00A8073C" w:rsidRDefault="00714C94" w:rsidP="00940822">
            <w:pPr>
              <w:spacing w:line="280" w:lineRule="exact"/>
              <w:jc w:val="center"/>
              <w:rPr>
                <w:sz w:val="18"/>
                <w:szCs w:val="18"/>
              </w:rPr>
            </w:pPr>
          </w:p>
        </w:tc>
        <w:tc>
          <w:tcPr>
            <w:tcW w:w="1868" w:type="dxa"/>
            <w:vMerge/>
            <w:tcBorders>
              <w:left w:val="single" w:sz="12" w:space="0" w:color="auto"/>
              <w:bottom w:val="single" w:sz="24" w:space="0" w:color="auto"/>
              <w:right w:val="single" w:sz="12" w:space="0" w:color="auto"/>
            </w:tcBorders>
          </w:tcPr>
          <w:p w14:paraId="19C19690" w14:textId="77777777" w:rsidR="00714C94" w:rsidRPr="00A8073C" w:rsidRDefault="00714C94" w:rsidP="00940822">
            <w:pPr>
              <w:spacing w:line="280" w:lineRule="exact"/>
              <w:jc w:val="center"/>
              <w:rPr>
                <w:sz w:val="18"/>
                <w:szCs w:val="18"/>
              </w:rPr>
            </w:pPr>
          </w:p>
        </w:tc>
        <w:tc>
          <w:tcPr>
            <w:tcW w:w="425" w:type="dxa"/>
            <w:tcBorders>
              <w:top w:val="nil"/>
              <w:left w:val="single" w:sz="12" w:space="0" w:color="auto"/>
              <w:bottom w:val="single" w:sz="24" w:space="0" w:color="auto"/>
              <w:right w:val="single" w:sz="12" w:space="0" w:color="auto"/>
            </w:tcBorders>
          </w:tcPr>
          <w:p w14:paraId="32B9D021" w14:textId="77777777" w:rsidR="00714C94" w:rsidRPr="00A8073C" w:rsidRDefault="00714C94" w:rsidP="00940822">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1D725636" w14:textId="77777777" w:rsidR="00714C94" w:rsidRPr="00A8073C" w:rsidRDefault="00714C94" w:rsidP="00940822">
            <w:pPr>
              <w:spacing w:line="280" w:lineRule="exact"/>
              <w:jc w:val="center"/>
              <w:rPr>
                <w:sz w:val="18"/>
                <w:szCs w:val="18"/>
              </w:rPr>
            </w:pPr>
            <w:r>
              <w:rPr>
                <w:color w:val="000000"/>
                <w:sz w:val="18"/>
                <w:szCs w:val="18"/>
              </w:rPr>
              <w:t>0.2299</w:t>
            </w:r>
          </w:p>
        </w:tc>
        <w:tc>
          <w:tcPr>
            <w:tcW w:w="1219" w:type="dxa"/>
            <w:tcBorders>
              <w:top w:val="nil"/>
              <w:left w:val="nil"/>
              <w:bottom w:val="single" w:sz="24" w:space="0" w:color="auto"/>
              <w:right w:val="nil"/>
            </w:tcBorders>
            <w:vAlign w:val="center"/>
          </w:tcPr>
          <w:p w14:paraId="46620F63" w14:textId="77777777" w:rsidR="00714C94" w:rsidRPr="00A8073C" w:rsidRDefault="00714C94" w:rsidP="00940822">
            <w:pPr>
              <w:spacing w:line="280" w:lineRule="exact"/>
              <w:jc w:val="center"/>
              <w:rPr>
                <w:sz w:val="18"/>
                <w:szCs w:val="18"/>
              </w:rPr>
            </w:pPr>
            <w:r>
              <w:rPr>
                <w:color w:val="000000"/>
                <w:sz w:val="18"/>
                <w:szCs w:val="18"/>
              </w:rPr>
              <w:t>0.2140</w:t>
            </w:r>
          </w:p>
        </w:tc>
        <w:tc>
          <w:tcPr>
            <w:tcW w:w="1219" w:type="dxa"/>
            <w:tcBorders>
              <w:top w:val="nil"/>
              <w:left w:val="nil"/>
              <w:bottom w:val="single" w:sz="24" w:space="0" w:color="auto"/>
              <w:right w:val="nil"/>
            </w:tcBorders>
            <w:vAlign w:val="center"/>
          </w:tcPr>
          <w:p w14:paraId="3AF52487" w14:textId="77777777" w:rsidR="00714C94" w:rsidRPr="00A8073C" w:rsidRDefault="00714C94" w:rsidP="00940822">
            <w:pPr>
              <w:spacing w:line="280" w:lineRule="exact"/>
              <w:jc w:val="center"/>
              <w:rPr>
                <w:sz w:val="18"/>
                <w:szCs w:val="18"/>
              </w:rPr>
            </w:pPr>
            <w:r>
              <w:rPr>
                <w:color w:val="000000"/>
                <w:sz w:val="18"/>
                <w:szCs w:val="18"/>
              </w:rPr>
              <w:t>0.2184</w:t>
            </w:r>
          </w:p>
        </w:tc>
        <w:tc>
          <w:tcPr>
            <w:tcW w:w="1219" w:type="dxa"/>
            <w:tcBorders>
              <w:top w:val="nil"/>
              <w:left w:val="nil"/>
              <w:bottom w:val="single" w:sz="24" w:space="0" w:color="auto"/>
              <w:right w:val="nil"/>
            </w:tcBorders>
            <w:vAlign w:val="center"/>
          </w:tcPr>
          <w:p w14:paraId="69872788" w14:textId="77777777" w:rsidR="00714C94" w:rsidRPr="00A8073C" w:rsidRDefault="00714C94" w:rsidP="00940822">
            <w:pPr>
              <w:spacing w:line="280" w:lineRule="exact"/>
              <w:jc w:val="center"/>
              <w:rPr>
                <w:sz w:val="18"/>
                <w:szCs w:val="18"/>
              </w:rPr>
            </w:pPr>
            <w:r>
              <w:rPr>
                <w:color w:val="000000"/>
                <w:sz w:val="18"/>
                <w:szCs w:val="18"/>
              </w:rPr>
              <w:t>0.0309</w:t>
            </w:r>
          </w:p>
        </w:tc>
        <w:tc>
          <w:tcPr>
            <w:tcW w:w="1219" w:type="dxa"/>
            <w:tcBorders>
              <w:top w:val="nil"/>
              <w:left w:val="nil"/>
              <w:bottom w:val="single" w:sz="24" w:space="0" w:color="auto"/>
            </w:tcBorders>
            <w:vAlign w:val="center"/>
          </w:tcPr>
          <w:p w14:paraId="01047A1B" w14:textId="77777777" w:rsidR="00714C94" w:rsidRPr="00A8073C" w:rsidRDefault="00714C94" w:rsidP="00940822">
            <w:pPr>
              <w:spacing w:line="280" w:lineRule="exact"/>
              <w:jc w:val="center"/>
              <w:rPr>
                <w:sz w:val="18"/>
                <w:szCs w:val="18"/>
              </w:rPr>
            </w:pPr>
            <w:r>
              <w:rPr>
                <w:color w:val="000000"/>
                <w:sz w:val="18"/>
                <w:szCs w:val="18"/>
              </w:rPr>
              <w:t>0.0253</w:t>
            </w:r>
          </w:p>
        </w:tc>
      </w:tr>
      <w:tr w:rsidR="00714C94" w:rsidRPr="00A8073C" w14:paraId="2D277B74" w14:textId="77777777" w:rsidTr="00940822">
        <w:tc>
          <w:tcPr>
            <w:tcW w:w="679" w:type="dxa"/>
            <w:vMerge w:val="restart"/>
            <w:tcBorders>
              <w:top w:val="single" w:sz="24" w:space="0" w:color="auto"/>
              <w:right w:val="single" w:sz="12" w:space="0" w:color="auto"/>
            </w:tcBorders>
            <w:vAlign w:val="center"/>
          </w:tcPr>
          <w:p w14:paraId="0CA9F45E" w14:textId="77777777" w:rsidR="00714C94" w:rsidRPr="00A8073C" w:rsidRDefault="00714C94" w:rsidP="00940822">
            <w:pPr>
              <w:spacing w:line="280" w:lineRule="exact"/>
              <w:jc w:val="center"/>
              <w:rPr>
                <w:sz w:val="18"/>
                <w:szCs w:val="18"/>
              </w:rPr>
            </w:pPr>
            <w:r w:rsidRPr="00A8073C">
              <w:rPr>
                <w:sz w:val="18"/>
                <w:szCs w:val="18"/>
              </w:rPr>
              <w:t>J=6</w:t>
            </w:r>
          </w:p>
        </w:tc>
        <w:tc>
          <w:tcPr>
            <w:tcW w:w="1868" w:type="dxa"/>
            <w:vMerge w:val="restart"/>
            <w:tcBorders>
              <w:top w:val="single" w:sz="24" w:space="0" w:color="auto"/>
              <w:left w:val="single" w:sz="12" w:space="0" w:color="auto"/>
              <w:right w:val="single" w:sz="12" w:space="0" w:color="auto"/>
            </w:tcBorders>
            <w:vAlign w:val="center"/>
          </w:tcPr>
          <w:p w14:paraId="6F108410" w14:textId="77777777" w:rsidR="00714C94" w:rsidRPr="00A8073C" w:rsidRDefault="00F369D9" w:rsidP="00940822">
            <w:pPr>
              <w:spacing w:line="280" w:lineRule="exact"/>
              <w:jc w:val="center"/>
              <w:rPr>
                <w:sz w:val="18"/>
                <w:szCs w:val="18"/>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F</m:t>
                    </m:r>
                    <m:r>
                      <w:rPr>
                        <w:rFonts w:ascii="Cambria Math" w:hAnsi="Cambria Math" w:hint="eastAsia"/>
                        <w:sz w:val="20"/>
                        <w:szCs w:val="20"/>
                      </w:rPr>
                      <m:t>S</m:t>
                    </m:r>
                    <m:r>
                      <w:rPr>
                        <w:rFonts w:ascii="Cambria Math" w:hAnsi="Cambria Math"/>
                        <w:sz w:val="20"/>
                        <w:szCs w:val="20"/>
                      </w:rPr>
                      <m:t>L</m:t>
                    </m:r>
                  </m:sub>
                </m:sSub>
              </m:oMath>
            </m:oMathPara>
          </w:p>
        </w:tc>
        <w:tc>
          <w:tcPr>
            <w:tcW w:w="425" w:type="dxa"/>
            <w:tcBorders>
              <w:top w:val="single" w:sz="24" w:space="0" w:color="auto"/>
              <w:left w:val="single" w:sz="12" w:space="0" w:color="auto"/>
              <w:bottom w:val="nil"/>
              <w:right w:val="single" w:sz="12" w:space="0" w:color="auto"/>
            </w:tcBorders>
          </w:tcPr>
          <w:p w14:paraId="67A74E10" w14:textId="77777777" w:rsidR="00714C94" w:rsidRPr="00A8073C" w:rsidRDefault="00714C94" w:rsidP="00940822">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186AA1CB" w14:textId="77777777" w:rsidR="00714C94" w:rsidRPr="00A8073C" w:rsidRDefault="00714C94" w:rsidP="00940822">
            <w:pPr>
              <w:spacing w:line="280" w:lineRule="exact"/>
              <w:jc w:val="center"/>
              <w:rPr>
                <w:sz w:val="18"/>
                <w:szCs w:val="18"/>
              </w:rPr>
            </w:pPr>
            <w:r>
              <w:rPr>
                <w:color w:val="000000"/>
                <w:sz w:val="18"/>
                <w:szCs w:val="18"/>
              </w:rPr>
              <w:t>0.0020</w:t>
            </w:r>
          </w:p>
        </w:tc>
        <w:tc>
          <w:tcPr>
            <w:tcW w:w="1219" w:type="dxa"/>
            <w:tcBorders>
              <w:top w:val="single" w:sz="24" w:space="0" w:color="auto"/>
              <w:left w:val="nil"/>
              <w:bottom w:val="nil"/>
              <w:right w:val="nil"/>
            </w:tcBorders>
            <w:vAlign w:val="center"/>
          </w:tcPr>
          <w:p w14:paraId="4DCDA463" w14:textId="77777777" w:rsidR="00714C94" w:rsidRPr="00A8073C" w:rsidRDefault="00714C94" w:rsidP="00940822">
            <w:pPr>
              <w:spacing w:line="280" w:lineRule="exact"/>
              <w:jc w:val="center"/>
              <w:rPr>
                <w:sz w:val="18"/>
                <w:szCs w:val="18"/>
              </w:rPr>
            </w:pPr>
            <w:r>
              <w:rPr>
                <w:color w:val="000000"/>
                <w:sz w:val="18"/>
                <w:szCs w:val="18"/>
              </w:rPr>
              <w:t>0.0047</w:t>
            </w:r>
          </w:p>
        </w:tc>
        <w:tc>
          <w:tcPr>
            <w:tcW w:w="1219" w:type="dxa"/>
            <w:tcBorders>
              <w:top w:val="single" w:sz="24" w:space="0" w:color="auto"/>
              <w:left w:val="nil"/>
              <w:bottom w:val="nil"/>
              <w:right w:val="nil"/>
            </w:tcBorders>
            <w:vAlign w:val="center"/>
          </w:tcPr>
          <w:p w14:paraId="65285A48" w14:textId="77777777" w:rsidR="00714C94" w:rsidRPr="00A8073C" w:rsidRDefault="00714C94" w:rsidP="00940822">
            <w:pPr>
              <w:spacing w:line="280" w:lineRule="exact"/>
              <w:jc w:val="center"/>
              <w:rPr>
                <w:sz w:val="18"/>
                <w:szCs w:val="18"/>
              </w:rPr>
            </w:pPr>
            <w:r>
              <w:rPr>
                <w:color w:val="000000"/>
                <w:sz w:val="18"/>
                <w:szCs w:val="18"/>
              </w:rPr>
              <w:t>0.0070</w:t>
            </w:r>
          </w:p>
        </w:tc>
        <w:tc>
          <w:tcPr>
            <w:tcW w:w="1219" w:type="dxa"/>
            <w:tcBorders>
              <w:top w:val="single" w:sz="24" w:space="0" w:color="auto"/>
              <w:left w:val="nil"/>
              <w:bottom w:val="nil"/>
              <w:right w:val="nil"/>
            </w:tcBorders>
            <w:vAlign w:val="center"/>
          </w:tcPr>
          <w:p w14:paraId="581C60B5" w14:textId="77777777" w:rsidR="00714C94" w:rsidRPr="00A8073C" w:rsidRDefault="00714C94" w:rsidP="00940822">
            <w:pPr>
              <w:spacing w:line="280" w:lineRule="exact"/>
              <w:jc w:val="center"/>
              <w:rPr>
                <w:sz w:val="18"/>
                <w:szCs w:val="18"/>
              </w:rPr>
            </w:pPr>
            <w:r>
              <w:rPr>
                <w:color w:val="000000"/>
                <w:sz w:val="18"/>
                <w:szCs w:val="18"/>
              </w:rPr>
              <w:t>0.0011</w:t>
            </w:r>
          </w:p>
        </w:tc>
        <w:tc>
          <w:tcPr>
            <w:tcW w:w="1219" w:type="dxa"/>
            <w:tcBorders>
              <w:top w:val="single" w:sz="24" w:space="0" w:color="auto"/>
              <w:left w:val="nil"/>
              <w:bottom w:val="nil"/>
            </w:tcBorders>
            <w:vAlign w:val="center"/>
          </w:tcPr>
          <w:p w14:paraId="53B6F6D0" w14:textId="77777777" w:rsidR="00714C94" w:rsidRPr="00A8073C" w:rsidRDefault="00714C94" w:rsidP="00940822">
            <w:pPr>
              <w:spacing w:line="280" w:lineRule="exact"/>
              <w:jc w:val="center"/>
              <w:rPr>
                <w:sz w:val="18"/>
                <w:szCs w:val="18"/>
              </w:rPr>
            </w:pPr>
            <w:r>
              <w:rPr>
                <w:color w:val="000000"/>
                <w:sz w:val="18"/>
                <w:szCs w:val="18"/>
              </w:rPr>
              <w:t>-0.0007</w:t>
            </w:r>
          </w:p>
        </w:tc>
      </w:tr>
      <w:tr w:rsidR="00714C94" w:rsidRPr="00A8073C" w14:paraId="58F3BAC7" w14:textId="77777777" w:rsidTr="00940822">
        <w:tc>
          <w:tcPr>
            <w:tcW w:w="679" w:type="dxa"/>
            <w:vMerge/>
            <w:tcBorders>
              <w:right w:val="single" w:sz="12" w:space="0" w:color="auto"/>
            </w:tcBorders>
            <w:vAlign w:val="center"/>
          </w:tcPr>
          <w:p w14:paraId="5EB7EE93" w14:textId="77777777" w:rsidR="00714C94" w:rsidRPr="00A8073C" w:rsidRDefault="00714C94" w:rsidP="00940822">
            <w:pPr>
              <w:spacing w:line="280" w:lineRule="exact"/>
              <w:jc w:val="center"/>
              <w:rPr>
                <w:sz w:val="18"/>
                <w:szCs w:val="18"/>
              </w:rPr>
            </w:pPr>
          </w:p>
        </w:tc>
        <w:tc>
          <w:tcPr>
            <w:tcW w:w="1868" w:type="dxa"/>
            <w:vMerge/>
            <w:tcBorders>
              <w:left w:val="single" w:sz="12" w:space="0" w:color="auto"/>
              <w:right w:val="single" w:sz="12" w:space="0" w:color="auto"/>
            </w:tcBorders>
            <w:vAlign w:val="center"/>
          </w:tcPr>
          <w:p w14:paraId="51486AA6" w14:textId="77777777" w:rsidR="00714C94" w:rsidRPr="00A8073C" w:rsidRDefault="00714C94" w:rsidP="00940822">
            <w:pPr>
              <w:spacing w:line="280" w:lineRule="exact"/>
              <w:jc w:val="center"/>
              <w:rPr>
                <w:sz w:val="18"/>
                <w:szCs w:val="18"/>
              </w:rPr>
            </w:pPr>
          </w:p>
        </w:tc>
        <w:tc>
          <w:tcPr>
            <w:tcW w:w="425" w:type="dxa"/>
            <w:tcBorders>
              <w:top w:val="nil"/>
              <w:left w:val="single" w:sz="12" w:space="0" w:color="auto"/>
              <w:bottom w:val="single" w:sz="4" w:space="0" w:color="auto"/>
              <w:right w:val="single" w:sz="12" w:space="0" w:color="auto"/>
            </w:tcBorders>
          </w:tcPr>
          <w:p w14:paraId="623035B3" w14:textId="77777777" w:rsidR="00714C94" w:rsidRPr="00A8073C" w:rsidRDefault="00714C94" w:rsidP="00940822">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6E88F43C" w14:textId="77777777" w:rsidR="00714C94" w:rsidRPr="00A8073C" w:rsidRDefault="00714C94" w:rsidP="00940822">
            <w:pPr>
              <w:spacing w:line="280" w:lineRule="exact"/>
              <w:jc w:val="center"/>
              <w:rPr>
                <w:sz w:val="18"/>
                <w:szCs w:val="18"/>
              </w:rPr>
            </w:pPr>
            <w:r>
              <w:rPr>
                <w:color w:val="000000"/>
                <w:sz w:val="18"/>
                <w:szCs w:val="18"/>
              </w:rPr>
              <w:t>0.2850</w:t>
            </w:r>
          </w:p>
        </w:tc>
        <w:tc>
          <w:tcPr>
            <w:tcW w:w="1219" w:type="dxa"/>
            <w:tcBorders>
              <w:top w:val="nil"/>
              <w:left w:val="nil"/>
              <w:bottom w:val="single" w:sz="4" w:space="0" w:color="auto"/>
              <w:right w:val="nil"/>
            </w:tcBorders>
            <w:vAlign w:val="center"/>
          </w:tcPr>
          <w:p w14:paraId="170E8455" w14:textId="77777777" w:rsidR="00714C94" w:rsidRPr="00A8073C" w:rsidRDefault="00714C94" w:rsidP="00940822">
            <w:pPr>
              <w:spacing w:line="280" w:lineRule="exact"/>
              <w:jc w:val="center"/>
              <w:rPr>
                <w:sz w:val="18"/>
                <w:szCs w:val="18"/>
              </w:rPr>
            </w:pPr>
            <w:r>
              <w:rPr>
                <w:color w:val="000000"/>
                <w:sz w:val="18"/>
                <w:szCs w:val="18"/>
              </w:rPr>
              <w:t>0.2231</w:t>
            </w:r>
          </w:p>
        </w:tc>
        <w:tc>
          <w:tcPr>
            <w:tcW w:w="1219" w:type="dxa"/>
            <w:tcBorders>
              <w:top w:val="nil"/>
              <w:left w:val="nil"/>
              <w:bottom w:val="single" w:sz="4" w:space="0" w:color="auto"/>
              <w:right w:val="nil"/>
            </w:tcBorders>
            <w:vAlign w:val="center"/>
          </w:tcPr>
          <w:p w14:paraId="22F75EF6" w14:textId="77777777" w:rsidR="00714C94" w:rsidRPr="00A8073C" w:rsidRDefault="00714C94" w:rsidP="00940822">
            <w:pPr>
              <w:spacing w:line="280" w:lineRule="exact"/>
              <w:jc w:val="center"/>
              <w:rPr>
                <w:sz w:val="18"/>
                <w:szCs w:val="18"/>
              </w:rPr>
            </w:pPr>
            <w:r>
              <w:rPr>
                <w:color w:val="000000"/>
                <w:sz w:val="18"/>
                <w:szCs w:val="18"/>
              </w:rPr>
              <w:t>0.2126</w:t>
            </w:r>
          </w:p>
        </w:tc>
        <w:tc>
          <w:tcPr>
            <w:tcW w:w="1219" w:type="dxa"/>
            <w:tcBorders>
              <w:top w:val="nil"/>
              <w:left w:val="nil"/>
              <w:bottom w:val="single" w:sz="4" w:space="0" w:color="auto"/>
              <w:right w:val="nil"/>
            </w:tcBorders>
            <w:vAlign w:val="center"/>
          </w:tcPr>
          <w:p w14:paraId="0702D20C" w14:textId="77777777" w:rsidR="00714C94" w:rsidRPr="00A8073C" w:rsidRDefault="00714C94" w:rsidP="00940822">
            <w:pPr>
              <w:spacing w:line="280" w:lineRule="exact"/>
              <w:jc w:val="center"/>
              <w:rPr>
                <w:sz w:val="18"/>
                <w:szCs w:val="18"/>
              </w:rPr>
            </w:pPr>
            <w:r>
              <w:rPr>
                <w:color w:val="000000"/>
                <w:sz w:val="18"/>
                <w:szCs w:val="18"/>
              </w:rPr>
              <w:t>0.4601</w:t>
            </w:r>
          </w:p>
        </w:tc>
        <w:tc>
          <w:tcPr>
            <w:tcW w:w="1219" w:type="dxa"/>
            <w:tcBorders>
              <w:top w:val="nil"/>
              <w:left w:val="nil"/>
              <w:bottom w:val="single" w:sz="4" w:space="0" w:color="auto"/>
            </w:tcBorders>
            <w:vAlign w:val="center"/>
          </w:tcPr>
          <w:p w14:paraId="1240BF33" w14:textId="77777777" w:rsidR="00714C94" w:rsidRPr="00A8073C" w:rsidRDefault="00714C94" w:rsidP="00940822">
            <w:pPr>
              <w:spacing w:line="280" w:lineRule="exact"/>
              <w:jc w:val="center"/>
              <w:rPr>
                <w:sz w:val="18"/>
                <w:szCs w:val="18"/>
              </w:rPr>
            </w:pPr>
            <w:r>
              <w:rPr>
                <w:color w:val="000000"/>
                <w:sz w:val="18"/>
                <w:szCs w:val="18"/>
              </w:rPr>
              <w:t>0.4761</w:t>
            </w:r>
          </w:p>
        </w:tc>
      </w:tr>
      <w:tr w:rsidR="00714C94" w:rsidRPr="00A8073C" w14:paraId="6B60D6BC" w14:textId="77777777" w:rsidTr="00940822">
        <w:tc>
          <w:tcPr>
            <w:tcW w:w="679" w:type="dxa"/>
            <w:vMerge/>
            <w:tcBorders>
              <w:right w:val="single" w:sz="12" w:space="0" w:color="auto"/>
            </w:tcBorders>
            <w:vAlign w:val="center"/>
          </w:tcPr>
          <w:p w14:paraId="1951476D" w14:textId="77777777" w:rsidR="00714C94" w:rsidRPr="00A8073C" w:rsidRDefault="00714C94" w:rsidP="00940822">
            <w:pPr>
              <w:spacing w:line="280" w:lineRule="exact"/>
              <w:jc w:val="center"/>
              <w:rPr>
                <w:sz w:val="18"/>
                <w:szCs w:val="18"/>
              </w:rPr>
            </w:pPr>
          </w:p>
        </w:tc>
        <w:tc>
          <w:tcPr>
            <w:tcW w:w="1868" w:type="dxa"/>
            <w:vMerge w:val="restart"/>
            <w:tcBorders>
              <w:left w:val="single" w:sz="12" w:space="0" w:color="auto"/>
              <w:right w:val="single" w:sz="12" w:space="0" w:color="auto"/>
            </w:tcBorders>
            <w:vAlign w:val="center"/>
          </w:tcPr>
          <w:p w14:paraId="5E2DDFFC" w14:textId="77777777" w:rsidR="00714C94" w:rsidRPr="00A8073C" w:rsidRDefault="00F369D9" w:rsidP="00940822">
            <w:pPr>
              <w:spacing w:line="280" w:lineRule="exact"/>
              <w:jc w:val="center"/>
              <w:rPr>
                <w:sz w:val="18"/>
                <w:szCs w:val="18"/>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F</m:t>
                    </m:r>
                    <m:r>
                      <w:rPr>
                        <w:rFonts w:ascii="Cambria Math" w:hAnsi="Cambria Math" w:hint="eastAsia"/>
                        <w:sz w:val="20"/>
                        <w:szCs w:val="20"/>
                      </w:rPr>
                      <m:t>S</m:t>
                    </m:r>
                    <m:r>
                      <w:rPr>
                        <w:rFonts w:ascii="Cambria Math" w:hAnsi="Cambria Math"/>
                        <w:sz w:val="20"/>
                        <w:szCs w:val="20"/>
                      </w:rPr>
                      <m:t>H</m:t>
                    </m:r>
                  </m:sub>
                </m:sSub>
              </m:oMath>
            </m:oMathPara>
          </w:p>
        </w:tc>
        <w:tc>
          <w:tcPr>
            <w:tcW w:w="425" w:type="dxa"/>
            <w:tcBorders>
              <w:top w:val="single" w:sz="4" w:space="0" w:color="auto"/>
              <w:left w:val="single" w:sz="12" w:space="0" w:color="auto"/>
              <w:bottom w:val="nil"/>
              <w:right w:val="single" w:sz="12" w:space="0" w:color="auto"/>
            </w:tcBorders>
          </w:tcPr>
          <w:p w14:paraId="20F6BA03" w14:textId="77777777" w:rsidR="00714C94" w:rsidRPr="00A8073C" w:rsidRDefault="00714C94" w:rsidP="00940822">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344ADB69" w14:textId="77777777" w:rsidR="00714C94" w:rsidRPr="00A8073C" w:rsidRDefault="00714C94" w:rsidP="00940822">
            <w:pPr>
              <w:spacing w:line="280" w:lineRule="exact"/>
              <w:jc w:val="center"/>
              <w:rPr>
                <w:sz w:val="18"/>
                <w:szCs w:val="18"/>
              </w:rPr>
            </w:pPr>
            <w:r>
              <w:rPr>
                <w:color w:val="000000"/>
                <w:sz w:val="18"/>
                <w:szCs w:val="18"/>
              </w:rPr>
              <w:t>0.0044</w:t>
            </w:r>
          </w:p>
        </w:tc>
        <w:tc>
          <w:tcPr>
            <w:tcW w:w="1219" w:type="dxa"/>
            <w:tcBorders>
              <w:top w:val="single" w:sz="4" w:space="0" w:color="auto"/>
              <w:left w:val="nil"/>
              <w:bottom w:val="nil"/>
              <w:right w:val="nil"/>
            </w:tcBorders>
            <w:vAlign w:val="center"/>
          </w:tcPr>
          <w:p w14:paraId="36D00836" w14:textId="77777777" w:rsidR="00714C94" w:rsidRPr="00A8073C" w:rsidRDefault="00714C94" w:rsidP="00940822">
            <w:pPr>
              <w:spacing w:line="280" w:lineRule="exact"/>
              <w:jc w:val="center"/>
              <w:rPr>
                <w:sz w:val="18"/>
                <w:szCs w:val="18"/>
              </w:rPr>
            </w:pPr>
            <w:r>
              <w:rPr>
                <w:color w:val="000000"/>
                <w:sz w:val="18"/>
                <w:szCs w:val="18"/>
              </w:rPr>
              <w:t>0.0093</w:t>
            </w:r>
          </w:p>
        </w:tc>
        <w:tc>
          <w:tcPr>
            <w:tcW w:w="1219" w:type="dxa"/>
            <w:tcBorders>
              <w:top w:val="single" w:sz="4" w:space="0" w:color="auto"/>
              <w:left w:val="nil"/>
              <w:bottom w:val="nil"/>
              <w:right w:val="nil"/>
            </w:tcBorders>
            <w:vAlign w:val="center"/>
          </w:tcPr>
          <w:p w14:paraId="65D7DAE1" w14:textId="77777777" w:rsidR="00714C94" w:rsidRPr="00A8073C" w:rsidRDefault="00714C94" w:rsidP="00940822">
            <w:pPr>
              <w:spacing w:line="280" w:lineRule="exact"/>
              <w:jc w:val="center"/>
              <w:rPr>
                <w:sz w:val="18"/>
                <w:szCs w:val="18"/>
              </w:rPr>
            </w:pPr>
            <w:r>
              <w:rPr>
                <w:color w:val="000000"/>
                <w:sz w:val="18"/>
                <w:szCs w:val="18"/>
              </w:rPr>
              <w:t>0.0165</w:t>
            </w:r>
            <w:r>
              <w:rPr>
                <w:rFonts w:hint="eastAsia"/>
                <w:color w:val="000000"/>
                <w:sz w:val="18"/>
                <w:szCs w:val="18"/>
              </w:rPr>
              <w:t>*</w:t>
            </w:r>
          </w:p>
        </w:tc>
        <w:tc>
          <w:tcPr>
            <w:tcW w:w="1219" w:type="dxa"/>
            <w:tcBorders>
              <w:top w:val="single" w:sz="4" w:space="0" w:color="auto"/>
              <w:left w:val="nil"/>
              <w:bottom w:val="nil"/>
              <w:right w:val="nil"/>
            </w:tcBorders>
            <w:vAlign w:val="center"/>
          </w:tcPr>
          <w:p w14:paraId="24F4CCB8" w14:textId="77777777" w:rsidR="00714C94" w:rsidRPr="00A8073C" w:rsidRDefault="00714C94" w:rsidP="00940822">
            <w:pPr>
              <w:spacing w:line="280" w:lineRule="exact"/>
              <w:jc w:val="center"/>
              <w:rPr>
                <w:sz w:val="18"/>
                <w:szCs w:val="18"/>
              </w:rPr>
            </w:pPr>
            <w:r>
              <w:rPr>
                <w:color w:val="000000"/>
                <w:sz w:val="18"/>
                <w:szCs w:val="18"/>
              </w:rPr>
              <w:t>0.0370</w:t>
            </w:r>
            <w:r>
              <w:rPr>
                <w:rFonts w:hint="eastAsia"/>
                <w:color w:val="000000"/>
                <w:sz w:val="18"/>
                <w:szCs w:val="18"/>
              </w:rPr>
              <w:t>**</w:t>
            </w:r>
          </w:p>
        </w:tc>
        <w:tc>
          <w:tcPr>
            <w:tcW w:w="1219" w:type="dxa"/>
            <w:tcBorders>
              <w:top w:val="single" w:sz="4" w:space="0" w:color="auto"/>
              <w:left w:val="nil"/>
              <w:bottom w:val="nil"/>
            </w:tcBorders>
            <w:vAlign w:val="center"/>
          </w:tcPr>
          <w:p w14:paraId="5E5E86A8" w14:textId="77777777" w:rsidR="00714C94" w:rsidRPr="00A8073C" w:rsidRDefault="00714C94" w:rsidP="00940822">
            <w:pPr>
              <w:spacing w:line="280" w:lineRule="exact"/>
              <w:jc w:val="center"/>
              <w:rPr>
                <w:sz w:val="18"/>
                <w:szCs w:val="18"/>
              </w:rPr>
            </w:pPr>
            <w:r>
              <w:rPr>
                <w:color w:val="000000"/>
                <w:sz w:val="18"/>
                <w:szCs w:val="18"/>
              </w:rPr>
              <w:t>0.0387</w:t>
            </w:r>
            <w:r>
              <w:rPr>
                <w:rFonts w:hint="eastAsia"/>
                <w:color w:val="000000"/>
                <w:sz w:val="18"/>
                <w:szCs w:val="18"/>
              </w:rPr>
              <w:t>**</w:t>
            </w:r>
          </w:p>
        </w:tc>
      </w:tr>
      <w:tr w:rsidR="00714C94" w:rsidRPr="00A8073C" w14:paraId="7CD92E72" w14:textId="77777777" w:rsidTr="00940822">
        <w:tc>
          <w:tcPr>
            <w:tcW w:w="679" w:type="dxa"/>
            <w:vMerge/>
            <w:tcBorders>
              <w:right w:val="single" w:sz="12" w:space="0" w:color="auto"/>
            </w:tcBorders>
            <w:vAlign w:val="center"/>
          </w:tcPr>
          <w:p w14:paraId="7D1AE63A" w14:textId="77777777" w:rsidR="00714C94" w:rsidRPr="00A8073C" w:rsidRDefault="00714C94" w:rsidP="00940822">
            <w:pPr>
              <w:spacing w:line="280" w:lineRule="exact"/>
              <w:jc w:val="center"/>
              <w:rPr>
                <w:sz w:val="18"/>
                <w:szCs w:val="18"/>
              </w:rPr>
            </w:pPr>
          </w:p>
        </w:tc>
        <w:tc>
          <w:tcPr>
            <w:tcW w:w="1868" w:type="dxa"/>
            <w:vMerge/>
            <w:tcBorders>
              <w:left w:val="single" w:sz="12" w:space="0" w:color="auto"/>
              <w:right w:val="single" w:sz="12" w:space="0" w:color="auto"/>
            </w:tcBorders>
            <w:vAlign w:val="center"/>
          </w:tcPr>
          <w:p w14:paraId="0BFF29B2" w14:textId="77777777" w:rsidR="00714C94" w:rsidRPr="00A8073C" w:rsidRDefault="00714C94" w:rsidP="00940822">
            <w:pPr>
              <w:spacing w:line="280" w:lineRule="exact"/>
              <w:jc w:val="center"/>
              <w:rPr>
                <w:sz w:val="18"/>
                <w:szCs w:val="18"/>
              </w:rPr>
            </w:pPr>
          </w:p>
        </w:tc>
        <w:tc>
          <w:tcPr>
            <w:tcW w:w="425" w:type="dxa"/>
            <w:tcBorders>
              <w:top w:val="nil"/>
              <w:left w:val="single" w:sz="12" w:space="0" w:color="auto"/>
              <w:bottom w:val="single" w:sz="4" w:space="0" w:color="auto"/>
              <w:right w:val="single" w:sz="12" w:space="0" w:color="auto"/>
            </w:tcBorders>
          </w:tcPr>
          <w:p w14:paraId="56EF576C" w14:textId="77777777" w:rsidR="00714C94" w:rsidRPr="00A8073C" w:rsidRDefault="00714C94" w:rsidP="00940822">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36F9A832" w14:textId="77777777" w:rsidR="00714C94" w:rsidRPr="00A8073C" w:rsidRDefault="00714C94" w:rsidP="00940822">
            <w:pPr>
              <w:spacing w:line="280" w:lineRule="exact"/>
              <w:jc w:val="center"/>
              <w:rPr>
                <w:sz w:val="18"/>
                <w:szCs w:val="18"/>
              </w:rPr>
            </w:pPr>
            <w:r>
              <w:rPr>
                <w:color w:val="000000"/>
                <w:sz w:val="18"/>
                <w:szCs w:val="18"/>
              </w:rPr>
              <w:t>0.1570</w:t>
            </w:r>
          </w:p>
        </w:tc>
        <w:tc>
          <w:tcPr>
            <w:tcW w:w="1219" w:type="dxa"/>
            <w:tcBorders>
              <w:top w:val="nil"/>
              <w:left w:val="nil"/>
              <w:bottom w:val="single" w:sz="4" w:space="0" w:color="auto"/>
              <w:right w:val="nil"/>
            </w:tcBorders>
            <w:vAlign w:val="center"/>
          </w:tcPr>
          <w:p w14:paraId="22B65777" w14:textId="77777777" w:rsidR="00714C94" w:rsidRPr="00A8073C" w:rsidRDefault="00714C94" w:rsidP="00940822">
            <w:pPr>
              <w:spacing w:line="280" w:lineRule="exact"/>
              <w:jc w:val="center"/>
              <w:rPr>
                <w:sz w:val="18"/>
                <w:szCs w:val="18"/>
              </w:rPr>
            </w:pPr>
            <w:r>
              <w:rPr>
                <w:color w:val="000000"/>
                <w:sz w:val="18"/>
                <w:szCs w:val="18"/>
              </w:rPr>
              <w:t>0.1232</w:t>
            </w:r>
          </w:p>
        </w:tc>
        <w:tc>
          <w:tcPr>
            <w:tcW w:w="1219" w:type="dxa"/>
            <w:tcBorders>
              <w:top w:val="nil"/>
              <w:left w:val="nil"/>
              <w:bottom w:val="single" w:sz="4" w:space="0" w:color="auto"/>
              <w:right w:val="nil"/>
            </w:tcBorders>
            <w:vAlign w:val="center"/>
          </w:tcPr>
          <w:p w14:paraId="484626C7" w14:textId="77777777" w:rsidR="00714C94" w:rsidRPr="00A8073C" w:rsidRDefault="00714C94" w:rsidP="00940822">
            <w:pPr>
              <w:spacing w:line="280" w:lineRule="exact"/>
              <w:jc w:val="center"/>
              <w:rPr>
                <w:sz w:val="18"/>
                <w:szCs w:val="18"/>
              </w:rPr>
            </w:pPr>
            <w:r>
              <w:rPr>
                <w:color w:val="000000"/>
                <w:sz w:val="18"/>
                <w:szCs w:val="18"/>
              </w:rPr>
              <w:t>0.0876</w:t>
            </w:r>
          </w:p>
        </w:tc>
        <w:tc>
          <w:tcPr>
            <w:tcW w:w="1219" w:type="dxa"/>
            <w:tcBorders>
              <w:top w:val="nil"/>
              <w:left w:val="nil"/>
              <w:bottom w:val="single" w:sz="4" w:space="0" w:color="auto"/>
              <w:right w:val="nil"/>
            </w:tcBorders>
            <w:vAlign w:val="center"/>
          </w:tcPr>
          <w:p w14:paraId="464A8320" w14:textId="77777777" w:rsidR="00714C94" w:rsidRPr="00A8073C" w:rsidRDefault="00714C94" w:rsidP="00940822">
            <w:pPr>
              <w:spacing w:line="280" w:lineRule="exact"/>
              <w:jc w:val="center"/>
              <w:rPr>
                <w:sz w:val="18"/>
                <w:szCs w:val="18"/>
              </w:rPr>
            </w:pPr>
            <w:r>
              <w:rPr>
                <w:color w:val="000000"/>
                <w:sz w:val="18"/>
                <w:szCs w:val="18"/>
              </w:rPr>
              <w:t>0.0288</w:t>
            </w:r>
          </w:p>
        </w:tc>
        <w:tc>
          <w:tcPr>
            <w:tcW w:w="1219" w:type="dxa"/>
            <w:tcBorders>
              <w:top w:val="nil"/>
              <w:left w:val="nil"/>
              <w:bottom w:val="single" w:sz="4" w:space="0" w:color="auto"/>
            </w:tcBorders>
            <w:vAlign w:val="center"/>
          </w:tcPr>
          <w:p w14:paraId="33952C81" w14:textId="77777777" w:rsidR="00714C94" w:rsidRPr="00A8073C" w:rsidRDefault="00714C94" w:rsidP="00940822">
            <w:pPr>
              <w:spacing w:line="280" w:lineRule="exact"/>
              <w:jc w:val="center"/>
              <w:rPr>
                <w:sz w:val="18"/>
                <w:szCs w:val="18"/>
              </w:rPr>
            </w:pPr>
            <w:r>
              <w:rPr>
                <w:color w:val="000000"/>
                <w:sz w:val="18"/>
                <w:szCs w:val="18"/>
              </w:rPr>
              <w:t>0.0383</w:t>
            </w:r>
          </w:p>
        </w:tc>
      </w:tr>
      <w:tr w:rsidR="00714C94" w:rsidRPr="00A8073C" w14:paraId="0732BE28" w14:textId="77777777" w:rsidTr="00940822">
        <w:tc>
          <w:tcPr>
            <w:tcW w:w="679" w:type="dxa"/>
            <w:vMerge/>
            <w:tcBorders>
              <w:right w:val="single" w:sz="12" w:space="0" w:color="auto"/>
            </w:tcBorders>
            <w:vAlign w:val="center"/>
          </w:tcPr>
          <w:p w14:paraId="32D7C699" w14:textId="77777777" w:rsidR="00714C94" w:rsidRPr="00A8073C" w:rsidRDefault="00714C94" w:rsidP="00940822">
            <w:pPr>
              <w:spacing w:line="280" w:lineRule="exact"/>
              <w:jc w:val="center"/>
              <w:rPr>
                <w:sz w:val="18"/>
                <w:szCs w:val="18"/>
              </w:rPr>
            </w:pPr>
          </w:p>
        </w:tc>
        <w:tc>
          <w:tcPr>
            <w:tcW w:w="1868" w:type="dxa"/>
            <w:vMerge w:val="restart"/>
            <w:tcBorders>
              <w:left w:val="single" w:sz="12" w:space="0" w:color="auto"/>
              <w:right w:val="single" w:sz="12" w:space="0" w:color="auto"/>
            </w:tcBorders>
            <w:vAlign w:val="center"/>
          </w:tcPr>
          <w:p w14:paraId="1AEAA6BD" w14:textId="77777777" w:rsidR="00714C94" w:rsidRPr="00A8073C" w:rsidRDefault="00F369D9" w:rsidP="00940822">
            <w:pPr>
              <w:spacing w:line="280" w:lineRule="exact"/>
              <w:jc w:val="center"/>
              <w:rPr>
                <w:sz w:val="18"/>
                <w:szCs w:val="18"/>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F</m:t>
                    </m:r>
                    <m:r>
                      <w:rPr>
                        <w:rFonts w:ascii="Cambria Math" w:hAnsi="Cambria Math" w:hint="eastAsia"/>
                        <w:sz w:val="20"/>
                        <w:szCs w:val="20"/>
                      </w:rPr>
                      <m:t>S</m:t>
                    </m:r>
                    <m:r>
                      <w:rPr>
                        <w:rFonts w:ascii="Cambria Math" w:hAnsi="Cambria Math"/>
                        <w:sz w:val="20"/>
                        <w:szCs w:val="20"/>
                      </w:rPr>
                      <m:t>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F</m:t>
                    </m:r>
                    <m:r>
                      <w:rPr>
                        <w:rFonts w:ascii="Cambria Math" w:hAnsi="Cambria Math" w:hint="eastAsia"/>
                        <w:sz w:val="20"/>
                        <w:szCs w:val="20"/>
                      </w:rPr>
                      <m:t>S</m:t>
                    </m:r>
                    <m:r>
                      <w:rPr>
                        <w:rFonts w:ascii="Cambria Math" w:hAnsi="Cambria Math"/>
                        <w:sz w:val="20"/>
                        <w:szCs w:val="20"/>
                      </w:rPr>
                      <m:t>H</m:t>
                    </m:r>
                  </m:sub>
                </m:sSub>
              </m:oMath>
            </m:oMathPara>
          </w:p>
        </w:tc>
        <w:tc>
          <w:tcPr>
            <w:tcW w:w="425" w:type="dxa"/>
            <w:tcBorders>
              <w:top w:val="single" w:sz="4" w:space="0" w:color="auto"/>
              <w:left w:val="single" w:sz="12" w:space="0" w:color="auto"/>
              <w:bottom w:val="nil"/>
              <w:right w:val="single" w:sz="12" w:space="0" w:color="auto"/>
            </w:tcBorders>
          </w:tcPr>
          <w:p w14:paraId="370B5B41" w14:textId="77777777" w:rsidR="00714C94" w:rsidRPr="00A8073C" w:rsidRDefault="00714C94" w:rsidP="00940822">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49B8A81A" w14:textId="77777777" w:rsidR="00714C94" w:rsidRPr="00A8073C" w:rsidRDefault="00714C94" w:rsidP="00940822">
            <w:pPr>
              <w:spacing w:line="280" w:lineRule="exact"/>
              <w:jc w:val="center"/>
              <w:rPr>
                <w:sz w:val="18"/>
                <w:szCs w:val="18"/>
              </w:rPr>
            </w:pPr>
            <w:r>
              <w:rPr>
                <w:color w:val="000000"/>
                <w:sz w:val="18"/>
                <w:szCs w:val="18"/>
              </w:rPr>
              <w:t>-0.0024</w:t>
            </w:r>
          </w:p>
        </w:tc>
        <w:tc>
          <w:tcPr>
            <w:tcW w:w="1219" w:type="dxa"/>
            <w:tcBorders>
              <w:top w:val="single" w:sz="4" w:space="0" w:color="auto"/>
              <w:left w:val="nil"/>
              <w:bottom w:val="nil"/>
              <w:right w:val="nil"/>
            </w:tcBorders>
            <w:vAlign w:val="center"/>
          </w:tcPr>
          <w:p w14:paraId="4C15BEF8" w14:textId="77777777" w:rsidR="00714C94" w:rsidRPr="00A8073C" w:rsidRDefault="00714C94" w:rsidP="00940822">
            <w:pPr>
              <w:spacing w:line="280" w:lineRule="exact"/>
              <w:jc w:val="center"/>
              <w:rPr>
                <w:sz w:val="18"/>
                <w:szCs w:val="18"/>
              </w:rPr>
            </w:pPr>
            <w:r>
              <w:rPr>
                <w:color w:val="000000"/>
                <w:sz w:val="18"/>
                <w:szCs w:val="18"/>
              </w:rPr>
              <w:t>-0.0046</w:t>
            </w:r>
          </w:p>
        </w:tc>
        <w:tc>
          <w:tcPr>
            <w:tcW w:w="1219" w:type="dxa"/>
            <w:tcBorders>
              <w:top w:val="single" w:sz="4" w:space="0" w:color="auto"/>
              <w:left w:val="nil"/>
              <w:bottom w:val="nil"/>
              <w:right w:val="nil"/>
            </w:tcBorders>
            <w:vAlign w:val="center"/>
          </w:tcPr>
          <w:p w14:paraId="794BFB8B" w14:textId="77777777" w:rsidR="00714C94" w:rsidRPr="00A8073C" w:rsidRDefault="00714C94" w:rsidP="00940822">
            <w:pPr>
              <w:spacing w:line="280" w:lineRule="exact"/>
              <w:jc w:val="center"/>
              <w:rPr>
                <w:sz w:val="18"/>
                <w:szCs w:val="18"/>
              </w:rPr>
            </w:pPr>
            <w:r>
              <w:rPr>
                <w:color w:val="000000"/>
                <w:sz w:val="18"/>
                <w:szCs w:val="18"/>
              </w:rPr>
              <w:t>-0.0095</w:t>
            </w:r>
          </w:p>
        </w:tc>
        <w:tc>
          <w:tcPr>
            <w:tcW w:w="1219" w:type="dxa"/>
            <w:tcBorders>
              <w:top w:val="single" w:sz="4" w:space="0" w:color="auto"/>
              <w:left w:val="nil"/>
              <w:bottom w:val="nil"/>
              <w:right w:val="nil"/>
            </w:tcBorders>
            <w:vAlign w:val="center"/>
          </w:tcPr>
          <w:p w14:paraId="72FE0053" w14:textId="77777777" w:rsidR="00714C94" w:rsidRPr="00A8073C" w:rsidRDefault="00714C94" w:rsidP="00940822">
            <w:pPr>
              <w:spacing w:line="280" w:lineRule="exact"/>
              <w:jc w:val="center"/>
              <w:rPr>
                <w:sz w:val="18"/>
                <w:szCs w:val="18"/>
              </w:rPr>
            </w:pPr>
            <w:r>
              <w:rPr>
                <w:color w:val="000000"/>
                <w:sz w:val="18"/>
                <w:szCs w:val="18"/>
              </w:rPr>
              <w:t>-0.0359</w:t>
            </w:r>
            <w:r>
              <w:rPr>
                <w:rFonts w:hint="eastAsia"/>
                <w:color w:val="000000"/>
                <w:sz w:val="18"/>
                <w:szCs w:val="18"/>
              </w:rPr>
              <w:t>***</w:t>
            </w:r>
          </w:p>
        </w:tc>
        <w:tc>
          <w:tcPr>
            <w:tcW w:w="1219" w:type="dxa"/>
            <w:tcBorders>
              <w:top w:val="single" w:sz="4" w:space="0" w:color="auto"/>
              <w:left w:val="nil"/>
              <w:bottom w:val="nil"/>
            </w:tcBorders>
            <w:vAlign w:val="center"/>
          </w:tcPr>
          <w:p w14:paraId="155F61AC" w14:textId="77777777" w:rsidR="00714C94" w:rsidRPr="00A8073C" w:rsidRDefault="00714C94" w:rsidP="00940822">
            <w:pPr>
              <w:spacing w:line="280" w:lineRule="exact"/>
              <w:jc w:val="center"/>
              <w:rPr>
                <w:sz w:val="18"/>
                <w:szCs w:val="18"/>
              </w:rPr>
            </w:pPr>
            <w:r>
              <w:rPr>
                <w:color w:val="000000"/>
                <w:sz w:val="18"/>
                <w:szCs w:val="18"/>
              </w:rPr>
              <w:t>-0.0395</w:t>
            </w:r>
            <w:r>
              <w:rPr>
                <w:rFonts w:hint="eastAsia"/>
                <w:color w:val="000000"/>
                <w:sz w:val="18"/>
                <w:szCs w:val="18"/>
              </w:rPr>
              <w:t>**</w:t>
            </w:r>
          </w:p>
        </w:tc>
      </w:tr>
      <w:tr w:rsidR="00714C94" w:rsidRPr="00A8073C" w14:paraId="1C02686F" w14:textId="77777777" w:rsidTr="00940822">
        <w:tc>
          <w:tcPr>
            <w:tcW w:w="679" w:type="dxa"/>
            <w:vMerge/>
            <w:tcBorders>
              <w:bottom w:val="single" w:sz="24" w:space="0" w:color="auto"/>
              <w:right w:val="single" w:sz="12" w:space="0" w:color="auto"/>
            </w:tcBorders>
            <w:vAlign w:val="center"/>
          </w:tcPr>
          <w:p w14:paraId="40B5C0A0" w14:textId="77777777" w:rsidR="00714C94" w:rsidRPr="00A8073C" w:rsidRDefault="00714C94" w:rsidP="00940822">
            <w:pPr>
              <w:spacing w:line="280" w:lineRule="exact"/>
              <w:jc w:val="center"/>
              <w:rPr>
                <w:sz w:val="18"/>
                <w:szCs w:val="18"/>
              </w:rPr>
            </w:pPr>
          </w:p>
        </w:tc>
        <w:tc>
          <w:tcPr>
            <w:tcW w:w="1868" w:type="dxa"/>
            <w:vMerge/>
            <w:tcBorders>
              <w:left w:val="single" w:sz="12" w:space="0" w:color="auto"/>
              <w:bottom w:val="single" w:sz="24" w:space="0" w:color="auto"/>
              <w:right w:val="single" w:sz="12" w:space="0" w:color="auto"/>
            </w:tcBorders>
          </w:tcPr>
          <w:p w14:paraId="17AB8787" w14:textId="77777777" w:rsidR="00714C94" w:rsidRPr="00A8073C" w:rsidRDefault="00714C94" w:rsidP="00940822">
            <w:pPr>
              <w:spacing w:line="280" w:lineRule="exact"/>
              <w:jc w:val="center"/>
              <w:rPr>
                <w:sz w:val="18"/>
                <w:szCs w:val="18"/>
              </w:rPr>
            </w:pPr>
          </w:p>
        </w:tc>
        <w:tc>
          <w:tcPr>
            <w:tcW w:w="425" w:type="dxa"/>
            <w:tcBorders>
              <w:top w:val="nil"/>
              <w:left w:val="single" w:sz="12" w:space="0" w:color="auto"/>
              <w:bottom w:val="single" w:sz="24" w:space="0" w:color="auto"/>
              <w:right w:val="single" w:sz="12" w:space="0" w:color="auto"/>
            </w:tcBorders>
          </w:tcPr>
          <w:p w14:paraId="2A7B11DF" w14:textId="77777777" w:rsidR="00714C94" w:rsidRPr="00A8073C" w:rsidRDefault="00714C94" w:rsidP="00940822">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4E696AF5" w14:textId="77777777" w:rsidR="00714C94" w:rsidRPr="00A8073C" w:rsidRDefault="00714C94" w:rsidP="00940822">
            <w:pPr>
              <w:spacing w:line="280" w:lineRule="exact"/>
              <w:jc w:val="center"/>
              <w:rPr>
                <w:sz w:val="18"/>
                <w:szCs w:val="18"/>
              </w:rPr>
            </w:pPr>
            <w:r>
              <w:rPr>
                <w:color w:val="000000"/>
                <w:sz w:val="18"/>
                <w:szCs w:val="18"/>
              </w:rPr>
              <w:t>0.2285</w:t>
            </w:r>
          </w:p>
        </w:tc>
        <w:tc>
          <w:tcPr>
            <w:tcW w:w="1219" w:type="dxa"/>
            <w:tcBorders>
              <w:top w:val="nil"/>
              <w:left w:val="nil"/>
              <w:bottom w:val="single" w:sz="24" w:space="0" w:color="auto"/>
              <w:right w:val="nil"/>
            </w:tcBorders>
            <w:vAlign w:val="center"/>
          </w:tcPr>
          <w:p w14:paraId="3D3915C4" w14:textId="77777777" w:rsidR="00714C94" w:rsidRPr="00A8073C" w:rsidRDefault="00714C94" w:rsidP="00940822">
            <w:pPr>
              <w:spacing w:line="280" w:lineRule="exact"/>
              <w:jc w:val="center"/>
              <w:rPr>
                <w:sz w:val="18"/>
                <w:szCs w:val="18"/>
              </w:rPr>
            </w:pPr>
            <w:r>
              <w:rPr>
                <w:color w:val="000000"/>
                <w:sz w:val="18"/>
                <w:szCs w:val="18"/>
              </w:rPr>
              <w:t>0.2065</w:t>
            </w:r>
          </w:p>
        </w:tc>
        <w:tc>
          <w:tcPr>
            <w:tcW w:w="1219" w:type="dxa"/>
            <w:tcBorders>
              <w:top w:val="nil"/>
              <w:left w:val="nil"/>
              <w:bottom w:val="single" w:sz="24" w:space="0" w:color="auto"/>
              <w:right w:val="nil"/>
            </w:tcBorders>
            <w:vAlign w:val="center"/>
          </w:tcPr>
          <w:p w14:paraId="5204D519" w14:textId="77777777" w:rsidR="00714C94" w:rsidRPr="00A8073C" w:rsidRDefault="00714C94" w:rsidP="00940822">
            <w:pPr>
              <w:spacing w:line="280" w:lineRule="exact"/>
              <w:jc w:val="center"/>
              <w:rPr>
                <w:sz w:val="18"/>
                <w:szCs w:val="18"/>
              </w:rPr>
            </w:pPr>
            <w:r>
              <w:rPr>
                <w:color w:val="000000"/>
                <w:sz w:val="18"/>
                <w:szCs w:val="18"/>
              </w:rPr>
              <w:t>0.1372</w:t>
            </w:r>
          </w:p>
        </w:tc>
        <w:tc>
          <w:tcPr>
            <w:tcW w:w="1219" w:type="dxa"/>
            <w:tcBorders>
              <w:top w:val="nil"/>
              <w:left w:val="nil"/>
              <w:bottom w:val="single" w:sz="24" w:space="0" w:color="auto"/>
              <w:right w:val="nil"/>
            </w:tcBorders>
            <w:vAlign w:val="center"/>
          </w:tcPr>
          <w:p w14:paraId="1E6FF235" w14:textId="77777777" w:rsidR="00714C94" w:rsidRPr="00A8073C" w:rsidRDefault="00714C94" w:rsidP="00940822">
            <w:pPr>
              <w:spacing w:line="280" w:lineRule="exact"/>
              <w:jc w:val="center"/>
              <w:rPr>
                <w:sz w:val="18"/>
                <w:szCs w:val="18"/>
              </w:rPr>
            </w:pPr>
            <w:r>
              <w:rPr>
                <w:color w:val="000000"/>
                <w:sz w:val="18"/>
                <w:szCs w:val="18"/>
              </w:rPr>
              <w:t>0.0057</w:t>
            </w:r>
          </w:p>
        </w:tc>
        <w:tc>
          <w:tcPr>
            <w:tcW w:w="1219" w:type="dxa"/>
            <w:tcBorders>
              <w:top w:val="nil"/>
              <w:left w:val="nil"/>
              <w:bottom w:val="single" w:sz="24" w:space="0" w:color="auto"/>
            </w:tcBorders>
            <w:vAlign w:val="center"/>
          </w:tcPr>
          <w:p w14:paraId="47AB91BA" w14:textId="77777777" w:rsidR="00714C94" w:rsidRPr="00A8073C" w:rsidRDefault="00714C94" w:rsidP="00940822">
            <w:pPr>
              <w:spacing w:line="280" w:lineRule="exact"/>
              <w:jc w:val="center"/>
              <w:rPr>
                <w:sz w:val="18"/>
                <w:szCs w:val="18"/>
              </w:rPr>
            </w:pPr>
            <w:r>
              <w:rPr>
                <w:color w:val="000000"/>
                <w:sz w:val="18"/>
                <w:szCs w:val="18"/>
              </w:rPr>
              <w:t>0.0156</w:t>
            </w:r>
          </w:p>
        </w:tc>
      </w:tr>
      <w:tr w:rsidR="00714C94" w:rsidRPr="00A8073C" w14:paraId="608353D8" w14:textId="77777777" w:rsidTr="00940822">
        <w:tc>
          <w:tcPr>
            <w:tcW w:w="679" w:type="dxa"/>
            <w:vMerge w:val="restart"/>
            <w:tcBorders>
              <w:top w:val="single" w:sz="24" w:space="0" w:color="auto"/>
              <w:right w:val="single" w:sz="12" w:space="0" w:color="auto"/>
            </w:tcBorders>
            <w:vAlign w:val="center"/>
          </w:tcPr>
          <w:p w14:paraId="236D3854" w14:textId="77777777" w:rsidR="00714C94" w:rsidRPr="00A8073C" w:rsidRDefault="00714C94" w:rsidP="00940822">
            <w:pPr>
              <w:spacing w:line="280" w:lineRule="exact"/>
              <w:jc w:val="center"/>
              <w:rPr>
                <w:sz w:val="18"/>
                <w:szCs w:val="18"/>
              </w:rPr>
            </w:pPr>
            <w:r w:rsidRPr="00A8073C">
              <w:rPr>
                <w:sz w:val="18"/>
                <w:szCs w:val="18"/>
              </w:rPr>
              <w:t>J=12</w:t>
            </w:r>
          </w:p>
        </w:tc>
        <w:tc>
          <w:tcPr>
            <w:tcW w:w="1868" w:type="dxa"/>
            <w:vMerge w:val="restart"/>
            <w:tcBorders>
              <w:top w:val="single" w:sz="24" w:space="0" w:color="auto"/>
              <w:left w:val="single" w:sz="12" w:space="0" w:color="auto"/>
              <w:right w:val="single" w:sz="12" w:space="0" w:color="auto"/>
            </w:tcBorders>
            <w:vAlign w:val="center"/>
          </w:tcPr>
          <w:p w14:paraId="3016A55D" w14:textId="77777777" w:rsidR="00714C94" w:rsidRPr="00A8073C" w:rsidRDefault="00F369D9" w:rsidP="00940822">
            <w:pPr>
              <w:spacing w:line="280" w:lineRule="exact"/>
              <w:jc w:val="center"/>
              <w:rPr>
                <w:sz w:val="18"/>
                <w:szCs w:val="18"/>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F</m:t>
                    </m:r>
                    <m:r>
                      <w:rPr>
                        <w:rFonts w:ascii="Cambria Math" w:hAnsi="Cambria Math" w:hint="eastAsia"/>
                        <w:sz w:val="20"/>
                        <w:szCs w:val="20"/>
                      </w:rPr>
                      <m:t>S</m:t>
                    </m:r>
                    <m:r>
                      <w:rPr>
                        <w:rFonts w:ascii="Cambria Math" w:hAnsi="Cambria Math"/>
                        <w:sz w:val="20"/>
                        <w:szCs w:val="20"/>
                      </w:rPr>
                      <m:t>L</m:t>
                    </m:r>
                  </m:sub>
                </m:sSub>
              </m:oMath>
            </m:oMathPara>
          </w:p>
        </w:tc>
        <w:tc>
          <w:tcPr>
            <w:tcW w:w="425" w:type="dxa"/>
            <w:tcBorders>
              <w:top w:val="single" w:sz="24" w:space="0" w:color="auto"/>
              <w:left w:val="single" w:sz="12" w:space="0" w:color="auto"/>
              <w:bottom w:val="nil"/>
              <w:right w:val="single" w:sz="12" w:space="0" w:color="auto"/>
            </w:tcBorders>
          </w:tcPr>
          <w:p w14:paraId="6FD2B91F" w14:textId="77777777" w:rsidR="00714C94" w:rsidRPr="00A8073C" w:rsidRDefault="00714C94" w:rsidP="00940822">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0214E063" w14:textId="77777777" w:rsidR="00714C94" w:rsidRPr="00A8073C" w:rsidRDefault="00714C94" w:rsidP="00940822">
            <w:pPr>
              <w:spacing w:line="280" w:lineRule="exact"/>
              <w:jc w:val="center"/>
              <w:rPr>
                <w:sz w:val="18"/>
                <w:szCs w:val="18"/>
              </w:rPr>
            </w:pPr>
            <w:r>
              <w:rPr>
                <w:color w:val="000000"/>
                <w:sz w:val="18"/>
                <w:szCs w:val="18"/>
              </w:rPr>
              <w:t>0.0000</w:t>
            </w:r>
          </w:p>
        </w:tc>
        <w:tc>
          <w:tcPr>
            <w:tcW w:w="1219" w:type="dxa"/>
            <w:tcBorders>
              <w:top w:val="single" w:sz="24" w:space="0" w:color="auto"/>
              <w:left w:val="nil"/>
              <w:bottom w:val="nil"/>
              <w:right w:val="nil"/>
            </w:tcBorders>
            <w:vAlign w:val="center"/>
          </w:tcPr>
          <w:p w14:paraId="75F0EED5" w14:textId="77777777" w:rsidR="00714C94" w:rsidRPr="00A8073C" w:rsidRDefault="00714C94" w:rsidP="00940822">
            <w:pPr>
              <w:spacing w:line="280" w:lineRule="exact"/>
              <w:jc w:val="center"/>
              <w:rPr>
                <w:sz w:val="18"/>
                <w:szCs w:val="18"/>
              </w:rPr>
            </w:pPr>
            <w:r>
              <w:rPr>
                <w:color w:val="000000"/>
                <w:sz w:val="18"/>
                <w:szCs w:val="18"/>
              </w:rPr>
              <w:t>-0.0005</w:t>
            </w:r>
          </w:p>
        </w:tc>
        <w:tc>
          <w:tcPr>
            <w:tcW w:w="1219" w:type="dxa"/>
            <w:tcBorders>
              <w:top w:val="single" w:sz="24" w:space="0" w:color="auto"/>
              <w:left w:val="nil"/>
              <w:bottom w:val="nil"/>
              <w:right w:val="nil"/>
            </w:tcBorders>
            <w:vAlign w:val="center"/>
          </w:tcPr>
          <w:p w14:paraId="37075C6A" w14:textId="77777777" w:rsidR="00714C94" w:rsidRPr="00A8073C" w:rsidRDefault="00714C94" w:rsidP="00940822">
            <w:pPr>
              <w:spacing w:line="280" w:lineRule="exact"/>
              <w:jc w:val="center"/>
              <w:rPr>
                <w:sz w:val="18"/>
                <w:szCs w:val="18"/>
              </w:rPr>
            </w:pPr>
            <w:r>
              <w:rPr>
                <w:color w:val="000000"/>
                <w:sz w:val="18"/>
                <w:szCs w:val="18"/>
              </w:rPr>
              <w:t>-0.0036</w:t>
            </w:r>
          </w:p>
        </w:tc>
        <w:tc>
          <w:tcPr>
            <w:tcW w:w="1219" w:type="dxa"/>
            <w:tcBorders>
              <w:top w:val="single" w:sz="24" w:space="0" w:color="auto"/>
              <w:left w:val="nil"/>
              <w:bottom w:val="nil"/>
              <w:right w:val="nil"/>
            </w:tcBorders>
            <w:vAlign w:val="center"/>
          </w:tcPr>
          <w:p w14:paraId="307122CE" w14:textId="77777777" w:rsidR="00714C94" w:rsidRPr="00A8073C" w:rsidRDefault="00714C94" w:rsidP="00940822">
            <w:pPr>
              <w:spacing w:line="280" w:lineRule="exact"/>
              <w:jc w:val="center"/>
              <w:rPr>
                <w:sz w:val="18"/>
                <w:szCs w:val="18"/>
              </w:rPr>
            </w:pPr>
            <w:r>
              <w:rPr>
                <w:color w:val="000000"/>
                <w:sz w:val="18"/>
                <w:szCs w:val="18"/>
              </w:rPr>
              <w:t>-0.0028</w:t>
            </w:r>
          </w:p>
        </w:tc>
        <w:tc>
          <w:tcPr>
            <w:tcW w:w="1219" w:type="dxa"/>
            <w:tcBorders>
              <w:top w:val="single" w:sz="24" w:space="0" w:color="auto"/>
              <w:left w:val="nil"/>
              <w:bottom w:val="nil"/>
            </w:tcBorders>
            <w:vAlign w:val="center"/>
          </w:tcPr>
          <w:p w14:paraId="7F50F992" w14:textId="77777777" w:rsidR="00714C94" w:rsidRPr="00A8073C" w:rsidRDefault="00714C94" w:rsidP="00940822">
            <w:pPr>
              <w:spacing w:line="280" w:lineRule="exact"/>
              <w:jc w:val="center"/>
              <w:rPr>
                <w:sz w:val="18"/>
                <w:szCs w:val="18"/>
              </w:rPr>
            </w:pPr>
            <w:r>
              <w:rPr>
                <w:color w:val="000000"/>
                <w:sz w:val="18"/>
                <w:szCs w:val="18"/>
              </w:rPr>
              <w:t>0.0136</w:t>
            </w:r>
          </w:p>
        </w:tc>
      </w:tr>
      <w:tr w:rsidR="00714C94" w:rsidRPr="00A8073C" w14:paraId="19A97EB5" w14:textId="77777777" w:rsidTr="00940822">
        <w:tc>
          <w:tcPr>
            <w:tcW w:w="679" w:type="dxa"/>
            <w:vMerge/>
            <w:tcBorders>
              <w:right w:val="single" w:sz="12" w:space="0" w:color="auto"/>
            </w:tcBorders>
          </w:tcPr>
          <w:p w14:paraId="29345E69" w14:textId="77777777" w:rsidR="00714C94" w:rsidRPr="00A8073C" w:rsidRDefault="00714C94" w:rsidP="00940822">
            <w:pPr>
              <w:spacing w:line="280" w:lineRule="exact"/>
              <w:jc w:val="center"/>
              <w:rPr>
                <w:sz w:val="18"/>
                <w:szCs w:val="18"/>
              </w:rPr>
            </w:pPr>
          </w:p>
        </w:tc>
        <w:tc>
          <w:tcPr>
            <w:tcW w:w="1868" w:type="dxa"/>
            <w:vMerge/>
            <w:tcBorders>
              <w:left w:val="single" w:sz="12" w:space="0" w:color="auto"/>
              <w:right w:val="single" w:sz="12" w:space="0" w:color="auto"/>
            </w:tcBorders>
            <w:vAlign w:val="center"/>
          </w:tcPr>
          <w:p w14:paraId="5916ACEC" w14:textId="77777777" w:rsidR="00714C94" w:rsidRPr="00A8073C" w:rsidRDefault="00714C94" w:rsidP="00940822">
            <w:pPr>
              <w:spacing w:line="280" w:lineRule="exact"/>
              <w:jc w:val="center"/>
              <w:rPr>
                <w:sz w:val="18"/>
                <w:szCs w:val="18"/>
              </w:rPr>
            </w:pPr>
          </w:p>
        </w:tc>
        <w:tc>
          <w:tcPr>
            <w:tcW w:w="425" w:type="dxa"/>
            <w:tcBorders>
              <w:top w:val="nil"/>
              <w:left w:val="single" w:sz="12" w:space="0" w:color="auto"/>
              <w:bottom w:val="single" w:sz="4" w:space="0" w:color="auto"/>
              <w:right w:val="single" w:sz="12" w:space="0" w:color="auto"/>
            </w:tcBorders>
          </w:tcPr>
          <w:p w14:paraId="55F4BE36" w14:textId="77777777" w:rsidR="00714C94" w:rsidRPr="00A8073C" w:rsidRDefault="00714C94" w:rsidP="00940822">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29320DB6" w14:textId="77777777" w:rsidR="00714C94" w:rsidRPr="00A8073C" w:rsidRDefault="00714C94" w:rsidP="00940822">
            <w:pPr>
              <w:spacing w:line="280" w:lineRule="exact"/>
              <w:jc w:val="center"/>
              <w:rPr>
                <w:sz w:val="18"/>
                <w:szCs w:val="18"/>
              </w:rPr>
            </w:pPr>
            <w:r>
              <w:rPr>
                <w:color w:val="000000"/>
                <w:sz w:val="18"/>
                <w:szCs w:val="18"/>
              </w:rPr>
              <w:t>0.4991</w:t>
            </w:r>
          </w:p>
        </w:tc>
        <w:tc>
          <w:tcPr>
            <w:tcW w:w="1219" w:type="dxa"/>
            <w:tcBorders>
              <w:top w:val="nil"/>
              <w:left w:val="nil"/>
              <w:bottom w:val="single" w:sz="4" w:space="0" w:color="auto"/>
              <w:right w:val="nil"/>
            </w:tcBorders>
            <w:vAlign w:val="center"/>
          </w:tcPr>
          <w:p w14:paraId="0044CEC5" w14:textId="77777777" w:rsidR="00714C94" w:rsidRPr="00A8073C" w:rsidRDefault="00714C94" w:rsidP="00940822">
            <w:pPr>
              <w:spacing w:line="280" w:lineRule="exact"/>
              <w:jc w:val="center"/>
              <w:rPr>
                <w:sz w:val="18"/>
                <w:szCs w:val="18"/>
              </w:rPr>
            </w:pPr>
            <w:r>
              <w:rPr>
                <w:color w:val="000000"/>
                <w:sz w:val="18"/>
                <w:szCs w:val="18"/>
              </w:rPr>
              <w:t>0.4701</w:t>
            </w:r>
          </w:p>
        </w:tc>
        <w:tc>
          <w:tcPr>
            <w:tcW w:w="1219" w:type="dxa"/>
            <w:tcBorders>
              <w:top w:val="nil"/>
              <w:left w:val="nil"/>
              <w:bottom w:val="single" w:sz="4" w:space="0" w:color="auto"/>
              <w:right w:val="nil"/>
            </w:tcBorders>
            <w:vAlign w:val="center"/>
          </w:tcPr>
          <w:p w14:paraId="6ABD1243" w14:textId="77777777" w:rsidR="00714C94" w:rsidRPr="00A8073C" w:rsidRDefault="00714C94" w:rsidP="00940822">
            <w:pPr>
              <w:spacing w:line="280" w:lineRule="exact"/>
              <w:jc w:val="center"/>
              <w:rPr>
                <w:sz w:val="18"/>
                <w:szCs w:val="18"/>
              </w:rPr>
            </w:pPr>
            <w:r>
              <w:rPr>
                <w:color w:val="000000"/>
                <w:sz w:val="18"/>
                <w:szCs w:val="18"/>
              </w:rPr>
              <w:t>0.3407</w:t>
            </w:r>
          </w:p>
        </w:tc>
        <w:tc>
          <w:tcPr>
            <w:tcW w:w="1219" w:type="dxa"/>
            <w:tcBorders>
              <w:top w:val="nil"/>
              <w:left w:val="nil"/>
              <w:bottom w:val="single" w:sz="4" w:space="0" w:color="auto"/>
              <w:right w:val="nil"/>
            </w:tcBorders>
            <w:vAlign w:val="center"/>
          </w:tcPr>
          <w:p w14:paraId="7272851B" w14:textId="77777777" w:rsidR="00714C94" w:rsidRPr="00A8073C" w:rsidRDefault="00714C94" w:rsidP="00940822">
            <w:pPr>
              <w:spacing w:line="280" w:lineRule="exact"/>
              <w:jc w:val="center"/>
              <w:rPr>
                <w:sz w:val="18"/>
                <w:szCs w:val="18"/>
              </w:rPr>
            </w:pPr>
            <w:r>
              <w:rPr>
                <w:color w:val="000000"/>
                <w:sz w:val="18"/>
                <w:szCs w:val="18"/>
              </w:rPr>
              <w:t>0.4045</w:t>
            </w:r>
          </w:p>
        </w:tc>
        <w:tc>
          <w:tcPr>
            <w:tcW w:w="1219" w:type="dxa"/>
            <w:tcBorders>
              <w:top w:val="nil"/>
              <w:left w:val="nil"/>
              <w:bottom w:val="single" w:sz="4" w:space="0" w:color="auto"/>
            </w:tcBorders>
            <w:vAlign w:val="center"/>
          </w:tcPr>
          <w:p w14:paraId="2E695332" w14:textId="77777777" w:rsidR="00714C94" w:rsidRPr="00A8073C" w:rsidRDefault="00714C94" w:rsidP="00940822">
            <w:pPr>
              <w:spacing w:line="280" w:lineRule="exact"/>
              <w:jc w:val="center"/>
              <w:rPr>
                <w:sz w:val="18"/>
                <w:szCs w:val="18"/>
              </w:rPr>
            </w:pPr>
            <w:r>
              <w:rPr>
                <w:color w:val="000000"/>
                <w:sz w:val="18"/>
                <w:szCs w:val="18"/>
              </w:rPr>
              <w:t>0.1460</w:t>
            </w:r>
          </w:p>
        </w:tc>
      </w:tr>
      <w:tr w:rsidR="00714C94" w:rsidRPr="00A8073C" w14:paraId="3F4695A2" w14:textId="77777777" w:rsidTr="00940822">
        <w:tc>
          <w:tcPr>
            <w:tcW w:w="679" w:type="dxa"/>
            <w:vMerge/>
            <w:tcBorders>
              <w:right w:val="single" w:sz="12" w:space="0" w:color="auto"/>
            </w:tcBorders>
          </w:tcPr>
          <w:p w14:paraId="166E9B8E" w14:textId="77777777" w:rsidR="00714C94" w:rsidRPr="00A8073C" w:rsidRDefault="00714C94" w:rsidP="00940822">
            <w:pPr>
              <w:spacing w:line="280" w:lineRule="exact"/>
              <w:jc w:val="center"/>
              <w:rPr>
                <w:sz w:val="18"/>
                <w:szCs w:val="18"/>
              </w:rPr>
            </w:pPr>
          </w:p>
        </w:tc>
        <w:tc>
          <w:tcPr>
            <w:tcW w:w="1868" w:type="dxa"/>
            <w:vMerge w:val="restart"/>
            <w:tcBorders>
              <w:left w:val="single" w:sz="12" w:space="0" w:color="auto"/>
              <w:right w:val="single" w:sz="12" w:space="0" w:color="auto"/>
            </w:tcBorders>
            <w:vAlign w:val="center"/>
          </w:tcPr>
          <w:p w14:paraId="2C525A19" w14:textId="77777777" w:rsidR="00714C94" w:rsidRPr="00A8073C" w:rsidRDefault="00F369D9" w:rsidP="00940822">
            <w:pPr>
              <w:spacing w:line="280" w:lineRule="exact"/>
              <w:jc w:val="center"/>
              <w:rPr>
                <w:sz w:val="18"/>
                <w:szCs w:val="18"/>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F</m:t>
                    </m:r>
                    <m:r>
                      <w:rPr>
                        <w:rFonts w:ascii="Cambria Math" w:hAnsi="Cambria Math" w:hint="eastAsia"/>
                        <w:sz w:val="20"/>
                        <w:szCs w:val="20"/>
                      </w:rPr>
                      <m:t>S</m:t>
                    </m:r>
                    <m:r>
                      <w:rPr>
                        <w:rFonts w:ascii="Cambria Math" w:hAnsi="Cambria Math"/>
                        <w:sz w:val="20"/>
                        <w:szCs w:val="20"/>
                      </w:rPr>
                      <m:t>H</m:t>
                    </m:r>
                  </m:sub>
                </m:sSub>
              </m:oMath>
            </m:oMathPara>
          </w:p>
        </w:tc>
        <w:tc>
          <w:tcPr>
            <w:tcW w:w="425" w:type="dxa"/>
            <w:tcBorders>
              <w:top w:val="single" w:sz="4" w:space="0" w:color="auto"/>
              <w:left w:val="single" w:sz="12" w:space="0" w:color="auto"/>
              <w:bottom w:val="nil"/>
              <w:right w:val="single" w:sz="12" w:space="0" w:color="auto"/>
            </w:tcBorders>
          </w:tcPr>
          <w:p w14:paraId="6E573DCE" w14:textId="77777777" w:rsidR="00714C94" w:rsidRPr="00A8073C" w:rsidRDefault="00714C94" w:rsidP="00940822">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23EB080A" w14:textId="77777777" w:rsidR="00714C94" w:rsidRPr="00A8073C" w:rsidRDefault="00714C94" w:rsidP="00940822">
            <w:pPr>
              <w:spacing w:line="280" w:lineRule="exact"/>
              <w:jc w:val="center"/>
              <w:rPr>
                <w:sz w:val="18"/>
                <w:szCs w:val="18"/>
              </w:rPr>
            </w:pPr>
            <w:r>
              <w:rPr>
                <w:color w:val="000000"/>
                <w:sz w:val="18"/>
                <w:szCs w:val="18"/>
              </w:rPr>
              <w:t>0.0055</w:t>
            </w:r>
          </w:p>
        </w:tc>
        <w:tc>
          <w:tcPr>
            <w:tcW w:w="1219" w:type="dxa"/>
            <w:tcBorders>
              <w:top w:val="single" w:sz="4" w:space="0" w:color="auto"/>
              <w:left w:val="nil"/>
              <w:bottom w:val="nil"/>
              <w:right w:val="nil"/>
            </w:tcBorders>
            <w:vAlign w:val="center"/>
          </w:tcPr>
          <w:p w14:paraId="0AA03962" w14:textId="77777777" w:rsidR="00714C94" w:rsidRPr="00A8073C" w:rsidRDefault="00714C94" w:rsidP="00940822">
            <w:pPr>
              <w:spacing w:line="280" w:lineRule="exact"/>
              <w:jc w:val="center"/>
              <w:rPr>
                <w:sz w:val="18"/>
                <w:szCs w:val="18"/>
              </w:rPr>
            </w:pPr>
            <w:r>
              <w:rPr>
                <w:color w:val="000000"/>
                <w:sz w:val="18"/>
                <w:szCs w:val="18"/>
              </w:rPr>
              <w:t>0.0108</w:t>
            </w:r>
          </w:p>
        </w:tc>
        <w:tc>
          <w:tcPr>
            <w:tcW w:w="1219" w:type="dxa"/>
            <w:tcBorders>
              <w:top w:val="single" w:sz="4" w:space="0" w:color="auto"/>
              <w:left w:val="nil"/>
              <w:bottom w:val="nil"/>
              <w:right w:val="nil"/>
            </w:tcBorders>
            <w:vAlign w:val="center"/>
          </w:tcPr>
          <w:p w14:paraId="3FC61E99" w14:textId="77777777" w:rsidR="00714C94" w:rsidRPr="00A8073C" w:rsidRDefault="00714C94" w:rsidP="00940822">
            <w:pPr>
              <w:spacing w:line="280" w:lineRule="exact"/>
              <w:jc w:val="center"/>
              <w:rPr>
                <w:sz w:val="18"/>
                <w:szCs w:val="18"/>
              </w:rPr>
            </w:pPr>
            <w:r>
              <w:rPr>
                <w:color w:val="000000"/>
                <w:sz w:val="18"/>
                <w:szCs w:val="18"/>
              </w:rPr>
              <w:t>0.0235</w:t>
            </w:r>
            <w:r>
              <w:rPr>
                <w:rFonts w:hint="eastAsia"/>
                <w:color w:val="000000"/>
                <w:sz w:val="18"/>
                <w:szCs w:val="18"/>
              </w:rPr>
              <w:t>**</w:t>
            </w:r>
          </w:p>
        </w:tc>
        <w:tc>
          <w:tcPr>
            <w:tcW w:w="1219" w:type="dxa"/>
            <w:tcBorders>
              <w:top w:val="single" w:sz="4" w:space="0" w:color="auto"/>
              <w:left w:val="nil"/>
              <w:bottom w:val="nil"/>
              <w:right w:val="nil"/>
            </w:tcBorders>
            <w:vAlign w:val="center"/>
          </w:tcPr>
          <w:p w14:paraId="2E909DB0" w14:textId="77777777" w:rsidR="00714C94" w:rsidRPr="00A8073C" w:rsidRDefault="00714C94" w:rsidP="00940822">
            <w:pPr>
              <w:spacing w:line="280" w:lineRule="exact"/>
              <w:jc w:val="center"/>
              <w:rPr>
                <w:sz w:val="18"/>
                <w:szCs w:val="18"/>
              </w:rPr>
            </w:pPr>
            <w:r>
              <w:rPr>
                <w:color w:val="000000"/>
                <w:sz w:val="18"/>
                <w:szCs w:val="18"/>
              </w:rPr>
              <w:t>0.0427</w:t>
            </w:r>
            <w:r>
              <w:rPr>
                <w:rFonts w:hint="eastAsia"/>
                <w:color w:val="000000"/>
                <w:sz w:val="18"/>
                <w:szCs w:val="18"/>
              </w:rPr>
              <w:t>**</w:t>
            </w:r>
          </w:p>
        </w:tc>
        <w:tc>
          <w:tcPr>
            <w:tcW w:w="1219" w:type="dxa"/>
            <w:tcBorders>
              <w:top w:val="single" w:sz="4" w:space="0" w:color="auto"/>
              <w:left w:val="nil"/>
              <w:bottom w:val="nil"/>
            </w:tcBorders>
            <w:vAlign w:val="center"/>
          </w:tcPr>
          <w:p w14:paraId="7CFE3510" w14:textId="77777777" w:rsidR="00714C94" w:rsidRPr="00A8073C" w:rsidRDefault="00714C94" w:rsidP="00940822">
            <w:pPr>
              <w:spacing w:line="280" w:lineRule="exact"/>
              <w:jc w:val="center"/>
              <w:rPr>
                <w:sz w:val="18"/>
                <w:szCs w:val="18"/>
              </w:rPr>
            </w:pPr>
            <w:r>
              <w:rPr>
                <w:color w:val="000000"/>
                <w:sz w:val="18"/>
                <w:szCs w:val="18"/>
              </w:rPr>
              <w:t>0.0515</w:t>
            </w:r>
            <w:r>
              <w:rPr>
                <w:rFonts w:hint="eastAsia"/>
                <w:color w:val="000000"/>
                <w:sz w:val="18"/>
                <w:szCs w:val="18"/>
              </w:rPr>
              <w:t>**</w:t>
            </w:r>
          </w:p>
        </w:tc>
      </w:tr>
      <w:tr w:rsidR="00714C94" w:rsidRPr="00A8073C" w14:paraId="3C861C1D" w14:textId="77777777" w:rsidTr="00940822">
        <w:tc>
          <w:tcPr>
            <w:tcW w:w="679" w:type="dxa"/>
            <w:vMerge/>
            <w:tcBorders>
              <w:right w:val="single" w:sz="12" w:space="0" w:color="auto"/>
            </w:tcBorders>
          </w:tcPr>
          <w:p w14:paraId="11E73435" w14:textId="77777777" w:rsidR="00714C94" w:rsidRPr="00A8073C" w:rsidRDefault="00714C94" w:rsidP="00940822">
            <w:pPr>
              <w:spacing w:line="280" w:lineRule="exact"/>
              <w:jc w:val="center"/>
              <w:rPr>
                <w:sz w:val="18"/>
                <w:szCs w:val="18"/>
              </w:rPr>
            </w:pPr>
          </w:p>
        </w:tc>
        <w:tc>
          <w:tcPr>
            <w:tcW w:w="1868" w:type="dxa"/>
            <w:vMerge/>
            <w:tcBorders>
              <w:left w:val="single" w:sz="12" w:space="0" w:color="auto"/>
              <w:right w:val="single" w:sz="12" w:space="0" w:color="auto"/>
            </w:tcBorders>
            <w:vAlign w:val="center"/>
          </w:tcPr>
          <w:p w14:paraId="6DCA8C40" w14:textId="77777777" w:rsidR="00714C94" w:rsidRPr="00A8073C" w:rsidRDefault="00714C94" w:rsidP="00940822">
            <w:pPr>
              <w:spacing w:line="280" w:lineRule="exact"/>
              <w:jc w:val="center"/>
              <w:rPr>
                <w:sz w:val="18"/>
                <w:szCs w:val="18"/>
              </w:rPr>
            </w:pPr>
          </w:p>
        </w:tc>
        <w:tc>
          <w:tcPr>
            <w:tcW w:w="425" w:type="dxa"/>
            <w:tcBorders>
              <w:top w:val="nil"/>
              <w:left w:val="single" w:sz="12" w:space="0" w:color="auto"/>
              <w:bottom w:val="single" w:sz="4" w:space="0" w:color="auto"/>
              <w:right w:val="single" w:sz="12" w:space="0" w:color="auto"/>
            </w:tcBorders>
          </w:tcPr>
          <w:p w14:paraId="0E735988" w14:textId="77777777" w:rsidR="00714C94" w:rsidRPr="00A8073C" w:rsidRDefault="00714C94" w:rsidP="00940822">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7A3E67A2" w14:textId="77777777" w:rsidR="00714C94" w:rsidRPr="00A8073C" w:rsidRDefault="00714C94" w:rsidP="00940822">
            <w:pPr>
              <w:spacing w:line="280" w:lineRule="exact"/>
              <w:jc w:val="center"/>
              <w:rPr>
                <w:sz w:val="18"/>
                <w:szCs w:val="18"/>
              </w:rPr>
            </w:pPr>
            <w:r>
              <w:rPr>
                <w:color w:val="000000"/>
                <w:sz w:val="18"/>
                <w:szCs w:val="18"/>
              </w:rPr>
              <w:t>0.1111</w:t>
            </w:r>
          </w:p>
        </w:tc>
        <w:tc>
          <w:tcPr>
            <w:tcW w:w="1219" w:type="dxa"/>
            <w:tcBorders>
              <w:top w:val="nil"/>
              <w:left w:val="nil"/>
              <w:bottom w:val="single" w:sz="4" w:space="0" w:color="auto"/>
              <w:right w:val="nil"/>
            </w:tcBorders>
            <w:vAlign w:val="center"/>
          </w:tcPr>
          <w:p w14:paraId="471A98A7" w14:textId="77777777" w:rsidR="00714C94" w:rsidRPr="00A8073C" w:rsidRDefault="00714C94" w:rsidP="00940822">
            <w:pPr>
              <w:spacing w:line="280" w:lineRule="exact"/>
              <w:jc w:val="center"/>
              <w:rPr>
                <w:sz w:val="18"/>
                <w:szCs w:val="18"/>
              </w:rPr>
            </w:pPr>
            <w:r>
              <w:rPr>
                <w:color w:val="000000"/>
                <w:sz w:val="18"/>
                <w:szCs w:val="18"/>
              </w:rPr>
              <w:t>0.1019</w:t>
            </w:r>
          </w:p>
        </w:tc>
        <w:tc>
          <w:tcPr>
            <w:tcW w:w="1219" w:type="dxa"/>
            <w:tcBorders>
              <w:top w:val="nil"/>
              <w:left w:val="nil"/>
              <w:bottom w:val="single" w:sz="4" w:space="0" w:color="auto"/>
              <w:right w:val="nil"/>
            </w:tcBorders>
            <w:vAlign w:val="center"/>
          </w:tcPr>
          <w:p w14:paraId="625F2099" w14:textId="77777777" w:rsidR="00714C94" w:rsidRPr="00A8073C" w:rsidRDefault="00714C94" w:rsidP="00940822">
            <w:pPr>
              <w:spacing w:line="280" w:lineRule="exact"/>
              <w:jc w:val="center"/>
              <w:rPr>
                <w:sz w:val="18"/>
                <w:szCs w:val="18"/>
              </w:rPr>
            </w:pPr>
            <w:r>
              <w:rPr>
                <w:color w:val="000000"/>
                <w:sz w:val="18"/>
                <w:szCs w:val="18"/>
              </w:rPr>
              <w:t>0.0273</w:t>
            </w:r>
          </w:p>
        </w:tc>
        <w:tc>
          <w:tcPr>
            <w:tcW w:w="1219" w:type="dxa"/>
            <w:tcBorders>
              <w:top w:val="nil"/>
              <w:left w:val="nil"/>
              <w:bottom w:val="single" w:sz="4" w:space="0" w:color="auto"/>
              <w:right w:val="nil"/>
            </w:tcBorders>
            <w:vAlign w:val="center"/>
          </w:tcPr>
          <w:p w14:paraId="767276EE" w14:textId="77777777" w:rsidR="00714C94" w:rsidRPr="00A8073C" w:rsidRDefault="00714C94" w:rsidP="00940822">
            <w:pPr>
              <w:spacing w:line="280" w:lineRule="exact"/>
              <w:jc w:val="center"/>
              <w:rPr>
                <w:sz w:val="18"/>
                <w:szCs w:val="18"/>
              </w:rPr>
            </w:pPr>
            <w:r>
              <w:rPr>
                <w:color w:val="000000"/>
                <w:sz w:val="18"/>
                <w:szCs w:val="18"/>
              </w:rPr>
              <w:t>0.0114</w:t>
            </w:r>
          </w:p>
        </w:tc>
        <w:tc>
          <w:tcPr>
            <w:tcW w:w="1219" w:type="dxa"/>
            <w:tcBorders>
              <w:top w:val="nil"/>
              <w:left w:val="nil"/>
              <w:bottom w:val="single" w:sz="4" w:space="0" w:color="auto"/>
            </w:tcBorders>
            <w:vAlign w:val="center"/>
          </w:tcPr>
          <w:p w14:paraId="20497123" w14:textId="77777777" w:rsidR="00714C94" w:rsidRPr="00A8073C" w:rsidRDefault="00714C94" w:rsidP="00940822">
            <w:pPr>
              <w:spacing w:line="280" w:lineRule="exact"/>
              <w:jc w:val="center"/>
              <w:rPr>
                <w:sz w:val="18"/>
                <w:szCs w:val="18"/>
              </w:rPr>
            </w:pPr>
            <w:r>
              <w:rPr>
                <w:color w:val="000000"/>
                <w:sz w:val="18"/>
                <w:szCs w:val="18"/>
              </w:rPr>
              <w:t>0.0116</w:t>
            </w:r>
          </w:p>
        </w:tc>
      </w:tr>
      <w:tr w:rsidR="00714C94" w:rsidRPr="00A8073C" w14:paraId="1C6B1744" w14:textId="77777777" w:rsidTr="00940822">
        <w:tc>
          <w:tcPr>
            <w:tcW w:w="679" w:type="dxa"/>
            <w:vMerge/>
            <w:tcBorders>
              <w:right w:val="single" w:sz="12" w:space="0" w:color="auto"/>
            </w:tcBorders>
          </w:tcPr>
          <w:p w14:paraId="7FF15A8D" w14:textId="77777777" w:rsidR="00714C94" w:rsidRPr="00A8073C" w:rsidRDefault="00714C94" w:rsidP="00940822">
            <w:pPr>
              <w:spacing w:line="280" w:lineRule="exact"/>
              <w:jc w:val="center"/>
              <w:rPr>
                <w:sz w:val="18"/>
                <w:szCs w:val="18"/>
              </w:rPr>
            </w:pPr>
          </w:p>
        </w:tc>
        <w:tc>
          <w:tcPr>
            <w:tcW w:w="1868" w:type="dxa"/>
            <w:vMerge w:val="restart"/>
            <w:tcBorders>
              <w:left w:val="single" w:sz="12" w:space="0" w:color="auto"/>
              <w:right w:val="single" w:sz="12" w:space="0" w:color="auto"/>
            </w:tcBorders>
            <w:vAlign w:val="center"/>
          </w:tcPr>
          <w:p w14:paraId="692BC124" w14:textId="77777777" w:rsidR="00714C94" w:rsidRPr="00A8073C" w:rsidRDefault="00F369D9" w:rsidP="00940822">
            <w:pPr>
              <w:spacing w:line="280" w:lineRule="exact"/>
              <w:jc w:val="center"/>
              <w:rPr>
                <w:sz w:val="18"/>
                <w:szCs w:val="18"/>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F</m:t>
                    </m:r>
                    <m:r>
                      <w:rPr>
                        <w:rFonts w:ascii="Cambria Math" w:hAnsi="Cambria Math" w:hint="eastAsia"/>
                        <w:sz w:val="20"/>
                        <w:szCs w:val="20"/>
                      </w:rPr>
                      <m:t>S</m:t>
                    </m:r>
                    <m:r>
                      <w:rPr>
                        <w:rFonts w:ascii="Cambria Math" w:hAnsi="Cambria Math"/>
                        <w:sz w:val="20"/>
                        <w:szCs w:val="20"/>
                      </w:rPr>
                      <m:t>L</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F</m:t>
                    </m:r>
                    <m:r>
                      <w:rPr>
                        <w:rFonts w:ascii="Cambria Math" w:hAnsi="Cambria Math" w:hint="eastAsia"/>
                        <w:sz w:val="20"/>
                        <w:szCs w:val="20"/>
                      </w:rPr>
                      <m:t>S</m:t>
                    </m:r>
                    <m:r>
                      <w:rPr>
                        <w:rFonts w:ascii="Cambria Math" w:hAnsi="Cambria Math"/>
                        <w:sz w:val="20"/>
                        <w:szCs w:val="20"/>
                      </w:rPr>
                      <m:t>H</m:t>
                    </m:r>
                  </m:sub>
                </m:sSub>
              </m:oMath>
            </m:oMathPara>
          </w:p>
        </w:tc>
        <w:tc>
          <w:tcPr>
            <w:tcW w:w="425" w:type="dxa"/>
            <w:tcBorders>
              <w:top w:val="single" w:sz="4" w:space="0" w:color="auto"/>
              <w:left w:val="single" w:sz="12" w:space="0" w:color="auto"/>
              <w:bottom w:val="nil"/>
              <w:right w:val="single" w:sz="12" w:space="0" w:color="auto"/>
            </w:tcBorders>
          </w:tcPr>
          <w:p w14:paraId="4E9D6DE6" w14:textId="77777777" w:rsidR="00714C94" w:rsidRPr="00A8073C" w:rsidRDefault="00714C94" w:rsidP="00940822">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088DF902" w14:textId="77777777" w:rsidR="00714C94" w:rsidRPr="00A8073C" w:rsidRDefault="00714C94" w:rsidP="00940822">
            <w:pPr>
              <w:spacing w:line="280" w:lineRule="exact"/>
              <w:jc w:val="center"/>
              <w:rPr>
                <w:sz w:val="18"/>
                <w:szCs w:val="18"/>
              </w:rPr>
            </w:pPr>
            <w:r>
              <w:rPr>
                <w:color w:val="000000"/>
                <w:sz w:val="18"/>
                <w:szCs w:val="18"/>
              </w:rPr>
              <w:t>-0.0055</w:t>
            </w:r>
            <w:r>
              <w:rPr>
                <w:rFonts w:hint="eastAsia"/>
                <w:color w:val="000000"/>
                <w:sz w:val="18"/>
                <w:szCs w:val="18"/>
              </w:rPr>
              <w:t>**</w:t>
            </w:r>
          </w:p>
        </w:tc>
        <w:tc>
          <w:tcPr>
            <w:tcW w:w="1219" w:type="dxa"/>
            <w:tcBorders>
              <w:top w:val="single" w:sz="4" w:space="0" w:color="auto"/>
              <w:left w:val="nil"/>
              <w:bottom w:val="nil"/>
              <w:right w:val="nil"/>
            </w:tcBorders>
            <w:vAlign w:val="center"/>
          </w:tcPr>
          <w:p w14:paraId="49967D25" w14:textId="77777777" w:rsidR="00714C94" w:rsidRPr="00A8073C" w:rsidRDefault="00714C94" w:rsidP="00940822">
            <w:pPr>
              <w:spacing w:line="280" w:lineRule="exact"/>
              <w:jc w:val="center"/>
              <w:rPr>
                <w:sz w:val="18"/>
                <w:szCs w:val="18"/>
              </w:rPr>
            </w:pPr>
            <w:r>
              <w:rPr>
                <w:color w:val="000000"/>
                <w:sz w:val="18"/>
                <w:szCs w:val="18"/>
              </w:rPr>
              <w:t>-0.0112</w:t>
            </w:r>
            <w:r>
              <w:rPr>
                <w:rFonts w:hint="eastAsia"/>
                <w:color w:val="000000"/>
                <w:sz w:val="18"/>
                <w:szCs w:val="18"/>
              </w:rPr>
              <w:t>**</w:t>
            </w:r>
          </w:p>
        </w:tc>
        <w:tc>
          <w:tcPr>
            <w:tcW w:w="1219" w:type="dxa"/>
            <w:tcBorders>
              <w:top w:val="single" w:sz="4" w:space="0" w:color="auto"/>
              <w:left w:val="nil"/>
              <w:bottom w:val="nil"/>
              <w:right w:val="nil"/>
            </w:tcBorders>
            <w:vAlign w:val="center"/>
          </w:tcPr>
          <w:p w14:paraId="2D4BCFDB" w14:textId="77777777" w:rsidR="00714C94" w:rsidRPr="00A8073C" w:rsidRDefault="00714C94" w:rsidP="00940822">
            <w:pPr>
              <w:spacing w:line="280" w:lineRule="exact"/>
              <w:jc w:val="center"/>
              <w:rPr>
                <w:sz w:val="18"/>
                <w:szCs w:val="18"/>
              </w:rPr>
            </w:pPr>
            <w:r>
              <w:rPr>
                <w:color w:val="000000"/>
                <w:sz w:val="18"/>
                <w:szCs w:val="18"/>
              </w:rPr>
              <w:t>-0.0272</w:t>
            </w:r>
            <w:r>
              <w:rPr>
                <w:rFonts w:hint="eastAsia"/>
                <w:color w:val="000000"/>
                <w:sz w:val="18"/>
                <w:szCs w:val="18"/>
              </w:rPr>
              <w:t>***</w:t>
            </w:r>
          </w:p>
        </w:tc>
        <w:tc>
          <w:tcPr>
            <w:tcW w:w="1219" w:type="dxa"/>
            <w:tcBorders>
              <w:top w:val="single" w:sz="4" w:space="0" w:color="auto"/>
              <w:left w:val="nil"/>
              <w:bottom w:val="nil"/>
              <w:right w:val="nil"/>
            </w:tcBorders>
            <w:vAlign w:val="center"/>
          </w:tcPr>
          <w:p w14:paraId="5071CF1D" w14:textId="77777777" w:rsidR="00714C94" w:rsidRPr="00A8073C" w:rsidRDefault="00714C94" w:rsidP="00940822">
            <w:pPr>
              <w:spacing w:line="280" w:lineRule="exact"/>
              <w:jc w:val="center"/>
              <w:rPr>
                <w:sz w:val="18"/>
                <w:szCs w:val="18"/>
              </w:rPr>
            </w:pPr>
            <w:r>
              <w:rPr>
                <w:color w:val="000000"/>
                <w:sz w:val="18"/>
                <w:szCs w:val="18"/>
              </w:rPr>
              <w:t>-0.0455</w:t>
            </w:r>
            <w:r>
              <w:rPr>
                <w:rFonts w:hint="eastAsia"/>
                <w:color w:val="000000"/>
                <w:sz w:val="18"/>
                <w:szCs w:val="18"/>
              </w:rPr>
              <w:t>***</w:t>
            </w:r>
          </w:p>
        </w:tc>
        <w:tc>
          <w:tcPr>
            <w:tcW w:w="1219" w:type="dxa"/>
            <w:tcBorders>
              <w:top w:val="single" w:sz="4" w:space="0" w:color="auto"/>
              <w:left w:val="nil"/>
              <w:bottom w:val="nil"/>
            </w:tcBorders>
            <w:vAlign w:val="center"/>
          </w:tcPr>
          <w:p w14:paraId="39235B1C" w14:textId="77777777" w:rsidR="00714C94" w:rsidRPr="00A8073C" w:rsidRDefault="00714C94" w:rsidP="00940822">
            <w:pPr>
              <w:spacing w:line="280" w:lineRule="exact"/>
              <w:jc w:val="center"/>
              <w:rPr>
                <w:sz w:val="18"/>
                <w:szCs w:val="18"/>
              </w:rPr>
            </w:pPr>
            <w:r>
              <w:rPr>
                <w:color w:val="000000"/>
                <w:sz w:val="18"/>
                <w:szCs w:val="18"/>
              </w:rPr>
              <w:t>-0.0378</w:t>
            </w:r>
            <w:r>
              <w:rPr>
                <w:rFonts w:hint="eastAsia"/>
                <w:color w:val="000000"/>
                <w:sz w:val="18"/>
                <w:szCs w:val="18"/>
              </w:rPr>
              <w:t>**</w:t>
            </w:r>
          </w:p>
        </w:tc>
      </w:tr>
      <w:tr w:rsidR="00714C94" w:rsidRPr="00A8073C" w14:paraId="3BE75D5F" w14:textId="77777777" w:rsidTr="00940822">
        <w:tc>
          <w:tcPr>
            <w:tcW w:w="679" w:type="dxa"/>
            <w:vMerge/>
            <w:tcBorders>
              <w:bottom w:val="single" w:sz="24" w:space="0" w:color="auto"/>
              <w:right w:val="single" w:sz="12" w:space="0" w:color="auto"/>
            </w:tcBorders>
          </w:tcPr>
          <w:p w14:paraId="53685A3A" w14:textId="77777777" w:rsidR="00714C94" w:rsidRPr="00A8073C" w:rsidRDefault="00714C94" w:rsidP="00940822">
            <w:pPr>
              <w:spacing w:line="280" w:lineRule="exact"/>
              <w:jc w:val="center"/>
              <w:rPr>
                <w:sz w:val="18"/>
                <w:szCs w:val="18"/>
              </w:rPr>
            </w:pPr>
          </w:p>
        </w:tc>
        <w:tc>
          <w:tcPr>
            <w:tcW w:w="1868" w:type="dxa"/>
            <w:vMerge/>
            <w:tcBorders>
              <w:left w:val="single" w:sz="12" w:space="0" w:color="auto"/>
              <w:bottom w:val="single" w:sz="24" w:space="0" w:color="auto"/>
              <w:right w:val="single" w:sz="12" w:space="0" w:color="auto"/>
            </w:tcBorders>
          </w:tcPr>
          <w:p w14:paraId="655A4AB2" w14:textId="77777777" w:rsidR="00714C94" w:rsidRPr="00A8073C" w:rsidRDefault="00714C94" w:rsidP="00940822">
            <w:pPr>
              <w:spacing w:line="280" w:lineRule="exact"/>
              <w:jc w:val="center"/>
              <w:rPr>
                <w:sz w:val="18"/>
                <w:szCs w:val="18"/>
              </w:rPr>
            </w:pPr>
          </w:p>
        </w:tc>
        <w:tc>
          <w:tcPr>
            <w:tcW w:w="425" w:type="dxa"/>
            <w:tcBorders>
              <w:top w:val="nil"/>
              <w:left w:val="single" w:sz="12" w:space="0" w:color="auto"/>
              <w:bottom w:val="single" w:sz="24" w:space="0" w:color="auto"/>
              <w:right w:val="single" w:sz="12" w:space="0" w:color="auto"/>
            </w:tcBorders>
          </w:tcPr>
          <w:p w14:paraId="53F07085" w14:textId="77777777" w:rsidR="00714C94" w:rsidRPr="00A8073C" w:rsidRDefault="00714C94" w:rsidP="00940822">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4A1980B2" w14:textId="77777777" w:rsidR="00714C94" w:rsidRPr="00A8073C" w:rsidRDefault="00714C94" w:rsidP="00940822">
            <w:pPr>
              <w:spacing w:line="280" w:lineRule="exact"/>
              <w:jc w:val="center"/>
              <w:rPr>
                <w:sz w:val="18"/>
                <w:szCs w:val="18"/>
              </w:rPr>
            </w:pPr>
            <w:r>
              <w:rPr>
                <w:color w:val="000000"/>
                <w:sz w:val="18"/>
                <w:szCs w:val="18"/>
              </w:rPr>
              <w:t>0.0451</w:t>
            </w:r>
          </w:p>
        </w:tc>
        <w:tc>
          <w:tcPr>
            <w:tcW w:w="1219" w:type="dxa"/>
            <w:tcBorders>
              <w:top w:val="nil"/>
              <w:left w:val="nil"/>
              <w:bottom w:val="single" w:sz="24" w:space="0" w:color="auto"/>
              <w:right w:val="nil"/>
            </w:tcBorders>
            <w:vAlign w:val="center"/>
          </w:tcPr>
          <w:p w14:paraId="4F6B1976" w14:textId="77777777" w:rsidR="00714C94" w:rsidRPr="00A8073C" w:rsidRDefault="00714C94" w:rsidP="00940822">
            <w:pPr>
              <w:spacing w:line="280" w:lineRule="exact"/>
              <w:jc w:val="center"/>
              <w:rPr>
                <w:sz w:val="18"/>
                <w:szCs w:val="18"/>
              </w:rPr>
            </w:pPr>
            <w:r>
              <w:rPr>
                <w:color w:val="000000"/>
                <w:sz w:val="18"/>
                <w:szCs w:val="18"/>
              </w:rPr>
              <w:t>0.0242</w:t>
            </w:r>
          </w:p>
        </w:tc>
        <w:tc>
          <w:tcPr>
            <w:tcW w:w="1219" w:type="dxa"/>
            <w:tcBorders>
              <w:top w:val="nil"/>
              <w:left w:val="nil"/>
              <w:bottom w:val="single" w:sz="24" w:space="0" w:color="auto"/>
              <w:right w:val="nil"/>
            </w:tcBorders>
            <w:vAlign w:val="center"/>
          </w:tcPr>
          <w:p w14:paraId="5ABC93D0" w14:textId="77777777" w:rsidR="00714C94" w:rsidRPr="00A8073C" w:rsidRDefault="00714C94" w:rsidP="00940822">
            <w:pPr>
              <w:spacing w:line="280" w:lineRule="exact"/>
              <w:jc w:val="center"/>
              <w:rPr>
                <w:sz w:val="18"/>
                <w:szCs w:val="18"/>
              </w:rPr>
            </w:pPr>
            <w:r>
              <w:rPr>
                <w:color w:val="000000"/>
                <w:sz w:val="18"/>
                <w:szCs w:val="18"/>
              </w:rPr>
              <w:t>0.0008</w:t>
            </w:r>
          </w:p>
        </w:tc>
        <w:tc>
          <w:tcPr>
            <w:tcW w:w="1219" w:type="dxa"/>
            <w:tcBorders>
              <w:top w:val="nil"/>
              <w:left w:val="nil"/>
              <w:bottom w:val="single" w:sz="24" w:space="0" w:color="auto"/>
              <w:right w:val="nil"/>
            </w:tcBorders>
            <w:vAlign w:val="center"/>
          </w:tcPr>
          <w:p w14:paraId="0F7F8B80" w14:textId="77777777" w:rsidR="00714C94" w:rsidRPr="00A8073C" w:rsidRDefault="00714C94" w:rsidP="00940822">
            <w:pPr>
              <w:spacing w:line="280" w:lineRule="exact"/>
              <w:jc w:val="center"/>
              <w:rPr>
                <w:sz w:val="18"/>
                <w:szCs w:val="18"/>
              </w:rPr>
            </w:pPr>
            <w:r>
              <w:rPr>
                <w:color w:val="000000"/>
                <w:sz w:val="18"/>
                <w:szCs w:val="18"/>
              </w:rPr>
              <w:t>0.0005</w:t>
            </w:r>
          </w:p>
        </w:tc>
        <w:tc>
          <w:tcPr>
            <w:tcW w:w="1219" w:type="dxa"/>
            <w:tcBorders>
              <w:top w:val="nil"/>
              <w:left w:val="nil"/>
              <w:bottom w:val="single" w:sz="24" w:space="0" w:color="auto"/>
            </w:tcBorders>
            <w:vAlign w:val="center"/>
          </w:tcPr>
          <w:p w14:paraId="2B17676C" w14:textId="77777777" w:rsidR="00714C94" w:rsidRPr="00A8073C" w:rsidRDefault="00714C94" w:rsidP="00940822">
            <w:pPr>
              <w:spacing w:line="280" w:lineRule="exact"/>
              <w:jc w:val="center"/>
              <w:rPr>
                <w:sz w:val="18"/>
                <w:szCs w:val="18"/>
              </w:rPr>
            </w:pPr>
            <w:r>
              <w:rPr>
                <w:color w:val="000000"/>
                <w:sz w:val="18"/>
                <w:szCs w:val="18"/>
              </w:rPr>
              <w:t>0.0232</w:t>
            </w:r>
          </w:p>
        </w:tc>
      </w:tr>
    </w:tbl>
    <w:p w14:paraId="720C0CCE" w14:textId="77777777" w:rsidR="00714C94" w:rsidRDefault="00714C94" w:rsidP="00714C94"/>
    <w:p w14:paraId="6C36D29F" w14:textId="35F5D5C3" w:rsidR="007669A1" w:rsidRPr="00A8073C" w:rsidRDefault="00645346" w:rsidP="00645346">
      <w:pPr>
        <w:ind w:firstLineChars="200" w:firstLine="480"/>
        <w:jc w:val="both"/>
      </w:pPr>
      <w:bookmarkStart w:id="16" w:name="_Hlk123574250"/>
      <w:bookmarkEnd w:id="15"/>
      <w:r w:rsidRPr="00645346">
        <w:rPr>
          <w:iCs/>
          <w:color w:val="000000" w:themeColor="text1"/>
          <w:szCs w:val="24"/>
        </w:rPr>
        <w:t>Based on the price momentum strategy</w:t>
      </w:r>
      <w:r>
        <w:rPr>
          <w:iCs/>
          <w:color w:val="000000" w:themeColor="text1"/>
          <w:szCs w:val="24"/>
        </w:rPr>
        <w:t>, the</w:t>
      </w:r>
      <w:r w:rsidR="007669A1" w:rsidRPr="00645346">
        <w:t xml:space="preserve"> </w:t>
      </w:r>
      <w:r>
        <w:t>c</w:t>
      </w:r>
      <w:r w:rsidR="007669A1" w:rsidRPr="00F16753">
        <w:t xml:space="preserve">ompanies with the highest 33% returns are defined as the winner portfolio, while those with the lowest 33% returns are defined as the loser portfolio. </w:t>
      </w:r>
      <w:r>
        <w:rPr>
          <w:iCs/>
          <w:color w:val="000000" w:themeColor="text1"/>
          <w:szCs w:val="24"/>
        </w:rPr>
        <w:t>T</w:t>
      </w:r>
      <w:r w:rsidRPr="00645346">
        <w:rPr>
          <w:iCs/>
          <w:color w:val="000000" w:themeColor="text1"/>
          <w:szCs w:val="24"/>
        </w:rPr>
        <w:t>he price momentum</w:t>
      </w:r>
      <w:r w:rsidR="007669A1" w:rsidRPr="00F16753">
        <w:t xml:space="preserve"> strategy is constructed by buying the winner portfolio and selling the loser portfolio.</w:t>
      </w:r>
      <w:r>
        <w:t xml:space="preserve"> </w:t>
      </w:r>
      <w:r w:rsidR="007669A1" w:rsidRPr="00F16753">
        <w:t xml:space="preserve">Table </w:t>
      </w:r>
      <w:r w:rsidR="007669A1">
        <w:t>6</w:t>
      </w:r>
      <w:r w:rsidR="007669A1" w:rsidRPr="00F16753">
        <w:t xml:space="preserve"> shows that </w:t>
      </w:r>
      <w:r>
        <w:t xml:space="preserve">in all </w:t>
      </w:r>
      <w:r w:rsidR="007669A1" w:rsidRPr="00F16753">
        <w:t xml:space="preserve">the formation period, the </w:t>
      </w:r>
      <w:r>
        <w:t xml:space="preserve">performance of this </w:t>
      </w:r>
      <w:r w:rsidR="007669A1" w:rsidRPr="00F16753">
        <w:t xml:space="preserve">strategy </w:t>
      </w:r>
      <w:r>
        <w:t>is</w:t>
      </w:r>
      <w:r w:rsidR="007669A1" w:rsidRPr="00F16753">
        <w:t xml:space="preserve"> not </w:t>
      </w:r>
      <w:r>
        <w:t>good</w:t>
      </w:r>
      <w:r w:rsidR="007669A1" w:rsidRPr="00F16753">
        <w:t xml:space="preserve">. Taking the example of a 6-month formation period and holding for 1 month, the </w:t>
      </w:r>
      <w:r>
        <w:t>return</w:t>
      </w:r>
      <w:r w:rsidR="007669A1" w:rsidRPr="00F16753">
        <w:t xml:space="preserve"> is </w:t>
      </w:r>
      <w:r w:rsidRPr="00F16753">
        <w:t xml:space="preserve">significantly </w:t>
      </w:r>
      <w:r>
        <w:t>negative (</w:t>
      </w:r>
      <w:r w:rsidR="007669A1" w:rsidRPr="00F16753">
        <w:t>-0.51%</w:t>
      </w:r>
      <w:r>
        <w:t>)</w:t>
      </w:r>
      <w:r w:rsidR="007669A1" w:rsidRPr="00F16753">
        <w:t xml:space="preserve"> at the 5% significance level.</w:t>
      </w:r>
      <w:r>
        <w:t xml:space="preserve"> </w:t>
      </w:r>
      <w:r w:rsidR="007669A1" w:rsidRPr="00F16753">
        <w:t>Huang and Wu (2020) us</w:t>
      </w:r>
      <w:r>
        <w:t>e</w:t>
      </w:r>
      <w:r w:rsidR="007669A1" w:rsidRPr="00F16753">
        <w:t xml:space="preserve"> the constituents of the US NASDAQ100</w:t>
      </w:r>
      <w:r>
        <w:t xml:space="preserve"> and</w:t>
      </w:r>
      <w:r w:rsidR="007669A1" w:rsidRPr="00F16753">
        <w:t xml:space="preserve"> f</w:t>
      </w:r>
      <w:r>
        <w:t>i</w:t>
      </w:r>
      <w:r w:rsidR="007669A1" w:rsidRPr="00F16753">
        <w:t xml:space="preserve">nd that the effectiveness of the price momentum strategy increases with the holding period. </w:t>
      </w:r>
      <w:r>
        <w:t>Nonetheless, we</w:t>
      </w:r>
      <w:r w:rsidR="007669A1" w:rsidRPr="00F16753">
        <w:t xml:space="preserve"> us</w:t>
      </w:r>
      <w:r>
        <w:t>e the</w:t>
      </w:r>
      <w:r w:rsidR="007669A1" w:rsidRPr="00F16753">
        <w:t xml:space="preserve"> sample </w:t>
      </w:r>
      <w:r>
        <w:t>of</w:t>
      </w:r>
      <w:r w:rsidR="007669A1" w:rsidRPr="00F16753">
        <w:t xml:space="preserve"> Taiwan stock market</w:t>
      </w:r>
      <w:r>
        <w:t xml:space="preserve"> and find</w:t>
      </w:r>
      <w:r w:rsidR="007669A1" w:rsidRPr="00F16753">
        <w:t xml:space="preserve"> that the loser portfolio exhibit</w:t>
      </w:r>
      <w:r>
        <w:t>s</w:t>
      </w:r>
      <w:r w:rsidR="007669A1" w:rsidRPr="00F16753">
        <w:t xml:space="preserve"> a more significant and pronounced </w:t>
      </w:r>
      <w:r>
        <w:t>positive return</w:t>
      </w:r>
      <w:r w:rsidR="007669A1" w:rsidRPr="00F16753">
        <w:t xml:space="preserve"> compared to the winner portfolio. Specifically, with a formation period of 12 months and holding for 24 months, the loser portfolio achieve</w:t>
      </w:r>
      <w:r>
        <w:t>s</w:t>
      </w:r>
      <w:r w:rsidR="007669A1" w:rsidRPr="00F16753">
        <w:t xml:space="preserve"> a </w:t>
      </w:r>
      <w:r>
        <w:t xml:space="preserve">significantly positive </w:t>
      </w:r>
      <w:r w:rsidR="007669A1" w:rsidRPr="00F16753">
        <w:t>return</w:t>
      </w:r>
      <w:r>
        <w:t xml:space="preserve"> (</w:t>
      </w:r>
      <w:r w:rsidR="007669A1" w:rsidRPr="00F16753">
        <w:t>3.48%</w:t>
      </w:r>
      <w:r>
        <w:t>)</w:t>
      </w:r>
      <w:r w:rsidR="007669A1" w:rsidRPr="00F16753">
        <w:t xml:space="preserve"> at the 1% significance level. This </w:t>
      </w:r>
      <w:r w:rsidR="00AA28DA">
        <w:t>is consistent with</w:t>
      </w:r>
      <w:r w:rsidR="007669A1" w:rsidRPr="00F16753">
        <w:t xml:space="preserve"> De Bondt and Thaler (1985)</w:t>
      </w:r>
      <w:r w:rsidR="00AA28DA">
        <w:t>, which argue</w:t>
      </w:r>
      <w:r w:rsidR="007669A1" w:rsidRPr="00F16753">
        <w:t xml:space="preserve"> that markets exhibit irrational overreaction, suggesting that the "loser" portfolio outperforms the "winner" portfolio. Investors can, therefore, utilize a </w:t>
      </w:r>
      <w:r w:rsidR="00AA28DA">
        <w:t>c</w:t>
      </w:r>
      <w:r w:rsidR="007669A1" w:rsidRPr="00F16753">
        <w:t xml:space="preserve">ontrarian </w:t>
      </w:r>
      <w:r w:rsidR="00AA28DA">
        <w:t>s</w:t>
      </w:r>
      <w:r w:rsidR="007669A1" w:rsidRPr="00F16753">
        <w:t xml:space="preserve">trategy to gain </w:t>
      </w:r>
      <w:r w:rsidR="007669A1" w:rsidRPr="00F16753">
        <w:lastRenderedPageBreak/>
        <w:t>excess returns.</w:t>
      </w:r>
    </w:p>
    <w:p w14:paraId="32187152" w14:textId="4308F8AC" w:rsidR="00854139" w:rsidRPr="007669A1" w:rsidRDefault="00854139" w:rsidP="00014904">
      <w:pPr>
        <w:spacing w:line="360" w:lineRule="auto"/>
        <w:jc w:val="both"/>
        <w:rPr>
          <w:sz w:val="20"/>
          <w:szCs w:val="20"/>
        </w:rPr>
      </w:pPr>
    </w:p>
    <w:bookmarkEnd w:id="16"/>
    <w:p w14:paraId="47CB21F4" w14:textId="50DB9AB3" w:rsidR="00F95322" w:rsidRPr="003C2777" w:rsidRDefault="00931D2E" w:rsidP="003B36EB">
      <w:pPr>
        <w:pStyle w:val="ac"/>
        <w:spacing w:after="0" w:line="240" w:lineRule="exact"/>
        <w:jc w:val="both"/>
        <w:rPr>
          <w:i w:val="0"/>
          <w:iCs w:val="0"/>
          <w:color w:val="000000" w:themeColor="text1"/>
          <w:sz w:val="24"/>
          <w:szCs w:val="24"/>
        </w:rPr>
      </w:pPr>
      <w:r>
        <w:rPr>
          <w:b/>
          <w:i w:val="0"/>
          <w:iCs w:val="0"/>
          <w:color w:val="000000" w:themeColor="text1"/>
          <w:sz w:val="24"/>
          <w:szCs w:val="24"/>
        </w:rPr>
        <w:t xml:space="preserve">                  </w:t>
      </w:r>
      <w:r w:rsidR="000F3365" w:rsidRPr="0077150B">
        <w:rPr>
          <w:b/>
          <w:i w:val="0"/>
          <w:iCs w:val="0"/>
          <w:color w:val="000000" w:themeColor="text1"/>
          <w:sz w:val="24"/>
          <w:szCs w:val="24"/>
        </w:rPr>
        <w:t>T</w:t>
      </w:r>
      <w:r w:rsidR="000F3365">
        <w:rPr>
          <w:b/>
          <w:i w:val="0"/>
          <w:iCs w:val="0"/>
          <w:color w:val="000000" w:themeColor="text1"/>
          <w:sz w:val="24"/>
          <w:szCs w:val="24"/>
        </w:rPr>
        <w:t xml:space="preserve">able </w:t>
      </w:r>
      <w:r>
        <w:rPr>
          <w:b/>
          <w:i w:val="0"/>
          <w:iCs w:val="0"/>
          <w:color w:val="000000" w:themeColor="text1"/>
          <w:sz w:val="24"/>
          <w:szCs w:val="24"/>
        </w:rPr>
        <w:t>6</w:t>
      </w:r>
      <w:r w:rsidR="000F3365">
        <w:rPr>
          <w:b/>
          <w:i w:val="0"/>
          <w:iCs w:val="0"/>
          <w:color w:val="000000" w:themeColor="text1"/>
          <w:sz w:val="24"/>
          <w:szCs w:val="24"/>
        </w:rPr>
        <w:t xml:space="preserve"> T</w:t>
      </w:r>
      <w:r w:rsidR="000F3365" w:rsidRPr="0077150B">
        <w:rPr>
          <w:b/>
          <w:i w:val="0"/>
          <w:iCs w:val="0"/>
          <w:color w:val="000000" w:themeColor="text1"/>
          <w:sz w:val="24"/>
          <w:szCs w:val="24"/>
        </w:rPr>
        <w:t xml:space="preserve">he performance of </w:t>
      </w:r>
      <w:r w:rsidRPr="00931D2E">
        <w:rPr>
          <w:b/>
          <w:i w:val="0"/>
          <w:iCs w:val="0"/>
          <w:color w:val="000000" w:themeColor="text1"/>
          <w:sz w:val="24"/>
          <w:szCs w:val="24"/>
        </w:rPr>
        <w:t>price momentum</w:t>
      </w:r>
      <w:r w:rsidR="000F3365" w:rsidRPr="0077150B">
        <w:rPr>
          <w:b/>
          <w:i w:val="0"/>
          <w:iCs w:val="0"/>
          <w:color w:val="000000" w:themeColor="text1"/>
          <w:sz w:val="24"/>
          <w:szCs w:val="24"/>
        </w:rPr>
        <w:t xml:space="preserve"> strategy</w:t>
      </w:r>
    </w:p>
    <w:tbl>
      <w:tblPr>
        <w:tblStyle w:val="ae"/>
        <w:tblW w:w="9067" w:type="dxa"/>
        <w:tblBorders>
          <w:top w:val="single" w:sz="24" w:space="0" w:color="auto"/>
          <w:left w:val="single" w:sz="24" w:space="0" w:color="auto"/>
          <w:bottom w:val="single" w:sz="8" w:space="0" w:color="auto"/>
          <w:right w:val="single" w:sz="24" w:space="0" w:color="auto"/>
        </w:tblBorders>
        <w:tblLayout w:type="fixed"/>
        <w:tblLook w:val="04A0" w:firstRow="1" w:lastRow="0" w:firstColumn="1" w:lastColumn="0" w:noHBand="0" w:noVBand="1"/>
      </w:tblPr>
      <w:tblGrid>
        <w:gridCol w:w="679"/>
        <w:gridCol w:w="1868"/>
        <w:gridCol w:w="425"/>
        <w:gridCol w:w="1219"/>
        <w:gridCol w:w="1219"/>
        <w:gridCol w:w="1219"/>
        <w:gridCol w:w="1219"/>
        <w:gridCol w:w="1219"/>
      </w:tblGrid>
      <w:tr w:rsidR="00A8073C" w:rsidRPr="00A8073C" w14:paraId="6F8F4290" w14:textId="77777777" w:rsidTr="008F2FC2">
        <w:tc>
          <w:tcPr>
            <w:tcW w:w="679" w:type="dxa"/>
            <w:vMerge w:val="restart"/>
            <w:tcBorders>
              <w:right w:val="single" w:sz="12" w:space="0" w:color="auto"/>
            </w:tcBorders>
          </w:tcPr>
          <w:p w14:paraId="6F90E82B" w14:textId="62EE7197" w:rsidR="003E4B64" w:rsidRPr="00A8073C" w:rsidRDefault="003E4B64"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7C64AF9C" w14:textId="560A4463" w:rsidR="003E4B64" w:rsidRPr="00A8073C" w:rsidRDefault="003E4B64" w:rsidP="003B36EB">
            <w:pPr>
              <w:spacing w:line="280" w:lineRule="exact"/>
              <w:jc w:val="center"/>
              <w:rPr>
                <w:sz w:val="20"/>
                <w:szCs w:val="20"/>
              </w:rPr>
            </w:pPr>
          </w:p>
        </w:tc>
        <w:tc>
          <w:tcPr>
            <w:tcW w:w="6520" w:type="dxa"/>
            <w:gridSpan w:val="6"/>
            <w:tcBorders>
              <w:left w:val="single" w:sz="12" w:space="0" w:color="auto"/>
              <w:bottom w:val="single" w:sz="12" w:space="0" w:color="auto"/>
            </w:tcBorders>
          </w:tcPr>
          <w:p w14:paraId="3DB1F84C" w14:textId="1B911434" w:rsidR="003E4B64" w:rsidRPr="00A8073C" w:rsidRDefault="00931D2E" w:rsidP="003B36EB">
            <w:pPr>
              <w:spacing w:line="280" w:lineRule="exact"/>
              <w:jc w:val="center"/>
              <w:rPr>
                <w:sz w:val="20"/>
                <w:szCs w:val="20"/>
              </w:rPr>
            </w:pPr>
            <w:r w:rsidRPr="000E123A">
              <w:rPr>
                <w:color w:val="000000" w:themeColor="text1"/>
                <w:szCs w:val="24"/>
              </w:rPr>
              <w:t xml:space="preserve">Average monthly returns for holding K months </w:t>
            </w:r>
            <w:r w:rsidRPr="000E123A">
              <w:rPr>
                <w:szCs w:val="24"/>
              </w:rPr>
              <w:t>(%)</w:t>
            </w:r>
          </w:p>
        </w:tc>
      </w:tr>
      <w:tr w:rsidR="00A8073C" w:rsidRPr="00A8073C" w14:paraId="5713B1A2" w14:textId="77777777" w:rsidTr="008F2FC2">
        <w:tc>
          <w:tcPr>
            <w:tcW w:w="679" w:type="dxa"/>
            <w:vMerge/>
            <w:tcBorders>
              <w:bottom w:val="single" w:sz="24" w:space="0" w:color="auto"/>
              <w:right w:val="single" w:sz="12" w:space="0" w:color="auto"/>
            </w:tcBorders>
          </w:tcPr>
          <w:p w14:paraId="65F98F0A" w14:textId="77777777" w:rsidR="003E4B64" w:rsidRPr="00A8073C" w:rsidRDefault="003E4B64"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31F14EDF" w14:textId="77777777" w:rsidR="003E4B64" w:rsidRPr="00A8073C" w:rsidRDefault="003E4B64" w:rsidP="003B36EB">
            <w:pPr>
              <w:spacing w:line="280" w:lineRule="exact"/>
              <w:jc w:val="center"/>
              <w:rPr>
                <w:sz w:val="20"/>
                <w:szCs w:val="20"/>
              </w:rPr>
            </w:pPr>
          </w:p>
        </w:tc>
        <w:tc>
          <w:tcPr>
            <w:tcW w:w="425" w:type="dxa"/>
            <w:tcBorders>
              <w:top w:val="single" w:sz="12" w:space="0" w:color="auto"/>
              <w:left w:val="single" w:sz="12" w:space="0" w:color="auto"/>
              <w:bottom w:val="single" w:sz="24" w:space="0" w:color="auto"/>
              <w:right w:val="single" w:sz="12" w:space="0" w:color="auto"/>
            </w:tcBorders>
          </w:tcPr>
          <w:p w14:paraId="116B8B7E" w14:textId="77777777" w:rsidR="003E4B64" w:rsidRPr="00A8073C" w:rsidRDefault="003E4B64" w:rsidP="003B36EB">
            <w:pPr>
              <w:spacing w:line="280" w:lineRule="exact"/>
              <w:jc w:val="center"/>
              <w:rPr>
                <w:sz w:val="18"/>
                <w:szCs w:val="18"/>
              </w:rPr>
            </w:pPr>
          </w:p>
        </w:tc>
        <w:tc>
          <w:tcPr>
            <w:tcW w:w="1219" w:type="dxa"/>
            <w:tcBorders>
              <w:top w:val="single" w:sz="12" w:space="0" w:color="auto"/>
              <w:left w:val="single" w:sz="12" w:space="0" w:color="auto"/>
              <w:bottom w:val="single" w:sz="24" w:space="0" w:color="auto"/>
              <w:right w:val="nil"/>
            </w:tcBorders>
            <w:vAlign w:val="center"/>
          </w:tcPr>
          <w:p w14:paraId="65D32961" w14:textId="77777777" w:rsidR="003E4B64" w:rsidRPr="00A8073C" w:rsidRDefault="003E4B64" w:rsidP="003B36EB">
            <w:pPr>
              <w:spacing w:line="280" w:lineRule="exact"/>
              <w:jc w:val="center"/>
              <w:rPr>
                <w:sz w:val="18"/>
                <w:szCs w:val="18"/>
              </w:rPr>
            </w:pPr>
            <w:r w:rsidRPr="00A8073C">
              <w:rPr>
                <w:sz w:val="18"/>
                <w:szCs w:val="18"/>
              </w:rPr>
              <w:t>K=1</w:t>
            </w:r>
          </w:p>
        </w:tc>
        <w:tc>
          <w:tcPr>
            <w:tcW w:w="1219" w:type="dxa"/>
            <w:tcBorders>
              <w:top w:val="single" w:sz="12" w:space="0" w:color="auto"/>
              <w:left w:val="nil"/>
              <w:bottom w:val="single" w:sz="24" w:space="0" w:color="auto"/>
              <w:right w:val="nil"/>
            </w:tcBorders>
            <w:vAlign w:val="center"/>
          </w:tcPr>
          <w:p w14:paraId="70E74873" w14:textId="77777777" w:rsidR="003E4B64" w:rsidRPr="00A8073C" w:rsidRDefault="003E4B64" w:rsidP="003B36EB">
            <w:pPr>
              <w:spacing w:line="280" w:lineRule="exact"/>
              <w:jc w:val="center"/>
              <w:rPr>
                <w:sz w:val="18"/>
                <w:szCs w:val="18"/>
              </w:rPr>
            </w:pPr>
            <w:r w:rsidRPr="00A8073C">
              <w:rPr>
                <w:sz w:val="18"/>
                <w:szCs w:val="18"/>
              </w:rPr>
              <w:t>K=3</w:t>
            </w:r>
          </w:p>
        </w:tc>
        <w:tc>
          <w:tcPr>
            <w:tcW w:w="1219" w:type="dxa"/>
            <w:tcBorders>
              <w:top w:val="single" w:sz="12" w:space="0" w:color="auto"/>
              <w:left w:val="nil"/>
              <w:bottom w:val="single" w:sz="24" w:space="0" w:color="auto"/>
              <w:right w:val="nil"/>
            </w:tcBorders>
            <w:vAlign w:val="center"/>
          </w:tcPr>
          <w:p w14:paraId="73D3584A" w14:textId="77777777" w:rsidR="003E4B64" w:rsidRPr="00A8073C" w:rsidRDefault="003E4B64" w:rsidP="003B36EB">
            <w:pPr>
              <w:spacing w:line="280" w:lineRule="exact"/>
              <w:jc w:val="center"/>
              <w:rPr>
                <w:sz w:val="18"/>
                <w:szCs w:val="18"/>
              </w:rPr>
            </w:pPr>
            <w:r w:rsidRPr="00A8073C">
              <w:rPr>
                <w:sz w:val="18"/>
                <w:szCs w:val="18"/>
              </w:rPr>
              <w:t>K=6</w:t>
            </w:r>
          </w:p>
        </w:tc>
        <w:tc>
          <w:tcPr>
            <w:tcW w:w="1219" w:type="dxa"/>
            <w:tcBorders>
              <w:top w:val="single" w:sz="12" w:space="0" w:color="auto"/>
              <w:left w:val="nil"/>
              <w:bottom w:val="single" w:sz="24" w:space="0" w:color="auto"/>
              <w:right w:val="nil"/>
            </w:tcBorders>
            <w:vAlign w:val="center"/>
          </w:tcPr>
          <w:p w14:paraId="0DEEFA1C" w14:textId="77777777" w:rsidR="003E4B64" w:rsidRPr="00A8073C" w:rsidRDefault="003E4B64" w:rsidP="003B36EB">
            <w:pPr>
              <w:spacing w:line="280" w:lineRule="exact"/>
              <w:jc w:val="center"/>
              <w:rPr>
                <w:sz w:val="18"/>
                <w:szCs w:val="18"/>
              </w:rPr>
            </w:pPr>
            <w:r w:rsidRPr="00A8073C">
              <w:rPr>
                <w:sz w:val="18"/>
                <w:szCs w:val="18"/>
              </w:rPr>
              <w:t>K=12</w:t>
            </w:r>
          </w:p>
        </w:tc>
        <w:tc>
          <w:tcPr>
            <w:tcW w:w="1219" w:type="dxa"/>
            <w:tcBorders>
              <w:top w:val="single" w:sz="12" w:space="0" w:color="auto"/>
              <w:left w:val="nil"/>
              <w:bottom w:val="single" w:sz="24" w:space="0" w:color="auto"/>
            </w:tcBorders>
            <w:vAlign w:val="center"/>
          </w:tcPr>
          <w:p w14:paraId="23FDB4F4" w14:textId="77777777" w:rsidR="003E4B64" w:rsidRPr="00A8073C" w:rsidRDefault="003E4B64" w:rsidP="003B36EB">
            <w:pPr>
              <w:spacing w:line="280" w:lineRule="exact"/>
              <w:jc w:val="center"/>
              <w:rPr>
                <w:sz w:val="18"/>
                <w:szCs w:val="18"/>
              </w:rPr>
            </w:pPr>
            <w:r w:rsidRPr="00A8073C">
              <w:rPr>
                <w:sz w:val="18"/>
                <w:szCs w:val="18"/>
              </w:rPr>
              <w:t>K=24</w:t>
            </w:r>
          </w:p>
        </w:tc>
      </w:tr>
      <w:tr w:rsidR="00931D2E" w:rsidRPr="00A8073C" w14:paraId="675FDDA1" w14:textId="77777777" w:rsidTr="008F2FC2">
        <w:tc>
          <w:tcPr>
            <w:tcW w:w="679" w:type="dxa"/>
            <w:vMerge w:val="restart"/>
            <w:tcBorders>
              <w:top w:val="single" w:sz="24" w:space="0" w:color="auto"/>
              <w:right w:val="single" w:sz="12" w:space="0" w:color="auto"/>
            </w:tcBorders>
            <w:vAlign w:val="center"/>
          </w:tcPr>
          <w:p w14:paraId="29926826" w14:textId="77777777" w:rsidR="00931D2E" w:rsidRPr="00A8073C" w:rsidRDefault="00931D2E" w:rsidP="003B36EB">
            <w:pPr>
              <w:spacing w:line="280" w:lineRule="exact"/>
              <w:jc w:val="center"/>
              <w:rPr>
                <w:sz w:val="20"/>
                <w:szCs w:val="20"/>
              </w:rPr>
            </w:pPr>
            <w:r w:rsidRPr="00A8073C">
              <w:rPr>
                <w:sz w:val="20"/>
                <w:szCs w:val="20"/>
              </w:rPr>
              <w:t>J=1</w:t>
            </w:r>
          </w:p>
        </w:tc>
        <w:tc>
          <w:tcPr>
            <w:tcW w:w="1868" w:type="dxa"/>
            <w:vMerge w:val="restart"/>
            <w:tcBorders>
              <w:top w:val="single" w:sz="24" w:space="0" w:color="auto"/>
              <w:left w:val="single" w:sz="12" w:space="0" w:color="auto"/>
              <w:right w:val="single" w:sz="12" w:space="0" w:color="auto"/>
            </w:tcBorders>
            <w:vAlign w:val="center"/>
          </w:tcPr>
          <w:p w14:paraId="70B23A8A" w14:textId="0EA8AC02" w:rsidR="00931D2E"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RW</m:t>
                    </m:r>
                  </m:sub>
                </m:sSub>
              </m:oMath>
            </m:oMathPara>
          </w:p>
        </w:tc>
        <w:tc>
          <w:tcPr>
            <w:tcW w:w="425" w:type="dxa"/>
            <w:tcBorders>
              <w:top w:val="single" w:sz="24" w:space="0" w:color="auto"/>
              <w:left w:val="single" w:sz="12" w:space="0" w:color="auto"/>
              <w:bottom w:val="nil"/>
              <w:right w:val="single" w:sz="12" w:space="0" w:color="auto"/>
            </w:tcBorders>
          </w:tcPr>
          <w:p w14:paraId="007CBDF1" w14:textId="77777777" w:rsidR="00931D2E" w:rsidRPr="00A8073C" w:rsidRDefault="00931D2E"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4C8F7920" w14:textId="27C0D1A7" w:rsidR="00931D2E" w:rsidRPr="00A8073C" w:rsidRDefault="00931D2E" w:rsidP="003B36EB">
            <w:pPr>
              <w:spacing w:line="280" w:lineRule="exact"/>
              <w:jc w:val="center"/>
              <w:rPr>
                <w:sz w:val="18"/>
                <w:szCs w:val="18"/>
              </w:rPr>
            </w:pPr>
            <w:r w:rsidRPr="00A8073C">
              <w:rPr>
                <w:sz w:val="18"/>
                <w:szCs w:val="18"/>
              </w:rPr>
              <w:t>0</w:t>
            </w:r>
            <w:r w:rsidRPr="00A8073C">
              <w:rPr>
                <w:rFonts w:hint="eastAsia"/>
                <w:sz w:val="18"/>
                <w:szCs w:val="18"/>
              </w:rPr>
              <w:t>.0039</w:t>
            </w:r>
          </w:p>
        </w:tc>
        <w:tc>
          <w:tcPr>
            <w:tcW w:w="1219" w:type="dxa"/>
            <w:tcBorders>
              <w:top w:val="single" w:sz="24" w:space="0" w:color="auto"/>
              <w:left w:val="nil"/>
              <w:bottom w:val="nil"/>
              <w:right w:val="nil"/>
            </w:tcBorders>
            <w:vAlign w:val="center"/>
          </w:tcPr>
          <w:p w14:paraId="3726B1C5" w14:textId="2B37C770" w:rsidR="00931D2E" w:rsidRPr="00A8073C" w:rsidRDefault="00931D2E" w:rsidP="003B36EB">
            <w:pPr>
              <w:spacing w:line="280" w:lineRule="exact"/>
              <w:jc w:val="center"/>
              <w:rPr>
                <w:sz w:val="18"/>
                <w:szCs w:val="18"/>
              </w:rPr>
            </w:pPr>
            <w:r w:rsidRPr="00A8073C">
              <w:rPr>
                <w:sz w:val="18"/>
                <w:szCs w:val="18"/>
              </w:rPr>
              <w:t>0.0092</w:t>
            </w:r>
          </w:p>
        </w:tc>
        <w:tc>
          <w:tcPr>
            <w:tcW w:w="1219" w:type="dxa"/>
            <w:tcBorders>
              <w:top w:val="single" w:sz="24" w:space="0" w:color="auto"/>
              <w:left w:val="nil"/>
              <w:bottom w:val="nil"/>
              <w:right w:val="nil"/>
            </w:tcBorders>
            <w:vAlign w:val="center"/>
          </w:tcPr>
          <w:p w14:paraId="627E9C25" w14:textId="77777777" w:rsidR="00931D2E" w:rsidRPr="00A8073C" w:rsidRDefault="00931D2E" w:rsidP="003B36EB">
            <w:pPr>
              <w:spacing w:line="280" w:lineRule="exact"/>
              <w:jc w:val="center"/>
              <w:rPr>
                <w:sz w:val="18"/>
                <w:szCs w:val="18"/>
              </w:rPr>
            </w:pPr>
            <w:r w:rsidRPr="00A8073C">
              <w:rPr>
                <w:sz w:val="18"/>
                <w:szCs w:val="18"/>
              </w:rPr>
              <w:t>0.0177</w:t>
            </w:r>
            <w:r w:rsidRPr="00A8073C">
              <w:rPr>
                <w:rFonts w:hint="eastAsia"/>
                <w:sz w:val="18"/>
                <w:szCs w:val="18"/>
              </w:rPr>
              <w:t>*</w:t>
            </w:r>
          </w:p>
        </w:tc>
        <w:tc>
          <w:tcPr>
            <w:tcW w:w="1219" w:type="dxa"/>
            <w:tcBorders>
              <w:top w:val="single" w:sz="24" w:space="0" w:color="auto"/>
              <w:left w:val="nil"/>
              <w:bottom w:val="nil"/>
              <w:right w:val="nil"/>
            </w:tcBorders>
            <w:vAlign w:val="center"/>
          </w:tcPr>
          <w:p w14:paraId="2E391F85" w14:textId="77777777" w:rsidR="00931D2E" w:rsidRPr="00A8073C" w:rsidRDefault="00931D2E" w:rsidP="003B36EB">
            <w:pPr>
              <w:spacing w:line="280" w:lineRule="exact"/>
              <w:jc w:val="center"/>
              <w:rPr>
                <w:sz w:val="18"/>
                <w:szCs w:val="18"/>
              </w:rPr>
            </w:pPr>
            <w:r w:rsidRPr="00A8073C">
              <w:rPr>
                <w:sz w:val="18"/>
                <w:szCs w:val="18"/>
              </w:rPr>
              <w:t>0.0289</w:t>
            </w:r>
            <w:r w:rsidRPr="00A8073C">
              <w:rPr>
                <w:rFonts w:hint="eastAsia"/>
                <w:sz w:val="18"/>
                <w:szCs w:val="18"/>
              </w:rPr>
              <w:t>**</w:t>
            </w:r>
          </w:p>
        </w:tc>
        <w:tc>
          <w:tcPr>
            <w:tcW w:w="1219" w:type="dxa"/>
            <w:tcBorders>
              <w:top w:val="single" w:sz="24" w:space="0" w:color="auto"/>
              <w:left w:val="nil"/>
              <w:bottom w:val="nil"/>
            </w:tcBorders>
            <w:vAlign w:val="center"/>
          </w:tcPr>
          <w:p w14:paraId="607AF041" w14:textId="77777777" w:rsidR="00931D2E" w:rsidRPr="00A8073C" w:rsidRDefault="00931D2E" w:rsidP="003B36EB">
            <w:pPr>
              <w:spacing w:line="280" w:lineRule="exact"/>
              <w:jc w:val="center"/>
              <w:rPr>
                <w:sz w:val="18"/>
                <w:szCs w:val="18"/>
              </w:rPr>
            </w:pPr>
            <w:r w:rsidRPr="00A8073C">
              <w:rPr>
                <w:sz w:val="18"/>
                <w:szCs w:val="18"/>
              </w:rPr>
              <w:t>0.0258</w:t>
            </w:r>
            <w:r w:rsidRPr="00A8073C">
              <w:rPr>
                <w:rFonts w:hint="eastAsia"/>
                <w:sz w:val="18"/>
                <w:szCs w:val="18"/>
              </w:rPr>
              <w:t>*</w:t>
            </w:r>
          </w:p>
        </w:tc>
      </w:tr>
      <w:tr w:rsidR="00931D2E" w:rsidRPr="00A8073C" w14:paraId="7970051C" w14:textId="77777777" w:rsidTr="008F2FC2">
        <w:tc>
          <w:tcPr>
            <w:tcW w:w="679" w:type="dxa"/>
            <w:vMerge/>
            <w:tcBorders>
              <w:right w:val="single" w:sz="12" w:space="0" w:color="auto"/>
            </w:tcBorders>
          </w:tcPr>
          <w:p w14:paraId="63C65888" w14:textId="77777777" w:rsidR="00931D2E" w:rsidRPr="00A8073C" w:rsidRDefault="00931D2E"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4B3F3A96" w14:textId="77777777" w:rsidR="00931D2E" w:rsidRPr="00A8073C" w:rsidRDefault="00931D2E"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53B77CE2" w14:textId="77777777" w:rsidR="00931D2E" w:rsidRPr="00A8073C" w:rsidRDefault="00931D2E"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413ED5A0" w14:textId="15EAF060" w:rsidR="00931D2E" w:rsidRPr="00A8073C" w:rsidRDefault="00931D2E" w:rsidP="003B36EB">
            <w:pPr>
              <w:spacing w:line="280" w:lineRule="exact"/>
              <w:jc w:val="center"/>
              <w:rPr>
                <w:sz w:val="18"/>
                <w:szCs w:val="18"/>
              </w:rPr>
            </w:pPr>
            <w:r w:rsidRPr="00A8073C">
              <w:rPr>
                <w:sz w:val="18"/>
                <w:szCs w:val="18"/>
              </w:rPr>
              <w:t>0.1794</w:t>
            </w:r>
          </w:p>
        </w:tc>
        <w:tc>
          <w:tcPr>
            <w:tcW w:w="1219" w:type="dxa"/>
            <w:tcBorders>
              <w:top w:val="nil"/>
              <w:left w:val="nil"/>
              <w:bottom w:val="single" w:sz="4" w:space="0" w:color="auto"/>
              <w:right w:val="nil"/>
            </w:tcBorders>
            <w:vAlign w:val="center"/>
          </w:tcPr>
          <w:p w14:paraId="229627B4" w14:textId="711460CC" w:rsidR="00931D2E" w:rsidRPr="00A8073C" w:rsidRDefault="00931D2E" w:rsidP="003B36EB">
            <w:pPr>
              <w:spacing w:line="280" w:lineRule="exact"/>
              <w:jc w:val="center"/>
              <w:rPr>
                <w:sz w:val="18"/>
                <w:szCs w:val="18"/>
              </w:rPr>
            </w:pPr>
            <w:r w:rsidRPr="00A8073C">
              <w:rPr>
                <w:sz w:val="18"/>
                <w:szCs w:val="18"/>
              </w:rPr>
              <w:t>0.1034</w:t>
            </w:r>
          </w:p>
        </w:tc>
        <w:tc>
          <w:tcPr>
            <w:tcW w:w="1219" w:type="dxa"/>
            <w:tcBorders>
              <w:top w:val="nil"/>
              <w:left w:val="nil"/>
              <w:bottom w:val="single" w:sz="4" w:space="0" w:color="auto"/>
              <w:right w:val="nil"/>
            </w:tcBorders>
            <w:vAlign w:val="center"/>
          </w:tcPr>
          <w:p w14:paraId="757DF04A" w14:textId="35D26EB7" w:rsidR="00931D2E" w:rsidRPr="00A8073C" w:rsidRDefault="00931D2E" w:rsidP="003B36EB">
            <w:pPr>
              <w:spacing w:line="280" w:lineRule="exact"/>
              <w:jc w:val="center"/>
              <w:rPr>
                <w:sz w:val="18"/>
                <w:szCs w:val="18"/>
              </w:rPr>
            </w:pPr>
            <w:r w:rsidRPr="00A8073C">
              <w:rPr>
                <w:sz w:val="18"/>
                <w:szCs w:val="18"/>
              </w:rPr>
              <w:t>0.0527</w:t>
            </w:r>
          </w:p>
        </w:tc>
        <w:tc>
          <w:tcPr>
            <w:tcW w:w="1219" w:type="dxa"/>
            <w:tcBorders>
              <w:top w:val="nil"/>
              <w:left w:val="nil"/>
              <w:bottom w:val="single" w:sz="4" w:space="0" w:color="auto"/>
              <w:right w:val="nil"/>
            </w:tcBorders>
            <w:vAlign w:val="center"/>
          </w:tcPr>
          <w:p w14:paraId="7B784728" w14:textId="64EE3F04" w:rsidR="00931D2E" w:rsidRPr="00A8073C" w:rsidRDefault="00931D2E" w:rsidP="003B36EB">
            <w:pPr>
              <w:spacing w:line="280" w:lineRule="exact"/>
              <w:jc w:val="center"/>
              <w:rPr>
                <w:sz w:val="18"/>
                <w:szCs w:val="18"/>
              </w:rPr>
            </w:pPr>
            <w:r w:rsidRPr="00A8073C">
              <w:rPr>
                <w:sz w:val="18"/>
                <w:szCs w:val="18"/>
              </w:rPr>
              <w:t>0.0373</w:t>
            </w:r>
          </w:p>
        </w:tc>
        <w:tc>
          <w:tcPr>
            <w:tcW w:w="1219" w:type="dxa"/>
            <w:tcBorders>
              <w:top w:val="nil"/>
              <w:left w:val="nil"/>
              <w:bottom w:val="single" w:sz="4" w:space="0" w:color="auto"/>
            </w:tcBorders>
            <w:vAlign w:val="center"/>
          </w:tcPr>
          <w:p w14:paraId="504EC889" w14:textId="22F462CF" w:rsidR="00931D2E" w:rsidRPr="00A8073C" w:rsidRDefault="00931D2E" w:rsidP="003B36EB">
            <w:pPr>
              <w:spacing w:line="280" w:lineRule="exact"/>
              <w:jc w:val="center"/>
              <w:rPr>
                <w:sz w:val="18"/>
                <w:szCs w:val="18"/>
              </w:rPr>
            </w:pPr>
            <w:r w:rsidRPr="00A8073C">
              <w:rPr>
                <w:sz w:val="18"/>
                <w:szCs w:val="18"/>
              </w:rPr>
              <w:t>0.0779</w:t>
            </w:r>
          </w:p>
        </w:tc>
      </w:tr>
      <w:tr w:rsidR="00931D2E" w:rsidRPr="00A8073C" w14:paraId="08D7132C" w14:textId="77777777" w:rsidTr="008F2FC2">
        <w:tc>
          <w:tcPr>
            <w:tcW w:w="679" w:type="dxa"/>
            <w:vMerge/>
            <w:tcBorders>
              <w:right w:val="single" w:sz="12" w:space="0" w:color="auto"/>
            </w:tcBorders>
          </w:tcPr>
          <w:p w14:paraId="5980FF1A" w14:textId="77777777" w:rsidR="00931D2E" w:rsidRPr="00A8073C" w:rsidRDefault="00931D2E"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44C77311" w14:textId="19F884FC" w:rsidR="00931D2E"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RL</m:t>
                    </m:r>
                  </m:sub>
                </m:sSub>
              </m:oMath>
            </m:oMathPara>
          </w:p>
        </w:tc>
        <w:tc>
          <w:tcPr>
            <w:tcW w:w="425" w:type="dxa"/>
            <w:tcBorders>
              <w:top w:val="single" w:sz="4" w:space="0" w:color="auto"/>
              <w:left w:val="single" w:sz="12" w:space="0" w:color="auto"/>
              <w:bottom w:val="nil"/>
              <w:right w:val="single" w:sz="12" w:space="0" w:color="auto"/>
            </w:tcBorders>
          </w:tcPr>
          <w:p w14:paraId="32963F39" w14:textId="77777777" w:rsidR="00931D2E" w:rsidRPr="00A8073C" w:rsidRDefault="00931D2E"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490444B3" w14:textId="147F5753" w:rsidR="00931D2E" w:rsidRPr="00A8073C" w:rsidRDefault="00931D2E" w:rsidP="003B36EB">
            <w:pPr>
              <w:spacing w:line="280" w:lineRule="exact"/>
              <w:jc w:val="center"/>
              <w:rPr>
                <w:sz w:val="18"/>
                <w:szCs w:val="18"/>
              </w:rPr>
            </w:pPr>
            <w:r w:rsidRPr="00A8073C">
              <w:rPr>
                <w:rFonts w:hint="eastAsia"/>
                <w:sz w:val="18"/>
                <w:szCs w:val="18"/>
              </w:rPr>
              <w:t>0.0019</w:t>
            </w:r>
          </w:p>
        </w:tc>
        <w:tc>
          <w:tcPr>
            <w:tcW w:w="1219" w:type="dxa"/>
            <w:tcBorders>
              <w:top w:val="single" w:sz="4" w:space="0" w:color="auto"/>
              <w:left w:val="nil"/>
              <w:bottom w:val="nil"/>
              <w:right w:val="nil"/>
            </w:tcBorders>
            <w:vAlign w:val="center"/>
          </w:tcPr>
          <w:p w14:paraId="43CC5C72" w14:textId="7445C080" w:rsidR="00931D2E" w:rsidRPr="00A8073C" w:rsidRDefault="00931D2E" w:rsidP="003B36EB">
            <w:pPr>
              <w:spacing w:line="280" w:lineRule="exact"/>
              <w:jc w:val="center"/>
              <w:rPr>
                <w:sz w:val="18"/>
                <w:szCs w:val="18"/>
              </w:rPr>
            </w:pPr>
            <w:r w:rsidRPr="00A8073C">
              <w:rPr>
                <w:sz w:val="18"/>
                <w:szCs w:val="18"/>
              </w:rPr>
              <w:t>0.0077</w:t>
            </w:r>
          </w:p>
        </w:tc>
        <w:tc>
          <w:tcPr>
            <w:tcW w:w="1219" w:type="dxa"/>
            <w:tcBorders>
              <w:top w:val="single" w:sz="4" w:space="0" w:color="auto"/>
              <w:left w:val="nil"/>
              <w:bottom w:val="nil"/>
              <w:right w:val="nil"/>
            </w:tcBorders>
            <w:vAlign w:val="center"/>
          </w:tcPr>
          <w:p w14:paraId="12035DF4" w14:textId="77777777" w:rsidR="00931D2E" w:rsidRPr="00A8073C" w:rsidRDefault="00931D2E" w:rsidP="003B36EB">
            <w:pPr>
              <w:spacing w:line="280" w:lineRule="exact"/>
              <w:jc w:val="center"/>
              <w:rPr>
                <w:sz w:val="18"/>
                <w:szCs w:val="18"/>
              </w:rPr>
            </w:pPr>
            <w:r w:rsidRPr="00A8073C">
              <w:rPr>
                <w:sz w:val="18"/>
                <w:szCs w:val="18"/>
              </w:rPr>
              <w:t>0.0156</w:t>
            </w:r>
            <w:r w:rsidRPr="00A8073C">
              <w:rPr>
                <w:rFonts w:hint="eastAsia"/>
                <w:sz w:val="18"/>
                <w:szCs w:val="18"/>
              </w:rPr>
              <w:t>*</w:t>
            </w:r>
          </w:p>
        </w:tc>
        <w:tc>
          <w:tcPr>
            <w:tcW w:w="1219" w:type="dxa"/>
            <w:tcBorders>
              <w:top w:val="single" w:sz="4" w:space="0" w:color="auto"/>
              <w:left w:val="nil"/>
              <w:bottom w:val="nil"/>
              <w:right w:val="nil"/>
            </w:tcBorders>
            <w:vAlign w:val="center"/>
          </w:tcPr>
          <w:p w14:paraId="263819A2" w14:textId="77777777" w:rsidR="00931D2E" w:rsidRPr="00A8073C" w:rsidRDefault="00931D2E" w:rsidP="003B36EB">
            <w:pPr>
              <w:spacing w:line="280" w:lineRule="exact"/>
              <w:jc w:val="center"/>
              <w:rPr>
                <w:sz w:val="18"/>
                <w:szCs w:val="18"/>
              </w:rPr>
            </w:pPr>
            <w:r w:rsidRPr="00A8073C">
              <w:rPr>
                <w:sz w:val="18"/>
                <w:szCs w:val="18"/>
              </w:rPr>
              <w:t>0.0240</w:t>
            </w:r>
            <w:r w:rsidRPr="00A8073C">
              <w:rPr>
                <w:rFonts w:hint="eastAsia"/>
                <w:sz w:val="18"/>
                <w:szCs w:val="18"/>
              </w:rPr>
              <w:t>*</w:t>
            </w:r>
          </w:p>
        </w:tc>
        <w:tc>
          <w:tcPr>
            <w:tcW w:w="1219" w:type="dxa"/>
            <w:tcBorders>
              <w:top w:val="single" w:sz="4" w:space="0" w:color="auto"/>
              <w:left w:val="nil"/>
              <w:bottom w:val="nil"/>
            </w:tcBorders>
            <w:vAlign w:val="center"/>
          </w:tcPr>
          <w:p w14:paraId="513C13F9" w14:textId="32F6D4EE" w:rsidR="00931D2E" w:rsidRPr="00A8073C" w:rsidRDefault="00931D2E" w:rsidP="003B36EB">
            <w:pPr>
              <w:spacing w:line="280" w:lineRule="exact"/>
              <w:jc w:val="center"/>
              <w:rPr>
                <w:sz w:val="18"/>
                <w:szCs w:val="18"/>
              </w:rPr>
            </w:pPr>
            <w:r w:rsidRPr="00A8073C">
              <w:rPr>
                <w:sz w:val="18"/>
                <w:szCs w:val="18"/>
              </w:rPr>
              <w:t>0.0226</w:t>
            </w:r>
          </w:p>
        </w:tc>
      </w:tr>
      <w:tr w:rsidR="00931D2E" w:rsidRPr="00A8073C" w14:paraId="586E2EDF" w14:textId="77777777" w:rsidTr="008F2FC2">
        <w:tc>
          <w:tcPr>
            <w:tcW w:w="679" w:type="dxa"/>
            <w:vMerge/>
            <w:tcBorders>
              <w:right w:val="single" w:sz="12" w:space="0" w:color="auto"/>
            </w:tcBorders>
          </w:tcPr>
          <w:p w14:paraId="3E073F0C" w14:textId="77777777" w:rsidR="00931D2E" w:rsidRPr="00A8073C" w:rsidRDefault="00931D2E"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370A94D0" w14:textId="77777777" w:rsidR="00931D2E" w:rsidRPr="00A8073C" w:rsidRDefault="00931D2E"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2BFBC728" w14:textId="77777777" w:rsidR="00931D2E" w:rsidRPr="00A8073C" w:rsidRDefault="00931D2E"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751409F7" w14:textId="42536DA0" w:rsidR="00931D2E" w:rsidRPr="00A8073C" w:rsidRDefault="00931D2E" w:rsidP="003B36EB">
            <w:pPr>
              <w:spacing w:line="280" w:lineRule="exact"/>
              <w:jc w:val="center"/>
              <w:rPr>
                <w:sz w:val="18"/>
                <w:szCs w:val="18"/>
              </w:rPr>
            </w:pPr>
            <w:r w:rsidRPr="00A8073C">
              <w:rPr>
                <w:sz w:val="18"/>
                <w:szCs w:val="18"/>
              </w:rPr>
              <w:t>0.3255</w:t>
            </w:r>
          </w:p>
        </w:tc>
        <w:tc>
          <w:tcPr>
            <w:tcW w:w="1219" w:type="dxa"/>
            <w:tcBorders>
              <w:top w:val="nil"/>
              <w:left w:val="nil"/>
              <w:bottom w:val="single" w:sz="4" w:space="0" w:color="auto"/>
              <w:right w:val="nil"/>
            </w:tcBorders>
            <w:vAlign w:val="center"/>
          </w:tcPr>
          <w:p w14:paraId="1CCF5107" w14:textId="15A171B0" w:rsidR="00931D2E" w:rsidRPr="00A8073C" w:rsidRDefault="00931D2E" w:rsidP="003B36EB">
            <w:pPr>
              <w:spacing w:line="280" w:lineRule="exact"/>
              <w:jc w:val="center"/>
              <w:rPr>
                <w:sz w:val="18"/>
                <w:szCs w:val="18"/>
              </w:rPr>
            </w:pPr>
            <w:r w:rsidRPr="00A8073C">
              <w:rPr>
                <w:sz w:val="18"/>
                <w:szCs w:val="18"/>
              </w:rPr>
              <w:t>0.1535</w:t>
            </w:r>
          </w:p>
        </w:tc>
        <w:tc>
          <w:tcPr>
            <w:tcW w:w="1219" w:type="dxa"/>
            <w:tcBorders>
              <w:top w:val="nil"/>
              <w:left w:val="nil"/>
              <w:bottom w:val="single" w:sz="4" w:space="0" w:color="auto"/>
              <w:right w:val="nil"/>
            </w:tcBorders>
            <w:vAlign w:val="center"/>
          </w:tcPr>
          <w:p w14:paraId="58643C9A" w14:textId="6D932941" w:rsidR="00931D2E" w:rsidRPr="00A8073C" w:rsidRDefault="00931D2E" w:rsidP="003B36EB">
            <w:pPr>
              <w:spacing w:line="280" w:lineRule="exact"/>
              <w:jc w:val="center"/>
              <w:rPr>
                <w:sz w:val="18"/>
                <w:szCs w:val="18"/>
              </w:rPr>
            </w:pPr>
            <w:r w:rsidRPr="00A8073C">
              <w:rPr>
                <w:sz w:val="18"/>
                <w:szCs w:val="18"/>
              </w:rPr>
              <w:t>0.0643</w:t>
            </w:r>
          </w:p>
        </w:tc>
        <w:tc>
          <w:tcPr>
            <w:tcW w:w="1219" w:type="dxa"/>
            <w:tcBorders>
              <w:top w:val="nil"/>
              <w:left w:val="nil"/>
              <w:bottom w:val="single" w:sz="4" w:space="0" w:color="auto"/>
              <w:right w:val="nil"/>
            </w:tcBorders>
            <w:vAlign w:val="center"/>
          </w:tcPr>
          <w:p w14:paraId="1875CF97" w14:textId="41A284EB" w:rsidR="00931D2E" w:rsidRPr="00A8073C" w:rsidRDefault="00931D2E" w:rsidP="003B36EB">
            <w:pPr>
              <w:spacing w:line="280" w:lineRule="exact"/>
              <w:jc w:val="center"/>
              <w:rPr>
                <w:sz w:val="18"/>
                <w:szCs w:val="18"/>
              </w:rPr>
            </w:pPr>
            <w:r w:rsidRPr="00A8073C">
              <w:rPr>
                <w:sz w:val="18"/>
                <w:szCs w:val="18"/>
              </w:rPr>
              <w:t>0.0560</w:t>
            </w:r>
          </w:p>
        </w:tc>
        <w:tc>
          <w:tcPr>
            <w:tcW w:w="1219" w:type="dxa"/>
            <w:tcBorders>
              <w:top w:val="nil"/>
              <w:left w:val="nil"/>
              <w:bottom w:val="single" w:sz="4" w:space="0" w:color="auto"/>
            </w:tcBorders>
            <w:vAlign w:val="center"/>
          </w:tcPr>
          <w:p w14:paraId="7AA9A00E" w14:textId="12D21134" w:rsidR="00931D2E" w:rsidRPr="00A8073C" w:rsidRDefault="00931D2E" w:rsidP="003B36EB">
            <w:pPr>
              <w:spacing w:line="280" w:lineRule="exact"/>
              <w:jc w:val="center"/>
              <w:rPr>
                <w:sz w:val="18"/>
                <w:szCs w:val="18"/>
              </w:rPr>
            </w:pPr>
            <w:r w:rsidRPr="00A8073C">
              <w:rPr>
                <w:sz w:val="18"/>
                <w:szCs w:val="18"/>
              </w:rPr>
              <w:t>0.1046</w:t>
            </w:r>
          </w:p>
        </w:tc>
      </w:tr>
      <w:tr w:rsidR="00931D2E" w:rsidRPr="00A8073C" w14:paraId="5E5D747D" w14:textId="77777777" w:rsidTr="008F2FC2">
        <w:tc>
          <w:tcPr>
            <w:tcW w:w="679" w:type="dxa"/>
            <w:vMerge/>
            <w:tcBorders>
              <w:right w:val="single" w:sz="12" w:space="0" w:color="auto"/>
            </w:tcBorders>
          </w:tcPr>
          <w:p w14:paraId="16090F89" w14:textId="77777777" w:rsidR="00931D2E" w:rsidRPr="00A8073C" w:rsidRDefault="00931D2E"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12A49DDD" w14:textId="4FF411CF" w:rsidR="00931D2E"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RW</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RL</m:t>
                    </m:r>
                  </m:sub>
                </m:sSub>
              </m:oMath>
            </m:oMathPara>
          </w:p>
        </w:tc>
        <w:tc>
          <w:tcPr>
            <w:tcW w:w="425" w:type="dxa"/>
            <w:tcBorders>
              <w:top w:val="single" w:sz="4" w:space="0" w:color="auto"/>
              <w:left w:val="single" w:sz="12" w:space="0" w:color="auto"/>
              <w:bottom w:val="nil"/>
              <w:right w:val="single" w:sz="12" w:space="0" w:color="auto"/>
            </w:tcBorders>
          </w:tcPr>
          <w:p w14:paraId="5048E9E5" w14:textId="77777777" w:rsidR="00931D2E" w:rsidRPr="00A8073C" w:rsidRDefault="00931D2E"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1841E264" w14:textId="1FEAA599" w:rsidR="00931D2E" w:rsidRPr="00A8073C" w:rsidRDefault="00931D2E" w:rsidP="003B36EB">
            <w:pPr>
              <w:spacing w:line="280" w:lineRule="exact"/>
              <w:jc w:val="center"/>
              <w:rPr>
                <w:sz w:val="18"/>
                <w:szCs w:val="18"/>
              </w:rPr>
            </w:pPr>
            <w:r w:rsidRPr="00A8073C">
              <w:rPr>
                <w:sz w:val="18"/>
                <w:szCs w:val="18"/>
              </w:rPr>
              <w:t>0.0019</w:t>
            </w:r>
          </w:p>
        </w:tc>
        <w:tc>
          <w:tcPr>
            <w:tcW w:w="1219" w:type="dxa"/>
            <w:tcBorders>
              <w:top w:val="single" w:sz="4" w:space="0" w:color="auto"/>
              <w:left w:val="nil"/>
              <w:bottom w:val="nil"/>
              <w:right w:val="nil"/>
            </w:tcBorders>
            <w:vAlign w:val="center"/>
          </w:tcPr>
          <w:p w14:paraId="3296D4E5" w14:textId="07DFB0C8" w:rsidR="00931D2E" w:rsidRPr="00A8073C" w:rsidRDefault="00931D2E" w:rsidP="003B36EB">
            <w:pPr>
              <w:spacing w:line="280" w:lineRule="exact"/>
              <w:jc w:val="center"/>
              <w:rPr>
                <w:sz w:val="18"/>
                <w:szCs w:val="18"/>
              </w:rPr>
            </w:pPr>
            <w:r w:rsidRPr="00A8073C">
              <w:rPr>
                <w:sz w:val="18"/>
                <w:szCs w:val="18"/>
              </w:rPr>
              <w:t>0.0015</w:t>
            </w:r>
          </w:p>
        </w:tc>
        <w:tc>
          <w:tcPr>
            <w:tcW w:w="1219" w:type="dxa"/>
            <w:tcBorders>
              <w:top w:val="single" w:sz="4" w:space="0" w:color="auto"/>
              <w:left w:val="nil"/>
              <w:bottom w:val="nil"/>
              <w:right w:val="nil"/>
            </w:tcBorders>
            <w:vAlign w:val="center"/>
          </w:tcPr>
          <w:p w14:paraId="5F72225E" w14:textId="2B8DA619" w:rsidR="00931D2E" w:rsidRPr="00A8073C" w:rsidRDefault="00931D2E" w:rsidP="003B36EB">
            <w:pPr>
              <w:spacing w:line="280" w:lineRule="exact"/>
              <w:jc w:val="center"/>
              <w:rPr>
                <w:sz w:val="18"/>
                <w:szCs w:val="18"/>
              </w:rPr>
            </w:pPr>
            <w:r w:rsidRPr="00A8073C">
              <w:rPr>
                <w:sz w:val="18"/>
                <w:szCs w:val="18"/>
              </w:rPr>
              <w:t>0.0021</w:t>
            </w:r>
          </w:p>
        </w:tc>
        <w:tc>
          <w:tcPr>
            <w:tcW w:w="1219" w:type="dxa"/>
            <w:tcBorders>
              <w:top w:val="single" w:sz="4" w:space="0" w:color="auto"/>
              <w:left w:val="nil"/>
              <w:bottom w:val="nil"/>
              <w:right w:val="nil"/>
            </w:tcBorders>
            <w:vAlign w:val="center"/>
          </w:tcPr>
          <w:p w14:paraId="389D4D6F" w14:textId="7429E4D2" w:rsidR="00931D2E" w:rsidRPr="00A8073C" w:rsidRDefault="00931D2E" w:rsidP="003B36EB">
            <w:pPr>
              <w:spacing w:line="280" w:lineRule="exact"/>
              <w:jc w:val="center"/>
              <w:rPr>
                <w:sz w:val="18"/>
                <w:szCs w:val="18"/>
              </w:rPr>
            </w:pPr>
            <w:r w:rsidRPr="00A8073C">
              <w:rPr>
                <w:sz w:val="18"/>
                <w:szCs w:val="18"/>
              </w:rPr>
              <w:t>0.0049</w:t>
            </w:r>
          </w:p>
        </w:tc>
        <w:tc>
          <w:tcPr>
            <w:tcW w:w="1219" w:type="dxa"/>
            <w:tcBorders>
              <w:top w:val="single" w:sz="4" w:space="0" w:color="auto"/>
              <w:left w:val="nil"/>
              <w:bottom w:val="nil"/>
            </w:tcBorders>
            <w:vAlign w:val="center"/>
          </w:tcPr>
          <w:p w14:paraId="05B07AA3" w14:textId="063C4108" w:rsidR="00931D2E" w:rsidRPr="00A8073C" w:rsidRDefault="00931D2E" w:rsidP="003B36EB">
            <w:pPr>
              <w:spacing w:line="280" w:lineRule="exact"/>
              <w:jc w:val="center"/>
              <w:rPr>
                <w:sz w:val="18"/>
                <w:szCs w:val="18"/>
              </w:rPr>
            </w:pPr>
            <w:r w:rsidRPr="00A8073C">
              <w:rPr>
                <w:sz w:val="18"/>
                <w:szCs w:val="18"/>
              </w:rPr>
              <w:t>0.0032</w:t>
            </w:r>
          </w:p>
        </w:tc>
      </w:tr>
      <w:tr w:rsidR="00A8073C" w:rsidRPr="00A8073C" w14:paraId="75CE9882" w14:textId="77777777" w:rsidTr="008F2FC2">
        <w:tc>
          <w:tcPr>
            <w:tcW w:w="679" w:type="dxa"/>
            <w:vMerge/>
            <w:tcBorders>
              <w:bottom w:val="single" w:sz="24" w:space="0" w:color="auto"/>
              <w:right w:val="single" w:sz="12" w:space="0" w:color="auto"/>
            </w:tcBorders>
          </w:tcPr>
          <w:p w14:paraId="424ABEDE" w14:textId="77777777" w:rsidR="003E4B64" w:rsidRPr="00A8073C" w:rsidRDefault="003E4B64"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vAlign w:val="center"/>
          </w:tcPr>
          <w:p w14:paraId="48893439" w14:textId="77777777" w:rsidR="003E4B64" w:rsidRPr="00A8073C" w:rsidRDefault="003E4B64" w:rsidP="003B36EB">
            <w:pPr>
              <w:spacing w:line="280" w:lineRule="exact"/>
              <w:jc w:val="center"/>
              <w:rPr>
                <w:sz w:val="20"/>
                <w:szCs w:val="20"/>
              </w:rPr>
            </w:pPr>
          </w:p>
        </w:tc>
        <w:tc>
          <w:tcPr>
            <w:tcW w:w="425" w:type="dxa"/>
            <w:tcBorders>
              <w:top w:val="nil"/>
              <w:left w:val="single" w:sz="12" w:space="0" w:color="auto"/>
              <w:bottom w:val="single" w:sz="24" w:space="0" w:color="auto"/>
              <w:right w:val="single" w:sz="12" w:space="0" w:color="auto"/>
            </w:tcBorders>
          </w:tcPr>
          <w:p w14:paraId="52A545EC" w14:textId="77777777" w:rsidR="003E4B64" w:rsidRPr="00A8073C" w:rsidRDefault="003E4B64"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2978590F" w14:textId="50978362" w:rsidR="003E4B64" w:rsidRPr="00A8073C" w:rsidRDefault="003E4B64" w:rsidP="003B36EB">
            <w:pPr>
              <w:spacing w:line="280" w:lineRule="exact"/>
              <w:jc w:val="center"/>
              <w:rPr>
                <w:sz w:val="18"/>
                <w:szCs w:val="18"/>
              </w:rPr>
            </w:pPr>
            <w:r w:rsidRPr="00A8073C">
              <w:rPr>
                <w:sz w:val="18"/>
                <w:szCs w:val="18"/>
              </w:rPr>
              <w:t>0.2738</w:t>
            </w:r>
          </w:p>
        </w:tc>
        <w:tc>
          <w:tcPr>
            <w:tcW w:w="1219" w:type="dxa"/>
            <w:tcBorders>
              <w:top w:val="nil"/>
              <w:left w:val="nil"/>
              <w:bottom w:val="single" w:sz="24" w:space="0" w:color="auto"/>
              <w:right w:val="nil"/>
            </w:tcBorders>
            <w:vAlign w:val="center"/>
          </w:tcPr>
          <w:p w14:paraId="08FD64A0" w14:textId="5F981846" w:rsidR="003E4B64" w:rsidRPr="00A8073C" w:rsidRDefault="003E4B64" w:rsidP="003B36EB">
            <w:pPr>
              <w:spacing w:line="280" w:lineRule="exact"/>
              <w:jc w:val="center"/>
              <w:rPr>
                <w:sz w:val="18"/>
                <w:szCs w:val="18"/>
              </w:rPr>
            </w:pPr>
            <w:r w:rsidRPr="00A8073C">
              <w:rPr>
                <w:sz w:val="18"/>
                <w:szCs w:val="18"/>
              </w:rPr>
              <w:t>0.3812</w:t>
            </w:r>
          </w:p>
        </w:tc>
        <w:tc>
          <w:tcPr>
            <w:tcW w:w="1219" w:type="dxa"/>
            <w:tcBorders>
              <w:top w:val="nil"/>
              <w:left w:val="nil"/>
              <w:bottom w:val="single" w:sz="24" w:space="0" w:color="auto"/>
              <w:right w:val="nil"/>
            </w:tcBorders>
            <w:vAlign w:val="center"/>
          </w:tcPr>
          <w:p w14:paraId="7C0A0F3C" w14:textId="68E80ED1" w:rsidR="003E4B64" w:rsidRPr="00A8073C" w:rsidRDefault="003E4B64" w:rsidP="003B36EB">
            <w:pPr>
              <w:spacing w:line="280" w:lineRule="exact"/>
              <w:jc w:val="center"/>
              <w:rPr>
                <w:sz w:val="18"/>
                <w:szCs w:val="18"/>
              </w:rPr>
            </w:pPr>
            <w:r w:rsidRPr="00A8073C">
              <w:rPr>
                <w:sz w:val="18"/>
                <w:szCs w:val="18"/>
              </w:rPr>
              <w:t>0.3921</w:t>
            </w:r>
          </w:p>
        </w:tc>
        <w:tc>
          <w:tcPr>
            <w:tcW w:w="1219" w:type="dxa"/>
            <w:tcBorders>
              <w:top w:val="nil"/>
              <w:left w:val="nil"/>
              <w:bottom w:val="single" w:sz="24" w:space="0" w:color="auto"/>
              <w:right w:val="nil"/>
            </w:tcBorders>
            <w:vAlign w:val="center"/>
          </w:tcPr>
          <w:p w14:paraId="28F76B15" w14:textId="298D5C84" w:rsidR="003E4B64" w:rsidRPr="00A8073C" w:rsidRDefault="003E4B64" w:rsidP="003B36EB">
            <w:pPr>
              <w:spacing w:line="280" w:lineRule="exact"/>
              <w:jc w:val="center"/>
              <w:rPr>
                <w:sz w:val="18"/>
                <w:szCs w:val="18"/>
              </w:rPr>
            </w:pPr>
            <w:r w:rsidRPr="00A8073C">
              <w:rPr>
                <w:sz w:val="18"/>
                <w:szCs w:val="18"/>
              </w:rPr>
              <w:t>0.3402</w:t>
            </w:r>
          </w:p>
        </w:tc>
        <w:tc>
          <w:tcPr>
            <w:tcW w:w="1219" w:type="dxa"/>
            <w:tcBorders>
              <w:top w:val="nil"/>
              <w:left w:val="nil"/>
              <w:bottom w:val="single" w:sz="24" w:space="0" w:color="auto"/>
            </w:tcBorders>
            <w:vAlign w:val="center"/>
          </w:tcPr>
          <w:p w14:paraId="36D3C8E4" w14:textId="2F22FFB5" w:rsidR="003E4B64" w:rsidRPr="00A8073C" w:rsidRDefault="003E4B64" w:rsidP="003B36EB">
            <w:pPr>
              <w:spacing w:line="280" w:lineRule="exact"/>
              <w:jc w:val="center"/>
              <w:rPr>
                <w:sz w:val="18"/>
                <w:szCs w:val="18"/>
              </w:rPr>
            </w:pPr>
            <w:r w:rsidRPr="00A8073C">
              <w:rPr>
                <w:sz w:val="18"/>
                <w:szCs w:val="18"/>
              </w:rPr>
              <w:t>0.4202</w:t>
            </w:r>
          </w:p>
        </w:tc>
      </w:tr>
      <w:tr w:rsidR="00931D2E" w:rsidRPr="00A8073C" w14:paraId="696EA85C" w14:textId="77777777" w:rsidTr="008F2FC2">
        <w:tc>
          <w:tcPr>
            <w:tcW w:w="679" w:type="dxa"/>
            <w:vMerge w:val="restart"/>
            <w:tcBorders>
              <w:top w:val="single" w:sz="24" w:space="0" w:color="auto"/>
              <w:right w:val="single" w:sz="12" w:space="0" w:color="auto"/>
            </w:tcBorders>
            <w:vAlign w:val="center"/>
          </w:tcPr>
          <w:p w14:paraId="11BDB096" w14:textId="77777777" w:rsidR="00931D2E" w:rsidRPr="00A8073C" w:rsidRDefault="00931D2E" w:rsidP="003B36EB">
            <w:pPr>
              <w:spacing w:line="280" w:lineRule="exact"/>
              <w:jc w:val="center"/>
              <w:rPr>
                <w:sz w:val="20"/>
                <w:szCs w:val="20"/>
              </w:rPr>
            </w:pPr>
            <w:r w:rsidRPr="00A8073C">
              <w:rPr>
                <w:sz w:val="20"/>
                <w:szCs w:val="20"/>
              </w:rPr>
              <w:t>J=3</w:t>
            </w:r>
          </w:p>
        </w:tc>
        <w:tc>
          <w:tcPr>
            <w:tcW w:w="1868" w:type="dxa"/>
            <w:vMerge w:val="restart"/>
            <w:tcBorders>
              <w:top w:val="single" w:sz="24" w:space="0" w:color="auto"/>
              <w:left w:val="single" w:sz="12" w:space="0" w:color="auto"/>
              <w:right w:val="single" w:sz="12" w:space="0" w:color="auto"/>
            </w:tcBorders>
            <w:vAlign w:val="center"/>
          </w:tcPr>
          <w:p w14:paraId="352C19A0" w14:textId="3E0F4360" w:rsidR="00931D2E"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RW</m:t>
                    </m:r>
                  </m:sub>
                </m:sSub>
              </m:oMath>
            </m:oMathPara>
          </w:p>
        </w:tc>
        <w:tc>
          <w:tcPr>
            <w:tcW w:w="425" w:type="dxa"/>
            <w:tcBorders>
              <w:top w:val="single" w:sz="24" w:space="0" w:color="auto"/>
              <w:left w:val="single" w:sz="12" w:space="0" w:color="auto"/>
              <w:bottom w:val="nil"/>
              <w:right w:val="single" w:sz="12" w:space="0" w:color="auto"/>
            </w:tcBorders>
          </w:tcPr>
          <w:p w14:paraId="77DFCC43" w14:textId="77777777" w:rsidR="00931D2E" w:rsidRPr="00A8073C" w:rsidRDefault="00931D2E"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5FAC2EEF" w14:textId="6CB88EBB" w:rsidR="00931D2E" w:rsidRPr="00A8073C" w:rsidRDefault="00931D2E" w:rsidP="003B36EB">
            <w:pPr>
              <w:spacing w:line="280" w:lineRule="exact"/>
              <w:jc w:val="center"/>
              <w:rPr>
                <w:sz w:val="18"/>
                <w:szCs w:val="18"/>
              </w:rPr>
            </w:pPr>
            <w:r w:rsidRPr="00A8073C">
              <w:rPr>
                <w:rFonts w:hint="eastAsia"/>
                <w:sz w:val="18"/>
                <w:szCs w:val="18"/>
              </w:rPr>
              <w:t>0.0029</w:t>
            </w:r>
          </w:p>
        </w:tc>
        <w:tc>
          <w:tcPr>
            <w:tcW w:w="1219" w:type="dxa"/>
            <w:tcBorders>
              <w:top w:val="single" w:sz="24" w:space="0" w:color="auto"/>
              <w:left w:val="nil"/>
              <w:bottom w:val="nil"/>
              <w:right w:val="nil"/>
            </w:tcBorders>
            <w:vAlign w:val="center"/>
          </w:tcPr>
          <w:p w14:paraId="6B9165C2" w14:textId="7F487CD0" w:rsidR="00931D2E" w:rsidRPr="00A8073C" w:rsidRDefault="00931D2E" w:rsidP="003B36EB">
            <w:pPr>
              <w:spacing w:line="280" w:lineRule="exact"/>
              <w:jc w:val="center"/>
              <w:rPr>
                <w:sz w:val="18"/>
                <w:szCs w:val="18"/>
              </w:rPr>
            </w:pPr>
            <w:r w:rsidRPr="00A8073C">
              <w:rPr>
                <w:sz w:val="18"/>
                <w:szCs w:val="18"/>
              </w:rPr>
              <w:t>0.0056</w:t>
            </w:r>
          </w:p>
        </w:tc>
        <w:tc>
          <w:tcPr>
            <w:tcW w:w="1219" w:type="dxa"/>
            <w:tcBorders>
              <w:top w:val="single" w:sz="24" w:space="0" w:color="auto"/>
              <w:left w:val="nil"/>
              <w:bottom w:val="nil"/>
              <w:right w:val="nil"/>
            </w:tcBorders>
            <w:vAlign w:val="center"/>
          </w:tcPr>
          <w:p w14:paraId="43F9A2A3" w14:textId="77777777" w:rsidR="00931D2E" w:rsidRPr="00A8073C" w:rsidRDefault="00931D2E" w:rsidP="003B36EB">
            <w:pPr>
              <w:spacing w:line="280" w:lineRule="exact"/>
              <w:jc w:val="center"/>
              <w:rPr>
                <w:sz w:val="18"/>
                <w:szCs w:val="18"/>
              </w:rPr>
            </w:pPr>
            <w:r w:rsidRPr="00A8073C">
              <w:rPr>
                <w:sz w:val="18"/>
                <w:szCs w:val="18"/>
              </w:rPr>
              <w:t>0.0159</w:t>
            </w:r>
            <w:r w:rsidRPr="00A8073C">
              <w:rPr>
                <w:rFonts w:hint="eastAsia"/>
                <w:sz w:val="18"/>
                <w:szCs w:val="18"/>
              </w:rPr>
              <w:t>*</w:t>
            </w:r>
          </w:p>
        </w:tc>
        <w:tc>
          <w:tcPr>
            <w:tcW w:w="1219" w:type="dxa"/>
            <w:tcBorders>
              <w:top w:val="single" w:sz="24" w:space="0" w:color="auto"/>
              <w:left w:val="nil"/>
              <w:bottom w:val="nil"/>
              <w:right w:val="nil"/>
            </w:tcBorders>
            <w:vAlign w:val="center"/>
          </w:tcPr>
          <w:p w14:paraId="5AE11510" w14:textId="77777777" w:rsidR="00931D2E" w:rsidRPr="00A8073C" w:rsidRDefault="00931D2E" w:rsidP="003B36EB">
            <w:pPr>
              <w:spacing w:line="280" w:lineRule="exact"/>
              <w:jc w:val="center"/>
              <w:rPr>
                <w:sz w:val="18"/>
                <w:szCs w:val="18"/>
              </w:rPr>
            </w:pPr>
            <w:r w:rsidRPr="00A8073C">
              <w:rPr>
                <w:sz w:val="18"/>
                <w:szCs w:val="18"/>
              </w:rPr>
              <w:t>0.0218</w:t>
            </w:r>
            <w:r w:rsidRPr="00A8073C">
              <w:rPr>
                <w:rFonts w:hint="eastAsia"/>
                <w:sz w:val="18"/>
                <w:szCs w:val="18"/>
              </w:rPr>
              <w:t>*</w:t>
            </w:r>
          </w:p>
        </w:tc>
        <w:tc>
          <w:tcPr>
            <w:tcW w:w="1219" w:type="dxa"/>
            <w:tcBorders>
              <w:top w:val="single" w:sz="24" w:space="0" w:color="auto"/>
              <w:left w:val="nil"/>
              <w:bottom w:val="nil"/>
            </w:tcBorders>
            <w:vAlign w:val="center"/>
          </w:tcPr>
          <w:p w14:paraId="07F1FC74" w14:textId="77777777" w:rsidR="00931D2E" w:rsidRPr="00A8073C" w:rsidRDefault="00931D2E" w:rsidP="003B36EB">
            <w:pPr>
              <w:spacing w:line="280" w:lineRule="exact"/>
              <w:jc w:val="center"/>
              <w:rPr>
                <w:sz w:val="18"/>
                <w:szCs w:val="18"/>
              </w:rPr>
            </w:pPr>
            <w:r w:rsidRPr="00A8073C">
              <w:rPr>
                <w:sz w:val="18"/>
                <w:szCs w:val="18"/>
              </w:rPr>
              <w:t>0.0264</w:t>
            </w:r>
            <w:r w:rsidRPr="00A8073C">
              <w:rPr>
                <w:rFonts w:hint="eastAsia"/>
                <w:sz w:val="18"/>
                <w:szCs w:val="18"/>
              </w:rPr>
              <w:t>*</w:t>
            </w:r>
          </w:p>
        </w:tc>
      </w:tr>
      <w:tr w:rsidR="00931D2E" w:rsidRPr="00A8073C" w14:paraId="4AAEB15A" w14:textId="77777777" w:rsidTr="008F2FC2">
        <w:tc>
          <w:tcPr>
            <w:tcW w:w="679" w:type="dxa"/>
            <w:vMerge/>
            <w:tcBorders>
              <w:right w:val="single" w:sz="12" w:space="0" w:color="auto"/>
            </w:tcBorders>
            <w:vAlign w:val="center"/>
          </w:tcPr>
          <w:p w14:paraId="553DB06E" w14:textId="77777777" w:rsidR="00931D2E" w:rsidRPr="00A8073C" w:rsidRDefault="00931D2E"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3AA65217" w14:textId="77777777" w:rsidR="00931D2E" w:rsidRPr="00A8073C" w:rsidRDefault="00931D2E"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19A805F0" w14:textId="77777777" w:rsidR="00931D2E" w:rsidRPr="00A8073C" w:rsidRDefault="00931D2E"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5DF889E6" w14:textId="1AE93286" w:rsidR="00931D2E" w:rsidRPr="00A8073C" w:rsidRDefault="00931D2E" w:rsidP="003B36EB">
            <w:pPr>
              <w:spacing w:line="280" w:lineRule="exact"/>
              <w:jc w:val="center"/>
              <w:rPr>
                <w:sz w:val="18"/>
                <w:szCs w:val="18"/>
              </w:rPr>
            </w:pPr>
            <w:r w:rsidRPr="00A8073C">
              <w:rPr>
                <w:sz w:val="18"/>
                <w:szCs w:val="18"/>
              </w:rPr>
              <w:t>0.2375</w:t>
            </w:r>
          </w:p>
        </w:tc>
        <w:tc>
          <w:tcPr>
            <w:tcW w:w="1219" w:type="dxa"/>
            <w:tcBorders>
              <w:top w:val="nil"/>
              <w:left w:val="nil"/>
              <w:bottom w:val="single" w:sz="4" w:space="0" w:color="auto"/>
              <w:right w:val="nil"/>
            </w:tcBorders>
            <w:vAlign w:val="center"/>
          </w:tcPr>
          <w:p w14:paraId="22CF21DC" w14:textId="7F43F500" w:rsidR="00931D2E" w:rsidRPr="00A8073C" w:rsidRDefault="00931D2E" w:rsidP="003B36EB">
            <w:pPr>
              <w:spacing w:line="280" w:lineRule="exact"/>
              <w:jc w:val="center"/>
              <w:rPr>
                <w:sz w:val="18"/>
                <w:szCs w:val="18"/>
              </w:rPr>
            </w:pPr>
            <w:r w:rsidRPr="00A8073C">
              <w:rPr>
                <w:sz w:val="18"/>
                <w:szCs w:val="18"/>
              </w:rPr>
              <w:t>0.2324</w:t>
            </w:r>
          </w:p>
        </w:tc>
        <w:tc>
          <w:tcPr>
            <w:tcW w:w="1219" w:type="dxa"/>
            <w:tcBorders>
              <w:top w:val="nil"/>
              <w:left w:val="nil"/>
              <w:bottom w:val="single" w:sz="4" w:space="0" w:color="auto"/>
              <w:right w:val="nil"/>
            </w:tcBorders>
            <w:vAlign w:val="center"/>
          </w:tcPr>
          <w:p w14:paraId="7F52BE93" w14:textId="6D1AF549" w:rsidR="00931D2E" w:rsidRPr="00A8073C" w:rsidRDefault="00931D2E" w:rsidP="003B36EB">
            <w:pPr>
              <w:spacing w:line="280" w:lineRule="exact"/>
              <w:jc w:val="center"/>
              <w:rPr>
                <w:sz w:val="18"/>
                <w:szCs w:val="18"/>
              </w:rPr>
            </w:pPr>
            <w:r w:rsidRPr="00A8073C">
              <w:rPr>
                <w:sz w:val="18"/>
                <w:szCs w:val="18"/>
              </w:rPr>
              <w:t>0.0962</w:t>
            </w:r>
          </w:p>
        </w:tc>
        <w:tc>
          <w:tcPr>
            <w:tcW w:w="1219" w:type="dxa"/>
            <w:tcBorders>
              <w:top w:val="nil"/>
              <w:left w:val="nil"/>
              <w:bottom w:val="single" w:sz="4" w:space="0" w:color="auto"/>
              <w:right w:val="nil"/>
            </w:tcBorders>
            <w:vAlign w:val="center"/>
          </w:tcPr>
          <w:p w14:paraId="2465FC73" w14:textId="3E40EE20" w:rsidR="00931D2E" w:rsidRPr="00A8073C" w:rsidRDefault="00931D2E" w:rsidP="003B36EB">
            <w:pPr>
              <w:spacing w:line="280" w:lineRule="exact"/>
              <w:jc w:val="center"/>
              <w:rPr>
                <w:sz w:val="18"/>
                <w:szCs w:val="18"/>
              </w:rPr>
            </w:pPr>
            <w:r w:rsidRPr="00A8073C">
              <w:rPr>
                <w:sz w:val="18"/>
                <w:szCs w:val="18"/>
              </w:rPr>
              <w:t>0.0803</w:t>
            </w:r>
          </w:p>
        </w:tc>
        <w:tc>
          <w:tcPr>
            <w:tcW w:w="1219" w:type="dxa"/>
            <w:tcBorders>
              <w:top w:val="nil"/>
              <w:left w:val="nil"/>
              <w:bottom w:val="single" w:sz="4" w:space="0" w:color="auto"/>
            </w:tcBorders>
            <w:vAlign w:val="center"/>
          </w:tcPr>
          <w:p w14:paraId="779282BE" w14:textId="5BFC1E29" w:rsidR="00931D2E" w:rsidRPr="00A8073C" w:rsidRDefault="00931D2E" w:rsidP="003B36EB">
            <w:pPr>
              <w:spacing w:line="280" w:lineRule="exact"/>
              <w:jc w:val="center"/>
              <w:rPr>
                <w:sz w:val="18"/>
                <w:szCs w:val="18"/>
              </w:rPr>
            </w:pPr>
            <w:r w:rsidRPr="00A8073C">
              <w:rPr>
                <w:sz w:val="18"/>
                <w:szCs w:val="18"/>
              </w:rPr>
              <w:t>0.0748</w:t>
            </w:r>
          </w:p>
        </w:tc>
      </w:tr>
      <w:tr w:rsidR="00931D2E" w:rsidRPr="00A8073C" w14:paraId="19171BB6" w14:textId="77777777" w:rsidTr="008F2FC2">
        <w:tc>
          <w:tcPr>
            <w:tcW w:w="679" w:type="dxa"/>
            <w:vMerge/>
            <w:tcBorders>
              <w:right w:val="single" w:sz="12" w:space="0" w:color="auto"/>
            </w:tcBorders>
            <w:vAlign w:val="center"/>
          </w:tcPr>
          <w:p w14:paraId="2AD6AD20" w14:textId="77777777" w:rsidR="00931D2E" w:rsidRPr="00A8073C" w:rsidRDefault="00931D2E"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08BC7FE4" w14:textId="77B2E451" w:rsidR="00931D2E"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RL</m:t>
                    </m:r>
                  </m:sub>
                </m:sSub>
              </m:oMath>
            </m:oMathPara>
          </w:p>
        </w:tc>
        <w:tc>
          <w:tcPr>
            <w:tcW w:w="425" w:type="dxa"/>
            <w:tcBorders>
              <w:top w:val="single" w:sz="4" w:space="0" w:color="auto"/>
              <w:left w:val="single" w:sz="12" w:space="0" w:color="auto"/>
              <w:bottom w:val="nil"/>
              <w:right w:val="single" w:sz="12" w:space="0" w:color="auto"/>
            </w:tcBorders>
          </w:tcPr>
          <w:p w14:paraId="42830A72" w14:textId="77777777" w:rsidR="00931D2E" w:rsidRPr="00A8073C" w:rsidRDefault="00931D2E"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38348F3B" w14:textId="721DF13E" w:rsidR="00931D2E" w:rsidRPr="00A8073C" w:rsidRDefault="00931D2E" w:rsidP="003B36EB">
            <w:pPr>
              <w:spacing w:line="280" w:lineRule="exact"/>
              <w:jc w:val="center"/>
              <w:rPr>
                <w:sz w:val="18"/>
                <w:szCs w:val="18"/>
              </w:rPr>
            </w:pPr>
            <w:r w:rsidRPr="00A8073C">
              <w:rPr>
                <w:sz w:val="18"/>
                <w:szCs w:val="18"/>
              </w:rPr>
              <w:t>0.0035</w:t>
            </w:r>
          </w:p>
        </w:tc>
        <w:tc>
          <w:tcPr>
            <w:tcW w:w="1219" w:type="dxa"/>
            <w:tcBorders>
              <w:top w:val="single" w:sz="4" w:space="0" w:color="auto"/>
              <w:left w:val="nil"/>
              <w:bottom w:val="nil"/>
              <w:right w:val="nil"/>
            </w:tcBorders>
            <w:vAlign w:val="center"/>
          </w:tcPr>
          <w:p w14:paraId="53679FC7" w14:textId="77777777" w:rsidR="00931D2E" w:rsidRPr="00A8073C" w:rsidRDefault="00931D2E" w:rsidP="003B36EB">
            <w:pPr>
              <w:spacing w:line="280" w:lineRule="exact"/>
              <w:jc w:val="center"/>
              <w:rPr>
                <w:sz w:val="18"/>
                <w:szCs w:val="18"/>
              </w:rPr>
            </w:pPr>
            <w:r w:rsidRPr="00A8073C">
              <w:rPr>
                <w:sz w:val="18"/>
                <w:szCs w:val="18"/>
              </w:rPr>
              <w:t>0.0111</w:t>
            </w:r>
            <w:r w:rsidRPr="00A8073C">
              <w:rPr>
                <w:rFonts w:hint="eastAsia"/>
                <w:sz w:val="18"/>
                <w:szCs w:val="18"/>
              </w:rPr>
              <w:t>*</w:t>
            </w:r>
          </w:p>
        </w:tc>
        <w:tc>
          <w:tcPr>
            <w:tcW w:w="1219" w:type="dxa"/>
            <w:tcBorders>
              <w:top w:val="single" w:sz="4" w:space="0" w:color="auto"/>
              <w:left w:val="nil"/>
              <w:bottom w:val="nil"/>
              <w:right w:val="nil"/>
            </w:tcBorders>
            <w:vAlign w:val="center"/>
          </w:tcPr>
          <w:p w14:paraId="49696ADC" w14:textId="77777777" w:rsidR="00931D2E" w:rsidRPr="00A8073C" w:rsidRDefault="00931D2E" w:rsidP="003B36EB">
            <w:pPr>
              <w:spacing w:line="280" w:lineRule="exact"/>
              <w:jc w:val="center"/>
              <w:rPr>
                <w:sz w:val="18"/>
                <w:szCs w:val="18"/>
              </w:rPr>
            </w:pPr>
            <w:r w:rsidRPr="00A8073C">
              <w:rPr>
                <w:sz w:val="18"/>
                <w:szCs w:val="18"/>
              </w:rPr>
              <w:t>0.0182</w:t>
            </w:r>
            <w:r w:rsidRPr="00A8073C">
              <w:rPr>
                <w:rFonts w:hint="eastAsia"/>
                <w:sz w:val="18"/>
                <w:szCs w:val="18"/>
              </w:rPr>
              <w:t>**</w:t>
            </w:r>
          </w:p>
        </w:tc>
        <w:tc>
          <w:tcPr>
            <w:tcW w:w="1219" w:type="dxa"/>
            <w:tcBorders>
              <w:top w:val="single" w:sz="4" w:space="0" w:color="auto"/>
              <w:left w:val="nil"/>
              <w:bottom w:val="nil"/>
              <w:right w:val="nil"/>
            </w:tcBorders>
            <w:vAlign w:val="center"/>
          </w:tcPr>
          <w:p w14:paraId="6C356465" w14:textId="01BCDC60" w:rsidR="00931D2E" w:rsidRPr="00A8073C" w:rsidRDefault="00931D2E" w:rsidP="003B36EB">
            <w:pPr>
              <w:spacing w:line="280" w:lineRule="exact"/>
              <w:jc w:val="center"/>
              <w:rPr>
                <w:sz w:val="18"/>
                <w:szCs w:val="18"/>
              </w:rPr>
            </w:pPr>
            <w:r w:rsidRPr="00A8073C">
              <w:rPr>
                <w:sz w:val="18"/>
                <w:szCs w:val="18"/>
              </w:rPr>
              <w:t>0.0201</w:t>
            </w:r>
          </w:p>
        </w:tc>
        <w:tc>
          <w:tcPr>
            <w:tcW w:w="1219" w:type="dxa"/>
            <w:tcBorders>
              <w:top w:val="single" w:sz="4" w:space="0" w:color="auto"/>
              <w:left w:val="nil"/>
              <w:bottom w:val="nil"/>
            </w:tcBorders>
            <w:vAlign w:val="center"/>
          </w:tcPr>
          <w:p w14:paraId="575954CD" w14:textId="455F044D" w:rsidR="00931D2E" w:rsidRPr="00A8073C" w:rsidRDefault="00931D2E" w:rsidP="003B36EB">
            <w:pPr>
              <w:spacing w:line="280" w:lineRule="exact"/>
              <w:jc w:val="center"/>
              <w:rPr>
                <w:sz w:val="18"/>
                <w:szCs w:val="18"/>
              </w:rPr>
            </w:pPr>
            <w:r w:rsidRPr="00A8073C">
              <w:rPr>
                <w:sz w:val="18"/>
                <w:szCs w:val="18"/>
              </w:rPr>
              <w:t>0.0239</w:t>
            </w:r>
          </w:p>
        </w:tc>
      </w:tr>
      <w:tr w:rsidR="00931D2E" w:rsidRPr="00A8073C" w14:paraId="41861356" w14:textId="77777777" w:rsidTr="008F2FC2">
        <w:tc>
          <w:tcPr>
            <w:tcW w:w="679" w:type="dxa"/>
            <w:vMerge/>
            <w:tcBorders>
              <w:right w:val="single" w:sz="12" w:space="0" w:color="auto"/>
            </w:tcBorders>
            <w:vAlign w:val="center"/>
          </w:tcPr>
          <w:p w14:paraId="268EC36D" w14:textId="77777777" w:rsidR="00931D2E" w:rsidRPr="00A8073C" w:rsidRDefault="00931D2E"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4DEBE9D0" w14:textId="77777777" w:rsidR="00931D2E" w:rsidRPr="00A8073C" w:rsidRDefault="00931D2E"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6E75B9C2" w14:textId="77777777" w:rsidR="00931D2E" w:rsidRPr="00A8073C" w:rsidRDefault="00931D2E"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35644894" w14:textId="6934C501" w:rsidR="00931D2E" w:rsidRPr="00A8073C" w:rsidRDefault="00931D2E" w:rsidP="003B36EB">
            <w:pPr>
              <w:spacing w:line="280" w:lineRule="exact"/>
              <w:jc w:val="center"/>
              <w:rPr>
                <w:sz w:val="18"/>
                <w:szCs w:val="18"/>
              </w:rPr>
            </w:pPr>
            <w:r w:rsidRPr="00A8073C">
              <w:rPr>
                <w:sz w:val="18"/>
                <w:szCs w:val="18"/>
              </w:rPr>
              <w:t>0.2103</w:t>
            </w:r>
          </w:p>
        </w:tc>
        <w:tc>
          <w:tcPr>
            <w:tcW w:w="1219" w:type="dxa"/>
            <w:tcBorders>
              <w:top w:val="nil"/>
              <w:left w:val="nil"/>
              <w:bottom w:val="single" w:sz="4" w:space="0" w:color="auto"/>
              <w:right w:val="nil"/>
            </w:tcBorders>
            <w:vAlign w:val="center"/>
          </w:tcPr>
          <w:p w14:paraId="63412E67" w14:textId="2876AFB3" w:rsidR="00931D2E" w:rsidRPr="00A8073C" w:rsidRDefault="00931D2E" w:rsidP="003B36EB">
            <w:pPr>
              <w:spacing w:line="280" w:lineRule="exact"/>
              <w:jc w:val="center"/>
              <w:rPr>
                <w:sz w:val="18"/>
                <w:szCs w:val="18"/>
              </w:rPr>
            </w:pPr>
            <w:r w:rsidRPr="00A8073C">
              <w:rPr>
                <w:sz w:val="18"/>
                <w:szCs w:val="18"/>
              </w:rPr>
              <w:t>0.0637</w:t>
            </w:r>
          </w:p>
        </w:tc>
        <w:tc>
          <w:tcPr>
            <w:tcW w:w="1219" w:type="dxa"/>
            <w:tcBorders>
              <w:top w:val="nil"/>
              <w:left w:val="nil"/>
              <w:bottom w:val="single" w:sz="4" w:space="0" w:color="auto"/>
              <w:right w:val="nil"/>
            </w:tcBorders>
            <w:vAlign w:val="center"/>
          </w:tcPr>
          <w:p w14:paraId="569E210C" w14:textId="6C3F34ED" w:rsidR="00931D2E" w:rsidRPr="00A8073C" w:rsidRDefault="00931D2E" w:rsidP="003B36EB">
            <w:pPr>
              <w:spacing w:line="280" w:lineRule="exact"/>
              <w:jc w:val="center"/>
              <w:rPr>
                <w:sz w:val="18"/>
                <w:szCs w:val="18"/>
              </w:rPr>
            </w:pPr>
            <w:r w:rsidRPr="00A8073C">
              <w:rPr>
                <w:sz w:val="18"/>
                <w:szCs w:val="18"/>
              </w:rPr>
              <w:t>0.0339</w:t>
            </w:r>
          </w:p>
        </w:tc>
        <w:tc>
          <w:tcPr>
            <w:tcW w:w="1219" w:type="dxa"/>
            <w:tcBorders>
              <w:top w:val="nil"/>
              <w:left w:val="nil"/>
              <w:bottom w:val="single" w:sz="4" w:space="0" w:color="auto"/>
              <w:right w:val="nil"/>
            </w:tcBorders>
            <w:vAlign w:val="center"/>
          </w:tcPr>
          <w:p w14:paraId="0B66BE53" w14:textId="4FDE4C34" w:rsidR="00931D2E" w:rsidRPr="00A8073C" w:rsidRDefault="00931D2E" w:rsidP="003B36EB">
            <w:pPr>
              <w:spacing w:line="280" w:lineRule="exact"/>
              <w:jc w:val="center"/>
              <w:rPr>
                <w:sz w:val="18"/>
                <w:szCs w:val="18"/>
              </w:rPr>
            </w:pPr>
            <w:r w:rsidRPr="00A8073C">
              <w:rPr>
                <w:sz w:val="18"/>
                <w:szCs w:val="18"/>
              </w:rPr>
              <w:t>0.1016</w:t>
            </w:r>
          </w:p>
        </w:tc>
        <w:tc>
          <w:tcPr>
            <w:tcW w:w="1219" w:type="dxa"/>
            <w:tcBorders>
              <w:top w:val="nil"/>
              <w:left w:val="nil"/>
              <w:bottom w:val="single" w:sz="4" w:space="0" w:color="auto"/>
            </w:tcBorders>
            <w:vAlign w:val="center"/>
          </w:tcPr>
          <w:p w14:paraId="7FA03E61" w14:textId="1E1E3425" w:rsidR="00931D2E" w:rsidRPr="00A8073C" w:rsidRDefault="00931D2E" w:rsidP="003B36EB">
            <w:pPr>
              <w:spacing w:line="280" w:lineRule="exact"/>
              <w:jc w:val="center"/>
              <w:rPr>
                <w:sz w:val="18"/>
                <w:szCs w:val="18"/>
              </w:rPr>
            </w:pPr>
            <w:r w:rsidRPr="00A8073C">
              <w:rPr>
                <w:sz w:val="18"/>
                <w:szCs w:val="18"/>
              </w:rPr>
              <w:t>0.1033</w:t>
            </w:r>
          </w:p>
        </w:tc>
      </w:tr>
      <w:tr w:rsidR="00931D2E" w:rsidRPr="00A8073C" w14:paraId="09A9C3FC" w14:textId="77777777" w:rsidTr="008F2FC2">
        <w:tc>
          <w:tcPr>
            <w:tcW w:w="679" w:type="dxa"/>
            <w:vMerge/>
            <w:tcBorders>
              <w:right w:val="single" w:sz="12" w:space="0" w:color="auto"/>
            </w:tcBorders>
            <w:vAlign w:val="center"/>
          </w:tcPr>
          <w:p w14:paraId="4FA0AD12" w14:textId="77777777" w:rsidR="00931D2E" w:rsidRPr="00A8073C" w:rsidRDefault="00931D2E"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79C5853D" w14:textId="578C954E" w:rsidR="00931D2E"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RW</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RL</m:t>
                    </m:r>
                  </m:sub>
                </m:sSub>
              </m:oMath>
            </m:oMathPara>
          </w:p>
        </w:tc>
        <w:tc>
          <w:tcPr>
            <w:tcW w:w="425" w:type="dxa"/>
            <w:tcBorders>
              <w:top w:val="single" w:sz="4" w:space="0" w:color="auto"/>
              <w:left w:val="single" w:sz="12" w:space="0" w:color="auto"/>
              <w:bottom w:val="nil"/>
              <w:right w:val="single" w:sz="12" w:space="0" w:color="auto"/>
            </w:tcBorders>
          </w:tcPr>
          <w:p w14:paraId="29957058" w14:textId="77777777" w:rsidR="00931D2E" w:rsidRPr="00A8073C" w:rsidRDefault="00931D2E"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6503AB1F" w14:textId="07C32D56" w:rsidR="00931D2E" w:rsidRPr="00A8073C" w:rsidRDefault="00931D2E" w:rsidP="003B36EB">
            <w:pPr>
              <w:spacing w:line="280" w:lineRule="exact"/>
              <w:jc w:val="center"/>
              <w:rPr>
                <w:sz w:val="18"/>
                <w:szCs w:val="18"/>
              </w:rPr>
            </w:pPr>
            <w:r w:rsidRPr="00A8073C">
              <w:rPr>
                <w:sz w:val="18"/>
                <w:szCs w:val="18"/>
              </w:rPr>
              <w:t>-0.0006</w:t>
            </w:r>
          </w:p>
        </w:tc>
        <w:tc>
          <w:tcPr>
            <w:tcW w:w="1219" w:type="dxa"/>
            <w:tcBorders>
              <w:top w:val="single" w:sz="4" w:space="0" w:color="auto"/>
              <w:left w:val="nil"/>
              <w:bottom w:val="nil"/>
              <w:right w:val="nil"/>
            </w:tcBorders>
            <w:vAlign w:val="center"/>
          </w:tcPr>
          <w:p w14:paraId="58C8A538" w14:textId="65AEF111" w:rsidR="00931D2E" w:rsidRPr="00A8073C" w:rsidRDefault="00931D2E" w:rsidP="003B36EB">
            <w:pPr>
              <w:spacing w:line="280" w:lineRule="exact"/>
              <w:jc w:val="center"/>
              <w:rPr>
                <w:sz w:val="18"/>
                <w:szCs w:val="18"/>
              </w:rPr>
            </w:pPr>
            <w:r w:rsidRPr="00A8073C">
              <w:rPr>
                <w:sz w:val="18"/>
                <w:szCs w:val="18"/>
              </w:rPr>
              <w:t>-0.0550</w:t>
            </w:r>
          </w:p>
        </w:tc>
        <w:tc>
          <w:tcPr>
            <w:tcW w:w="1219" w:type="dxa"/>
            <w:tcBorders>
              <w:top w:val="single" w:sz="4" w:space="0" w:color="auto"/>
              <w:left w:val="nil"/>
              <w:bottom w:val="nil"/>
              <w:right w:val="nil"/>
            </w:tcBorders>
            <w:vAlign w:val="center"/>
          </w:tcPr>
          <w:p w14:paraId="247730D5" w14:textId="77777777" w:rsidR="00931D2E" w:rsidRPr="00A8073C" w:rsidRDefault="00931D2E" w:rsidP="003B36EB">
            <w:pPr>
              <w:spacing w:line="280" w:lineRule="exact"/>
              <w:jc w:val="center"/>
              <w:rPr>
                <w:sz w:val="18"/>
                <w:szCs w:val="18"/>
              </w:rPr>
            </w:pPr>
            <w:r w:rsidRPr="00A8073C">
              <w:rPr>
                <w:sz w:val="18"/>
                <w:szCs w:val="18"/>
              </w:rPr>
              <w:t>-0.0023</w:t>
            </w:r>
          </w:p>
        </w:tc>
        <w:tc>
          <w:tcPr>
            <w:tcW w:w="1219" w:type="dxa"/>
            <w:tcBorders>
              <w:top w:val="single" w:sz="4" w:space="0" w:color="auto"/>
              <w:left w:val="nil"/>
              <w:bottom w:val="nil"/>
              <w:right w:val="nil"/>
            </w:tcBorders>
            <w:vAlign w:val="center"/>
          </w:tcPr>
          <w:p w14:paraId="0B992CE8" w14:textId="0362F531" w:rsidR="00931D2E" w:rsidRPr="00A8073C" w:rsidRDefault="00931D2E" w:rsidP="003B36EB">
            <w:pPr>
              <w:spacing w:line="280" w:lineRule="exact"/>
              <w:jc w:val="center"/>
              <w:rPr>
                <w:sz w:val="18"/>
                <w:szCs w:val="18"/>
              </w:rPr>
            </w:pPr>
            <w:r w:rsidRPr="00A8073C">
              <w:rPr>
                <w:sz w:val="18"/>
                <w:szCs w:val="18"/>
              </w:rPr>
              <w:t>0.0017</w:t>
            </w:r>
          </w:p>
        </w:tc>
        <w:tc>
          <w:tcPr>
            <w:tcW w:w="1219" w:type="dxa"/>
            <w:tcBorders>
              <w:top w:val="single" w:sz="4" w:space="0" w:color="auto"/>
              <w:left w:val="nil"/>
              <w:bottom w:val="nil"/>
            </w:tcBorders>
            <w:vAlign w:val="center"/>
          </w:tcPr>
          <w:p w14:paraId="0E5C6560" w14:textId="06650E61" w:rsidR="00931D2E" w:rsidRPr="00A8073C" w:rsidRDefault="00931D2E" w:rsidP="003B36EB">
            <w:pPr>
              <w:spacing w:line="280" w:lineRule="exact"/>
              <w:jc w:val="center"/>
              <w:rPr>
                <w:sz w:val="18"/>
                <w:szCs w:val="18"/>
              </w:rPr>
            </w:pPr>
            <w:r w:rsidRPr="00A8073C">
              <w:rPr>
                <w:sz w:val="18"/>
                <w:szCs w:val="18"/>
              </w:rPr>
              <w:t>0.0025</w:t>
            </w:r>
          </w:p>
        </w:tc>
      </w:tr>
      <w:tr w:rsidR="00A8073C" w:rsidRPr="00A8073C" w14:paraId="051D2A62" w14:textId="77777777" w:rsidTr="008F2FC2">
        <w:tc>
          <w:tcPr>
            <w:tcW w:w="679" w:type="dxa"/>
            <w:vMerge/>
            <w:tcBorders>
              <w:bottom w:val="single" w:sz="24" w:space="0" w:color="auto"/>
              <w:right w:val="single" w:sz="12" w:space="0" w:color="auto"/>
            </w:tcBorders>
            <w:vAlign w:val="center"/>
          </w:tcPr>
          <w:p w14:paraId="50D03F30" w14:textId="77777777" w:rsidR="003E4B64" w:rsidRPr="00A8073C" w:rsidRDefault="003E4B64"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vAlign w:val="center"/>
          </w:tcPr>
          <w:p w14:paraId="6014E775" w14:textId="77777777" w:rsidR="003E4B64" w:rsidRPr="00A8073C" w:rsidRDefault="003E4B64" w:rsidP="003B36EB">
            <w:pPr>
              <w:spacing w:line="280" w:lineRule="exact"/>
              <w:jc w:val="center"/>
              <w:rPr>
                <w:sz w:val="20"/>
                <w:szCs w:val="20"/>
              </w:rPr>
            </w:pPr>
          </w:p>
        </w:tc>
        <w:tc>
          <w:tcPr>
            <w:tcW w:w="425" w:type="dxa"/>
            <w:tcBorders>
              <w:top w:val="nil"/>
              <w:left w:val="single" w:sz="12" w:space="0" w:color="auto"/>
              <w:bottom w:val="single" w:sz="24" w:space="0" w:color="auto"/>
              <w:right w:val="single" w:sz="12" w:space="0" w:color="auto"/>
            </w:tcBorders>
          </w:tcPr>
          <w:p w14:paraId="1D00573C" w14:textId="77777777" w:rsidR="003E4B64" w:rsidRPr="00A8073C" w:rsidRDefault="003E4B64"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311F6992" w14:textId="6DE54DD7" w:rsidR="003E4B64" w:rsidRPr="00A8073C" w:rsidRDefault="003E4B64" w:rsidP="003B36EB">
            <w:pPr>
              <w:spacing w:line="280" w:lineRule="exact"/>
              <w:jc w:val="center"/>
              <w:rPr>
                <w:sz w:val="18"/>
                <w:szCs w:val="18"/>
              </w:rPr>
            </w:pPr>
            <w:r w:rsidRPr="00A8073C">
              <w:rPr>
                <w:sz w:val="18"/>
                <w:szCs w:val="18"/>
              </w:rPr>
              <w:t>0.4219</w:t>
            </w:r>
          </w:p>
        </w:tc>
        <w:tc>
          <w:tcPr>
            <w:tcW w:w="1219" w:type="dxa"/>
            <w:tcBorders>
              <w:top w:val="nil"/>
              <w:left w:val="nil"/>
              <w:bottom w:val="single" w:sz="24" w:space="0" w:color="auto"/>
              <w:right w:val="nil"/>
            </w:tcBorders>
            <w:vAlign w:val="center"/>
          </w:tcPr>
          <w:p w14:paraId="1D21D88A" w14:textId="10E83090" w:rsidR="003E4B64" w:rsidRPr="00A8073C" w:rsidRDefault="003E4B64" w:rsidP="003B36EB">
            <w:pPr>
              <w:spacing w:line="280" w:lineRule="exact"/>
              <w:jc w:val="center"/>
              <w:rPr>
                <w:sz w:val="18"/>
                <w:szCs w:val="18"/>
              </w:rPr>
            </w:pPr>
            <w:r w:rsidRPr="00A8073C">
              <w:rPr>
                <w:sz w:val="18"/>
                <w:szCs w:val="18"/>
              </w:rPr>
              <w:t>0.1465</w:t>
            </w:r>
          </w:p>
        </w:tc>
        <w:tc>
          <w:tcPr>
            <w:tcW w:w="1219" w:type="dxa"/>
            <w:tcBorders>
              <w:top w:val="nil"/>
              <w:left w:val="nil"/>
              <w:bottom w:val="single" w:sz="24" w:space="0" w:color="auto"/>
              <w:right w:val="nil"/>
            </w:tcBorders>
            <w:vAlign w:val="center"/>
          </w:tcPr>
          <w:p w14:paraId="367CD916" w14:textId="369BB6BD" w:rsidR="003E4B64" w:rsidRPr="00A8073C" w:rsidRDefault="003E4B64" w:rsidP="003B36EB">
            <w:pPr>
              <w:spacing w:line="280" w:lineRule="exact"/>
              <w:jc w:val="center"/>
              <w:rPr>
                <w:sz w:val="18"/>
                <w:szCs w:val="18"/>
              </w:rPr>
            </w:pPr>
            <w:r w:rsidRPr="00A8073C">
              <w:rPr>
                <w:sz w:val="18"/>
                <w:szCs w:val="18"/>
              </w:rPr>
              <w:t>0.3906</w:t>
            </w:r>
          </w:p>
        </w:tc>
        <w:tc>
          <w:tcPr>
            <w:tcW w:w="1219" w:type="dxa"/>
            <w:tcBorders>
              <w:top w:val="nil"/>
              <w:left w:val="nil"/>
              <w:bottom w:val="single" w:sz="24" w:space="0" w:color="auto"/>
              <w:right w:val="nil"/>
            </w:tcBorders>
            <w:vAlign w:val="center"/>
          </w:tcPr>
          <w:p w14:paraId="6EA0E83F" w14:textId="0EBE53DE" w:rsidR="003E4B64" w:rsidRPr="00A8073C" w:rsidRDefault="003E4B64" w:rsidP="003B36EB">
            <w:pPr>
              <w:spacing w:line="280" w:lineRule="exact"/>
              <w:jc w:val="center"/>
              <w:rPr>
                <w:sz w:val="18"/>
                <w:szCs w:val="18"/>
              </w:rPr>
            </w:pPr>
            <w:r w:rsidRPr="00A8073C">
              <w:rPr>
                <w:sz w:val="18"/>
                <w:szCs w:val="18"/>
              </w:rPr>
              <w:t>0.4444</w:t>
            </w:r>
          </w:p>
        </w:tc>
        <w:tc>
          <w:tcPr>
            <w:tcW w:w="1219" w:type="dxa"/>
            <w:tcBorders>
              <w:top w:val="nil"/>
              <w:left w:val="nil"/>
              <w:bottom w:val="single" w:sz="24" w:space="0" w:color="auto"/>
            </w:tcBorders>
            <w:vAlign w:val="center"/>
          </w:tcPr>
          <w:p w14:paraId="2DFAAF20" w14:textId="36A43202" w:rsidR="003E4B64" w:rsidRPr="00A8073C" w:rsidRDefault="003E4B64" w:rsidP="003B36EB">
            <w:pPr>
              <w:spacing w:line="280" w:lineRule="exact"/>
              <w:jc w:val="center"/>
              <w:rPr>
                <w:sz w:val="18"/>
                <w:szCs w:val="18"/>
              </w:rPr>
            </w:pPr>
            <w:r w:rsidRPr="00A8073C">
              <w:rPr>
                <w:sz w:val="18"/>
                <w:szCs w:val="18"/>
              </w:rPr>
              <w:t>0.4375</w:t>
            </w:r>
          </w:p>
        </w:tc>
      </w:tr>
      <w:tr w:rsidR="00931D2E" w:rsidRPr="00A8073C" w14:paraId="5A0A108E" w14:textId="77777777" w:rsidTr="008F2FC2">
        <w:tc>
          <w:tcPr>
            <w:tcW w:w="679" w:type="dxa"/>
            <w:vMerge w:val="restart"/>
            <w:tcBorders>
              <w:top w:val="single" w:sz="24" w:space="0" w:color="auto"/>
              <w:right w:val="single" w:sz="12" w:space="0" w:color="auto"/>
            </w:tcBorders>
            <w:vAlign w:val="center"/>
          </w:tcPr>
          <w:p w14:paraId="4AEF9737" w14:textId="77777777" w:rsidR="00931D2E" w:rsidRPr="00A8073C" w:rsidRDefault="00931D2E" w:rsidP="003B36EB">
            <w:pPr>
              <w:spacing w:line="280" w:lineRule="exact"/>
              <w:jc w:val="center"/>
              <w:rPr>
                <w:sz w:val="20"/>
                <w:szCs w:val="20"/>
              </w:rPr>
            </w:pPr>
            <w:r w:rsidRPr="00A8073C">
              <w:rPr>
                <w:sz w:val="20"/>
                <w:szCs w:val="20"/>
              </w:rPr>
              <w:t>J=6</w:t>
            </w:r>
          </w:p>
        </w:tc>
        <w:tc>
          <w:tcPr>
            <w:tcW w:w="1868" w:type="dxa"/>
            <w:vMerge w:val="restart"/>
            <w:tcBorders>
              <w:top w:val="single" w:sz="24" w:space="0" w:color="auto"/>
              <w:left w:val="single" w:sz="12" w:space="0" w:color="auto"/>
              <w:right w:val="single" w:sz="12" w:space="0" w:color="auto"/>
            </w:tcBorders>
            <w:vAlign w:val="center"/>
          </w:tcPr>
          <w:p w14:paraId="6488F9DC" w14:textId="71849E74" w:rsidR="00931D2E"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RW</m:t>
                    </m:r>
                  </m:sub>
                </m:sSub>
              </m:oMath>
            </m:oMathPara>
          </w:p>
        </w:tc>
        <w:tc>
          <w:tcPr>
            <w:tcW w:w="425" w:type="dxa"/>
            <w:tcBorders>
              <w:top w:val="single" w:sz="24" w:space="0" w:color="auto"/>
              <w:left w:val="single" w:sz="12" w:space="0" w:color="auto"/>
              <w:bottom w:val="nil"/>
              <w:right w:val="single" w:sz="12" w:space="0" w:color="auto"/>
            </w:tcBorders>
          </w:tcPr>
          <w:p w14:paraId="75E667CD" w14:textId="77777777" w:rsidR="00931D2E" w:rsidRPr="00A8073C" w:rsidRDefault="00931D2E"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23291F7B" w14:textId="541F3FB5" w:rsidR="00931D2E" w:rsidRPr="00A8073C" w:rsidRDefault="00931D2E" w:rsidP="003B36EB">
            <w:pPr>
              <w:spacing w:line="280" w:lineRule="exact"/>
              <w:jc w:val="center"/>
              <w:rPr>
                <w:sz w:val="18"/>
                <w:szCs w:val="18"/>
              </w:rPr>
            </w:pPr>
            <w:r w:rsidRPr="00A8073C">
              <w:rPr>
                <w:sz w:val="18"/>
                <w:szCs w:val="18"/>
              </w:rPr>
              <w:t>0.0011</w:t>
            </w:r>
          </w:p>
        </w:tc>
        <w:tc>
          <w:tcPr>
            <w:tcW w:w="1219" w:type="dxa"/>
            <w:tcBorders>
              <w:top w:val="single" w:sz="24" w:space="0" w:color="auto"/>
              <w:left w:val="nil"/>
              <w:bottom w:val="nil"/>
              <w:right w:val="nil"/>
            </w:tcBorders>
            <w:vAlign w:val="center"/>
          </w:tcPr>
          <w:p w14:paraId="7BA97CD5" w14:textId="4DDBD972" w:rsidR="00931D2E" w:rsidRPr="00A8073C" w:rsidRDefault="00931D2E" w:rsidP="003B36EB">
            <w:pPr>
              <w:spacing w:line="280" w:lineRule="exact"/>
              <w:jc w:val="center"/>
              <w:rPr>
                <w:sz w:val="18"/>
                <w:szCs w:val="18"/>
              </w:rPr>
            </w:pPr>
            <w:r w:rsidRPr="00A8073C">
              <w:rPr>
                <w:sz w:val="18"/>
                <w:szCs w:val="18"/>
              </w:rPr>
              <w:t>0.0102</w:t>
            </w:r>
          </w:p>
        </w:tc>
        <w:tc>
          <w:tcPr>
            <w:tcW w:w="1219" w:type="dxa"/>
            <w:tcBorders>
              <w:top w:val="single" w:sz="24" w:space="0" w:color="auto"/>
              <w:left w:val="nil"/>
              <w:bottom w:val="nil"/>
              <w:right w:val="nil"/>
            </w:tcBorders>
            <w:vAlign w:val="center"/>
          </w:tcPr>
          <w:p w14:paraId="3026FEB3" w14:textId="77777777" w:rsidR="00931D2E" w:rsidRPr="00A8073C" w:rsidRDefault="00931D2E" w:rsidP="003B36EB">
            <w:pPr>
              <w:spacing w:line="280" w:lineRule="exact"/>
              <w:jc w:val="center"/>
              <w:rPr>
                <w:sz w:val="18"/>
                <w:szCs w:val="18"/>
              </w:rPr>
            </w:pPr>
            <w:r w:rsidRPr="00A8073C">
              <w:rPr>
                <w:sz w:val="18"/>
                <w:szCs w:val="18"/>
              </w:rPr>
              <w:t>0.0158</w:t>
            </w:r>
            <w:r w:rsidRPr="00A8073C">
              <w:rPr>
                <w:rFonts w:hint="eastAsia"/>
                <w:sz w:val="18"/>
                <w:szCs w:val="18"/>
              </w:rPr>
              <w:t>*</w:t>
            </w:r>
          </w:p>
        </w:tc>
        <w:tc>
          <w:tcPr>
            <w:tcW w:w="1219" w:type="dxa"/>
            <w:tcBorders>
              <w:top w:val="single" w:sz="24" w:space="0" w:color="auto"/>
              <w:left w:val="nil"/>
              <w:bottom w:val="nil"/>
              <w:right w:val="nil"/>
            </w:tcBorders>
            <w:vAlign w:val="center"/>
          </w:tcPr>
          <w:p w14:paraId="6305F4AA" w14:textId="0631CA53" w:rsidR="00931D2E" w:rsidRPr="00A8073C" w:rsidRDefault="00931D2E" w:rsidP="003B36EB">
            <w:pPr>
              <w:spacing w:line="280" w:lineRule="exact"/>
              <w:jc w:val="center"/>
              <w:rPr>
                <w:sz w:val="18"/>
                <w:szCs w:val="18"/>
              </w:rPr>
            </w:pPr>
            <w:r w:rsidRPr="00A8073C">
              <w:rPr>
                <w:sz w:val="18"/>
                <w:szCs w:val="18"/>
              </w:rPr>
              <w:t>0.0174</w:t>
            </w:r>
          </w:p>
        </w:tc>
        <w:tc>
          <w:tcPr>
            <w:tcW w:w="1219" w:type="dxa"/>
            <w:tcBorders>
              <w:top w:val="single" w:sz="24" w:space="0" w:color="auto"/>
              <w:left w:val="nil"/>
              <w:bottom w:val="nil"/>
            </w:tcBorders>
            <w:vAlign w:val="center"/>
          </w:tcPr>
          <w:p w14:paraId="7687FD37" w14:textId="77777777" w:rsidR="00931D2E" w:rsidRPr="00A8073C" w:rsidRDefault="00931D2E" w:rsidP="003B36EB">
            <w:pPr>
              <w:spacing w:line="280" w:lineRule="exact"/>
              <w:jc w:val="center"/>
              <w:rPr>
                <w:sz w:val="18"/>
                <w:szCs w:val="18"/>
              </w:rPr>
            </w:pPr>
            <w:r w:rsidRPr="00A8073C">
              <w:rPr>
                <w:sz w:val="18"/>
                <w:szCs w:val="18"/>
              </w:rPr>
              <w:t>0.0266</w:t>
            </w:r>
            <w:r w:rsidRPr="00A8073C">
              <w:rPr>
                <w:rFonts w:hint="eastAsia"/>
                <w:sz w:val="18"/>
                <w:szCs w:val="18"/>
              </w:rPr>
              <w:t>*</w:t>
            </w:r>
          </w:p>
        </w:tc>
      </w:tr>
      <w:tr w:rsidR="00931D2E" w:rsidRPr="00A8073C" w14:paraId="00AE0D01" w14:textId="77777777" w:rsidTr="008F2FC2">
        <w:tc>
          <w:tcPr>
            <w:tcW w:w="679" w:type="dxa"/>
            <w:vMerge/>
            <w:tcBorders>
              <w:right w:val="single" w:sz="12" w:space="0" w:color="auto"/>
            </w:tcBorders>
            <w:vAlign w:val="center"/>
          </w:tcPr>
          <w:p w14:paraId="4F29EEE0" w14:textId="77777777" w:rsidR="00931D2E" w:rsidRPr="00A8073C" w:rsidRDefault="00931D2E"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16BDF8AB" w14:textId="77777777" w:rsidR="00931D2E" w:rsidRPr="00A8073C" w:rsidRDefault="00931D2E"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10F9842D" w14:textId="77777777" w:rsidR="00931D2E" w:rsidRPr="00A8073C" w:rsidRDefault="00931D2E"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4F5073D6" w14:textId="3F2B98CF" w:rsidR="00931D2E" w:rsidRPr="00A8073C" w:rsidRDefault="00931D2E" w:rsidP="003B36EB">
            <w:pPr>
              <w:spacing w:line="280" w:lineRule="exact"/>
              <w:jc w:val="center"/>
              <w:rPr>
                <w:sz w:val="18"/>
                <w:szCs w:val="18"/>
              </w:rPr>
            </w:pPr>
            <w:r w:rsidRPr="00A8073C">
              <w:rPr>
                <w:sz w:val="18"/>
                <w:szCs w:val="18"/>
              </w:rPr>
              <w:t>0.3961</w:t>
            </w:r>
          </w:p>
        </w:tc>
        <w:tc>
          <w:tcPr>
            <w:tcW w:w="1219" w:type="dxa"/>
            <w:tcBorders>
              <w:top w:val="nil"/>
              <w:left w:val="nil"/>
              <w:bottom w:val="single" w:sz="4" w:space="0" w:color="auto"/>
              <w:right w:val="nil"/>
            </w:tcBorders>
            <w:vAlign w:val="center"/>
          </w:tcPr>
          <w:p w14:paraId="5C78A924" w14:textId="0692220E" w:rsidR="00931D2E" w:rsidRPr="00A8073C" w:rsidRDefault="00931D2E" w:rsidP="003B36EB">
            <w:pPr>
              <w:spacing w:line="280" w:lineRule="exact"/>
              <w:jc w:val="center"/>
              <w:rPr>
                <w:sz w:val="18"/>
                <w:szCs w:val="18"/>
              </w:rPr>
            </w:pPr>
            <w:r w:rsidRPr="00A8073C">
              <w:rPr>
                <w:sz w:val="18"/>
                <w:szCs w:val="18"/>
              </w:rPr>
              <w:t>0.1059</w:t>
            </w:r>
          </w:p>
        </w:tc>
        <w:tc>
          <w:tcPr>
            <w:tcW w:w="1219" w:type="dxa"/>
            <w:tcBorders>
              <w:top w:val="nil"/>
              <w:left w:val="nil"/>
              <w:bottom w:val="single" w:sz="4" w:space="0" w:color="auto"/>
              <w:right w:val="nil"/>
            </w:tcBorders>
            <w:vAlign w:val="center"/>
          </w:tcPr>
          <w:p w14:paraId="1BFDA019" w14:textId="2F31394C" w:rsidR="00931D2E" w:rsidRPr="00A8073C" w:rsidRDefault="00931D2E" w:rsidP="003B36EB">
            <w:pPr>
              <w:spacing w:line="280" w:lineRule="exact"/>
              <w:jc w:val="center"/>
              <w:rPr>
                <w:sz w:val="18"/>
                <w:szCs w:val="18"/>
              </w:rPr>
            </w:pPr>
            <w:r w:rsidRPr="00A8073C">
              <w:rPr>
                <w:sz w:val="18"/>
                <w:szCs w:val="18"/>
              </w:rPr>
              <w:t>0.0881</w:t>
            </w:r>
          </w:p>
        </w:tc>
        <w:tc>
          <w:tcPr>
            <w:tcW w:w="1219" w:type="dxa"/>
            <w:tcBorders>
              <w:top w:val="nil"/>
              <w:left w:val="nil"/>
              <w:bottom w:val="single" w:sz="4" w:space="0" w:color="auto"/>
              <w:right w:val="nil"/>
            </w:tcBorders>
            <w:vAlign w:val="center"/>
          </w:tcPr>
          <w:p w14:paraId="6BF3A6A3" w14:textId="0E6FD3A8" w:rsidR="00931D2E" w:rsidRPr="00A8073C" w:rsidRDefault="00931D2E" w:rsidP="003B36EB">
            <w:pPr>
              <w:spacing w:line="280" w:lineRule="exact"/>
              <w:jc w:val="center"/>
              <w:rPr>
                <w:sz w:val="18"/>
                <w:szCs w:val="18"/>
              </w:rPr>
            </w:pPr>
            <w:r w:rsidRPr="00A8073C">
              <w:rPr>
                <w:sz w:val="18"/>
                <w:szCs w:val="18"/>
              </w:rPr>
              <w:t>0.1313</w:t>
            </w:r>
          </w:p>
        </w:tc>
        <w:tc>
          <w:tcPr>
            <w:tcW w:w="1219" w:type="dxa"/>
            <w:tcBorders>
              <w:top w:val="nil"/>
              <w:left w:val="nil"/>
              <w:bottom w:val="single" w:sz="4" w:space="0" w:color="auto"/>
            </w:tcBorders>
            <w:vAlign w:val="center"/>
          </w:tcPr>
          <w:p w14:paraId="7D4CA6F5" w14:textId="73178C99" w:rsidR="00931D2E" w:rsidRPr="00A8073C" w:rsidRDefault="00931D2E" w:rsidP="003B36EB">
            <w:pPr>
              <w:spacing w:line="280" w:lineRule="exact"/>
              <w:jc w:val="center"/>
              <w:rPr>
                <w:sz w:val="18"/>
                <w:szCs w:val="18"/>
              </w:rPr>
            </w:pPr>
            <w:r w:rsidRPr="00A8073C">
              <w:rPr>
                <w:sz w:val="18"/>
                <w:szCs w:val="18"/>
              </w:rPr>
              <w:t>0.0773</w:t>
            </w:r>
          </w:p>
        </w:tc>
      </w:tr>
      <w:tr w:rsidR="00931D2E" w:rsidRPr="00A8073C" w14:paraId="377E1AE5" w14:textId="77777777" w:rsidTr="008F2FC2">
        <w:tc>
          <w:tcPr>
            <w:tcW w:w="679" w:type="dxa"/>
            <w:vMerge/>
            <w:tcBorders>
              <w:right w:val="single" w:sz="12" w:space="0" w:color="auto"/>
            </w:tcBorders>
            <w:vAlign w:val="center"/>
          </w:tcPr>
          <w:p w14:paraId="3035868D" w14:textId="77777777" w:rsidR="00931D2E" w:rsidRPr="00A8073C" w:rsidRDefault="00931D2E"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1077A8FE" w14:textId="63EB8456" w:rsidR="00931D2E"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RL</m:t>
                    </m:r>
                  </m:sub>
                </m:sSub>
              </m:oMath>
            </m:oMathPara>
          </w:p>
        </w:tc>
        <w:tc>
          <w:tcPr>
            <w:tcW w:w="425" w:type="dxa"/>
            <w:tcBorders>
              <w:top w:val="single" w:sz="4" w:space="0" w:color="auto"/>
              <w:left w:val="single" w:sz="12" w:space="0" w:color="auto"/>
              <w:bottom w:val="nil"/>
              <w:right w:val="single" w:sz="12" w:space="0" w:color="auto"/>
            </w:tcBorders>
          </w:tcPr>
          <w:p w14:paraId="599AC81D" w14:textId="77777777" w:rsidR="00931D2E" w:rsidRPr="00A8073C" w:rsidRDefault="00931D2E"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21FBECB2" w14:textId="77777777" w:rsidR="00931D2E" w:rsidRPr="00A8073C" w:rsidRDefault="00931D2E" w:rsidP="003B36EB">
            <w:pPr>
              <w:spacing w:line="280" w:lineRule="exact"/>
              <w:jc w:val="center"/>
              <w:rPr>
                <w:sz w:val="18"/>
                <w:szCs w:val="18"/>
              </w:rPr>
            </w:pPr>
            <w:r w:rsidRPr="00A8073C">
              <w:rPr>
                <w:sz w:val="18"/>
                <w:szCs w:val="18"/>
              </w:rPr>
              <w:t>0.0062</w:t>
            </w:r>
            <w:r w:rsidRPr="00A8073C">
              <w:rPr>
                <w:rFonts w:hint="eastAsia"/>
                <w:sz w:val="18"/>
                <w:szCs w:val="18"/>
              </w:rPr>
              <w:t>*</w:t>
            </w:r>
          </w:p>
        </w:tc>
        <w:tc>
          <w:tcPr>
            <w:tcW w:w="1219" w:type="dxa"/>
            <w:tcBorders>
              <w:top w:val="single" w:sz="4" w:space="0" w:color="auto"/>
              <w:left w:val="nil"/>
              <w:bottom w:val="nil"/>
              <w:right w:val="nil"/>
            </w:tcBorders>
            <w:vAlign w:val="center"/>
          </w:tcPr>
          <w:p w14:paraId="58B436E3" w14:textId="6979CF1A" w:rsidR="00931D2E" w:rsidRPr="00A8073C" w:rsidRDefault="00931D2E" w:rsidP="003B36EB">
            <w:pPr>
              <w:spacing w:line="280" w:lineRule="exact"/>
              <w:jc w:val="center"/>
              <w:rPr>
                <w:sz w:val="18"/>
                <w:szCs w:val="18"/>
              </w:rPr>
            </w:pPr>
            <w:r w:rsidRPr="00A8073C">
              <w:rPr>
                <w:sz w:val="18"/>
                <w:szCs w:val="18"/>
              </w:rPr>
              <w:t>0.0094</w:t>
            </w:r>
          </w:p>
        </w:tc>
        <w:tc>
          <w:tcPr>
            <w:tcW w:w="1219" w:type="dxa"/>
            <w:tcBorders>
              <w:top w:val="single" w:sz="4" w:space="0" w:color="auto"/>
              <w:left w:val="nil"/>
              <w:bottom w:val="nil"/>
              <w:right w:val="nil"/>
            </w:tcBorders>
            <w:vAlign w:val="center"/>
          </w:tcPr>
          <w:p w14:paraId="14AA9495" w14:textId="77777777" w:rsidR="00931D2E" w:rsidRPr="00A8073C" w:rsidRDefault="00931D2E" w:rsidP="003B36EB">
            <w:pPr>
              <w:spacing w:line="280" w:lineRule="exact"/>
              <w:jc w:val="center"/>
              <w:rPr>
                <w:sz w:val="18"/>
                <w:szCs w:val="18"/>
              </w:rPr>
            </w:pPr>
            <w:r w:rsidRPr="00A8073C">
              <w:rPr>
                <w:sz w:val="18"/>
                <w:szCs w:val="18"/>
              </w:rPr>
              <w:t>0.0163</w:t>
            </w:r>
            <w:r w:rsidRPr="00A8073C">
              <w:rPr>
                <w:rFonts w:hint="eastAsia"/>
                <w:sz w:val="18"/>
                <w:szCs w:val="18"/>
              </w:rPr>
              <w:t>*</w:t>
            </w:r>
          </w:p>
        </w:tc>
        <w:tc>
          <w:tcPr>
            <w:tcW w:w="1219" w:type="dxa"/>
            <w:tcBorders>
              <w:top w:val="single" w:sz="4" w:space="0" w:color="auto"/>
              <w:left w:val="nil"/>
              <w:bottom w:val="nil"/>
              <w:right w:val="nil"/>
            </w:tcBorders>
            <w:vAlign w:val="center"/>
          </w:tcPr>
          <w:p w14:paraId="6F12E41B" w14:textId="77777777" w:rsidR="00931D2E" w:rsidRPr="00A8073C" w:rsidRDefault="00931D2E" w:rsidP="003B36EB">
            <w:pPr>
              <w:spacing w:line="280" w:lineRule="exact"/>
              <w:jc w:val="center"/>
              <w:rPr>
                <w:sz w:val="18"/>
                <w:szCs w:val="18"/>
              </w:rPr>
            </w:pPr>
            <w:r w:rsidRPr="00A8073C">
              <w:rPr>
                <w:sz w:val="18"/>
                <w:szCs w:val="18"/>
              </w:rPr>
              <w:t>0.0205</w:t>
            </w:r>
            <w:r w:rsidRPr="00A8073C">
              <w:rPr>
                <w:rFonts w:hint="eastAsia"/>
                <w:sz w:val="18"/>
                <w:szCs w:val="18"/>
              </w:rPr>
              <w:t>*</w:t>
            </w:r>
          </w:p>
        </w:tc>
        <w:tc>
          <w:tcPr>
            <w:tcW w:w="1219" w:type="dxa"/>
            <w:tcBorders>
              <w:top w:val="single" w:sz="4" w:space="0" w:color="auto"/>
              <w:left w:val="nil"/>
              <w:bottom w:val="nil"/>
            </w:tcBorders>
            <w:vAlign w:val="center"/>
          </w:tcPr>
          <w:p w14:paraId="42C5C0B1" w14:textId="77777777" w:rsidR="00931D2E" w:rsidRPr="00A8073C" w:rsidRDefault="00931D2E" w:rsidP="003B36EB">
            <w:pPr>
              <w:spacing w:line="280" w:lineRule="exact"/>
              <w:jc w:val="center"/>
              <w:rPr>
                <w:sz w:val="18"/>
                <w:szCs w:val="18"/>
              </w:rPr>
            </w:pPr>
            <w:r w:rsidRPr="00A8073C">
              <w:rPr>
                <w:sz w:val="18"/>
                <w:szCs w:val="18"/>
              </w:rPr>
              <w:t>0.0263</w:t>
            </w:r>
            <w:r w:rsidRPr="00A8073C">
              <w:rPr>
                <w:rFonts w:hint="eastAsia"/>
                <w:sz w:val="18"/>
                <w:szCs w:val="18"/>
              </w:rPr>
              <w:t>*</w:t>
            </w:r>
          </w:p>
        </w:tc>
      </w:tr>
      <w:tr w:rsidR="00931D2E" w:rsidRPr="00A8073C" w14:paraId="57503D21" w14:textId="77777777" w:rsidTr="008F2FC2">
        <w:tc>
          <w:tcPr>
            <w:tcW w:w="679" w:type="dxa"/>
            <w:vMerge/>
            <w:tcBorders>
              <w:right w:val="single" w:sz="12" w:space="0" w:color="auto"/>
            </w:tcBorders>
            <w:vAlign w:val="center"/>
          </w:tcPr>
          <w:p w14:paraId="7BDA9FCD" w14:textId="77777777" w:rsidR="00931D2E" w:rsidRPr="00A8073C" w:rsidRDefault="00931D2E"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0D3168CC" w14:textId="77777777" w:rsidR="00931D2E" w:rsidRPr="00A8073C" w:rsidRDefault="00931D2E"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3B8E0E2F" w14:textId="77777777" w:rsidR="00931D2E" w:rsidRPr="00A8073C" w:rsidRDefault="00931D2E"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53C30421" w14:textId="010B0CAA" w:rsidR="00931D2E" w:rsidRPr="00A8073C" w:rsidRDefault="00931D2E" w:rsidP="003B36EB">
            <w:pPr>
              <w:spacing w:line="280" w:lineRule="exact"/>
              <w:jc w:val="center"/>
              <w:rPr>
                <w:sz w:val="18"/>
                <w:szCs w:val="18"/>
              </w:rPr>
            </w:pPr>
            <w:r w:rsidRPr="00A8073C">
              <w:rPr>
                <w:sz w:val="18"/>
                <w:szCs w:val="18"/>
              </w:rPr>
              <w:t>0.0684</w:t>
            </w:r>
          </w:p>
        </w:tc>
        <w:tc>
          <w:tcPr>
            <w:tcW w:w="1219" w:type="dxa"/>
            <w:tcBorders>
              <w:top w:val="nil"/>
              <w:left w:val="nil"/>
              <w:bottom w:val="single" w:sz="4" w:space="0" w:color="auto"/>
              <w:right w:val="nil"/>
            </w:tcBorders>
            <w:vAlign w:val="center"/>
          </w:tcPr>
          <w:p w14:paraId="7B8244C5" w14:textId="1FF17EAC" w:rsidR="00931D2E" w:rsidRPr="00A8073C" w:rsidRDefault="00931D2E" w:rsidP="003B36EB">
            <w:pPr>
              <w:spacing w:line="280" w:lineRule="exact"/>
              <w:jc w:val="center"/>
              <w:rPr>
                <w:sz w:val="18"/>
                <w:szCs w:val="18"/>
              </w:rPr>
            </w:pPr>
            <w:r w:rsidRPr="00A8073C">
              <w:rPr>
                <w:sz w:val="18"/>
                <w:szCs w:val="18"/>
              </w:rPr>
              <w:t>0.1015</w:t>
            </w:r>
          </w:p>
        </w:tc>
        <w:tc>
          <w:tcPr>
            <w:tcW w:w="1219" w:type="dxa"/>
            <w:tcBorders>
              <w:top w:val="nil"/>
              <w:left w:val="nil"/>
              <w:bottom w:val="single" w:sz="4" w:space="0" w:color="auto"/>
              <w:right w:val="nil"/>
            </w:tcBorders>
            <w:vAlign w:val="center"/>
          </w:tcPr>
          <w:p w14:paraId="4F953127" w14:textId="0E9546B5" w:rsidR="00931D2E" w:rsidRPr="00A8073C" w:rsidRDefault="00931D2E" w:rsidP="003B36EB">
            <w:pPr>
              <w:spacing w:line="280" w:lineRule="exact"/>
              <w:jc w:val="center"/>
              <w:rPr>
                <w:sz w:val="18"/>
                <w:szCs w:val="18"/>
              </w:rPr>
            </w:pPr>
            <w:r w:rsidRPr="00A8073C">
              <w:rPr>
                <w:sz w:val="18"/>
                <w:szCs w:val="18"/>
              </w:rPr>
              <w:t>0.0592</w:t>
            </w:r>
          </w:p>
        </w:tc>
        <w:tc>
          <w:tcPr>
            <w:tcW w:w="1219" w:type="dxa"/>
            <w:tcBorders>
              <w:top w:val="nil"/>
              <w:left w:val="nil"/>
              <w:bottom w:val="single" w:sz="4" w:space="0" w:color="auto"/>
              <w:right w:val="nil"/>
            </w:tcBorders>
            <w:vAlign w:val="center"/>
          </w:tcPr>
          <w:p w14:paraId="298B7B1D" w14:textId="0FC651E8" w:rsidR="00931D2E" w:rsidRPr="00A8073C" w:rsidRDefault="00931D2E" w:rsidP="003B36EB">
            <w:pPr>
              <w:spacing w:line="280" w:lineRule="exact"/>
              <w:jc w:val="center"/>
              <w:rPr>
                <w:sz w:val="18"/>
                <w:szCs w:val="18"/>
              </w:rPr>
            </w:pPr>
            <w:r w:rsidRPr="00A8073C">
              <w:rPr>
                <w:sz w:val="18"/>
                <w:szCs w:val="18"/>
              </w:rPr>
              <w:t>0.0967</w:t>
            </w:r>
          </w:p>
        </w:tc>
        <w:tc>
          <w:tcPr>
            <w:tcW w:w="1219" w:type="dxa"/>
            <w:tcBorders>
              <w:top w:val="nil"/>
              <w:left w:val="nil"/>
              <w:bottom w:val="single" w:sz="4" w:space="0" w:color="auto"/>
            </w:tcBorders>
            <w:vAlign w:val="center"/>
          </w:tcPr>
          <w:p w14:paraId="66FEC81F" w14:textId="4640D955" w:rsidR="00931D2E" w:rsidRPr="00A8073C" w:rsidRDefault="00931D2E" w:rsidP="003B36EB">
            <w:pPr>
              <w:spacing w:line="280" w:lineRule="exact"/>
              <w:jc w:val="center"/>
              <w:rPr>
                <w:sz w:val="18"/>
                <w:szCs w:val="18"/>
              </w:rPr>
            </w:pPr>
            <w:r w:rsidRPr="00A8073C">
              <w:rPr>
                <w:sz w:val="18"/>
                <w:szCs w:val="18"/>
              </w:rPr>
              <w:t>0.0900</w:t>
            </w:r>
          </w:p>
        </w:tc>
      </w:tr>
      <w:tr w:rsidR="00931D2E" w:rsidRPr="00A8073C" w14:paraId="14093A4F" w14:textId="77777777" w:rsidTr="008F2FC2">
        <w:tc>
          <w:tcPr>
            <w:tcW w:w="679" w:type="dxa"/>
            <w:vMerge/>
            <w:tcBorders>
              <w:right w:val="single" w:sz="12" w:space="0" w:color="auto"/>
            </w:tcBorders>
            <w:vAlign w:val="center"/>
          </w:tcPr>
          <w:p w14:paraId="3C45FC19" w14:textId="77777777" w:rsidR="00931D2E" w:rsidRPr="00A8073C" w:rsidRDefault="00931D2E"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655C6AB8" w14:textId="1931BDA3" w:rsidR="00931D2E"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RW</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RL</m:t>
                    </m:r>
                  </m:sub>
                </m:sSub>
              </m:oMath>
            </m:oMathPara>
          </w:p>
        </w:tc>
        <w:tc>
          <w:tcPr>
            <w:tcW w:w="425" w:type="dxa"/>
            <w:tcBorders>
              <w:top w:val="single" w:sz="4" w:space="0" w:color="auto"/>
              <w:left w:val="single" w:sz="12" w:space="0" w:color="auto"/>
              <w:bottom w:val="nil"/>
              <w:right w:val="single" w:sz="12" w:space="0" w:color="auto"/>
            </w:tcBorders>
          </w:tcPr>
          <w:p w14:paraId="25770769" w14:textId="77777777" w:rsidR="00931D2E" w:rsidRPr="00A8073C" w:rsidRDefault="00931D2E"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62641691" w14:textId="77777777" w:rsidR="00931D2E" w:rsidRPr="00A8073C" w:rsidRDefault="00931D2E" w:rsidP="003B36EB">
            <w:pPr>
              <w:spacing w:line="280" w:lineRule="exact"/>
              <w:jc w:val="center"/>
              <w:rPr>
                <w:sz w:val="18"/>
                <w:szCs w:val="18"/>
              </w:rPr>
            </w:pPr>
            <w:r w:rsidRPr="00A8073C">
              <w:rPr>
                <w:sz w:val="18"/>
                <w:szCs w:val="18"/>
              </w:rPr>
              <w:t>-0.0051</w:t>
            </w:r>
            <w:r w:rsidRPr="00A8073C">
              <w:rPr>
                <w:rFonts w:hint="eastAsia"/>
                <w:sz w:val="18"/>
                <w:szCs w:val="18"/>
              </w:rPr>
              <w:t>**</w:t>
            </w:r>
          </w:p>
        </w:tc>
        <w:tc>
          <w:tcPr>
            <w:tcW w:w="1219" w:type="dxa"/>
            <w:tcBorders>
              <w:top w:val="single" w:sz="4" w:space="0" w:color="auto"/>
              <w:left w:val="nil"/>
              <w:bottom w:val="nil"/>
              <w:right w:val="nil"/>
            </w:tcBorders>
            <w:vAlign w:val="center"/>
          </w:tcPr>
          <w:p w14:paraId="34C2A732" w14:textId="40DE5BDF" w:rsidR="00931D2E" w:rsidRPr="00A8073C" w:rsidRDefault="00931D2E" w:rsidP="003B36EB">
            <w:pPr>
              <w:spacing w:line="280" w:lineRule="exact"/>
              <w:jc w:val="center"/>
              <w:rPr>
                <w:sz w:val="18"/>
                <w:szCs w:val="18"/>
              </w:rPr>
            </w:pPr>
            <w:r w:rsidRPr="00A8073C">
              <w:rPr>
                <w:sz w:val="18"/>
                <w:szCs w:val="18"/>
              </w:rPr>
              <w:t>0.0009</w:t>
            </w:r>
          </w:p>
        </w:tc>
        <w:tc>
          <w:tcPr>
            <w:tcW w:w="1219" w:type="dxa"/>
            <w:tcBorders>
              <w:top w:val="single" w:sz="4" w:space="0" w:color="auto"/>
              <w:left w:val="nil"/>
              <w:bottom w:val="nil"/>
              <w:right w:val="nil"/>
            </w:tcBorders>
            <w:vAlign w:val="center"/>
          </w:tcPr>
          <w:p w14:paraId="2A94FFEF" w14:textId="2D774ED5" w:rsidR="00931D2E" w:rsidRPr="00A8073C" w:rsidRDefault="00931D2E" w:rsidP="003B36EB">
            <w:pPr>
              <w:spacing w:line="280" w:lineRule="exact"/>
              <w:jc w:val="center"/>
              <w:rPr>
                <w:sz w:val="18"/>
                <w:szCs w:val="18"/>
              </w:rPr>
            </w:pPr>
            <w:r w:rsidRPr="00A8073C">
              <w:rPr>
                <w:sz w:val="18"/>
                <w:szCs w:val="18"/>
              </w:rPr>
              <w:t>-0.0005</w:t>
            </w:r>
          </w:p>
        </w:tc>
        <w:tc>
          <w:tcPr>
            <w:tcW w:w="1219" w:type="dxa"/>
            <w:tcBorders>
              <w:top w:val="single" w:sz="4" w:space="0" w:color="auto"/>
              <w:left w:val="nil"/>
              <w:bottom w:val="nil"/>
              <w:right w:val="nil"/>
            </w:tcBorders>
            <w:vAlign w:val="center"/>
          </w:tcPr>
          <w:p w14:paraId="312B3457" w14:textId="55180C88" w:rsidR="00931D2E" w:rsidRPr="00A8073C" w:rsidRDefault="00931D2E" w:rsidP="003B36EB">
            <w:pPr>
              <w:spacing w:line="280" w:lineRule="exact"/>
              <w:jc w:val="center"/>
              <w:rPr>
                <w:sz w:val="18"/>
                <w:szCs w:val="18"/>
              </w:rPr>
            </w:pPr>
            <w:r w:rsidRPr="00A8073C">
              <w:rPr>
                <w:sz w:val="18"/>
                <w:szCs w:val="18"/>
              </w:rPr>
              <w:t>-0.0031</w:t>
            </w:r>
          </w:p>
        </w:tc>
        <w:tc>
          <w:tcPr>
            <w:tcW w:w="1219" w:type="dxa"/>
            <w:tcBorders>
              <w:top w:val="single" w:sz="4" w:space="0" w:color="auto"/>
              <w:left w:val="nil"/>
              <w:bottom w:val="nil"/>
            </w:tcBorders>
            <w:vAlign w:val="center"/>
          </w:tcPr>
          <w:p w14:paraId="6183B024" w14:textId="16A59E5E" w:rsidR="00931D2E" w:rsidRPr="00A8073C" w:rsidRDefault="00931D2E" w:rsidP="003B36EB">
            <w:pPr>
              <w:spacing w:line="280" w:lineRule="exact"/>
              <w:jc w:val="center"/>
              <w:rPr>
                <w:sz w:val="18"/>
                <w:szCs w:val="18"/>
              </w:rPr>
            </w:pPr>
            <w:r w:rsidRPr="00A8073C">
              <w:rPr>
                <w:sz w:val="18"/>
                <w:szCs w:val="18"/>
              </w:rPr>
              <w:t>0.0003</w:t>
            </w:r>
          </w:p>
        </w:tc>
      </w:tr>
      <w:tr w:rsidR="00A8073C" w:rsidRPr="00A8073C" w14:paraId="42E8CE2A" w14:textId="77777777" w:rsidTr="008F2FC2">
        <w:tc>
          <w:tcPr>
            <w:tcW w:w="679" w:type="dxa"/>
            <w:vMerge/>
            <w:tcBorders>
              <w:bottom w:val="single" w:sz="24" w:space="0" w:color="auto"/>
              <w:right w:val="single" w:sz="12" w:space="0" w:color="auto"/>
            </w:tcBorders>
            <w:vAlign w:val="center"/>
          </w:tcPr>
          <w:p w14:paraId="410EAB63" w14:textId="77777777" w:rsidR="003E4B64" w:rsidRPr="00A8073C" w:rsidRDefault="003E4B64"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vAlign w:val="center"/>
          </w:tcPr>
          <w:p w14:paraId="6AD1C1C4" w14:textId="77777777" w:rsidR="003E4B64" w:rsidRPr="00A8073C" w:rsidRDefault="003E4B64" w:rsidP="003B36EB">
            <w:pPr>
              <w:spacing w:line="280" w:lineRule="exact"/>
              <w:jc w:val="center"/>
              <w:rPr>
                <w:sz w:val="20"/>
                <w:szCs w:val="20"/>
              </w:rPr>
            </w:pPr>
          </w:p>
        </w:tc>
        <w:tc>
          <w:tcPr>
            <w:tcW w:w="425" w:type="dxa"/>
            <w:tcBorders>
              <w:top w:val="nil"/>
              <w:left w:val="single" w:sz="12" w:space="0" w:color="auto"/>
              <w:bottom w:val="single" w:sz="24" w:space="0" w:color="auto"/>
              <w:right w:val="single" w:sz="12" w:space="0" w:color="auto"/>
            </w:tcBorders>
          </w:tcPr>
          <w:p w14:paraId="0C035D04" w14:textId="77777777" w:rsidR="003E4B64" w:rsidRPr="00A8073C" w:rsidRDefault="003E4B64"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781409A3" w14:textId="6AB93145" w:rsidR="003E4B64" w:rsidRPr="00A8073C" w:rsidRDefault="003E4B64" w:rsidP="003B36EB">
            <w:pPr>
              <w:spacing w:line="280" w:lineRule="exact"/>
              <w:jc w:val="center"/>
              <w:rPr>
                <w:sz w:val="18"/>
                <w:szCs w:val="18"/>
              </w:rPr>
            </w:pPr>
            <w:r w:rsidRPr="00A8073C">
              <w:rPr>
                <w:sz w:val="18"/>
                <w:szCs w:val="18"/>
              </w:rPr>
              <w:t>0.0488</w:t>
            </w:r>
          </w:p>
        </w:tc>
        <w:tc>
          <w:tcPr>
            <w:tcW w:w="1219" w:type="dxa"/>
            <w:tcBorders>
              <w:top w:val="nil"/>
              <w:left w:val="nil"/>
              <w:bottom w:val="single" w:sz="24" w:space="0" w:color="auto"/>
              <w:right w:val="nil"/>
            </w:tcBorders>
            <w:vAlign w:val="center"/>
          </w:tcPr>
          <w:p w14:paraId="33C2B258" w14:textId="5DA41BF3" w:rsidR="003E4B64" w:rsidRPr="00A8073C" w:rsidRDefault="003E4B64" w:rsidP="003B36EB">
            <w:pPr>
              <w:spacing w:line="280" w:lineRule="exact"/>
              <w:jc w:val="center"/>
              <w:rPr>
                <w:sz w:val="18"/>
                <w:szCs w:val="18"/>
              </w:rPr>
            </w:pPr>
            <w:r w:rsidRPr="00A8073C">
              <w:rPr>
                <w:sz w:val="18"/>
                <w:szCs w:val="18"/>
              </w:rPr>
              <w:t>0.4399</w:t>
            </w:r>
          </w:p>
        </w:tc>
        <w:tc>
          <w:tcPr>
            <w:tcW w:w="1219" w:type="dxa"/>
            <w:tcBorders>
              <w:top w:val="nil"/>
              <w:left w:val="nil"/>
              <w:bottom w:val="single" w:sz="24" w:space="0" w:color="auto"/>
              <w:right w:val="nil"/>
            </w:tcBorders>
            <w:vAlign w:val="center"/>
          </w:tcPr>
          <w:p w14:paraId="4F40A4D2" w14:textId="7BD12B17" w:rsidR="003E4B64" w:rsidRPr="00A8073C" w:rsidRDefault="003E4B64" w:rsidP="003B36EB">
            <w:pPr>
              <w:spacing w:line="280" w:lineRule="exact"/>
              <w:jc w:val="center"/>
              <w:rPr>
                <w:sz w:val="18"/>
                <w:szCs w:val="18"/>
              </w:rPr>
            </w:pPr>
            <w:r w:rsidRPr="00A8073C">
              <w:rPr>
                <w:sz w:val="18"/>
                <w:szCs w:val="18"/>
              </w:rPr>
              <w:t>0.4756</w:t>
            </w:r>
          </w:p>
        </w:tc>
        <w:tc>
          <w:tcPr>
            <w:tcW w:w="1219" w:type="dxa"/>
            <w:tcBorders>
              <w:top w:val="nil"/>
              <w:left w:val="nil"/>
              <w:bottom w:val="single" w:sz="24" w:space="0" w:color="auto"/>
              <w:right w:val="nil"/>
            </w:tcBorders>
            <w:vAlign w:val="center"/>
          </w:tcPr>
          <w:p w14:paraId="7DFFF7BC" w14:textId="226F0E30" w:rsidR="003E4B64" w:rsidRPr="00A8073C" w:rsidRDefault="003E4B64" w:rsidP="003B36EB">
            <w:pPr>
              <w:spacing w:line="280" w:lineRule="exact"/>
              <w:jc w:val="center"/>
              <w:rPr>
                <w:sz w:val="18"/>
                <w:szCs w:val="18"/>
              </w:rPr>
            </w:pPr>
            <w:r w:rsidRPr="00A8073C">
              <w:rPr>
                <w:sz w:val="18"/>
                <w:szCs w:val="18"/>
              </w:rPr>
              <w:t>0.3972</w:t>
            </w:r>
          </w:p>
        </w:tc>
        <w:tc>
          <w:tcPr>
            <w:tcW w:w="1219" w:type="dxa"/>
            <w:tcBorders>
              <w:top w:val="nil"/>
              <w:left w:val="nil"/>
              <w:bottom w:val="single" w:sz="24" w:space="0" w:color="auto"/>
            </w:tcBorders>
            <w:vAlign w:val="center"/>
          </w:tcPr>
          <w:p w14:paraId="5FCFD344" w14:textId="19801298" w:rsidR="003E4B64" w:rsidRPr="00A8073C" w:rsidRDefault="003E4B64" w:rsidP="003B36EB">
            <w:pPr>
              <w:spacing w:line="280" w:lineRule="exact"/>
              <w:jc w:val="center"/>
              <w:rPr>
                <w:sz w:val="18"/>
                <w:szCs w:val="18"/>
              </w:rPr>
            </w:pPr>
            <w:r w:rsidRPr="00A8073C">
              <w:rPr>
                <w:sz w:val="18"/>
                <w:szCs w:val="18"/>
              </w:rPr>
              <w:t>0.4920</w:t>
            </w:r>
          </w:p>
        </w:tc>
      </w:tr>
      <w:tr w:rsidR="00931D2E" w:rsidRPr="00A8073C" w14:paraId="3C734B2E" w14:textId="77777777" w:rsidTr="008F2FC2">
        <w:tc>
          <w:tcPr>
            <w:tcW w:w="679" w:type="dxa"/>
            <w:vMerge w:val="restart"/>
            <w:tcBorders>
              <w:top w:val="single" w:sz="24" w:space="0" w:color="auto"/>
              <w:right w:val="single" w:sz="12" w:space="0" w:color="auto"/>
            </w:tcBorders>
            <w:vAlign w:val="center"/>
          </w:tcPr>
          <w:p w14:paraId="783A01C3" w14:textId="77777777" w:rsidR="00931D2E" w:rsidRPr="00A8073C" w:rsidRDefault="00931D2E" w:rsidP="003B36EB">
            <w:pPr>
              <w:spacing w:line="280" w:lineRule="exact"/>
              <w:jc w:val="center"/>
              <w:rPr>
                <w:sz w:val="20"/>
                <w:szCs w:val="20"/>
              </w:rPr>
            </w:pPr>
            <w:r w:rsidRPr="00A8073C">
              <w:rPr>
                <w:sz w:val="20"/>
                <w:szCs w:val="20"/>
              </w:rPr>
              <w:t>J=12</w:t>
            </w:r>
          </w:p>
        </w:tc>
        <w:tc>
          <w:tcPr>
            <w:tcW w:w="1868" w:type="dxa"/>
            <w:vMerge w:val="restart"/>
            <w:tcBorders>
              <w:top w:val="single" w:sz="24" w:space="0" w:color="auto"/>
              <w:left w:val="single" w:sz="12" w:space="0" w:color="auto"/>
              <w:right w:val="single" w:sz="12" w:space="0" w:color="auto"/>
            </w:tcBorders>
            <w:vAlign w:val="center"/>
          </w:tcPr>
          <w:p w14:paraId="6462943E" w14:textId="663FFB11" w:rsidR="00931D2E"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RW</m:t>
                    </m:r>
                  </m:sub>
                </m:sSub>
              </m:oMath>
            </m:oMathPara>
          </w:p>
        </w:tc>
        <w:tc>
          <w:tcPr>
            <w:tcW w:w="425" w:type="dxa"/>
            <w:tcBorders>
              <w:top w:val="single" w:sz="24" w:space="0" w:color="auto"/>
              <w:left w:val="single" w:sz="12" w:space="0" w:color="auto"/>
              <w:bottom w:val="nil"/>
              <w:right w:val="single" w:sz="12" w:space="0" w:color="auto"/>
            </w:tcBorders>
          </w:tcPr>
          <w:p w14:paraId="34DDF8D9" w14:textId="77777777" w:rsidR="00931D2E" w:rsidRPr="00A8073C" w:rsidRDefault="00931D2E"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42A06D01" w14:textId="61560BD0" w:rsidR="00931D2E" w:rsidRPr="00A8073C" w:rsidRDefault="00931D2E" w:rsidP="003B36EB">
            <w:pPr>
              <w:spacing w:line="280" w:lineRule="exact"/>
              <w:jc w:val="center"/>
              <w:rPr>
                <w:sz w:val="18"/>
                <w:szCs w:val="18"/>
              </w:rPr>
            </w:pPr>
            <w:r w:rsidRPr="00A8073C">
              <w:rPr>
                <w:sz w:val="18"/>
                <w:szCs w:val="18"/>
              </w:rPr>
              <w:t>0.0019</w:t>
            </w:r>
          </w:p>
        </w:tc>
        <w:tc>
          <w:tcPr>
            <w:tcW w:w="1219" w:type="dxa"/>
            <w:tcBorders>
              <w:top w:val="single" w:sz="24" w:space="0" w:color="auto"/>
              <w:left w:val="nil"/>
              <w:bottom w:val="nil"/>
              <w:right w:val="nil"/>
            </w:tcBorders>
            <w:vAlign w:val="center"/>
          </w:tcPr>
          <w:p w14:paraId="1F82A6D7" w14:textId="3D10060D" w:rsidR="00931D2E" w:rsidRPr="00A8073C" w:rsidRDefault="00931D2E" w:rsidP="003B36EB">
            <w:pPr>
              <w:spacing w:line="280" w:lineRule="exact"/>
              <w:jc w:val="center"/>
              <w:rPr>
                <w:sz w:val="18"/>
                <w:szCs w:val="18"/>
              </w:rPr>
            </w:pPr>
            <w:r w:rsidRPr="00A8073C">
              <w:rPr>
                <w:sz w:val="18"/>
                <w:szCs w:val="18"/>
              </w:rPr>
              <w:t>0.0014</w:t>
            </w:r>
          </w:p>
        </w:tc>
        <w:tc>
          <w:tcPr>
            <w:tcW w:w="1219" w:type="dxa"/>
            <w:tcBorders>
              <w:top w:val="single" w:sz="24" w:space="0" w:color="auto"/>
              <w:left w:val="nil"/>
              <w:bottom w:val="nil"/>
              <w:right w:val="nil"/>
            </w:tcBorders>
            <w:vAlign w:val="center"/>
          </w:tcPr>
          <w:p w14:paraId="72475A06" w14:textId="2AC4F23F" w:rsidR="00931D2E" w:rsidRPr="00A8073C" w:rsidRDefault="00931D2E" w:rsidP="003B36EB">
            <w:pPr>
              <w:spacing w:line="280" w:lineRule="exact"/>
              <w:jc w:val="center"/>
              <w:rPr>
                <w:sz w:val="18"/>
                <w:szCs w:val="18"/>
              </w:rPr>
            </w:pPr>
            <w:r w:rsidRPr="00A8073C">
              <w:rPr>
                <w:sz w:val="18"/>
                <w:szCs w:val="18"/>
              </w:rPr>
              <w:t>0.0031</w:t>
            </w:r>
          </w:p>
        </w:tc>
        <w:tc>
          <w:tcPr>
            <w:tcW w:w="1219" w:type="dxa"/>
            <w:tcBorders>
              <w:top w:val="single" w:sz="24" w:space="0" w:color="auto"/>
              <w:left w:val="nil"/>
              <w:bottom w:val="nil"/>
              <w:right w:val="nil"/>
            </w:tcBorders>
            <w:vAlign w:val="center"/>
          </w:tcPr>
          <w:p w14:paraId="365582CE" w14:textId="608E2656" w:rsidR="00931D2E" w:rsidRPr="00A8073C" w:rsidRDefault="00931D2E" w:rsidP="003B36EB">
            <w:pPr>
              <w:spacing w:line="280" w:lineRule="exact"/>
              <w:jc w:val="center"/>
              <w:rPr>
                <w:sz w:val="18"/>
                <w:szCs w:val="18"/>
              </w:rPr>
            </w:pPr>
            <w:r w:rsidRPr="00A8073C">
              <w:rPr>
                <w:sz w:val="18"/>
                <w:szCs w:val="18"/>
              </w:rPr>
              <w:t>0.0186</w:t>
            </w:r>
          </w:p>
        </w:tc>
        <w:tc>
          <w:tcPr>
            <w:tcW w:w="1219" w:type="dxa"/>
            <w:tcBorders>
              <w:top w:val="single" w:sz="24" w:space="0" w:color="auto"/>
              <w:left w:val="nil"/>
              <w:bottom w:val="nil"/>
            </w:tcBorders>
            <w:vAlign w:val="center"/>
          </w:tcPr>
          <w:p w14:paraId="0987DE99" w14:textId="77777777" w:rsidR="00931D2E" w:rsidRPr="00A8073C" w:rsidRDefault="00931D2E" w:rsidP="003B36EB">
            <w:pPr>
              <w:spacing w:line="280" w:lineRule="exact"/>
              <w:jc w:val="center"/>
              <w:rPr>
                <w:sz w:val="18"/>
                <w:szCs w:val="18"/>
              </w:rPr>
            </w:pPr>
            <w:r w:rsidRPr="00A8073C">
              <w:rPr>
                <w:sz w:val="18"/>
                <w:szCs w:val="18"/>
              </w:rPr>
              <w:t>0.0380</w:t>
            </w:r>
            <w:r w:rsidRPr="00A8073C">
              <w:rPr>
                <w:rFonts w:hint="eastAsia"/>
                <w:sz w:val="18"/>
                <w:szCs w:val="18"/>
              </w:rPr>
              <w:t>**</w:t>
            </w:r>
          </w:p>
        </w:tc>
      </w:tr>
      <w:tr w:rsidR="00931D2E" w:rsidRPr="00A8073C" w14:paraId="08B6DD4D" w14:textId="77777777" w:rsidTr="008F2FC2">
        <w:tc>
          <w:tcPr>
            <w:tcW w:w="679" w:type="dxa"/>
            <w:vMerge/>
            <w:tcBorders>
              <w:right w:val="single" w:sz="12" w:space="0" w:color="auto"/>
            </w:tcBorders>
          </w:tcPr>
          <w:p w14:paraId="2E17F502" w14:textId="77777777" w:rsidR="00931D2E" w:rsidRPr="00A8073C" w:rsidRDefault="00931D2E"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681F2AA3" w14:textId="77777777" w:rsidR="00931D2E" w:rsidRPr="00A8073C" w:rsidRDefault="00931D2E"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0EB3920C" w14:textId="77777777" w:rsidR="00931D2E" w:rsidRPr="00A8073C" w:rsidRDefault="00931D2E"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19F6A03E" w14:textId="4861AE13" w:rsidR="00931D2E" w:rsidRPr="00A8073C" w:rsidRDefault="00931D2E" w:rsidP="003B36EB">
            <w:pPr>
              <w:spacing w:line="280" w:lineRule="exact"/>
              <w:jc w:val="center"/>
              <w:rPr>
                <w:sz w:val="18"/>
                <w:szCs w:val="18"/>
              </w:rPr>
            </w:pPr>
            <w:r w:rsidRPr="00A8073C">
              <w:rPr>
                <w:sz w:val="18"/>
                <w:szCs w:val="18"/>
              </w:rPr>
              <w:t>0.3190</w:t>
            </w:r>
          </w:p>
        </w:tc>
        <w:tc>
          <w:tcPr>
            <w:tcW w:w="1219" w:type="dxa"/>
            <w:tcBorders>
              <w:top w:val="nil"/>
              <w:left w:val="nil"/>
              <w:bottom w:val="single" w:sz="4" w:space="0" w:color="auto"/>
              <w:right w:val="nil"/>
            </w:tcBorders>
            <w:vAlign w:val="center"/>
          </w:tcPr>
          <w:p w14:paraId="256E21BF" w14:textId="665FD9E7" w:rsidR="00931D2E" w:rsidRPr="00A8073C" w:rsidRDefault="00931D2E" w:rsidP="003B36EB">
            <w:pPr>
              <w:spacing w:line="280" w:lineRule="exact"/>
              <w:jc w:val="center"/>
              <w:rPr>
                <w:sz w:val="18"/>
                <w:szCs w:val="18"/>
              </w:rPr>
            </w:pPr>
            <w:r w:rsidRPr="00A8073C">
              <w:rPr>
                <w:sz w:val="18"/>
                <w:szCs w:val="18"/>
              </w:rPr>
              <w:t>0.4240</w:t>
            </w:r>
          </w:p>
        </w:tc>
        <w:tc>
          <w:tcPr>
            <w:tcW w:w="1219" w:type="dxa"/>
            <w:tcBorders>
              <w:top w:val="nil"/>
              <w:left w:val="nil"/>
              <w:bottom w:val="single" w:sz="4" w:space="0" w:color="auto"/>
              <w:right w:val="nil"/>
            </w:tcBorders>
            <w:vAlign w:val="center"/>
          </w:tcPr>
          <w:p w14:paraId="0D117135" w14:textId="06376C4E" w:rsidR="00931D2E" w:rsidRPr="00A8073C" w:rsidRDefault="00931D2E" w:rsidP="003B36EB">
            <w:pPr>
              <w:spacing w:line="280" w:lineRule="exact"/>
              <w:jc w:val="center"/>
              <w:rPr>
                <w:sz w:val="18"/>
                <w:szCs w:val="18"/>
              </w:rPr>
            </w:pPr>
            <w:r w:rsidRPr="00A8073C">
              <w:rPr>
                <w:sz w:val="18"/>
                <w:szCs w:val="18"/>
              </w:rPr>
              <w:t>0.3864</w:t>
            </w:r>
          </w:p>
        </w:tc>
        <w:tc>
          <w:tcPr>
            <w:tcW w:w="1219" w:type="dxa"/>
            <w:tcBorders>
              <w:top w:val="nil"/>
              <w:left w:val="nil"/>
              <w:bottom w:val="single" w:sz="4" w:space="0" w:color="auto"/>
              <w:right w:val="nil"/>
            </w:tcBorders>
            <w:vAlign w:val="center"/>
          </w:tcPr>
          <w:p w14:paraId="7130C968" w14:textId="1742A9B4" w:rsidR="00931D2E" w:rsidRPr="00A8073C" w:rsidRDefault="00931D2E" w:rsidP="003B36EB">
            <w:pPr>
              <w:spacing w:line="280" w:lineRule="exact"/>
              <w:jc w:val="center"/>
              <w:rPr>
                <w:sz w:val="18"/>
                <w:szCs w:val="18"/>
              </w:rPr>
            </w:pPr>
            <w:r w:rsidRPr="00A8073C">
              <w:rPr>
                <w:sz w:val="18"/>
                <w:szCs w:val="18"/>
              </w:rPr>
              <w:t>0.1122</w:t>
            </w:r>
          </w:p>
        </w:tc>
        <w:tc>
          <w:tcPr>
            <w:tcW w:w="1219" w:type="dxa"/>
            <w:tcBorders>
              <w:top w:val="nil"/>
              <w:left w:val="nil"/>
              <w:bottom w:val="single" w:sz="4" w:space="0" w:color="auto"/>
            </w:tcBorders>
            <w:vAlign w:val="center"/>
          </w:tcPr>
          <w:p w14:paraId="77AB7BBC" w14:textId="73752F29" w:rsidR="00931D2E" w:rsidRPr="00A8073C" w:rsidRDefault="00931D2E" w:rsidP="003B36EB">
            <w:pPr>
              <w:spacing w:line="280" w:lineRule="exact"/>
              <w:jc w:val="center"/>
              <w:rPr>
                <w:sz w:val="18"/>
                <w:szCs w:val="18"/>
              </w:rPr>
            </w:pPr>
            <w:r w:rsidRPr="00A8073C">
              <w:rPr>
                <w:sz w:val="18"/>
                <w:szCs w:val="18"/>
              </w:rPr>
              <w:t>0.0184</w:t>
            </w:r>
          </w:p>
        </w:tc>
      </w:tr>
      <w:tr w:rsidR="00931D2E" w:rsidRPr="00A8073C" w14:paraId="05367342" w14:textId="77777777" w:rsidTr="008F2FC2">
        <w:tc>
          <w:tcPr>
            <w:tcW w:w="679" w:type="dxa"/>
            <w:vMerge/>
            <w:tcBorders>
              <w:right w:val="single" w:sz="12" w:space="0" w:color="auto"/>
            </w:tcBorders>
          </w:tcPr>
          <w:p w14:paraId="6A548C24" w14:textId="77777777" w:rsidR="00931D2E" w:rsidRPr="00A8073C" w:rsidRDefault="00931D2E"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4891319F" w14:textId="0406989A" w:rsidR="00931D2E"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RL</m:t>
                    </m:r>
                  </m:sub>
                </m:sSub>
              </m:oMath>
            </m:oMathPara>
          </w:p>
        </w:tc>
        <w:tc>
          <w:tcPr>
            <w:tcW w:w="425" w:type="dxa"/>
            <w:tcBorders>
              <w:top w:val="single" w:sz="4" w:space="0" w:color="auto"/>
              <w:left w:val="single" w:sz="12" w:space="0" w:color="auto"/>
              <w:bottom w:val="nil"/>
              <w:right w:val="single" w:sz="12" w:space="0" w:color="auto"/>
            </w:tcBorders>
          </w:tcPr>
          <w:p w14:paraId="052973DC" w14:textId="77777777" w:rsidR="00931D2E" w:rsidRPr="00A8073C" w:rsidRDefault="00931D2E"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224E8342" w14:textId="719F30C0" w:rsidR="00931D2E" w:rsidRPr="00A8073C" w:rsidRDefault="00931D2E" w:rsidP="003B36EB">
            <w:pPr>
              <w:spacing w:line="280" w:lineRule="exact"/>
              <w:jc w:val="center"/>
              <w:rPr>
                <w:sz w:val="18"/>
                <w:szCs w:val="18"/>
              </w:rPr>
            </w:pPr>
            <w:r w:rsidRPr="00A8073C">
              <w:rPr>
                <w:sz w:val="18"/>
                <w:szCs w:val="18"/>
              </w:rPr>
              <w:t>0.0014</w:t>
            </w:r>
          </w:p>
        </w:tc>
        <w:tc>
          <w:tcPr>
            <w:tcW w:w="1219" w:type="dxa"/>
            <w:tcBorders>
              <w:top w:val="single" w:sz="4" w:space="0" w:color="auto"/>
              <w:left w:val="nil"/>
              <w:bottom w:val="nil"/>
              <w:right w:val="nil"/>
            </w:tcBorders>
            <w:vAlign w:val="center"/>
          </w:tcPr>
          <w:p w14:paraId="390E47A1" w14:textId="031E3582" w:rsidR="00931D2E" w:rsidRPr="00A8073C" w:rsidRDefault="00931D2E" w:rsidP="003B36EB">
            <w:pPr>
              <w:spacing w:line="280" w:lineRule="exact"/>
              <w:jc w:val="center"/>
              <w:rPr>
                <w:sz w:val="18"/>
                <w:szCs w:val="18"/>
              </w:rPr>
            </w:pPr>
            <w:r w:rsidRPr="00A8073C">
              <w:rPr>
                <w:sz w:val="18"/>
                <w:szCs w:val="18"/>
              </w:rPr>
              <w:t>0.0024</w:t>
            </w:r>
          </w:p>
        </w:tc>
        <w:tc>
          <w:tcPr>
            <w:tcW w:w="1219" w:type="dxa"/>
            <w:tcBorders>
              <w:top w:val="single" w:sz="4" w:space="0" w:color="auto"/>
              <w:left w:val="nil"/>
              <w:bottom w:val="nil"/>
              <w:right w:val="nil"/>
            </w:tcBorders>
            <w:vAlign w:val="center"/>
          </w:tcPr>
          <w:p w14:paraId="73DEBE5B" w14:textId="38F7642A" w:rsidR="00931D2E" w:rsidRPr="00A8073C" w:rsidRDefault="00931D2E" w:rsidP="003B36EB">
            <w:pPr>
              <w:spacing w:line="280" w:lineRule="exact"/>
              <w:jc w:val="center"/>
              <w:rPr>
                <w:sz w:val="18"/>
                <w:szCs w:val="18"/>
              </w:rPr>
            </w:pPr>
            <w:r w:rsidRPr="00A8073C">
              <w:rPr>
                <w:sz w:val="18"/>
                <w:szCs w:val="18"/>
              </w:rPr>
              <w:t>0.0058</w:t>
            </w:r>
          </w:p>
        </w:tc>
        <w:tc>
          <w:tcPr>
            <w:tcW w:w="1219" w:type="dxa"/>
            <w:tcBorders>
              <w:top w:val="single" w:sz="4" w:space="0" w:color="auto"/>
              <w:left w:val="nil"/>
              <w:bottom w:val="nil"/>
              <w:right w:val="nil"/>
            </w:tcBorders>
            <w:vAlign w:val="center"/>
          </w:tcPr>
          <w:p w14:paraId="4339A537" w14:textId="05CA71FC" w:rsidR="00931D2E" w:rsidRPr="00A8073C" w:rsidRDefault="00931D2E" w:rsidP="003B36EB">
            <w:pPr>
              <w:spacing w:line="280" w:lineRule="exact"/>
              <w:jc w:val="center"/>
              <w:rPr>
                <w:sz w:val="18"/>
                <w:szCs w:val="18"/>
              </w:rPr>
            </w:pPr>
            <w:r w:rsidRPr="00A8073C">
              <w:rPr>
                <w:sz w:val="18"/>
                <w:szCs w:val="18"/>
              </w:rPr>
              <w:t>0.0169</w:t>
            </w:r>
          </w:p>
        </w:tc>
        <w:tc>
          <w:tcPr>
            <w:tcW w:w="1219" w:type="dxa"/>
            <w:tcBorders>
              <w:top w:val="single" w:sz="4" w:space="0" w:color="auto"/>
              <w:left w:val="nil"/>
              <w:bottom w:val="nil"/>
            </w:tcBorders>
            <w:vAlign w:val="center"/>
          </w:tcPr>
          <w:p w14:paraId="15840813" w14:textId="77777777" w:rsidR="00931D2E" w:rsidRPr="00A8073C" w:rsidRDefault="00931D2E" w:rsidP="003B36EB">
            <w:pPr>
              <w:spacing w:line="280" w:lineRule="exact"/>
              <w:jc w:val="center"/>
              <w:rPr>
                <w:sz w:val="18"/>
                <w:szCs w:val="18"/>
              </w:rPr>
            </w:pPr>
            <w:r w:rsidRPr="00A8073C">
              <w:rPr>
                <w:sz w:val="18"/>
                <w:szCs w:val="18"/>
              </w:rPr>
              <w:t>0.0348</w:t>
            </w:r>
            <w:r w:rsidRPr="00A8073C">
              <w:rPr>
                <w:rFonts w:hint="eastAsia"/>
                <w:sz w:val="18"/>
                <w:szCs w:val="18"/>
              </w:rPr>
              <w:t>**</w:t>
            </w:r>
          </w:p>
        </w:tc>
      </w:tr>
      <w:tr w:rsidR="00931D2E" w:rsidRPr="00A8073C" w14:paraId="56DBA4C7" w14:textId="77777777" w:rsidTr="008F2FC2">
        <w:tc>
          <w:tcPr>
            <w:tcW w:w="679" w:type="dxa"/>
            <w:vMerge/>
            <w:tcBorders>
              <w:right w:val="single" w:sz="12" w:space="0" w:color="auto"/>
            </w:tcBorders>
          </w:tcPr>
          <w:p w14:paraId="14F060DA" w14:textId="77777777" w:rsidR="00931D2E" w:rsidRPr="00A8073C" w:rsidRDefault="00931D2E"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64C055AC" w14:textId="77777777" w:rsidR="00931D2E" w:rsidRPr="00A8073C" w:rsidRDefault="00931D2E"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41A39674" w14:textId="77777777" w:rsidR="00931D2E" w:rsidRPr="00A8073C" w:rsidRDefault="00931D2E"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3BCFBA5B" w14:textId="4283890B" w:rsidR="00931D2E" w:rsidRPr="00A8073C" w:rsidRDefault="00931D2E" w:rsidP="003B36EB">
            <w:pPr>
              <w:spacing w:line="280" w:lineRule="exact"/>
              <w:jc w:val="center"/>
              <w:rPr>
                <w:sz w:val="18"/>
                <w:szCs w:val="18"/>
              </w:rPr>
            </w:pPr>
            <w:r w:rsidRPr="00A8073C">
              <w:rPr>
                <w:sz w:val="18"/>
                <w:szCs w:val="18"/>
              </w:rPr>
              <w:t>0.3696</w:t>
            </w:r>
          </w:p>
        </w:tc>
        <w:tc>
          <w:tcPr>
            <w:tcW w:w="1219" w:type="dxa"/>
            <w:tcBorders>
              <w:top w:val="nil"/>
              <w:left w:val="nil"/>
              <w:bottom w:val="single" w:sz="4" w:space="0" w:color="auto"/>
              <w:right w:val="nil"/>
            </w:tcBorders>
            <w:vAlign w:val="center"/>
          </w:tcPr>
          <w:p w14:paraId="2B2D0336" w14:textId="4B2D4330" w:rsidR="00931D2E" w:rsidRPr="00A8073C" w:rsidRDefault="00931D2E" w:rsidP="003B36EB">
            <w:pPr>
              <w:spacing w:line="280" w:lineRule="exact"/>
              <w:jc w:val="center"/>
              <w:rPr>
                <w:sz w:val="18"/>
                <w:szCs w:val="18"/>
              </w:rPr>
            </w:pPr>
            <w:r w:rsidRPr="00A8073C">
              <w:rPr>
                <w:sz w:val="18"/>
                <w:szCs w:val="18"/>
              </w:rPr>
              <w:t>0.3848</w:t>
            </w:r>
          </w:p>
        </w:tc>
        <w:tc>
          <w:tcPr>
            <w:tcW w:w="1219" w:type="dxa"/>
            <w:tcBorders>
              <w:top w:val="nil"/>
              <w:left w:val="nil"/>
              <w:bottom w:val="single" w:sz="4" w:space="0" w:color="auto"/>
              <w:right w:val="nil"/>
            </w:tcBorders>
            <w:vAlign w:val="center"/>
          </w:tcPr>
          <w:p w14:paraId="78E0F366" w14:textId="22775A43" w:rsidR="00931D2E" w:rsidRPr="00A8073C" w:rsidRDefault="00931D2E" w:rsidP="003B36EB">
            <w:pPr>
              <w:spacing w:line="280" w:lineRule="exact"/>
              <w:jc w:val="center"/>
              <w:rPr>
                <w:sz w:val="18"/>
                <w:szCs w:val="18"/>
              </w:rPr>
            </w:pPr>
            <w:r w:rsidRPr="00A8073C">
              <w:rPr>
                <w:sz w:val="18"/>
                <w:szCs w:val="18"/>
              </w:rPr>
              <w:t>0.3054</w:t>
            </w:r>
          </w:p>
        </w:tc>
        <w:tc>
          <w:tcPr>
            <w:tcW w:w="1219" w:type="dxa"/>
            <w:tcBorders>
              <w:top w:val="nil"/>
              <w:left w:val="nil"/>
              <w:bottom w:val="single" w:sz="4" w:space="0" w:color="auto"/>
              <w:right w:val="nil"/>
            </w:tcBorders>
            <w:vAlign w:val="center"/>
          </w:tcPr>
          <w:p w14:paraId="68E68684" w14:textId="57CE7D4D" w:rsidR="00931D2E" w:rsidRPr="00A8073C" w:rsidRDefault="00931D2E" w:rsidP="003B36EB">
            <w:pPr>
              <w:spacing w:line="280" w:lineRule="exact"/>
              <w:jc w:val="center"/>
              <w:rPr>
                <w:sz w:val="18"/>
                <w:szCs w:val="18"/>
              </w:rPr>
            </w:pPr>
            <w:r w:rsidRPr="00A8073C">
              <w:rPr>
                <w:sz w:val="18"/>
                <w:szCs w:val="18"/>
              </w:rPr>
              <w:t>0.1460</w:t>
            </w:r>
          </w:p>
        </w:tc>
        <w:tc>
          <w:tcPr>
            <w:tcW w:w="1219" w:type="dxa"/>
            <w:tcBorders>
              <w:top w:val="nil"/>
              <w:left w:val="nil"/>
              <w:bottom w:val="single" w:sz="4" w:space="0" w:color="auto"/>
            </w:tcBorders>
            <w:vAlign w:val="center"/>
          </w:tcPr>
          <w:p w14:paraId="6EC35688" w14:textId="27A9DF52" w:rsidR="00931D2E" w:rsidRPr="00A8073C" w:rsidRDefault="00931D2E" w:rsidP="003B36EB">
            <w:pPr>
              <w:spacing w:line="280" w:lineRule="exact"/>
              <w:jc w:val="center"/>
              <w:rPr>
                <w:sz w:val="18"/>
                <w:szCs w:val="18"/>
              </w:rPr>
            </w:pPr>
            <w:r w:rsidRPr="00A8073C">
              <w:rPr>
                <w:sz w:val="18"/>
                <w:szCs w:val="18"/>
              </w:rPr>
              <w:t>0.0435</w:t>
            </w:r>
          </w:p>
        </w:tc>
      </w:tr>
      <w:tr w:rsidR="00931D2E" w:rsidRPr="00A8073C" w14:paraId="50679F75" w14:textId="77777777" w:rsidTr="008F2FC2">
        <w:tc>
          <w:tcPr>
            <w:tcW w:w="679" w:type="dxa"/>
            <w:vMerge/>
            <w:tcBorders>
              <w:right w:val="single" w:sz="12" w:space="0" w:color="auto"/>
            </w:tcBorders>
          </w:tcPr>
          <w:p w14:paraId="434D4C6C" w14:textId="77777777" w:rsidR="00931D2E" w:rsidRPr="00A8073C" w:rsidRDefault="00931D2E"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5E4ED7A3" w14:textId="34B5934C" w:rsidR="00931D2E"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RW</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RL</m:t>
                    </m:r>
                  </m:sub>
                </m:sSub>
              </m:oMath>
            </m:oMathPara>
          </w:p>
        </w:tc>
        <w:tc>
          <w:tcPr>
            <w:tcW w:w="425" w:type="dxa"/>
            <w:tcBorders>
              <w:top w:val="single" w:sz="4" w:space="0" w:color="auto"/>
              <w:left w:val="single" w:sz="12" w:space="0" w:color="auto"/>
              <w:bottom w:val="nil"/>
              <w:right w:val="single" w:sz="12" w:space="0" w:color="auto"/>
            </w:tcBorders>
          </w:tcPr>
          <w:p w14:paraId="11B36D85" w14:textId="77777777" w:rsidR="00931D2E" w:rsidRPr="00A8073C" w:rsidRDefault="00931D2E"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2B7D50F9" w14:textId="3AE9194B" w:rsidR="00931D2E" w:rsidRPr="00A8073C" w:rsidRDefault="00931D2E" w:rsidP="003B36EB">
            <w:pPr>
              <w:spacing w:line="280" w:lineRule="exact"/>
              <w:jc w:val="center"/>
              <w:rPr>
                <w:sz w:val="18"/>
                <w:szCs w:val="18"/>
              </w:rPr>
            </w:pPr>
            <w:r w:rsidRPr="00A8073C">
              <w:rPr>
                <w:sz w:val="18"/>
                <w:szCs w:val="18"/>
              </w:rPr>
              <w:t>0.0004</w:t>
            </w:r>
          </w:p>
        </w:tc>
        <w:tc>
          <w:tcPr>
            <w:tcW w:w="1219" w:type="dxa"/>
            <w:tcBorders>
              <w:top w:val="single" w:sz="4" w:space="0" w:color="auto"/>
              <w:left w:val="nil"/>
              <w:bottom w:val="nil"/>
              <w:right w:val="nil"/>
            </w:tcBorders>
            <w:vAlign w:val="center"/>
          </w:tcPr>
          <w:p w14:paraId="01982924" w14:textId="1B7C172F" w:rsidR="00931D2E" w:rsidRPr="00A8073C" w:rsidRDefault="00931D2E" w:rsidP="003B36EB">
            <w:pPr>
              <w:spacing w:line="280" w:lineRule="exact"/>
              <w:jc w:val="center"/>
              <w:rPr>
                <w:sz w:val="18"/>
                <w:szCs w:val="18"/>
              </w:rPr>
            </w:pPr>
            <w:r w:rsidRPr="00A8073C">
              <w:rPr>
                <w:sz w:val="18"/>
                <w:szCs w:val="18"/>
              </w:rPr>
              <w:t>-0.0010</w:t>
            </w:r>
          </w:p>
        </w:tc>
        <w:tc>
          <w:tcPr>
            <w:tcW w:w="1219" w:type="dxa"/>
            <w:tcBorders>
              <w:top w:val="single" w:sz="4" w:space="0" w:color="auto"/>
              <w:left w:val="nil"/>
              <w:bottom w:val="nil"/>
              <w:right w:val="nil"/>
            </w:tcBorders>
            <w:vAlign w:val="center"/>
          </w:tcPr>
          <w:p w14:paraId="456F04E6" w14:textId="02921DC0" w:rsidR="00931D2E" w:rsidRPr="00A8073C" w:rsidRDefault="00931D2E" w:rsidP="003B36EB">
            <w:pPr>
              <w:spacing w:line="280" w:lineRule="exact"/>
              <w:jc w:val="center"/>
              <w:rPr>
                <w:sz w:val="18"/>
                <w:szCs w:val="18"/>
              </w:rPr>
            </w:pPr>
            <w:r w:rsidRPr="00A8073C">
              <w:rPr>
                <w:sz w:val="18"/>
                <w:szCs w:val="18"/>
              </w:rPr>
              <w:t>-0.0027</w:t>
            </w:r>
          </w:p>
        </w:tc>
        <w:tc>
          <w:tcPr>
            <w:tcW w:w="1219" w:type="dxa"/>
            <w:tcBorders>
              <w:top w:val="single" w:sz="4" w:space="0" w:color="auto"/>
              <w:left w:val="nil"/>
              <w:bottom w:val="nil"/>
              <w:right w:val="nil"/>
            </w:tcBorders>
            <w:vAlign w:val="center"/>
          </w:tcPr>
          <w:p w14:paraId="4F1BB596" w14:textId="3A8C00A7" w:rsidR="00931D2E" w:rsidRPr="00A8073C" w:rsidRDefault="00931D2E" w:rsidP="003B36EB">
            <w:pPr>
              <w:spacing w:line="280" w:lineRule="exact"/>
              <w:jc w:val="center"/>
              <w:rPr>
                <w:sz w:val="18"/>
                <w:szCs w:val="18"/>
              </w:rPr>
            </w:pPr>
            <w:r w:rsidRPr="00A8073C">
              <w:rPr>
                <w:sz w:val="18"/>
                <w:szCs w:val="18"/>
              </w:rPr>
              <w:t>0.0017</w:t>
            </w:r>
          </w:p>
        </w:tc>
        <w:tc>
          <w:tcPr>
            <w:tcW w:w="1219" w:type="dxa"/>
            <w:tcBorders>
              <w:top w:val="single" w:sz="4" w:space="0" w:color="auto"/>
              <w:left w:val="nil"/>
              <w:bottom w:val="nil"/>
            </w:tcBorders>
            <w:vAlign w:val="center"/>
          </w:tcPr>
          <w:p w14:paraId="75120C1D" w14:textId="2801DF76" w:rsidR="00931D2E" w:rsidRPr="00A8073C" w:rsidRDefault="00931D2E" w:rsidP="003B36EB">
            <w:pPr>
              <w:spacing w:line="280" w:lineRule="exact"/>
              <w:jc w:val="center"/>
              <w:rPr>
                <w:sz w:val="18"/>
                <w:szCs w:val="18"/>
              </w:rPr>
            </w:pPr>
            <w:r w:rsidRPr="00A8073C">
              <w:rPr>
                <w:sz w:val="18"/>
                <w:szCs w:val="18"/>
              </w:rPr>
              <w:t>0.0033</w:t>
            </w:r>
          </w:p>
        </w:tc>
      </w:tr>
      <w:tr w:rsidR="00A8073C" w:rsidRPr="00A8073C" w14:paraId="3D3017DB" w14:textId="77777777" w:rsidTr="008F2FC2">
        <w:tc>
          <w:tcPr>
            <w:tcW w:w="679" w:type="dxa"/>
            <w:vMerge/>
            <w:tcBorders>
              <w:bottom w:val="single" w:sz="24" w:space="0" w:color="auto"/>
              <w:right w:val="single" w:sz="12" w:space="0" w:color="auto"/>
            </w:tcBorders>
          </w:tcPr>
          <w:p w14:paraId="325D2D23" w14:textId="77777777" w:rsidR="003E4B64" w:rsidRPr="00A8073C" w:rsidRDefault="003E4B64" w:rsidP="003B36EB">
            <w:pPr>
              <w:spacing w:line="280" w:lineRule="exact"/>
              <w:jc w:val="center"/>
              <w:rPr>
                <w:sz w:val="18"/>
                <w:szCs w:val="18"/>
              </w:rPr>
            </w:pPr>
          </w:p>
        </w:tc>
        <w:tc>
          <w:tcPr>
            <w:tcW w:w="1868" w:type="dxa"/>
            <w:vMerge/>
            <w:tcBorders>
              <w:left w:val="single" w:sz="12" w:space="0" w:color="auto"/>
              <w:bottom w:val="single" w:sz="24" w:space="0" w:color="auto"/>
              <w:right w:val="single" w:sz="12" w:space="0" w:color="auto"/>
            </w:tcBorders>
          </w:tcPr>
          <w:p w14:paraId="3B996531" w14:textId="77777777" w:rsidR="003E4B64" w:rsidRPr="00A8073C" w:rsidRDefault="003E4B64" w:rsidP="003B36EB">
            <w:pPr>
              <w:spacing w:line="280" w:lineRule="exact"/>
              <w:jc w:val="center"/>
              <w:rPr>
                <w:sz w:val="18"/>
                <w:szCs w:val="18"/>
              </w:rPr>
            </w:pPr>
          </w:p>
        </w:tc>
        <w:tc>
          <w:tcPr>
            <w:tcW w:w="425" w:type="dxa"/>
            <w:tcBorders>
              <w:top w:val="nil"/>
              <w:left w:val="single" w:sz="12" w:space="0" w:color="auto"/>
              <w:bottom w:val="single" w:sz="24" w:space="0" w:color="auto"/>
              <w:right w:val="single" w:sz="12" w:space="0" w:color="auto"/>
            </w:tcBorders>
          </w:tcPr>
          <w:p w14:paraId="06CBDB9A" w14:textId="77777777" w:rsidR="003E4B64" w:rsidRPr="00A8073C" w:rsidRDefault="003E4B64"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55B44B68" w14:textId="6AE685B6" w:rsidR="003E4B64" w:rsidRPr="00A8073C" w:rsidRDefault="003E4B64" w:rsidP="003B36EB">
            <w:pPr>
              <w:spacing w:line="280" w:lineRule="exact"/>
              <w:jc w:val="center"/>
              <w:rPr>
                <w:sz w:val="18"/>
                <w:szCs w:val="18"/>
              </w:rPr>
            </w:pPr>
            <w:r w:rsidRPr="00A8073C">
              <w:rPr>
                <w:sz w:val="18"/>
                <w:szCs w:val="18"/>
              </w:rPr>
              <w:t>0.4377</w:t>
            </w:r>
          </w:p>
        </w:tc>
        <w:tc>
          <w:tcPr>
            <w:tcW w:w="1219" w:type="dxa"/>
            <w:tcBorders>
              <w:top w:val="nil"/>
              <w:left w:val="nil"/>
              <w:bottom w:val="single" w:sz="24" w:space="0" w:color="auto"/>
              <w:right w:val="nil"/>
            </w:tcBorders>
            <w:vAlign w:val="center"/>
          </w:tcPr>
          <w:p w14:paraId="00BDB1EC" w14:textId="28A47AC6" w:rsidR="003E4B64" w:rsidRPr="00A8073C" w:rsidRDefault="003E4B64" w:rsidP="003B36EB">
            <w:pPr>
              <w:spacing w:line="280" w:lineRule="exact"/>
              <w:jc w:val="center"/>
              <w:rPr>
                <w:sz w:val="18"/>
                <w:szCs w:val="18"/>
              </w:rPr>
            </w:pPr>
            <w:r w:rsidRPr="00A8073C">
              <w:rPr>
                <w:sz w:val="18"/>
                <w:szCs w:val="18"/>
              </w:rPr>
              <w:t>0.4294</w:t>
            </w:r>
          </w:p>
        </w:tc>
        <w:tc>
          <w:tcPr>
            <w:tcW w:w="1219" w:type="dxa"/>
            <w:tcBorders>
              <w:top w:val="nil"/>
              <w:left w:val="nil"/>
              <w:bottom w:val="single" w:sz="24" w:space="0" w:color="auto"/>
              <w:right w:val="nil"/>
            </w:tcBorders>
            <w:vAlign w:val="center"/>
          </w:tcPr>
          <w:p w14:paraId="085F55BF" w14:textId="4906C7E2" w:rsidR="003E4B64" w:rsidRPr="00A8073C" w:rsidRDefault="003E4B64" w:rsidP="003B36EB">
            <w:pPr>
              <w:spacing w:line="280" w:lineRule="exact"/>
              <w:jc w:val="center"/>
              <w:rPr>
                <w:sz w:val="18"/>
                <w:szCs w:val="18"/>
              </w:rPr>
            </w:pPr>
            <w:r w:rsidRPr="00A8073C">
              <w:rPr>
                <w:sz w:val="18"/>
                <w:szCs w:val="18"/>
              </w:rPr>
              <w:t>0.3619</w:t>
            </w:r>
          </w:p>
        </w:tc>
        <w:tc>
          <w:tcPr>
            <w:tcW w:w="1219" w:type="dxa"/>
            <w:tcBorders>
              <w:top w:val="nil"/>
              <w:left w:val="nil"/>
              <w:bottom w:val="single" w:sz="24" w:space="0" w:color="auto"/>
              <w:right w:val="nil"/>
            </w:tcBorders>
            <w:vAlign w:val="center"/>
          </w:tcPr>
          <w:p w14:paraId="4C693DE7" w14:textId="242F0DA8" w:rsidR="003E4B64" w:rsidRPr="00A8073C" w:rsidRDefault="003E4B64" w:rsidP="003B36EB">
            <w:pPr>
              <w:spacing w:line="280" w:lineRule="exact"/>
              <w:jc w:val="center"/>
              <w:rPr>
                <w:sz w:val="18"/>
                <w:szCs w:val="18"/>
              </w:rPr>
            </w:pPr>
            <w:r w:rsidRPr="00A8073C">
              <w:rPr>
                <w:sz w:val="18"/>
                <w:szCs w:val="18"/>
              </w:rPr>
              <w:t>0.4385</w:t>
            </w:r>
          </w:p>
        </w:tc>
        <w:tc>
          <w:tcPr>
            <w:tcW w:w="1219" w:type="dxa"/>
            <w:tcBorders>
              <w:top w:val="nil"/>
              <w:left w:val="nil"/>
              <w:bottom w:val="single" w:sz="24" w:space="0" w:color="auto"/>
            </w:tcBorders>
            <w:vAlign w:val="center"/>
          </w:tcPr>
          <w:p w14:paraId="7C78B120" w14:textId="3C2BB6BB" w:rsidR="003E4B64" w:rsidRPr="00A8073C" w:rsidRDefault="003E4B64" w:rsidP="003B36EB">
            <w:pPr>
              <w:spacing w:line="280" w:lineRule="exact"/>
              <w:jc w:val="center"/>
              <w:rPr>
                <w:sz w:val="18"/>
                <w:szCs w:val="18"/>
              </w:rPr>
            </w:pPr>
            <w:r w:rsidRPr="00A8073C">
              <w:rPr>
                <w:sz w:val="18"/>
                <w:szCs w:val="18"/>
              </w:rPr>
              <w:t>0.4213</w:t>
            </w:r>
          </w:p>
        </w:tc>
      </w:tr>
    </w:tbl>
    <w:p w14:paraId="5A57B96C" w14:textId="578A4252" w:rsidR="00F95322" w:rsidRDefault="00F95322" w:rsidP="00014904">
      <w:pPr>
        <w:jc w:val="both"/>
        <w:rPr>
          <w:sz w:val="20"/>
          <w:szCs w:val="20"/>
        </w:rPr>
      </w:pPr>
    </w:p>
    <w:p w14:paraId="28DC2079" w14:textId="77725CDC" w:rsidR="00D93621" w:rsidRDefault="00F16753" w:rsidP="00DA7BE2">
      <w:pPr>
        <w:ind w:firstLineChars="200" w:firstLine="480"/>
        <w:jc w:val="both"/>
      </w:pPr>
      <w:r w:rsidRPr="00F16753">
        <w:t xml:space="preserve">We </w:t>
      </w:r>
      <w:r w:rsidR="006700C0">
        <w:t xml:space="preserve">also </w:t>
      </w:r>
      <w:r w:rsidRPr="00F16753">
        <w:t>formulate an investment strategy based on the historical trading volumes of individual stocks</w:t>
      </w:r>
      <w:r w:rsidR="006700C0">
        <w:t>.</w:t>
      </w:r>
      <w:r w:rsidRPr="00F16753">
        <w:t xml:space="preserve"> This strategy compar</w:t>
      </w:r>
      <w:r w:rsidR="006700C0">
        <w:t>es</w:t>
      </w:r>
      <w:r w:rsidRPr="00F16753">
        <w:t xml:space="preserve"> the monthly and annual total trading volumes to construct a portfolio and evaluate its profitability. We define high and low trading volumes as the top 33% and bottom 33%, respectively. The strategy includes buying stocks with the highest 33% trading volume and selling stocks with the lowest 33% trading volume. Table </w:t>
      </w:r>
      <w:r w:rsidR="006700C0">
        <w:t>7</w:t>
      </w:r>
      <w:r w:rsidRPr="00F16753">
        <w:t xml:space="preserve"> reveals that, </w:t>
      </w:r>
      <w:r w:rsidR="001409CB">
        <w:t>under</w:t>
      </w:r>
      <w:r w:rsidRPr="00F16753">
        <w:t xml:space="preserve"> a 1-month formation period and a holding period of 1 month, the strategy's effect is </w:t>
      </w:r>
      <w:r w:rsidR="000E685A" w:rsidRPr="00F16753">
        <w:t>significan</w:t>
      </w:r>
      <w:r w:rsidR="000E685A">
        <w:t xml:space="preserve">tly </w:t>
      </w:r>
      <w:r w:rsidRPr="00F16753">
        <w:t>positive</w:t>
      </w:r>
      <w:r w:rsidR="000E685A">
        <w:t xml:space="preserve"> (0.36%)</w:t>
      </w:r>
      <w:r w:rsidRPr="00F16753">
        <w:t xml:space="preserve"> at a 10% significance level</w:t>
      </w:r>
      <w:r w:rsidR="000E685A">
        <w:t>.</w:t>
      </w:r>
      <w:r w:rsidRPr="00F16753">
        <w:t xml:space="preserve"> </w:t>
      </w:r>
      <w:r w:rsidR="000E685A" w:rsidRPr="00F16753">
        <w:t>Nevertheless</w:t>
      </w:r>
      <w:r w:rsidRPr="00F16753">
        <w:t xml:space="preserve">, as the holding period increases, the profitability gradually decreases. If we adjust the portfolio to </w:t>
      </w:r>
      <w:r w:rsidR="000E685A">
        <w:t>be</w:t>
      </w:r>
      <w:r w:rsidRPr="00F16753">
        <w:t xml:space="preserve"> a 1-month formation period and a 24-month holding period, </w:t>
      </w:r>
      <w:r w:rsidR="000E685A" w:rsidRPr="00F16753">
        <w:t>the strategy's effect is significan</w:t>
      </w:r>
      <w:r w:rsidR="000E685A">
        <w:t>tly nega</w:t>
      </w:r>
      <w:r w:rsidR="000E685A" w:rsidRPr="00F16753">
        <w:t>tive</w:t>
      </w:r>
      <w:r w:rsidR="000E685A">
        <w:t xml:space="preserve"> (</w:t>
      </w:r>
      <w:r w:rsidR="000E685A" w:rsidRPr="00F16753">
        <w:t>-5.2</w:t>
      </w:r>
      <w:r w:rsidR="000E685A">
        <w:t>%)</w:t>
      </w:r>
      <w:r w:rsidR="000E685A" w:rsidRPr="00F16753">
        <w:t xml:space="preserve"> at</w:t>
      </w:r>
      <w:r w:rsidRPr="00F16753">
        <w:t xml:space="preserve"> a 1% significance level. Th</w:t>
      </w:r>
      <w:r w:rsidR="000E685A">
        <w:t>ese</w:t>
      </w:r>
      <w:r w:rsidRPr="00F16753">
        <w:t xml:space="preserve"> results suggest that the trading volume momentum strategy </w:t>
      </w:r>
      <w:r w:rsidR="00D93621">
        <w:t xml:space="preserve">can be </w:t>
      </w:r>
      <w:r w:rsidRPr="00F16753">
        <w:t xml:space="preserve">applied to the Taiwan stock market </w:t>
      </w:r>
      <w:r w:rsidR="00D93621">
        <w:t>in s</w:t>
      </w:r>
      <w:r w:rsidRPr="00F16753">
        <w:t xml:space="preserve">hort-term </w:t>
      </w:r>
      <w:r w:rsidR="00D93621">
        <w:t>holding period</w:t>
      </w:r>
      <w:r w:rsidRPr="00F16753">
        <w:t xml:space="preserve">. This is </w:t>
      </w:r>
      <w:r w:rsidR="00D93621">
        <w:t xml:space="preserve">similar </w:t>
      </w:r>
      <w:r w:rsidR="00D93621">
        <w:lastRenderedPageBreak/>
        <w:t>with</w:t>
      </w:r>
      <w:r w:rsidRPr="00F16753">
        <w:t xml:space="preserve"> Huang and Wu (2020), who </w:t>
      </w:r>
      <w:r w:rsidR="00D93621">
        <w:t>examine</w:t>
      </w:r>
      <w:r w:rsidRPr="00F16753">
        <w:t xml:space="preserve"> the US NASDAQ100 component stocks and obse</w:t>
      </w:r>
      <w:r w:rsidR="00D93621">
        <w:t>rve</w:t>
      </w:r>
      <w:r w:rsidRPr="00F16753">
        <w:t xml:space="preserve"> that the strategy could not generate significant profits</w:t>
      </w:r>
      <w:r w:rsidR="001409CB" w:rsidRPr="00F16753">
        <w:t xml:space="preserve"> with an increase in th</w:t>
      </w:r>
      <w:r w:rsidR="001409CB">
        <w:t>e formation and holding periods</w:t>
      </w:r>
      <w:r w:rsidRPr="00F16753">
        <w:t xml:space="preserve">. </w:t>
      </w:r>
    </w:p>
    <w:p w14:paraId="19780BB4" w14:textId="5DD002F6" w:rsidR="009524E6" w:rsidRPr="00A8073C" w:rsidRDefault="009524E6" w:rsidP="00014904">
      <w:pPr>
        <w:widowControl/>
        <w:jc w:val="both"/>
      </w:pPr>
    </w:p>
    <w:p w14:paraId="0B190B75" w14:textId="3D0D7730" w:rsidR="001572DA" w:rsidRPr="003C2777" w:rsidRDefault="00D153B2" w:rsidP="003B36EB">
      <w:pPr>
        <w:pStyle w:val="ac"/>
        <w:spacing w:after="0" w:line="240" w:lineRule="exact"/>
        <w:jc w:val="both"/>
        <w:rPr>
          <w:i w:val="0"/>
          <w:iCs w:val="0"/>
          <w:color w:val="000000" w:themeColor="text1"/>
          <w:sz w:val="24"/>
          <w:szCs w:val="24"/>
        </w:rPr>
      </w:pPr>
      <w:r>
        <w:rPr>
          <w:b/>
          <w:i w:val="0"/>
          <w:iCs w:val="0"/>
          <w:color w:val="000000" w:themeColor="text1"/>
          <w:sz w:val="24"/>
          <w:szCs w:val="24"/>
        </w:rPr>
        <w:t xml:space="preserve">           </w:t>
      </w:r>
      <w:r w:rsidRPr="0077150B">
        <w:rPr>
          <w:b/>
          <w:i w:val="0"/>
          <w:iCs w:val="0"/>
          <w:color w:val="000000" w:themeColor="text1"/>
          <w:sz w:val="24"/>
          <w:szCs w:val="24"/>
        </w:rPr>
        <w:t>T</w:t>
      </w:r>
      <w:r>
        <w:rPr>
          <w:b/>
          <w:i w:val="0"/>
          <w:iCs w:val="0"/>
          <w:color w:val="000000" w:themeColor="text1"/>
          <w:sz w:val="24"/>
          <w:szCs w:val="24"/>
        </w:rPr>
        <w:t>able 7 T</w:t>
      </w:r>
      <w:r w:rsidRPr="0077150B">
        <w:rPr>
          <w:b/>
          <w:i w:val="0"/>
          <w:iCs w:val="0"/>
          <w:color w:val="000000" w:themeColor="text1"/>
          <w:sz w:val="24"/>
          <w:szCs w:val="24"/>
        </w:rPr>
        <w:t xml:space="preserve">he performance of </w:t>
      </w:r>
      <w:r>
        <w:rPr>
          <w:b/>
          <w:i w:val="0"/>
          <w:iCs w:val="0"/>
          <w:color w:val="000000" w:themeColor="text1"/>
          <w:sz w:val="24"/>
          <w:szCs w:val="24"/>
        </w:rPr>
        <w:t>volume</w:t>
      </w:r>
      <w:r w:rsidRPr="00931D2E">
        <w:rPr>
          <w:b/>
          <w:i w:val="0"/>
          <w:iCs w:val="0"/>
          <w:color w:val="000000" w:themeColor="text1"/>
          <w:sz w:val="24"/>
          <w:szCs w:val="24"/>
        </w:rPr>
        <w:t xml:space="preserve"> momentum</w:t>
      </w:r>
      <w:r w:rsidRPr="0077150B">
        <w:rPr>
          <w:b/>
          <w:i w:val="0"/>
          <w:iCs w:val="0"/>
          <w:color w:val="000000" w:themeColor="text1"/>
          <w:sz w:val="24"/>
          <w:szCs w:val="24"/>
        </w:rPr>
        <w:t xml:space="preserve"> strategy</w:t>
      </w:r>
    </w:p>
    <w:tbl>
      <w:tblPr>
        <w:tblStyle w:val="ae"/>
        <w:tblW w:w="9067" w:type="dxa"/>
        <w:tblBorders>
          <w:top w:val="single" w:sz="24" w:space="0" w:color="auto"/>
          <w:left w:val="single" w:sz="24" w:space="0" w:color="auto"/>
          <w:bottom w:val="single" w:sz="8" w:space="0" w:color="auto"/>
          <w:right w:val="single" w:sz="24" w:space="0" w:color="auto"/>
        </w:tblBorders>
        <w:tblLayout w:type="fixed"/>
        <w:tblLook w:val="04A0" w:firstRow="1" w:lastRow="0" w:firstColumn="1" w:lastColumn="0" w:noHBand="0" w:noVBand="1"/>
      </w:tblPr>
      <w:tblGrid>
        <w:gridCol w:w="679"/>
        <w:gridCol w:w="1868"/>
        <w:gridCol w:w="425"/>
        <w:gridCol w:w="1219"/>
        <w:gridCol w:w="1219"/>
        <w:gridCol w:w="1219"/>
        <w:gridCol w:w="1219"/>
        <w:gridCol w:w="1219"/>
      </w:tblGrid>
      <w:tr w:rsidR="00A8073C" w:rsidRPr="00A8073C" w14:paraId="47AE89F7" w14:textId="77777777" w:rsidTr="008F2FC2">
        <w:tc>
          <w:tcPr>
            <w:tcW w:w="679" w:type="dxa"/>
            <w:vMerge w:val="restart"/>
            <w:tcBorders>
              <w:right w:val="single" w:sz="12" w:space="0" w:color="auto"/>
            </w:tcBorders>
          </w:tcPr>
          <w:p w14:paraId="7DADFEFB" w14:textId="06D9D428" w:rsidR="003E4B64" w:rsidRPr="00A8073C" w:rsidRDefault="003E4B64"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23AFE18F" w14:textId="14FE9D00" w:rsidR="003E4B64" w:rsidRPr="00A8073C" w:rsidRDefault="003E4B64" w:rsidP="003B36EB">
            <w:pPr>
              <w:spacing w:line="280" w:lineRule="exact"/>
              <w:jc w:val="center"/>
              <w:rPr>
                <w:sz w:val="20"/>
                <w:szCs w:val="20"/>
              </w:rPr>
            </w:pPr>
          </w:p>
        </w:tc>
        <w:tc>
          <w:tcPr>
            <w:tcW w:w="6520" w:type="dxa"/>
            <w:gridSpan w:val="6"/>
            <w:tcBorders>
              <w:left w:val="single" w:sz="12" w:space="0" w:color="auto"/>
              <w:bottom w:val="single" w:sz="12" w:space="0" w:color="auto"/>
            </w:tcBorders>
          </w:tcPr>
          <w:p w14:paraId="2D6CF2E2" w14:textId="3A91BAB8" w:rsidR="003E4B64" w:rsidRPr="00A8073C" w:rsidRDefault="00D153B2" w:rsidP="003B36EB">
            <w:pPr>
              <w:spacing w:line="280" w:lineRule="exact"/>
              <w:jc w:val="center"/>
              <w:rPr>
                <w:sz w:val="20"/>
                <w:szCs w:val="20"/>
              </w:rPr>
            </w:pPr>
            <w:r w:rsidRPr="000E123A">
              <w:rPr>
                <w:color w:val="000000" w:themeColor="text1"/>
                <w:szCs w:val="24"/>
              </w:rPr>
              <w:t xml:space="preserve">Average monthly returns for holding K months </w:t>
            </w:r>
            <w:r w:rsidRPr="000E123A">
              <w:rPr>
                <w:szCs w:val="24"/>
              </w:rPr>
              <w:t>(%)</w:t>
            </w:r>
          </w:p>
        </w:tc>
      </w:tr>
      <w:tr w:rsidR="00A8073C" w:rsidRPr="00A8073C" w14:paraId="257E87A1" w14:textId="77777777" w:rsidTr="008F2FC2">
        <w:tc>
          <w:tcPr>
            <w:tcW w:w="679" w:type="dxa"/>
            <w:vMerge/>
            <w:tcBorders>
              <w:bottom w:val="single" w:sz="24" w:space="0" w:color="auto"/>
              <w:right w:val="single" w:sz="12" w:space="0" w:color="auto"/>
            </w:tcBorders>
          </w:tcPr>
          <w:p w14:paraId="0DEF959C" w14:textId="77777777" w:rsidR="003E4B64" w:rsidRPr="00A8073C" w:rsidRDefault="003E4B64"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3B4B4316" w14:textId="77777777" w:rsidR="003E4B64" w:rsidRPr="00A8073C" w:rsidRDefault="003E4B64" w:rsidP="003B36EB">
            <w:pPr>
              <w:spacing w:line="280" w:lineRule="exact"/>
              <w:jc w:val="center"/>
              <w:rPr>
                <w:sz w:val="20"/>
                <w:szCs w:val="20"/>
              </w:rPr>
            </w:pPr>
          </w:p>
        </w:tc>
        <w:tc>
          <w:tcPr>
            <w:tcW w:w="425" w:type="dxa"/>
            <w:tcBorders>
              <w:top w:val="single" w:sz="12" w:space="0" w:color="auto"/>
              <w:left w:val="single" w:sz="12" w:space="0" w:color="auto"/>
              <w:bottom w:val="single" w:sz="24" w:space="0" w:color="auto"/>
              <w:right w:val="single" w:sz="12" w:space="0" w:color="auto"/>
            </w:tcBorders>
          </w:tcPr>
          <w:p w14:paraId="51596C6C" w14:textId="77777777" w:rsidR="003E4B64" w:rsidRPr="00A8073C" w:rsidRDefault="003E4B64" w:rsidP="003B36EB">
            <w:pPr>
              <w:spacing w:line="280" w:lineRule="exact"/>
              <w:jc w:val="center"/>
              <w:rPr>
                <w:sz w:val="18"/>
                <w:szCs w:val="18"/>
              </w:rPr>
            </w:pPr>
          </w:p>
        </w:tc>
        <w:tc>
          <w:tcPr>
            <w:tcW w:w="1219" w:type="dxa"/>
            <w:tcBorders>
              <w:top w:val="single" w:sz="12" w:space="0" w:color="auto"/>
              <w:left w:val="single" w:sz="12" w:space="0" w:color="auto"/>
              <w:bottom w:val="single" w:sz="24" w:space="0" w:color="auto"/>
              <w:right w:val="nil"/>
            </w:tcBorders>
            <w:vAlign w:val="center"/>
          </w:tcPr>
          <w:p w14:paraId="6EA1455F" w14:textId="77777777" w:rsidR="003E4B64" w:rsidRPr="00A8073C" w:rsidRDefault="003E4B64" w:rsidP="003B36EB">
            <w:pPr>
              <w:spacing w:line="280" w:lineRule="exact"/>
              <w:jc w:val="center"/>
              <w:rPr>
                <w:sz w:val="18"/>
                <w:szCs w:val="18"/>
              </w:rPr>
            </w:pPr>
            <w:r w:rsidRPr="00A8073C">
              <w:rPr>
                <w:sz w:val="18"/>
                <w:szCs w:val="18"/>
              </w:rPr>
              <w:t>K=1</w:t>
            </w:r>
          </w:p>
        </w:tc>
        <w:tc>
          <w:tcPr>
            <w:tcW w:w="1219" w:type="dxa"/>
            <w:tcBorders>
              <w:top w:val="single" w:sz="12" w:space="0" w:color="auto"/>
              <w:left w:val="nil"/>
              <w:bottom w:val="single" w:sz="24" w:space="0" w:color="auto"/>
              <w:right w:val="nil"/>
            </w:tcBorders>
            <w:vAlign w:val="center"/>
          </w:tcPr>
          <w:p w14:paraId="3BEF3B0F" w14:textId="77777777" w:rsidR="003E4B64" w:rsidRPr="00A8073C" w:rsidRDefault="003E4B64" w:rsidP="003B36EB">
            <w:pPr>
              <w:spacing w:line="280" w:lineRule="exact"/>
              <w:jc w:val="center"/>
              <w:rPr>
                <w:sz w:val="18"/>
                <w:szCs w:val="18"/>
              </w:rPr>
            </w:pPr>
            <w:r w:rsidRPr="00A8073C">
              <w:rPr>
                <w:sz w:val="18"/>
                <w:szCs w:val="18"/>
              </w:rPr>
              <w:t>K=3</w:t>
            </w:r>
          </w:p>
        </w:tc>
        <w:tc>
          <w:tcPr>
            <w:tcW w:w="1219" w:type="dxa"/>
            <w:tcBorders>
              <w:top w:val="single" w:sz="12" w:space="0" w:color="auto"/>
              <w:left w:val="nil"/>
              <w:bottom w:val="single" w:sz="24" w:space="0" w:color="auto"/>
              <w:right w:val="nil"/>
            </w:tcBorders>
            <w:vAlign w:val="center"/>
          </w:tcPr>
          <w:p w14:paraId="63B97781" w14:textId="77777777" w:rsidR="003E4B64" w:rsidRPr="00A8073C" w:rsidRDefault="003E4B64" w:rsidP="003B36EB">
            <w:pPr>
              <w:spacing w:line="280" w:lineRule="exact"/>
              <w:jc w:val="center"/>
              <w:rPr>
                <w:sz w:val="18"/>
                <w:szCs w:val="18"/>
              </w:rPr>
            </w:pPr>
            <w:r w:rsidRPr="00A8073C">
              <w:rPr>
                <w:sz w:val="18"/>
                <w:szCs w:val="18"/>
              </w:rPr>
              <w:t>K=6</w:t>
            </w:r>
          </w:p>
        </w:tc>
        <w:tc>
          <w:tcPr>
            <w:tcW w:w="1219" w:type="dxa"/>
            <w:tcBorders>
              <w:top w:val="single" w:sz="12" w:space="0" w:color="auto"/>
              <w:left w:val="nil"/>
              <w:bottom w:val="single" w:sz="24" w:space="0" w:color="auto"/>
              <w:right w:val="nil"/>
            </w:tcBorders>
            <w:vAlign w:val="center"/>
          </w:tcPr>
          <w:p w14:paraId="5D2A6D86" w14:textId="77777777" w:rsidR="003E4B64" w:rsidRPr="00A8073C" w:rsidRDefault="003E4B64" w:rsidP="003B36EB">
            <w:pPr>
              <w:spacing w:line="280" w:lineRule="exact"/>
              <w:jc w:val="center"/>
              <w:rPr>
                <w:sz w:val="18"/>
                <w:szCs w:val="18"/>
              </w:rPr>
            </w:pPr>
            <w:r w:rsidRPr="00A8073C">
              <w:rPr>
                <w:sz w:val="18"/>
                <w:szCs w:val="18"/>
              </w:rPr>
              <w:t>K=12</w:t>
            </w:r>
          </w:p>
        </w:tc>
        <w:tc>
          <w:tcPr>
            <w:tcW w:w="1219" w:type="dxa"/>
            <w:tcBorders>
              <w:top w:val="single" w:sz="12" w:space="0" w:color="auto"/>
              <w:left w:val="nil"/>
              <w:bottom w:val="single" w:sz="24" w:space="0" w:color="auto"/>
            </w:tcBorders>
            <w:vAlign w:val="center"/>
          </w:tcPr>
          <w:p w14:paraId="3FB88978" w14:textId="77777777" w:rsidR="003E4B64" w:rsidRPr="00A8073C" w:rsidRDefault="003E4B64" w:rsidP="003B36EB">
            <w:pPr>
              <w:spacing w:line="280" w:lineRule="exact"/>
              <w:jc w:val="center"/>
              <w:rPr>
                <w:sz w:val="18"/>
                <w:szCs w:val="18"/>
              </w:rPr>
            </w:pPr>
            <w:r w:rsidRPr="00A8073C">
              <w:rPr>
                <w:sz w:val="18"/>
                <w:szCs w:val="18"/>
              </w:rPr>
              <w:t>K=24</w:t>
            </w:r>
          </w:p>
        </w:tc>
      </w:tr>
      <w:tr w:rsidR="00840313" w:rsidRPr="00A8073C" w14:paraId="56E28577" w14:textId="77777777" w:rsidTr="000429D8">
        <w:tc>
          <w:tcPr>
            <w:tcW w:w="679" w:type="dxa"/>
            <w:vMerge w:val="restart"/>
            <w:tcBorders>
              <w:top w:val="single" w:sz="24" w:space="0" w:color="auto"/>
              <w:right w:val="single" w:sz="12" w:space="0" w:color="auto"/>
            </w:tcBorders>
            <w:vAlign w:val="center"/>
          </w:tcPr>
          <w:p w14:paraId="0225E676" w14:textId="77777777" w:rsidR="00840313" w:rsidRPr="00A8073C" w:rsidRDefault="00840313" w:rsidP="003B36EB">
            <w:pPr>
              <w:spacing w:line="280" w:lineRule="exact"/>
              <w:jc w:val="center"/>
              <w:rPr>
                <w:sz w:val="20"/>
                <w:szCs w:val="20"/>
              </w:rPr>
            </w:pPr>
            <w:r w:rsidRPr="00A8073C">
              <w:rPr>
                <w:sz w:val="20"/>
                <w:szCs w:val="20"/>
              </w:rPr>
              <w:t>J=1</w:t>
            </w:r>
          </w:p>
        </w:tc>
        <w:tc>
          <w:tcPr>
            <w:tcW w:w="1868" w:type="dxa"/>
            <w:vMerge w:val="restart"/>
            <w:tcBorders>
              <w:top w:val="single" w:sz="24" w:space="0" w:color="auto"/>
              <w:left w:val="single" w:sz="12" w:space="0" w:color="auto"/>
              <w:right w:val="single" w:sz="12" w:space="0" w:color="auto"/>
            </w:tcBorders>
            <w:vAlign w:val="center"/>
          </w:tcPr>
          <w:p w14:paraId="3BF754E0" w14:textId="5C4D102E" w:rsidR="00840313"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SH</m:t>
                    </m:r>
                  </m:sub>
                </m:sSub>
              </m:oMath>
            </m:oMathPara>
          </w:p>
        </w:tc>
        <w:tc>
          <w:tcPr>
            <w:tcW w:w="425" w:type="dxa"/>
            <w:tcBorders>
              <w:top w:val="single" w:sz="24" w:space="0" w:color="auto"/>
              <w:left w:val="single" w:sz="12" w:space="0" w:color="auto"/>
              <w:bottom w:val="nil"/>
              <w:right w:val="single" w:sz="12" w:space="0" w:color="auto"/>
            </w:tcBorders>
          </w:tcPr>
          <w:p w14:paraId="1A7FF9B4" w14:textId="77777777" w:rsidR="00840313" w:rsidRPr="00A8073C" w:rsidRDefault="00840313"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3A9B228B" w14:textId="03B4EC7B" w:rsidR="00840313" w:rsidRPr="00A8073C" w:rsidRDefault="00840313" w:rsidP="003B36EB">
            <w:pPr>
              <w:spacing w:line="280" w:lineRule="exact"/>
              <w:jc w:val="center"/>
              <w:rPr>
                <w:sz w:val="18"/>
                <w:szCs w:val="18"/>
              </w:rPr>
            </w:pPr>
            <w:r w:rsidRPr="00A8073C">
              <w:rPr>
                <w:sz w:val="18"/>
                <w:szCs w:val="18"/>
              </w:rPr>
              <w:t>0.0047</w:t>
            </w:r>
          </w:p>
        </w:tc>
        <w:tc>
          <w:tcPr>
            <w:tcW w:w="1219" w:type="dxa"/>
            <w:tcBorders>
              <w:top w:val="single" w:sz="24" w:space="0" w:color="auto"/>
              <w:left w:val="nil"/>
              <w:bottom w:val="nil"/>
              <w:right w:val="nil"/>
            </w:tcBorders>
            <w:vAlign w:val="center"/>
          </w:tcPr>
          <w:p w14:paraId="6C88F227" w14:textId="77777777" w:rsidR="00840313" w:rsidRPr="00A8073C" w:rsidRDefault="00840313" w:rsidP="003B36EB">
            <w:pPr>
              <w:spacing w:line="280" w:lineRule="exact"/>
              <w:jc w:val="center"/>
              <w:rPr>
                <w:sz w:val="18"/>
                <w:szCs w:val="18"/>
              </w:rPr>
            </w:pPr>
            <w:r w:rsidRPr="00A8073C">
              <w:rPr>
                <w:sz w:val="18"/>
                <w:szCs w:val="18"/>
              </w:rPr>
              <w:t>0.0135**</w:t>
            </w:r>
          </w:p>
        </w:tc>
        <w:tc>
          <w:tcPr>
            <w:tcW w:w="1219" w:type="dxa"/>
            <w:tcBorders>
              <w:top w:val="single" w:sz="24" w:space="0" w:color="auto"/>
              <w:left w:val="nil"/>
              <w:bottom w:val="nil"/>
              <w:right w:val="nil"/>
            </w:tcBorders>
            <w:vAlign w:val="center"/>
          </w:tcPr>
          <w:p w14:paraId="5CBEC331" w14:textId="77777777" w:rsidR="00840313" w:rsidRPr="00A8073C" w:rsidRDefault="00840313" w:rsidP="003B36EB">
            <w:pPr>
              <w:spacing w:line="280" w:lineRule="exact"/>
              <w:jc w:val="center"/>
              <w:rPr>
                <w:sz w:val="18"/>
                <w:szCs w:val="18"/>
              </w:rPr>
            </w:pPr>
            <w:r w:rsidRPr="00A8073C">
              <w:rPr>
                <w:sz w:val="18"/>
                <w:szCs w:val="18"/>
              </w:rPr>
              <w:t>0.0246**</w:t>
            </w:r>
          </w:p>
        </w:tc>
        <w:tc>
          <w:tcPr>
            <w:tcW w:w="1219" w:type="dxa"/>
            <w:tcBorders>
              <w:top w:val="single" w:sz="24" w:space="0" w:color="auto"/>
              <w:left w:val="nil"/>
              <w:bottom w:val="nil"/>
              <w:right w:val="nil"/>
            </w:tcBorders>
            <w:vAlign w:val="center"/>
          </w:tcPr>
          <w:p w14:paraId="1D5326EA" w14:textId="77777777" w:rsidR="00840313" w:rsidRPr="00A8073C" w:rsidRDefault="00840313" w:rsidP="003B36EB">
            <w:pPr>
              <w:spacing w:line="280" w:lineRule="exact"/>
              <w:jc w:val="center"/>
              <w:rPr>
                <w:sz w:val="18"/>
                <w:szCs w:val="18"/>
              </w:rPr>
            </w:pPr>
            <w:r w:rsidRPr="00A8073C">
              <w:rPr>
                <w:sz w:val="18"/>
                <w:szCs w:val="18"/>
              </w:rPr>
              <w:t>0.0209**</w:t>
            </w:r>
          </w:p>
        </w:tc>
        <w:tc>
          <w:tcPr>
            <w:tcW w:w="1219" w:type="dxa"/>
            <w:tcBorders>
              <w:top w:val="single" w:sz="24" w:space="0" w:color="auto"/>
              <w:left w:val="nil"/>
              <w:bottom w:val="nil"/>
            </w:tcBorders>
            <w:vAlign w:val="center"/>
          </w:tcPr>
          <w:p w14:paraId="1A089901" w14:textId="4EE0D0AC" w:rsidR="00840313" w:rsidRPr="00A8073C" w:rsidRDefault="00840313" w:rsidP="003B36EB">
            <w:pPr>
              <w:spacing w:line="280" w:lineRule="exact"/>
              <w:jc w:val="center"/>
              <w:rPr>
                <w:sz w:val="18"/>
                <w:szCs w:val="18"/>
              </w:rPr>
            </w:pPr>
            <w:r w:rsidRPr="00A8073C">
              <w:rPr>
                <w:sz w:val="18"/>
                <w:szCs w:val="18"/>
              </w:rPr>
              <w:t>-0.0022</w:t>
            </w:r>
          </w:p>
        </w:tc>
      </w:tr>
      <w:tr w:rsidR="00840313" w:rsidRPr="00A8073C" w14:paraId="0B8CBD20" w14:textId="77777777" w:rsidTr="000429D8">
        <w:tc>
          <w:tcPr>
            <w:tcW w:w="679" w:type="dxa"/>
            <w:vMerge/>
            <w:tcBorders>
              <w:right w:val="single" w:sz="12" w:space="0" w:color="auto"/>
            </w:tcBorders>
          </w:tcPr>
          <w:p w14:paraId="4B2718B8" w14:textId="77777777" w:rsidR="00840313" w:rsidRPr="00A8073C" w:rsidRDefault="00840313"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35EC39AA" w14:textId="77777777" w:rsidR="00840313" w:rsidRPr="00A8073C" w:rsidRDefault="00840313"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426CFB09" w14:textId="77777777" w:rsidR="00840313" w:rsidRPr="00A8073C" w:rsidRDefault="00840313"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69E75EA9" w14:textId="21B233D9" w:rsidR="00840313" w:rsidRPr="00A8073C" w:rsidRDefault="00840313" w:rsidP="003B36EB">
            <w:pPr>
              <w:spacing w:line="280" w:lineRule="exact"/>
              <w:jc w:val="center"/>
              <w:rPr>
                <w:sz w:val="18"/>
                <w:szCs w:val="18"/>
              </w:rPr>
            </w:pPr>
            <w:r w:rsidRPr="00A8073C">
              <w:rPr>
                <w:sz w:val="18"/>
                <w:szCs w:val="18"/>
              </w:rPr>
              <w:t>0.1402</w:t>
            </w:r>
          </w:p>
        </w:tc>
        <w:tc>
          <w:tcPr>
            <w:tcW w:w="1219" w:type="dxa"/>
            <w:tcBorders>
              <w:top w:val="nil"/>
              <w:left w:val="nil"/>
              <w:bottom w:val="single" w:sz="4" w:space="0" w:color="auto"/>
              <w:right w:val="nil"/>
            </w:tcBorders>
            <w:vAlign w:val="center"/>
          </w:tcPr>
          <w:p w14:paraId="6C2763CA" w14:textId="4C7BCBBF" w:rsidR="00840313" w:rsidRPr="00A8073C" w:rsidRDefault="00840313" w:rsidP="003B36EB">
            <w:pPr>
              <w:spacing w:line="280" w:lineRule="exact"/>
              <w:jc w:val="center"/>
              <w:rPr>
                <w:sz w:val="18"/>
                <w:szCs w:val="18"/>
              </w:rPr>
            </w:pPr>
            <w:r w:rsidRPr="00A8073C">
              <w:rPr>
                <w:sz w:val="18"/>
                <w:szCs w:val="18"/>
              </w:rPr>
              <w:t>0.0394</w:t>
            </w:r>
          </w:p>
        </w:tc>
        <w:tc>
          <w:tcPr>
            <w:tcW w:w="1219" w:type="dxa"/>
            <w:tcBorders>
              <w:top w:val="nil"/>
              <w:left w:val="nil"/>
              <w:bottom w:val="single" w:sz="4" w:space="0" w:color="auto"/>
              <w:right w:val="nil"/>
            </w:tcBorders>
            <w:vAlign w:val="center"/>
          </w:tcPr>
          <w:p w14:paraId="3E2C39E3" w14:textId="444435E7" w:rsidR="00840313" w:rsidRPr="00A8073C" w:rsidRDefault="00840313" w:rsidP="003B36EB">
            <w:pPr>
              <w:spacing w:line="280" w:lineRule="exact"/>
              <w:jc w:val="center"/>
              <w:rPr>
                <w:sz w:val="18"/>
                <w:szCs w:val="18"/>
              </w:rPr>
            </w:pPr>
            <w:r w:rsidRPr="00A8073C">
              <w:rPr>
                <w:sz w:val="18"/>
                <w:szCs w:val="18"/>
              </w:rPr>
              <w:t>0.0375</w:t>
            </w:r>
          </w:p>
        </w:tc>
        <w:tc>
          <w:tcPr>
            <w:tcW w:w="1219" w:type="dxa"/>
            <w:tcBorders>
              <w:top w:val="nil"/>
              <w:left w:val="nil"/>
              <w:bottom w:val="single" w:sz="4" w:space="0" w:color="auto"/>
              <w:right w:val="nil"/>
            </w:tcBorders>
            <w:vAlign w:val="center"/>
          </w:tcPr>
          <w:p w14:paraId="41B59CE5" w14:textId="07D4BEC1" w:rsidR="00840313" w:rsidRPr="00A8073C" w:rsidRDefault="00840313" w:rsidP="003B36EB">
            <w:pPr>
              <w:spacing w:line="280" w:lineRule="exact"/>
              <w:jc w:val="center"/>
              <w:rPr>
                <w:sz w:val="18"/>
                <w:szCs w:val="18"/>
              </w:rPr>
            </w:pPr>
            <w:r w:rsidRPr="00A8073C">
              <w:rPr>
                <w:sz w:val="18"/>
                <w:szCs w:val="18"/>
              </w:rPr>
              <w:t>0.0441</w:t>
            </w:r>
          </w:p>
        </w:tc>
        <w:tc>
          <w:tcPr>
            <w:tcW w:w="1219" w:type="dxa"/>
            <w:tcBorders>
              <w:top w:val="nil"/>
              <w:left w:val="nil"/>
              <w:bottom w:val="single" w:sz="4" w:space="0" w:color="auto"/>
            </w:tcBorders>
            <w:vAlign w:val="center"/>
          </w:tcPr>
          <w:p w14:paraId="6F50D874" w14:textId="07A6B1CE" w:rsidR="00840313" w:rsidRPr="00A8073C" w:rsidRDefault="00840313" w:rsidP="003B36EB">
            <w:pPr>
              <w:spacing w:line="280" w:lineRule="exact"/>
              <w:jc w:val="center"/>
              <w:rPr>
                <w:sz w:val="18"/>
                <w:szCs w:val="18"/>
              </w:rPr>
            </w:pPr>
            <w:r w:rsidRPr="00A8073C">
              <w:rPr>
                <w:sz w:val="18"/>
                <w:szCs w:val="18"/>
              </w:rPr>
              <w:t>0.4480</w:t>
            </w:r>
          </w:p>
        </w:tc>
      </w:tr>
      <w:tr w:rsidR="00840313" w:rsidRPr="00A8073C" w14:paraId="26D49609" w14:textId="77777777" w:rsidTr="000429D8">
        <w:tc>
          <w:tcPr>
            <w:tcW w:w="679" w:type="dxa"/>
            <w:vMerge/>
            <w:tcBorders>
              <w:right w:val="single" w:sz="12" w:space="0" w:color="auto"/>
            </w:tcBorders>
          </w:tcPr>
          <w:p w14:paraId="31402627" w14:textId="77777777" w:rsidR="00840313" w:rsidRPr="00A8073C" w:rsidRDefault="00840313"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0504827C" w14:textId="07049F6B" w:rsidR="00840313"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SL</m:t>
                    </m:r>
                  </m:sub>
                </m:sSub>
              </m:oMath>
            </m:oMathPara>
          </w:p>
        </w:tc>
        <w:tc>
          <w:tcPr>
            <w:tcW w:w="425" w:type="dxa"/>
            <w:tcBorders>
              <w:top w:val="single" w:sz="4" w:space="0" w:color="auto"/>
              <w:left w:val="single" w:sz="12" w:space="0" w:color="auto"/>
              <w:bottom w:val="nil"/>
              <w:right w:val="single" w:sz="12" w:space="0" w:color="auto"/>
            </w:tcBorders>
          </w:tcPr>
          <w:p w14:paraId="190E7A22" w14:textId="77777777" w:rsidR="00840313" w:rsidRPr="00A8073C" w:rsidRDefault="00840313"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5B702ED6" w14:textId="20FFEE73" w:rsidR="00840313" w:rsidRPr="00A8073C" w:rsidRDefault="00840313" w:rsidP="003B36EB">
            <w:pPr>
              <w:spacing w:line="280" w:lineRule="exact"/>
              <w:jc w:val="center"/>
              <w:rPr>
                <w:sz w:val="18"/>
                <w:szCs w:val="18"/>
              </w:rPr>
            </w:pPr>
            <w:r w:rsidRPr="00A8073C">
              <w:rPr>
                <w:sz w:val="18"/>
                <w:szCs w:val="18"/>
              </w:rPr>
              <w:t>0.0011</w:t>
            </w:r>
          </w:p>
        </w:tc>
        <w:tc>
          <w:tcPr>
            <w:tcW w:w="1219" w:type="dxa"/>
            <w:tcBorders>
              <w:top w:val="single" w:sz="4" w:space="0" w:color="auto"/>
              <w:left w:val="nil"/>
              <w:bottom w:val="nil"/>
              <w:right w:val="nil"/>
            </w:tcBorders>
            <w:vAlign w:val="center"/>
          </w:tcPr>
          <w:p w14:paraId="79C1A254" w14:textId="156B779D" w:rsidR="00840313" w:rsidRPr="00A8073C" w:rsidRDefault="00840313" w:rsidP="003B36EB">
            <w:pPr>
              <w:spacing w:line="280" w:lineRule="exact"/>
              <w:jc w:val="center"/>
              <w:rPr>
                <w:sz w:val="18"/>
                <w:szCs w:val="18"/>
              </w:rPr>
            </w:pPr>
            <w:r w:rsidRPr="00A8073C">
              <w:rPr>
                <w:sz w:val="18"/>
                <w:szCs w:val="18"/>
              </w:rPr>
              <w:t>0.0033</w:t>
            </w:r>
          </w:p>
        </w:tc>
        <w:tc>
          <w:tcPr>
            <w:tcW w:w="1219" w:type="dxa"/>
            <w:tcBorders>
              <w:top w:val="single" w:sz="4" w:space="0" w:color="auto"/>
              <w:left w:val="nil"/>
              <w:bottom w:val="nil"/>
              <w:right w:val="nil"/>
            </w:tcBorders>
            <w:vAlign w:val="center"/>
          </w:tcPr>
          <w:p w14:paraId="147D6183" w14:textId="56D88099" w:rsidR="00840313" w:rsidRPr="00A8073C" w:rsidRDefault="00840313" w:rsidP="003B36EB">
            <w:pPr>
              <w:spacing w:line="280" w:lineRule="exact"/>
              <w:jc w:val="center"/>
              <w:rPr>
                <w:sz w:val="18"/>
                <w:szCs w:val="18"/>
              </w:rPr>
            </w:pPr>
            <w:r w:rsidRPr="00A8073C">
              <w:rPr>
                <w:sz w:val="18"/>
                <w:szCs w:val="18"/>
              </w:rPr>
              <w:t>0.0103</w:t>
            </w:r>
          </w:p>
        </w:tc>
        <w:tc>
          <w:tcPr>
            <w:tcW w:w="1219" w:type="dxa"/>
            <w:tcBorders>
              <w:top w:val="single" w:sz="4" w:space="0" w:color="auto"/>
              <w:left w:val="nil"/>
              <w:bottom w:val="nil"/>
              <w:right w:val="nil"/>
            </w:tcBorders>
            <w:vAlign w:val="center"/>
          </w:tcPr>
          <w:p w14:paraId="29128EC5" w14:textId="77777777" w:rsidR="00840313" w:rsidRPr="00A8073C" w:rsidRDefault="00840313" w:rsidP="003B36EB">
            <w:pPr>
              <w:spacing w:line="280" w:lineRule="exact"/>
              <w:jc w:val="center"/>
              <w:rPr>
                <w:sz w:val="18"/>
                <w:szCs w:val="18"/>
              </w:rPr>
            </w:pPr>
            <w:r w:rsidRPr="00A8073C">
              <w:rPr>
                <w:sz w:val="18"/>
                <w:szCs w:val="18"/>
              </w:rPr>
              <w:t>0.0344***</w:t>
            </w:r>
          </w:p>
        </w:tc>
        <w:tc>
          <w:tcPr>
            <w:tcW w:w="1219" w:type="dxa"/>
            <w:tcBorders>
              <w:top w:val="single" w:sz="4" w:space="0" w:color="auto"/>
              <w:left w:val="nil"/>
              <w:bottom w:val="nil"/>
            </w:tcBorders>
            <w:vAlign w:val="center"/>
          </w:tcPr>
          <w:p w14:paraId="47FBED8A" w14:textId="77777777" w:rsidR="00840313" w:rsidRPr="00A8073C" w:rsidRDefault="00840313" w:rsidP="003B36EB">
            <w:pPr>
              <w:spacing w:line="280" w:lineRule="exact"/>
              <w:jc w:val="center"/>
              <w:rPr>
                <w:sz w:val="18"/>
                <w:szCs w:val="18"/>
              </w:rPr>
            </w:pPr>
            <w:r w:rsidRPr="00A8073C">
              <w:rPr>
                <w:sz w:val="18"/>
                <w:szCs w:val="18"/>
              </w:rPr>
              <w:t>0.0498***</w:t>
            </w:r>
          </w:p>
        </w:tc>
      </w:tr>
      <w:tr w:rsidR="00840313" w:rsidRPr="00A8073C" w14:paraId="069D28DA" w14:textId="77777777" w:rsidTr="000429D8">
        <w:tc>
          <w:tcPr>
            <w:tcW w:w="679" w:type="dxa"/>
            <w:vMerge/>
            <w:tcBorders>
              <w:right w:val="single" w:sz="12" w:space="0" w:color="auto"/>
            </w:tcBorders>
          </w:tcPr>
          <w:p w14:paraId="448C9503" w14:textId="77777777" w:rsidR="00840313" w:rsidRPr="00A8073C" w:rsidRDefault="00840313"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603D6157" w14:textId="77777777" w:rsidR="00840313" w:rsidRPr="00A8073C" w:rsidRDefault="00840313"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2DCC2ADC" w14:textId="77777777" w:rsidR="00840313" w:rsidRPr="00A8073C" w:rsidRDefault="00840313"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0C95151D" w14:textId="4ACA611F" w:rsidR="00840313" w:rsidRPr="00A8073C" w:rsidRDefault="00840313" w:rsidP="003B36EB">
            <w:pPr>
              <w:spacing w:line="280" w:lineRule="exact"/>
              <w:jc w:val="center"/>
              <w:rPr>
                <w:sz w:val="18"/>
                <w:szCs w:val="18"/>
              </w:rPr>
            </w:pPr>
            <w:r w:rsidRPr="00A8073C">
              <w:rPr>
                <w:sz w:val="18"/>
                <w:szCs w:val="18"/>
              </w:rPr>
              <w:t>0.3815</w:t>
            </w:r>
          </w:p>
        </w:tc>
        <w:tc>
          <w:tcPr>
            <w:tcW w:w="1219" w:type="dxa"/>
            <w:tcBorders>
              <w:top w:val="nil"/>
              <w:left w:val="nil"/>
              <w:bottom w:val="single" w:sz="4" w:space="0" w:color="auto"/>
              <w:right w:val="nil"/>
            </w:tcBorders>
            <w:vAlign w:val="center"/>
          </w:tcPr>
          <w:p w14:paraId="4E57AF2F" w14:textId="50FCBF8C" w:rsidR="00840313" w:rsidRPr="00A8073C" w:rsidRDefault="00840313" w:rsidP="003B36EB">
            <w:pPr>
              <w:spacing w:line="280" w:lineRule="exact"/>
              <w:jc w:val="center"/>
              <w:rPr>
                <w:sz w:val="18"/>
                <w:szCs w:val="18"/>
              </w:rPr>
            </w:pPr>
            <w:r w:rsidRPr="00A8073C">
              <w:rPr>
                <w:sz w:val="18"/>
                <w:szCs w:val="18"/>
              </w:rPr>
              <w:t>0.3187</w:t>
            </w:r>
          </w:p>
        </w:tc>
        <w:tc>
          <w:tcPr>
            <w:tcW w:w="1219" w:type="dxa"/>
            <w:tcBorders>
              <w:top w:val="nil"/>
              <w:left w:val="nil"/>
              <w:bottom w:val="single" w:sz="4" w:space="0" w:color="auto"/>
              <w:right w:val="nil"/>
            </w:tcBorders>
            <w:vAlign w:val="center"/>
          </w:tcPr>
          <w:p w14:paraId="14E87A04" w14:textId="0B4D3D2C" w:rsidR="00840313" w:rsidRPr="00A8073C" w:rsidRDefault="00840313" w:rsidP="003B36EB">
            <w:pPr>
              <w:spacing w:line="280" w:lineRule="exact"/>
              <w:jc w:val="center"/>
              <w:rPr>
                <w:sz w:val="18"/>
                <w:szCs w:val="18"/>
              </w:rPr>
            </w:pPr>
            <w:r w:rsidRPr="00A8073C">
              <w:rPr>
                <w:sz w:val="18"/>
                <w:szCs w:val="18"/>
              </w:rPr>
              <w:t>0.3107</w:t>
            </w:r>
          </w:p>
        </w:tc>
        <w:tc>
          <w:tcPr>
            <w:tcW w:w="1219" w:type="dxa"/>
            <w:tcBorders>
              <w:top w:val="nil"/>
              <w:left w:val="nil"/>
              <w:bottom w:val="single" w:sz="4" w:space="0" w:color="auto"/>
              <w:right w:val="nil"/>
            </w:tcBorders>
            <w:vAlign w:val="center"/>
          </w:tcPr>
          <w:p w14:paraId="359D9A0F" w14:textId="2D307643" w:rsidR="00840313" w:rsidRPr="00A8073C" w:rsidRDefault="00840313" w:rsidP="003B36EB">
            <w:pPr>
              <w:spacing w:line="280" w:lineRule="exact"/>
              <w:jc w:val="center"/>
              <w:rPr>
                <w:sz w:val="18"/>
                <w:szCs w:val="18"/>
              </w:rPr>
            </w:pPr>
            <w:r w:rsidRPr="00A8073C">
              <w:rPr>
                <w:sz w:val="18"/>
                <w:szCs w:val="18"/>
              </w:rPr>
              <w:t>0.0043</w:t>
            </w:r>
          </w:p>
        </w:tc>
        <w:tc>
          <w:tcPr>
            <w:tcW w:w="1219" w:type="dxa"/>
            <w:tcBorders>
              <w:top w:val="nil"/>
              <w:left w:val="nil"/>
              <w:bottom w:val="single" w:sz="4" w:space="0" w:color="auto"/>
            </w:tcBorders>
            <w:vAlign w:val="center"/>
          </w:tcPr>
          <w:p w14:paraId="7A2C0A89" w14:textId="3735A170" w:rsidR="00840313" w:rsidRPr="00A8073C" w:rsidRDefault="00840313" w:rsidP="003B36EB">
            <w:pPr>
              <w:spacing w:line="280" w:lineRule="exact"/>
              <w:jc w:val="center"/>
              <w:rPr>
                <w:sz w:val="18"/>
                <w:szCs w:val="18"/>
              </w:rPr>
            </w:pPr>
            <w:r w:rsidRPr="00A8073C">
              <w:rPr>
                <w:sz w:val="18"/>
                <w:szCs w:val="18"/>
              </w:rPr>
              <w:t>0.0019</w:t>
            </w:r>
          </w:p>
        </w:tc>
      </w:tr>
      <w:tr w:rsidR="00840313" w:rsidRPr="00A8073C" w14:paraId="67677D3D" w14:textId="77777777" w:rsidTr="000429D8">
        <w:tc>
          <w:tcPr>
            <w:tcW w:w="679" w:type="dxa"/>
            <w:vMerge/>
            <w:tcBorders>
              <w:right w:val="single" w:sz="12" w:space="0" w:color="auto"/>
            </w:tcBorders>
          </w:tcPr>
          <w:p w14:paraId="5634E911" w14:textId="77777777" w:rsidR="00840313" w:rsidRPr="00A8073C" w:rsidRDefault="00840313"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52CBE26C" w14:textId="0A1C68DA" w:rsidR="00840313"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SH</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SL</m:t>
                    </m:r>
                  </m:sub>
                </m:sSub>
              </m:oMath>
            </m:oMathPara>
          </w:p>
        </w:tc>
        <w:tc>
          <w:tcPr>
            <w:tcW w:w="425" w:type="dxa"/>
            <w:tcBorders>
              <w:top w:val="single" w:sz="4" w:space="0" w:color="auto"/>
              <w:left w:val="single" w:sz="12" w:space="0" w:color="auto"/>
              <w:bottom w:val="nil"/>
              <w:right w:val="single" w:sz="12" w:space="0" w:color="auto"/>
            </w:tcBorders>
          </w:tcPr>
          <w:p w14:paraId="72BA2372" w14:textId="77777777" w:rsidR="00840313" w:rsidRPr="00A8073C" w:rsidRDefault="00840313"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69EEC0ED" w14:textId="77777777" w:rsidR="00840313" w:rsidRPr="00A8073C" w:rsidRDefault="00840313" w:rsidP="003B36EB">
            <w:pPr>
              <w:spacing w:line="280" w:lineRule="exact"/>
              <w:jc w:val="center"/>
              <w:rPr>
                <w:sz w:val="18"/>
                <w:szCs w:val="18"/>
              </w:rPr>
            </w:pPr>
            <w:r w:rsidRPr="00A8073C">
              <w:rPr>
                <w:sz w:val="18"/>
                <w:szCs w:val="18"/>
              </w:rPr>
              <w:t>0.0036*</w:t>
            </w:r>
          </w:p>
        </w:tc>
        <w:tc>
          <w:tcPr>
            <w:tcW w:w="1219" w:type="dxa"/>
            <w:tcBorders>
              <w:top w:val="single" w:sz="4" w:space="0" w:color="auto"/>
              <w:left w:val="nil"/>
              <w:bottom w:val="nil"/>
              <w:right w:val="nil"/>
            </w:tcBorders>
            <w:vAlign w:val="center"/>
          </w:tcPr>
          <w:p w14:paraId="076C2F53" w14:textId="77777777" w:rsidR="00840313" w:rsidRPr="00A8073C" w:rsidRDefault="00840313" w:rsidP="003B36EB">
            <w:pPr>
              <w:spacing w:line="280" w:lineRule="exact"/>
              <w:jc w:val="center"/>
              <w:rPr>
                <w:sz w:val="18"/>
                <w:szCs w:val="18"/>
              </w:rPr>
            </w:pPr>
            <w:r w:rsidRPr="00A8073C">
              <w:rPr>
                <w:sz w:val="18"/>
                <w:szCs w:val="18"/>
              </w:rPr>
              <w:t>0.0102**</w:t>
            </w:r>
          </w:p>
        </w:tc>
        <w:tc>
          <w:tcPr>
            <w:tcW w:w="1219" w:type="dxa"/>
            <w:tcBorders>
              <w:top w:val="single" w:sz="4" w:space="0" w:color="auto"/>
              <w:left w:val="nil"/>
              <w:bottom w:val="nil"/>
              <w:right w:val="nil"/>
            </w:tcBorders>
            <w:vAlign w:val="center"/>
          </w:tcPr>
          <w:p w14:paraId="5C6033DB" w14:textId="77777777" w:rsidR="00840313" w:rsidRPr="00A8073C" w:rsidRDefault="00840313" w:rsidP="003B36EB">
            <w:pPr>
              <w:spacing w:line="280" w:lineRule="exact"/>
              <w:jc w:val="center"/>
              <w:rPr>
                <w:sz w:val="18"/>
                <w:szCs w:val="18"/>
              </w:rPr>
            </w:pPr>
            <w:r w:rsidRPr="00A8073C">
              <w:rPr>
                <w:sz w:val="18"/>
                <w:szCs w:val="18"/>
              </w:rPr>
              <w:t>0.0143**</w:t>
            </w:r>
          </w:p>
        </w:tc>
        <w:tc>
          <w:tcPr>
            <w:tcW w:w="1219" w:type="dxa"/>
            <w:tcBorders>
              <w:top w:val="single" w:sz="4" w:space="0" w:color="auto"/>
              <w:left w:val="nil"/>
              <w:bottom w:val="nil"/>
              <w:right w:val="nil"/>
            </w:tcBorders>
            <w:vAlign w:val="center"/>
          </w:tcPr>
          <w:p w14:paraId="71B234F1" w14:textId="77777777" w:rsidR="00840313" w:rsidRPr="00A8073C" w:rsidRDefault="00840313" w:rsidP="003B36EB">
            <w:pPr>
              <w:spacing w:line="280" w:lineRule="exact"/>
              <w:jc w:val="center"/>
              <w:rPr>
                <w:sz w:val="18"/>
                <w:szCs w:val="18"/>
              </w:rPr>
            </w:pPr>
            <w:r w:rsidRPr="00A8073C">
              <w:rPr>
                <w:sz w:val="18"/>
                <w:szCs w:val="18"/>
              </w:rPr>
              <w:t>-0.0135*</w:t>
            </w:r>
          </w:p>
        </w:tc>
        <w:tc>
          <w:tcPr>
            <w:tcW w:w="1219" w:type="dxa"/>
            <w:tcBorders>
              <w:top w:val="single" w:sz="4" w:space="0" w:color="auto"/>
              <w:left w:val="nil"/>
              <w:bottom w:val="nil"/>
            </w:tcBorders>
            <w:vAlign w:val="center"/>
          </w:tcPr>
          <w:p w14:paraId="5CA60054" w14:textId="77777777" w:rsidR="00840313" w:rsidRPr="00A8073C" w:rsidRDefault="00840313" w:rsidP="003B36EB">
            <w:pPr>
              <w:spacing w:line="280" w:lineRule="exact"/>
              <w:jc w:val="center"/>
              <w:rPr>
                <w:sz w:val="18"/>
                <w:szCs w:val="18"/>
              </w:rPr>
            </w:pPr>
            <w:r w:rsidRPr="00A8073C">
              <w:rPr>
                <w:sz w:val="18"/>
                <w:szCs w:val="18"/>
              </w:rPr>
              <w:t>-0.0520***</w:t>
            </w:r>
          </w:p>
        </w:tc>
      </w:tr>
      <w:tr w:rsidR="00A8073C" w:rsidRPr="00A8073C" w14:paraId="092C9AF5" w14:textId="77777777" w:rsidTr="008F2FC2">
        <w:tc>
          <w:tcPr>
            <w:tcW w:w="679" w:type="dxa"/>
            <w:vMerge/>
            <w:tcBorders>
              <w:bottom w:val="single" w:sz="24" w:space="0" w:color="auto"/>
              <w:right w:val="single" w:sz="12" w:space="0" w:color="auto"/>
            </w:tcBorders>
          </w:tcPr>
          <w:p w14:paraId="083C8E7D" w14:textId="77777777" w:rsidR="003E4B64" w:rsidRPr="00A8073C" w:rsidRDefault="003E4B64"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16331885" w14:textId="77777777" w:rsidR="003E4B64" w:rsidRPr="00A8073C" w:rsidRDefault="003E4B64" w:rsidP="003B36EB">
            <w:pPr>
              <w:spacing w:line="280" w:lineRule="exact"/>
              <w:jc w:val="center"/>
              <w:rPr>
                <w:sz w:val="20"/>
                <w:szCs w:val="20"/>
              </w:rPr>
            </w:pPr>
          </w:p>
        </w:tc>
        <w:tc>
          <w:tcPr>
            <w:tcW w:w="425" w:type="dxa"/>
            <w:tcBorders>
              <w:top w:val="nil"/>
              <w:left w:val="single" w:sz="12" w:space="0" w:color="auto"/>
              <w:bottom w:val="single" w:sz="24" w:space="0" w:color="auto"/>
              <w:right w:val="single" w:sz="12" w:space="0" w:color="auto"/>
            </w:tcBorders>
          </w:tcPr>
          <w:p w14:paraId="41406841" w14:textId="77777777" w:rsidR="003E4B64" w:rsidRPr="00A8073C" w:rsidRDefault="003E4B64"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5EEC5975" w14:textId="1F7F08E7" w:rsidR="003E4B64" w:rsidRPr="00A8073C" w:rsidRDefault="003E4B64" w:rsidP="003B36EB">
            <w:pPr>
              <w:spacing w:line="280" w:lineRule="exact"/>
              <w:jc w:val="center"/>
              <w:rPr>
                <w:sz w:val="18"/>
                <w:szCs w:val="18"/>
              </w:rPr>
            </w:pPr>
            <w:r w:rsidRPr="00A8073C">
              <w:rPr>
                <w:sz w:val="18"/>
                <w:szCs w:val="18"/>
              </w:rPr>
              <w:t>0.0897</w:t>
            </w:r>
          </w:p>
        </w:tc>
        <w:tc>
          <w:tcPr>
            <w:tcW w:w="1219" w:type="dxa"/>
            <w:tcBorders>
              <w:top w:val="nil"/>
              <w:left w:val="nil"/>
              <w:bottom w:val="single" w:sz="24" w:space="0" w:color="auto"/>
              <w:right w:val="nil"/>
            </w:tcBorders>
            <w:vAlign w:val="center"/>
          </w:tcPr>
          <w:p w14:paraId="2C30C129" w14:textId="678536C5" w:rsidR="003E4B64" w:rsidRPr="00A8073C" w:rsidRDefault="003E4B64" w:rsidP="003B36EB">
            <w:pPr>
              <w:spacing w:line="280" w:lineRule="exact"/>
              <w:jc w:val="center"/>
              <w:rPr>
                <w:sz w:val="18"/>
                <w:szCs w:val="18"/>
              </w:rPr>
            </w:pPr>
            <w:r w:rsidRPr="00A8073C">
              <w:rPr>
                <w:sz w:val="18"/>
                <w:szCs w:val="18"/>
              </w:rPr>
              <w:t>0.0168</w:t>
            </w:r>
          </w:p>
        </w:tc>
        <w:tc>
          <w:tcPr>
            <w:tcW w:w="1219" w:type="dxa"/>
            <w:tcBorders>
              <w:top w:val="nil"/>
              <w:left w:val="nil"/>
              <w:bottom w:val="single" w:sz="24" w:space="0" w:color="auto"/>
              <w:right w:val="nil"/>
            </w:tcBorders>
            <w:vAlign w:val="center"/>
          </w:tcPr>
          <w:p w14:paraId="656F0BB2" w14:textId="7C930DE3" w:rsidR="003E4B64" w:rsidRPr="00A8073C" w:rsidRDefault="003E4B64" w:rsidP="003B36EB">
            <w:pPr>
              <w:spacing w:line="280" w:lineRule="exact"/>
              <w:jc w:val="center"/>
              <w:rPr>
                <w:sz w:val="18"/>
                <w:szCs w:val="18"/>
              </w:rPr>
            </w:pPr>
            <w:r w:rsidRPr="00A8073C">
              <w:rPr>
                <w:sz w:val="18"/>
                <w:szCs w:val="18"/>
              </w:rPr>
              <w:t>0.0354</w:t>
            </w:r>
          </w:p>
        </w:tc>
        <w:tc>
          <w:tcPr>
            <w:tcW w:w="1219" w:type="dxa"/>
            <w:tcBorders>
              <w:top w:val="nil"/>
              <w:left w:val="nil"/>
              <w:bottom w:val="single" w:sz="24" w:space="0" w:color="auto"/>
              <w:right w:val="nil"/>
            </w:tcBorders>
            <w:vAlign w:val="center"/>
          </w:tcPr>
          <w:p w14:paraId="7020A8A4" w14:textId="3088B401" w:rsidR="003E4B64" w:rsidRPr="00A8073C" w:rsidRDefault="003E4B64" w:rsidP="003B36EB">
            <w:pPr>
              <w:spacing w:line="280" w:lineRule="exact"/>
              <w:jc w:val="center"/>
              <w:rPr>
                <w:sz w:val="18"/>
                <w:szCs w:val="18"/>
              </w:rPr>
            </w:pPr>
            <w:r w:rsidRPr="00A8073C">
              <w:rPr>
                <w:sz w:val="18"/>
                <w:szCs w:val="18"/>
              </w:rPr>
              <w:t>0.0939</w:t>
            </w:r>
          </w:p>
        </w:tc>
        <w:tc>
          <w:tcPr>
            <w:tcW w:w="1219" w:type="dxa"/>
            <w:tcBorders>
              <w:top w:val="nil"/>
              <w:left w:val="nil"/>
              <w:bottom w:val="single" w:sz="24" w:space="0" w:color="auto"/>
            </w:tcBorders>
            <w:vAlign w:val="center"/>
          </w:tcPr>
          <w:p w14:paraId="2FF29AE2" w14:textId="076E4BA1" w:rsidR="003E4B64" w:rsidRPr="00A8073C" w:rsidRDefault="003E4B64" w:rsidP="003B36EB">
            <w:pPr>
              <w:spacing w:line="280" w:lineRule="exact"/>
              <w:jc w:val="center"/>
              <w:rPr>
                <w:sz w:val="18"/>
                <w:szCs w:val="18"/>
              </w:rPr>
            </w:pPr>
            <w:r w:rsidRPr="00A8073C">
              <w:rPr>
                <w:sz w:val="18"/>
                <w:szCs w:val="18"/>
              </w:rPr>
              <w:t>0.0000</w:t>
            </w:r>
          </w:p>
        </w:tc>
      </w:tr>
      <w:tr w:rsidR="001A7BDA" w:rsidRPr="00A8073C" w14:paraId="1537A846" w14:textId="77777777" w:rsidTr="000429D8">
        <w:tc>
          <w:tcPr>
            <w:tcW w:w="679" w:type="dxa"/>
            <w:vMerge w:val="restart"/>
            <w:tcBorders>
              <w:top w:val="single" w:sz="24" w:space="0" w:color="auto"/>
              <w:right w:val="single" w:sz="12" w:space="0" w:color="auto"/>
            </w:tcBorders>
            <w:vAlign w:val="center"/>
          </w:tcPr>
          <w:p w14:paraId="0F416E17" w14:textId="77777777" w:rsidR="001A7BDA" w:rsidRPr="00A8073C" w:rsidRDefault="001A7BDA" w:rsidP="003B36EB">
            <w:pPr>
              <w:spacing w:line="280" w:lineRule="exact"/>
              <w:jc w:val="center"/>
              <w:rPr>
                <w:sz w:val="20"/>
                <w:szCs w:val="20"/>
              </w:rPr>
            </w:pPr>
            <w:r w:rsidRPr="00A8073C">
              <w:rPr>
                <w:sz w:val="20"/>
                <w:szCs w:val="20"/>
              </w:rPr>
              <w:t>J=3</w:t>
            </w:r>
          </w:p>
        </w:tc>
        <w:tc>
          <w:tcPr>
            <w:tcW w:w="1868" w:type="dxa"/>
            <w:vMerge w:val="restart"/>
            <w:tcBorders>
              <w:top w:val="single" w:sz="24" w:space="0" w:color="auto"/>
              <w:left w:val="single" w:sz="12" w:space="0" w:color="auto"/>
              <w:right w:val="single" w:sz="12" w:space="0" w:color="auto"/>
            </w:tcBorders>
            <w:vAlign w:val="center"/>
          </w:tcPr>
          <w:p w14:paraId="5C292DF6" w14:textId="163126A5" w:rsidR="001A7BDA"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SH</m:t>
                    </m:r>
                  </m:sub>
                </m:sSub>
              </m:oMath>
            </m:oMathPara>
          </w:p>
        </w:tc>
        <w:tc>
          <w:tcPr>
            <w:tcW w:w="425" w:type="dxa"/>
            <w:tcBorders>
              <w:top w:val="single" w:sz="24" w:space="0" w:color="auto"/>
              <w:left w:val="single" w:sz="12" w:space="0" w:color="auto"/>
              <w:bottom w:val="nil"/>
              <w:right w:val="single" w:sz="12" w:space="0" w:color="auto"/>
            </w:tcBorders>
          </w:tcPr>
          <w:p w14:paraId="32D52CC1" w14:textId="77777777" w:rsidR="001A7BDA" w:rsidRPr="00A8073C" w:rsidRDefault="001A7BDA"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3722C1A7" w14:textId="2D581AFC" w:rsidR="001A7BDA" w:rsidRPr="00A8073C" w:rsidRDefault="001A7BDA" w:rsidP="003B36EB">
            <w:pPr>
              <w:spacing w:line="280" w:lineRule="exact"/>
              <w:jc w:val="center"/>
              <w:rPr>
                <w:sz w:val="18"/>
                <w:szCs w:val="18"/>
              </w:rPr>
            </w:pPr>
            <w:r w:rsidRPr="00A8073C">
              <w:rPr>
                <w:sz w:val="18"/>
                <w:szCs w:val="18"/>
              </w:rPr>
              <w:t>0.0040</w:t>
            </w:r>
          </w:p>
        </w:tc>
        <w:tc>
          <w:tcPr>
            <w:tcW w:w="1219" w:type="dxa"/>
            <w:tcBorders>
              <w:top w:val="single" w:sz="24" w:space="0" w:color="auto"/>
              <w:left w:val="nil"/>
              <w:bottom w:val="nil"/>
              <w:right w:val="nil"/>
            </w:tcBorders>
            <w:vAlign w:val="center"/>
          </w:tcPr>
          <w:p w14:paraId="4B6BFFD4" w14:textId="280FF191" w:rsidR="001A7BDA" w:rsidRPr="00A8073C" w:rsidRDefault="001A7BDA" w:rsidP="003B36EB">
            <w:pPr>
              <w:spacing w:line="280" w:lineRule="exact"/>
              <w:jc w:val="center"/>
              <w:rPr>
                <w:sz w:val="18"/>
                <w:szCs w:val="18"/>
              </w:rPr>
            </w:pPr>
            <w:r w:rsidRPr="00A8073C">
              <w:rPr>
                <w:sz w:val="18"/>
                <w:szCs w:val="18"/>
              </w:rPr>
              <w:t>0.0102</w:t>
            </w:r>
          </w:p>
        </w:tc>
        <w:tc>
          <w:tcPr>
            <w:tcW w:w="1219" w:type="dxa"/>
            <w:tcBorders>
              <w:top w:val="single" w:sz="24" w:space="0" w:color="auto"/>
              <w:left w:val="nil"/>
              <w:bottom w:val="nil"/>
              <w:right w:val="nil"/>
            </w:tcBorders>
            <w:vAlign w:val="center"/>
          </w:tcPr>
          <w:p w14:paraId="094251E5" w14:textId="77777777" w:rsidR="001A7BDA" w:rsidRPr="00A8073C" w:rsidRDefault="001A7BDA" w:rsidP="003B36EB">
            <w:pPr>
              <w:spacing w:line="280" w:lineRule="exact"/>
              <w:jc w:val="center"/>
              <w:rPr>
                <w:sz w:val="18"/>
                <w:szCs w:val="18"/>
              </w:rPr>
            </w:pPr>
            <w:r w:rsidRPr="00A8073C">
              <w:rPr>
                <w:sz w:val="18"/>
                <w:szCs w:val="18"/>
              </w:rPr>
              <w:t>0.0194*</w:t>
            </w:r>
          </w:p>
        </w:tc>
        <w:tc>
          <w:tcPr>
            <w:tcW w:w="1219" w:type="dxa"/>
            <w:tcBorders>
              <w:top w:val="single" w:sz="24" w:space="0" w:color="auto"/>
              <w:left w:val="nil"/>
              <w:bottom w:val="nil"/>
              <w:right w:val="nil"/>
            </w:tcBorders>
            <w:vAlign w:val="center"/>
          </w:tcPr>
          <w:p w14:paraId="504C648E" w14:textId="06B30E1D" w:rsidR="001A7BDA" w:rsidRPr="00A8073C" w:rsidRDefault="001A7BDA" w:rsidP="003B36EB">
            <w:pPr>
              <w:spacing w:line="280" w:lineRule="exact"/>
              <w:jc w:val="center"/>
              <w:rPr>
                <w:sz w:val="18"/>
                <w:szCs w:val="18"/>
              </w:rPr>
            </w:pPr>
            <w:r w:rsidRPr="00A8073C">
              <w:rPr>
                <w:sz w:val="18"/>
                <w:szCs w:val="18"/>
              </w:rPr>
              <w:t>0.0090</w:t>
            </w:r>
          </w:p>
        </w:tc>
        <w:tc>
          <w:tcPr>
            <w:tcW w:w="1219" w:type="dxa"/>
            <w:tcBorders>
              <w:top w:val="single" w:sz="24" w:space="0" w:color="auto"/>
              <w:left w:val="nil"/>
              <w:bottom w:val="nil"/>
            </w:tcBorders>
            <w:vAlign w:val="center"/>
          </w:tcPr>
          <w:p w14:paraId="1DBA756D" w14:textId="1E31181F" w:rsidR="001A7BDA" w:rsidRPr="00A8073C" w:rsidRDefault="001A7BDA" w:rsidP="003B36EB">
            <w:pPr>
              <w:spacing w:line="280" w:lineRule="exact"/>
              <w:jc w:val="center"/>
              <w:rPr>
                <w:sz w:val="18"/>
                <w:szCs w:val="18"/>
              </w:rPr>
            </w:pPr>
            <w:r w:rsidRPr="00A8073C">
              <w:rPr>
                <w:sz w:val="18"/>
                <w:szCs w:val="18"/>
              </w:rPr>
              <w:t>-0.0032</w:t>
            </w:r>
          </w:p>
        </w:tc>
      </w:tr>
      <w:tr w:rsidR="001A7BDA" w:rsidRPr="00A8073C" w14:paraId="65FB7849" w14:textId="77777777" w:rsidTr="000429D8">
        <w:tc>
          <w:tcPr>
            <w:tcW w:w="679" w:type="dxa"/>
            <w:vMerge/>
            <w:tcBorders>
              <w:right w:val="single" w:sz="12" w:space="0" w:color="auto"/>
            </w:tcBorders>
            <w:vAlign w:val="center"/>
          </w:tcPr>
          <w:p w14:paraId="133F3875" w14:textId="77777777" w:rsidR="001A7BDA" w:rsidRPr="00A8073C" w:rsidRDefault="001A7BDA"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7B65AEBA" w14:textId="77777777" w:rsidR="001A7BDA" w:rsidRPr="00A8073C" w:rsidRDefault="001A7BDA"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06ED07B1" w14:textId="77777777" w:rsidR="001A7BDA" w:rsidRPr="00A8073C" w:rsidRDefault="001A7BDA"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4E4CB6FD" w14:textId="5C772FD5" w:rsidR="001A7BDA" w:rsidRPr="00A8073C" w:rsidRDefault="001A7BDA" w:rsidP="003B36EB">
            <w:pPr>
              <w:spacing w:line="280" w:lineRule="exact"/>
              <w:jc w:val="center"/>
              <w:rPr>
                <w:sz w:val="18"/>
                <w:szCs w:val="18"/>
              </w:rPr>
            </w:pPr>
            <w:r w:rsidRPr="00A8073C">
              <w:rPr>
                <w:sz w:val="18"/>
                <w:szCs w:val="18"/>
              </w:rPr>
              <w:t>0.1803</w:t>
            </w:r>
          </w:p>
        </w:tc>
        <w:tc>
          <w:tcPr>
            <w:tcW w:w="1219" w:type="dxa"/>
            <w:tcBorders>
              <w:top w:val="nil"/>
              <w:left w:val="nil"/>
              <w:bottom w:val="single" w:sz="4" w:space="0" w:color="auto"/>
              <w:right w:val="nil"/>
            </w:tcBorders>
            <w:vAlign w:val="center"/>
          </w:tcPr>
          <w:p w14:paraId="7014EFC2" w14:textId="6372DEA9" w:rsidR="001A7BDA" w:rsidRPr="00A8073C" w:rsidRDefault="001A7BDA" w:rsidP="003B36EB">
            <w:pPr>
              <w:spacing w:line="280" w:lineRule="exact"/>
              <w:jc w:val="center"/>
              <w:rPr>
                <w:sz w:val="18"/>
                <w:szCs w:val="18"/>
              </w:rPr>
            </w:pPr>
            <w:r w:rsidRPr="00A8073C">
              <w:rPr>
                <w:sz w:val="18"/>
                <w:szCs w:val="18"/>
              </w:rPr>
              <w:t>0.1098</w:t>
            </w:r>
          </w:p>
        </w:tc>
        <w:tc>
          <w:tcPr>
            <w:tcW w:w="1219" w:type="dxa"/>
            <w:tcBorders>
              <w:top w:val="nil"/>
              <w:left w:val="nil"/>
              <w:bottom w:val="single" w:sz="4" w:space="0" w:color="auto"/>
              <w:right w:val="nil"/>
            </w:tcBorders>
            <w:vAlign w:val="center"/>
          </w:tcPr>
          <w:p w14:paraId="6E3EDC3C" w14:textId="48D4E2E5" w:rsidR="001A7BDA" w:rsidRPr="00A8073C" w:rsidRDefault="001A7BDA" w:rsidP="003B36EB">
            <w:pPr>
              <w:spacing w:line="280" w:lineRule="exact"/>
              <w:jc w:val="center"/>
              <w:rPr>
                <w:sz w:val="18"/>
                <w:szCs w:val="18"/>
              </w:rPr>
            </w:pPr>
            <w:r w:rsidRPr="00A8073C">
              <w:rPr>
                <w:sz w:val="18"/>
                <w:szCs w:val="18"/>
              </w:rPr>
              <w:t>0.0559</w:t>
            </w:r>
          </w:p>
        </w:tc>
        <w:tc>
          <w:tcPr>
            <w:tcW w:w="1219" w:type="dxa"/>
            <w:tcBorders>
              <w:top w:val="nil"/>
              <w:left w:val="nil"/>
              <w:bottom w:val="single" w:sz="4" w:space="0" w:color="auto"/>
              <w:right w:val="nil"/>
            </w:tcBorders>
            <w:vAlign w:val="center"/>
          </w:tcPr>
          <w:p w14:paraId="7C93E640" w14:textId="2A113B71" w:rsidR="001A7BDA" w:rsidRPr="00A8073C" w:rsidRDefault="001A7BDA" w:rsidP="003B36EB">
            <w:pPr>
              <w:spacing w:line="280" w:lineRule="exact"/>
              <w:jc w:val="center"/>
              <w:rPr>
                <w:sz w:val="18"/>
                <w:szCs w:val="18"/>
              </w:rPr>
            </w:pPr>
            <w:r w:rsidRPr="00A8073C">
              <w:rPr>
                <w:sz w:val="18"/>
                <w:szCs w:val="18"/>
              </w:rPr>
              <w:t>0.2944</w:t>
            </w:r>
          </w:p>
        </w:tc>
        <w:tc>
          <w:tcPr>
            <w:tcW w:w="1219" w:type="dxa"/>
            <w:tcBorders>
              <w:top w:val="nil"/>
              <w:left w:val="nil"/>
              <w:bottom w:val="single" w:sz="4" w:space="0" w:color="auto"/>
            </w:tcBorders>
            <w:vAlign w:val="center"/>
          </w:tcPr>
          <w:p w14:paraId="50F51A36" w14:textId="72222621" w:rsidR="001A7BDA" w:rsidRPr="00A8073C" w:rsidRDefault="001A7BDA" w:rsidP="003B36EB">
            <w:pPr>
              <w:spacing w:line="280" w:lineRule="exact"/>
              <w:jc w:val="center"/>
              <w:rPr>
                <w:sz w:val="18"/>
                <w:szCs w:val="18"/>
              </w:rPr>
            </w:pPr>
            <w:r w:rsidRPr="00A8073C">
              <w:rPr>
                <w:sz w:val="18"/>
                <w:szCs w:val="18"/>
              </w:rPr>
              <w:t>0.4254</w:t>
            </w:r>
          </w:p>
        </w:tc>
      </w:tr>
      <w:tr w:rsidR="001A7BDA" w:rsidRPr="00A8073C" w14:paraId="137A08FF" w14:textId="77777777" w:rsidTr="000429D8">
        <w:tc>
          <w:tcPr>
            <w:tcW w:w="679" w:type="dxa"/>
            <w:vMerge/>
            <w:tcBorders>
              <w:right w:val="single" w:sz="12" w:space="0" w:color="auto"/>
            </w:tcBorders>
            <w:vAlign w:val="center"/>
          </w:tcPr>
          <w:p w14:paraId="7B426D38" w14:textId="77777777" w:rsidR="001A7BDA" w:rsidRPr="00A8073C" w:rsidRDefault="001A7BDA"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3E650258" w14:textId="165CFFFA" w:rsidR="001A7BDA"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SL</m:t>
                    </m:r>
                  </m:sub>
                </m:sSub>
              </m:oMath>
            </m:oMathPara>
          </w:p>
        </w:tc>
        <w:tc>
          <w:tcPr>
            <w:tcW w:w="425" w:type="dxa"/>
            <w:tcBorders>
              <w:top w:val="single" w:sz="4" w:space="0" w:color="auto"/>
              <w:left w:val="single" w:sz="12" w:space="0" w:color="auto"/>
              <w:bottom w:val="nil"/>
              <w:right w:val="single" w:sz="12" w:space="0" w:color="auto"/>
            </w:tcBorders>
          </w:tcPr>
          <w:p w14:paraId="4417AD54" w14:textId="77777777" w:rsidR="001A7BDA" w:rsidRPr="00A8073C" w:rsidRDefault="001A7BDA"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5B6154AB" w14:textId="231DB627" w:rsidR="001A7BDA" w:rsidRPr="00A8073C" w:rsidRDefault="001A7BDA" w:rsidP="003B36EB">
            <w:pPr>
              <w:spacing w:line="280" w:lineRule="exact"/>
              <w:jc w:val="center"/>
              <w:rPr>
                <w:sz w:val="18"/>
                <w:szCs w:val="18"/>
              </w:rPr>
            </w:pPr>
            <w:r w:rsidRPr="00A8073C">
              <w:rPr>
                <w:sz w:val="18"/>
                <w:szCs w:val="18"/>
              </w:rPr>
              <w:t>0.0008</w:t>
            </w:r>
          </w:p>
        </w:tc>
        <w:tc>
          <w:tcPr>
            <w:tcW w:w="1219" w:type="dxa"/>
            <w:tcBorders>
              <w:top w:val="single" w:sz="4" w:space="0" w:color="auto"/>
              <w:left w:val="nil"/>
              <w:bottom w:val="nil"/>
              <w:right w:val="nil"/>
            </w:tcBorders>
            <w:vAlign w:val="center"/>
          </w:tcPr>
          <w:p w14:paraId="3FFA0634" w14:textId="45E1BAE1" w:rsidR="001A7BDA" w:rsidRPr="00A8073C" w:rsidRDefault="001A7BDA" w:rsidP="003B36EB">
            <w:pPr>
              <w:spacing w:line="280" w:lineRule="exact"/>
              <w:jc w:val="center"/>
              <w:rPr>
                <w:sz w:val="18"/>
                <w:szCs w:val="18"/>
              </w:rPr>
            </w:pPr>
            <w:r w:rsidRPr="00A8073C">
              <w:rPr>
                <w:sz w:val="18"/>
                <w:szCs w:val="18"/>
              </w:rPr>
              <w:t>0.0055</w:t>
            </w:r>
          </w:p>
        </w:tc>
        <w:tc>
          <w:tcPr>
            <w:tcW w:w="1219" w:type="dxa"/>
            <w:tcBorders>
              <w:top w:val="single" w:sz="4" w:space="0" w:color="auto"/>
              <w:left w:val="nil"/>
              <w:bottom w:val="nil"/>
              <w:right w:val="nil"/>
            </w:tcBorders>
            <w:vAlign w:val="center"/>
          </w:tcPr>
          <w:p w14:paraId="75CCC9CF" w14:textId="77777777" w:rsidR="001A7BDA" w:rsidRPr="00A8073C" w:rsidRDefault="001A7BDA" w:rsidP="003B36EB">
            <w:pPr>
              <w:spacing w:line="280" w:lineRule="exact"/>
              <w:jc w:val="center"/>
              <w:rPr>
                <w:sz w:val="18"/>
                <w:szCs w:val="18"/>
              </w:rPr>
            </w:pPr>
            <w:r w:rsidRPr="00A8073C">
              <w:rPr>
                <w:sz w:val="18"/>
                <w:szCs w:val="18"/>
              </w:rPr>
              <w:t>0.0150**</w:t>
            </w:r>
          </w:p>
        </w:tc>
        <w:tc>
          <w:tcPr>
            <w:tcW w:w="1219" w:type="dxa"/>
            <w:tcBorders>
              <w:top w:val="single" w:sz="4" w:space="0" w:color="auto"/>
              <w:left w:val="nil"/>
              <w:bottom w:val="nil"/>
              <w:right w:val="nil"/>
            </w:tcBorders>
            <w:vAlign w:val="center"/>
          </w:tcPr>
          <w:p w14:paraId="4C6710FF" w14:textId="77777777" w:rsidR="001A7BDA" w:rsidRPr="00A8073C" w:rsidRDefault="001A7BDA" w:rsidP="003B36EB">
            <w:pPr>
              <w:spacing w:line="280" w:lineRule="exact"/>
              <w:jc w:val="center"/>
              <w:rPr>
                <w:sz w:val="18"/>
                <w:szCs w:val="18"/>
              </w:rPr>
            </w:pPr>
            <w:r w:rsidRPr="00A8073C">
              <w:rPr>
                <w:sz w:val="18"/>
                <w:szCs w:val="18"/>
              </w:rPr>
              <w:t>0.0381***</w:t>
            </w:r>
          </w:p>
        </w:tc>
        <w:tc>
          <w:tcPr>
            <w:tcW w:w="1219" w:type="dxa"/>
            <w:tcBorders>
              <w:top w:val="single" w:sz="4" w:space="0" w:color="auto"/>
              <w:left w:val="nil"/>
              <w:bottom w:val="nil"/>
            </w:tcBorders>
            <w:vAlign w:val="center"/>
          </w:tcPr>
          <w:p w14:paraId="2903D7C9" w14:textId="77777777" w:rsidR="001A7BDA" w:rsidRPr="00A8073C" w:rsidRDefault="001A7BDA" w:rsidP="003B36EB">
            <w:pPr>
              <w:spacing w:line="280" w:lineRule="exact"/>
              <w:jc w:val="center"/>
              <w:rPr>
                <w:sz w:val="18"/>
                <w:szCs w:val="18"/>
              </w:rPr>
            </w:pPr>
            <w:r w:rsidRPr="00A8073C">
              <w:rPr>
                <w:sz w:val="18"/>
                <w:szCs w:val="18"/>
              </w:rPr>
              <w:t>0.0488***</w:t>
            </w:r>
          </w:p>
        </w:tc>
      </w:tr>
      <w:tr w:rsidR="001A7BDA" w:rsidRPr="00A8073C" w14:paraId="1BC6265E" w14:textId="77777777" w:rsidTr="000429D8">
        <w:tc>
          <w:tcPr>
            <w:tcW w:w="679" w:type="dxa"/>
            <w:vMerge/>
            <w:tcBorders>
              <w:right w:val="single" w:sz="12" w:space="0" w:color="auto"/>
            </w:tcBorders>
            <w:vAlign w:val="center"/>
          </w:tcPr>
          <w:p w14:paraId="4BB7E358" w14:textId="77777777" w:rsidR="001A7BDA" w:rsidRPr="00A8073C" w:rsidRDefault="001A7BDA"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68999676" w14:textId="77777777" w:rsidR="001A7BDA" w:rsidRPr="00A8073C" w:rsidRDefault="001A7BDA"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672E117E" w14:textId="77777777" w:rsidR="001A7BDA" w:rsidRPr="00A8073C" w:rsidRDefault="001A7BDA"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6D620CCD" w14:textId="7FCB12DD" w:rsidR="001A7BDA" w:rsidRPr="00A8073C" w:rsidRDefault="001A7BDA" w:rsidP="003B36EB">
            <w:pPr>
              <w:spacing w:line="280" w:lineRule="exact"/>
              <w:jc w:val="center"/>
              <w:rPr>
                <w:sz w:val="18"/>
                <w:szCs w:val="18"/>
              </w:rPr>
            </w:pPr>
            <w:r w:rsidRPr="00A8073C">
              <w:rPr>
                <w:sz w:val="18"/>
                <w:szCs w:val="18"/>
              </w:rPr>
              <w:t>0.4227</w:t>
            </w:r>
          </w:p>
        </w:tc>
        <w:tc>
          <w:tcPr>
            <w:tcW w:w="1219" w:type="dxa"/>
            <w:tcBorders>
              <w:top w:val="nil"/>
              <w:left w:val="nil"/>
              <w:bottom w:val="single" w:sz="4" w:space="0" w:color="auto"/>
              <w:right w:val="nil"/>
            </w:tcBorders>
            <w:vAlign w:val="center"/>
          </w:tcPr>
          <w:p w14:paraId="6592023E" w14:textId="2C9FB347" w:rsidR="001A7BDA" w:rsidRPr="00A8073C" w:rsidRDefault="001A7BDA" w:rsidP="003B36EB">
            <w:pPr>
              <w:spacing w:line="280" w:lineRule="exact"/>
              <w:jc w:val="center"/>
              <w:rPr>
                <w:sz w:val="18"/>
                <w:szCs w:val="18"/>
              </w:rPr>
            </w:pPr>
            <w:r w:rsidRPr="00A8073C">
              <w:rPr>
                <w:sz w:val="18"/>
                <w:szCs w:val="18"/>
              </w:rPr>
              <w:t>0.2090</w:t>
            </w:r>
          </w:p>
        </w:tc>
        <w:tc>
          <w:tcPr>
            <w:tcW w:w="1219" w:type="dxa"/>
            <w:tcBorders>
              <w:top w:val="nil"/>
              <w:left w:val="nil"/>
              <w:bottom w:val="single" w:sz="4" w:space="0" w:color="auto"/>
              <w:right w:val="nil"/>
            </w:tcBorders>
            <w:vAlign w:val="center"/>
          </w:tcPr>
          <w:p w14:paraId="2D6CE269" w14:textId="05AD828A" w:rsidR="001A7BDA" w:rsidRPr="00A8073C" w:rsidRDefault="001A7BDA" w:rsidP="003B36EB">
            <w:pPr>
              <w:spacing w:line="280" w:lineRule="exact"/>
              <w:jc w:val="center"/>
              <w:rPr>
                <w:sz w:val="18"/>
                <w:szCs w:val="18"/>
              </w:rPr>
            </w:pPr>
            <w:r w:rsidRPr="00A8073C">
              <w:rPr>
                <w:sz w:val="18"/>
                <w:szCs w:val="18"/>
              </w:rPr>
              <w:t>0.0457</w:t>
            </w:r>
          </w:p>
        </w:tc>
        <w:tc>
          <w:tcPr>
            <w:tcW w:w="1219" w:type="dxa"/>
            <w:tcBorders>
              <w:top w:val="nil"/>
              <w:left w:val="nil"/>
              <w:bottom w:val="single" w:sz="4" w:space="0" w:color="auto"/>
              <w:right w:val="nil"/>
            </w:tcBorders>
            <w:vAlign w:val="center"/>
          </w:tcPr>
          <w:p w14:paraId="4536A079" w14:textId="6C759024" w:rsidR="001A7BDA" w:rsidRPr="00A8073C" w:rsidRDefault="001A7BDA" w:rsidP="003B36EB">
            <w:pPr>
              <w:spacing w:line="280" w:lineRule="exact"/>
              <w:jc w:val="center"/>
              <w:rPr>
                <w:sz w:val="18"/>
                <w:szCs w:val="18"/>
              </w:rPr>
            </w:pPr>
            <w:r w:rsidRPr="00A8073C">
              <w:rPr>
                <w:sz w:val="18"/>
                <w:szCs w:val="18"/>
              </w:rPr>
              <w:t>0.0012</w:t>
            </w:r>
          </w:p>
        </w:tc>
        <w:tc>
          <w:tcPr>
            <w:tcW w:w="1219" w:type="dxa"/>
            <w:tcBorders>
              <w:top w:val="nil"/>
              <w:left w:val="nil"/>
              <w:bottom w:val="single" w:sz="4" w:space="0" w:color="auto"/>
            </w:tcBorders>
            <w:vAlign w:val="center"/>
          </w:tcPr>
          <w:p w14:paraId="5BB722FD" w14:textId="7527B521" w:rsidR="001A7BDA" w:rsidRPr="00A8073C" w:rsidRDefault="001A7BDA" w:rsidP="003B36EB">
            <w:pPr>
              <w:spacing w:line="280" w:lineRule="exact"/>
              <w:jc w:val="center"/>
              <w:rPr>
                <w:sz w:val="18"/>
                <w:szCs w:val="18"/>
              </w:rPr>
            </w:pPr>
            <w:r w:rsidRPr="00A8073C">
              <w:rPr>
                <w:sz w:val="18"/>
                <w:szCs w:val="18"/>
              </w:rPr>
              <w:t>0.0029</w:t>
            </w:r>
          </w:p>
        </w:tc>
      </w:tr>
      <w:tr w:rsidR="001A7BDA" w:rsidRPr="00A8073C" w14:paraId="5281B619" w14:textId="77777777" w:rsidTr="000429D8">
        <w:tc>
          <w:tcPr>
            <w:tcW w:w="679" w:type="dxa"/>
            <w:vMerge/>
            <w:tcBorders>
              <w:right w:val="single" w:sz="12" w:space="0" w:color="auto"/>
            </w:tcBorders>
            <w:vAlign w:val="center"/>
          </w:tcPr>
          <w:p w14:paraId="1BBAB18D" w14:textId="77777777" w:rsidR="001A7BDA" w:rsidRPr="00A8073C" w:rsidRDefault="001A7BDA"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643A3A0C" w14:textId="670E2BB1" w:rsidR="001A7BDA"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SH</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SL</m:t>
                    </m:r>
                  </m:sub>
                </m:sSub>
              </m:oMath>
            </m:oMathPara>
          </w:p>
        </w:tc>
        <w:tc>
          <w:tcPr>
            <w:tcW w:w="425" w:type="dxa"/>
            <w:tcBorders>
              <w:top w:val="single" w:sz="4" w:space="0" w:color="auto"/>
              <w:left w:val="single" w:sz="12" w:space="0" w:color="auto"/>
              <w:bottom w:val="nil"/>
              <w:right w:val="single" w:sz="12" w:space="0" w:color="auto"/>
            </w:tcBorders>
          </w:tcPr>
          <w:p w14:paraId="28D1D7AC" w14:textId="77777777" w:rsidR="001A7BDA" w:rsidRPr="00A8073C" w:rsidRDefault="001A7BDA"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154B97E3" w14:textId="0F5C9D2A" w:rsidR="001A7BDA" w:rsidRPr="00A8073C" w:rsidRDefault="001A7BDA" w:rsidP="003B36EB">
            <w:pPr>
              <w:spacing w:line="280" w:lineRule="exact"/>
              <w:jc w:val="center"/>
              <w:rPr>
                <w:sz w:val="18"/>
                <w:szCs w:val="18"/>
              </w:rPr>
            </w:pPr>
            <w:r w:rsidRPr="00A8073C">
              <w:rPr>
                <w:sz w:val="18"/>
                <w:szCs w:val="18"/>
              </w:rPr>
              <w:t>0.0032</w:t>
            </w:r>
          </w:p>
        </w:tc>
        <w:tc>
          <w:tcPr>
            <w:tcW w:w="1219" w:type="dxa"/>
            <w:tcBorders>
              <w:top w:val="single" w:sz="4" w:space="0" w:color="auto"/>
              <w:left w:val="nil"/>
              <w:bottom w:val="nil"/>
              <w:right w:val="nil"/>
            </w:tcBorders>
            <w:vAlign w:val="center"/>
          </w:tcPr>
          <w:p w14:paraId="100E8E00" w14:textId="6F061691" w:rsidR="001A7BDA" w:rsidRPr="00A8073C" w:rsidRDefault="001A7BDA" w:rsidP="003B36EB">
            <w:pPr>
              <w:spacing w:line="280" w:lineRule="exact"/>
              <w:jc w:val="center"/>
              <w:rPr>
                <w:sz w:val="18"/>
                <w:szCs w:val="18"/>
              </w:rPr>
            </w:pPr>
            <w:r w:rsidRPr="00A8073C">
              <w:rPr>
                <w:sz w:val="18"/>
                <w:szCs w:val="18"/>
              </w:rPr>
              <w:t>0.0047</w:t>
            </w:r>
          </w:p>
        </w:tc>
        <w:tc>
          <w:tcPr>
            <w:tcW w:w="1219" w:type="dxa"/>
            <w:tcBorders>
              <w:top w:val="single" w:sz="4" w:space="0" w:color="auto"/>
              <w:left w:val="nil"/>
              <w:bottom w:val="nil"/>
              <w:right w:val="nil"/>
            </w:tcBorders>
            <w:vAlign w:val="center"/>
          </w:tcPr>
          <w:p w14:paraId="196A41C3" w14:textId="579CAF5C" w:rsidR="001A7BDA" w:rsidRPr="00A8073C" w:rsidRDefault="001A7BDA" w:rsidP="003B36EB">
            <w:pPr>
              <w:spacing w:line="280" w:lineRule="exact"/>
              <w:jc w:val="center"/>
              <w:rPr>
                <w:sz w:val="18"/>
                <w:szCs w:val="18"/>
              </w:rPr>
            </w:pPr>
            <w:r w:rsidRPr="00A8073C">
              <w:rPr>
                <w:sz w:val="18"/>
                <w:szCs w:val="18"/>
              </w:rPr>
              <w:t>0.0044</w:t>
            </w:r>
          </w:p>
        </w:tc>
        <w:tc>
          <w:tcPr>
            <w:tcW w:w="1219" w:type="dxa"/>
            <w:tcBorders>
              <w:top w:val="single" w:sz="4" w:space="0" w:color="auto"/>
              <w:left w:val="nil"/>
              <w:bottom w:val="nil"/>
              <w:right w:val="nil"/>
            </w:tcBorders>
            <w:vAlign w:val="center"/>
          </w:tcPr>
          <w:p w14:paraId="1C698C51" w14:textId="77777777" w:rsidR="001A7BDA" w:rsidRPr="00A8073C" w:rsidRDefault="001A7BDA" w:rsidP="003B36EB">
            <w:pPr>
              <w:spacing w:line="280" w:lineRule="exact"/>
              <w:jc w:val="center"/>
              <w:rPr>
                <w:sz w:val="18"/>
                <w:szCs w:val="18"/>
              </w:rPr>
            </w:pPr>
            <w:r w:rsidRPr="00A8073C">
              <w:rPr>
                <w:sz w:val="18"/>
                <w:szCs w:val="18"/>
              </w:rPr>
              <w:t>-0.0291***</w:t>
            </w:r>
          </w:p>
        </w:tc>
        <w:tc>
          <w:tcPr>
            <w:tcW w:w="1219" w:type="dxa"/>
            <w:tcBorders>
              <w:top w:val="single" w:sz="4" w:space="0" w:color="auto"/>
              <w:left w:val="nil"/>
              <w:bottom w:val="nil"/>
            </w:tcBorders>
            <w:vAlign w:val="center"/>
          </w:tcPr>
          <w:p w14:paraId="1838B4ED" w14:textId="77777777" w:rsidR="001A7BDA" w:rsidRPr="00A8073C" w:rsidRDefault="001A7BDA" w:rsidP="003B36EB">
            <w:pPr>
              <w:spacing w:line="280" w:lineRule="exact"/>
              <w:jc w:val="center"/>
              <w:rPr>
                <w:sz w:val="18"/>
                <w:szCs w:val="18"/>
              </w:rPr>
            </w:pPr>
            <w:r w:rsidRPr="00A8073C">
              <w:rPr>
                <w:sz w:val="18"/>
                <w:szCs w:val="18"/>
              </w:rPr>
              <w:t>-0.0520***</w:t>
            </w:r>
          </w:p>
        </w:tc>
      </w:tr>
      <w:tr w:rsidR="00A8073C" w:rsidRPr="00A8073C" w14:paraId="1A4853C0" w14:textId="77777777" w:rsidTr="008F2FC2">
        <w:tc>
          <w:tcPr>
            <w:tcW w:w="679" w:type="dxa"/>
            <w:vMerge/>
            <w:tcBorders>
              <w:bottom w:val="single" w:sz="24" w:space="0" w:color="auto"/>
              <w:right w:val="single" w:sz="12" w:space="0" w:color="auto"/>
            </w:tcBorders>
            <w:vAlign w:val="center"/>
          </w:tcPr>
          <w:p w14:paraId="5533BA4B" w14:textId="77777777" w:rsidR="003E4B64" w:rsidRPr="00A8073C" w:rsidRDefault="003E4B64"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3C7EA796" w14:textId="77777777" w:rsidR="003E4B64" w:rsidRPr="00A8073C" w:rsidRDefault="003E4B64" w:rsidP="003B36EB">
            <w:pPr>
              <w:spacing w:line="280" w:lineRule="exact"/>
              <w:jc w:val="center"/>
              <w:rPr>
                <w:sz w:val="20"/>
                <w:szCs w:val="20"/>
              </w:rPr>
            </w:pPr>
          </w:p>
        </w:tc>
        <w:tc>
          <w:tcPr>
            <w:tcW w:w="425" w:type="dxa"/>
            <w:tcBorders>
              <w:top w:val="nil"/>
              <w:left w:val="single" w:sz="12" w:space="0" w:color="auto"/>
              <w:bottom w:val="single" w:sz="24" w:space="0" w:color="auto"/>
              <w:right w:val="single" w:sz="12" w:space="0" w:color="auto"/>
            </w:tcBorders>
          </w:tcPr>
          <w:p w14:paraId="61F00540" w14:textId="77777777" w:rsidR="003E4B64" w:rsidRPr="00A8073C" w:rsidRDefault="003E4B64"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50064755" w14:textId="310051D6" w:rsidR="003E4B64" w:rsidRPr="00A8073C" w:rsidRDefault="003E4B64" w:rsidP="003B36EB">
            <w:pPr>
              <w:spacing w:line="280" w:lineRule="exact"/>
              <w:jc w:val="center"/>
              <w:rPr>
                <w:sz w:val="18"/>
                <w:szCs w:val="18"/>
              </w:rPr>
            </w:pPr>
            <w:r w:rsidRPr="00A8073C">
              <w:rPr>
                <w:sz w:val="18"/>
                <w:szCs w:val="18"/>
              </w:rPr>
              <w:t>0.1161</w:t>
            </w:r>
          </w:p>
        </w:tc>
        <w:tc>
          <w:tcPr>
            <w:tcW w:w="1219" w:type="dxa"/>
            <w:tcBorders>
              <w:top w:val="nil"/>
              <w:left w:val="nil"/>
              <w:bottom w:val="single" w:sz="24" w:space="0" w:color="auto"/>
              <w:right w:val="nil"/>
            </w:tcBorders>
            <w:vAlign w:val="center"/>
          </w:tcPr>
          <w:p w14:paraId="1BEB74FA" w14:textId="74504A6B" w:rsidR="003E4B64" w:rsidRPr="00A8073C" w:rsidRDefault="003E4B64" w:rsidP="003B36EB">
            <w:pPr>
              <w:spacing w:line="280" w:lineRule="exact"/>
              <w:jc w:val="center"/>
              <w:rPr>
                <w:sz w:val="18"/>
                <w:szCs w:val="18"/>
              </w:rPr>
            </w:pPr>
            <w:r w:rsidRPr="00A8073C">
              <w:rPr>
                <w:sz w:val="18"/>
                <w:szCs w:val="18"/>
              </w:rPr>
              <w:t>0.1846</w:t>
            </w:r>
          </w:p>
        </w:tc>
        <w:tc>
          <w:tcPr>
            <w:tcW w:w="1219" w:type="dxa"/>
            <w:tcBorders>
              <w:top w:val="nil"/>
              <w:left w:val="nil"/>
              <w:bottom w:val="single" w:sz="24" w:space="0" w:color="auto"/>
              <w:right w:val="nil"/>
            </w:tcBorders>
            <w:vAlign w:val="center"/>
          </w:tcPr>
          <w:p w14:paraId="32F36048" w14:textId="4743D63E" w:rsidR="003E4B64" w:rsidRPr="00A8073C" w:rsidRDefault="003E4B64" w:rsidP="003B36EB">
            <w:pPr>
              <w:spacing w:line="280" w:lineRule="exact"/>
              <w:jc w:val="center"/>
              <w:rPr>
                <w:sz w:val="18"/>
                <w:szCs w:val="18"/>
              </w:rPr>
            </w:pPr>
            <w:r w:rsidRPr="00A8073C">
              <w:rPr>
                <w:sz w:val="18"/>
                <w:szCs w:val="18"/>
              </w:rPr>
              <w:t>0.2890</w:t>
            </w:r>
          </w:p>
        </w:tc>
        <w:tc>
          <w:tcPr>
            <w:tcW w:w="1219" w:type="dxa"/>
            <w:tcBorders>
              <w:top w:val="nil"/>
              <w:left w:val="nil"/>
              <w:bottom w:val="single" w:sz="24" w:space="0" w:color="auto"/>
              <w:right w:val="nil"/>
            </w:tcBorders>
            <w:vAlign w:val="center"/>
          </w:tcPr>
          <w:p w14:paraId="3DC16C3E" w14:textId="107EED9B" w:rsidR="003E4B64" w:rsidRPr="00A8073C" w:rsidRDefault="003E4B64" w:rsidP="003B36EB">
            <w:pPr>
              <w:spacing w:line="280" w:lineRule="exact"/>
              <w:jc w:val="center"/>
              <w:rPr>
                <w:sz w:val="18"/>
                <w:szCs w:val="18"/>
              </w:rPr>
            </w:pPr>
            <w:r w:rsidRPr="00A8073C">
              <w:rPr>
                <w:sz w:val="18"/>
                <w:szCs w:val="18"/>
              </w:rPr>
              <w:t>0.0038</w:t>
            </w:r>
          </w:p>
        </w:tc>
        <w:tc>
          <w:tcPr>
            <w:tcW w:w="1219" w:type="dxa"/>
            <w:tcBorders>
              <w:top w:val="nil"/>
              <w:left w:val="nil"/>
              <w:bottom w:val="single" w:sz="24" w:space="0" w:color="auto"/>
            </w:tcBorders>
            <w:vAlign w:val="center"/>
          </w:tcPr>
          <w:p w14:paraId="4062684E" w14:textId="706E080E" w:rsidR="003E4B64" w:rsidRPr="00A8073C" w:rsidRDefault="003E4B64" w:rsidP="003B36EB">
            <w:pPr>
              <w:spacing w:line="280" w:lineRule="exact"/>
              <w:jc w:val="center"/>
              <w:rPr>
                <w:sz w:val="18"/>
                <w:szCs w:val="18"/>
              </w:rPr>
            </w:pPr>
            <w:r w:rsidRPr="00A8073C">
              <w:rPr>
                <w:sz w:val="18"/>
                <w:szCs w:val="18"/>
              </w:rPr>
              <w:t>0.0000</w:t>
            </w:r>
          </w:p>
        </w:tc>
      </w:tr>
      <w:tr w:rsidR="001A7BDA" w:rsidRPr="00A8073C" w14:paraId="13EFF2A3" w14:textId="77777777" w:rsidTr="000429D8">
        <w:tc>
          <w:tcPr>
            <w:tcW w:w="679" w:type="dxa"/>
            <w:vMerge w:val="restart"/>
            <w:tcBorders>
              <w:top w:val="single" w:sz="24" w:space="0" w:color="auto"/>
              <w:right w:val="single" w:sz="12" w:space="0" w:color="auto"/>
            </w:tcBorders>
            <w:vAlign w:val="center"/>
          </w:tcPr>
          <w:p w14:paraId="63C1B74D" w14:textId="77777777" w:rsidR="001A7BDA" w:rsidRPr="00A8073C" w:rsidRDefault="001A7BDA" w:rsidP="003B36EB">
            <w:pPr>
              <w:spacing w:line="280" w:lineRule="exact"/>
              <w:jc w:val="center"/>
              <w:rPr>
                <w:sz w:val="20"/>
                <w:szCs w:val="20"/>
              </w:rPr>
            </w:pPr>
            <w:r w:rsidRPr="00A8073C">
              <w:rPr>
                <w:sz w:val="20"/>
                <w:szCs w:val="20"/>
              </w:rPr>
              <w:t>J=6</w:t>
            </w:r>
          </w:p>
        </w:tc>
        <w:tc>
          <w:tcPr>
            <w:tcW w:w="1868" w:type="dxa"/>
            <w:vMerge w:val="restart"/>
            <w:tcBorders>
              <w:top w:val="single" w:sz="24" w:space="0" w:color="auto"/>
              <w:left w:val="single" w:sz="12" w:space="0" w:color="auto"/>
              <w:right w:val="single" w:sz="12" w:space="0" w:color="auto"/>
            </w:tcBorders>
            <w:vAlign w:val="center"/>
          </w:tcPr>
          <w:p w14:paraId="19A1FAEA" w14:textId="6DF8FB1A" w:rsidR="001A7BDA"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SH</m:t>
                    </m:r>
                  </m:sub>
                </m:sSub>
              </m:oMath>
            </m:oMathPara>
          </w:p>
        </w:tc>
        <w:tc>
          <w:tcPr>
            <w:tcW w:w="425" w:type="dxa"/>
            <w:tcBorders>
              <w:top w:val="single" w:sz="24" w:space="0" w:color="auto"/>
              <w:left w:val="single" w:sz="12" w:space="0" w:color="auto"/>
              <w:bottom w:val="nil"/>
              <w:right w:val="single" w:sz="12" w:space="0" w:color="auto"/>
            </w:tcBorders>
          </w:tcPr>
          <w:p w14:paraId="762392BC" w14:textId="77777777" w:rsidR="001A7BDA" w:rsidRPr="00A8073C" w:rsidRDefault="001A7BDA"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4DC12B2F" w14:textId="4837FC7E" w:rsidR="001A7BDA" w:rsidRPr="00A8073C" w:rsidRDefault="001A7BDA" w:rsidP="003B36EB">
            <w:pPr>
              <w:spacing w:line="280" w:lineRule="exact"/>
              <w:jc w:val="center"/>
              <w:rPr>
                <w:sz w:val="18"/>
                <w:szCs w:val="18"/>
              </w:rPr>
            </w:pPr>
            <w:r w:rsidRPr="00A8073C">
              <w:rPr>
                <w:sz w:val="18"/>
                <w:szCs w:val="18"/>
              </w:rPr>
              <w:t>0.0033</w:t>
            </w:r>
          </w:p>
        </w:tc>
        <w:tc>
          <w:tcPr>
            <w:tcW w:w="1219" w:type="dxa"/>
            <w:tcBorders>
              <w:top w:val="single" w:sz="24" w:space="0" w:color="auto"/>
              <w:left w:val="nil"/>
              <w:bottom w:val="nil"/>
              <w:right w:val="nil"/>
            </w:tcBorders>
            <w:vAlign w:val="center"/>
          </w:tcPr>
          <w:p w14:paraId="06A291B4" w14:textId="26DE4DE9" w:rsidR="001A7BDA" w:rsidRPr="00A8073C" w:rsidRDefault="001A7BDA" w:rsidP="003B36EB">
            <w:pPr>
              <w:spacing w:line="280" w:lineRule="exact"/>
              <w:jc w:val="center"/>
              <w:rPr>
                <w:sz w:val="18"/>
                <w:szCs w:val="18"/>
              </w:rPr>
            </w:pPr>
            <w:r w:rsidRPr="00A8073C">
              <w:rPr>
                <w:sz w:val="18"/>
                <w:szCs w:val="18"/>
              </w:rPr>
              <w:t>0.0103</w:t>
            </w:r>
          </w:p>
        </w:tc>
        <w:tc>
          <w:tcPr>
            <w:tcW w:w="1219" w:type="dxa"/>
            <w:tcBorders>
              <w:top w:val="single" w:sz="24" w:space="0" w:color="auto"/>
              <w:left w:val="nil"/>
              <w:bottom w:val="nil"/>
              <w:right w:val="nil"/>
            </w:tcBorders>
            <w:vAlign w:val="center"/>
          </w:tcPr>
          <w:p w14:paraId="25BC61E3" w14:textId="395F98D8" w:rsidR="001A7BDA" w:rsidRPr="00A8073C" w:rsidRDefault="001A7BDA" w:rsidP="003B36EB">
            <w:pPr>
              <w:spacing w:line="280" w:lineRule="exact"/>
              <w:jc w:val="center"/>
              <w:rPr>
                <w:sz w:val="18"/>
                <w:szCs w:val="18"/>
              </w:rPr>
            </w:pPr>
            <w:r w:rsidRPr="00A8073C">
              <w:rPr>
                <w:sz w:val="18"/>
                <w:szCs w:val="18"/>
              </w:rPr>
              <w:t>0.0097</w:t>
            </w:r>
          </w:p>
        </w:tc>
        <w:tc>
          <w:tcPr>
            <w:tcW w:w="1219" w:type="dxa"/>
            <w:tcBorders>
              <w:top w:val="single" w:sz="24" w:space="0" w:color="auto"/>
              <w:left w:val="nil"/>
              <w:bottom w:val="nil"/>
              <w:right w:val="nil"/>
            </w:tcBorders>
            <w:vAlign w:val="center"/>
          </w:tcPr>
          <w:p w14:paraId="4703FD7B" w14:textId="77777777" w:rsidR="001A7BDA" w:rsidRPr="00A8073C" w:rsidRDefault="001A7BDA" w:rsidP="003B36EB">
            <w:pPr>
              <w:spacing w:line="280" w:lineRule="exact"/>
              <w:jc w:val="center"/>
              <w:rPr>
                <w:sz w:val="18"/>
                <w:szCs w:val="18"/>
              </w:rPr>
            </w:pPr>
            <w:r w:rsidRPr="00A8073C">
              <w:rPr>
                <w:sz w:val="18"/>
                <w:szCs w:val="18"/>
              </w:rPr>
              <w:t>0.0028</w:t>
            </w:r>
          </w:p>
        </w:tc>
        <w:tc>
          <w:tcPr>
            <w:tcW w:w="1219" w:type="dxa"/>
            <w:tcBorders>
              <w:top w:val="single" w:sz="24" w:space="0" w:color="auto"/>
              <w:left w:val="nil"/>
              <w:bottom w:val="nil"/>
            </w:tcBorders>
            <w:vAlign w:val="center"/>
          </w:tcPr>
          <w:p w14:paraId="7F20447A" w14:textId="23776EF6" w:rsidR="001A7BDA" w:rsidRPr="00A8073C" w:rsidRDefault="001A7BDA" w:rsidP="003B36EB">
            <w:pPr>
              <w:spacing w:line="280" w:lineRule="exact"/>
              <w:jc w:val="center"/>
              <w:rPr>
                <w:sz w:val="18"/>
                <w:szCs w:val="18"/>
              </w:rPr>
            </w:pPr>
            <w:r w:rsidRPr="00A8073C">
              <w:rPr>
                <w:sz w:val="18"/>
                <w:szCs w:val="18"/>
              </w:rPr>
              <w:t>0.0034</w:t>
            </w:r>
          </w:p>
        </w:tc>
      </w:tr>
      <w:tr w:rsidR="001A7BDA" w:rsidRPr="00A8073C" w14:paraId="10FB79AA" w14:textId="77777777" w:rsidTr="000429D8">
        <w:tc>
          <w:tcPr>
            <w:tcW w:w="679" w:type="dxa"/>
            <w:vMerge/>
            <w:tcBorders>
              <w:right w:val="single" w:sz="12" w:space="0" w:color="auto"/>
            </w:tcBorders>
            <w:vAlign w:val="center"/>
          </w:tcPr>
          <w:p w14:paraId="773C037F" w14:textId="77777777" w:rsidR="001A7BDA" w:rsidRPr="00A8073C" w:rsidRDefault="001A7BDA"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545F0663" w14:textId="77777777" w:rsidR="001A7BDA" w:rsidRPr="00A8073C" w:rsidRDefault="001A7BDA"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5C84E97E" w14:textId="77777777" w:rsidR="001A7BDA" w:rsidRPr="00A8073C" w:rsidRDefault="001A7BDA"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71FE6555" w14:textId="37E89AB3" w:rsidR="001A7BDA" w:rsidRPr="00A8073C" w:rsidRDefault="001A7BDA" w:rsidP="003B36EB">
            <w:pPr>
              <w:spacing w:line="280" w:lineRule="exact"/>
              <w:jc w:val="center"/>
              <w:rPr>
                <w:sz w:val="18"/>
                <w:szCs w:val="18"/>
              </w:rPr>
            </w:pPr>
            <w:r w:rsidRPr="00A8073C">
              <w:rPr>
                <w:sz w:val="18"/>
                <w:szCs w:val="18"/>
              </w:rPr>
              <w:t>0.2290</w:t>
            </w:r>
          </w:p>
        </w:tc>
        <w:tc>
          <w:tcPr>
            <w:tcW w:w="1219" w:type="dxa"/>
            <w:tcBorders>
              <w:top w:val="nil"/>
              <w:left w:val="nil"/>
              <w:bottom w:val="single" w:sz="4" w:space="0" w:color="auto"/>
              <w:right w:val="nil"/>
            </w:tcBorders>
            <w:vAlign w:val="center"/>
          </w:tcPr>
          <w:p w14:paraId="4782508F" w14:textId="71839BDE" w:rsidR="001A7BDA" w:rsidRPr="00A8073C" w:rsidRDefault="001A7BDA" w:rsidP="003B36EB">
            <w:pPr>
              <w:spacing w:line="280" w:lineRule="exact"/>
              <w:jc w:val="center"/>
              <w:rPr>
                <w:sz w:val="18"/>
                <w:szCs w:val="18"/>
              </w:rPr>
            </w:pPr>
            <w:r w:rsidRPr="00A8073C">
              <w:rPr>
                <w:sz w:val="18"/>
                <w:szCs w:val="18"/>
              </w:rPr>
              <w:t>0.1097</w:t>
            </w:r>
          </w:p>
        </w:tc>
        <w:tc>
          <w:tcPr>
            <w:tcW w:w="1219" w:type="dxa"/>
            <w:tcBorders>
              <w:top w:val="nil"/>
              <w:left w:val="nil"/>
              <w:bottom w:val="single" w:sz="4" w:space="0" w:color="auto"/>
              <w:right w:val="nil"/>
            </w:tcBorders>
            <w:vAlign w:val="center"/>
          </w:tcPr>
          <w:p w14:paraId="6D596054" w14:textId="60FF817E" w:rsidR="001A7BDA" w:rsidRPr="00A8073C" w:rsidRDefault="001A7BDA" w:rsidP="003B36EB">
            <w:pPr>
              <w:spacing w:line="280" w:lineRule="exact"/>
              <w:jc w:val="center"/>
              <w:rPr>
                <w:sz w:val="18"/>
                <w:szCs w:val="18"/>
              </w:rPr>
            </w:pPr>
            <w:r w:rsidRPr="00A8073C">
              <w:rPr>
                <w:sz w:val="18"/>
                <w:szCs w:val="18"/>
              </w:rPr>
              <w:t>0.1963</w:t>
            </w:r>
          </w:p>
        </w:tc>
        <w:tc>
          <w:tcPr>
            <w:tcW w:w="1219" w:type="dxa"/>
            <w:tcBorders>
              <w:top w:val="nil"/>
              <w:left w:val="nil"/>
              <w:bottom w:val="single" w:sz="4" w:space="0" w:color="auto"/>
              <w:right w:val="nil"/>
            </w:tcBorders>
            <w:vAlign w:val="center"/>
          </w:tcPr>
          <w:p w14:paraId="18D16350" w14:textId="4517A3B4" w:rsidR="001A7BDA" w:rsidRPr="00A8073C" w:rsidRDefault="001A7BDA" w:rsidP="003B36EB">
            <w:pPr>
              <w:spacing w:line="280" w:lineRule="exact"/>
              <w:jc w:val="center"/>
              <w:rPr>
                <w:sz w:val="18"/>
                <w:szCs w:val="18"/>
              </w:rPr>
            </w:pPr>
            <w:r w:rsidRPr="00A8073C">
              <w:rPr>
                <w:sz w:val="18"/>
                <w:szCs w:val="18"/>
              </w:rPr>
              <w:t>0.4331</w:t>
            </w:r>
          </w:p>
        </w:tc>
        <w:tc>
          <w:tcPr>
            <w:tcW w:w="1219" w:type="dxa"/>
            <w:tcBorders>
              <w:top w:val="nil"/>
              <w:left w:val="nil"/>
              <w:bottom w:val="single" w:sz="4" w:space="0" w:color="auto"/>
            </w:tcBorders>
            <w:vAlign w:val="center"/>
          </w:tcPr>
          <w:p w14:paraId="33DBC403" w14:textId="36EFFD91" w:rsidR="001A7BDA" w:rsidRPr="00A8073C" w:rsidRDefault="001A7BDA" w:rsidP="003B36EB">
            <w:pPr>
              <w:spacing w:line="280" w:lineRule="exact"/>
              <w:jc w:val="center"/>
              <w:rPr>
                <w:sz w:val="18"/>
                <w:szCs w:val="18"/>
              </w:rPr>
            </w:pPr>
            <w:r w:rsidRPr="00A8073C">
              <w:rPr>
                <w:sz w:val="18"/>
                <w:szCs w:val="18"/>
              </w:rPr>
              <w:t>0.4242</w:t>
            </w:r>
          </w:p>
        </w:tc>
      </w:tr>
      <w:tr w:rsidR="001A7BDA" w:rsidRPr="00A8073C" w14:paraId="71EB1EEB" w14:textId="77777777" w:rsidTr="000429D8">
        <w:tc>
          <w:tcPr>
            <w:tcW w:w="679" w:type="dxa"/>
            <w:vMerge/>
            <w:tcBorders>
              <w:right w:val="single" w:sz="12" w:space="0" w:color="auto"/>
            </w:tcBorders>
            <w:vAlign w:val="center"/>
          </w:tcPr>
          <w:p w14:paraId="1A7728AE" w14:textId="77777777" w:rsidR="001A7BDA" w:rsidRPr="00A8073C" w:rsidRDefault="001A7BDA"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68605E58" w14:textId="5C5BAC5E" w:rsidR="001A7BDA"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SL</m:t>
                    </m:r>
                  </m:sub>
                </m:sSub>
              </m:oMath>
            </m:oMathPara>
          </w:p>
        </w:tc>
        <w:tc>
          <w:tcPr>
            <w:tcW w:w="425" w:type="dxa"/>
            <w:tcBorders>
              <w:top w:val="single" w:sz="4" w:space="0" w:color="auto"/>
              <w:left w:val="single" w:sz="12" w:space="0" w:color="auto"/>
              <w:bottom w:val="nil"/>
              <w:right w:val="single" w:sz="12" w:space="0" w:color="auto"/>
            </w:tcBorders>
          </w:tcPr>
          <w:p w14:paraId="54104C94" w14:textId="77777777" w:rsidR="001A7BDA" w:rsidRPr="00A8073C" w:rsidRDefault="001A7BDA"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1056B837" w14:textId="2FDF80F6" w:rsidR="001A7BDA" w:rsidRPr="00A8073C" w:rsidRDefault="001A7BDA" w:rsidP="003B36EB">
            <w:pPr>
              <w:spacing w:line="280" w:lineRule="exact"/>
              <w:jc w:val="center"/>
              <w:rPr>
                <w:sz w:val="18"/>
                <w:szCs w:val="18"/>
              </w:rPr>
            </w:pPr>
            <w:r w:rsidRPr="00A8073C">
              <w:rPr>
                <w:sz w:val="18"/>
                <w:szCs w:val="18"/>
              </w:rPr>
              <w:t>0.0024</w:t>
            </w:r>
          </w:p>
        </w:tc>
        <w:tc>
          <w:tcPr>
            <w:tcW w:w="1219" w:type="dxa"/>
            <w:tcBorders>
              <w:top w:val="single" w:sz="4" w:space="0" w:color="auto"/>
              <w:left w:val="nil"/>
              <w:bottom w:val="nil"/>
              <w:right w:val="nil"/>
            </w:tcBorders>
            <w:vAlign w:val="center"/>
          </w:tcPr>
          <w:p w14:paraId="69E5BF6A" w14:textId="2C633CAD" w:rsidR="001A7BDA" w:rsidRPr="00A8073C" w:rsidRDefault="001A7BDA" w:rsidP="003B36EB">
            <w:pPr>
              <w:spacing w:line="280" w:lineRule="exact"/>
              <w:jc w:val="center"/>
              <w:rPr>
                <w:sz w:val="18"/>
                <w:szCs w:val="18"/>
              </w:rPr>
            </w:pPr>
            <w:r w:rsidRPr="00A8073C">
              <w:rPr>
                <w:sz w:val="18"/>
                <w:szCs w:val="18"/>
              </w:rPr>
              <w:t>0.0064</w:t>
            </w:r>
          </w:p>
        </w:tc>
        <w:tc>
          <w:tcPr>
            <w:tcW w:w="1219" w:type="dxa"/>
            <w:tcBorders>
              <w:top w:val="single" w:sz="4" w:space="0" w:color="auto"/>
              <w:left w:val="nil"/>
              <w:bottom w:val="nil"/>
              <w:right w:val="nil"/>
            </w:tcBorders>
            <w:vAlign w:val="center"/>
          </w:tcPr>
          <w:p w14:paraId="2DED3082" w14:textId="77777777" w:rsidR="001A7BDA" w:rsidRPr="00A8073C" w:rsidRDefault="001A7BDA" w:rsidP="003B36EB">
            <w:pPr>
              <w:spacing w:line="280" w:lineRule="exact"/>
              <w:jc w:val="center"/>
              <w:rPr>
                <w:sz w:val="18"/>
                <w:szCs w:val="18"/>
              </w:rPr>
            </w:pPr>
            <w:r w:rsidRPr="00A8073C">
              <w:rPr>
                <w:sz w:val="18"/>
                <w:szCs w:val="18"/>
              </w:rPr>
              <w:t>0.020</w:t>
            </w:r>
            <w:r w:rsidRPr="00A8073C">
              <w:rPr>
                <w:rFonts w:hint="eastAsia"/>
                <w:sz w:val="18"/>
                <w:szCs w:val="18"/>
              </w:rPr>
              <w:t>4**</w:t>
            </w:r>
          </w:p>
        </w:tc>
        <w:tc>
          <w:tcPr>
            <w:tcW w:w="1219" w:type="dxa"/>
            <w:tcBorders>
              <w:top w:val="single" w:sz="4" w:space="0" w:color="auto"/>
              <w:left w:val="nil"/>
              <w:bottom w:val="nil"/>
              <w:right w:val="nil"/>
            </w:tcBorders>
            <w:vAlign w:val="center"/>
          </w:tcPr>
          <w:p w14:paraId="7F6AAD62" w14:textId="77777777" w:rsidR="001A7BDA" w:rsidRPr="00A8073C" w:rsidRDefault="001A7BDA" w:rsidP="003B36EB">
            <w:pPr>
              <w:spacing w:line="280" w:lineRule="exact"/>
              <w:jc w:val="center"/>
              <w:rPr>
                <w:sz w:val="18"/>
                <w:szCs w:val="18"/>
              </w:rPr>
            </w:pPr>
            <w:r w:rsidRPr="00A8073C">
              <w:rPr>
                <w:sz w:val="18"/>
                <w:szCs w:val="18"/>
              </w:rPr>
              <w:t>0.0358***</w:t>
            </w:r>
          </w:p>
        </w:tc>
        <w:tc>
          <w:tcPr>
            <w:tcW w:w="1219" w:type="dxa"/>
            <w:tcBorders>
              <w:top w:val="single" w:sz="4" w:space="0" w:color="auto"/>
              <w:left w:val="nil"/>
              <w:bottom w:val="nil"/>
            </w:tcBorders>
            <w:vAlign w:val="center"/>
          </w:tcPr>
          <w:p w14:paraId="3A8A97B7" w14:textId="77777777" w:rsidR="001A7BDA" w:rsidRPr="00A8073C" w:rsidRDefault="001A7BDA" w:rsidP="003B36EB">
            <w:pPr>
              <w:spacing w:line="280" w:lineRule="exact"/>
              <w:jc w:val="center"/>
              <w:rPr>
                <w:sz w:val="18"/>
                <w:szCs w:val="18"/>
              </w:rPr>
            </w:pPr>
            <w:r w:rsidRPr="00A8073C">
              <w:rPr>
                <w:sz w:val="18"/>
                <w:szCs w:val="18"/>
              </w:rPr>
              <w:t>0.0506***</w:t>
            </w:r>
          </w:p>
        </w:tc>
      </w:tr>
      <w:tr w:rsidR="001A7BDA" w:rsidRPr="00A8073C" w14:paraId="20A87E3E" w14:textId="77777777" w:rsidTr="000429D8">
        <w:tc>
          <w:tcPr>
            <w:tcW w:w="679" w:type="dxa"/>
            <w:vMerge/>
            <w:tcBorders>
              <w:right w:val="single" w:sz="12" w:space="0" w:color="auto"/>
            </w:tcBorders>
            <w:vAlign w:val="center"/>
          </w:tcPr>
          <w:p w14:paraId="640E1C99" w14:textId="77777777" w:rsidR="001A7BDA" w:rsidRPr="00A8073C" w:rsidRDefault="001A7BDA"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0C6C03E9" w14:textId="77777777" w:rsidR="001A7BDA" w:rsidRPr="00A8073C" w:rsidRDefault="001A7BDA"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26DEAB75" w14:textId="77777777" w:rsidR="001A7BDA" w:rsidRPr="00A8073C" w:rsidRDefault="001A7BDA"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4764689E" w14:textId="761B947B" w:rsidR="001A7BDA" w:rsidRPr="00A8073C" w:rsidRDefault="001A7BDA" w:rsidP="003B36EB">
            <w:pPr>
              <w:spacing w:line="280" w:lineRule="exact"/>
              <w:jc w:val="center"/>
              <w:rPr>
                <w:sz w:val="18"/>
                <w:szCs w:val="18"/>
              </w:rPr>
            </w:pPr>
            <w:r w:rsidRPr="00A8073C">
              <w:rPr>
                <w:sz w:val="18"/>
                <w:szCs w:val="18"/>
              </w:rPr>
              <w:t>0.2611</w:t>
            </w:r>
          </w:p>
        </w:tc>
        <w:tc>
          <w:tcPr>
            <w:tcW w:w="1219" w:type="dxa"/>
            <w:tcBorders>
              <w:top w:val="nil"/>
              <w:left w:val="nil"/>
              <w:bottom w:val="single" w:sz="4" w:space="0" w:color="auto"/>
              <w:right w:val="nil"/>
            </w:tcBorders>
            <w:vAlign w:val="center"/>
          </w:tcPr>
          <w:p w14:paraId="720E4951" w14:textId="1B1C3882" w:rsidR="001A7BDA" w:rsidRPr="00A8073C" w:rsidRDefault="001A7BDA" w:rsidP="003B36EB">
            <w:pPr>
              <w:spacing w:line="280" w:lineRule="exact"/>
              <w:jc w:val="center"/>
              <w:rPr>
                <w:sz w:val="18"/>
                <w:szCs w:val="18"/>
              </w:rPr>
            </w:pPr>
            <w:r w:rsidRPr="00A8073C">
              <w:rPr>
                <w:sz w:val="18"/>
                <w:szCs w:val="18"/>
              </w:rPr>
              <w:t>0.1572</w:t>
            </w:r>
          </w:p>
        </w:tc>
        <w:tc>
          <w:tcPr>
            <w:tcW w:w="1219" w:type="dxa"/>
            <w:tcBorders>
              <w:top w:val="nil"/>
              <w:left w:val="nil"/>
              <w:bottom w:val="single" w:sz="4" w:space="0" w:color="auto"/>
              <w:right w:val="nil"/>
            </w:tcBorders>
            <w:vAlign w:val="center"/>
          </w:tcPr>
          <w:p w14:paraId="291F930D" w14:textId="24B09697" w:rsidR="001A7BDA" w:rsidRPr="00A8073C" w:rsidRDefault="001A7BDA" w:rsidP="003B36EB">
            <w:pPr>
              <w:spacing w:line="280" w:lineRule="exact"/>
              <w:jc w:val="center"/>
              <w:rPr>
                <w:sz w:val="18"/>
                <w:szCs w:val="18"/>
              </w:rPr>
            </w:pPr>
            <w:r w:rsidRPr="00A8073C">
              <w:rPr>
                <w:sz w:val="18"/>
                <w:szCs w:val="18"/>
              </w:rPr>
              <w:t>0.0117</w:t>
            </w:r>
          </w:p>
        </w:tc>
        <w:tc>
          <w:tcPr>
            <w:tcW w:w="1219" w:type="dxa"/>
            <w:tcBorders>
              <w:top w:val="nil"/>
              <w:left w:val="nil"/>
              <w:bottom w:val="single" w:sz="4" w:space="0" w:color="auto"/>
              <w:right w:val="nil"/>
            </w:tcBorders>
            <w:vAlign w:val="center"/>
          </w:tcPr>
          <w:p w14:paraId="3B591F7B" w14:textId="258DDDA6" w:rsidR="001A7BDA" w:rsidRPr="00A8073C" w:rsidRDefault="001A7BDA" w:rsidP="003B36EB">
            <w:pPr>
              <w:spacing w:line="280" w:lineRule="exact"/>
              <w:jc w:val="center"/>
              <w:rPr>
                <w:sz w:val="18"/>
                <w:szCs w:val="18"/>
              </w:rPr>
            </w:pPr>
            <w:r w:rsidRPr="00A8073C">
              <w:rPr>
                <w:sz w:val="18"/>
                <w:szCs w:val="18"/>
              </w:rPr>
              <w:t>0.0023</w:t>
            </w:r>
          </w:p>
        </w:tc>
        <w:tc>
          <w:tcPr>
            <w:tcW w:w="1219" w:type="dxa"/>
            <w:tcBorders>
              <w:top w:val="nil"/>
              <w:left w:val="nil"/>
              <w:bottom w:val="single" w:sz="4" w:space="0" w:color="auto"/>
            </w:tcBorders>
            <w:vAlign w:val="center"/>
          </w:tcPr>
          <w:p w14:paraId="65198FA4" w14:textId="4E7CE506" w:rsidR="001A7BDA" w:rsidRPr="00A8073C" w:rsidRDefault="001A7BDA" w:rsidP="003B36EB">
            <w:pPr>
              <w:spacing w:line="280" w:lineRule="exact"/>
              <w:jc w:val="center"/>
              <w:rPr>
                <w:sz w:val="18"/>
                <w:szCs w:val="18"/>
              </w:rPr>
            </w:pPr>
            <w:r w:rsidRPr="00A8073C">
              <w:rPr>
                <w:sz w:val="18"/>
                <w:szCs w:val="18"/>
              </w:rPr>
              <w:t>0.0036</w:t>
            </w:r>
          </w:p>
        </w:tc>
      </w:tr>
      <w:tr w:rsidR="001A7BDA" w:rsidRPr="00A8073C" w14:paraId="1C3A964B" w14:textId="77777777" w:rsidTr="000429D8">
        <w:tc>
          <w:tcPr>
            <w:tcW w:w="679" w:type="dxa"/>
            <w:vMerge/>
            <w:tcBorders>
              <w:right w:val="single" w:sz="12" w:space="0" w:color="auto"/>
            </w:tcBorders>
            <w:vAlign w:val="center"/>
          </w:tcPr>
          <w:p w14:paraId="7AFFC711" w14:textId="77777777" w:rsidR="001A7BDA" w:rsidRPr="00A8073C" w:rsidRDefault="001A7BDA"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4184E05F" w14:textId="7B122791" w:rsidR="001A7BDA"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SH</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SL</m:t>
                    </m:r>
                  </m:sub>
                </m:sSub>
              </m:oMath>
            </m:oMathPara>
          </w:p>
        </w:tc>
        <w:tc>
          <w:tcPr>
            <w:tcW w:w="425" w:type="dxa"/>
            <w:tcBorders>
              <w:top w:val="single" w:sz="4" w:space="0" w:color="auto"/>
              <w:left w:val="single" w:sz="12" w:space="0" w:color="auto"/>
              <w:bottom w:val="nil"/>
              <w:right w:val="single" w:sz="12" w:space="0" w:color="auto"/>
            </w:tcBorders>
          </w:tcPr>
          <w:p w14:paraId="21A06678" w14:textId="77777777" w:rsidR="001A7BDA" w:rsidRPr="00A8073C" w:rsidRDefault="001A7BDA"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2187C7C9" w14:textId="286AE81B" w:rsidR="001A7BDA" w:rsidRPr="00A8073C" w:rsidRDefault="001A7BDA" w:rsidP="003B36EB">
            <w:pPr>
              <w:spacing w:line="280" w:lineRule="exact"/>
              <w:jc w:val="center"/>
              <w:rPr>
                <w:sz w:val="18"/>
                <w:szCs w:val="18"/>
              </w:rPr>
            </w:pPr>
            <w:r w:rsidRPr="00A8073C">
              <w:rPr>
                <w:sz w:val="18"/>
                <w:szCs w:val="18"/>
              </w:rPr>
              <w:t>0.0009</w:t>
            </w:r>
          </w:p>
        </w:tc>
        <w:tc>
          <w:tcPr>
            <w:tcW w:w="1219" w:type="dxa"/>
            <w:tcBorders>
              <w:top w:val="single" w:sz="4" w:space="0" w:color="auto"/>
              <w:left w:val="nil"/>
              <w:bottom w:val="nil"/>
              <w:right w:val="nil"/>
            </w:tcBorders>
            <w:vAlign w:val="center"/>
          </w:tcPr>
          <w:p w14:paraId="71083AB7" w14:textId="28570DE1" w:rsidR="001A7BDA" w:rsidRPr="00A8073C" w:rsidRDefault="001A7BDA" w:rsidP="003B36EB">
            <w:pPr>
              <w:spacing w:line="280" w:lineRule="exact"/>
              <w:jc w:val="center"/>
              <w:rPr>
                <w:sz w:val="18"/>
                <w:szCs w:val="18"/>
              </w:rPr>
            </w:pPr>
            <w:r w:rsidRPr="00A8073C">
              <w:rPr>
                <w:sz w:val="18"/>
                <w:szCs w:val="18"/>
              </w:rPr>
              <w:t>0.0039</w:t>
            </w:r>
          </w:p>
        </w:tc>
        <w:tc>
          <w:tcPr>
            <w:tcW w:w="1219" w:type="dxa"/>
            <w:tcBorders>
              <w:top w:val="single" w:sz="4" w:space="0" w:color="auto"/>
              <w:left w:val="nil"/>
              <w:bottom w:val="nil"/>
              <w:right w:val="nil"/>
            </w:tcBorders>
            <w:vAlign w:val="center"/>
          </w:tcPr>
          <w:p w14:paraId="63C1705F" w14:textId="77777777" w:rsidR="001A7BDA" w:rsidRPr="00A8073C" w:rsidRDefault="001A7BDA" w:rsidP="003B36EB">
            <w:pPr>
              <w:spacing w:line="280" w:lineRule="exact"/>
              <w:jc w:val="center"/>
              <w:rPr>
                <w:sz w:val="18"/>
                <w:szCs w:val="18"/>
              </w:rPr>
            </w:pPr>
            <w:r w:rsidRPr="00A8073C">
              <w:rPr>
                <w:sz w:val="18"/>
                <w:szCs w:val="18"/>
              </w:rPr>
              <w:t>-0.0106*</w:t>
            </w:r>
          </w:p>
        </w:tc>
        <w:tc>
          <w:tcPr>
            <w:tcW w:w="1219" w:type="dxa"/>
            <w:tcBorders>
              <w:top w:val="single" w:sz="4" w:space="0" w:color="auto"/>
              <w:left w:val="nil"/>
              <w:bottom w:val="nil"/>
              <w:right w:val="nil"/>
            </w:tcBorders>
            <w:vAlign w:val="center"/>
          </w:tcPr>
          <w:p w14:paraId="0F00C9F3" w14:textId="77777777" w:rsidR="001A7BDA" w:rsidRPr="00A8073C" w:rsidRDefault="001A7BDA" w:rsidP="003B36EB">
            <w:pPr>
              <w:spacing w:line="280" w:lineRule="exact"/>
              <w:jc w:val="center"/>
              <w:rPr>
                <w:sz w:val="18"/>
                <w:szCs w:val="18"/>
              </w:rPr>
            </w:pPr>
            <w:r w:rsidRPr="00A8073C">
              <w:rPr>
                <w:sz w:val="18"/>
                <w:szCs w:val="18"/>
              </w:rPr>
              <w:t>-0.0330***</w:t>
            </w:r>
          </w:p>
        </w:tc>
        <w:tc>
          <w:tcPr>
            <w:tcW w:w="1219" w:type="dxa"/>
            <w:tcBorders>
              <w:top w:val="single" w:sz="4" w:space="0" w:color="auto"/>
              <w:left w:val="nil"/>
              <w:bottom w:val="nil"/>
            </w:tcBorders>
            <w:vAlign w:val="center"/>
          </w:tcPr>
          <w:p w14:paraId="2C503629" w14:textId="77777777" w:rsidR="001A7BDA" w:rsidRPr="00A8073C" w:rsidRDefault="001A7BDA" w:rsidP="003B36EB">
            <w:pPr>
              <w:spacing w:line="280" w:lineRule="exact"/>
              <w:jc w:val="center"/>
              <w:rPr>
                <w:sz w:val="18"/>
                <w:szCs w:val="18"/>
              </w:rPr>
            </w:pPr>
            <w:r w:rsidRPr="00A8073C">
              <w:rPr>
                <w:sz w:val="18"/>
                <w:szCs w:val="18"/>
              </w:rPr>
              <w:t>-0.0472***</w:t>
            </w:r>
          </w:p>
        </w:tc>
      </w:tr>
      <w:tr w:rsidR="00A8073C" w:rsidRPr="00A8073C" w14:paraId="4B531559" w14:textId="77777777" w:rsidTr="008F2FC2">
        <w:tc>
          <w:tcPr>
            <w:tcW w:w="679" w:type="dxa"/>
            <w:vMerge/>
            <w:tcBorders>
              <w:bottom w:val="single" w:sz="24" w:space="0" w:color="auto"/>
              <w:right w:val="single" w:sz="12" w:space="0" w:color="auto"/>
            </w:tcBorders>
            <w:vAlign w:val="center"/>
          </w:tcPr>
          <w:p w14:paraId="0EA47518" w14:textId="77777777" w:rsidR="003E4B64" w:rsidRPr="00A8073C" w:rsidRDefault="003E4B64"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562CD5E3" w14:textId="77777777" w:rsidR="003E4B64" w:rsidRPr="00A8073C" w:rsidRDefault="003E4B64" w:rsidP="003B36EB">
            <w:pPr>
              <w:spacing w:line="280" w:lineRule="exact"/>
              <w:jc w:val="center"/>
              <w:rPr>
                <w:sz w:val="20"/>
                <w:szCs w:val="20"/>
              </w:rPr>
            </w:pPr>
          </w:p>
        </w:tc>
        <w:tc>
          <w:tcPr>
            <w:tcW w:w="425" w:type="dxa"/>
            <w:tcBorders>
              <w:top w:val="nil"/>
              <w:left w:val="single" w:sz="12" w:space="0" w:color="auto"/>
              <w:bottom w:val="single" w:sz="24" w:space="0" w:color="auto"/>
              <w:right w:val="single" w:sz="12" w:space="0" w:color="auto"/>
            </w:tcBorders>
          </w:tcPr>
          <w:p w14:paraId="111639D6" w14:textId="77777777" w:rsidR="003E4B64" w:rsidRPr="00A8073C" w:rsidRDefault="003E4B64"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1CB58E73" w14:textId="2EBC41D0" w:rsidR="003E4B64" w:rsidRPr="00A8073C" w:rsidRDefault="003E4B64" w:rsidP="003B36EB">
            <w:pPr>
              <w:spacing w:line="280" w:lineRule="exact"/>
              <w:jc w:val="center"/>
              <w:rPr>
                <w:sz w:val="18"/>
                <w:szCs w:val="18"/>
              </w:rPr>
            </w:pPr>
            <w:r w:rsidRPr="00A8073C">
              <w:rPr>
                <w:sz w:val="18"/>
                <w:szCs w:val="18"/>
              </w:rPr>
              <w:t>0.3741</w:t>
            </w:r>
          </w:p>
        </w:tc>
        <w:tc>
          <w:tcPr>
            <w:tcW w:w="1219" w:type="dxa"/>
            <w:tcBorders>
              <w:top w:val="nil"/>
              <w:left w:val="nil"/>
              <w:bottom w:val="single" w:sz="24" w:space="0" w:color="auto"/>
              <w:right w:val="nil"/>
            </w:tcBorders>
            <w:vAlign w:val="center"/>
          </w:tcPr>
          <w:p w14:paraId="7C26A518" w14:textId="07359093" w:rsidR="003E4B64" w:rsidRPr="00A8073C" w:rsidRDefault="003E4B64" w:rsidP="003B36EB">
            <w:pPr>
              <w:spacing w:line="280" w:lineRule="exact"/>
              <w:jc w:val="center"/>
              <w:rPr>
                <w:sz w:val="18"/>
                <w:szCs w:val="18"/>
              </w:rPr>
            </w:pPr>
            <w:r w:rsidRPr="00A8073C">
              <w:rPr>
                <w:sz w:val="18"/>
                <w:szCs w:val="18"/>
              </w:rPr>
              <w:t>0.2336</w:t>
            </w:r>
          </w:p>
        </w:tc>
        <w:tc>
          <w:tcPr>
            <w:tcW w:w="1219" w:type="dxa"/>
            <w:tcBorders>
              <w:top w:val="nil"/>
              <w:left w:val="nil"/>
              <w:bottom w:val="single" w:sz="24" w:space="0" w:color="auto"/>
              <w:right w:val="nil"/>
            </w:tcBorders>
            <w:vAlign w:val="center"/>
          </w:tcPr>
          <w:p w14:paraId="71988952" w14:textId="2CF7F9DF" w:rsidR="003E4B64" w:rsidRPr="00A8073C" w:rsidRDefault="003E4B64" w:rsidP="003B36EB">
            <w:pPr>
              <w:spacing w:line="280" w:lineRule="exact"/>
              <w:jc w:val="center"/>
              <w:rPr>
                <w:sz w:val="18"/>
                <w:szCs w:val="18"/>
              </w:rPr>
            </w:pPr>
            <w:r w:rsidRPr="00A8073C">
              <w:rPr>
                <w:sz w:val="18"/>
                <w:szCs w:val="18"/>
              </w:rPr>
              <w:t>0.0651</w:t>
            </w:r>
          </w:p>
        </w:tc>
        <w:tc>
          <w:tcPr>
            <w:tcW w:w="1219" w:type="dxa"/>
            <w:tcBorders>
              <w:top w:val="nil"/>
              <w:left w:val="nil"/>
              <w:bottom w:val="single" w:sz="24" w:space="0" w:color="auto"/>
              <w:right w:val="nil"/>
            </w:tcBorders>
            <w:vAlign w:val="center"/>
          </w:tcPr>
          <w:p w14:paraId="03D8F585" w14:textId="4039A8C4" w:rsidR="003E4B64" w:rsidRPr="00A8073C" w:rsidRDefault="003E4B64" w:rsidP="003B36EB">
            <w:pPr>
              <w:spacing w:line="280" w:lineRule="exact"/>
              <w:jc w:val="center"/>
              <w:rPr>
                <w:sz w:val="18"/>
                <w:szCs w:val="18"/>
              </w:rPr>
            </w:pPr>
            <w:r w:rsidRPr="00A8073C">
              <w:rPr>
                <w:sz w:val="18"/>
                <w:szCs w:val="18"/>
              </w:rPr>
              <w:t>0.0005</w:t>
            </w:r>
          </w:p>
        </w:tc>
        <w:tc>
          <w:tcPr>
            <w:tcW w:w="1219" w:type="dxa"/>
            <w:tcBorders>
              <w:top w:val="nil"/>
              <w:left w:val="nil"/>
              <w:bottom w:val="single" w:sz="24" w:space="0" w:color="auto"/>
            </w:tcBorders>
            <w:vAlign w:val="center"/>
          </w:tcPr>
          <w:p w14:paraId="354FA3FE" w14:textId="7F0C4F5A" w:rsidR="003E4B64" w:rsidRPr="00A8073C" w:rsidRDefault="003E4B64" w:rsidP="003B36EB">
            <w:pPr>
              <w:spacing w:line="280" w:lineRule="exact"/>
              <w:jc w:val="center"/>
              <w:rPr>
                <w:sz w:val="18"/>
                <w:szCs w:val="18"/>
              </w:rPr>
            </w:pPr>
            <w:r w:rsidRPr="00A8073C">
              <w:rPr>
                <w:sz w:val="18"/>
                <w:szCs w:val="18"/>
              </w:rPr>
              <w:t>0.0004</w:t>
            </w:r>
          </w:p>
        </w:tc>
      </w:tr>
      <w:tr w:rsidR="001A7BDA" w:rsidRPr="00A8073C" w14:paraId="59903482" w14:textId="77777777" w:rsidTr="000429D8">
        <w:tc>
          <w:tcPr>
            <w:tcW w:w="679" w:type="dxa"/>
            <w:vMerge w:val="restart"/>
            <w:tcBorders>
              <w:top w:val="single" w:sz="24" w:space="0" w:color="auto"/>
              <w:right w:val="single" w:sz="12" w:space="0" w:color="auto"/>
            </w:tcBorders>
            <w:vAlign w:val="center"/>
          </w:tcPr>
          <w:p w14:paraId="4D66DB83" w14:textId="77777777" w:rsidR="001A7BDA" w:rsidRPr="00A8073C" w:rsidRDefault="001A7BDA" w:rsidP="003B36EB">
            <w:pPr>
              <w:spacing w:line="280" w:lineRule="exact"/>
              <w:jc w:val="center"/>
              <w:rPr>
                <w:sz w:val="20"/>
                <w:szCs w:val="20"/>
              </w:rPr>
            </w:pPr>
            <w:r w:rsidRPr="00A8073C">
              <w:rPr>
                <w:sz w:val="20"/>
                <w:szCs w:val="20"/>
              </w:rPr>
              <w:t>J=12</w:t>
            </w:r>
          </w:p>
        </w:tc>
        <w:tc>
          <w:tcPr>
            <w:tcW w:w="1868" w:type="dxa"/>
            <w:vMerge w:val="restart"/>
            <w:tcBorders>
              <w:top w:val="single" w:sz="24" w:space="0" w:color="auto"/>
              <w:left w:val="single" w:sz="12" w:space="0" w:color="auto"/>
              <w:right w:val="single" w:sz="12" w:space="0" w:color="auto"/>
            </w:tcBorders>
            <w:vAlign w:val="center"/>
          </w:tcPr>
          <w:p w14:paraId="7E0004CE" w14:textId="79ED6449" w:rsidR="001A7BDA"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SH</m:t>
                    </m:r>
                  </m:sub>
                </m:sSub>
              </m:oMath>
            </m:oMathPara>
          </w:p>
        </w:tc>
        <w:tc>
          <w:tcPr>
            <w:tcW w:w="425" w:type="dxa"/>
            <w:tcBorders>
              <w:top w:val="single" w:sz="24" w:space="0" w:color="auto"/>
              <w:left w:val="single" w:sz="12" w:space="0" w:color="auto"/>
              <w:bottom w:val="nil"/>
              <w:right w:val="single" w:sz="12" w:space="0" w:color="auto"/>
            </w:tcBorders>
          </w:tcPr>
          <w:p w14:paraId="61C55955" w14:textId="77777777" w:rsidR="001A7BDA" w:rsidRPr="00A8073C" w:rsidRDefault="001A7BDA"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6B00ED84" w14:textId="164D1BF8" w:rsidR="001A7BDA" w:rsidRPr="00A8073C" w:rsidRDefault="001A7BDA" w:rsidP="003B36EB">
            <w:pPr>
              <w:spacing w:line="280" w:lineRule="exact"/>
              <w:jc w:val="center"/>
              <w:rPr>
                <w:sz w:val="18"/>
                <w:szCs w:val="18"/>
              </w:rPr>
            </w:pPr>
            <w:r w:rsidRPr="00A8073C">
              <w:rPr>
                <w:sz w:val="18"/>
                <w:szCs w:val="18"/>
              </w:rPr>
              <w:t>-0.001</w:t>
            </w:r>
            <w:r w:rsidRPr="00A8073C">
              <w:rPr>
                <w:rFonts w:hint="eastAsia"/>
                <w:sz w:val="18"/>
                <w:szCs w:val="18"/>
              </w:rPr>
              <w:t>0</w:t>
            </w:r>
          </w:p>
        </w:tc>
        <w:tc>
          <w:tcPr>
            <w:tcW w:w="1219" w:type="dxa"/>
            <w:tcBorders>
              <w:top w:val="single" w:sz="24" w:space="0" w:color="auto"/>
              <w:left w:val="nil"/>
              <w:bottom w:val="nil"/>
              <w:right w:val="nil"/>
            </w:tcBorders>
            <w:vAlign w:val="center"/>
          </w:tcPr>
          <w:p w14:paraId="1DA4C06A" w14:textId="2736BEB4" w:rsidR="001A7BDA" w:rsidRPr="00A8073C" w:rsidRDefault="001A7BDA" w:rsidP="003B36EB">
            <w:pPr>
              <w:spacing w:line="280" w:lineRule="exact"/>
              <w:jc w:val="center"/>
              <w:rPr>
                <w:sz w:val="18"/>
                <w:szCs w:val="18"/>
              </w:rPr>
            </w:pPr>
            <w:r w:rsidRPr="00A8073C">
              <w:rPr>
                <w:sz w:val="18"/>
                <w:szCs w:val="18"/>
              </w:rPr>
              <w:t>-0.0053</w:t>
            </w:r>
          </w:p>
        </w:tc>
        <w:tc>
          <w:tcPr>
            <w:tcW w:w="1219" w:type="dxa"/>
            <w:tcBorders>
              <w:top w:val="single" w:sz="24" w:space="0" w:color="auto"/>
              <w:left w:val="nil"/>
              <w:bottom w:val="nil"/>
              <w:right w:val="nil"/>
            </w:tcBorders>
            <w:vAlign w:val="center"/>
          </w:tcPr>
          <w:p w14:paraId="547665DE" w14:textId="7A3ECF69" w:rsidR="001A7BDA" w:rsidRPr="00A8073C" w:rsidRDefault="001A7BDA" w:rsidP="003B36EB">
            <w:pPr>
              <w:spacing w:line="280" w:lineRule="exact"/>
              <w:jc w:val="center"/>
              <w:rPr>
                <w:sz w:val="18"/>
                <w:szCs w:val="18"/>
              </w:rPr>
            </w:pPr>
            <w:r w:rsidRPr="00A8073C">
              <w:rPr>
                <w:sz w:val="18"/>
                <w:szCs w:val="18"/>
              </w:rPr>
              <w:t>-0.0045</w:t>
            </w:r>
          </w:p>
        </w:tc>
        <w:tc>
          <w:tcPr>
            <w:tcW w:w="1219" w:type="dxa"/>
            <w:tcBorders>
              <w:top w:val="single" w:sz="24" w:space="0" w:color="auto"/>
              <w:left w:val="nil"/>
              <w:bottom w:val="nil"/>
              <w:right w:val="nil"/>
            </w:tcBorders>
            <w:vAlign w:val="center"/>
          </w:tcPr>
          <w:p w14:paraId="5D2EDACD" w14:textId="56A7EF0C" w:rsidR="001A7BDA" w:rsidRPr="00A8073C" w:rsidRDefault="001A7BDA" w:rsidP="003B36EB">
            <w:pPr>
              <w:spacing w:line="280" w:lineRule="exact"/>
              <w:jc w:val="center"/>
              <w:rPr>
                <w:sz w:val="18"/>
                <w:szCs w:val="18"/>
              </w:rPr>
            </w:pPr>
            <w:r w:rsidRPr="00A8073C">
              <w:rPr>
                <w:sz w:val="18"/>
                <w:szCs w:val="18"/>
              </w:rPr>
              <w:t>0.0043</w:t>
            </w:r>
          </w:p>
        </w:tc>
        <w:tc>
          <w:tcPr>
            <w:tcW w:w="1219" w:type="dxa"/>
            <w:tcBorders>
              <w:top w:val="single" w:sz="24" w:space="0" w:color="auto"/>
              <w:left w:val="nil"/>
              <w:bottom w:val="nil"/>
            </w:tcBorders>
            <w:vAlign w:val="center"/>
          </w:tcPr>
          <w:p w14:paraId="698CCC8D" w14:textId="77777777" w:rsidR="001A7BDA" w:rsidRPr="00A8073C" w:rsidRDefault="001A7BDA" w:rsidP="003B36EB">
            <w:pPr>
              <w:spacing w:line="280" w:lineRule="exact"/>
              <w:jc w:val="center"/>
              <w:rPr>
                <w:sz w:val="18"/>
                <w:szCs w:val="18"/>
              </w:rPr>
            </w:pPr>
            <w:r w:rsidRPr="00A8073C">
              <w:rPr>
                <w:sz w:val="18"/>
                <w:szCs w:val="18"/>
              </w:rPr>
              <w:t>0.0290*</w:t>
            </w:r>
          </w:p>
        </w:tc>
      </w:tr>
      <w:tr w:rsidR="001A7BDA" w:rsidRPr="00A8073C" w14:paraId="39D4D242" w14:textId="77777777" w:rsidTr="000429D8">
        <w:tc>
          <w:tcPr>
            <w:tcW w:w="679" w:type="dxa"/>
            <w:vMerge/>
            <w:tcBorders>
              <w:right w:val="single" w:sz="12" w:space="0" w:color="auto"/>
            </w:tcBorders>
          </w:tcPr>
          <w:p w14:paraId="0C3B3FAA" w14:textId="77777777" w:rsidR="001A7BDA" w:rsidRPr="00A8073C" w:rsidRDefault="001A7BDA"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58060777" w14:textId="77777777" w:rsidR="001A7BDA" w:rsidRPr="00A8073C" w:rsidRDefault="001A7BDA"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7A594E99" w14:textId="77777777" w:rsidR="001A7BDA" w:rsidRPr="00A8073C" w:rsidRDefault="001A7BDA"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4F2932C6" w14:textId="038A7B9A" w:rsidR="001A7BDA" w:rsidRPr="00A8073C" w:rsidRDefault="001A7BDA" w:rsidP="003B36EB">
            <w:pPr>
              <w:spacing w:line="280" w:lineRule="exact"/>
              <w:jc w:val="center"/>
              <w:rPr>
                <w:sz w:val="18"/>
                <w:szCs w:val="18"/>
              </w:rPr>
            </w:pPr>
            <w:r w:rsidRPr="00A8073C">
              <w:rPr>
                <w:sz w:val="18"/>
                <w:szCs w:val="18"/>
              </w:rPr>
              <w:t>0.4000</w:t>
            </w:r>
          </w:p>
        </w:tc>
        <w:tc>
          <w:tcPr>
            <w:tcW w:w="1219" w:type="dxa"/>
            <w:tcBorders>
              <w:top w:val="nil"/>
              <w:left w:val="nil"/>
              <w:bottom w:val="single" w:sz="4" w:space="0" w:color="auto"/>
              <w:right w:val="nil"/>
            </w:tcBorders>
            <w:vAlign w:val="center"/>
          </w:tcPr>
          <w:p w14:paraId="7A8DC50C" w14:textId="72B4670F" w:rsidR="001A7BDA" w:rsidRPr="00A8073C" w:rsidRDefault="001A7BDA" w:rsidP="003B36EB">
            <w:pPr>
              <w:spacing w:line="280" w:lineRule="exact"/>
              <w:jc w:val="center"/>
              <w:rPr>
                <w:sz w:val="18"/>
                <w:szCs w:val="18"/>
              </w:rPr>
            </w:pPr>
            <w:r w:rsidRPr="00A8073C">
              <w:rPr>
                <w:sz w:val="18"/>
                <w:szCs w:val="18"/>
              </w:rPr>
              <w:t>0.2511</w:t>
            </w:r>
          </w:p>
        </w:tc>
        <w:tc>
          <w:tcPr>
            <w:tcW w:w="1219" w:type="dxa"/>
            <w:tcBorders>
              <w:top w:val="nil"/>
              <w:left w:val="nil"/>
              <w:bottom w:val="single" w:sz="4" w:space="0" w:color="auto"/>
              <w:right w:val="nil"/>
            </w:tcBorders>
            <w:vAlign w:val="center"/>
          </w:tcPr>
          <w:p w14:paraId="2BCD4583" w14:textId="0DE2996C" w:rsidR="001A7BDA" w:rsidRPr="00A8073C" w:rsidRDefault="001A7BDA" w:rsidP="003B36EB">
            <w:pPr>
              <w:spacing w:line="280" w:lineRule="exact"/>
              <w:jc w:val="center"/>
              <w:rPr>
                <w:sz w:val="18"/>
                <w:szCs w:val="18"/>
              </w:rPr>
            </w:pPr>
            <w:r w:rsidRPr="00A8073C">
              <w:rPr>
                <w:sz w:val="18"/>
                <w:szCs w:val="18"/>
              </w:rPr>
              <w:t>0.3489</w:t>
            </w:r>
          </w:p>
        </w:tc>
        <w:tc>
          <w:tcPr>
            <w:tcW w:w="1219" w:type="dxa"/>
            <w:tcBorders>
              <w:top w:val="nil"/>
              <w:left w:val="nil"/>
              <w:bottom w:val="single" w:sz="4" w:space="0" w:color="auto"/>
              <w:right w:val="nil"/>
            </w:tcBorders>
            <w:vAlign w:val="center"/>
          </w:tcPr>
          <w:p w14:paraId="7CF078A5" w14:textId="49247829" w:rsidR="001A7BDA" w:rsidRPr="00A8073C" w:rsidRDefault="001A7BDA" w:rsidP="003B36EB">
            <w:pPr>
              <w:spacing w:line="280" w:lineRule="exact"/>
              <w:jc w:val="center"/>
              <w:rPr>
                <w:sz w:val="18"/>
                <w:szCs w:val="18"/>
              </w:rPr>
            </w:pPr>
            <w:r w:rsidRPr="00A8073C">
              <w:rPr>
                <w:sz w:val="18"/>
                <w:szCs w:val="18"/>
              </w:rPr>
              <w:t>0.3933</w:t>
            </w:r>
          </w:p>
        </w:tc>
        <w:tc>
          <w:tcPr>
            <w:tcW w:w="1219" w:type="dxa"/>
            <w:tcBorders>
              <w:top w:val="nil"/>
              <w:left w:val="nil"/>
              <w:bottom w:val="single" w:sz="4" w:space="0" w:color="auto"/>
            </w:tcBorders>
            <w:vAlign w:val="center"/>
          </w:tcPr>
          <w:p w14:paraId="30514BC7" w14:textId="17229204" w:rsidR="001A7BDA" w:rsidRPr="00A8073C" w:rsidRDefault="001A7BDA" w:rsidP="003B36EB">
            <w:pPr>
              <w:spacing w:line="280" w:lineRule="exact"/>
              <w:jc w:val="center"/>
              <w:rPr>
                <w:sz w:val="18"/>
                <w:szCs w:val="18"/>
              </w:rPr>
            </w:pPr>
            <w:r w:rsidRPr="00A8073C">
              <w:rPr>
                <w:sz w:val="18"/>
                <w:szCs w:val="18"/>
              </w:rPr>
              <w:t>0.0588</w:t>
            </w:r>
          </w:p>
        </w:tc>
      </w:tr>
      <w:tr w:rsidR="001A7BDA" w:rsidRPr="00A8073C" w14:paraId="623DDDAE" w14:textId="77777777" w:rsidTr="000429D8">
        <w:tc>
          <w:tcPr>
            <w:tcW w:w="679" w:type="dxa"/>
            <w:vMerge/>
            <w:tcBorders>
              <w:right w:val="single" w:sz="12" w:space="0" w:color="auto"/>
            </w:tcBorders>
          </w:tcPr>
          <w:p w14:paraId="3492F3F6" w14:textId="77777777" w:rsidR="001A7BDA" w:rsidRPr="00A8073C" w:rsidRDefault="001A7BDA"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04A5F0DF" w14:textId="1B58F775" w:rsidR="001A7BDA"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SL</m:t>
                    </m:r>
                  </m:sub>
                </m:sSub>
              </m:oMath>
            </m:oMathPara>
          </w:p>
        </w:tc>
        <w:tc>
          <w:tcPr>
            <w:tcW w:w="425" w:type="dxa"/>
            <w:tcBorders>
              <w:top w:val="single" w:sz="4" w:space="0" w:color="auto"/>
              <w:left w:val="single" w:sz="12" w:space="0" w:color="auto"/>
              <w:bottom w:val="nil"/>
              <w:right w:val="single" w:sz="12" w:space="0" w:color="auto"/>
            </w:tcBorders>
          </w:tcPr>
          <w:p w14:paraId="6D165FF1" w14:textId="77777777" w:rsidR="001A7BDA" w:rsidRPr="00A8073C" w:rsidRDefault="001A7BDA"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0E6BA4F4" w14:textId="2448641E" w:rsidR="001A7BDA" w:rsidRPr="00A8073C" w:rsidRDefault="001A7BDA" w:rsidP="003B36EB">
            <w:pPr>
              <w:spacing w:line="280" w:lineRule="exact"/>
              <w:jc w:val="center"/>
              <w:rPr>
                <w:sz w:val="18"/>
                <w:szCs w:val="18"/>
              </w:rPr>
            </w:pPr>
            <w:r w:rsidRPr="00A8073C">
              <w:rPr>
                <w:rFonts w:hint="eastAsia"/>
                <w:sz w:val="18"/>
                <w:szCs w:val="18"/>
              </w:rPr>
              <w:t>-0.0053</w:t>
            </w:r>
          </w:p>
        </w:tc>
        <w:tc>
          <w:tcPr>
            <w:tcW w:w="1219" w:type="dxa"/>
            <w:tcBorders>
              <w:top w:val="single" w:sz="4" w:space="0" w:color="auto"/>
              <w:left w:val="nil"/>
              <w:bottom w:val="nil"/>
              <w:right w:val="nil"/>
            </w:tcBorders>
            <w:vAlign w:val="center"/>
          </w:tcPr>
          <w:p w14:paraId="52A3D69E" w14:textId="77777777" w:rsidR="001A7BDA" w:rsidRPr="00A8073C" w:rsidRDefault="001A7BDA" w:rsidP="003B36EB">
            <w:pPr>
              <w:spacing w:line="280" w:lineRule="exact"/>
              <w:jc w:val="center"/>
              <w:rPr>
                <w:sz w:val="18"/>
                <w:szCs w:val="18"/>
              </w:rPr>
            </w:pPr>
            <w:r w:rsidRPr="00A8073C">
              <w:rPr>
                <w:sz w:val="18"/>
                <w:szCs w:val="18"/>
              </w:rPr>
              <w:t>0.0123**</w:t>
            </w:r>
          </w:p>
        </w:tc>
        <w:tc>
          <w:tcPr>
            <w:tcW w:w="1219" w:type="dxa"/>
            <w:tcBorders>
              <w:top w:val="single" w:sz="4" w:space="0" w:color="auto"/>
              <w:left w:val="nil"/>
              <w:bottom w:val="nil"/>
              <w:right w:val="nil"/>
            </w:tcBorders>
            <w:vAlign w:val="center"/>
          </w:tcPr>
          <w:p w14:paraId="726D4B27" w14:textId="77777777" w:rsidR="001A7BDA" w:rsidRPr="00A8073C" w:rsidRDefault="001A7BDA" w:rsidP="003B36EB">
            <w:pPr>
              <w:spacing w:line="280" w:lineRule="exact"/>
              <w:jc w:val="center"/>
              <w:rPr>
                <w:sz w:val="18"/>
                <w:szCs w:val="18"/>
              </w:rPr>
            </w:pPr>
            <w:r w:rsidRPr="00A8073C">
              <w:rPr>
                <w:sz w:val="18"/>
                <w:szCs w:val="18"/>
              </w:rPr>
              <w:t>0.0178**</w:t>
            </w:r>
          </w:p>
        </w:tc>
        <w:tc>
          <w:tcPr>
            <w:tcW w:w="1219" w:type="dxa"/>
            <w:tcBorders>
              <w:top w:val="single" w:sz="4" w:space="0" w:color="auto"/>
              <w:left w:val="nil"/>
              <w:bottom w:val="nil"/>
              <w:right w:val="nil"/>
            </w:tcBorders>
            <w:vAlign w:val="center"/>
          </w:tcPr>
          <w:p w14:paraId="65E91C9D" w14:textId="77777777" w:rsidR="001A7BDA" w:rsidRPr="00A8073C" w:rsidRDefault="001A7BDA" w:rsidP="003B36EB">
            <w:pPr>
              <w:spacing w:line="280" w:lineRule="exact"/>
              <w:jc w:val="center"/>
              <w:rPr>
                <w:sz w:val="18"/>
                <w:szCs w:val="18"/>
              </w:rPr>
            </w:pPr>
            <w:r w:rsidRPr="00A8073C">
              <w:rPr>
                <w:sz w:val="18"/>
                <w:szCs w:val="18"/>
              </w:rPr>
              <w:t>0.0323**</w:t>
            </w:r>
          </w:p>
        </w:tc>
        <w:tc>
          <w:tcPr>
            <w:tcW w:w="1219" w:type="dxa"/>
            <w:tcBorders>
              <w:top w:val="single" w:sz="4" w:space="0" w:color="auto"/>
              <w:left w:val="nil"/>
              <w:bottom w:val="nil"/>
            </w:tcBorders>
            <w:vAlign w:val="center"/>
          </w:tcPr>
          <w:p w14:paraId="3AFBA035" w14:textId="77777777" w:rsidR="001A7BDA" w:rsidRPr="00A8073C" w:rsidRDefault="001A7BDA" w:rsidP="003B36EB">
            <w:pPr>
              <w:spacing w:line="280" w:lineRule="exact"/>
              <w:jc w:val="center"/>
              <w:rPr>
                <w:sz w:val="18"/>
                <w:szCs w:val="18"/>
              </w:rPr>
            </w:pPr>
            <w:r w:rsidRPr="00A8073C">
              <w:rPr>
                <w:sz w:val="18"/>
                <w:szCs w:val="18"/>
              </w:rPr>
              <w:t>0.0416**</w:t>
            </w:r>
          </w:p>
        </w:tc>
      </w:tr>
      <w:tr w:rsidR="001A7BDA" w:rsidRPr="00A8073C" w14:paraId="59D82996" w14:textId="77777777" w:rsidTr="000429D8">
        <w:tc>
          <w:tcPr>
            <w:tcW w:w="679" w:type="dxa"/>
            <w:vMerge/>
            <w:tcBorders>
              <w:right w:val="single" w:sz="12" w:space="0" w:color="auto"/>
            </w:tcBorders>
          </w:tcPr>
          <w:p w14:paraId="7A6E4089" w14:textId="77777777" w:rsidR="001A7BDA" w:rsidRPr="00A8073C" w:rsidRDefault="001A7BDA"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72AED049" w14:textId="77777777" w:rsidR="001A7BDA" w:rsidRPr="00A8073C" w:rsidRDefault="001A7BDA"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37797EED" w14:textId="77777777" w:rsidR="001A7BDA" w:rsidRPr="00A8073C" w:rsidRDefault="001A7BDA"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4B070E0F" w14:textId="0835A360" w:rsidR="001A7BDA" w:rsidRPr="00A8073C" w:rsidRDefault="001A7BDA" w:rsidP="003B36EB">
            <w:pPr>
              <w:spacing w:line="280" w:lineRule="exact"/>
              <w:jc w:val="center"/>
              <w:rPr>
                <w:sz w:val="18"/>
                <w:szCs w:val="18"/>
              </w:rPr>
            </w:pPr>
            <w:r w:rsidRPr="00A8073C">
              <w:rPr>
                <w:sz w:val="18"/>
                <w:szCs w:val="18"/>
              </w:rPr>
              <w:t>0.1055</w:t>
            </w:r>
          </w:p>
        </w:tc>
        <w:tc>
          <w:tcPr>
            <w:tcW w:w="1219" w:type="dxa"/>
            <w:tcBorders>
              <w:top w:val="nil"/>
              <w:left w:val="nil"/>
              <w:bottom w:val="single" w:sz="4" w:space="0" w:color="auto"/>
              <w:right w:val="nil"/>
            </w:tcBorders>
            <w:vAlign w:val="center"/>
          </w:tcPr>
          <w:p w14:paraId="68B3259F" w14:textId="0CC95080" w:rsidR="001A7BDA" w:rsidRPr="00A8073C" w:rsidRDefault="001A7BDA" w:rsidP="003B36EB">
            <w:pPr>
              <w:spacing w:line="280" w:lineRule="exact"/>
              <w:jc w:val="center"/>
              <w:rPr>
                <w:sz w:val="18"/>
                <w:szCs w:val="18"/>
              </w:rPr>
            </w:pPr>
            <w:r w:rsidRPr="00A8073C">
              <w:rPr>
                <w:sz w:val="18"/>
                <w:szCs w:val="18"/>
              </w:rPr>
              <w:t>0.0319</w:t>
            </w:r>
          </w:p>
        </w:tc>
        <w:tc>
          <w:tcPr>
            <w:tcW w:w="1219" w:type="dxa"/>
            <w:tcBorders>
              <w:top w:val="nil"/>
              <w:left w:val="nil"/>
              <w:bottom w:val="single" w:sz="4" w:space="0" w:color="auto"/>
              <w:right w:val="nil"/>
            </w:tcBorders>
            <w:vAlign w:val="center"/>
          </w:tcPr>
          <w:p w14:paraId="3BB72C3D" w14:textId="222201F0" w:rsidR="001A7BDA" w:rsidRPr="00A8073C" w:rsidRDefault="001A7BDA" w:rsidP="003B36EB">
            <w:pPr>
              <w:spacing w:line="280" w:lineRule="exact"/>
              <w:jc w:val="center"/>
              <w:rPr>
                <w:sz w:val="18"/>
                <w:szCs w:val="18"/>
              </w:rPr>
            </w:pPr>
            <w:r w:rsidRPr="00A8073C">
              <w:rPr>
                <w:sz w:val="18"/>
                <w:szCs w:val="18"/>
              </w:rPr>
              <w:t>0.0313</w:t>
            </w:r>
          </w:p>
        </w:tc>
        <w:tc>
          <w:tcPr>
            <w:tcW w:w="1219" w:type="dxa"/>
            <w:tcBorders>
              <w:top w:val="nil"/>
              <w:left w:val="nil"/>
              <w:bottom w:val="single" w:sz="4" w:space="0" w:color="auto"/>
              <w:right w:val="nil"/>
            </w:tcBorders>
            <w:vAlign w:val="center"/>
          </w:tcPr>
          <w:p w14:paraId="7D28F414" w14:textId="0DB119F3" w:rsidR="001A7BDA" w:rsidRPr="00A8073C" w:rsidRDefault="001A7BDA" w:rsidP="003B36EB">
            <w:pPr>
              <w:spacing w:line="280" w:lineRule="exact"/>
              <w:jc w:val="center"/>
              <w:rPr>
                <w:sz w:val="18"/>
                <w:szCs w:val="18"/>
              </w:rPr>
            </w:pPr>
            <w:r w:rsidRPr="00A8073C">
              <w:rPr>
                <w:sz w:val="18"/>
                <w:szCs w:val="18"/>
              </w:rPr>
              <w:t>0.0197</w:t>
            </w:r>
          </w:p>
        </w:tc>
        <w:tc>
          <w:tcPr>
            <w:tcW w:w="1219" w:type="dxa"/>
            <w:tcBorders>
              <w:top w:val="nil"/>
              <w:left w:val="nil"/>
              <w:bottom w:val="single" w:sz="4" w:space="0" w:color="auto"/>
            </w:tcBorders>
            <w:vAlign w:val="center"/>
          </w:tcPr>
          <w:p w14:paraId="27288DE4" w14:textId="5E3D36DF" w:rsidR="001A7BDA" w:rsidRPr="00A8073C" w:rsidRDefault="001A7BDA" w:rsidP="003B36EB">
            <w:pPr>
              <w:spacing w:line="280" w:lineRule="exact"/>
              <w:jc w:val="center"/>
              <w:rPr>
                <w:sz w:val="18"/>
                <w:szCs w:val="18"/>
              </w:rPr>
            </w:pPr>
            <w:r w:rsidRPr="00A8073C">
              <w:rPr>
                <w:sz w:val="18"/>
                <w:szCs w:val="18"/>
              </w:rPr>
              <w:t>0.0183</w:t>
            </w:r>
          </w:p>
        </w:tc>
      </w:tr>
      <w:tr w:rsidR="001A7BDA" w:rsidRPr="00A8073C" w14:paraId="6771C121" w14:textId="77777777" w:rsidTr="000429D8">
        <w:tc>
          <w:tcPr>
            <w:tcW w:w="679" w:type="dxa"/>
            <w:vMerge/>
            <w:tcBorders>
              <w:right w:val="single" w:sz="12" w:space="0" w:color="auto"/>
            </w:tcBorders>
          </w:tcPr>
          <w:p w14:paraId="54C03D74" w14:textId="77777777" w:rsidR="001A7BDA" w:rsidRPr="00A8073C" w:rsidRDefault="001A7BDA"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6E025C6F" w14:textId="61CBB0DD" w:rsidR="001A7BDA"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SH</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SL</m:t>
                    </m:r>
                  </m:sub>
                </m:sSub>
              </m:oMath>
            </m:oMathPara>
          </w:p>
        </w:tc>
        <w:tc>
          <w:tcPr>
            <w:tcW w:w="425" w:type="dxa"/>
            <w:tcBorders>
              <w:top w:val="single" w:sz="4" w:space="0" w:color="auto"/>
              <w:left w:val="single" w:sz="12" w:space="0" w:color="auto"/>
              <w:bottom w:val="nil"/>
              <w:right w:val="single" w:sz="12" w:space="0" w:color="auto"/>
            </w:tcBorders>
          </w:tcPr>
          <w:p w14:paraId="6BA11199" w14:textId="77777777" w:rsidR="001A7BDA" w:rsidRPr="00A8073C" w:rsidRDefault="001A7BDA"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1D2CFD6A" w14:textId="77777777" w:rsidR="001A7BDA" w:rsidRPr="00A8073C" w:rsidRDefault="001A7BDA" w:rsidP="003B36EB">
            <w:pPr>
              <w:spacing w:line="280" w:lineRule="exact"/>
              <w:jc w:val="center"/>
              <w:rPr>
                <w:sz w:val="18"/>
                <w:szCs w:val="18"/>
              </w:rPr>
            </w:pPr>
            <w:r w:rsidRPr="00A8073C">
              <w:rPr>
                <w:sz w:val="18"/>
                <w:szCs w:val="18"/>
              </w:rPr>
              <w:t>-0.0063**</w:t>
            </w:r>
          </w:p>
        </w:tc>
        <w:tc>
          <w:tcPr>
            <w:tcW w:w="1219" w:type="dxa"/>
            <w:tcBorders>
              <w:top w:val="single" w:sz="4" w:space="0" w:color="auto"/>
              <w:left w:val="nil"/>
              <w:bottom w:val="nil"/>
              <w:right w:val="nil"/>
            </w:tcBorders>
            <w:vAlign w:val="center"/>
          </w:tcPr>
          <w:p w14:paraId="62029576" w14:textId="77777777" w:rsidR="001A7BDA" w:rsidRPr="00A8073C" w:rsidRDefault="001A7BDA" w:rsidP="003B36EB">
            <w:pPr>
              <w:spacing w:line="280" w:lineRule="exact"/>
              <w:jc w:val="center"/>
              <w:rPr>
                <w:sz w:val="18"/>
                <w:szCs w:val="18"/>
              </w:rPr>
            </w:pPr>
            <w:r w:rsidRPr="00A8073C">
              <w:rPr>
                <w:sz w:val="18"/>
                <w:szCs w:val="18"/>
              </w:rPr>
              <w:t>-0.0176***</w:t>
            </w:r>
          </w:p>
        </w:tc>
        <w:tc>
          <w:tcPr>
            <w:tcW w:w="1219" w:type="dxa"/>
            <w:tcBorders>
              <w:top w:val="single" w:sz="4" w:space="0" w:color="auto"/>
              <w:left w:val="nil"/>
              <w:bottom w:val="nil"/>
              <w:right w:val="nil"/>
            </w:tcBorders>
            <w:vAlign w:val="center"/>
          </w:tcPr>
          <w:p w14:paraId="182CB46C" w14:textId="77777777" w:rsidR="001A7BDA" w:rsidRPr="00A8073C" w:rsidRDefault="001A7BDA" w:rsidP="003B36EB">
            <w:pPr>
              <w:spacing w:line="280" w:lineRule="exact"/>
              <w:jc w:val="center"/>
              <w:rPr>
                <w:sz w:val="18"/>
                <w:szCs w:val="18"/>
              </w:rPr>
            </w:pPr>
            <w:r w:rsidRPr="00A8073C">
              <w:rPr>
                <w:sz w:val="18"/>
                <w:szCs w:val="18"/>
              </w:rPr>
              <w:t>-0.0223***</w:t>
            </w:r>
          </w:p>
        </w:tc>
        <w:tc>
          <w:tcPr>
            <w:tcW w:w="1219" w:type="dxa"/>
            <w:tcBorders>
              <w:top w:val="single" w:sz="4" w:space="0" w:color="auto"/>
              <w:left w:val="nil"/>
              <w:bottom w:val="nil"/>
              <w:right w:val="nil"/>
            </w:tcBorders>
            <w:vAlign w:val="center"/>
          </w:tcPr>
          <w:p w14:paraId="061263F0" w14:textId="77777777" w:rsidR="001A7BDA" w:rsidRPr="00A8073C" w:rsidRDefault="001A7BDA" w:rsidP="003B36EB">
            <w:pPr>
              <w:spacing w:line="280" w:lineRule="exact"/>
              <w:jc w:val="center"/>
              <w:rPr>
                <w:sz w:val="18"/>
                <w:szCs w:val="18"/>
              </w:rPr>
            </w:pPr>
            <w:r w:rsidRPr="00A8073C">
              <w:rPr>
                <w:sz w:val="18"/>
                <w:szCs w:val="18"/>
              </w:rPr>
              <w:t>-0.0280***</w:t>
            </w:r>
          </w:p>
        </w:tc>
        <w:tc>
          <w:tcPr>
            <w:tcW w:w="1219" w:type="dxa"/>
            <w:tcBorders>
              <w:top w:val="single" w:sz="4" w:space="0" w:color="auto"/>
              <w:left w:val="nil"/>
              <w:bottom w:val="nil"/>
            </w:tcBorders>
            <w:vAlign w:val="center"/>
          </w:tcPr>
          <w:p w14:paraId="0A90935B" w14:textId="6D6F00AB" w:rsidR="001A7BDA" w:rsidRPr="00A8073C" w:rsidRDefault="001A7BDA" w:rsidP="003B36EB">
            <w:pPr>
              <w:spacing w:line="280" w:lineRule="exact"/>
              <w:jc w:val="center"/>
              <w:rPr>
                <w:sz w:val="18"/>
                <w:szCs w:val="18"/>
              </w:rPr>
            </w:pPr>
            <w:r w:rsidRPr="00A8073C">
              <w:rPr>
                <w:sz w:val="18"/>
                <w:szCs w:val="18"/>
              </w:rPr>
              <w:t>-0.0126</w:t>
            </w:r>
          </w:p>
        </w:tc>
      </w:tr>
      <w:tr w:rsidR="00A8073C" w:rsidRPr="00A8073C" w14:paraId="45AB66C2" w14:textId="77777777" w:rsidTr="008F2FC2">
        <w:tc>
          <w:tcPr>
            <w:tcW w:w="679" w:type="dxa"/>
            <w:vMerge/>
            <w:tcBorders>
              <w:bottom w:val="single" w:sz="24" w:space="0" w:color="auto"/>
              <w:right w:val="single" w:sz="12" w:space="0" w:color="auto"/>
            </w:tcBorders>
          </w:tcPr>
          <w:p w14:paraId="120AFC3D" w14:textId="77777777" w:rsidR="003E4B64" w:rsidRPr="00A8073C" w:rsidRDefault="003E4B64" w:rsidP="003B36EB">
            <w:pPr>
              <w:spacing w:line="280" w:lineRule="exact"/>
              <w:jc w:val="center"/>
              <w:rPr>
                <w:sz w:val="18"/>
                <w:szCs w:val="18"/>
              </w:rPr>
            </w:pPr>
          </w:p>
        </w:tc>
        <w:tc>
          <w:tcPr>
            <w:tcW w:w="1868" w:type="dxa"/>
            <w:vMerge/>
            <w:tcBorders>
              <w:left w:val="single" w:sz="12" w:space="0" w:color="auto"/>
              <w:bottom w:val="single" w:sz="24" w:space="0" w:color="auto"/>
              <w:right w:val="single" w:sz="12" w:space="0" w:color="auto"/>
            </w:tcBorders>
          </w:tcPr>
          <w:p w14:paraId="4A7B5D31" w14:textId="77777777" w:rsidR="003E4B64" w:rsidRPr="00A8073C" w:rsidRDefault="003E4B64" w:rsidP="003B36EB">
            <w:pPr>
              <w:spacing w:line="280" w:lineRule="exact"/>
              <w:jc w:val="center"/>
              <w:rPr>
                <w:sz w:val="18"/>
                <w:szCs w:val="18"/>
              </w:rPr>
            </w:pPr>
          </w:p>
        </w:tc>
        <w:tc>
          <w:tcPr>
            <w:tcW w:w="425" w:type="dxa"/>
            <w:tcBorders>
              <w:top w:val="nil"/>
              <w:left w:val="single" w:sz="12" w:space="0" w:color="auto"/>
              <w:bottom w:val="single" w:sz="24" w:space="0" w:color="auto"/>
              <w:right w:val="single" w:sz="12" w:space="0" w:color="auto"/>
            </w:tcBorders>
          </w:tcPr>
          <w:p w14:paraId="79B30101" w14:textId="77777777" w:rsidR="003E4B64" w:rsidRPr="00A8073C" w:rsidRDefault="003E4B64"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633A8C41" w14:textId="5679A365" w:rsidR="003E4B64" w:rsidRPr="00A8073C" w:rsidRDefault="003E4B64" w:rsidP="003B36EB">
            <w:pPr>
              <w:spacing w:line="280" w:lineRule="exact"/>
              <w:jc w:val="center"/>
              <w:rPr>
                <w:sz w:val="18"/>
                <w:szCs w:val="18"/>
              </w:rPr>
            </w:pPr>
            <w:r w:rsidRPr="00A8073C">
              <w:rPr>
                <w:sz w:val="18"/>
                <w:szCs w:val="18"/>
              </w:rPr>
              <w:t>0.0133</w:t>
            </w:r>
          </w:p>
        </w:tc>
        <w:tc>
          <w:tcPr>
            <w:tcW w:w="1219" w:type="dxa"/>
            <w:tcBorders>
              <w:top w:val="nil"/>
              <w:left w:val="nil"/>
              <w:bottom w:val="single" w:sz="24" w:space="0" w:color="auto"/>
              <w:right w:val="nil"/>
            </w:tcBorders>
            <w:vAlign w:val="center"/>
          </w:tcPr>
          <w:p w14:paraId="5823946B" w14:textId="137E3C86" w:rsidR="003E4B64" w:rsidRPr="00A8073C" w:rsidRDefault="003E4B64" w:rsidP="003B36EB">
            <w:pPr>
              <w:spacing w:line="280" w:lineRule="exact"/>
              <w:jc w:val="center"/>
              <w:rPr>
                <w:sz w:val="18"/>
                <w:szCs w:val="18"/>
              </w:rPr>
            </w:pPr>
            <w:r w:rsidRPr="00A8073C">
              <w:rPr>
                <w:sz w:val="18"/>
                <w:szCs w:val="18"/>
              </w:rPr>
              <w:t>0.0002</w:t>
            </w:r>
          </w:p>
        </w:tc>
        <w:tc>
          <w:tcPr>
            <w:tcW w:w="1219" w:type="dxa"/>
            <w:tcBorders>
              <w:top w:val="nil"/>
              <w:left w:val="nil"/>
              <w:bottom w:val="single" w:sz="24" w:space="0" w:color="auto"/>
              <w:right w:val="nil"/>
            </w:tcBorders>
            <w:vAlign w:val="center"/>
          </w:tcPr>
          <w:p w14:paraId="6801C1E8" w14:textId="6CE4AA8E" w:rsidR="003E4B64" w:rsidRPr="00A8073C" w:rsidRDefault="003E4B64" w:rsidP="003B36EB">
            <w:pPr>
              <w:spacing w:line="280" w:lineRule="exact"/>
              <w:jc w:val="center"/>
              <w:rPr>
                <w:sz w:val="18"/>
                <w:szCs w:val="18"/>
              </w:rPr>
            </w:pPr>
            <w:r w:rsidRPr="00A8073C">
              <w:rPr>
                <w:sz w:val="18"/>
                <w:szCs w:val="18"/>
              </w:rPr>
              <w:t>0.0009</w:t>
            </w:r>
          </w:p>
        </w:tc>
        <w:tc>
          <w:tcPr>
            <w:tcW w:w="1219" w:type="dxa"/>
            <w:tcBorders>
              <w:top w:val="nil"/>
              <w:left w:val="nil"/>
              <w:bottom w:val="single" w:sz="24" w:space="0" w:color="auto"/>
              <w:right w:val="nil"/>
            </w:tcBorders>
            <w:vAlign w:val="center"/>
          </w:tcPr>
          <w:p w14:paraId="2678D6D8" w14:textId="1B700D8A" w:rsidR="003E4B64" w:rsidRPr="00A8073C" w:rsidRDefault="003E4B64" w:rsidP="003B36EB">
            <w:pPr>
              <w:spacing w:line="280" w:lineRule="exact"/>
              <w:jc w:val="center"/>
              <w:rPr>
                <w:sz w:val="18"/>
                <w:szCs w:val="18"/>
              </w:rPr>
            </w:pPr>
            <w:r w:rsidRPr="00A8073C">
              <w:rPr>
                <w:sz w:val="18"/>
                <w:szCs w:val="18"/>
              </w:rPr>
              <w:t>0.0028</w:t>
            </w:r>
          </w:p>
        </w:tc>
        <w:tc>
          <w:tcPr>
            <w:tcW w:w="1219" w:type="dxa"/>
            <w:tcBorders>
              <w:top w:val="nil"/>
              <w:left w:val="nil"/>
              <w:bottom w:val="single" w:sz="24" w:space="0" w:color="auto"/>
            </w:tcBorders>
            <w:vAlign w:val="center"/>
          </w:tcPr>
          <w:p w14:paraId="04D6F616" w14:textId="34C415AA" w:rsidR="003E4B64" w:rsidRPr="00A8073C" w:rsidRDefault="003E4B64" w:rsidP="003B36EB">
            <w:pPr>
              <w:spacing w:line="280" w:lineRule="exact"/>
              <w:jc w:val="center"/>
              <w:rPr>
                <w:sz w:val="18"/>
                <w:szCs w:val="18"/>
              </w:rPr>
            </w:pPr>
            <w:r w:rsidRPr="00A8073C">
              <w:rPr>
                <w:sz w:val="18"/>
                <w:szCs w:val="18"/>
              </w:rPr>
              <w:t>0.2054</w:t>
            </w:r>
          </w:p>
        </w:tc>
      </w:tr>
    </w:tbl>
    <w:p w14:paraId="3F66668E" w14:textId="77777777" w:rsidR="0000103E" w:rsidRDefault="0000103E" w:rsidP="0000103E">
      <w:pPr>
        <w:jc w:val="both"/>
      </w:pPr>
    </w:p>
    <w:p w14:paraId="4CA10E48" w14:textId="5D00B2F4" w:rsidR="009F592D" w:rsidRDefault="00E94558" w:rsidP="009F592D">
      <w:pPr>
        <w:ind w:firstLine="480"/>
        <w:jc w:val="both"/>
      </w:pPr>
      <w:r>
        <w:t>We</w:t>
      </w:r>
      <w:r w:rsidR="00F16753" w:rsidRPr="00C40409">
        <w:t xml:space="preserve"> utilize monthly data on individual stock</w:t>
      </w:r>
      <w:r>
        <w:t xml:space="preserve"> price</w:t>
      </w:r>
      <w:r w:rsidR="00F16753" w:rsidRPr="00C40409">
        <w:t xml:space="preserve"> 52-week highs to examine their proximity to the past highest prices and form investment portfolios. The strategy defines the top 33% of stocks closest to their 52-week highs as the buy-in portfolio and the bottom 33% as the sell-out portfolio. Table </w:t>
      </w:r>
      <w:r w:rsidR="000429D8">
        <w:t>8</w:t>
      </w:r>
      <w:r w:rsidR="00F16753" w:rsidRPr="00C40409">
        <w:t xml:space="preserve"> indicates that with a formation period of 1 month and a holding period of 3 months, returns are </w:t>
      </w:r>
      <w:r w:rsidRPr="00C40409">
        <w:t>significan</w:t>
      </w:r>
      <w:r>
        <w:t xml:space="preserve">tly </w:t>
      </w:r>
      <w:r w:rsidR="00F16753" w:rsidRPr="00C40409">
        <w:t xml:space="preserve">positive </w:t>
      </w:r>
      <w:r>
        <w:t>(</w:t>
      </w:r>
      <w:r w:rsidRPr="00C40409">
        <w:t>0.89%</w:t>
      </w:r>
      <w:r>
        <w:t xml:space="preserve">) </w:t>
      </w:r>
      <w:r w:rsidR="00F16753" w:rsidRPr="00C40409">
        <w:t xml:space="preserve">at the 10% significance level. </w:t>
      </w:r>
      <w:r>
        <w:t>A</w:t>
      </w:r>
      <w:r w:rsidR="00F16753" w:rsidRPr="00C40409">
        <w:t xml:space="preserve">s the holding period extends, the profits gradually disappear. For a formation period of 6 months and a holding period of 12 months, returns are </w:t>
      </w:r>
      <w:r w:rsidRPr="00C40409">
        <w:t>significan</w:t>
      </w:r>
      <w:r>
        <w:t>tly</w:t>
      </w:r>
      <w:r w:rsidRPr="00C40409">
        <w:t xml:space="preserve"> </w:t>
      </w:r>
      <w:r w:rsidR="00F16753" w:rsidRPr="00C40409">
        <w:t xml:space="preserve">negative </w:t>
      </w:r>
      <w:r>
        <w:t>(</w:t>
      </w:r>
      <w:r w:rsidRPr="00C40409">
        <w:t>-3.91%</w:t>
      </w:r>
      <w:r>
        <w:t xml:space="preserve">) </w:t>
      </w:r>
      <w:r w:rsidR="00F16753" w:rsidRPr="00C40409">
        <w:t>at the 1% significance level. Therefore, the 52-week high strategy is more suitable for short-term investments.</w:t>
      </w:r>
      <w:r w:rsidR="009F592D">
        <w:t xml:space="preserve"> </w:t>
      </w:r>
      <w:r w:rsidR="00F16753" w:rsidRPr="00C40409">
        <w:t xml:space="preserve">Huang and Wu (2020), based on the U.S. stock market, </w:t>
      </w:r>
      <w:r w:rsidR="009F592D">
        <w:t>argue</w:t>
      </w:r>
      <w:r w:rsidR="00F16753" w:rsidRPr="00C40409">
        <w:t xml:space="preserve"> that as the holding period lengthens, profits gradually diminish, </w:t>
      </w:r>
      <w:r w:rsidR="009F592D">
        <w:t>which is consistent</w:t>
      </w:r>
      <w:r w:rsidR="00F16753" w:rsidRPr="00C40409">
        <w:t xml:space="preserve"> with </w:t>
      </w:r>
      <w:r w:rsidR="005B6A6F">
        <w:t>our</w:t>
      </w:r>
      <w:r w:rsidR="00F16753" w:rsidRPr="00C40409">
        <w:t xml:space="preserve"> </w:t>
      </w:r>
      <w:r w:rsidR="009F592D">
        <w:t>findings in</w:t>
      </w:r>
      <w:r w:rsidR="00F16753" w:rsidRPr="00C40409">
        <w:t xml:space="preserve"> Taiwan </w:t>
      </w:r>
      <w:r w:rsidR="00F16753" w:rsidRPr="00C40409">
        <w:lastRenderedPageBreak/>
        <w:t>stock market</w:t>
      </w:r>
      <w:r w:rsidR="009F592D">
        <w:t>.</w:t>
      </w:r>
      <w:r w:rsidR="00F16753" w:rsidRPr="00C40409">
        <w:t xml:space="preserve"> </w:t>
      </w:r>
    </w:p>
    <w:p w14:paraId="3D8D4352" w14:textId="77777777" w:rsidR="00E94558" w:rsidRPr="00A8073C" w:rsidRDefault="00E94558" w:rsidP="00E94558">
      <w:pPr>
        <w:ind w:firstLineChars="200" w:firstLine="480"/>
        <w:jc w:val="both"/>
        <w:rPr>
          <w:iCs/>
          <w:szCs w:val="24"/>
        </w:rPr>
      </w:pPr>
    </w:p>
    <w:p w14:paraId="70669AE2" w14:textId="330732E8" w:rsidR="00F95322" w:rsidRPr="003C2777" w:rsidRDefault="009B48BB" w:rsidP="003B36EB">
      <w:pPr>
        <w:pStyle w:val="ac"/>
        <w:spacing w:after="0" w:line="240" w:lineRule="exact"/>
        <w:jc w:val="both"/>
        <w:rPr>
          <w:i w:val="0"/>
          <w:iCs w:val="0"/>
          <w:color w:val="000000" w:themeColor="text1"/>
          <w:sz w:val="24"/>
          <w:szCs w:val="24"/>
        </w:rPr>
      </w:pPr>
      <w:r>
        <w:rPr>
          <w:b/>
          <w:i w:val="0"/>
          <w:iCs w:val="0"/>
          <w:color w:val="000000" w:themeColor="text1"/>
          <w:sz w:val="24"/>
          <w:szCs w:val="24"/>
        </w:rPr>
        <w:t xml:space="preserve">           </w:t>
      </w:r>
      <w:r w:rsidRPr="0077150B">
        <w:rPr>
          <w:b/>
          <w:i w:val="0"/>
          <w:iCs w:val="0"/>
          <w:color w:val="000000" w:themeColor="text1"/>
          <w:sz w:val="24"/>
          <w:szCs w:val="24"/>
        </w:rPr>
        <w:t>T</w:t>
      </w:r>
      <w:r>
        <w:rPr>
          <w:b/>
          <w:i w:val="0"/>
          <w:iCs w:val="0"/>
          <w:color w:val="000000" w:themeColor="text1"/>
          <w:sz w:val="24"/>
          <w:szCs w:val="24"/>
        </w:rPr>
        <w:t>able 8 T</w:t>
      </w:r>
      <w:r w:rsidRPr="0077150B">
        <w:rPr>
          <w:b/>
          <w:i w:val="0"/>
          <w:iCs w:val="0"/>
          <w:color w:val="000000" w:themeColor="text1"/>
          <w:sz w:val="24"/>
          <w:szCs w:val="24"/>
        </w:rPr>
        <w:t xml:space="preserve">he performance of </w:t>
      </w:r>
      <w:r w:rsidRPr="009B48BB">
        <w:rPr>
          <w:b/>
          <w:i w:val="0"/>
          <w:iCs w:val="0"/>
          <w:color w:val="000000" w:themeColor="text1"/>
          <w:sz w:val="24"/>
          <w:szCs w:val="24"/>
        </w:rPr>
        <w:t>52-week high</w:t>
      </w:r>
      <w:r w:rsidRPr="0077150B">
        <w:rPr>
          <w:b/>
          <w:i w:val="0"/>
          <w:iCs w:val="0"/>
          <w:color w:val="000000" w:themeColor="text1"/>
          <w:sz w:val="24"/>
          <w:szCs w:val="24"/>
        </w:rPr>
        <w:t xml:space="preserve"> strategy</w:t>
      </w:r>
    </w:p>
    <w:tbl>
      <w:tblPr>
        <w:tblStyle w:val="ae"/>
        <w:tblW w:w="9067" w:type="dxa"/>
        <w:tblBorders>
          <w:top w:val="single" w:sz="24" w:space="0" w:color="auto"/>
          <w:left w:val="single" w:sz="24" w:space="0" w:color="auto"/>
          <w:bottom w:val="single" w:sz="8" w:space="0" w:color="auto"/>
          <w:right w:val="single" w:sz="24" w:space="0" w:color="auto"/>
        </w:tblBorders>
        <w:tblLayout w:type="fixed"/>
        <w:tblLook w:val="04A0" w:firstRow="1" w:lastRow="0" w:firstColumn="1" w:lastColumn="0" w:noHBand="0" w:noVBand="1"/>
      </w:tblPr>
      <w:tblGrid>
        <w:gridCol w:w="679"/>
        <w:gridCol w:w="1868"/>
        <w:gridCol w:w="425"/>
        <w:gridCol w:w="1219"/>
        <w:gridCol w:w="1219"/>
        <w:gridCol w:w="1219"/>
        <w:gridCol w:w="1219"/>
        <w:gridCol w:w="1219"/>
      </w:tblGrid>
      <w:tr w:rsidR="00A8073C" w:rsidRPr="00A8073C" w14:paraId="116F7342" w14:textId="77777777" w:rsidTr="008F2FC2">
        <w:tc>
          <w:tcPr>
            <w:tcW w:w="679" w:type="dxa"/>
            <w:vMerge w:val="restart"/>
            <w:tcBorders>
              <w:right w:val="single" w:sz="12" w:space="0" w:color="auto"/>
            </w:tcBorders>
          </w:tcPr>
          <w:p w14:paraId="416B0A2A" w14:textId="10D77B40" w:rsidR="003E4B64" w:rsidRPr="00A8073C" w:rsidRDefault="003E4B64" w:rsidP="00014904">
            <w:pPr>
              <w:jc w:val="both"/>
              <w:rPr>
                <w:sz w:val="20"/>
                <w:szCs w:val="20"/>
              </w:rPr>
            </w:pPr>
          </w:p>
        </w:tc>
        <w:tc>
          <w:tcPr>
            <w:tcW w:w="1868" w:type="dxa"/>
            <w:vMerge w:val="restart"/>
            <w:tcBorders>
              <w:left w:val="single" w:sz="12" w:space="0" w:color="auto"/>
              <w:right w:val="single" w:sz="12" w:space="0" w:color="auto"/>
            </w:tcBorders>
            <w:vAlign w:val="center"/>
          </w:tcPr>
          <w:p w14:paraId="229C53FF" w14:textId="3C4DD454" w:rsidR="003E4B64" w:rsidRPr="00A8073C" w:rsidRDefault="003E4B64" w:rsidP="00014904">
            <w:pPr>
              <w:jc w:val="both"/>
              <w:rPr>
                <w:sz w:val="20"/>
                <w:szCs w:val="20"/>
              </w:rPr>
            </w:pPr>
          </w:p>
        </w:tc>
        <w:tc>
          <w:tcPr>
            <w:tcW w:w="6520" w:type="dxa"/>
            <w:gridSpan w:val="6"/>
            <w:tcBorders>
              <w:left w:val="single" w:sz="12" w:space="0" w:color="auto"/>
              <w:bottom w:val="single" w:sz="12" w:space="0" w:color="auto"/>
            </w:tcBorders>
          </w:tcPr>
          <w:p w14:paraId="624F25F1" w14:textId="7F5612D6" w:rsidR="003E4B64" w:rsidRPr="00A8073C" w:rsidRDefault="009B48BB" w:rsidP="003B36EB">
            <w:pPr>
              <w:spacing w:line="280" w:lineRule="exact"/>
              <w:jc w:val="center"/>
              <w:rPr>
                <w:sz w:val="20"/>
                <w:szCs w:val="20"/>
              </w:rPr>
            </w:pPr>
            <w:r w:rsidRPr="000E123A">
              <w:rPr>
                <w:color w:val="000000" w:themeColor="text1"/>
                <w:szCs w:val="24"/>
              </w:rPr>
              <w:t xml:space="preserve">Average monthly returns for holding K months </w:t>
            </w:r>
            <w:r w:rsidRPr="000E123A">
              <w:rPr>
                <w:szCs w:val="24"/>
              </w:rPr>
              <w:t>(%)</w:t>
            </w:r>
          </w:p>
        </w:tc>
      </w:tr>
      <w:tr w:rsidR="00A8073C" w:rsidRPr="00A8073C" w14:paraId="2873FEE6" w14:textId="77777777" w:rsidTr="008F2FC2">
        <w:tc>
          <w:tcPr>
            <w:tcW w:w="679" w:type="dxa"/>
            <w:vMerge/>
            <w:tcBorders>
              <w:bottom w:val="single" w:sz="24" w:space="0" w:color="auto"/>
              <w:right w:val="single" w:sz="12" w:space="0" w:color="auto"/>
            </w:tcBorders>
          </w:tcPr>
          <w:p w14:paraId="7BA5633F" w14:textId="77777777" w:rsidR="003E4B64" w:rsidRPr="00A8073C" w:rsidRDefault="003E4B64" w:rsidP="00014904">
            <w:pPr>
              <w:jc w:val="both"/>
              <w:rPr>
                <w:sz w:val="20"/>
                <w:szCs w:val="20"/>
              </w:rPr>
            </w:pPr>
          </w:p>
        </w:tc>
        <w:tc>
          <w:tcPr>
            <w:tcW w:w="1868" w:type="dxa"/>
            <w:vMerge/>
            <w:tcBorders>
              <w:left w:val="single" w:sz="12" w:space="0" w:color="auto"/>
              <w:bottom w:val="single" w:sz="24" w:space="0" w:color="auto"/>
              <w:right w:val="single" w:sz="12" w:space="0" w:color="auto"/>
            </w:tcBorders>
          </w:tcPr>
          <w:p w14:paraId="12DD518A" w14:textId="77777777" w:rsidR="003E4B64" w:rsidRPr="00A8073C" w:rsidRDefault="003E4B64" w:rsidP="00014904">
            <w:pPr>
              <w:jc w:val="both"/>
              <w:rPr>
                <w:sz w:val="20"/>
                <w:szCs w:val="20"/>
              </w:rPr>
            </w:pPr>
          </w:p>
        </w:tc>
        <w:tc>
          <w:tcPr>
            <w:tcW w:w="425" w:type="dxa"/>
            <w:tcBorders>
              <w:top w:val="single" w:sz="12" w:space="0" w:color="auto"/>
              <w:left w:val="single" w:sz="12" w:space="0" w:color="auto"/>
              <w:bottom w:val="single" w:sz="24" w:space="0" w:color="auto"/>
              <w:right w:val="single" w:sz="12" w:space="0" w:color="auto"/>
            </w:tcBorders>
          </w:tcPr>
          <w:p w14:paraId="4F8DD31B" w14:textId="77777777" w:rsidR="003E4B64" w:rsidRPr="00A8073C" w:rsidRDefault="003E4B64" w:rsidP="003B36EB">
            <w:pPr>
              <w:spacing w:line="280" w:lineRule="exact"/>
              <w:jc w:val="center"/>
              <w:rPr>
                <w:sz w:val="18"/>
                <w:szCs w:val="18"/>
              </w:rPr>
            </w:pPr>
          </w:p>
        </w:tc>
        <w:tc>
          <w:tcPr>
            <w:tcW w:w="1219" w:type="dxa"/>
            <w:tcBorders>
              <w:top w:val="single" w:sz="12" w:space="0" w:color="auto"/>
              <w:left w:val="single" w:sz="12" w:space="0" w:color="auto"/>
              <w:bottom w:val="single" w:sz="24" w:space="0" w:color="auto"/>
              <w:right w:val="nil"/>
            </w:tcBorders>
            <w:vAlign w:val="center"/>
          </w:tcPr>
          <w:p w14:paraId="0EE88096" w14:textId="77777777" w:rsidR="003E4B64" w:rsidRPr="00A8073C" w:rsidRDefault="003E4B64" w:rsidP="003B36EB">
            <w:pPr>
              <w:spacing w:line="280" w:lineRule="exact"/>
              <w:jc w:val="center"/>
              <w:rPr>
                <w:sz w:val="18"/>
                <w:szCs w:val="18"/>
              </w:rPr>
            </w:pPr>
            <w:r w:rsidRPr="00A8073C">
              <w:rPr>
                <w:sz w:val="18"/>
                <w:szCs w:val="18"/>
              </w:rPr>
              <w:t>K=1</w:t>
            </w:r>
          </w:p>
        </w:tc>
        <w:tc>
          <w:tcPr>
            <w:tcW w:w="1219" w:type="dxa"/>
            <w:tcBorders>
              <w:top w:val="single" w:sz="12" w:space="0" w:color="auto"/>
              <w:left w:val="nil"/>
              <w:bottom w:val="single" w:sz="24" w:space="0" w:color="auto"/>
              <w:right w:val="nil"/>
            </w:tcBorders>
            <w:vAlign w:val="center"/>
          </w:tcPr>
          <w:p w14:paraId="0899C2CD" w14:textId="77777777" w:rsidR="003E4B64" w:rsidRPr="00A8073C" w:rsidRDefault="003E4B64" w:rsidP="003B36EB">
            <w:pPr>
              <w:spacing w:line="280" w:lineRule="exact"/>
              <w:jc w:val="center"/>
              <w:rPr>
                <w:sz w:val="18"/>
                <w:szCs w:val="18"/>
              </w:rPr>
            </w:pPr>
            <w:r w:rsidRPr="00A8073C">
              <w:rPr>
                <w:sz w:val="18"/>
                <w:szCs w:val="18"/>
              </w:rPr>
              <w:t>K=3</w:t>
            </w:r>
          </w:p>
        </w:tc>
        <w:tc>
          <w:tcPr>
            <w:tcW w:w="1219" w:type="dxa"/>
            <w:tcBorders>
              <w:top w:val="single" w:sz="12" w:space="0" w:color="auto"/>
              <w:left w:val="nil"/>
              <w:bottom w:val="single" w:sz="24" w:space="0" w:color="auto"/>
              <w:right w:val="nil"/>
            </w:tcBorders>
            <w:vAlign w:val="center"/>
          </w:tcPr>
          <w:p w14:paraId="0DD2F0D1" w14:textId="77777777" w:rsidR="003E4B64" w:rsidRPr="00A8073C" w:rsidRDefault="003E4B64" w:rsidP="003B36EB">
            <w:pPr>
              <w:spacing w:line="280" w:lineRule="exact"/>
              <w:jc w:val="center"/>
              <w:rPr>
                <w:sz w:val="18"/>
                <w:szCs w:val="18"/>
              </w:rPr>
            </w:pPr>
            <w:r w:rsidRPr="00A8073C">
              <w:rPr>
                <w:sz w:val="18"/>
                <w:szCs w:val="18"/>
              </w:rPr>
              <w:t>K=6</w:t>
            </w:r>
          </w:p>
        </w:tc>
        <w:tc>
          <w:tcPr>
            <w:tcW w:w="1219" w:type="dxa"/>
            <w:tcBorders>
              <w:top w:val="single" w:sz="12" w:space="0" w:color="auto"/>
              <w:left w:val="nil"/>
              <w:bottom w:val="single" w:sz="24" w:space="0" w:color="auto"/>
              <w:right w:val="nil"/>
            </w:tcBorders>
            <w:vAlign w:val="center"/>
          </w:tcPr>
          <w:p w14:paraId="706D3A32" w14:textId="77777777" w:rsidR="003E4B64" w:rsidRPr="00A8073C" w:rsidRDefault="003E4B64" w:rsidP="003B36EB">
            <w:pPr>
              <w:spacing w:line="280" w:lineRule="exact"/>
              <w:jc w:val="center"/>
              <w:rPr>
                <w:sz w:val="18"/>
                <w:szCs w:val="18"/>
              </w:rPr>
            </w:pPr>
            <w:r w:rsidRPr="00A8073C">
              <w:rPr>
                <w:sz w:val="18"/>
                <w:szCs w:val="18"/>
              </w:rPr>
              <w:t>K=12</w:t>
            </w:r>
          </w:p>
        </w:tc>
        <w:tc>
          <w:tcPr>
            <w:tcW w:w="1219" w:type="dxa"/>
            <w:tcBorders>
              <w:top w:val="single" w:sz="12" w:space="0" w:color="auto"/>
              <w:left w:val="nil"/>
              <w:bottom w:val="single" w:sz="24" w:space="0" w:color="auto"/>
            </w:tcBorders>
            <w:vAlign w:val="center"/>
          </w:tcPr>
          <w:p w14:paraId="295E79D1" w14:textId="77777777" w:rsidR="003E4B64" w:rsidRPr="00A8073C" w:rsidRDefault="003E4B64" w:rsidP="003B36EB">
            <w:pPr>
              <w:spacing w:line="280" w:lineRule="exact"/>
              <w:jc w:val="center"/>
              <w:rPr>
                <w:sz w:val="18"/>
                <w:szCs w:val="18"/>
              </w:rPr>
            </w:pPr>
            <w:r w:rsidRPr="00A8073C">
              <w:rPr>
                <w:sz w:val="18"/>
                <w:szCs w:val="18"/>
              </w:rPr>
              <w:t>K=24</w:t>
            </w:r>
          </w:p>
        </w:tc>
      </w:tr>
      <w:tr w:rsidR="008856B9" w:rsidRPr="00A8073C" w14:paraId="0915A09B" w14:textId="77777777" w:rsidTr="008F2FC2">
        <w:tc>
          <w:tcPr>
            <w:tcW w:w="679" w:type="dxa"/>
            <w:vMerge w:val="restart"/>
            <w:tcBorders>
              <w:top w:val="single" w:sz="24" w:space="0" w:color="auto"/>
              <w:right w:val="single" w:sz="12" w:space="0" w:color="auto"/>
            </w:tcBorders>
            <w:vAlign w:val="center"/>
          </w:tcPr>
          <w:p w14:paraId="05068B56" w14:textId="77777777" w:rsidR="008856B9" w:rsidRPr="00A8073C" w:rsidRDefault="008856B9" w:rsidP="008856B9">
            <w:pPr>
              <w:jc w:val="both"/>
              <w:rPr>
                <w:sz w:val="20"/>
                <w:szCs w:val="20"/>
              </w:rPr>
            </w:pPr>
            <w:r w:rsidRPr="00A8073C">
              <w:rPr>
                <w:sz w:val="20"/>
                <w:szCs w:val="20"/>
              </w:rPr>
              <w:t>J=1</w:t>
            </w:r>
          </w:p>
        </w:tc>
        <w:tc>
          <w:tcPr>
            <w:tcW w:w="1868" w:type="dxa"/>
            <w:vMerge w:val="restart"/>
            <w:tcBorders>
              <w:top w:val="single" w:sz="24" w:space="0" w:color="auto"/>
              <w:left w:val="single" w:sz="12" w:space="0" w:color="auto"/>
              <w:right w:val="single" w:sz="12" w:space="0" w:color="auto"/>
            </w:tcBorders>
            <w:vAlign w:val="center"/>
          </w:tcPr>
          <w:p w14:paraId="38D963C7" w14:textId="7A3464C9" w:rsidR="008856B9" w:rsidRPr="00A8073C" w:rsidRDefault="00F369D9" w:rsidP="008856B9">
            <w:pPr>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HH</m:t>
                    </m:r>
                  </m:sub>
                </m:sSub>
              </m:oMath>
            </m:oMathPara>
          </w:p>
        </w:tc>
        <w:tc>
          <w:tcPr>
            <w:tcW w:w="425" w:type="dxa"/>
            <w:tcBorders>
              <w:top w:val="single" w:sz="24" w:space="0" w:color="auto"/>
              <w:left w:val="single" w:sz="12" w:space="0" w:color="auto"/>
              <w:bottom w:val="nil"/>
              <w:right w:val="single" w:sz="12" w:space="0" w:color="auto"/>
            </w:tcBorders>
          </w:tcPr>
          <w:p w14:paraId="06D5A7EE" w14:textId="77777777" w:rsidR="008856B9" w:rsidRPr="00A8073C" w:rsidRDefault="008856B9"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4D9818BF" w14:textId="77777777" w:rsidR="008856B9" w:rsidRPr="00A8073C" w:rsidRDefault="008856B9" w:rsidP="003B36EB">
            <w:pPr>
              <w:spacing w:line="280" w:lineRule="exact"/>
              <w:jc w:val="center"/>
              <w:rPr>
                <w:sz w:val="18"/>
                <w:szCs w:val="18"/>
              </w:rPr>
            </w:pPr>
            <w:r w:rsidRPr="00A8073C">
              <w:rPr>
                <w:sz w:val="18"/>
                <w:szCs w:val="18"/>
              </w:rPr>
              <w:t>0.0067</w:t>
            </w:r>
            <w:r w:rsidRPr="00A8073C">
              <w:rPr>
                <w:rFonts w:hint="eastAsia"/>
                <w:sz w:val="18"/>
                <w:szCs w:val="18"/>
              </w:rPr>
              <w:t>**</w:t>
            </w:r>
          </w:p>
        </w:tc>
        <w:tc>
          <w:tcPr>
            <w:tcW w:w="1219" w:type="dxa"/>
            <w:tcBorders>
              <w:top w:val="single" w:sz="24" w:space="0" w:color="auto"/>
              <w:left w:val="nil"/>
              <w:bottom w:val="nil"/>
              <w:right w:val="nil"/>
            </w:tcBorders>
            <w:vAlign w:val="center"/>
          </w:tcPr>
          <w:p w14:paraId="5EFA3592" w14:textId="77777777" w:rsidR="008856B9" w:rsidRPr="00A8073C" w:rsidRDefault="008856B9" w:rsidP="003B36EB">
            <w:pPr>
              <w:spacing w:line="280" w:lineRule="exact"/>
              <w:jc w:val="center"/>
              <w:rPr>
                <w:sz w:val="18"/>
                <w:szCs w:val="18"/>
              </w:rPr>
            </w:pPr>
            <w:r w:rsidRPr="00A8073C">
              <w:rPr>
                <w:sz w:val="18"/>
                <w:szCs w:val="18"/>
              </w:rPr>
              <w:t>0.0143</w:t>
            </w:r>
            <w:r w:rsidRPr="00A8073C">
              <w:rPr>
                <w:rFonts w:hint="eastAsia"/>
                <w:sz w:val="18"/>
                <w:szCs w:val="18"/>
              </w:rPr>
              <w:t>**</w:t>
            </w:r>
          </w:p>
        </w:tc>
        <w:tc>
          <w:tcPr>
            <w:tcW w:w="1219" w:type="dxa"/>
            <w:tcBorders>
              <w:top w:val="single" w:sz="24" w:space="0" w:color="auto"/>
              <w:left w:val="nil"/>
              <w:bottom w:val="nil"/>
              <w:right w:val="nil"/>
            </w:tcBorders>
            <w:vAlign w:val="center"/>
          </w:tcPr>
          <w:p w14:paraId="3FE6083E" w14:textId="77777777" w:rsidR="008856B9" w:rsidRPr="00A8073C" w:rsidRDefault="008856B9" w:rsidP="003B36EB">
            <w:pPr>
              <w:spacing w:line="280" w:lineRule="exact"/>
              <w:jc w:val="center"/>
              <w:rPr>
                <w:sz w:val="18"/>
                <w:szCs w:val="18"/>
              </w:rPr>
            </w:pPr>
            <w:r w:rsidRPr="00A8073C">
              <w:rPr>
                <w:sz w:val="18"/>
                <w:szCs w:val="18"/>
              </w:rPr>
              <w:t>0.0231</w:t>
            </w:r>
            <w:r w:rsidRPr="00A8073C">
              <w:rPr>
                <w:rFonts w:hint="eastAsia"/>
                <w:sz w:val="18"/>
                <w:szCs w:val="18"/>
              </w:rPr>
              <w:t>***</w:t>
            </w:r>
          </w:p>
        </w:tc>
        <w:tc>
          <w:tcPr>
            <w:tcW w:w="1219" w:type="dxa"/>
            <w:tcBorders>
              <w:top w:val="single" w:sz="24" w:space="0" w:color="auto"/>
              <w:left w:val="nil"/>
              <w:bottom w:val="nil"/>
              <w:right w:val="nil"/>
            </w:tcBorders>
            <w:vAlign w:val="center"/>
          </w:tcPr>
          <w:p w14:paraId="76D70311" w14:textId="77777777" w:rsidR="008856B9" w:rsidRPr="00A8073C" w:rsidRDefault="008856B9" w:rsidP="003B36EB">
            <w:pPr>
              <w:spacing w:line="280" w:lineRule="exact"/>
              <w:jc w:val="center"/>
              <w:rPr>
                <w:sz w:val="18"/>
                <w:szCs w:val="18"/>
              </w:rPr>
            </w:pPr>
            <w:r w:rsidRPr="00A8073C">
              <w:rPr>
                <w:sz w:val="18"/>
                <w:szCs w:val="18"/>
              </w:rPr>
              <w:t>0.0215</w:t>
            </w:r>
            <w:r w:rsidRPr="00A8073C">
              <w:rPr>
                <w:rFonts w:hint="eastAsia"/>
                <w:sz w:val="18"/>
                <w:szCs w:val="18"/>
              </w:rPr>
              <w:t>**</w:t>
            </w:r>
          </w:p>
        </w:tc>
        <w:tc>
          <w:tcPr>
            <w:tcW w:w="1219" w:type="dxa"/>
            <w:tcBorders>
              <w:top w:val="single" w:sz="24" w:space="0" w:color="auto"/>
              <w:left w:val="nil"/>
              <w:bottom w:val="nil"/>
            </w:tcBorders>
            <w:vAlign w:val="center"/>
          </w:tcPr>
          <w:p w14:paraId="319DAD7F" w14:textId="77777777" w:rsidR="008856B9" w:rsidRPr="00A8073C" w:rsidRDefault="008856B9" w:rsidP="003B36EB">
            <w:pPr>
              <w:spacing w:line="280" w:lineRule="exact"/>
              <w:jc w:val="center"/>
              <w:rPr>
                <w:sz w:val="18"/>
                <w:szCs w:val="18"/>
              </w:rPr>
            </w:pPr>
            <w:r w:rsidRPr="00A8073C">
              <w:rPr>
                <w:sz w:val="18"/>
                <w:szCs w:val="18"/>
              </w:rPr>
              <w:t>0.0206</w:t>
            </w:r>
            <w:r w:rsidRPr="00A8073C">
              <w:rPr>
                <w:rFonts w:hint="eastAsia"/>
                <w:sz w:val="18"/>
                <w:szCs w:val="18"/>
              </w:rPr>
              <w:t>*</w:t>
            </w:r>
          </w:p>
        </w:tc>
      </w:tr>
      <w:tr w:rsidR="008856B9" w:rsidRPr="00A8073C" w14:paraId="2B5C89CF" w14:textId="77777777" w:rsidTr="008F2FC2">
        <w:tc>
          <w:tcPr>
            <w:tcW w:w="679" w:type="dxa"/>
            <w:vMerge/>
            <w:tcBorders>
              <w:right w:val="single" w:sz="12" w:space="0" w:color="auto"/>
            </w:tcBorders>
          </w:tcPr>
          <w:p w14:paraId="1DBF0804" w14:textId="77777777" w:rsidR="008856B9" w:rsidRPr="00A8073C" w:rsidRDefault="008856B9" w:rsidP="008856B9">
            <w:pPr>
              <w:jc w:val="both"/>
              <w:rPr>
                <w:sz w:val="20"/>
                <w:szCs w:val="20"/>
              </w:rPr>
            </w:pPr>
          </w:p>
        </w:tc>
        <w:tc>
          <w:tcPr>
            <w:tcW w:w="1868" w:type="dxa"/>
            <w:vMerge/>
            <w:tcBorders>
              <w:left w:val="single" w:sz="12" w:space="0" w:color="auto"/>
              <w:right w:val="single" w:sz="12" w:space="0" w:color="auto"/>
            </w:tcBorders>
            <w:vAlign w:val="center"/>
          </w:tcPr>
          <w:p w14:paraId="44A353A6" w14:textId="77777777" w:rsidR="008856B9" w:rsidRPr="00A8073C" w:rsidRDefault="008856B9" w:rsidP="008856B9">
            <w:pPr>
              <w:jc w:val="both"/>
              <w:rPr>
                <w:sz w:val="20"/>
                <w:szCs w:val="20"/>
              </w:rPr>
            </w:pPr>
          </w:p>
        </w:tc>
        <w:tc>
          <w:tcPr>
            <w:tcW w:w="425" w:type="dxa"/>
            <w:tcBorders>
              <w:top w:val="nil"/>
              <w:left w:val="single" w:sz="12" w:space="0" w:color="auto"/>
              <w:bottom w:val="single" w:sz="4" w:space="0" w:color="auto"/>
              <w:right w:val="single" w:sz="12" w:space="0" w:color="auto"/>
            </w:tcBorders>
          </w:tcPr>
          <w:p w14:paraId="48CCEB1C" w14:textId="77777777" w:rsidR="008856B9" w:rsidRPr="00A8073C" w:rsidRDefault="008856B9"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786468E9" w14:textId="241D9966" w:rsidR="008856B9" w:rsidRPr="00A8073C" w:rsidRDefault="008856B9" w:rsidP="003B36EB">
            <w:pPr>
              <w:spacing w:line="280" w:lineRule="exact"/>
              <w:jc w:val="center"/>
              <w:rPr>
                <w:sz w:val="18"/>
                <w:szCs w:val="18"/>
              </w:rPr>
            </w:pPr>
            <w:r w:rsidRPr="00A8073C">
              <w:rPr>
                <w:sz w:val="18"/>
                <w:szCs w:val="18"/>
              </w:rPr>
              <w:t>0.0321</w:t>
            </w:r>
          </w:p>
        </w:tc>
        <w:tc>
          <w:tcPr>
            <w:tcW w:w="1219" w:type="dxa"/>
            <w:tcBorders>
              <w:top w:val="nil"/>
              <w:left w:val="nil"/>
              <w:bottom w:val="single" w:sz="4" w:space="0" w:color="auto"/>
              <w:right w:val="nil"/>
            </w:tcBorders>
            <w:vAlign w:val="center"/>
          </w:tcPr>
          <w:p w14:paraId="3F19A762" w14:textId="1E92A90F" w:rsidR="008856B9" w:rsidRPr="00A8073C" w:rsidRDefault="008856B9" w:rsidP="003B36EB">
            <w:pPr>
              <w:spacing w:line="280" w:lineRule="exact"/>
              <w:jc w:val="center"/>
              <w:rPr>
                <w:sz w:val="18"/>
                <w:szCs w:val="18"/>
              </w:rPr>
            </w:pPr>
            <w:r w:rsidRPr="00A8073C">
              <w:rPr>
                <w:sz w:val="18"/>
                <w:szCs w:val="18"/>
              </w:rPr>
              <w:t>0.0123</w:t>
            </w:r>
          </w:p>
        </w:tc>
        <w:tc>
          <w:tcPr>
            <w:tcW w:w="1219" w:type="dxa"/>
            <w:tcBorders>
              <w:top w:val="nil"/>
              <w:left w:val="nil"/>
              <w:bottom w:val="single" w:sz="4" w:space="0" w:color="auto"/>
              <w:right w:val="nil"/>
            </w:tcBorders>
            <w:vAlign w:val="center"/>
          </w:tcPr>
          <w:p w14:paraId="56373471" w14:textId="7B6C7777" w:rsidR="008856B9" w:rsidRPr="00A8073C" w:rsidRDefault="008856B9" w:rsidP="003B36EB">
            <w:pPr>
              <w:spacing w:line="280" w:lineRule="exact"/>
              <w:jc w:val="center"/>
              <w:rPr>
                <w:sz w:val="18"/>
                <w:szCs w:val="18"/>
              </w:rPr>
            </w:pPr>
            <w:r w:rsidRPr="00A8073C">
              <w:rPr>
                <w:sz w:val="18"/>
                <w:szCs w:val="18"/>
              </w:rPr>
              <w:t>0.0090</w:t>
            </w:r>
          </w:p>
        </w:tc>
        <w:tc>
          <w:tcPr>
            <w:tcW w:w="1219" w:type="dxa"/>
            <w:tcBorders>
              <w:top w:val="nil"/>
              <w:left w:val="nil"/>
              <w:bottom w:val="single" w:sz="4" w:space="0" w:color="auto"/>
              <w:right w:val="nil"/>
            </w:tcBorders>
            <w:vAlign w:val="center"/>
          </w:tcPr>
          <w:p w14:paraId="1EE3A4BA" w14:textId="0B301A54" w:rsidR="008856B9" w:rsidRPr="00A8073C" w:rsidRDefault="008856B9" w:rsidP="003B36EB">
            <w:pPr>
              <w:spacing w:line="280" w:lineRule="exact"/>
              <w:jc w:val="center"/>
              <w:rPr>
                <w:sz w:val="18"/>
                <w:szCs w:val="18"/>
              </w:rPr>
            </w:pPr>
            <w:r w:rsidRPr="00A8073C">
              <w:rPr>
                <w:sz w:val="18"/>
                <w:szCs w:val="18"/>
              </w:rPr>
              <w:t>0.0318</w:t>
            </w:r>
          </w:p>
        </w:tc>
        <w:tc>
          <w:tcPr>
            <w:tcW w:w="1219" w:type="dxa"/>
            <w:tcBorders>
              <w:top w:val="nil"/>
              <w:left w:val="nil"/>
              <w:bottom w:val="single" w:sz="4" w:space="0" w:color="auto"/>
            </w:tcBorders>
            <w:vAlign w:val="center"/>
          </w:tcPr>
          <w:p w14:paraId="1E332699" w14:textId="4F6EB300" w:rsidR="008856B9" w:rsidRPr="00A8073C" w:rsidRDefault="008856B9" w:rsidP="003B36EB">
            <w:pPr>
              <w:spacing w:line="280" w:lineRule="exact"/>
              <w:jc w:val="center"/>
              <w:rPr>
                <w:sz w:val="18"/>
                <w:szCs w:val="18"/>
              </w:rPr>
            </w:pPr>
            <w:r w:rsidRPr="00A8073C">
              <w:rPr>
                <w:sz w:val="18"/>
                <w:szCs w:val="18"/>
              </w:rPr>
              <w:t>0.0530</w:t>
            </w:r>
          </w:p>
        </w:tc>
      </w:tr>
      <w:tr w:rsidR="008856B9" w:rsidRPr="00A8073C" w14:paraId="377B342F" w14:textId="77777777" w:rsidTr="008F2FC2">
        <w:tc>
          <w:tcPr>
            <w:tcW w:w="679" w:type="dxa"/>
            <w:vMerge/>
            <w:tcBorders>
              <w:right w:val="single" w:sz="12" w:space="0" w:color="auto"/>
            </w:tcBorders>
          </w:tcPr>
          <w:p w14:paraId="181F95F4" w14:textId="77777777" w:rsidR="008856B9" w:rsidRPr="00A8073C" w:rsidRDefault="008856B9" w:rsidP="008856B9">
            <w:pPr>
              <w:jc w:val="both"/>
              <w:rPr>
                <w:sz w:val="20"/>
                <w:szCs w:val="20"/>
              </w:rPr>
            </w:pPr>
          </w:p>
        </w:tc>
        <w:tc>
          <w:tcPr>
            <w:tcW w:w="1868" w:type="dxa"/>
            <w:vMerge w:val="restart"/>
            <w:tcBorders>
              <w:left w:val="single" w:sz="12" w:space="0" w:color="auto"/>
              <w:right w:val="single" w:sz="12" w:space="0" w:color="auto"/>
            </w:tcBorders>
            <w:vAlign w:val="center"/>
          </w:tcPr>
          <w:p w14:paraId="3C87F748" w14:textId="46F59106" w:rsidR="008856B9" w:rsidRPr="00A8073C" w:rsidRDefault="00F369D9" w:rsidP="008856B9">
            <w:pPr>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HL</m:t>
                    </m:r>
                  </m:sub>
                </m:sSub>
              </m:oMath>
            </m:oMathPara>
          </w:p>
        </w:tc>
        <w:tc>
          <w:tcPr>
            <w:tcW w:w="425" w:type="dxa"/>
            <w:tcBorders>
              <w:top w:val="single" w:sz="4" w:space="0" w:color="auto"/>
              <w:left w:val="single" w:sz="12" w:space="0" w:color="auto"/>
              <w:bottom w:val="nil"/>
              <w:right w:val="single" w:sz="12" w:space="0" w:color="auto"/>
            </w:tcBorders>
          </w:tcPr>
          <w:p w14:paraId="472659AD" w14:textId="77777777" w:rsidR="008856B9" w:rsidRPr="00A8073C" w:rsidRDefault="008856B9"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254B177E" w14:textId="77777777" w:rsidR="008856B9" w:rsidRPr="00A8073C" w:rsidRDefault="008856B9" w:rsidP="003B36EB">
            <w:pPr>
              <w:spacing w:line="280" w:lineRule="exact"/>
              <w:jc w:val="center"/>
              <w:rPr>
                <w:sz w:val="18"/>
                <w:szCs w:val="18"/>
              </w:rPr>
            </w:pPr>
            <w:r w:rsidRPr="00A8073C">
              <w:rPr>
                <w:rFonts w:hint="eastAsia"/>
                <w:sz w:val="18"/>
                <w:szCs w:val="18"/>
              </w:rPr>
              <w:t>0.0013</w:t>
            </w:r>
          </w:p>
        </w:tc>
        <w:tc>
          <w:tcPr>
            <w:tcW w:w="1219" w:type="dxa"/>
            <w:tcBorders>
              <w:top w:val="single" w:sz="4" w:space="0" w:color="auto"/>
              <w:left w:val="nil"/>
              <w:bottom w:val="nil"/>
              <w:right w:val="nil"/>
            </w:tcBorders>
            <w:vAlign w:val="center"/>
          </w:tcPr>
          <w:p w14:paraId="4CD107DA" w14:textId="64D5E076" w:rsidR="008856B9" w:rsidRPr="00A8073C" w:rsidRDefault="008856B9" w:rsidP="003B36EB">
            <w:pPr>
              <w:spacing w:line="280" w:lineRule="exact"/>
              <w:jc w:val="center"/>
              <w:rPr>
                <w:sz w:val="18"/>
                <w:szCs w:val="18"/>
              </w:rPr>
            </w:pPr>
            <w:r w:rsidRPr="00A8073C">
              <w:rPr>
                <w:sz w:val="18"/>
                <w:szCs w:val="18"/>
              </w:rPr>
              <w:t>0.0054</w:t>
            </w:r>
          </w:p>
        </w:tc>
        <w:tc>
          <w:tcPr>
            <w:tcW w:w="1219" w:type="dxa"/>
            <w:tcBorders>
              <w:top w:val="single" w:sz="4" w:space="0" w:color="auto"/>
              <w:left w:val="nil"/>
              <w:bottom w:val="nil"/>
              <w:right w:val="nil"/>
            </w:tcBorders>
            <w:vAlign w:val="center"/>
          </w:tcPr>
          <w:p w14:paraId="0A271030" w14:textId="7C110A6C" w:rsidR="008856B9" w:rsidRPr="00A8073C" w:rsidRDefault="008856B9" w:rsidP="003B36EB">
            <w:pPr>
              <w:spacing w:line="280" w:lineRule="exact"/>
              <w:jc w:val="center"/>
              <w:rPr>
                <w:sz w:val="18"/>
                <w:szCs w:val="18"/>
              </w:rPr>
            </w:pPr>
            <w:r w:rsidRPr="00A8073C">
              <w:rPr>
                <w:sz w:val="18"/>
                <w:szCs w:val="18"/>
              </w:rPr>
              <w:t>0.0134</w:t>
            </w:r>
          </w:p>
        </w:tc>
        <w:tc>
          <w:tcPr>
            <w:tcW w:w="1219" w:type="dxa"/>
            <w:tcBorders>
              <w:top w:val="single" w:sz="4" w:space="0" w:color="auto"/>
              <w:left w:val="nil"/>
              <w:bottom w:val="nil"/>
              <w:right w:val="nil"/>
            </w:tcBorders>
            <w:vAlign w:val="center"/>
          </w:tcPr>
          <w:p w14:paraId="17A4BAAF" w14:textId="77777777" w:rsidR="008856B9" w:rsidRPr="00A8073C" w:rsidRDefault="008856B9" w:rsidP="003B36EB">
            <w:pPr>
              <w:spacing w:line="280" w:lineRule="exact"/>
              <w:jc w:val="center"/>
              <w:rPr>
                <w:sz w:val="18"/>
                <w:szCs w:val="18"/>
              </w:rPr>
            </w:pPr>
            <w:r w:rsidRPr="00A8073C">
              <w:rPr>
                <w:sz w:val="18"/>
                <w:szCs w:val="18"/>
              </w:rPr>
              <w:t>0.0359</w:t>
            </w:r>
            <w:r w:rsidRPr="00A8073C">
              <w:rPr>
                <w:rFonts w:hint="eastAsia"/>
                <w:sz w:val="18"/>
                <w:szCs w:val="18"/>
              </w:rPr>
              <w:t>**</w:t>
            </w:r>
          </w:p>
        </w:tc>
        <w:tc>
          <w:tcPr>
            <w:tcW w:w="1219" w:type="dxa"/>
            <w:tcBorders>
              <w:top w:val="single" w:sz="4" w:space="0" w:color="auto"/>
              <w:left w:val="nil"/>
              <w:bottom w:val="nil"/>
            </w:tcBorders>
            <w:vAlign w:val="center"/>
          </w:tcPr>
          <w:p w14:paraId="259A9CB9" w14:textId="77777777" w:rsidR="008856B9" w:rsidRPr="00A8073C" w:rsidRDefault="008856B9" w:rsidP="003B36EB">
            <w:pPr>
              <w:spacing w:line="280" w:lineRule="exact"/>
              <w:jc w:val="center"/>
              <w:rPr>
                <w:sz w:val="18"/>
                <w:szCs w:val="18"/>
              </w:rPr>
            </w:pPr>
            <w:r w:rsidRPr="00A8073C">
              <w:rPr>
                <w:sz w:val="18"/>
                <w:szCs w:val="18"/>
              </w:rPr>
              <w:t>0.0371</w:t>
            </w:r>
            <w:r w:rsidRPr="00A8073C">
              <w:rPr>
                <w:rFonts w:hint="eastAsia"/>
                <w:sz w:val="18"/>
                <w:szCs w:val="18"/>
              </w:rPr>
              <w:t>*</w:t>
            </w:r>
          </w:p>
        </w:tc>
      </w:tr>
      <w:tr w:rsidR="008856B9" w:rsidRPr="00A8073C" w14:paraId="4DC06C9A" w14:textId="77777777" w:rsidTr="008F2FC2">
        <w:tc>
          <w:tcPr>
            <w:tcW w:w="679" w:type="dxa"/>
            <w:vMerge/>
            <w:tcBorders>
              <w:right w:val="single" w:sz="12" w:space="0" w:color="auto"/>
            </w:tcBorders>
          </w:tcPr>
          <w:p w14:paraId="0C8DB3C9" w14:textId="77777777" w:rsidR="008856B9" w:rsidRPr="00A8073C" w:rsidRDefault="008856B9" w:rsidP="008856B9">
            <w:pPr>
              <w:jc w:val="both"/>
              <w:rPr>
                <w:sz w:val="20"/>
                <w:szCs w:val="20"/>
              </w:rPr>
            </w:pPr>
          </w:p>
        </w:tc>
        <w:tc>
          <w:tcPr>
            <w:tcW w:w="1868" w:type="dxa"/>
            <w:vMerge/>
            <w:tcBorders>
              <w:left w:val="single" w:sz="12" w:space="0" w:color="auto"/>
              <w:right w:val="single" w:sz="12" w:space="0" w:color="auto"/>
            </w:tcBorders>
            <w:vAlign w:val="center"/>
          </w:tcPr>
          <w:p w14:paraId="3336EF27" w14:textId="77777777" w:rsidR="008856B9" w:rsidRPr="00A8073C" w:rsidRDefault="008856B9" w:rsidP="008856B9">
            <w:pPr>
              <w:jc w:val="both"/>
              <w:rPr>
                <w:sz w:val="20"/>
                <w:szCs w:val="20"/>
              </w:rPr>
            </w:pPr>
          </w:p>
        </w:tc>
        <w:tc>
          <w:tcPr>
            <w:tcW w:w="425" w:type="dxa"/>
            <w:tcBorders>
              <w:top w:val="nil"/>
              <w:left w:val="single" w:sz="12" w:space="0" w:color="auto"/>
              <w:bottom w:val="single" w:sz="4" w:space="0" w:color="auto"/>
              <w:right w:val="single" w:sz="12" w:space="0" w:color="auto"/>
            </w:tcBorders>
          </w:tcPr>
          <w:p w14:paraId="5D81696F" w14:textId="77777777" w:rsidR="008856B9" w:rsidRPr="00A8073C" w:rsidRDefault="008856B9"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48B69EFD" w14:textId="34C9BF3B" w:rsidR="008856B9" w:rsidRPr="00A8073C" w:rsidRDefault="008856B9" w:rsidP="003B36EB">
            <w:pPr>
              <w:spacing w:line="280" w:lineRule="exact"/>
              <w:jc w:val="center"/>
              <w:rPr>
                <w:sz w:val="18"/>
                <w:szCs w:val="18"/>
              </w:rPr>
            </w:pPr>
            <w:r w:rsidRPr="00A8073C">
              <w:rPr>
                <w:rFonts w:hint="eastAsia"/>
                <w:sz w:val="18"/>
                <w:szCs w:val="18"/>
              </w:rPr>
              <w:t>0.3944</w:t>
            </w:r>
          </w:p>
        </w:tc>
        <w:tc>
          <w:tcPr>
            <w:tcW w:w="1219" w:type="dxa"/>
            <w:tcBorders>
              <w:top w:val="nil"/>
              <w:left w:val="nil"/>
              <w:bottom w:val="single" w:sz="4" w:space="0" w:color="auto"/>
              <w:right w:val="nil"/>
            </w:tcBorders>
            <w:vAlign w:val="center"/>
          </w:tcPr>
          <w:p w14:paraId="20FE3DAF" w14:textId="3ABA06C9" w:rsidR="008856B9" w:rsidRPr="00A8073C" w:rsidRDefault="008856B9" w:rsidP="003B36EB">
            <w:pPr>
              <w:spacing w:line="280" w:lineRule="exact"/>
              <w:jc w:val="center"/>
              <w:rPr>
                <w:sz w:val="18"/>
                <w:szCs w:val="18"/>
              </w:rPr>
            </w:pPr>
            <w:r w:rsidRPr="00A8073C">
              <w:rPr>
                <w:sz w:val="18"/>
                <w:szCs w:val="18"/>
              </w:rPr>
              <w:t>0.2569</w:t>
            </w:r>
          </w:p>
        </w:tc>
        <w:tc>
          <w:tcPr>
            <w:tcW w:w="1219" w:type="dxa"/>
            <w:tcBorders>
              <w:top w:val="nil"/>
              <w:left w:val="nil"/>
              <w:bottom w:val="single" w:sz="4" w:space="0" w:color="auto"/>
              <w:right w:val="nil"/>
            </w:tcBorders>
            <w:vAlign w:val="center"/>
          </w:tcPr>
          <w:p w14:paraId="54911A05" w14:textId="0DA32A62" w:rsidR="008856B9" w:rsidRPr="00A8073C" w:rsidRDefault="008856B9" w:rsidP="003B36EB">
            <w:pPr>
              <w:spacing w:line="280" w:lineRule="exact"/>
              <w:jc w:val="center"/>
              <w:rPr>
                <w:sz w:val="18"/>
                <w:szCs w:val="18"/>
              </w:rPr>
            </w:pPr>
            <w:r w:rsidRPr="00A8073C">
              <w:rPr>
                <w:sz w:val="18"/>
                <w:szCs w:val="18"/>
              </w:rPr>
              <w:t>0.1260</w:t>
            </w:r>
          </w:p>
        </w:tc>
        <w:tc>
          <w:tcPr>
            <w:tcW w:w="1219" w:type="dxa"/>
            <w:tcBorders>
              <w:top w:val="nil"/>
              <w:left w:val="nil"/>
              <w:bottom w:val="single" w:sz="4" w:space="0" w:color="auto"/>
              <w:right w:val="nil"/>
            </w:tcBorders>
            <w:vAlign w:val="center"/>
          </w:tcPr>
          <w:p w14:paraId="5DA01B8A" w14:textId="479DB184" w:rsidR="008856B9" w:rsidRPr="00A8073C" w:rsidRDefault="008856B9" w:rsidP="003B36EB">
            <w:pPr>
              <w:spacing w:line="280" w:lineRule="exact"/>
              <w:jc w:val="center"/>
              <w:rPr>
                <w:sz w:val="18"/>
                <w:szCs w:val="18"/>
              </w:rPr>
            </w:pPr>
            <w:r w:rsidRPr="00A8073C">
              <w:rPr>
                <w:sz w:val="18"/>
                <w:szCs w:val="18"/>
              </w:rPr>
              <w:t>0.0242</w:t>
            </w:r>
          </w:p>
        </w:tc>
        <w:tc>
          <w:tcPr>
            <w:tcW w:w="1219" w:type="dxa"/>
            <w:tcBorders>
              <w:top w:val="nil"/>
              <w:left w:val="nil"/>
              <w:bottom w:val="single" w:sz="4" w:space="0" w:color="auto"/>
            </w:tcBorders>
            <w:vAlign w:val="center"/>
          </w:tcPr>
          <w:p w14:paraId="624D6249" w14:textId="07AFEC79" w:rsidR="008856B9" w:rsidRPr="00A8073C" w:rsidRDefault="008856B9" w:rsidP="003B36EB">
            <w:pPr>
              <w:spacing w:line="280" w:lineRule="exact"/>
              <w:jc w:val="center"/>
              <w:rPr>
                <w:sz w:val="18"/>
                <w:szCs w:val="18"/>
              </w:rPr>
            </w:pPr>
            <w:r w:rsidRPr="00A8073C">
              <w:rPr>
                <w:sz w:val="18"/>
                <w:szCs w:val="18"/>
              </w:rPr>
              <w:t>0.0558</w:t>
            </w:r>
          </w:p>
        </w:tc>
      </w:tr>
      <w:tr w:rsidR="008856B9" w:rsidRPr="00A8073C" w14:paraId="08A9878F" w14:textId="77777777" w:rsidTr="008F2FC2">
        <w:tc>
          <w:tcPr>
            <w:tcW w:w="679" w:type="dxa"/>
            <w:vMerge/>
            <w:tcBorders>
              <w:right w:val="single" w:sz="12" w:space="0" w:color="auto"/>
            </w:tcBorders>
          </w:tcPr>
          <w:p w14:paraId="6A1320DE" w14:textId="77777777" w:rsidR="008856B9" w:rsidRPr="00A8073C" w:rsidRDefault="008856B9" w:rsidP="008856B9">
            <w:pPr>
              <w:jc w:val="both"/>
              <w:rPr>
                <w:sz w:val="20"/>
                <w:szCs w:val="20"/>
              </w:rPr>
            </w:pPr>
          </w:p>
        </w:tc>
        <w:tc>
          <w:tcPr>
            <w:tcW w:w="1868" w:type="dxa"/>
            <w:vMerge w:val="restart"/>
            <w:tcBorders>
              <w:left w:val="single" w:sz="12" w:space="0" w:color="auto"/>
              <w:right w:val="single" w:sz="12" w:space="0" w:color="auto"/>
            </w:tcBorders>
            <w:vAlign w:val="center"/>
          </w:tcPr>
          <w:p w14:paraId="1BF587B4" w14:textId="473FB5C1" w:rsidR="008856B9" w:rsidRPr="00A8073C" w:rsidRDefault="00F369D9" w:rsidP="008856B9">
            <w:pPr>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HH</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HL</m:t>
                    </m:r>
                  </m:sub>
                </m:sSub>
              </m:oMath>
            </m:oMathPara>
          </w:p>
        </w:tc>
        <w:tc>
          <w:tcPr>
            <w:tcW w:w="425" w:type="dxa"/>
            <w:tcBorders>
              <w:top w:val="single" w:sz="4" w:space="0" w:color="auto"/>
              <w:left w:val="single" w:sz="12" w:space="0" w:color="auto"/>
              <w:bottom w:val="nil"/>
              <w:right w:val="single" w:sz="12" w:space="0" w:color="auto"/>
            </w:tcBorders>
          </w:tcPr>
          <w:p w14:paraId="3563CC8C" w14:textId="77777777" w:rsidR="008856B9" w:rsidRPr="00A8073C" w:rsidRDefault="008856B9"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50AAEDA0" w14:textId="77777777" w:rsidR="008856B9" w:rsidRPr="00A8073C" w:rsidRDefault="008856B9" w:rsidP="003B36EB">
            <w:pPr>
              <w:spacing w:line="280" w:lineRule="exact"/>
              <w:jc w:val="center"/>
              <w:rPr>
                <w:sz w:val="18"/>
                <w:szCs w:val="18"/>
              </w:rPr>
            </w:pPr>
            <w:r w:rsidRPr="00A8073C">
              <w:rPr>
                <w:sz w:val="18"/>
                <w:szCs w:val="18"/>
              </w:rPr>
              <w:t>0.0054</w:t>
            </w:r>
            <w:r w:rsidRPr="00A8073C">
              <w:rPr>
                <w:rFonts w:hint="eastAsia"/>
                <w:sz w:val="18"/>
                <w:szCs w:val="18"/>
              </w:rPr>
              <w:t>*</w:t>
            </w:r>
          </w:p>
        </w:tc>
        <w:tc>
          <w:tcPr>
            <w:tcW w:w="1219" w:type="dxa"/>
            <w:tcBorders>
              <w:top w:val="single" w:sz="4" w:space="0" w:color="auto"/>
              <w:left w:val="nil"/>
              <w:bottom w:val="nil"/>
              <w:right w:val="nil"/>
            </w:tcBorders>
            <w:vAlign w:val="center"/>
          </w:tcPr>
          <w:p w14:paraId="486AFA00" w14:textId="77777777" w:rsidR="008856B9" w:rsidRPr="00A8073C" w:rsidRDefault="008856B9" w:rsidP="003B36EB">
            <w:pPr>
              <w:spacing w:line="280" w:lineRule="exact"/>
              <w:jc w:val="center"/>
              <w:rPr>
                <w:sz w:val="18"/>
                <w:szCs w:val="18"/>
              </w:rPr>
            </w:pPr>
            <w:r w:rsidRPr="00A8073C">
              <w:rPr>
                <w:sz w:val="18"/>
                <w:szCs w:val="18"/>
              </w:rPr>
              <w:t>0.0089</w:t>
            </w:r>
            <w:r w:rsidRPr="00A8073C">
              <w:rPr>
                <w:rFonts w:hint="eastAsia"/>
                <w:sz w:val="18"/>
                <w:szCs w:val="18"/>
              </w:rPr>
              <w:t>*</w:t>
            </w:r>
          </w:p>
        </w:tc>
        <w:tc>
          <w:tcPr>
            <w:tcW w:w="1219" w:type="dxa"/>
            <w:tcBorders>
              <w:top w:val="single" w:sz="4" w:space="0" w:color="auto"/>
              <w:left w:val="nil"/>
              <w:bottom w:val="nil"/>
              <w:right w:val="nil"/>
            </w:tcBorders>
            <w:vAlign w:val="center"/>
          </w:tcPr>
          <w:p w14:paraId="4B05BAE6" w14:textId="77777777" w:rsidR="008856B9" w:rsidRPr="00A8073C" w:rsidRDefault="008856B9" w:rsidP="003B36EB">
            <w:pPr>
              <w:spacing w:line="280" w:lineRule="exact"/>
              <w:jc w:val="center"/>
              <w:rPr>
                <w:sz w:val="18"/>
                <w:szCs w:val="18"/>
              </w:rPr>
            </w:pPr>
            <w:r w:rsidRPr="00A8073C">
              <w:rPr>
                <w:sz w:val="18"/>
                <w:szCs w:val="18"/>
              </w:rPr>
              <w:t>0.0097</w:t>
            </w:r>
          </w:p>
        </w:tc>
        <w:tc>
          <w:tcPr>
            <w:tcW w:w="1219" w:type="dxa"/>
            <w:tcBorders>
              <w:top w:val="single" w:sz="4" w:space="0" w:color="auto"/>
              <w:left w:val="nil"/>
              <w:bottom w:val="nil"/>
              <w:right w:val="nil"/>
            </w:tcBorders>
            <w:vAlign w:val="center"/>
          </w:tcPr>
          <w:p w14:paraId="35DFEEC9" w14:textId="030F976E" w:rsidR="008856B9" w:rsidRPr="00A8073C" w:rsidRDefault="008856B9" w:rsidP="003B36EB">
            <w:pPr>
              <w:spacing w:line="280" w:lineRule="exact"/>
              <w:jc w:val="center"/>
              <w:rPr>
                <w:sz w:val="18"/>
                <w:szCs w:val="18"/>
              </w:rPr>
            </w:pPr>
            <w:r w:rsidRPr="00A8073C">
              <w:rPr>
                <w:sz w:val="18"/>
                <w:szCs w:val="18"/>
              </w:rPr>
              <w:t>-0.0144</w:t>
            </w:r>
          </w:p>
        </w:tc>
        <w:tc>
          <w:tcPr>
            <w:tcW w:w="1219" w:type="dxa"/>
            <w:tcBorders>
              <w:top w:val="single" w:sz="4" w:space="0" w:color="auto"/>
              <w:left w:val="nil"/>
              <w:bottom w:val="nil"/>
            </w:tcBorders>
            <w:vAlign w:val="center"/>
          </w:tcPr>
          <w:p w14:paraId="6AD857B4" w14:textId="083116A7" w:rsidR="008856B9" w:rsidRPr="00A8073C" w:rsidRDefault="008856B9" w:rsidP="003B36EB">
            <w:pPr>
              <w:spacing w:line="280" w:lineRule="exact"/>
              <w:jc w:val="center"/>
              <w:rPr>
                <w:sz w:val="18"/>
                <w:szCs w:val="18"/>
              </w:rPr>
            </w:pPr>
            <w:r w:rsidRPr="00A8073C">
              <w:rPr>
                <w:sz w:val="18"/>
                <w:szCs w:val="18"/>
              </w:rPr>
              <w:t>-0.0165</w:t>
            </w:r>
          </w:p>
        </w:tc>
      </w:tr>
      <w:tr w:rsidR="00A8073C" w:rsidRPr="00A8073C" w14:paraId="7EA60E1E" w14:textId="77777777" w:rsidTr="008F2FC2">
        <w:tc>
          <w:tcPr>
            <w:tcW w:w="679" w:type="dxa"/>
            <w:vMerge/>
            <w:tcBorders>
              <w:bottom w:val="single" w:sz="24" w:space="0" w:color="auto"/>
              <w:right w:val="single" w:sz="12" w:space="0" w:color="auto"/>
            </w:tcBorders>
          </w:tcPr>
          <w:p w14:paraId="6AC23377" w14:textId="77777777" w:rsidR="003E4B64" w:rsidRPr="00A8073C" w:rsidRDefault="003E4B64" w:rsidP="00014904">
            <w:pPr>
              <w:jc w:val="both"/>
              <w:rPr>
                <w:sz w:val="20"/>
                <w:szCs w:val="20"/>
              </w:rPr>
            </w:pPr>
          </w:p>
        </w:tc>
        <w:tc>
          <w:tcPr>
            <w:tcW w:w="1868" w:type="dxa"/>
            <w:vMerge/>
            <w:tcBorders>
              <w:left w:val="single" w:sz="12" w:space="0" w:color="auto"/>
              <w:bottom w:val="single" w:sz="24" w:space="0" w:color="auto"/>
              <w:right w:val="single" w:sz="12" w:space="0" w:color="auto"/>
            </w:tcBorders>
            <w:vAlign w:val="center"/>
          </w:tcPr>
          <w:p w14:paraId="373D571D" w14:textId="77777777" w:rsidR="003E4B64" w:rsidRPr="00A8073C" w:rsidRDefault="003E4B64" w:rsidP="00014904">
            <w:pPr>
              <w:jc w:val="both"/>
              <w:rPr>
                <w:sz w:val="20"/>
                <w:szCs w:val="20"/>
              </w:rPr>
            </w:pPr>
          </w:p>
        </w:tc>
        <w:tc>
          <w:tcPr>
            <w:tcW w:w="425" w:type="dxa"/>
            <w:tcBorders>
              <w:top w:val="nil"/>
              <w:left w:val="single" w:sz="12" w:space="0" w:color="auto"/>
              <w:bottom w:val="single" w:sz="24" w:space="0" w:color="auto"/>
              <w:right w:val="single" w:sz="12" w:space="0" w:color="auto"/>
            </w:tcBorders>
          </w:tcPr>
          <w:p w14:paraId="4743C92E" w14:textId="77777777" w:rsidR="003E4B64" w:rsidRPr="00A8073C" w:rsidRDefault="003E4B64"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0E89B4CB" w14:textId="5E3EC748" w:rsidR="003E4B64" w:rsidRPr="00A8073C" w:rsidRDefault="003E4B64" w:rsidP="003B36EB">
            <w:pPr>
              <w:spacing w:line="280" w:lineRule="exact"/>
              <w:jc w:val="center"/>
              <w:rPr>
                <w:sz w:val="18"/>
                <w:szCs w:val="18"/>
              </w:rPr>
            </w:pPr>
            <w:r w:rsidRPr="00A8073C">
              <w:rPr>
                <w:sz w:val="18"/>
                <w:szCs w:val="18"/>
              </w:rPr>
              <w:t>0.0687</w:t>
            </w:r>
          </w:p>
        </w:tc>
        <w:tc>
          <w:tcPr>
            <w:tcW w:w="1219" w:type="dxa"/>
            <w:tcBorders>
              <w:top w:val="nil"/>
              <w:left w:val="nil"/>
              <w:bottom w:val="single" w:sz="24" w:space="0" w:color="auto"/>
              <w:right w:val="nil"/>
            </w:tcBorders>
            <w:vAlign w:val="center"/>
          </w:tcPr>
          <w:p w14:paraId="53E9835F" w14:textId="296FF1FC" w:rsidR="003E4B64" w:rsidRPr="00A8073C" w:rsidRDefault="003E4B64" w:rsidP="003B36EB">
            <w:pPr>
              <w:spacing w:line="280" w:lineRule="exact"/>
              <w:jc w:val="center"/>
              <w:rPr>
                <w:sz w:val="18"/>
                <w:szCs w:val="18"/>
              </w:rPr>
            </w:pPr>
            <w:r w:rsidRPr="00A8073C">
              <w:rPr>
                <w:sz w:val="18"/>
                <w:szCs w:val="18"/>
              </w:rPr>
              <w:t>0.0890</w:t>
            </w:r>
          </w:p>
        </w:tc>
        <w:tc>
          <w:tcPr>
            <w:tcW w:w="1219" w:type="dxa"/>
            <w:tcBorders>
              <w:top w:val="nil"/>
              <w:left w:val="nil"/>
              <w:bottom w:val="single" w:sz="24" w:space="0" w:color="auto"/>
              <w:right w:val="nil"/>
            </w:tcBorders>
            <w:vAlign w:val="center"/>
          </w:tcPr>
          <w:p w14:paraId="4061B31F" w14:textId="46A31D20" w:rsidR="003E4B64" w:rsidRPr="00A8073C" w:rsidRDefault="003E4B64" w:rsidP="003B36EB">
            <w:pPr>
              <w:spacing w:line="280" w:lineRule="exact"/>
              <w:jc w:val="center"/>
              <w:rPr>
                <w:sz w:val="18"/>
                <w:szCs w:val="18"/>
              </w:rPr>
            </w:pPr>
            <w:r w:rsidRPr="00A8073C">
              <w:rPr>
                <w:sz w:val="18"/>
                <w:szCs w:val="18"/>
              </w:rPr>
              <w:t>0.</w:t>
            </w:r>
            <w:r w:rsidRPr="00A8073C">
              <w:rPr>
                <w:rFonts w:hint="eastAsia"/>
                <w:sz w:val="18"/>
                <w:szCs w:val="18"/>
              </w:rPr>
              <w:t>1573</w:t>
            </w:r>
          </w:p>
        </w:tc>
        <w:tc>
          <w:tcPr>
            <w:tcW w:w="1219" w:type="dxa"/>
            <w:tcBorders>
              <w:top w:val="nil"/>
              <w:left w:val="nil"/>
              <w:bottom w:val="single" w:sz="24" w:space="0" w:color="auto"/>
              <w:right w:val="nil"/>
            </w:tcBorders>
            <w:vAlign w:val="center"/>
          </w:tcPr>
          <w:p w14:paraId="7F217D68" w14:textId="7AA12086" w:rsidR="003E4B64" w:rsidRPr="00A8073C" w:rsidRDefault="003E4B64" w:rsidP="003B36EB">
            <w:pPr>
              <w:spacing w:line="280" w:lineRule="exact"/>
              <w:jc w:val="center"/>
              <w:rPr>
                <w:sz w:val="18"/>
                <w:szCs w:val="18"/>
              </w:rPr>
            </w:pPr>
            <w:r w:rsidRPr="00A8073C">
              <w:rPr>
                <w:sz w:val="18"/>
                <w:szCs w:val="18"/>
              </w:rPr>
              <w:t>0.1487</w:t>
            </w:r>
          </w:p>
        </w:tc>
        <w:tc>
          <w:tcPr>
            <w:tcW w:w="1219" w:type="dxa"/>
            <w:tcBorders>
              <w:top w:val="nil"/>
              <w:left w:val="nil"/>
              <w:bottom w:val="single" w:sz="24" w:space="0" w:color="auto"/>
            </w:tcBorders>
            <w:vAlign w:val="center"/>
          </w:tcPr>
          <w:p w14:paraId="42D4F41E" w14:textId="1269B4F6" w:rsidR="003E4B64" w:rsidRPr="00A8073C" w:rsidRDefault="003E4B64" w:rsidP="003B36EB">
            <w:pPr>
              <w:spacing w:line="280" w:lineRule="exact"/>
              <w:jc w:val="center"/>
              <w:rPr>
                <w:sz w:val="18"/>
                <w:szCs w:val="18"/>
              </w:rPr>
            </w:pPr>
            <w:r w:rsidRPr="00A8073C">
              <w:rPr>
                <w:sz w:val="18"/>
                <w:szCs w:val="18"/>
              </w:rPr>
              <w:t>0.1923</w:t>
            </w:r>
          </w:p>
        </w:tc>
      </w:tr>
      <w:tr w:rsidR="008856B9" w:rsidRPr="00A8073C" w14:paraId="436620A8" w14:textId="77777777" w:rsidTr="008F2FC2">
        <w:tc>
          <w:tcPr>
            <w:tcW w:w="679" w:type="dxa"/>
            <w:vMerge w:val="restart"/>
            <w:tcBorders>
              <w:top w:val="single" w:sz="24" w:space="0" w:color="auto"/>
              <w:right w:val="single" w:sz="12" w:space="0" w:color="auto"/>
            </w:tcBorders>
            <w:vAlign w:val="center"/>
          </w:tcPr>
          <w:p w14:paraId="43789254" w14:textId="77777777" w:rsidR="008856B9" w:rsidRPr="00A8073C" w:rsidRDefault="008856B9" w:rsidP="008856B9">
            <w:pPr>
              <w:jc w:val="both"/>
              <w:rPr>
                <w:sz w:val="20"/>
                <w:szCs w:val="20"/>
              </w:rPr>
            </w:pPr>
            <w:r w:rsidRPr="00A8073C">
              <w:rPr>
                <w:sz w:val="20"/>
                <w:szCs w:val="20"/>
              </w:rPr>
              <w:t>J=3</w:t>
            </w:r>
          </w:p>
        </w:tc>
        <w:tc>
          <w:tcPr>
            <w:tcW w:w="1868" w:type="dxa"/>
            <w:vMerge w:val="restart"/>
            <w:tcBorders>
              <w:top w:val="single" w:sz="24" w:space="0" w:color="auto"/>
              <w:left w:val="single" w:sz="12" w:space="0" w:color="auto"/>
              <w:right w:val="single" w:sz="12" w:space="0" w:color="auto"/>
            </w:tcBorders>
            <w:vAlign w:val="center"/>
          </w:tcPr>
          <w:p w14:paraId="25D44214" w14:textId="341E6DD0" w:rsidR="008856B9" w:rsidRPr="00A8073C" w:rsidRDefault="00F369D9" w:rsidP="008856B9">
            <w:pPr>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HH</m:t>
                    </m:r>
                  </m:sub>
                </m:sSub>
              </m:oMath>
            </m:oMathPara>
          </w:p>
        </w:tc>
        <w:tc>
          <w:tcPr>
            <w:tcW w:w="425" w:type="dxa"/>
            <w:tcBorders>
              <w:top w:val="single" w:sz="24" w:space="0" w:color="auto"/>
              <w:left w:val="single" w:sz="12" w:space="0" w:color="auto"/>
              <w:bottom w:val="nil"/>
              <w:right w:val="single" w:sz="12" w:space="0" w:color="auto"/>
            </w:tcBorders>
          </w:tcPr>
          <w:p w14:paraId="5AF7B163" w14:textId="77777777" w:rsidR="008856B9" w:rsidRPr="00A8073C" w:rsidRDefault="008856B9"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6B5CFEAD" w14:textId="7C4FF3A4" w:rsidR="008856B9" w:rsidRPr="00A8073C" w:rsidRDefault="008856B9" w:rsidP="003B36EB">
            <w:pPr>
              <w:spacing w:line="280" w:lineRule="exact"/>
              <w:jc w:val="center"/>
              <w:rPr>
                <w:sz w:val="18"/>
                <w:szCs w:val="18"/>
              </w:rPr>
            </w:pPr>
            <w:r w:rsidRPr="00A8073C">
              <w:rPr>
                <w:sz w:val="18"/>
                <w:szCs w:val="18"/>
              </w:rPr>
              <w:t>0.0029</w:t>
            </w:r>
          </w:p>
        </w:tc>
        <w:tc>
          <w:tcPr>
            <w:tcW w:w="1219" w:type="dxa"/>
            <w:tcBorders>
              <w:top w:val="single" w:sz="24" w:space="0" w:color="auto"/>
              <w:left w:val="nil"/>
              <w:bottom w:val="nil"/>
              <w:right w:val="nil"/>
            </w:tcBorders>
            <w:vAlign w:val="center"/>
          </w:tcPr>
          <w:p w14:paraId="69A31946" w14:textId="77777777" w:rsidR="008856B9" w:rsidRPr="00A8073C" w:rsidRDefault="008856B9" w:rsidP="003B36EB">
            <w:pPr>
              <w:spacing w:line="280" w:lineRule="exact"/>
              <w:jc w:val="center"/>
              <w:rPr>
                <w:sz w:val="18"/>
                <w:szCs w:val="18"/>
              </w:rPr>
            </w:pPr>
            <w:r w:rsidRPr="00A8073C">
              <w:rPr>
                <w:sz w:val="18"/>
                <w:szCs w:val="18"/>
              </w:rPr>
              <w:t>0.0098</w:t>
            </w:r>
            <w:r w:rsidRPr="00A8073C">
              <w:rPr>
                <w:rFonts w:hint="eastAsia"/>
                <w:sz w:val="18"/>
                <w:szCs w:val="18"/>
              </w:rPr>
              <w:t>*</w:t>
            </w:r>
          </w:p>
        </w:tc>
        <w:tc>
          <w:tcPr>
            <w:tcW w:w="1219" w:type="dxa"/>
            <w:tcBorders>
              <w:top w:val="single" w:sz="24" w:space="0" w:color="auto"/>
              <w:left w:val="nil"/>
              <w:bottom w:val="nil"/>
              <w:right w:val="nil"/>
            </w:tcBorders>
            <w:vAlign w:val="center"/>
          </w:tcPr>
          <w:p w14:paraId="310D77F5" w14:textId="77777777" w:rsidR="008856B9" w:rsidRPr="00A8073C" w:rsidRDefault="008856B9" w:rsidP="003B36EB">
            <w:pPr>
              <w:spacing w:line="280" w:lineRule="exact"/>
              <w:jc w:val="center"/>
              <w:rPr>
                <w:sz w:val="18"/>
                <w:szCs w:val="18"/>
              </w:rPr>
            </w:pPr>
            <w:r w:rsidRPr="00A8073C">
              <w:rPr>
                <w:sz w:val="18"/>
                <w:szCs w:val="18"/>
              </w:rPr>
              <w:t>0.0141</w:t>
            </w:r>
            <w:r w:rsidRPr="00A8073C">
              <w:rPr>
                <w:rFonts w:hint="eastAsia"/>
                <w:sz w:val="18"/>
                <w:szCs w:val="18"/>
              </w:rPr>
              <w:t>*</w:t>
            </w:r>
          </w:p>
        </w:tc>
        <w:tc>
          <w:tcPr>
            <w:tcW w:w="1219" w:type="dxa"/>
            <w:tcBorders>
              <w:top w:val="single" w:sz="24" w:space="0" w:color="auto"/>
              <w:left w:val="nil"/>
              <w:bottom w:val="nil"/>
              <w:right w:val="nil"/>
            </w:tcBorders>
            <w:vAlign w:val="center"/>
          </w:tcPr>
          <w:p w14:paraId="6CBFD090" w14:textId="2242D636" w:rsidR="008856B9" w:rsidRPr="00A8073C" w:rsidRDefault="008856B9" w:rsidP="003B36EB">
            <w:pPr>
              <w:spacing w:line="280" w:lineRule="exact"/>
              <w:jc w:val="center"/>
              <w:rPr>
                <w:sz w:val="18"/>
                <w:szCs w:val="18"/>
              </w:rPr>
            </w:pPr>
            <w:r w:rsidRPr="00A8073C">
              <w:rPr>
                <w:sz w:val="18"/>
                <w:szCs w:val="18"/>
              </w:rPr>
              <w:t>0.0069</w:t>
            </w:r>
          </w:p>
        </w:tc>
        <w:tc>
          <w:tcPr>
            <w:tcW w:w="1219" w:type="dxa"/>
            <w:tcBorders>
              <w:top w:val="single" w:sz="24" w:space="0" w:color="auto"/>
              <w:left w:val="nil"/>
              <w:bottom w:val="nil"/>
            </w:tcBorders>
            <w:vAlign w:val="center"/>
          </w:tcPr>
          <w:p w14:paraId="15B106FF" w14:textId="77777777" w:rsidR="008856B9" w:rsidRPr="00A8073C" w:rsidRDefault="008856B9" w:rsidP="003B36EB">
            <w:pPr>
              <w:spacing w:line="280" w:lineRule="exact"/>
              <w:jc w:val="center"/>
              <w:rPr>
                <w:sz w:val="18"/>
                <w:szCs w:val="18"/>
              </w:rPr>
            </w:pPr>
            <w:r w:rsidRPr="00A8073C">
              <w:rPr>
                <w:sz w:val="18"/>
                <w:szCs w:val="18"/>
              </w:rPr>
              <w:t>0.0179</w:t>
            </w:r>
            <w:r w:rsidRPr="00A8073C">
              <w:rPr>
                <w:rFonts w:hint="eastAsia"/>
                <w:sz w:val="18"/>
                <w:szCs w:val="18"/>
              </w:rPr>
              <w:t>*</w:t>
            </w:r>
          </w:p>
        </w:tc>
      </w:tr>
      <w:tr w:rsidR="008856B9" w:rsidRPr="00A8073C" w14:paraId="41296109" w14:textId="77777777" w:rsidTr="008F2FC2">
        <w:tc>
          <w:tcPr>
            <w:tcW w:w="679" w:type="dxa"/>
            <w:vMerge/>
            <w:tcBorders>
              <w:right w:val="single" w:sz="12" w:space="0" w:color="auto"/>
            </w:tcBorders>
            <w:vAlign w:val="center"/>
          </w:tcPr>
          <w:p w14:paraId="3FFF9377" w14:textId="77777777" w:rsidR="008856B9" w:rsidRPr="00A8073C" w:rsidRDefault="008856B9" w:rsidP="008856B9">
            <w:pPr>
              <w:jc w:val="both"/>
              <w:rPr>
                <w:sz w:val="20"/>
                <w:szCs w:val="20"/>
              </w:rPr>
            </w:pPr>
          </w:p>
        </w:tc>
        <w:tc>
          <w:tcPr>
            <w:tcW w:w="1868" w:type="dxa"/>
            <w:vMerge/>
            <w:tcBorders>
              <w:left w:val="single" w:sz="12" w:space="0" w:color="auto"/>
              <w:right w:val="single" w:sz="12" w:space="0" w:color="auto"/>
            </w:tcBorders>
            <w:vAlign w:val="center"/>
          </w:tcPr>
          <w:p w14:paraId="4AC90C2E" w14:textId="77777777" w:rsidR="008856B9" w:rsidRPr="00A8073C" w:rsidRDefault="008856B9" w:rsidP="008856B9">
            <w:pPr>
              <w:jc w:val="both"/>
              <w:rPr>
                <w:sz w:val="20"/>
                <w:szCs w:val="20"/>
              </w:rPr>
            </w:pPr>
          </w:p>
        </w:tc>
        <w:tc>
          <w:tcPr>
            <w:tcW w:w="425" w:type="dxa"/>
            <w:tcBorders>
              <w:top w:val="nil"/>
              <w:left w:val="single" w:sz="12" w:space="0" w:color="auto"/>
              <w:bottom w:val="single" w:sz="4" w:space="0" w:color="auto"/>
              <w:right w:val="single" w:sz="12" w:space="0" w:color="auto"/>
            </w:tcBorders>
          </w:tcPr>
          <w:p w14:paraId="1DE51349" w14:textId="77777777" w:rsidR="008856B9" w:rsidRPr="00A8073C" w:rsidRDefault="008856B9"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78219170" w14:textId="7920A45D" w:rsidR="008856B9" w:rsidRPr="00A8073C" w:rsidRDefault="008856B9" w:rsidP="003B36EB">
            <w:pPr>
              <w:spacing w:line="280" w:lineRule="exact"/>
              <w:jc w:val="center"/>
              <w:rPr>
                <w:sz w:val="18"/>
                <w:szCs w:val="18"/>
              </w:rPr>
            </w:pPr>
            <w:r w:rsidRPr="00A8073C">
              <w:rPr>
                <w:sz w:val="18"/>
                <w:szCs w:val="18"/>
              </w:rPr>
              <w:t>0.2099</w:t>
            </w:r>
          </w:p>
        </w:tc>
        <w:tc>
          <w:tcPr>
            <w:tcW w:w="1219" w:type="dxa"/>
            <w:tcBorders>
              <w:top w:val="nil"/>
              <w:left w:val="nil"/>
              <w:bottom w:val="single" w:sz="4" w:space="0" w:color="auto"/>
              <w:right w:val="nil"/>
            </w:tcBorders>
            <w:vAlign w:val="center"/>
          </w:tcPr>
          <w:p w14:paraId="3AD55F30" w14:textId="744E8050" w:rsidR="008856B9" w:rsidRPr="00A8073C" w:rsidRDefault="008856B9" w:rsidP="003B36EB">
            <w:pPr>
              <w:spacing w:line="280" w:lineRule="exact"/>
              <w:jc w:val="center"/>
              <w:rPr>
                <w:sz w:val="18"/>
                <w:szCs w:val="18"/>
              </w:rPr>
            </w:pPr>
            <w:r w:rsidRPr="00A8073C">
              <w:rPr>
                <w:sz w:val="18"/>
                <w:szCs w:val="18"/>
              </w:rPr>
              <w:t>0.0806</w:t>
            </w:r>
          </w:p>
        </w:tc>
        <w:tc>
          <w:tcPr>
            <w:tcW w:w="1219" w:type="dxa"/>
            <w:tcBorders>
              <w:top w:val="nil"/>
              <w:left w:val="nil"/>
              <w:bottom w:val="single" w:sz="4" w:space="0" w:color="auto"/>
              <w:right w:val="nil"/>
            </w:tcBorders>
            <w:vAlign w:val="center"/>
          </w:tcPr>
          <w:p w14:paraId="26B184B0" w14:textId="029D7913" w:rsidR="008856B9" w:rsidRPr="00A8073C" w:rsidRDefault="008856B9" w:rsidP="003B36EB">
            <w:pPr>
              <w:spacing w:line="280" w:lineRule="exact"/>
              <w:jc w:val="center"/>
              <w:rPr>
                <w:sz w:val="18"/>
                <w:szCs w:val="18"/>
              </w:rPr>
            </w:pPr>
            <w:r w:rsidRPr="00A8073C">
              <w:rPr>
                <w:sz w:val="18"/>
                <w:szCs w:val="18"/>
              </w:rPr>
              <w:t>0.0596</w:t>
            </w:r>
          </w:p>
        </w:tc>
        <w:tc>
          <w:tcPr>
            <w:tcW w:w="1219" w:type="dxa"/>
            <w:tcBorders>
              <w:top w:val="nil"/>
              <w:left w:val="nil"/>
              <w:bottom w:val="single" w:sz="4" w:space="0" w:color="auto"/>
              <w:right w:val="nil"/>
            </w:tcBorders>
            <w:vAlign w:val="center"/>
          </w:tcPr>
          <w:p w14:paraId="033C1C06" w14:textId="6E3A72B1" w:rsidR="008856B9" w:rsidRPr="00A8073C" w:rsidRDefault="008856B9" w:rsidP="003B36EB">
            <w:pPr>
              <w:spacing w:line="280" w:lineRule="exact"/>
              <w:jc w:val="center"/>
              <w:rPr>
                <w:sz w:val="18"/>
                <w:szCs w:val="18"/>
              </w:rPr>
            </w:pPr>
            <w:r w:rsidRPr="00A8073C">
              <w:rPr>
                <w:sz w:val="18"/>
                <w:szCs w:val="18"/>
              </w:rPr>
              <w:t>0.2707</w:t>
            </w:r>
          </w:p>
        </w:tc>
        <w:tc>
          <w:tcPr>
            <w:tcW w:w="1219" w:type="dxa"/>
            <w:tcBorders>
              <w:top w:val="nil"/>
              <w:left w:val="nil"/>
              <w:bottom w:val="single" w:sz="4" w:space="0" w:color="auto"/>
            </w:tcBorders>
            <w:vAlign w:val="center"/>
          </w:tcPr>
          <w:p w14:paraId="340BBB9E" w14:textId="534ED142" w:rsidR="008856B9" w:rsidRPr="00A8073C" w:rsidRDefault="008856B9" w:rsidP="003B36EB">
            <w:pPr>
              <w:spacing w:line="280" w:lineRule="exact"/>
              <w:jc w:val="center"/>
              <w:rPr>
                <w:sz w:val="18"/>
                <w:szCs w:val="18"/>
              </w:rPr>
            </w:pPr>
            <w:r w:rsidRPr="00A8073C">
              <w:rPr>
                <w:sz w:val="18"/>
                <w:szCs w:val="18"/>
              </w:rPr>
              <w:t>0.0905</w:t>
            </w:r>
          </w:p>
        </w:tc>
      </w:tr>
      <w:tr w:rsidR="008856B9" w:rsidRPr="00A8073C" w14:paraId="36FB2EFE" w14:textId="77777777" w:rsidTr="008F2FC2">
        <w:tc>
          <w:tcPr>
            <w:tcW w:w="679" w:type="dxa"/>
            <w:vMerge/>
            <w:tcBorders>
              <w:right w:val="single" w:sz="12" w:space="0" w:color="auto"/>
            </w:tcBorders>
            <w:vAlign w:val="center"/>
          </w:tcPr>
          <w:p w14:paraId="6B7C6F6F" w14:textId="77777777" w:rsidR="008856B9" w:rsidRPr="00A8073C" w:rsidRDefault="008856B9" w:rsidP="008856B9">
            <w:pPr>
              <w:jc w:val="both"/>
              <w:rPr>
                <w:sz w:val="20"/>
                <w:szCs w:val="20"/>
              </w:rPr>
            </w:pPr>
          </w:p>
        </w:tc>
        <w:tc>
          <w:tcPr>
            <w:tcW w:w="1868" w:type="dxa"/>
            <w:vMerge w:val="restart"/>
            <w:tcBorders>
              <w:left w:val="single" w:sz="12" w:space="0" w:color="auto"/>
              <w:right w:val="single" w:sz="12" w:space="0" w:color="auto"/>
            </w:tcBorders>
            <w:vAlign w:val="center"/>
          </w:tcPr>
          <w:p w14:paraId="69B785EA" w14:textId="373D7236" w:rsidR="008856B9" w:rsidRPr="00A8073C" w:rsidRDefault="00F369D9" w:rsidP="008856B9">
            <w:pPr>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HL</m:t>
                    </m:r>
                  </m:sub>
                </m:sSub>
              </m:oMath>
            </m:oMathPara>
          </w:p>
        </w:tc>
        <w:tc>
          <w:tcPr>
            <w:tcW w:w="425" w:type="dxa"/>
            <w:tcBorders>
              <w:top w:val="single" w:sz="4" w:space="0" w:color="auto"/>
              <w:left w:val="single" w:sz="12" w:space="0" w:color="auto"/>
              <w:bottom w:val="nil"/>
              <w:right w:val="single" w:sz="12" w:space="0" w:color="auto"/>
            </w:tcBorders>
          </w:tcPr>
          <w:p w14:paraId="40995A31" w14:textId="77777777" w:rsidR="008856B9" w:rsidRPr="00A8073C" w:rsidRDefault="008856B9"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5625F120" w14:textId="11BEC38C" w:rsidR="008856B9" w:rsidRPr="00A8073C" w:rsidRDefault="008856B9" w:rsidP="003B36EB">
            <w:pPr>
              <w:spacing w:line="280" w:lineRule="exact"/>
              <w:jc w:val="center"/>
              <w:rPr>
                <w:sz w:val="18"/>
                <w:szCs w:val="18"/>
              </w:rPr>
            </w:pPr>
            <w:r w:rsidRPr="00A8073C">
              <w:rPr>
                <w:sz w:val="18"/>
                <w:szCs w:val="18"/>
              </w:rPr>
              <w:t>0.0033</w:t>
            </w:r>
          </w:p>
        </w:tc>
        <w:tc>
          <w:tcPr>
            <w:tcW w:w="1219" w:type="dxa"/>
            <w:tcBorders>
              <w:top w:val="single" w:sz="4" w:space="0" w:color="auto"/>
              <w:left w:val="nil"/>
              <w:bottom w:val="nil"/>
              <w:right w:val="nil"/>
            </w:tcBorders>
            <w:vAlign w:val="center"/>
          </w:tcPr>
          <w:p w14:paraId="08A044FA" w14:textId="5E607AEB" w:rsidR="008856B9" w:rsidRPr="00A8073C" w:rsidRDefault="008856B9" w:rsidP="003B36EB">
            <w:pPr>
              <w:spacing w:line="280" w:lineRule="exact"/>
              <w:jc w:val="center"/>
              <w:rPr>
                <w:sz w:val="18"/>
                <w:szCs w:val="18"/>
              </w:rPr>
            </w:pPr>
            <w:r w:rsidRPr="00A8073C">
              <w:rPr>
                <w:sz w:val="18"/>
                <w:szCs w:val="18"/>
              </w:rPr>
              <w:t>0.0086</w:t>
            </w:r>
          </w:p>
        </w:tc>
        <w:tc>
          <w:tcPr>
            <w:tcW w:w="1219" w:type="dxa"/>
            <w:tcBorders>
              <w:top w:val="single" w:sz="4" w:space="0" w:color="auto"/>
              <w:left w:val="nil"/>
              <w:bottom w:val="nil"/>
              <w:right w:val="nil"/>
            </w:tcBorders>
            <w:vAlign w:val="center"/>
          </w:tcPr>
          <w:p w14:paraId="0782D0F6" w14:textId="77777777" w:rsidR="008856B9" w:rsidRPr="00A8073C" w:rsidRDefault="008856B9" w:rsidP="003B36EB">
            <w:pPr>
              <w:spacing w:line="280" w:lineRule="exact"/>
              <w:jc w:val="center"/>
              <w:rPr>
                <w:sz w:val="18"/>
                <w:szCs w:val="18"/>
              </w:rPr>
            </w:pPr>
            <w:r w:rsidRPr="00A8073C">
              <w:rPr>
                <w:sz w:val="18"/>
                <w:szCs w:val="18"/>
              </w:rPr>
              <w:t>0.0195</w:t>
            </w:r>
            <w:r w:rsidRPr="00A8073C">
              <w:rPr>
                <w:rFonts w:hint="eastAsia"/>
                <w:sz w:val="18"/>
                <w:szCs w:val="18"/>
              </w:rPr>
              <w:t>*</w:t>
            </w:r>
          </w:p>
        </w:tc>
        <w:tc>
          <w:tcPr>
            <w:tcW w:w="1219" w:type="dxa"/>
            <w:tcBorders>
              <w:top w:val="single" w:sz="4" w:space="0" w:color="auto"/>
              <w:left w:val="nil"/>
              <w:bottom w:val="nil"/>
              <w:right w:val="nil"/>
            </w:tcBorders>
            <w:vAlign w:val="center"/>
          </w:tcPr>
          <w:p w14:paraId="4097324D" w14:textId="77777777" w:rsidR="008856B9" w:rsidRPr="00A8073C" w:rsidRDefault="008856B9" w:rsidP="003B36EB">
            <w:pPr>
              <w:spacing w:line="280" w:lineRule="exact"/>
              <w:jc w:val="center"/>
              <w:rPr>
                <w:sz w:val="18"/>
                <w:szCs w:val="18"/>
              </w:rPr>
            </w:pPr>
            <w:r w:rsidRPr="00A8073C">
              <w:rPr>
                <w:sz w:val="18"/>
                <w:szCs w:val="18"/>
              </w:rPr>
              <w:t>0.0402</w:t>
            </w:r>
            <w:r w:rsidRPr="00A8073C">
              <w:rPr>
                <w:rFonts w:hint="eastAsia"/>
                <w:sz w:val="18"/>
                <w:szCs w:val="18"/>
              </w:rPr>
              <w:t>**</w:t>
            </w:r>
          </w:p>
        </w:tc>
        <w:tc>
          <w:tcPr>
            <w:tcW w:w="1219" w:type="dxa"/>
            <w:tcBorders>
              <w:top w:val="single" w:sz="4" w:space="0" w:color="auto"/>
              <w:left w:val="nil"/>
              <w:bottom w:val="nil"/>
            </w:tcBorders>
            <w:vAlign w:val="center"/>
          </w:tcPr>
          <w:p w14:paraId="03719203" w14:textId="77777777" w:rsidR="008856B9" w:rsidRPr="00A8073C" w:rsidRDefault="008856B9" w:rsidP="003B36EB">
            <w:pPr>
              <w:spacing w:line="280" w:lineRule="exact"/>
              <w:jc w:val="center"/>
              <w:rPr>
                <w:sz w:val="18"/>
                <w:szCs w:val="18"/>
              </w:rPr>
            </w:pPr>
            <w:r w:rsidRPr="00A8073C">
              <w:rPr>
                <w:sz w:val="18"/>
                <w:szCs w:val="18"/>
              </w:rPr>
              <w:t>0.0321</w:t>
            </w:r>
            <w:r w:rsidRPr="00A8073C">
              <w:rPr>
                <w:rFonts w:hint="eastAsia"/>
                <w:sz w:val="18"/>
                <w:szCs w:val="18"/>
              </w:rPr>
              <w:t>*</w:t>
            </w:r>
          </w:p>
        </w:tc>
      </w:tr>
      <w:tr w:rsidR="008856B9" w:rsidRPr="00A8073C" w14:paraId="558D40CE" w14:textId="77777777" w:rsidTr="008F2FC2">
        <w:tc>
          <w:tcPr>
            <w:tcW w:w="679" w:type="dxa"/>
            <w:vMerge/>
            <w:tcBorders>
              <w:right w:val="single" w:sz="12" w:space="0" w:color="auto"/>
            </w:tcBorders>
            <w:vAlign w:val="center"/>
          </w:tcPr>
          <w:p w14:paraId="5D469F10" w14:textId="77777777" w:rsidR="008856B9" w:rsidRPr="00A8073C" w:rsidRDefault="008856B9" w:rsidP="008856B9">
            <w:pPr>
              <w:jc w:val="both"/>
              <w:rPr>
                <w:sz w:val="20"/>
                <w:szCs w:val="20"/>
              </w:rPr>
            </w:pPr>
          </w:p>
        </w:tc>
        <w:tc>
          <w:tcPr>
            <w:tcW w:w="1868" w:type="dxa"/>
            <w:vMerge/>
            <w:tcBorders>
              <w:left w:val="single" w:sz="12" w:space="0" w:color="auto"/>
              <w:right w:val="single" w:sz="12" w:space="0" w:color="auto"/>
            </w:tcBorders>
            <w:vAlign w:val="center"/>
          </w:tcPr>
          <w:p w14:paraId="79510C04" w14:textId="77777777" w:rsidR="008856B9" w:rsidRPr="00A8073C" w:rsidRDefault="008856B9" w:rsidP="008856B9">
            <w:pPr>
              <w:jc w:val="both"/>
              <w:rPr>
                <w:sz w:val="20"/>
                <w:szCs w:val="20"/>
              </w:rPr>
            </w:pPr>
          </w:p>
        </w:tc>
        <w:tc>
          <w:tcPr>
            <w:tcW w:w="425" w:type="dxa"/>
            <w:tcBorders>
              <w:top w:val="nil"/>
              <w:left w:val="single" w:sz="12" w:space="0" w:color="auto"/>
              <w:bottom w:val="single" w:sz="4" w:space="0" w:color="auto"/>
              <w:right w:val="single" w:sz="12" w:space="0" w:color="auto"/>
            </w:tcBorders>
          </w:tcPr>
          <w:p w14:paraId="3546E22D" w14:textId="77777777" w:rsidR="008856B9" w:rsidRPr="00A8073C" w:rsidRDefault="008856B9"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7B5FA166" w14:textId="365877E4" w:rsidR="008856B9" w:rsidRPr="00A8073C" w:rsidRDefault="008856B9" w:rsidP="003B36EB">
            <w:pPr>
              <w:spacing w:line="280" w:lineRule="exact"/>
              <w:jc w:val="center"/>
              <w:rPr>
                <w:sz w:val="18"/>
                <w:szCs w:val="18"/>
              </w:rPr>
            </w:pPr>
            <w:r w:rsidRPr="00A8073C">
              <w:rPr>
                <w:sz w:val="18"/>
                <w:szCs w:val="18"/>
              </w:rPr>
              <w:t>0.2516</w:t>
            </w:r>
          </w:p>
        </w:tc>
        <w:tc>
          <w:tcPr>
            <w:tcW w:w="1219" w:type="dxa"/>
            <w:tcBorders>
              <w:top w:val="nil"/>
              <w:left w:val="nil"/>
              <w:bottom w:val="single" w:sz="4" w:space="0" w:color="auto"/>
              <w:right w:val="nil"/>
            </w:tcBorders>
            <w:vAlign w:val="center"/>
          </w:tcPr>
          <w:p w14:paraId="1EBFCA15" w14:textId="7AFC3C98" w:rsidR="008856B9" w:rsidRPr="00A8073C" w:rsidRDefault="008856B9" w:rsidP="003B36EB">
            <w:pPr>
              <w:spacing w:line="280" w:lineRule="exact"/>
              <w:jc w:val="center"/>
              <w:rPr>
                <w:sz w:val="18"/>
                <w:szCs w:val="18"/>
              </w:rPr>
            </w:pPr>
            <w:r w:rsidRPr="00A8073C">
              <w:rPr>
                <w:sz w:val="18"/>
                <w:szCs w:val="18"/>
              </w:rPr>
              <w:t>0.1520</w:t>
            </w:r>
          </w:p>
        </w:tc>
        <w:tc>
          <w:tcPr>
            <w:tcW w:w="1219" w:type="dxa"/>
            <w:tcBorders>
              <w:top w:val="nil"/>
              <w:left w:val="nil"/>
              <w:bottom w:val="single" w:sz="4" w:space="0" w:color="auto"/>
              <w:right w:val="nil"/>
            </w:tcBorders>
            <w:vAlign w:val="center"/>
          </w:tcPr>
          <w:p w14:paraId="3EB83D34" w14:textId="39AD7A19" w:rsidR="008856B9" w:rsidRPr="00A8073C" w:rsidRDefault="008856B9" w:rsidP="003B36EB">
            <w:pPr>
              <w:spacing w:line="280" w:lineRule="exact"/>
              <w:jc w:val="center"/>
              <w:rPr>
                <w:sz w:val="18"/>
                <w:szCs w:val="18"/>
              </w:rPr>
            </w:pPr>
            <w:r w:rsidRPr="00A8073C">
              <w:rPr>
                <w:sz w:val="18"/>
                <w:szCs w:val="18"/>
              </w:rPr>
              <w:t>0.0578</w:t>
            </w:r>
          </w:p>
        </w:tc>
        <w:tc>
          <w:tcPr>
            <w:tcW w:w="1219" w:type="dxa"/>
            <w:tcBorders>
              <w:top w:val="nil"/>
              <w:left w:val="nil"/>
              <w:bottom w:val="single" w:sz="4" w:space="0" w:color="auto"/>
              <w:right w:val="nil"/>
            </w:tcBorders>
            <w:vAlign w:val="center"/>
          </w:tcPr>
          <w:p w14:paraId="3D10C8DC" w14:textId="4F31D3B1" w:rsidR="008856B9" w:rsidRPr="00A8073C" w:rsidRDefault="008856B9" w:rsidP="003B36EB">
            <w:pPr>
              <w:spacing w:line="280" w:lineRule="exact"/>
              <w:jc w:val="center"/>
              <w:rPr>
                <w:sz w:val="18"/>
                <w:szCs w:val="18"/>
              </w:rPr>
            </w:pPr>
            <w:r w:rsidRPr="00A8073C">
              <w:rPr>
                <w:sz w:val="18"/>
                <w:szCs w:val="18"/>
              </w:rPr>
              <w:t>0.0157</w:t>
            </w:r>
          </w:p>
        </w:tc>
        <w:tc>
          <w:tcPr>
            <w:tcW w:w="1219" w:type="dxa"/>
            <w:tcBorders>
              <w:top w:val="nil"/>
              <w:left w:val="nil"/>
              <w:bottom w:val="single" w:sz="4" w:space="0" w:color="auto"/>
            </w:tcBorders>
            <w:vAlign w:val="center"/>
          </w:tcPr>
          <w:p w14:paraId="47F67903" w14:textId="4593197F" w:rsidR="008856B9" w:rsidRPr="00A8073C" w:rsidRDefault="008856B9" w:rsidP="003B36EB">
            <w:pPr>
              <w:spacing w:line="280" w:lineRule="exact"/>
              <w:jc w:val="center"/>
              <w:rPr>
                <w:sz w:val="18"/>
                <w:szCs w:val="18"/>
              </w:rPr>
            </w:pPr>
            <w:r w:rsidRPr="00A8073C">
              <w:rPr>
                <w:sz w:val="18"/>
                <w:szCs w:val="18"/>
              </w:rPr>
              <w:t>0.0866</w:t>
            </w:r>
          </w:p>
        </w:tc>
      </w:tr>
      <w:tr w:rsidR="008856B9" w:rsidRPr="00A8073C" w14:paraId="67A3B383" w14:textId="77777777" w:rsidTr="008F2FC2">
        <w:tc>
          <w:tcPr>
            <w:tcW w:w="679" w:type="dxa"/>
            <w:vMerge/>
            <w:tcBorders>
              <w:right w:val="single" w:sz="12" w:space="0" w:color="auto"/>
            </w:tcBorders>
            <w:vAlign w:val="center"/>
          </w:tcPr>
          <w:p w14:paraId="26FBFB13" w14:textId="77777777" w:rsidR="008856B9" w:rsidRPr="00A8073C" w:rsidRDefault="008856B9" w:rsidP="008856B9">
            <w:pPr>
              <w:jc w:val="both"/>
              <w:rPr>
                <w:sz w:val="20"/>
                <w:szCs w:val="20"/>
              </w:rPr>
            </w:pPr>
          </w:p>
        </w:tc>
        <w:tc>
          <w:tcPr>
            <w:tcW w:w="1868" w:type="dxa"/>
            <w:vMerge w:val="restart"/>
            <w:tcBorders>
              <w:left w:val="single" w:sz="12" w:space="0" w:color="auto"/>
              <w:right w:val="single" w:sz="12" w:space="0" w:color="auto"/>
            </w:tcBorders>
            <w:vAlign w:val="center"/>
          </w:tcPr>
          <w:p w14:paraId="2B22C235" w14:textId="5935DA2C" w:rsidR="008856B9" w:rsidRPr="00A8073C" w:rsidRDefault="00F369D9" w:rsidP="008856B9">
            <w:pPr>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HH</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HL</m:t>
                    </m:r>
                  </m:sub>
                </m:sSub>
              </m:oMath>
            </m:oMathPara>
          </w:p>
        </w:tc>
        <w:tc>
          <w:tcPr>
            <w:tcW w:w="425" w:type="dxa"/>
            <w:tcBorders>
              <w:top w:val="single" w:sz="4" w:space="0" w:color="auto"/>
              <w:left w:val="single" w:sz="12" w:space="0" w:color="auto"/>
              <w:bottom w:val="nil"/>
              <w:right w:val="single" w:sz="12" w:space="0" w:color="auto"/>
            </w:tcBorders>
          </w:tcPr>
          <w:p w14:paraId="6F814577" w14:textId="77777777" w:rsidR="008856B9" w:rsidRPr="00A8073C" w:rsidRDefault="008856B9"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4D52DABE" w14:textId="37460211" w:rsidR="008856B9" w:rsidRPr="00A8073C" w:rsidRDefault="008856B9" w:rsidP="003B36EB">
            <w:pPr>
              <w:spacing w:line="280" w:lineRule="exact"/>
              <w:jc w:val="center"/>
              <w:rPr>
                <w:sz w:val="18"/>
                <w:szCs w:val="18"/>
              </w:rPr>
            </w:pPr>
            <w:r w:rsidRPr="00A8073C">
              <w:rPr>
                <w:sz w:val="18"/>
                <w:szCs w:val="18"/>
              </w:rPr>
              <w:t>-0.0003</w:t>
            </w:r>
          </w:p>
        </w:tc>
        <w:tc>
          <w:tcPr>
            <w:tcW w:w="1219" w:type="dxa"/>
            <w:tcBorders>
              <w:top w:val="single" w:sz="4" w:space="0" w:color="auto"/>
              <w:left w:val="nil"/>
              <w:bottom w:val="nil"/>
              <w:right w:val="nil"/>
            </w:tcBorders>
            <w:vAlign w:val="center"/>
          </w:tcPr>
          <w:p w14:paraId="7E9E963E" w14:textId="13CA135B" w:rsidR="008856B9" w:rsidRPr="00A8073C" w:rsidRDefault="008856B9" w:rsidP="003B36EB">
            <w:pPr>
              <w:spacing w:line="280" w:lineRule="exact"/>
              <w:jc w:val="center"/>
              <w:rPr>
                <w:sz w:val="18"/>
                <w:szCs w:val="18"/>
              </w:rPr>
            </w:pPr>
            <w:r w:rsidRPr="00A8073C">
              <w:rPr>
                <w:sz w:val="18"/>
                <w:szCs w:val="18"/>
              </w:rPr>
              <w:t>0.0012</w:t>
            </w:r>
          </w:p>
        </w:tc>
        <w:tc>
          <w:tcPr>
            <w:tcW w:w="1219" w:type="dxa"/>
            <w:tcBorders>
              <w:top w:val="single" w:sz="4" w:space="0" w:color="auto"/>
              <w:left w:val="nil"/>
              <w:bottom w:val="nil"/>
              <w:right w:val="nil"/>
            </w:tcBorders>
            <w:vAlign w:val="center"/>
          </w:tcPr>
          <w:p w14:paraId="24F6C5F5" w14:textId="4A5540FB" w:rsidR="008856B9" w:rsidRPr="00A8073C" w:rsidRDefault="008856B9" w:rsidP="003B36EB">
            <w:pPr>
              <w:spacing w:line="280" w:lineRule="exact"/>
              <w:jc w:val="center"/>
              <w:rPr>
                <w:sz w:val="18"/>
                <w:szCs w:val="18"/>
              </w:rPr>
            </w:pPr>
            <w:r w:rsidRPr="00A8073C">
              <w:rPr>
                <w:sz w:val="18"/>
                <w:szCs w:val="18"/>
              </w:rPr>
              <w:t>-0.0054</w:t>
            </w:r>
          </w:p>
        </w:tc>
        <w:tc>
          <w:tcPr>
            <w:tcW w:w="1219" w:type="dxa"/>
            <w:tcBorders>
              <w:top w:val="single" w:sz="4" w:space="0" w:color="auto"/>
              <w:left w:val="nil"/>
              <w:bottom w:val="nil"/>
              <w:right w:val="nil"/>
            </w:tcBorders>
            <w:vAlign w:val="center"/>
          </w:tcPr>
          <w:p w14:paraId="2A14FE2E" w14:textId="77777777" w:rsidR="008856B9" w:rsidRPr="00A8073C" w:rsidRDefault="008856B9" w:rsidP="003B36EB">
            <w:pPr>
              <w:spacing w:line="280" w:lineRule="exact"/>
              <w:jc w:val="center"/>
              <w:rPr>
                <w:sz w:val="18"/>
                <w:szCs w:val="18"/>
              </w:rPr>
            </w:pPr>
            <w:r w:rsidRPr="00A8073C">
              <w:rPr>
                <w:sz w:val="18"/>
                <w:szCs w:val="18"/>
              </w:rPr>
              <w:t>-0.0333</w:t>
            </w:r>
            <w:r w:rsidRPr="00A8073C">
              <w:rPr>
                <w:rFonts w:hint="eastAsia"/>
                <w:sz w:val="18"/>
                <w:szCs w:val="18"/>
              </w:rPr>
              <w:t>***</w:t>
            </w:r>
          </w:p>
        </w:tc>
        <w:tc>
          <w:tcPr>
            <w:tcW w:w="1219" w:type="dxa"/>
            <w:tcBorders>
              <w:top w:val="single" w:sz="4" w:space="0" w:color="auto"/>
              <w:left w:val="nil"/>
              <w:bottom w:val="nil"/>
            </w:tcBorders>
            <w:vAlign w:val="center"/>
          </w:tcPr>
          <w:p w14:paraId="0267EAB4" w14:textId="43AABC7E" w:rsidR="008856B9" w:rsidRPr="00A8073C" w:rsidRDefault="008856B9" w:rsidP="003B36EB">
            <w:pPr>
              <w:spacing w:line="280" w:lineRule="exact"/>
              <w:jc w:val="center"/>
              <w:rPr>
                <w:sz w:val="18"/>
                <w:szCs w:val="18"/>
              </w:rPr>
            </w:pPr>
            <w:r w:rsidRPr="00A8073C">
              <w:rPr>
                <w:sz w:val="18"/>
                <w:szCs w:val="18"/>
              </w:rPr>
              <w:t>-0.0142</w:t>
            </w:r>
          </w:p>
        </w:tc>
      </w:tr>
      <w:tr w:rsidR="00A8073C" w:rsidRPr="00A8073C" w14:paraId="43F06BF1" w14:textId="77777777" w:rsidTr="008F2FC2">
        <w:tc>
          <w:tcPr>
            <w:tcW w:w="679" w:type="dxa"/>
            <w:vMerge/>
            <w:tcBorders>
              <w:bottom w:val="single" w:sz="24" w:space="0" w:color="auto"/>
              <w:right w:val="single" w:sz="12" w:space="0" w:color="auto"/>
            </w:tcBorders>
            <w:vAlign w:val="center"/>
          </w:tcPr>
          <w:p w14:paraId="0E2A844F" w14:textId="77777777" w:rsidR="003E4B64" w:rsidRPr="00A8073C" w:rsidRDefault="003E4B64" w:rsidP="00014904">
            <w:pPr>
              <w:jc w:val="both"/>
              <w:rPr>
                <w:sz w:val="20"/>
                <w:szCs w:val="20"/>
              </w:rPr>
            </w:pPr>
          </w:p>
        </w:tc>
        <w:tc>
          <w:tcPr>
            <w:tcW w:w="1868" w:type="dxa"/>
            <w:vMerge/>
            <w:tcBorders>
              <w:left w:val="single" w:sz="12" w:space="0" w:color="auto"/>
              <w:bottom w:val="single" w:sz="24" w:space="0" w:color="auto"/>
              <w:right w:val="single" w:sz="12" w:space="0" w:color="auto"/>
            </w:tcBorders>
            <w:vAlign w:val="center"/>
          </w:tcPr>
          <w:p w14:paraId="10227B68" w14:textId="77777777" w:rsidR="003E4B64" w:rsidRPr="00A8073C" w:rsidRDefault="003E4B64" w:rsidP="00014904">
            <w:pPr>
              <w:jc w:val="both"/>
              <w:rPr>
                <w:sz w:val="20"/>
                <w:szCs w:val="20"/>
              </w:rPr>
            </w:pPr>
          </w:p>
        </w:tc>
        <w:tc>
          <w:tcPr>
            <w:tcW w:w="425" w:type="dxa"/>
            <w:tcBorders>
              <w:top w:val="nil"/>
              <w:left w:val="single" w:sz="12" w:space="0" w:color="auto"/>
              <w:bottom w:val="single" w:sz="24" w:space="0" w:color="auto"/>
              <w:right w:val="single" w:sz="12" w:space="0" w:color="auto"/>
            </w:tcBorders>
          </w:tcPr>
          <w:p w14:paraId="15E4FACF" w14:textId="77777777" w:rsidR="003E4B64" w:rsidRPr="00A8073C" w:rsidRDefault="003E4B64"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0C768941" w14:textId="080E096A" w:rsidR="003E4B64" w:rsidRPr="00A8073C" w:rsidRDefault="003E4B64" w:rsidP="003B36EB">
            <w:pPr>
              <w:spacing w:line="280" w:lineRule="exact"/>
              <w:jc w:val="center"/>
              <w:rPr>
                <w:sz w:val="18"/>
                <w:szCs w:val="18"/>
              </w:rPr>
            </w:pPr>
            <w:r w:rsidRPr="00A8073C">
              <w:rPr>
                <w:sz w:val="18"/>
                <w:szCs w:val="18"/>
              </w:rPr>
              <w:t>0.4651</w:t>
            </w:r>
          </w:p>
        </w:tc>
        <w:tc>
          <w:tcPr>
            <w:tcW w:w="1219" w:type="dxa"/>
            <w:tcBorders>
              <w:top w:val="nil"/>
              <w:left w:val="nil"/>
              <w:bottom w:val="single" w:sz="24" w:space="0" w:color="auto"/>
              <w:right w:val="nil"/>
            </w:tcBorders>
            <w:vAlign w:val="center"/>
          </w:tcPr>
          <w:p w14:paraId="3A7C42FA" w14:textId="1D8BE09B" w:rsidR="003E4B64" w:rsidRPr="00A8073C" w:rsidRDefault="003E4B64" w:rsidP="003B36EB">
            <w:pPr>
              <w:spacing w:line="280" w:lineRule="exact"/>
              <w:jc w:val="center"/>
              <w:rPr>
                <w:sz w:val="18"/>
                <w:szCs w:val="18"/>
              </w:rPr>
            </w:pPr>
            <w:r w:rsidRPr="00A8073C">
              <w:rPr>
                <w:sz w:val="18"/>
                <w:szCs w:val="18"/>
              </w:rPr>
              <w:t>0.4274</w:t>
            </w:r>
          </w:p>
        </w:tc>
        <w:tc>
          <w:tcPr>
            <w:tcW w:w="1219" w:type="dxa"/>
            <w:tcBorders>
              <w:top w:val="nil"/>
              <w:left w:val="nil"/>
              <w:bottom w:val="single" w:sz="24" w:space="0" w:color="auto"/>
              <w:right w:val="nil"/>
            </w:tcBorders>
            <w:vAlign w:val="center"/>
          </w:tcPr>
          <w:p w14:paraId="4C224BC8" w14:textId="1A345D86" w:rsidR="003E4B64" w:rsidRPr="00A8073C" w:rsidRDefault="003E4B64" w:rsidP="003B36EB">
            <w:pPr>
              <w:spacing w:line="280" w:lineRule="exact"/>
              <w:jc w:val="center"/>
              <w:rPr>
                <w:sz w:val="18"/>
                <w:szCs w:val="18"/>
              </w:rPr>
            </w:pPr>
            <w:r w:rsidRPr="00A8073C">
              <w:rPr>
                <w:sz w:val="18"/>
                <w:szCs w:val="18"/>
              </w:rPr>
              <w:t>0.2842</w:t>
            </w:r>
          </w:p>
        </w:tc>
        <w:tc>
          <w:tcPr>
            <w:tcW w:w="1219" w:type="dxa"/>
            <w:tcBorders>
              <w:top w:val="nil"/>
              <w:left w:val="nil"/>
              <w:bottom w:val="single" w:sz="24" w:space="0" w:color="auto"/>
              <w:right w:val="nil"/>
            </w:tcBorders>
            <w:vAlign w:val="center"/>
          </w:tcPr>
          <w:p w14:paraId="5AC22520" w14:textId="65F48E88" w:rsidR="003E4B64" w:rsidRPr="00A8073C" w:rsidRDefault="003E4B64" w:rsidP="003B36EB">
            <w:pPr>
              <w:spacing w:line="280" w:lineRule="exact"/>
              <w:jc w:val="center"/>
              <w:rPr>
                <w:sz w:val="18"/>
                <w:szCs w:val="18"/>
              </w:rPr>
            </w:pPr>
            <w:r w:rsidRPr="00A8073C">
              <w:rPr>
                <w:sz w:val="18"/>
                <w:szCs w:val="18"/>
              </w:rPr>
              <w:t>0.0090</w:t>
            </w:r>
          </w:p>
        </w:tc>
        <w:tc>
          <w:tcPr>
            <w:tcW w:w="1219" w:type="dxa"/>
            <w:tcBorders>
              <w:top w:val="nil"/>
              <w:left w:val="nil"/>
              <w:bottom w:val="single" w:sz="24" w:space="0" w:color="auto"/>
            </w:tcBorders>
            <w:vAlign w:val="center"/>
          </w:tcPr>
          <w:p w14:paraId="651724EC" w14:textId="720CE1BA" w:rsidR="003E4B64" w:rsidRPr="00A8073C" w:rsidRDefault="003E4B64" w:rsidP="003B36EB">
            <w:pPr>
              <w:spacing w:line="280" w:lineRule="exact"/>
              <w:jc w:val="center"/>
              <w:rPr>
                <w:sz w:val="18"/>
                <w:szCs w:val="18"/>
              </w:rPr>
            </w:pPr>
            <w:r w:rsidRPr="00A8073C">
              <w:rPr>
                <w:sz w:val="18"/>
                <w:szCs w:val="18"/>
              </w:rPr>
              <w:t>0.2308</w:t>
            </w:r>
          </w:p>
        </w:tc>
      </w:tr>
      <w:tr w:rsidR="008856B9" w:rsidRPr="00A8073C" w14:paraId="330172DD" w14:textId="77777777" w:rsidTr="008F2FC2">
        <w:tc>
          <w:tcPr>
            <w:tcW w:w="679" w:type="dxa"/>
            <w:vMerge w:val="restart"/>
            <w:tcBorders>
              <w:top w:val="single" w:sz="24" w:space="0" w:color="auto"/>
              <w:right w:val="single" w:sz="12" w:space="0" w:color="auto"/>
            </w:tcBorders>
            <w:vAlign w:val="center"/>
          </w:tcPr>
          <w:p w14:paraId="7969E034" w14:textId="77777777" w:rsidR="008856B9" w:rsidRPr="00A8073C" w:rsidRDefault="008856B9" w:rsidP="008856B9">
            <w:pPr>
              <w:jc w:val="both"/>
              <w:rPr>
                <w:sz w:val="20"/>
                <w:szCs w:val="20"/>
              </w:rPr>
            </w:pPr>
            <w:r w:rsidRPr="00A8073C">
              <w:rPr>
                <w:sz w:val="20"/>
                <w:szCs w:val="20"/>
              </w:rPr>
              <w:t>J=6</w:t>
            </w:r>
          </w:p>
        </w:tc>
        <w:tc>
          <w:tcPr>
            <w:tcW w:w="1868" w:type="dxa"/>
            <w:vMerge w:val="restart"/>
            <w:tcBorders>
              <w:top w:val="single" w:sz="24" w:space="0" w:color="auto"/>
              <w:left w:val="single" w:sz="12" w:space="0" w:color="auto"/>
              <w:right w:val="single" w:sz="12" w:space="0" w:color="auto"/>
            </w:tcBorders>
            <w:vAlign w:val="center"/>
          </w:tcPr>
          <w:p w14:paraId="23D9E525" w14:textId="7A0B2084" w:rsidR="008856B9" w:rsidRPr="00A8073C" w:rsidRDefault="00F369D9" w:rsidP="008856B9">
            <w:pPr>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HH</m:t>
                    </m:r>
                  </m:sub>
                </m:sSub>
              </m:oMath>
            </m:oMathPara>
          </w:p>
        </w:tc>
        <w:tc>
          <w:tcPr>
            <w:tcW w:w="425" w:type="dxa"/>
            <w:tcBorders>
              <w:top w:val="single" w:sz="24" w:space="0" w:color="auto"/>
              <w:left w:val="single" w:sz="12" w:space="0" w:color="auto"/>
              <w:bottom w:val="nil"/>
              <w:right w:val="single" w:sz="12" w:space="0" w:color="auto"/>
            </w:tcBorders>
          </w:tcPr>
          <w:p w14:paraId="7938760F" w14:textId="77777777" w:rsidR="008856B9" w:rsidRPr="00A8073C" w:rsidRDefault="008856B9"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06161171" w14:textId="733C931B" w:rsidR="008856B9" w:rsidRPr="00A8073C" w:rsidRDefault="008856B9" w:rsidP="003B36EB">
            <w:pPr>
              <w:spacing w:line="280" w:lineRule="exact"/>
              <w:jc w:val="center"/>
              <w:rPr>
                <w:sz w:val="18"/>
                <w:szCs w:val="18"/>
              </w:rPr>
            </w:pPr>
            <w:r w:rsidRPr="00A8073C">
              <w:rPr>
                <w:sz w:val="18"/>
                <w:szCs w:val="18"/>
              </w:rPr>
              <w:t>0.0042</w:t>
            </w:r>
          </w:p>
        </w:tc>
        <w:tc>
          <w:tcPr>
            <w:tcW w:w="1219" w:type="dxa"/>
            <w:tcBorders>
              <w:top w:val="single" w:sz="24" w:space="0" w:color="auto"/>
              <w:left w:val="nil"/>
              <w:bottom w:val="nil"/>
              <w:right w:val="nil"/>
            </w:tcBorders>
            <w:vAlign w:val="center"/>
          </w:tcPr>
          <w:p w14:paraId="17A7D66C" w14:textId="75E45A6E" w:rsidR="008856B9" w:rsidRPr="00A8073C" w:rsidRDefault="008856B9" w:rsidP="003B36EB">
            <w:pPr>
              <w:spacing w:line="280" w:lineRule="exact"/>
              <w:jc w:val="center"/>
              <w:rPr>
                <w:sz w:val="18"/>
                <w:szCs w:val="18"/>
              </w:rPr>
            </w:pPr>
            <w:r w:rsidRPr="00A8073C">
              <w:rPr>
                <w:sz w:val="18"/>
                <w:szCs w:val="18"/>
              </w:rPr>
              <w:t>0.0068</w:t>
            </w:r>
          </w:p>
        </w:tc>
        <w:tc>
          <w:tcPr>
            <w:tcW w:w="1219" w:type="dxa"/>
            <w:tcBorders>
              <w:top w:val="single" w:sz="24" w:space="0" w:color="auto"/>
              <w:left w:val="nil"/>
              <w:bottom w:val="nil"/>
              <w:right w:val="nil"/>
            </w:tcBorders>
            <w:vAlign w:val="center"/>
          </w:tcPr>
          <w:p w14:paraId="1CD9B3D2" w14:textId="546E3641" w:rsidR="008856B9" w:rsidRPr="00A8073C" w:rsidRDefault="008856B9" w:rsidP="003B36EB">
            <w:pPr>
              <w:spacing w:line="280" w:lineRule="exact"/>
              <w:jc w:val="center"/>
              <w:rPr>
                <w:sz w:val="18"/>
                <w:szCs w:val="18"/>
              </w:rPr>
            </w:pPr>
            <w:r w:rsidRPr="00A8073C">
              <w:rPr>
                <w:sz w:val="18"/>
                <w:szCs w:val="18"/>
              </w:rPr>
              <w:t>0.0087</w:t>
            </w:r>
          </w:p>
        </w:tc>
        <w:tc>
          <w:tcPr>
            <w:tcW w:w="1219" w:type="dxa"/>
            <w:tcBorders>
              <w:top w:val="single" w:sz="24" w:space="0" w:color="auto"/>
              <w:left w:val="nil"/>
              <w:bottom w:val="nil"/>
              <w:right w:val="nil"/>
            </w:tcBorders>
            <w:vAlign w:val="center"/>
          </w:tcPr>
          <w:p w14:paraId="66D436CF" w14:textId="2324450A" w:rsidR="008856B9" w:rsidRPr="00A8073C" w:rsidRDefault="008856B9" w:rsidP="003B36EB">
            <w:pPr>
              <w:spacing w:line="280" w:lineRule="exact"/>
              <w:jc w:val="center"/>
              <w:rPr>
                <w:sz w:val="18"/>
                <w:szCs w:val="18"/>
              </w:rPr>
            </w:pPr>
            <w:r w:rsidRPr="00A8073C">
              <w:rPr>
                <w:sz w:val="18"/>
                <w:szCs w:val="18"/>
              </w:rPr>
              <w:t>0.0013</w:t>
            </w:r>
          </w:p>
        </w:tc>
        <w:tc>
          <w:tcPr>
            <w:tcW w:w="1219" w:type="dxa"/>
            <w:tcBorders>
              <w:top w:val="single" w:sz="24" w:space="0" w:color="auto"/>
              <w:left w:val="nil"/>
              <w:bottom w:val="nil"/>
            </w:tcBorders>
            <w:vAlign w:val="center"/>
          </w:tcPr>
          <w:p w14:paraId="764793E3" w14:textId="77777777" w:rsidR="008856B9" w:rsidRPr="00A8073C" w:rsidRDefault="008856B9" w:rsidP="003B36EB">
            <w:pPr>
              <w:spacing w:line="280" w:lineRule="exact"/>
              <w:jc w:val="center"/>
              <w:rPr>
                <w:sz w:val="18"/>
                <w:szCs w:val="18"/>
              </w:rPr>
            </w:pPr>
            <w:r w:rsidRPr="00A8073C">
              <w:rPr>
                <w:sz w:val="18"/>
                <w:szCs w:val="18"/>
              </w:rPr>
              <w:t>0.0218</w:t>
            </w:r>
            <w:r w:rsidRPr="00A8073C">
              <w:rPr>
                <w:rFonts w:hint="eastAsia"/>
                <w:sz w:val="18"/>
                <w:szCs w:val="18"/>
              </w:rPr>
              <w:t>*</w:t>
            </w:r>
          </w:p>
        </w:tc>
      </w:tr>
      <w:tr w:rsidR="008856B9" w:rsidRPr="00A8073C" w14:paraId="34864584" w14:textId="77777777" w:rsidTr="008F2FC2">
        <w:tc>
          <w:tcPr>
            <w:tcW w:w="679" w:type="dxa"/>
            <w:vMerge/>
            <w:tcBorders>
              <w:right w:val="single" w:sz="12" w:space="0" w:color="auto"/>
            </w:tcBorders>
            <w:vAlign w:val="center"/>
          </w:tcPr>
          <w:p w14:paraId="59A04474" w14:textId="77777777" w:rsidR="008856B9" w:rsidRPr="00A8073C" w:rsidRDefault="008856B9" w:rsidP="008856B9">
            <w:pPr>
              <w:jc w:val="both"/>
              <w:rPr>
                <w:sz w:val="20"/>
                <w:szCs w:val="20"/>
              </w:rPr>
            </w:pPr>
          </w:p>
        </w:tc>
        <w:tc>
          <w:tcPr>
            <w:tcW w:w="1868" w:type="dxa"/>
            <w:vMerge/>
            <w:tcBorders>
              <w:left w:val="single" w:sz="12" w:space="0" w:color="auto"/>
              <w:right w:val="single" w:sz="12" w:space="0" w:color="auto"/>
            </w:tcBorders>
            <w:vAlign w:val="center"/>
          </w:tcPr>
          <w:p w14:paraId="746EEA82" w14:textId="77777777" w:rsidR="008856B9" w:rsidRPr="00A8073C" w:rsidRDefault="008856B9" w:rsidP="008856B9">
            <w:pPr>
              <w:jc w:val="both"/>
              <w:rPr>
                <w:sz w:val="20"/>
                <w:szCs w:val="20"/>
              </w:rPr>
            </w:pPr>
          </w:p>
        </w:tc>
        <w:tc>
          <w:tcPr>
            <w:tcW w:w="425" w:type="dxa"/>
            <w:tcBorders>
              <w:top w:val="nil"/>
              <w:left w:val="single" w:sz="12" w:space="0" w:color="auto"/>
              <w:bottom w:val="single" w:sz="4" w:space="0" w:color="auto"/>
              <w:right w:val="single" w:sz="12" w:space="0" w:color="auto"/>
            </w:tcBorders>
          </w:tcPr>
          <w:p w14:paraId="5E276B4B" w14:textId="77777777" w:rsidR="008856B9" w:rsidRPr="00A8073C" w:rsidRDefault="008856B9"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294C1602" w14:textId="417959EA" w:rsidR="008856B9" w:rsidRPr="00A8073C" w:rsidRDefault="008856B9" w:rsidP="003B36EB">
            <w:pPr>
              <w:spacing w:line="280" w:lineRule="exact"/>
              <w:jc w:val="center"/>
              <w:rPr>
                <w:sz w:val="18"/>
                <w:szCs w:val="18"/>
              </w:rPr>
            </w:pPr>
            <w:r w:rsidRPr="00A8073C">
              <w:rPr>
                <w:sz w:val="18"/>
                <w:szCs w:val="18"/>
              </w:rPr>
              <w:t>0.1334</w:t>
            </w:r>
          </w:p>
        </w:tc>
        <w:tc>
          <w:tcPr>
            <w:tcW w:w="1219" w:type="dxa"/>
            <w:tcBorders>
              <w:top w:val="nil"/>
              <w:left w:val="nil"/>
              <w:bottom w:val="single" w:sz="4" w:space="0" w:color="auto"/>
              <w:right w:val="nil"/>
            </w:tcBorders>
            <w:vAlign w:val="center"/>
          </w:tcPr>
          <w:p w14:paraId="66F50492" w14:textId="677B3235" w:rsidR="008856B9" w:rsidRPr="00A8073C" w:rsidRDefault="008856B9" w:rsidP="003B36EB">
            <w:pPr>
              <w:spacing w:line="280" w:lineRule="exact"/>
              <w:jc w:val="center"/>
              <w:rPr>
                <w:sz w:val="18"/>
                <w:szCs w:val="18"/>
              </w:rPr>
            </w:pPr>
            <w:r w:rsidRPr="00A8073C">
              <w:rPr>
                <w:sz w:val="18"/>
                <w:szCs w:val="18"/>
              </w:rPr>
              <w:t>0.1398</w:t>
            </w:r>
          </w:p>
        </w:tc>
        <w:tc>
          <w:tcPr>
            <w:tcW w:w="1219" w:type="dxa"/>
            <w:tcBorders>
              <w:top w:val="nil"/>
              <w:left w:val="nil"/>
              <w:bottom w:val="single" w:sz="4" w:space="0" w:color="auto"/>
              <w:right w:val="nil"/>
            </w:tcBorders>
            <w:vAlign w:val="center"/>
          </w:tcPr>
          <w:p w14:paraId="60BD3791" w14:textId="7C42110A" w:rsidR="008856B9" w:rsidRPr="00A8073C" w:rsidRDefault="008856B9" w:rsidP="003B36EB">
            <w:pPr>
              <w:spacing w:line="280" w:lineRule="exact"/>
              <w:jc w:val="center"/>
              <w:rPr>
                <w:sz w:val="18"/>
                <w:szCs w:val="18"/>
              </w:rPr>
            </w:pPr>
            <w:r w:rsidRPr="00A8073C">
              <w:rPr>
                <w:sz w:val="18"/>
                <w:szCs w:val="18"/>
              </w:rPr>
              <w:t>0.1456</w:t>
            </w:r>
          </w:p>
        </w:tc>
        <w:tc>
          <w:tcPr>
            <w:tcW w:w="1219" w:type="dxa"/>
            <w:tcBorders>
              <w:top w:val="nil"/>
              <w:left w:val="nil"/>
              <w:bottom w:val="single" w:sz="4" w:space="0" w:color="auto"/>
              <w:right w:val="nil"/>
            </w:tcBorders>
            <w:vAlign w:val="center"/>
          </w:tcPr>
          <w:p w14:paraId="5609B068" w14:textId="0D949B28" w:rsidR="008856B9" w:rsidRPr="00A8073C" w:rsidRDefault="008856B9" w:rsidP="003B36EB">
            <w:pPr>
              <w:spacing w:line="280" w:lineRule="exact"/>
              <w:jc w:val="center"/>
              <w:rPr>
                <w:sz w:val="18"/>
                <w:szCs w:val="18"/>
              </w:rPr>
            </w:pPr>
            <w:r w:rsidRPr="00A8073C">
              <w:rPr>
                <w:sz w:val="18"/>
                <w:szCs w:val="18"/>
              </w:rPr>
              <w:t>0.4553</w:t>
            </w:r>
          </w:p>
        </w:tc>
        <w:tc>
          <w:tcPr>
            <w:tcW w:w="1219" w:type="dxa"/>
            <w:tcBorders>
              <w:top w:val="nil"/>
              <w:left w:val="nil"/>
              <w:bottom w:val="single" w:sz="4" w:space="0" w:color="auto"/>
            </w:tcBorders>
            <w:vAlign w:val="center"/>
          </w:tcPr>
          <w:p w14:paraId="4CC173DA" w14:textId="1910FE03" w:rsidR="008856B9" w:rsidRPr="00A8073C" w:rsidRDefault="008856B9" w:rsidP="003B36EB">
            <w:pPr>
              <w:spacing w:line="280" w:lineRule="exact"/>
              <w:jc w:val="center"/>
              <w:rPr>
                <w:sz w:val="18"/>
                <w:szCs w:val="18"/>
              </w:rPr>
            </w:pPr>
            <w:r w:rsidRPr="00A8073C">
              <w:rPr>
                <w:sz w:val="18"/>
                <w:szCs w:val="18"/>
              </w:rPr>
              <w:t>0.0518</w:t>
            </w:r>
          </w:p>
        </w:tc>
      </w:tr>
      <w:tr w:rsidR="008856B9" w:rsidRPr="00A8073C" w14:paraId="2A626667" w14:textId="77777777" w:rsidTr="008F2FC2">
        <w:tc>
          <w:tcPr>
            <w:tcW w:w="679" w:type="dxa"/>
            <w:vMerge/>
            <w:tcBorders>
              <w:right w:val="single" w:sz="12" w:space="0" w:color="auto"/>
            </w:tcBorders>
            <w:vAlign w:val="center"/>
          </w:tcPr>
          <w:p w14:paraId="1E25B232" w14:textId="77777777" w:rsidR="008856B9" w:rsidRPr="00A8073C" w:rsidRDefault="008856B9" w:rsidP="008856B9">
            <w:pPr>
              <w:jc w:val="both"/>
              <w:rPr>
                <w:sz w:val="20"/>
                <w:szCs w:val="20"/>
              </w:rPr>
            </w:pPr>
          </w:p>
        </w:tc>
        <w:tc>
          <w:tcPr>
            <w:tcW w:w="1868" w:type="dxa"/>
            <w:vMerge w:val="restart"/>
            <w:tcBorders>
              <w:left w:val="single" w:sz="12" w:space="0" w:color="auto"/>
              <w:right w:val="single" w:sz="12" w:space="0" w:color="auto"/>
            </w:tcBorders>
            <w:vAlign w:val="center"/>
          </w:tcPr>
          <w:p w14:paraId="40AF7E23" w14:textId="39616262" w:rsidR="008856B9" w:rsidRPr="00A8073C" w:rsidRDefault="00F369D9" w:rsidP="008856B9">
            <w:pPr>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HL</m:t>
                    </m:r>
                  </m:sub>
                </m:sSub>
              </m:oMath>
            </m:oMathPara>
          </w:p>
        </w:tc>
        <w:tc>
          <w:tcPr>
            <w:tcW w:w="425" w:type="dxa"/>
            <w:tcBorders>
              <w:top w:val="single" w:sz="4" w:space="0" w:color="auto"/>
              <w:left w:val="single" w:sz="12" w:space="0" w:color="auto"/>
              <w:bottom w:val="nil"/>
              <w:right w:val="single" w:sz="12" w:space="0" w:color="auto"/>
            </w:tcBorders>
          </w:tcPr>
          <w:p w14:paraId="2786CFF2" w14:textId="77777777" w:rsidR="008856B9" w:rsidRPr="00A8073C" w:rsidRDefault="008856B9"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79E43879" w14:textId="3BED8092" w:rsidR="008856B9" w:rsidRPr="00A8073C" w:rsidRDefault="008856B9" w:rsidP="003B36EB">
            <w:pPr>
              <w:spacing w:line="280" w:lineRule="exact"/>
              <w:jc w:val="center"/>
              <w:rPr>
                <w:sz w:val="18"/>
                <w:szCs w:val="18"/>
              </w:rPr>
            </w:pPr>
            <w:r w:rsidRPr="00A8073C">
              <w:rPr>
                <w:sz w:val="18"/>
                <w:szCs w:val="18"/>
              </w:rPr>
              <w:t>0.0039</w:t>
            </w:r>
          </w:p>
        </w:tc>
        <w:tc>
          <w:tcPr>
            <w:tcW w:w="1219" w:type="dxa"/>
            <w:tcBorders>
              <w:top w:val="single" w:sz="4" w:space="0" w:color="auto"/>
              <w:left w:val="nil"/>
              <w:bottom w:val="nil"/>
              <w:right w:val="nil"/>
            </w:tcBorders>
            <w:vAlign w:val="center"/>
          </w:tcPr>
          <w:p w14:paraId="435777B0" w14:textId="216A45D2" w:rsidR="008856B9" w:rsidRPr="00A8073C" w:rsidRDefault="008856B9" w:rsidP="003B36EB">
            <w:pPr>
              <w:spacing w:line="280" w:lineRule="exact"/>
              <w:jc w:val="center"/>
              <w:rPr>
                <w:sz w:val="18"/>
                <w:szCs w:val="18"/>
              </w:rPr>
            </w:pPr>
            <w:r w:rsidRPr="00A8073C">
              <w:rPr>
                <w:sz w:val="18"/>
                <w:szCs w:val="18"/>
              </w:rPr>
              <w:t>0.0101</w:t>
            </w:r>
          </w:p>
        </w:tc>
        <w:tc>
          <w:tcPr>
            <w:tcW w:w="1219" w:type="dxa"/>
            <w:tcBorders>
              <w:top w:val="single" w:sz="4" w:space="0" w:color="auto"/>
              <w:left w:val="nil"/>
              <w:bottom w:val="nil"/>
              <w:right w:val="nil"/>
            </w:tcBorders>
            <w:vAlign w:val="center"/>
          </w:tcPr>
          <w:p w14:paraId="0D976CFD" w14:textId="77777777" w:rsidR="008856B9" w:rsidRPr="00A8073C" w:rsidRDefault="008856B9" w:rsidP="003B36EB">
            <w:pPr>
              <w:spacing w:line="280" w:lineRule="exact"/>
              <w:jc w:val="center"/>
              <w:rPr>
                <w:sz w:val="18"/>
                <w:szCs w:val="18"/>
              </w:rPr>
            </w:pPr>
            <w:r w:rsidRPr="00A8073C">
              <w:rPr>
                <w:sz w:val="18"/>
                <w:szCs w:val="18"/>
              </w:rPr>
              <w:t>0.0240</w:t>
            </w:r>
            <w:r w:rsidRPr="00A8073C">
              <w:rPr>
                <w:rFonts w:hint="eastAsia"/>
                <w:sz w:val="18"/>
                <w:szCs w:val="18"/>
              </w:rPr>
              <w:t>**</w:t>
            </w:r>
          </w:p>
        </w:tc>
        <w:tc>
          <w:tcPr>
            <w:tcW w:w="1219" w:type="dxa"/>
            <w:tcBorders>
              <w:top w:val="single" w:sz="4" w:space="0" w:color="auto"/>
              <w:left w:val="nil"/>
              <w:bottom w:val="nil"/>
              <w:right w:val="nil"/>
            </w:tcBorders>
            <w:vAlign w:val="center"/>
          </w:tcPr>
          <w:p w14:paraId="053CD56B" w14:textId="77777777" w:rsidR="008856B9" w:rsidRPr="00A8073C" w:rsidRDefault="008856B9" w:rsidP="003B36EB">
            <w:pPr>
              <w:spacing w:line="280" w:lineRule="exact"/>
              <w:jc w:val="center"/>
              <w:rPr>
                <w:sz w:val="18"/>
                <w:szCs w:val="18"/>
              </w:rPr>
            </w:pPr>
            <w:r w:rsidRPr="00A8073C">
              <w:rPr>
                <w:sz w:val="18"/>
                <w:szCs w:val="18"/>
              </w:rPr>
              <w:t>0.0404</w:t>
            </w:r>
            <w:r w:rsidRPr="00A8073C">
              <w:rPr>
                <w:rFonts w:hint="eastAsia"/>
                <w:sz w:val="18"/>
                <w:szCs w:val="18"/>
              </w:rPr>
              <w:t>**</w:t>
            </w:r>
          </w:p>
        </w:tc>
        <w:tc>
          <w:tcPr>
            <w:tcW w:w="1219" w:type="dxa"/>
            <w:tcBorders>
              <w:top w:val="single" w:sz="4" w:space="0" w:color="auto"/>
              <w:left w:val="nil"/>
              <w:bottom w:val="nil"/>
            </w:tcBorders>
            <w:vAlign w:val="center"/>
          </w:tcPr>
          <w:p w14:paraId="09D4237F" w14:textId="77777777" w:rsidR="008856B9" w:rsidRPr="00A8073C" w:rsidRDefault="008856B9" w:rsidP="003B36EB">
            <w:pPr>
              <w:spacing w:line="280" w:lineRule="exact"/>
              <w:jc w:val="center"/>
              <w:rPr>
                <w:sz w:val="18"/>
                <w:szCs w:val="18"/>
              </w:rPr>
            </w:pPr>
            <w:r w:rsidRPr="00A8073C">
              <w:rPr>
                <w:sz w:val="18"/>
                <w:szCs w:val="18"/>
              </w:rPr>
              <w:t>0.0300</w:t>
            </w:r>
          </w:p>
        </w:tc>
      </w:tr>
      <w:tr w:rsidR="008856B9" w:rsidRPr="00A8073C" w14:paraId="5A15A20C" w14:textId="77777777" w:rsidTr="008F2FC2">
        <w:tc>
          <w:tcPr>
            <w:tcW w:w="679" w:type="dxa"/>
            <w:vMerge/>
            <w:tcBorders>
              <w:right w:val="single" w:sz="12" w:space="0" w:color="auto"/>
            </w:tcBorders>
            <w:vAlign w:val="center"/>
          </w:tcPr>
          <w:p w14:paraId="1BFF37CA" w14:textId="77777777" w:rsidR="008856B9" w:rsidRPr="00A8073C" w:rsidRDefault="008856B9" w:rsidP="008856B9">
            <w:pPr>
              <w:jc w:val="both"/>
              <w:rPr>
                <w:sz w:val="20"/>
                <w:szCs w:val="20"/>
              </w:rPr>
            </w:pPr>
          </w:p>
        </w:tc>
        <w:tc>
          <w:tcPr>
            <w:tcW w:w="1868" w:type="dxa"/>
            <w:vMerge/>
            <w:tcBorders>
              <w:left w:val="single" w:sz="12" w:space="0" w:color="auto"/>
              <w:right w:val="single" w:sz="12" w:space="0" w:color="auto"/>
            </w:tcBorders>
            <w:vAlign w:val="center"/>
          </w:tcPr>
          <w:p w14:paraId="290C06F8" w14:textId="77777777" w:rsidR="008856B9" w:rsidRPr="00A8073C" w:rsidRDefault="008856B9" w:rsidP="008856B9">
            <w:pPr>
              <w:jc w:val="both"/>
              <w:rPr>
                <w:sz w:val="20"/>
                <w:szCs w:val="20"/>
              </w:rPr>
            </w:pPr>
          </w:p>
        </w:tc>
        <w:tc>
          <w:tcPr>
            <w:tcW w:w="425" w:type="dxa"/>
            <w:tcBorders>
              <w:top w:val="nil"/>
              <w:left w:val="single" w:sz="12" w:space="0" w:color="auto"/>
              <w:bottom w:val="single" w:sz="4" w:space="0" w:color="auto"/>
              <w:right w:val="single" w:sz="12" w:space="0" w:color="auto"/>
            </w:tcBorders>
          </w:tcPr>
          <w:p w14:paraId="4D740F9D" w14:textId="77777777" w:rsidR="008856B9" w:rsidRPr="00A8073C" w:rsidRDefault="008856B9"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7887EAB9" w14:textId="05054888" w:rsidR="008856B9" w:rsidRPr="00A8073C" w:rsidRDefault="008856B9" w:rsidP="003B36EB">
            <w:pPr>
              <w:spacing w:line="280" w:lineRule="exact"/>
              <w:jc w:val="center"/>
              <w:rPr>
                <w:sz w:val="18"/>
                <w:szCs w:val="18"/>
              </w:rPr>
            </w:pPr>
            <w:r w:rsidRPr="00A8073C">
              <w:rPr>
                <w:sz w:val="18"/>
                <w:szCs w:val="18"/>
              </w:rPr>
              <w:t>0.2107</w:t>
            </w:r>
          </w:p>
        </w:tc>
        <w:tc>
          <w:tcPr>
            <w:tcW w:w="1219" w:type="dxa"/>
            <w:tcBorders>
              <w:top w:val="nil"/>
              <w:left w:val="nil"/>
              <w:bottom w:val="single" w:sz="4" w:space="0" w:color="auto"/>
              <w:right w:val="nil"/>
            </w:tcBorders>
            <w:vAlign w:val="center"/>
          </w:tcPr>
          <w:p w14:paraId="1144C29B" w14:textId="36BC4892" w:rsidR="008856B9" w:rsidRPr="00A8073C" w:rsidRDefault="008856B9" w:rsidP="003B36EB">
            <w:pPr>
              <w:spacing w:line="280" w:lineRule="exact"/>
              <w:jc w:val="center"/>
              <w:rPr>
                <w:sz w:val="18"/>
                <w:szCs w:val="18"/>
              </w:rPr>
            </w:pPr>
            <w:r w:rsidRPr="00A8073C">
              <w:rPr>
                <w:sz w:val="18"/>
                <w:szCs w:val="18"/>
              </w:rPr>
              <w:t>0.1225</w:t>
            </w:r>
          </w:p>
        </w:tc>
        <w:tc>
          <w:tcPr>
            <w:tcW w:w="1219" w:type="dxa"/>
            <w:tcBorders>
              <w:top w:val="nil"/>
              <w:left w:val="nil"/>
              <w:bottom w:val="single" w:sz="4" w:space="0" w:color="auto"/>
              <w:right w:val="nil"/>
            </w:tcBorders>
            <w:vAlign w:val="center"/>
          </w:tcPr>
          <w:p w14:paraId="15EA707B" w14:textId="7038E799" w:rsidR="008856B9" w:rsidRPr="00A8073C" w:rsidRDefault="008856B9" w:rsidP="003B36EB">
            <w:pPr>
              <w:spacing w:line="280" w:lineRule="exact"/>
              <w:jc w:val="center"/>
              <w:rPr>
                <w:sz w:val="18"/>
                <w:szCs w:val="18"/>
              </w:rPr>
            </w:pPr>
            <w:r w:rsidRPr="00A8073C">
              <w:rPr>
                <w:sz w:val="18"/>
                <w:szCs w:val="18"/>
              </w:rPr>
              <w:t>0.0318</w:t>
            </w:r>
          </w:p>
        </w:tc>
        <w:tc>
          <w:tcPr>
            <w:tcW w:w="1219" w:type="dxa"/>
            <w:tcBorders>
              <w:top w:val="nil"/>
              <w:left w:val="nil"/>
              <w:bottom w:val="single" w:sz="4" w:space="0" w:color="auto"/>
              <w:right w:val="nil"/>
            </w:tcBorders>
            <w:vAlign w:val="center"/>
          </w:tcPr>
          <w:p w14:paraId="5DE9CCB0" w14:textId="5219BB43" w:rsidR="008856B9" w:rsidRPr="00A8073C" w:rsidRDefault="008856B9" w:rsidP="003B36EB">
            <w:pPr>
              <w:spacing w:line="280" w:lineRule="exact"/>
              <w:jc w:val="center"/>
              <w:rPr>
                <w:sz w:val="18"/>
                <w:szCs w:val="18"/>
              </w:rPr>
            </w:pPr>
            <w:r w:rsidRPr="00A8073C">
              <w:rPr>
                <w:sz w:val="18"/>
                <w:szCs w:val="18"/>
              </w:rPr>
              <w:t>0.0183</w:t>
            </w:r>
          </w:p>
        </w:tc>
        <w:tc>
          <w:tcPr>
            <w:tcW w:w="1219" w:type="dxa"/>
            <w:tcBorders>
              <w:top w:val="nil"/>
              <w:left w:val="nil"/>
              <w:bottom w:val="single" w:sz="4" w:space="0" w:color="auto"/>
            </w:tcBorders>
            <w:vAlign w:val="center"/>
          </w:tcPr>
          <w:p w14:paraId="6D5E6A01" w14:textId="4031DBB9" w:rsidR="008856B9" w:rsidRPr="00A8073C" w:rsidRDefault="008856B9" w:rsidP="003B36EB">
            <w:pPr>
              <w:spacing w:line="280" w:lineRule="exact"/>
              <w:jc w:val="center"/>
              <w:rPr>
                <w:sz w:val="18"/>
                <w:szCs w:val="18"/>
              </w:rPr>
            </w:pPr>
            <w:r w:rsidRPr="00A8073C">
              <w:rPr>
                <w:sz w:val="18"/>
                <w:szCs w:val="18"/>
              </w:rPr>
              <w:t>0.1069</w:t>
            </w:r>
          </w:p>
        </w:tc>
      </w:tr>
      <w:tr w:rsidR="008856B9" w:rsidRPr="00A8073C" w14:paraId="4FCA31EC" w14:textId="77777777" w:rsidTr="008F2FC2">
        <w:tc>
          <w:tcPr>
            <w:tcW w:w="679" w:type="dxa"/>
            <w:vMerge/>
            <w:tcBorders>
              <w:right w:val="single" w:sz="12" w:space="0" w:color="auto"/>
            </w:tcBorders>
            <w:vAlign w:val="center"/>
          </w:tcPr>
          <w:p w14:paraId="0AF67F9A" w14:textId="77777777" w:rsidR="008856B9" w:rsidRPr="00A8073C" w:rsidRDefault="008856B9" w:rsidP="008856B9">
            <w:pPr>
              <w:jc w:val="both"/>
              <w:rPr>
                <w:sz w:val="20"/>
                <w:szCs w:val="20"/>
              </w:rPr>
            </w:pPr>
          </w:p>
        </w:tc>
        <w:tc>
          <w:tcPr>
            <w:tcW w:w="1868" w:type="dxa"/>
            <w:vMerge w:val="restart"/>
            <w:tcBorders>
              <w:left w:val="single" w:sz="12" w:space="0" w:color="auto"/>
              <w:right w:val="single" w:sz="12" w:space="0" w:color="auto"/>
            </w:tcBorders>
            <w:vAlign w:val="center"/>
          </w:tcPr>
          <w:p w14:paraId="20DE8CCB" w14:textId="1CC88644" w:rsidR="008856B9" w:rsidRPr="00A8073C" w:rsidRDefault="00F369D9" w:rsidP="008856B9">
            <w:pPr>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HH</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HL</m:t>
                    </m:r>
                  </m:sub>
                </m:sSub>
              </m:oMath>
            </m:oMathPara>
          </w:p>
        </w:tc>
        <w:tc>
          <w:tcPr>
            <w:tcW w:w="425" w:type="dxa"/>
            <w:tcBorders>
              <w:top w:val="single" w:sz="4" w:space="0" w:color="auto"/>
              <w:left w:val="single" w:sz="12" w:space="0" w:color="auto"/>
              <w:bottom w:val="nil"/>
              <w:right w:val="single" w:sz="12" w:space="0" w:color="auto"/>
            </w:tcBorders>
          </w:tcPr>
          <w:p w14:paraId="14CC12FA" w14:textId="77777777" w:rsidR="008856B9" w:rsidRPr="00A8073C" w:rsidRDefault="008856B9"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7400C261" w14:textId="53C70EA4" w:rsidR="008856B9" w:rsidRPr="00A8073C" w:rsidRDefault="008856B9" w:rsidP="003B36EB">
            <w:pPr>
              <w:spacing w:line="280" w:lineRule="exact"/>
              <w:jc w:val="center"/>
              <w:rPr>
                <w:sz w:val="18"/>
                <w:szCs w:val="18"/>
              </w:rPr>
            </w:pPr>
            <w:r w:rsidRPr="00A8073C">
              <w:rPr>
                <w:sz w:val="18"/>
                <w:szCs w:val="18"/>
              </w:rPr>
              <w:t>0.0003</w:t>
            </w:r>
          </w:p>
        </w:tc>
        <w:tc>
          <w:tcPr>
            <w:tcW w:w="1219" w:type="dxa"/>
            <w:tcBorders>
              <w:top w:val="single" w:sz="4" w:space="0" w:color="auto"/>
              <w:left w:val="nil"/>
              <w:bottom w:val="nil"/>
              <w:right w:val="nil"/>
            </w:tcBorders>
            <w:vAlign w:val="center"/>
          </w:tcPr>
          <w:p w14:paraId="5C2E00F7" w14:textId="16897988" w:rsidR="008856B9" w:rsidRPr="00A8073C" w:rsidRDefault="008856B9" w:rsidP="003B36EB">
            <w:pPr>
              <w:spacing w:line="280" w:lineRule="exact"/>
              <w:jc w:val="center"/>
              <w:rPr>
                <w:sz w:val="18"/>
                <w:szCs w:val="18"/>
              </w:rPr>
            </w:pPr>
            <w:r w:rsidRPr="00A8073C">
              <w:rPr>
                <w:sz w:val="18"/>
                <w:szCs w:val="18"/>
              </w:rPr>
              <w:t>-0.0033</w:t>
            </w:r>
          </w:p>
        </w:tc>
        <w:tc>
          <w:tcPr>
            <w:tcW w:w="1219" w:type="dxa"/>
            <w:tcBorders>
              <w:top w:val="single" w:sz="4" w:space="0" w:color="auto"/>
              <w:left w:val="nil"/>
              <w:bottom w:val="nil"/>
              <w:right w:val="nil"/>
            </w:tcBorders>
            <w:vAlign w:val="center"/>
          </w:tcPr>
          <w:p w14:paraId="6BE7FC23" w14:textId="77777777" w:rsidR="008856B9" w:rsidRPr="00A8073C" w:rsidRDefault="008856B9" w:rsidP="003B36EB">
            <w:pPr>
              <w:spacing w:line="280" w:lineRule="exact"/>
              <w:jc w:val="center"/>
              <w:rPr>
                <w:sz w:val="18"/>
                <w:szCs w:val="18"/>
              </w:rPr>
            </w:pPr>
            <w:r w:rsidRPr="00A8073C">
              <w:rPr>
                <w:sz w:val="18"/>
                <w:szCs w:val="18"/>
              </w:rPr>
              <w:t>-0.0153</w:t>
            </w:r>
            <w:r w:rsidRPr="00A8073C">
              <w:rPr>
                <w:rFonts w:hint="eastAsia"/>
                <w:sz w:val="18"/>
                <w:szCs w:val="18"/>
              </w:rPr>
              <w:t>**</w:t>
            </w:r>
          </w:p>
        </w:tc>
        <w:tc>
          <w:tcPr>
            <w:tcW w:w="1219" w:type="dxa"/>
            <w:tcBorders>
              <w:top w:val="single" w:sz="4" w:space="0" w:color="auto"/>
              <w:left w:val="nil"/>
              <w:bottom w:val="nil"/>
              <w:right w:val="nil"/>
            </w:tcBorders>
            <w:vAlign w:val="center"/>
          </w:tcPr>
          <w:p w14:paraId="3DC0C6F2" w14:textId="77777777" w:rsidR="008856B9" w:rsidRPr="00A8073C" w:rsidRDefault="008856B9" w:rsidP="003B36EB">
            <w:pPr>
              <w:spacing w:line="280" w:lineRule="exact"/>
              <w:jc w:val="center"/>
              <w:rPr>
                <w:sz w:val="18"/>
                <w:szCs w:val="18"/>
              </w:rPr>
            </w:pPr>
            <w:r w:rsidRPr="00A8073C">
              <w:rPr>
                <w:sz w:val="18"/>
                <w:szCs w:val="18"/>
              </w:rPr>
              <w:t>-0.0391</w:t>
            </w:r>
            <w:r w:rsidRPr="00A8073C">
              <w:rPr>
                <w:rFonts w:hint="eastAsia"/>
                <w:sz w:val="18"/>
                <w:szCs w:val="18"/>
              </w:rPr>
              <w:t>***</w:t>
            </w:r>
          </w:p>
        </w:tc>
        <w:tc>
          <w:tcPr>
            <w:tcW w:w="1219" w:type="dxa"/>
            <w:tcBorders>
              <w:top w:val="single" w:sz="4" w:space="0" w:color="auto"/>
              <w:left w:val="nil"/>
              <w:bottom w:val="nil"/>
            </w:tcBorders>
            <w:vAlign w:val="center"/>
          </w:tcPr>
          <w:p w14:paraId="279D120D" w14:textId="3308029D" w:rsidR="008856B9" w:rsidRPr="00A8073C" w:rsidRDefault="008856B9" w:rsidP="003B36EB">
            <w:pPr>
              <w:spacing w:line="280" w:lineRule="exact"/>
              <w:jc w:val="center"/>
              <w:rPr>
                <w:sz w:val="18"/>
                <w:szCs w:val="18"/>
              </w:rPr>
            </w:pPr>
            <w:r w:rsidRPr="00A8073C">
              <w:rPr>
                <w:sz w:val="18"/>
                <w:szCs w:val="18"/>
              </w:rPr>
              <w:t>-0.0082</w:t>
            </w:r>
          </w:p>
        </w:tc>
      </w:tr>
      <w:tr w:rsidR="00A8073C" w:rsidRPr="00A8073C" w14:paraId="7CA96461" w14:textId="77777777" w:rsidTr="008F2FC2">
        <w:tc>
          <w:tcPr>
            <w:tcW w:w="679" w:type="dxa"/>
            <w:vMerge/>
            <w:tcBorders>
              <w:bottom w:val="single" w:sz="24" w:space="0" w:color="auto"/>
              <w:right w:val="single" w:sz="12" w:space="0" w:color="auto"/>
            </w:tcBorders>
            <w:vAlign w:val="center"/>
          </w:tcPr>
          <w:p w14:paraId="1AEA033A" w14:textId="77777777" w:rsidR="003E4B64" w:rsidRPr="00A8073C" w:rsidRDefault="003E4B64" w:rsidP="00014904">
            <w:pPr>
              <w:jc w:val="both"/>
              <w:rPr>
                <w:sz w:val="20"/>
                <w:szCs w:val="20"/>
              </w:rPr>
            </w:pPr>
          </w:p>
        </w:tc>
        <w:tc>
          <w:tcPr>
            <w:tcW w:w="1868" w:type="dxa"/>
            <w:vMerge/>
            <w:tcBorders>
              <w:left w:val="single" w:sz="12" w:space="0" w:color="auto"/>
              <w:bottom w:val="single" w:sz="24" w:space="0" w:color="auto"/>
              <w:right w:val="single" w:sz="12" w:space="0" w:color="auto"/>
            </w:tcBorders>
            <w:vAlign w:val="center"/>
          </w:tcPr>
          <w:p w14:paraId="1E8A8F68" w14:textId="77777777" w:rsidR="003E4B64" w:rsidRPr="00A8073C" w:rsidRDefault="003E4B64" w:rsidP="00014904">
            <w:pPr>
              <w:jc w:val="both"/>
              <w:rPr>
                <w:sz w:val="20"/>
                <w:szCs w:val="20"/>
              </w:rPr>
            </w:pPr>
          </w:p>
        </w:tc>
        <w:tc>
          <w:tcPr>
            <w:tcW w:w="425" w:type="dxa"/>
            <w:tcBorders>
              <w:top w:val="nil"/>
              <w:left w:val="single" w:sz="12" w:space="0" w:color="auto"/>
              <w:bottom w:val="single" w:sz="24" w:space="0" w:color="auto"/>
              <w:right w:val="single" w:sz="12" w:space="0" w:color="auto"/>
            </w:tcBorders>
          </w:tcPr>
          <w:p w14:paraId="44AC3943" w14:textId="77777777" w:rsidR="003E4B64" w:rsidRPr="00A8073C" w:rsidRDefault="003E4B64"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1E1D86D3" w14:textId="55592151" w:rsidR="003E4B64" w:rsidRPr="00A8073C" w:rsidRDefault="003E4B64" w:rsidP="003B36EB">
            <w:pPr>
              <w:spacing w:line="280" w:lineRule="exact"/>
              <w:jc w:val="center"/>
              <w:rPr>
                <w:sz w:val="18"/>
                <w:szCs w:val="18"/>
              </w:rPr>
            </w:pPr>
            <w:r w:rsidRPr="00A8073C">
              <w:rPr>
                <w:sz w:val="18"/>
                <w:szCs w:val="18"/>
              </w:rPr>
              <w:t>0.4661</w:t>
            </w:r>
          </w:p>
        </w:tc>
        <w:tc>
          <w:tcPr>
            <w:tcW w:w="1219" w:type="dxa"/>
            <w:tcBorders>
              <w:top w:val="nil"/>
              <w:left w:val="nil"/>
              <w:bottom w:val="single" w:sz="24" w:space="0" w:color="auto"/>
              <w:right w:val="nil"/>
            </w:tcBorders>
            <w:vAlign w:val="center"/>
          </w:tcPr>
          <w:p w14:paraId="6DCA0B11" w14:textId="576009EC" w:rsidR="003E4B64" w:rsidRPr="00A8073C" w:rsidRDefault="003E4B64" w:rsidP="003B36EB">
            <w:pPr>
              <w:spacing w:line="280" w:lineRule="exact"/>
              <w:jc w:val="center"/>
              <w:rPr>
                <w:sz w:val="18"/>
                <w:szCs w:val="18"/>
              </w:rPr>
            </w:pPr>
            <w:r w:rsidRPr="00A8073C">
              <w:rPr>
                <w:sz w:val="18"/>
                <w:szCs w:val="18"/>
              </w:rPr>
              <w:t>0.2955</w:t>
            </w:r>
          </w:p>
        </w:tc>
        <w:tc>
          <w:tcPr>
            <w:tcW w:w="1219" w:type="dxa"/>
            <w:tcBorders>
              <w:top w:val="nil"/>
              <w:left w:val="nil"/>
              <w:bottom w:val="single" w:sz="24" w:space="0" w:color="auto"/>
              <w:right w:val="nil"/>
            </w:tcBorders>
            <w:vAlign w:val="center"/>
          </w:tcPr>
          <w:p w14:paraId="7B1770C6" w14:textId="1A699959" w:rsidR="003E4B64" w:rsidRPr="00A8073C" w:rsidRDefault="003E4B64" w:rsidP="003B36EB">
            <w:pPr>
              <w:spacing w:line="280" w:lineRule="exact"/>
              <w:jc w:val="center"/>
              <w:rPr>
                <w:sz w:val="18"/>
                <w:szCs w:val="18"/>
              </w:rPr>
            </w:pPr>
            <w:r w:rsidRPr="00A8073C">
              <w:rPr>
                <w:sz w:val="18"/>
                <w:szCs w:val="18"/>
              </w:rPr>
              <w:t>0.0481</w:t>
            </w:r>
          </w:p>
        </w:tc>
        <w:tc>
          <w:tcPr>
            <w:tcW w:w="1219" w:type="dxa"/>
            <w:tcBorders>
              <w:top w:val="nil"/>
              <w:left w:val="nil"/>
              <w:bottom w:val="single" w:sz="24" w:space="0" w:color="auto"/>
              <w:right w:val="nil"/>
            </w:tcBorders>
            <w:vAlign w:val="center"/>
          </w:tcPr>
          <w:p w14:paraId="4D4E67D2" w14:textId="602CB369" w:rsidR="003E4B64" w:rsidRPr="00A8073C" w:rsidRDefault="003E4B64" w:rsidP="003B36EB">
            <w:pPr>
              <w:spacing w:line="280" w:lineRule="exact"/>
              <w:jc w:val="center"/>
              <w:rPr>
                <w:sz w:val="18"/>
                <w:szCs w:val="18"/>
              </w:rPr>
            </w:pPr>
            <w:r w:rsidRPr="00A8073C">
              <w:rPr>
                <w:sz w:val="18"/>
                <w:szCs w:val="18"/>
              </w:rPr>
              <w:t>0.0027</w:t>
            </w:r>
          </w:p>
        </w:tc>
        <w:tc>
          <w:tcPr>
            <w:tcW w:w="1219" w:type="dxa"/>
            <w:tcBorders>
              <w:top w:val="nil"/>
              <w:left w:val="nil"/>
              <w:bottom w:val="single" w:sz="24" w:space="0" w:color="auto"/>
            </w:tcBorders>
            <w:vAlign w:val="center"/>
          </w:tcPr>
          <w:p w14:paraId="53F1C1EC" w14:textId="2DEBB94F" w:rsidR="003E4B64" w:rsidRPr="00A8073C" w:rsidRDefault="003E4B64" w:rsidP="003B36EB">
            <w:pPr>
              <w:spacing w:line="280" w:lineRule="exact"/>
              <w:jc w:val="center"/>
              <w:rPr>
                <w:sz w:val="18"/>
                <w:szCs w:val="18"/>
              </w:rPr>
            </w:pPr>
            <w:r w:rsidRPr="00A8073C">
              <w:rPr>
                <w:sz w:val="18"/>
                <w:szCs w:val="18"/>
              </w:rPr>
              <w:t>0.3394</w:t>
            </w:r>
          </w:p>
        </w:tc>
      </w:tr>
      <w:tr w:rsidR="008856B9" w:rsidRPr="00A8073C" w14:paraId="6D55C65F" w14:textId="77777777" w:rsidTr="008F2FC2">
        <w:tc>
          <w:tcPr>
            <w:tcW w:w="679" w:type="dxa"/>
            <w:vMerge w:val="restart"/>
            <w:tcBorders>
              <w:top w:val="single" w:sz="24" w:space="0" w:color="auto"/>
              <w:right w:val="single" w:sz="12" w:space="0" w:color="auto"/>
            </w:tcBorders>
            <w:vAlign w:val="center"/>
          </w:tcPr>
          <w:p w14:paraId="097CE1CA" w14:textId="77777777" w:rsidR="008856B9" w:rsidRPr="00A8073C" w:rsidRDefault="008856B9" w:rsidP="008856B9">
            <w:pPr>
              <w:jc w:val="both"/>
              <w:rPr>
                <w:sz w:val="20"/>
                <w:szCs w:val="20"/>
              </w:rPr>
            </w:pPr>
            <w:r w:rsidRPr="00A8073C">
              <w:rPr>
                <w:sz w:val="20"/>
                <w:szCs w:val="20"/>
              </w:rPr>
              <w:t>J=12</w:t>
            </w:r>
          </w:p>
        </w:tc>
        <w:tc>
          <w:tcPr>
            <w:tcW w:w="1868" w:type="dxa"/>
            <w:vMerge w:val="restart"/>
            <w:tcBorders>
              <w:top w:val="single" w:sz="24" w:space="0" w:color="auto"/>
              <w:left w:val="single" w:sz="12" w:space="0" w:color="auto"/>
              <w:right w:val="single" w:sz="12" w:space="0" w:color="auto"/>
            </w:tcBorders>
            <w:vAlign w:val="center"/>
          </w:tcPr>
          <w:p w14:paraId="60A0B520" w14:textId="28DBF914" w:rsidR="008856B9" w:rsidRPr="00A8073C" w:rsidRDefault="00F369D9" w:rsidP="008856B9">
            <w:pPr>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HH</m:t>
                    </m:r>
                  </m:sub>
                </m:sSub>
              </m:oMath>
            </m:oMathPara>
          </w:p>
        </w:tc>
        <w:tc>
          <w:tcPr>
            <w:tcW w:w="425" w:type="dxa"/>
            <w:tcBorders>
              <w:top w:val="single" w:sz="24" w:space="0" w:color="auto"/>
              <w:left w:val="single" w:sz="12" w:space="0" w:color="auto"/>
              <w:bottom w:val="nil"/>
              <w:right w:val="single" w:sz="12" w:space="0" w:color="auto"/>
            </w:tcBorders>
          </w:tcPr>
          <w:p w14:paraId="10516C76" w14:textId="77777777" w:rsidR="008856B9" w:rsidRPr="00A8073C" w:rsidRDefault="008856B9"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24" w:space="0" w:color="auto"/>
              <w:left w:val="single" w:sz="12" w:space="0" w:color="auto"/>
              <w:bottom w:val="nil"/>
              <w:right w:val="nil"/>
            </w:tcBorders>
            <w:vAlign w:val="center"/>
          </w:tcPr>
          <w:p w14:paraId="1EBAAA8F" w14:textId="4730D055" w:rsidR="008856B9" w:rsidRPr="00A8073C" w:rsidRDefault="008856B9" w:rsidP="003B36EB">
            <w:pPr>
              <w:spacing w:line="280" w:lineRule="exact"/>
              <w:jc w:val="center"/>
              <w:rPr>
                <w:sz w:val="18"/>
                <w:szCs w:val="18"/>
              </w:rPr>
            </w:pPr>
            <w:r w:rsidRPr="00A8073C">
              <w:rPr>
                <w:sz w:val="18"/>
                <w:szCs w:val="18"/>
              </w:rPr>
              <w:t>-0.0005</w:t>
            </w:r>
          </w:p>
        </w:tc>
        <w:tc>
          <w:tcPr>
            <w:tcW w:w="1219" w:type="dxa"/>
            <w:tcBorders>
              <w:top w:val="single" w:sz="24" w:space="0" w:color="auto"/>
              <w:left w:val="nil"/>
              <w:bottom w:val="nil"/>
              <w:right w:val="nil"/>
            </w:tcBorders>
            <w:vAlign w:val="center"/>
          </w:tcPr>
          <w:p w14:paraId="7A2DF28F" w14:textId="36B53568" w:rsidR="008856B9" w:rsidRPr="00A8073C" w:rsidRDefault="008856B9" w:rsidP="003B36EB">
            <w:pPr>
              <w:spacing w:line="280" w:lineRule="exact"/>
              <w:jc w:val="center"/>
              <w:rPr>
                <w:sz w:val="18"/>
                <w:szCs w:val="18"/>
              </w:rPr>
            </w:pPr>
            <w:r w:rsidRPr="00A8073C">
              <w:rPr>
                <w:sz w:val="18"/>
                <w:szCs w:val="18"/>
              </w:rPr>
              <w:t>-0.0035</w:t>
            </w:r>
          </w:p>
        </w:tc>
        <w:tc>
          <w:tcPr>
            <w:tcW w:w="1219" w:type="dxa"/>
            <w:tcBorders>
              <w:top w:val="single" w:sz="24" w:space="0" w:color="auto"/>
              <w:left w:val="nil"/>
              <w:bottom w:val="nil"/>
              <w:right w:val="nil"/>
            </w:tcBorders>
            <w:vAlign w:val="center"/>
          </w:tcPr>
          <w:p w14:paraId="4FBF4425" w14:textId="60CE992B" w:rsidR="008856B9" w:rsidRPr="00A8073C" w:rsidRDefault="008856B9" w:rsidP="003B36EB">
            <w:pPr>
              <w:spacing w:line="280" w:lineRule="exact"/>
              <w:jc w:val="center"/>
              <w:rPr>
                <w:sz w:val="18"/>
                <w:szCs w:val="18"/>
              </w:rPr>
            </w:pPr>
            <w:r w:rsidRPr="00A8073C">
              <w:rPr>
                <w:sz w:val="18"/>
                <w:szCs w:val="18"/>
              </w:rPr>
              <w:t>-0.0061</w:t>
            </w:r>
          </w:p>
        </w:tc>
        <w:tc>
          <w:tcPr>
            <w:tcW w:w="1219" w:type="dxa"/>
            <w:tcBorders>
              <w:top w:val="single" w:sz="24" w:space="0" w:color="auto"/>
              <w:left w:val="nil"/>
              <w:bottom w:val="nil"/>
              <w:right w:val="nil"/>
            </w:tcBorders>
            <w:vAlign w:val="center"/>
          </w:tcPr>
          <w:p w14:paraId="77A6245E" w14:textId="70D6DDE9" w:rsidR="008856B9" w:rsidRPr="00A8073C" w:rsidRDefault="008856B9" w:rsidP="003B36EB">
            <w:pPr>
              <w:spacing w:line="280" w:lineRule="exact"/>
              <w:jc w:val="center"/>
              <w:rPr>
                <w:sz w:val="18"/>
                <w:szCs w:val="18"/>
              </w:rPr>
            </w:pPr>
            <w:r w:rsidRPr="00A8073C">
              <w:rPr>
                <w:sz w:val="18"/>
                <w:szCs w:val="18"/>
              </w:rPr>
              <w:t>0.0068</w:t>
            </w:r>
          </w:p>
        </w:tc>
        <w:tc>
          <w:tcPr>
            <w:tcW w:w="1219" w:type="dxa"/>
            <w:tcBorders>
              <w:top w:val="single" w:sz="24" w:space="0" w:color="auto"/>
              <w:left w:val="nil"/>
              <w:bottom w:val="nil"/>
            </w:tcBorders>
            <w:vAlign w:val="center"/>
          </w:tcPr>
          <w:p w14:paraId="3BCE1DB0" w14:textId="77777777" w:rsidR="008856B9" w:rsidRPr="00A8073C" w:rsidRDefault="008856B9" w:rsidP="003B36EB">
            <w:pPr>
              <w:spacing w:line="280" w:lineRule="exact"/>
              <w:jc w:val="center"/>
              <w:rPr>
                <w:sz w:val="18"/>
                <w:szCs w:val="18"/>
              </w:rPr>
            </w:pPr>
            <w:r w:rsidRPr="00A8073C">
              <w:rPr>
                <w:sz w:val="18"/>
                <w:szCs w:val="18"/>
              </w:rPr>
              <w:t>0.0408</w:t>
            </w:r>
            <w:r w:rsidRPr="00A8073C">
              <w:rPr>
                <w:rFonts w:hint="eastAsia"/>
                <w:sz w:val="18"/>
                <w:szCs w:val="18"/>
              </w:rPr>
              <w:t>***</w:t>
            </w:r>
          </w:p>
        </w:tc>
      </w:tr>
      <w:tr w:rsidR="008856B9" w:rsidRPr="00A8073C" w14:paraId="156AFFC1" w14:textId="77777777" w:rsidTr="008F2FC2">
        <w:tc>
          <w:tcPr>
            <w:tcW w:w="679" w:type="dxa"/>
            <w:vMerge/>
            <w:tcBorders>
              <w:right w:val="single" w:sz="12" w:space="0" w:color="auto"/>
            </w:tcBorders>
          </w:tcPr>
          <w:p w14:paraId="0EA817C3" w14:textId="77777777" w:rsidR="008856B9" w:rsidRPr="00A8073C" w:rsidRDefault="008856B9" w:rsidP="008856B9">
            <w:pPr>
              <w:jc w:val="both"/>
              <w:rPr>
                <w:sz w:val="20"/>
                <w:szCs w:val="20"/>
              </w:rPr>
            </w:pPr>
          </w:p>
        </w:tc>
        <w:tc>
          <w:tcPr>
            <w:tcW w:w="1868" w:type="dxa"/>
            <w:vMerge/>
            <w:tcBorders>
              <w:left w:val="single" w:sz="12" w:space="0" w:color="auto"/>
              <w:right w:val="single" w:sz="12" w:space="0" w:color="auto"/>
            </w:tcBorders>
            <w:vAlign w:val="center"/>
          </w:tcPr>
          <w:p w14:paraId="61A44105" w14:textId="77777777" w:rsidR="008856B9" w:rsidRPr="00A8073C" w:rsidRDefault="008856B9" w:rsidP="008856B9">
            <w:pPr>
              <w:jc w:val="both"/>
              <w:rPr>
                <w:sz w:val="20"/>
                <w:szCs w:val="20"/>
              </w:rPr>
            </w:pPr>
          </w:p>
        </w:tc>
        <w:tc>
          <w:tcPr>
            <w:tcW w:w="425" w:type="dxa"/>
            <w:tcBorders>
              <w:top w:val="nil"/>
              <w:left w:val="single" w:sz="12" w:space="0" w:color="auto"/>
              <w:bottom w:val="single" w:sz="4" w:space="0" w:color="auto"/>
              <w:right w:val="single" w:sz="12" w:space="0" w:color="auto"/>
            </w:tcBorders>
          </w:tcPr>
          <w:p w14:paraId="755F4AF5" w14:textId="77777777" w:rsidR="008856B9" w:rsidRPr="00A8073C" w:rsidRDefault="008856B9"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63CB99A7" w14:textId="7E0C24EF" w:rsidR="008856B9" w:rsidRPr="00A8073C" w:rsidRDefault="008856B9" w:rsidP="003B36EB">
            <w:pPr>
              <w:spacing w:line="280" w:lineRule="exact"/>
              <w:jc w:val="center"/>
              <w:rPr>
                <w:sz w:val="18"/>
                <w:szCs w:val="18"/>
              </w:rPr>
            </w:pPr>
            <w:r w:rsidRPr="00A8073C">
              <w:rPr>
                <w:sz w:val="18"/>
                <w:szCs w:val="18"/>
              </w:rPr>
              <w:t>0.4443</w:t>
            </w:r>
          </w:p>
        </w:tc>
        <w:tc>
          <w:tcPr>
            <w:tcW w:w="1219" w:type="dxa"/>
            <w:tcBorders>
              <w:top w:val="nil"/>
              <w:left w:val="nil"/>
              <w:bottom w:val="single" w:sz="4" w:space="0" w:color="auto"/>
              <w:right w:val="nil"/>
            </w:tcBorders>
            <w:vAlign w:val="center"/>
          </w:tcPr>
          <w:p w14:paraId="14D2973A" w14:textId="32F1D73E" w:rsidR="008856B9" w:rsidRPr="00A8073C" w:rsidRDefault="008856B9" w:rsidP="003B36EB">
            <w:pPr>
              <w:spacing w:line="280" w:lineRule="exact"/>
              <w:jc w:val="center"/>
              <w:rPr>
                <w:sz w:val="18"/>
                <w:szCs w:val="18"/>
              </w:rPr>
            </w:pPr>
            <w:r w:rsidRPr="00A8073C">
              <w:rPr>
                <w:sz w:val="18"/>
                <w:szCs w:val="18"/>
              </w:rPr>
              <w:t>0.2902</w:t>
            </w:r>
          </w:p>
        </w:tc>
        <w:tc>
          <w:tcPr>
            <w:tcW w:w="1219" w:type="dxa"/>
            <w:tcBorders>
              <w:top w:val="nil"/>
              <w:left w:val="nil"/>
              <w:bottom w:val="single" w:sz="4" w:space="0" w:color="auto"/>
              <w:right w:val="nil"/>
            </w:tcBorders>
            <w:vAlign w:val="center"/>
          </w:tcPr>
          <w:p w14:paraId="6E0053B3" w14:textId="02DB2717" w:rsidR="008856B9" w:rsidRPr="00A8073C" w:rsidRDefault="008856B9" w:rsidP="003B36EB">
            <w:pPr>
              <w:spacing w:line="280" w:lineRule="exact"/>
              <w:jc w:val="center"/>
              <w:rPr>
                <w:sz w:val="18"/>
                <w:szCs w:val="18"/>
              </w:rPr>
            </w:pPr>
            <w:r w:rsidRPr="00A8073C">
              <w:rPr>
                <w:sz w:val="18"/>
                <w:szCs w:val="18"/>
              </w:rPr>
              <w:t>0.2472</w:t>
            </w:r>
          </w:p>
        </w:tc>
        <w:tc>
          <w:tcPr>
            <w:tcW w:w="1219" w:type="dxa"/>
            <w:tcBorders>
              <w:top w:val="nil"/>
              <w:left w:val="nil"/>
              <w:bottom w:val="single" w:sz="4" w:space="0" w:color="auto"/>
              <w:right w:val="nil"/>
            </w:tcBorders>
            <w:vAlign w:val="center"/>
          </w:tcPr>
          <w:p w14:paraId="1D97ECBF" w14:textId="2C774E5C" w:rsidR="008856B9" w:rsidRPr="00A8073C" w:rsidRDefault="008856B9" w:rsidP="003B36EB">
            <w:pPr>
              <w:spacing w:line="280" w:lineRule="exact"/>
              <w:jc w:val="center"/>
              <w:rPr>
                <w:sz w:val="18"/>
                <w:szCs w:val="18"/>
              </w:rPr>
            </w:pPr>
            <w:r w:rsidRPr="00A8073C">
              <w:rPr>
                <w:sz w:val="18"/>
                <w:szCs w:val="18"/>
              </w:rPr>
              <w:t>0.2841</w:t>
            </w:r>
          </w:p>
        </w:tc>
        <w:tc>
          <w:tcPr>
            <w:tcW w:w="1219" w:type="dxa"/>
            <w:tcBorders>
              <w:top w:val="nil"/>
              <w:left w:val="nil"/>
              <w:bottom w:val="single" w:sz="4" w:space="0" w:color="auto"/>
            </w:tcBorders>
            <w:vAlign w:val="center"/>
          </w:tcPr>
          <w:p w14:paraId="68621275" w14:textId="7805F151" w:rsidR="008856B9" w:rsidRPr="00A8073C" w:rsidRDefault="008856B9" w:rsidP="003B36EB">
            <w:pPr>
              <w:spacing w:line="280" w:lineRule="exact"/>
              <w:jc w:val="center"/>
              <w:rPr>
                <w:sz w:val="18"/>
                <w:szCs w:val="18"/>
              </w:rPr>
            </w:pPr>
            <w:r w:rsidRPr="00A8073C">
              <w:rPr>
                <w:sz w:val="18"/>
                <w:szCs w:val="18"/>
              </w:rPr>
              <w:t>0.0008</w:t>
            </w:r>
          </w:p>
        </w:tc>
      </w:tr>
      <w:tr w:rsidR="008856B9" w:rsidRPr="00A8073C" w14:paraId="0908CF86" w14:textId="77777777" w:rsidTr="008F2FC2">
        <w:tc>
          <w:tcPr>
            <w:tcW w:w="679" w:type="dxa"/>
            <w:vMerge/>
            <w:tcBorders>
              <w:right w:val="single" w:sz="12" w:space="0" w:color="auto"/>
            </w:tcBorders>
          </w:tcPr>
          <w:p w14:paraId="44E23C25" w14:textId="77777777" w:rsidR="008856B9" w:rsidRPr="00A8073C" w:rsidRDefault="008856B9" w:rsidP="008856B9">
            <w:pPr>
              <w:jc w:val="both"/>
              <w:rPr>
                <w:sz w:val="20"/>
                <w:szCs w:val="20"/>
              </w:rPr>
            </w:pPr>
          </w:p>
        </w:tc>
        <w:tc>
          <w:tcPr>
            <w:tcW w:w="1868" w:type="dxa"/>
            <w:vMerge w:val="restart"/>
            <w:tcBorders>
              <w:left w:val="single" w:sz="12" w:space="0" w:color="auto"/>
              <w:right w:val="single" w:sz="12" w:space="0" w:color="auto"/>
            </w:tcBorders>
            <w:vAlign w:val="center"/>
          </w:tcPr>
          <w:p w14:paraId="0CA5BDD7" w14:textId="08E83DC6" w:rsidR="008856B9" w:rsidRPr="00A8073C" w:rsidRDefault="00F369D9" w:rsidP="008856B9">
            <w:pPr>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HL</m:t>
                    </m:r>
                  </m:sub>
                </m:sSub>
              </m:oMath>
            </m:oMathPara>
          </w:p>
        </w:tc>
        <w:tc>
          <w:tcPr>
            <w:tcW w:w="425" w:type="dxa"/>
            <w:tcBorders>
              <w:top w:val="single" w:sz="4" w:space="0" w:color="auto"/>
              <w:left w:val="single" w:sz="12" w:space="0" w:color="auto"/>
              <w:bottom w:val="nil"/>
              <w:right w:val="single" w:sz="12" w:space="0" w:color="auto"/>
            </w:tcBorders>
          </w:tcPr>
          <w:p w14:paraId="4D708F1C" w14:textId="77777777" w:rsidR="008856B9" w:rsidRPr="00A8073C" w:rsidRDefault="008856B9"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722F133D" w14:textId="1707B5BA" w:rsidR="008856B9" w:rsidRPr="00A8073C" w:rsidRDefault="008856B9" w:rsidP="003B36EB">
            <w:pPr>
              <w:spacing w:line="280" w:lineRule="exact"/>
              <w:jc w:val="center"/>
              <w:rPr>
                <w:sz w:val="18"/>
                <w:szCs w:val="18"/>
              </w:rPr>
            </w:pPr>
            <w:r w:rsidRPr="00A8073C">
              <w:rPr>
                <w:sz w:val="18"/>
                <w:szCs w:val="18"/>
              </w:rPr>
              <w:t>0.0040</w:t>
            </w:r>
          </w:p>
        </w:tc>
        <w:tc>
          <w:tcPr>
            <w:tcW w:w="1219" w:type="dxa"/>
            <w:tcBorders>
              <w:top w:val="single" w:sz="4" w:space="0" w:color="auto"/>
              <w:left w:val="nil"/>
              <w:bottom w:val="nil"/>
              <w:right w:val="nil"/>
            </w:tcBorders>
            <w:vAlign w:val="center"/>
          </w:tcPr>
          <w:p w14:paraId="130204D9" w14:textId="1DD35971" w:rsidR="008856B9" w:rsidRPr="00A8073C" w:rsidRDefault="008856B9" w:rsidP="003B36EB">
            <w:pPr>
              <w:spacing w:line="280" w:lineRule="exact"/>
              <w:jc w:val="center"/>
              <w:rPr>
                <w:sz w:val="18"/>
                <w:szCs w:val="18"/>
              </w:rPr>
            </w:pPr>
            <w:r w:rsidRPr="00A8073C">
              <w:rPr>
                <w:sz w:val="18"/>
                <w:szCs w:val="18"/>
              </w:rPr>
              <w:t>0.0081</w:t>
            </w:r>
          </w:p>
        </w:tc>
        <w:tc>
          <w:tcPr>
            <w:tcW w:w="1219" w:type="dxa"/>
            <w:tcBorders>
              <w:top w:val="single" w:sz="4" w:space="0" w:color="auto"/>
              <w:left w:val="nil"/>
              <w:bottom w:val="nil"/>
              <w:right w:val="nil"/>
            </w:tcBorders>
            <w:vAlign w:val="center"/>
          </w:tcPr>
          <w:p w14:paraId="4F80ABB5" w14:textId="501B18B8" w:rsidR="008856B9" w:rsidRPr="00A8073C" w:rsidRDefault="008856B9" w:rsidP="003B36EB">
            <w:pPr>
              <w:spacing w:line="280" w:lineRule="exact"/>
              <w:jc w:val="center"/>
              <w:rPr>
                <w:sz w:val="18"/>
                <w:szCs w:val="18"/>
              </w:rPr>
            </w:pPr>
            <w:r w:rsidRPr="00A8073C">
              <w:rPr>
                <w:sz w:val="18"/>
                <w:szCs w:val="18"/>
              </w:rPr>
              <w:t>0.0164</w:t>
            </w:r>
          </w:p>
        </w:tc>
        <w:tc>
          <w:tcPr>
            <w:tcW w:w="1219" w:type="dxa"/>
            <w:tcBorders>
              <w:top w:val="single" w:sz="4" w:space="0" w:color="auto"/>
              <w:left w:val="nil"/>
              <w:bottom w:val="nil"/>
              <w:right w:val="nil"/>
            </w:tcBorders>
            <w:vAlign w:val="center"/>
          </w:tcPr>
          <w:p w14:paraId="16482569" w14:textId="77777777" w:rsidR="008856B9" w:rsidRPr="00A8073C" w:rsidRDefault="008856B9" w:rsidP="003B36EB">
            <w:pPr>
              <w:spacing w:line="280" w:lineRule="exact"/>
              <w:jc w:val="center"/>
              <w:rPr>
                <w:sz w:val="18"/>
                <w:szCs w:val="18"/>
              </w:rPr>
            </w:pPr>
            <w:r w:rsidRPr="00A8073C">
              <w:rPr>
                <w:sz w:val="18"/>
                <w:szCs w:val="18"/>
              </w:rPr>
              <w:t>0.0302</w:t>
            </w:r>
            <w:r w:rsidRPr="00A8073C">
              <w:rPr>
                <w:rFonts w:hint="eastAsia"/>
                <w:sz w:val="18"/>
                <w:szCs w:val="18"/>
              </w:rPr>
              <w:t>*</w:t>
            </w:r>
          </w:p>
        </w:tc>
        <w:tc>
          <w:tcPr>
            <w:tcW w:w="1219" w:type="dxa"/>
            <w:tcBorders>
              <w:top w:val="single" w:sz="4" w:space="0" w:color="auto"/>
              <w:left w:val="nil"/>
              <w:bottom w:val="nil"/>
            </w:tcBorders>
            <w:vAlign w:val="center"/>
          </w:tcPr>
          <w:p w14:paraId="68CFDAC6" w14:textId="3A902E6D" w:rsidR="008856B9" w:rsidRPr="00A8073C" w:rsidRDefault="008856B9" w:rsidP="003B36EB">
            <w:pPr>
              <w:spacing w:line="280" w:lineRule="exact"/>
              <w:jc w:val="center"/>
              <w:rPr>
                <w:sz w:val="18"/>
                <w:szCs w:val="18"/>
              </w:rPr>
            </w:pPr>
            <w:r w:rsidRPr="00A8073C">
              <w:rPr>
                <w:sz w:val="18"/>
                <w:szCs w:val="18"/>
              </w:rPr>
              <w:t>0.0238</w:t>
            </w:r>
          </w:p>
        </w:tc>
      </w:tr>
      <w:tr w:rsidR="008856B9" w:rsidRPr="00A8073C" w14:paraId="41E04613" w14:textId="77777777" w:rsidTr="008F2FC2">
        <w:tc>
          <w:tcPr>
            <w:tcW w:w="679" w:type="dxa"/>
            <w:vMerge/>
            <w:tcBorders>
              <w:right w:val="single" w:sz="12" w:space="0" w:color="auto"/>
            </w:tcBorders>
          </w:tcPr>
          <w:p w14:paraId="320E093E" w14:textId="77777777" w:rsidR="008856B9" w:rsidRPr="00A8073C" w:rsidRDefault="008856B9" w:rsidP="008856B9">
            <w:pPr>
              <w:jc w:val="both"/>
              <w:rPr>
                <w:sz w:val="20"/>
                <w:szCs w:val="20"/>
              </w:rPr>
            </w:pPr>
          </w:p>
        </w:tc>
        <w:tc>
          <w:tcPr>
            <w:tcW w:w="1868" w:type="dxa"/>
            <w:vMerge/>
            <w:tcBorders>
              <w:left w:val="single" w:sz="12" w:space="0" w:color="auto"/>
              <w:right w:val="single" w:sz="12" w:space="0" w:color="auto"/>
            </w:tcBorders>
            <w:vAlign w:val="center"/>
          </w:tcPr>
          <w:p w14:paraId="5F8566E3" w14:textId="77777777" w:rsidR="008856B9" w:rsidRPr="00A8073C" w:rsidRDefault="008856B9" w:rsidP="008856B9">
            <w:pPr>
              <w:jc w:val="both"/>
              <w:rPr>
                <w:sz w:val="20"/>
                <w:szCs w:val="20"/>
              </w:rPr>
            </w:pPr>
          </w:p>
        </w:tc>
        <w:tc>
          <w:tcPr>
            <w:tcW w:w="425" w:type="dxa"/>
            <w:tcBorders>
              <w:top w:val="nil"/>
              <w:left w:val="single" w:sz="12" w:space="0" w:color="auto"/>
              <w:bottom w:val="single" w:sz="4" w:space="0" w:color="auto"/>
              <w:right w:val="single" w:sz="12" w:space="0" w:color="auto"/>
            </w:tcBorders>
          </w:tcPr>
          <w:p w14:paraId="1BC90ABA" w14:textId="77777777" w:rsidR="008856B9" w:rsidRPr="00A8073C" w:rsidRDefault="008856B9"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4" w:space="0" w:color="auto"/>
              <w:right w:val="nil"/>
            </w:tcBorders>
            <w:vAlign w:val="center"/>
          </w:tcPr>
          <w:p w14:paraId="0AAD4981" w14:textId="4851CE6F" w:rsidR="008856B9" w:rsidRPr="00A8073C" w:rsidRDefault="008856B9" w:rsidP="003B36EB">
            <w:pPr>
              <w:spacing w:line="280" w:lineRule="exact"/>
              <w:jc w:val="center"/>
              <w:rPr>
                <w:sz w:val="18"/>
                <w:szCs w:val="18"/>
              </w:rPr>
            </w:pPr>
            <w:r w:rsidRPr="00A8073C">
              <w:rPr>
                <w:sz w:val="18"/>
                <w:szCs w:val="18"/>
              </w:rPr>
              <w:t>0.2070</w:t>
            </w:r>
          </w:p>
        </w:tc>
        <w:tc>
          <w:tcPr>
            <w:tcW w:w="1219" w:type="dxa"/>
            <w:tcBorders>
              <w:top w:val="nil"/>
              <w:left w:val="nil"/>
              <w:bottom w:val="single" w:sz="4" w:space="0" w:color="auto"/>
              <w:right w:val="nil"/>
            </w:tcBorders>
            <w:vAlign w:val="center"/>
          </w:tcPr>
          <w:p w14:paraId="34E99BBA" w14:textId="05695311" w:rsidR="008856B9" w:rsidRPr="00A8073C" w:rsidRDefault="008856B9" w:rsidP="003B36EB">
            <w:pPr>
              <w:spacing w:line="280" w:lineRule="exact"/>
              <w:jc w:val="center"/>
              <w:rPr>
                <w:sz w:val="18"/>
                <w:szCs w:val="18"/>
              </w:rPr>
            </w:pPr>
            <w:r w:rsidRPr="00A8073C">
              <w:rPr>
                <w:sz w:val="18"/>
                <w:szCs w:val="18"/>
              </w:rPr>
              <w:t>0.1837</w:t>
            </w:r>
          </w:p>
        </w:tc>
        <w:tc>
          <w:tcPr>
            <w:tcW w:w="1219" w:type="dxa"/>
            <w:tcBorders>
              <w:top w:val="nil"/>
              <w:left w:val="nil"/>
              <w:bottom w:val="single" w:sz="4" w:space="0" w:color="auto"/>
              <w:right w:val="nil"/>
            </w:tcBorders>
            <w:vAlign w:val="center"/>
          </w:tcPr>
          <w:p w14:paraId="0107FB73" w14:textId="34A46561" w:rsidR="008856B9" w:rsidRPr="00A8073C" w:rsidRDefault="008856B9" w:rsidP="003B36EB">
            <w:pPr>
              <w:spacing w:line="280" w:lineRule="exact"/>
              <w:jc w:val="center"/>
              <w:rPr>
                <w:sz w:val="18"/>
                <w:szCs w:val="18"/>
              </w:rPr>
            </w:pPr>
            <w:r w:rsidRPr="00A8073C">
              <w:rPr>
                <w:sz w:val="18"/>
                <w:szCs w:val="18"/>
              </w:rPr>
              <w:t>0.1181</w:t>
            </w:r>
          </w:p>
        </w:tc>
        <w:tc>
          <w:tcPr>
            <w:tcW w:w="1219" w:type="dxa"/>
            <w:tcBorders>
              <w:top w:val="nil"/>
              <w:left w:val="nil"/>
              <w:bottom w:val="single" w:sz="4" w:space="0" w:color="auto"/>
              <w:right w:val="nil"/>
            </w:tcBorders>
            <w:vAlign w:val="center"/>
          </w:tcPr>
          <w:p w14:paraId="2A462C31" w14:textId="21D2088A" w:rsidR="008856B9" w:rsidRPr="00A8073C" w:rsidRDefault="008856B9" w:rsidP="003B36EB">
            <w:pPr>
              <w:spacing w:line="280" w:lineRule="exact"/>
              <w:jc w:val="center"/>
              <w:rPr>
                <w:sz w:val="18"/>
                <w:szCs w:val="18"/>
              </w:rPr>
            </w:pPr>
            <w:r w:rsidRPr="00A8073C">
              <w:rPr>
                <w:sz w:val="18"/>
                <w:szCs w:val="18"/>
              </w:rPr>
              <w:t>0.0755</w:t>
            </w:r>
          </w:p>
        </w:tc>
        <w:tc>
          <w:tcPr>
            <w:tcW w:w="1219" w:type="dxa"/>
            <w:tcBorders>
              <w:top w:val="nil"/>
              <w:left w:val="nil"/>
              <w:bottom w:val="single" w:sz="4" w:space="0" w:color="auto"/>
            </w:tcBorders>
            <w:vAlign w:val="center"/>
          </w:tcPr>
          <w:p w14:paraId="611A1D3B" w14:textId="119E68DB" w:rsidR="008856B9" w:rsidRPr="00A8073C" w:rsidRDefault="008856B9" w:rsidP="003B36EB">
            <w:pPr>
              <w:spacing w:line="280" w:lineRule="exact"/>
              <w:jc w:val="center"/>
              <w:rPr>
                <w:sz w:val="18"/>
                <w:szCs w:val="18"/>
              </w:rPr>
            </w:pPr>
            <w:r w:rsidRPr="00A8073C">
              <w:rPr>
                <w:sz w:val="18"/>
                <w:szCs w:val="18"/>
              </w:rPr>
              <w:t>0.1613</w:t>
            </w:r>
          </w:p>
        </w:tc>
      </w:tr>
      <w:tr w:rsidR="008856B9" w:rsidRPr="00A8073C" w14:paraId="5D148AEF" w14:textId="77777777" w:rsidTr="008F2FC2">
        <w:tc>
          <w:tcPr>
            <w:tcW w:w="679" w:type="dxa"/>
            <w:vMerge/>
            <w:tcBorders>
              <w:right w:val="single" w:sz="12" w:space="0" w:color="auto"/>
            </w:tcBorders>
          </w:tcPr>
          <w:p w14:paraId="53ED1CC5" w14:textId="77777777" w:rsidR="008856B9" w:rsidRPr="00A8073C" w:rsidRDefault="008856B9" w:rsidP="008856B9">
            <w:pPr>
              <w:jc w:val="both"/>
              <w:rPr>
                <w:sz w:val="20"/>
                <w:szCs w:val="20"/>
              </w:rPr>
            </w:pPr>
          </w:p>
        </w:tc>
        <w:tc>
          <w:tcPr>
            <w:tcW w:w="1868" w:type="dxa"/>
            <w:vMerge w:val="restart"/>
            <w:tcBorders>
              <w:left w:val="single" w:sz="12" w:space="0" w:color="auto"/>
              <w:right w:val="single" w:sz="12" w:space="0" w:color="auto"/>
            </w:tcBorders>
            <w:vAlign w:val="center"/>
          </w:tcPr>
          <w:p w14:paraId="1B5D9BDA" w14:textId="3AA567D3" w:rsidR="008856B9" w:rsidRPr="00A8073C" w:rsidRDefault="00F369D9" w:rsidP="008856B9">
            <w:pPr>
              <w:jc w:val="both"/>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HH</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HL</m:t>
                    </m:r>
                  </m:sub>
                </m:sSub>
              </m:oMath>
            </m:oMathPara>
          </w:p>
        </w:tc>
        <w:tc>
          <w:tcPr>
            <w:tcW w:w="425" w:type="dxa"/>
            <w:tcBorders>
              <w:top w:val="single" w:sz="4" w:space="0" w:color="auto"/>
              <w:left w:val="single" w:sz="12" w:space="0" w:color="auto"/>
              <w:bottom w:val="nil"/>
              <w:right w:val="single" w:sz="12" w:space="0" w:color="auto"/>
            </w:tcBorders>
          </w:tcPr>
          <w:p w14:paraId="7130B490" w14:textId="77777777" w:rsidR="008856B9" w:rsidRPr="00A8073C" w:rsidRDefault="008856B9" w:rsidP="003B36EB">
            <w:pPr>
              <w:spacing w:line="280" w:lineRule="exact"/>
              <w:jc w:val="center"/>
              <w:rPr>
                <w:iCs/>
                <w:sz w:val="18"/>
                <w:szCs w:val="18"/>
              </w:rPr>
            </w:pPr>
            <m:oMathPara>
              <m:oMath>
                <m:r>
                  <m:rPr>
                    <m:sty m:val="p"/>
                  </m:rPr>
                  <w:rPr>
                    <w:rFonts w:ascii="Cambria Math" w:hAnsi="Cambria Math"/>
                    <w:sz w:val="18"/>
                    <w:szCs w:val="18"/>
                  </w:rPr>
                  <m:t>μ</m:t>
                </m:r>
              </m:oMath>
            </m:oMathPara>
          </w:p>
        </w:tc>
        <w:tc>
          <w:tcPr>
            <w:tcW w:w="1219" w:type="dxa"/>
            <w:tcBorders>
              <w:top w:val="single" w:sz="4" w:space="0" w:color="auto"/>
              <w:left w:val="single" w:sz="12" w:space="0" w:color="auto"/>
              <w:bottom w:val="nil"/>
              <w:right w:val="nil"/>
            </w:tcBorders>
            <w:vAlign w:val="center"/>
          </w:tcPr>
          <w:p w14:paraId="748BE541" w14:textId="77777777" w:rsidR="008856B9" w:rsidRPr="00A8073C" w:rsidRDefault="008856B9" w:rsidP="003B36EB">
            <w:pPr>
              <w:spacing w:line="280" w:lineRule="exact"/>
              <w:jc w:val="center"/>
              <w:rPr>
                <w:sz w:val="18"/>
                <w:szCs w:val="18"/>
              </w:rPr>
            </w:pPr>
            <w:r w:rsidRPr="00A8073C">
              <w:rPr>
                <w:sz w:val="18"/>
                <w:szCs w:val="18"/>
              </w:rPr>
              <w:t>-0.0045</w:t>
            </w:r>
            <w:r w:rsidRPr="00A8073C">
              <w:rPr>
                <w:rFonts w:hint="eastAsia"/>
                <w:sz w:val="18"/>
                <w:szCs w:val="18"/>
              </w:rPr>
              <w:t>*</w:t>
            </w:r>
          </w:p>
        </w:tc>
        <w:tc>
          <w:tcPr>
            <w:tcW w:w="1219" w:type="dxa"/>
            <w:tcBorders>
              <w:top w:val="single" w:sz="4" w:space="0" w:color="auto"/>
              <w:left w:val="nil"/>
              <w:bottom w:val="nil"/>
              <w:right w:val="nil"/>
            </w:tcBorders>
            <w:vAlign w:val="center"/>
          </w:tcPr>
          <w:p w14:paraId="35E6F303" w14:textId="77777777" w:rsidR="008856B9" w:rsidRPr="00A8073C" w:rsidRDefault="008856B9" w:rsidP="003B36EB">
            <w:pPr>
              <w:spacing w:line="280" w:lineRule="exact"/>
              <w:jc w:val="center"/>
              <w:rPr>
                <w:sz w:val="18"/>
                <w:szCs w:val="18"/>
              </w:rPr>
            </w:pPr>
            <w:r w:rsidRPr="00A8073C">
              <w:rPr>
                <w:sz w:val="18"/>
                <w:szCs w:val="18"/>
              </w:rPr>
              <w:t>-0.0116</w:t>
            </w:r>
            <w:r w:rsidRPr="00A8073C">
              <w:rPr>
                <w:rFonts w:hint="eastAsia"/>
                <w:sz w:val="18"/>
                <w:szCs w:val="18"/>
              </w:rPr>
              <w:t>**</w:t>
            </w:r>
          </w:p>
        </w:tc>
        <w:tc>
          <w:tcPr>
            <w:tcW w:w="1219" w:type="dxa"/>
            <w:tcBorders>
              <w:top w:val="single" w:sz="4" w:space="0" w:color="auto"/>
              <w:left w:val="nil"/>
              <w:bottom w:val="nil"/>
              <w:right w:val="nil"/>
            </w:tcBorders>
            <w:vAlign w:val="center"/>
          </w:tcPr>
          <w:p w14:paraId="7805926D" w14:textId="77777777" w:rsidR="008856B9" w:rsidRPr="00A8073C" w:rsidRDefault="008856B9" w:rsidP="003B36EB">
            <w:pPr>
              <w:spacing w:line="280" w:lineRule="exact"/>
              <w:jc w:val="center"/>
              <w:rPr>
                <w:sz w:val="18"/>
                <w:szCs w:val="18"/>
              </w:rPr>
            </w:pPr>
            <w:r w:rsidRPr="00A8073C">
              <w:rPr>
                <w:sz w:val="18"/>
                <w:szCs w:val="18"/>
              </w:rPr>
              <w:t>-0.0225</w:t>
            </w:r>
            <w:r w:rsidRPr="00A8073C">
              <w:rPr>
                <w:rFonts w:hint="eastAsia"/>
                <w:sz w:val="18"/>
                <w:szCs w:val="18"/>
              </w:rPr>
              <w:t>**</w:t>
            </w:r>
          </w:p>
        </w:tc>
        <w:tc>
          <w:tcPr>
            <w:tcW w:w="1219" w:type="dxa"/>
            <w:tcBorders>
              <w:top w:val="single" w:sz="4" w:space="0" w:color="auto"/>
              <w:left w:val="nil"/>
              <w:bottom w:val="nil"/>
              <w:right w:val="nil"/>
            </w:tcBorders>
            <w:vAlign w:val="center"/>
          </w:tcPr>
          <w:p w14:paraId="08CF65B9" w14:textId="77777777" w:rsidR="008856B9" w:rsidRPr="00A8073C" w:rsidRDefault="008856B9" w:rsidP="003B36EB">
            <w:pPr>
              <w:spacing w:line="280" w:lineRule="exact"/>
              <w:jc w:val="center"/>
              <w:rPr>
                <w:sz w:val="18"/>
                <w:szCs w:val="18"/>
              </w:rPr>
            </w:pPr>
            <w:r w:rsidRPr="00A8073C">
              <w:rPr>
                <w:sz w:val="18"/>
                <w:szCs w:val="18"/>
              </w:rPr>
              <w:t>-0.0234</w:t>
            </w:r>
            <w:r w:rsidRPr="00A8073C">
              <w:rPr>
                <w:rFonts w:hint="eastAsia"/>
                <w:sz w:val="18"/>
                <w:szCs w:val="18"/>
              </w:rPr>
              <w:t>*</w:t>
            </w:r>
          </w:p>
        </w:tc>
        <w:tc>
          <w:tcPr>
            <w:tcW w:w="1219" w:type="dxa"/>
            <w:tcBorders>
              <w:top w:val="single" w:sz="4" w:space="0" w:color="auto"/>
              <w:left w:val="nil"/>
              <w:bottom w:val="nil"/>
            </w:tcBorders>
            <w:vAlign w:val="center"/>
          </w:tcPr>
          <w:p w14:paraId="177E2315" w14:textId="0529616B" w:rsidR="008856B9" w:rsidRPr="00A8073C" w:rsidRDefault="008856B9" w:rsidP="003B36EB">
            <w:pPr>
              <w:spacing w:line="280" w:lineRule="exact"/>
              <w:jc w:val="center"/>
              <w:rPr>
                <w:sz w:val="18"/>
                <w:szCs w:val="18"/>
              </w:rPr>
            </w:pPr>
            <w:r w:rsidRPr="00A8073C">
              <w:rPr>
                <w:sz w:val="18"/>
                <w:szCs w:val="18"/>
              </w:rPr>
              <w:t>0.0170</w:t>
            </w:r>
          </w:p>
        </w:tc>
      </w:tr>
      <w:tr w:rsidR="00A8073C" w:rsidRPr="00A8073C" w14:paraId="2B9049DB" w14:textId="77777777" w:rsidTr="008F2FC2">
        <w:tc>
          <w:tcPr>
            <w:tcW w:w="679" w:type="dxa"/>
            <w:vMerge/>
            <w:tcBorders>
              <w:bottom w:val="single" w:sz="24" w:space="0" w:color="auto"/>
              <w:right w:val="single" w:sz="12" w:space="0" w:color="auto"/>
            </w:tcBorders>
          </w:tcPr>
          <w:p w14:paraId="7822D667" w14:textId="77777777" w:rsidR="003E4B64" w:rsidRPr="00A8073C" w:rsidRDefault="003E4B64" w:rsidP="00014904">
            <w:pPr>
              <w:jc w:val="both"/>
              <w:rPr>
                <w:sz w:val="18"/>
                <w:szCs w:val="18"/>
              </w:rPr>
            </w:pPr>
          </w:p>
        </w:tc>
        <w:tc>
          <w:tcPr>
            <w:tcW w:w="1868" w:type="dxa"/>
            <w:vMerge/>
            <w:tcBorders>
              <w:left w:val="single" w:sz="12" w:space="0" w:color="auto"/>
              <w:bottom w:val="single" w:sz="24" w:space="0" w:color="auto"/>
              <w:right w:val="single" w:sz="12" w:space="0" w:color="auto"/>
            </w:tcBorders>
          </w:tcPr>
          <w:p w14:paraId="6B88169D" w14:textId="77777777" w:rsidR="003E4B64" w:rsidRPr="00A8073C" w:rsidRDefault="003E4B64" w:rsidP="00014904">
            <w:pPr>
              <w:jc w:val="both"/>
              <w:rPr>
                <w:sz w:val="18"/>
                <w:szCs w:val="18"/>
              </w:rPr>
            </w:pPr>
          </w:p>
        </w:tc>
        <w:tc>
          <w:tcPr>
            <w:tcW w:w="425" w:type="dxa"/>
            <w:tcBorders>
              <w:top w:val="nil"/>
              <w:left w:val="single" w:sz="12" w:space="0" w:color="auto"/>
              <w:bottom w:val="single" w:sz="24" w:space="0" w:color="auto"/>
              <w:right w:val="single" w:sz="12" w:space="0" w:color="auto"/>
            </w:tcBorders>
          </w:tcPr>
          <w:p w14:paraId="5ED88623" w14:textId="77777777" w:rsidR="003E4B64" w:rsidRPr="00A8073C" w:rsidRDefault="003E4B64" w:rsidP="003B36EB">
            <w:pPr>
              <w:spacing w:line="280" w:lineRule="exact"/>
              <w:jc w:val="center"/>
              <w:rPr>
                <w:iCs/>
                <w:sz w:val="18"/>
                <w:szCs w:val="18"/>
              </w:rPr>
            </w:pPr>
            <w:r w:rsidRPr="00A8073C">
              <w:rPr>
                <w:iCs/>
                <w:sz w:val="18"/>
                <w:szCs w:val="18"/>
              </w:rPr>
              <w:t>p</w:t>
            </w:r>
          </w:p>
        </w:tc>
        <w:tc>
          <w:tcPr>
            <w:tcW w:w="1219" w:type="dxa"/>
            <w:tcBorders>
              <w:top w:val="nil"/>
              <w:left w:val="single" w:sz="12" w:space="0" w:color="auto"/>
              <w:bottom w:val="single" w:sz="24" w:space="0" w:color="auto"/>
              <w:right w:val="nil"/>
            </w:tcBorders>
            <w:vAlign w:val="center"/>
          </w:tcPr>
          <w:p w14:paraId="339EC55B" w14:textId="1F8B00C4" w:rsidR="003E4B64" w:rsidRPr="00A8073C" w:rsidRDefault="003E4B64" w:rsidP="003B36EB">
            <w:pPr>
              <w:spacing w:line="280" w:lineRule="exact"/>
              <w:jc w:val="center"/>
              <w:rPr>
                <w:sz w:val="18"/>
                <w:szCs w:val="18"/>
              </w:rPr>
            </w:pPr>
            <w:r w:rsidRPr="00A8073C">
              <w:rPr>
                <w:sz w:val="18"/>
                <w:szCs w:val="18"/>
              </w:rPr>
              <w:t>0.0928</w:t>
            </w:r>
          </w:p>
        </w:tc>
        <w:tc>
          <w:tcPr>
            <w:tcW w:w="1219" w:type="dxa"/>
            <w:tcBorders>
              <w:top w:val="nil"/>
              <w:left w:val="nil"/>
              <w:bottom w:val="single" w:sz="24" w:space="0" w:color="auto"/>
              <w:right w:val="nil"/>
            </w:tcBorders>
            <w:vAlign w:val="center"/>
          </w:tcPr>
          <w:p w14:paraId="6D060953" w14:textId="32A93034" w:rsidR="003E4B64" w:rsidRPr="00A8073C" w:rsidRDefault="003E4B64" w:rsidP="003B36EB">
            <w:pPr>
              <w:spacing w:line="280" w:lineRule="exact"/>
              <w:jc w:val="center"/>
              <w:rPr>
                <w:sz w:val="18"/>
                <w:szCs w:val="18"/>
              </w:rPr>
            </w:pPr>
            <w:r w:rsidRPr="00A8073C">
              <w:rPr>
                <w:sz w:val="18"/>
                <w:szCs w:val="18"/>
              </w:rPr>
              <w:t>0.0335</w:t>
            </w:r>
          </w:p>
        </w:tc>
        <w:tc>
          <w:tcPr>
            <w:tcW w:w="1219" w:type="dxa"/>
            <w:tcBorders>
              <w:top w:val="nil"/>
              <w:left w:val="nil"/>
              <w:bottom w:val="single" w:sz="24" w:space="0" w:color="auto"/>
              <w:right w:val="nil"/>
            </w:tcBorders>
            <w:vAlign w:val="center"/>
          </w:tcPr>
          <w:p w14:paraId="1BA0AA1E" w14:textId="1FAAFBEE" w:rsidR="003E4B64" w:rsidRPr="00A8073C" w:rsidRDefault="003E4B64" w:rsidP="003B36EB">
            <w:pPr>
              <w:spacing w:line="280" w:lineRule="exact"/>
              <w:jc w:val="center"/>
              <w:rPr>
                <w:sz w:val="18"/>
                <w:szCs w:val="18"/>
              </w:rPr>
            </w:pPr>
            <w:r w:rsidRPr="00A8073C">
              <w:rPr>
                <w:sz w:val="18"/>
                <w:szCs w:val="18"/>
              </w:rPr>
              <w:t>0.0116</w:t>
            </w:r>
          </w:p>
        </w:tc>
        <w:tc>
          <w:tcPr>
            <w:tcW w:w="1219" w:type="dxa"/>
            <w:tcBorders>
              <w:top w:val="nil"/>
              <w:left w:val="nil"/>
              <w:bottom w:val="single" w:sz="24" w:space="0" w:color="auto"/>
              <w:right w:val="nil"/>
            </w:tcBorders>
            <w:vAlign w:val="center"/>
          </w:tcPr>
          <w:p w14:paraId="7DAB0933" w14:textId="7D8FA669" w:rsidR="003E4B64" w:rsidRPr="00A8073C" w:rsidRDefault="003E4B64" w:rsidP="003B36EB">
            <w:pPr>
              <w:spacing w:line="280" w:lineRule="exact"/>
              <w:jc w:val="center"/>
              <w:rPr>
                <w:sz w:val="18"/>
                <w:szCs w:val="18"/>
              </w:rPr>
            </w:pPr>
            <w:r w:rsidRPr="00A8073C">
              <w:rPr>
                <w:sz w:val="18"/>
                <w:szCs w:val="18"/>
              </w:rPr>
              <w:t>0.0665</w:t>
            </w:r>
          </w:p>
        </w:tc>
        <w:tc>
          <w:tcPr>
            <w:tcW w:w="1219" w:type="dxa"/>
            <w:tcBorders>
              <w:top w:val="nil"/>
              <w:left w:val="nil"/>
              <w:bottom w:val="single" w:sz="24" w:space="0" w:color="auto"/>
            </w:tcBorders>
            <w:vAlign w:val="center"/>
          </w:tcPr>
          <w:p w14:paraId="258CF499" w14:textId="0AEFF8E4" w:rsidR="003E4B64" w:rsidRPr="00A8073C" w:rsidRDefault="003E4B64" w:rsidP="003B36EB">
            <w:pPr>
              <w:spacing w:line="280" w:lineRule="exact"/>
              <w:jc w:val="center"/>
              <w:rPr>
                <w:sz w:val="18"/>
                <w:szCs w:val="18"/>
              </w:rPr>
            </w:pPr>
            <w:r w:rsidRPr="00A8073C">
              <w:rPr>
                <w:sz w:val="18"/>
                <w:szCs w:val="18"/>
              </w:rPr>
              <w:t>0.1888</w:t>
            </w:r>
          </w:p>
        </w:tc>
      </w:tr>
    </w:tbl>
    <w:p w14:paraId="3D0FBB2A" w14:textId="77777777" w:rsidR="009F592D" w:rsidRDefault="009F592D" w:rsidP="009F592D">
      <w:pPr>
        <w:ind w:firstLineChars="200" w:firstLine="480"/>
        <w:jc w:val="both"/>
      </w:pPr>
    </w:p>
    <w:p w14:paraId="1065A8BD" w14:textId="54A82EB2" w:rsidR="00B22ED4" w:rsidRDefault="000A64D1" w:rsidP="00DA7BE2">
      <w:pPr>
        <w:ind w:firstLineChars="200" w:firstLine="480"/>
        <w:jc w:val="both"/>
        <w:rPr>
          <w:szCs w:val="24"/>
        </w:rPr>
      </w:pPr>
      <w:r w:rsidRPr="000A5AC6">
        <w:rPr>
          <w:szCs w:val="24"/>
        </w:rPr>
        <w:t xml:space="preserve">Table </w:t>
      </w:r>
      <w:r>
        <w:rPr>
          <w:szCs w:val="24"/>
        </w:rPr>
        <w:t>9</w:t>
      </w:r>
      <w:r w:rsidR="000A5AC6" w:rsidRPr="000A5AC6">
        <w:rPr>
          <w:szCs w:val="24"/>
        </w:rPr>
        <w:t xml:space="preserve"> compare</w:t>
      </w:r>
      <w:r>
        <w:rPr>
          <w:szCs w:val="24"/>
        </w:rPr>
        <w:t>s</w:t>
      </w:r>
      <w:r w:rsidR="000A5AC6" w:rsidRPr="000A5AC6">
        <w:rPr>
          <w:szCs w:val="24"/>
        </w:rPr>
        <w:t xml:space="preserve"> the </w:t>
      </w:r>
      <w:r w:rsidR="0094077B" w:rsidRPr="000A5AC6">
        <w:rPr>
          <w:szCs w:val="24"/>
        </w:rPr>
        <w:t xml:space="preserve">investment performance </w:t>
      </w:r>
      <w:r w:rsidR="0094077B">
        <w:rPr>
          <w:szCs w:val="24"/>
        </w:rPr>
        <w:t xml:space="preserve">of </w:t>
      </w:r>
      <w:r w:rsidR="0081738B">
        <w:rPr>
          <w:color w:val="000000" w:themeColor="text1"/>
          <w:szCs w:val="24"/>
        </w:rPr>
        <w:t xml:space="preserve">“buying insider sales and selling insider silence” </w:t>
      </w:r>
      <w:r w:rsidR="0081738B">
        <w:rPr>
          <w:szCs w:val="24"/>
        </w:rPr>
        <w:t>strategy</w:t>
      </w:r>
      <w:r w:rsidR="0094077B">
        <w:rPr>
          <w:szCs w:val="24"/>
        </w:rPr>
        <w:t xml:space="preserve"> </w:t>
      </w:r>
      <w:r w:rsidR="000A5AC6" w:rsidRPr="000A5AC6">
        <w:rPr>
          <w:szCs w:val="24"/>
        </w:rPr>
        <w:t xml:space="preserve">with </w:t>
      </w:r>
      <w:r w:rsidR="0094077B">
        <w:rPr>
          <w:szCs w:val="24"/>
        </w:rPr>
        <w:t xml:space="preserve">those on </w:t>
      </w:r>
      <w:r w:rsidR="000A5AC6" w:rsidRPr="000A5AC6">
        <w:rPr>
          <w:szCs w:val="24"/>
        </w:rPr>
        <w:t>OS, FS, price momentum, volume momentum, and 52-week high strategies. Panel A</w:t>
      </w:r>
      <w:r>
        <w:rPr>
          <w:szCs w:val="24"/>
        </w:rPr>
        <w:t xml:space="preserve"> presents</w:t>
      </w:r>
      <w:r w:rsidR="000A5AC6" w:rsidRPr="000A5AC6">
        <w:rPr>
          <w:szCs w:val="24"/>
        </w:rPr>
        <w:t xml:space="preserve"> the comparison between the </w:t>
      </w:r>
      <w:r w:rsidRPr="000A5AC6">
        <w:rPr>
          <w:szCs w:val="24"/>
        </w:rPr>
        <w:t xml:space="preserve">performance </w:t>
      </w:r>
      <w:r>
        <w:rPr>
          <w:szCs w:val="24"/>
        </w:rPr>
        <w:t>of</w:t>
      </w:r>
      <w:r w:rsidR="000A5AC6" w:rsidRPr="000A5AC6">
        <w:rPr>
          <w:szCs w:val="24"/>
        </w:rPr>
        <w:t xml:space="preserve"> </w:t>
      </w:r>
      <w:r w:rsidR="0081738B">
        <w:rPr>
          <w:color w:val="000000" w:themeColor="text1"/>
          <w:szCs w:val="24"/>
        </w:rPr>
        <w:t xml:space="preserve">this insider </w:t>
      </w:r>
      <w:r w:rsidR="0081738B">
        <w:rPr>
          <w:szCs w:val="24"/>
        </w:rPr>
        <w:t xml:space="preserve">strategy </w:t>
      </w:r>
      <w:r w:rsidR="000A5AC6" w:rsidRPr="000A5AC6">
        <w:rPr>
          <w:szCs w:val="24"/>
        </w:rPr>
        <w:t>and OS strateg</w:t>
      </w:r>
      <w:r w:rsidR="0081738B">
        <w:rPr>
          <w:szCs w:val="24"/>
        </w:rPr>
        <w:t>y.</w:t>
      </w:r>
      <w:r w:rsidR="000A5AC6" w:rsidRPr="000A5AC6">
        <w:rPr>
          <w:szCs w:val="24"/>
        </w:rPr>
        <w:t xml:space="preserve"> Taking the example of a 12-month formation period and holding for 12 months, the </w:t>
      </w:r>
      <w:r w:rsidR="00B616A6">
        <w:rPr>
          <w:szCs w:val="24"/>
        </w:rPr>
        <w:t>return difference between two strategies</w:t>
      </w:r>
      <w:r w:rsidR="000A5AC6" w:rsidRPr="000A5AC6">
        <w:rPr>
          <w:szCs w:val="24"/>
        </w:rPr>
        <w:t xml:space="preserve"> is </w:t>
      </w:r>
      <w:r w:rsidR="00B616A6" w:rsidRPr="000A5AC6">
        <w:rPr>
          <w:szCs w:val="24"/>
        </w:rPr>
        <w:t>significan</w:t>
      </w:r>
      <w:r w:rsidR="00B616A6">
        <w:rPr>
          <w:szCs w:val="24"/>
        </w:rPr>
        <w:t>tly positive (3.64%)</w:t>
      </w:r>
      <w:r w:rsidR="000A5AC6" w:rsidRPr="000A5AC6">
        <w:rPr>
          <w:szCs w:val="24"/>
        </w:rPr>
        <w:t xml:space="preserve"> at a 5% significance level</w:t>
      </w:r>
      <w:r w:rsidR="00B616A6">
        <w:rPr>
          <w:szCs w:val="24"/>
        </w:rPr>
        <w:t>.</w:t>
      </w:r>
      <w:r w:rsidR="000A5AC6" w:rsidRPr="000A5AC6">
        <w:rPr>
          <w:szCs w:val="24"/>
        </w:rPr>
        <w:t xml:space="preserve"> Comparing the shortest holding periods of K=</w:t>
      </w:r>
      <w:r w:rsidR="00B616A6">
        <w:rPr>
          <w:szCs w:val="24"/>
        </w:rPr>
        <w:t>1</w:t>
      </w:r>
      <w:r w:rsidR="000A5AC6" w:rsidRPr="000A5AC6">
        <w:rPr>
          <w:szCs w:val="24"/>
        </w:rPr>
        <w:t xml:space="preserve"> and </w:t>
      </w:r>
      <w:r w:rsidR="00B616A6">
        <w:rPr>
          <w:szCs w:val="24"/>
        </w:rPr>
        <w:t>J</w:t>
      </w:r>
      <w:r w:rsidR="000A5AC6" w:rsidRPr="000A5AC6">
        <w:rPr>
          <w:szCs w:val="24"/>
        </w:rPr>
        <w:t>=1</w:t>
      </w:r>
      <w:r w:rsidR="00B616A6">
        <w:rPr>
          <w:szCs w:val="24"/>
        </w:rPr>
        <w:t>2</w:t>
      </w:r>
      <w:r w:rsidR="000A5AC6" w:rsidRPr="000A5AC6">
        <w:rPr>
          <w:szCs w:val="24"/>
        </w:rPr>
        <w:t xml:space="preserve">, the strategy return difference is 3.84%. Therefore, </w:t>
      </w:r>
      <w:r w:rsidR="00B616A6">
        <w:rPr>
          <w:szCs w:val="24"/>
        </w:rPr>
        <w:t xml:space="preserve">we </w:t>
      </w:r>
      <w:r w:rsidR="000A5AC6" w:rsidRPr="000A5AC6">
        <w:rPr>
          <w:szCs w:val="24"/>
        </w:rPr>
        <w:t xml:space="preserve">infer that the </w:t>
      </w:r>
      <w:r w:rsidR="00B616A6">
        <w:rPr>
          <w:color w:val="000000" w:themeColor="text1"/>
          <w:szCs w:val="24"/>
        </w:rPr>
        <w:t>“buying insider sales and selling insider silence”</w:t>
      </w:r>
      <w:r w:rsidR="00B616A6" w:rsidRPr="00B616A6">
        <w:rPr>
          <w:szCs w:val="24"/>
        </w:rPr>
        <w:t xml:space="preserve"> </w:t>
      </w:r>
      <w:r w:rsidR="00B616A6">
        <w:rPr>
          <w:szCs w:val="24"/>
        </w:rPr>
        <w:t>strategy</w:t>
      </w:r>
      <w:r w:rsidR="000A5AC6" w:rsidRPr="000A5AC6">
        <w:rPr>
          <w:szCs w:val="24"/>
        </w:rPr>
        <w:t xml:space="preserve"> is superior to the OS strategy in long-term investment.</w:t>
      </w:r>
      <w:r w:rsidR="00B616A6">
        <w:rPr>
          <w:szCs w:val="24"/>
        </w:rPr>
        <w:t xml:space="preserve"> </w:t>
      </w:r>
      <w:r w:rsidR="000A5AC6" w:rsidRPr="000A5AC6">
        <w:rPr>
          <w:szCs w:val="24"/>
        </w:rPr>
        <w:t>Panel B</w:t>
      </w:r>
      <w:r w:rsidR="0081738B">
        <w:rPr>
          <w:szCs w:val="24"/>
        </w:rPr>
        <w:t xml:space="preserve"> shows</w:t>
      </w:r>
      <w:r w:rsidR="000A5AC6" w:rsidRPr="000A5AC6">
        <w:rPr>
          <w:szCs w:val="24"/>
        </w:rPr>
        <w:t xml:space="preserve"> </w:t>
      </w:r>
      <w:r w:rsidR="0081738B" w:rsidRPr="000A5AC6">
        <w:rPr>
          <w:szCs w:val="24"/>
        </w:rPr>
        <w:t xml:space="preserve">the comparison between the performance </w:t>
      </w:r>
      <w:r w:rsidR="0081738B">
        <w:rPr>
          <w:szCs w:val="24"/>
        </w:rPr>
        <w:t xml:space="preserve">of </w:t>
      </w:r>
      <w:r w:rsidR="0081738B">
        <w:rPr>
          <w:color w:val="000000" w:themeColor="text1"/>
          <w:szCs w:val="24"/>
        </w:rPr>
        <w:t>this insider</w:t>
      </w:r>
      <w:r w:rsidR="0081738B" w:rsidRPr="00CF7013">
        <w:rPr>
          <w:szCs w:val="24"/>
        </w:rPr>
        <w:t xml:space="preserve"> strategy</w:t>
      </w:r>
      <w:r w:rsidR="000A5AC6" w:rsidRPr="000A5AC6">
        <w:rPr>
          <w:szCs w:val="24"/>
        </w:rPr>
        <w:t xml:space="preserve"> and FS strateg</w:t>
      </w:r>
      <w:r w:rsidR="0081738B">
        <w:rPr>
          <w:szCs w:val="24"/>
        </w:rPr>
        <w:t>y</w:t>
      </w:r>
      <w:r w:rsidR="000A5AC6" w:rsidRPr="000A5AC6">
        <w:rPr>
          <w:szCs w:val="24"/>
        </w:rPr>
        <w:t>.</w:t>
      </w:r>
      <w:r w:rsidR="00B616A6">
        <w:rPr>
          <w:szCs w:val="24"/>
        </w:rPr>
        <w:t xml:space="preserve"> </w:t>
      </w:r>
      <w:r w:rsidR="000A5AC6" w:rsidRPr="000A5AC6">
        <w:rPr>
          <w:szCs w:val="24"/>
        </w:rPr>
        <w:t xml:space="preserve">Using a 12-month formation period and holding for 12 months as an example, </w:t>
      </w:r>
      <w:r w:rsidR="00B616A6" w:rsidRPr="000A5AC6">
        <w:rPr>
          <w:szCs w:val="24"/>
        </w:rPr>
        <w:t xml:space="preserve">the </w:t>
      </w:r>
      <w:r w:rsidR="00B616A6">
        <w:rPr>
          <w:szCs w:val="24"/>
        </w:rPr>
        <w:t>return difference between two strategies</w:t>
      </w:r>
      <w:r w:rsidR="00B616A6" w:rsidRPr="000A5AC6">
        <w:rPr>
          <w:szCs w:val="24"/>
        </w:rPr>
        <w:t xml:space="preserve"> is significan</w:t>
      </w:r>
      <w:r w:rsidR="00B616A6">
        <w:rPr>
          <w:szCs w:val="24"/>
        </w:rPr>
        <w:t>tly positive (</w:t>
      </w:r>
      <w:r w:rsidR="000A5AC6" w:rsidRPr="000A5AC6">
        <w:rPr>
          <w:szCs w:val="24"/>
        </w:rPr>
        <w:t>6.13%</w:t>
      </w:r>
      <w:r w:rsidR="00B616A6">
        <w:rPr>
          <w:szCs w:val="24"/>
        </w:rPr>
        <w:t>)</w:t>
      </w:r>
      <w:r w:rsidR="000A5AC6" w:rsidRPr="000A5AC6">
        <w:rPr>
          <w:szCs w:val="24"/>
        </w:rPr>
        <w:t xml:space="preserve"> at a 1% significance level.</w:t>
      </w:r>
      <w:r w:rsidR="00B616A6">
        <w:rPr>
          <w:szCs w:val="24"/>
        </w:rPr>
        <w:t xml:space="preserve"> Thus, </w:t>
      </w:r>
      <w:r w:rsidR="00B616A6">
        <w:rPr>
          <w:color w:val="000000" w:themeColor="text1"/>
          <w:szCs w:val="24"/>
        </w:rPr>
        <w:t xml:space="preserve">“buying insider sales and selling insider silence” </w:t>
      </w:r>
      <w:r w:rsidR="00B616A6">
        <w:rPr>
          <w:szCs w:val="24"/>
        </w:rPr>
        <w:t>strategy</w:t>
      </w:r>
      <w:r w:rsidR="000A5AC6" w:rsidRPr="000A5AC6">
        <w:rPr>
          <w:szCs w:val="24"/>
        </w:rPr>
        <w:t xml:space="preserve"> is better than the FS strategy in long-term investment.</w:t>
      </w:r>
      <w:r w:rsidR="00080532">
        <w:rPr>
          <w:szCs w:val="24"/>
        </w:rPr>
        <w:t xml:space="preserve"> </w:t>
      </w:r>
      <w:r w:rsidR="000A5AC6" w:rsidRPr="000A5AC6">
        <w:rPr>
          <w:szCs w:val="24"/>
        </w:rPr>
        <w:lastRenderedPageBreak/>
        <w:t>Panel C shows that</w:t>
      </w:r>
      <w:r w:rsidR="00B616A6">
        <w:rPr>
          <w:szCs w:val="24"/>
        </w:rPr>
        <w:t>,</w:t>
      </w:r>
      <w:r w:rsidR="000A5AC6" w:rsidRPr="000A5AC6">
        <w:rPr>
          <w:szCs w:val="24"/>
        </w:rPr>
        <w:t xml:space="preserve"> </w:t>
      </w:r>
      <w:r w:rsidR="00B616A6" w:rsidRPr="000A5AC6">
        <w:rPr>
          <w:szCs w:val="24"/>
        </w:rPr>
        <w:t>compared with the price momentum strategy</w:t>
      </w:r>
      <w:r w:rsidR="00B616A6">
        <w:rPr>
          <w:szCs w:val="24"/>
        </w:rPr>
        <w:t>,</w:t>
      </w:r>
      <w:r w:rsidR="00B616A6">
        <w:rPr>
          <w:color w:val="000000" w:themeColor="text1"/>
          <w:szCs w:val="24"/>
        </w:rPr>
        <w:t xml:space="preserve"> this insider</w:t>
      </w:r>
      <w:r w:rsidR="00B616A6" w:rsidRPr="00CF7013">
        <w:rPr>
          <w:szCs w:val="24"/>
        </w:rPr>
        <w:t xml:space="preserve"> strategy</w:t>
      </w:r>
      <w:r w:rsidR="000A5AC6" w:rsidRPr="000A5AC6">
        <w:rPr>
          <w:szCs w:val="24"/>
        </w:rPr>
        <w:t xml:space="preserve"> is unable to profit</w:t>
      </w:r>
      <w:r w:rsidR="00080532">
        <w:rPr>
          <w:szCs w:val="24"/>
        </w:rPr>
        <w:t>. Specifically,</w:t>
      </w:r>
      <w:r w:rsidR="000A5AC6" w:rsidRPr="000A5AC6">
        <w:rPr>
          <w:szCs w:val="24"/>
        </w:rPr>
        <w:t xml:space="preserve"> the longer the holding period, the greater the loss.</w:t>
      </w:r>
      <w:r w:rsidR="00080532">
        <w:rPr>
          <w:szCs w:val="24"/>
        </w:rPr>
        <w:t xml:space="preserve"> </w:t>
      </w:r>
      <w:r w:rsidR="000A5AC6" w:rsidRPr="000A5AC6">
        <w:rPr>
          <w:szCs w:val="24"/>
        </w:rPr>
        <w:t xml:space="preserve">In Panel D, we compare </w:t>
      </w:r>
      <w:r w:rsidR="00080532">
        <w:rPr>
          <w:color w:val="000000" w:themeColor="text1"/>
          <w:szCs w:val="24"/>
        </w:rPr>
        <w:t>this insider</w:t>
      </w:r>
      <w:r w:rsidR="000A5AC6" w:rsidRPr="000A5AC6">
        <w:rPr>
          <w:szCs w:val="24"/>
        </w:rPr>
        <w:t xml:space="preserve"> strategy with the trading volume momentum</w:t>
      </w:r>
      <w:r w:rsidR="00080532" w:rsidRPr="00080532">
        <w:rPr>
          <w:szCs w:val="24"/>
        </w:rPr>
        <w:t xml:space="preserve"> </w:t>
      </w:r>
      <w:r w:rsidR="00080532" w:rsidRPr="000A5AC6">
        <w:rPr>
          <w:szCs w:val="24"/>
        </w:rPr>
        <w:t>strategy</w:t>
      </w:r>
      <w:r w:rsidR="000A5AC6" w:rsidRPr="000A5AC6">
        <w:rPr>
          <w:szCs w:val="24"/>
        </w:rPr>
        <w:t xml:space="preserve">. Taking the example of a 6-month formation period and holding for 24 months, </w:t>
      </w:r>
      <w:r w:rsidR="00080532" w:rsidRPr="000A5AC6">
        <w:rPr>
          <w:szCs w:val="24"/>
        </w:rPr>
        <w:t xml:space="preserve">the </w:t>
      </w:r>
      <w:r w:rsidR="00080532">
        <w:rPr>
          <w:szCs w:val="24"/>
        </w:rPr>
        <w:t>return difference between two strategies</w:t>
      </w:r>
      <w:r w:rsidR="00080532" w:rsidRPr="000A5AC6">
        <w:rPr>
          <w:szCs w:val="24"/>
        </w:rPr>
        <w:t xml:space="preserve"> is significan</w:t>
      </w:r>
      <w:r w:rsidR="00080532">
        <w:rPr>
          <w:szCs w:val="24"/>
        </w:rPr>
        <w:t>tly positive (</w:t>
      </w:r>
      <w:r w:rsidR="00080532" w:rsidRPr="000A5AC6">
        <w:rPr>
          <w:szCs w:val="24"/>
        </w:rPr>
        <w:t>5.8%</w:t>
      </w:r>
      <w:r w:rsidR="00080532">
        <w:rPr>
          <w:szCs w:val="24"/>
        </w:rPr>
        <w:t>)</w:t>
      </w:r>
      <w:r w:rsidR="000A5AC6" w:rsidRPr="000A5AC6">
        <w:rPr>
          <w:szCs w:val="24"/>
        </w:rPr>
        <w:t xml:space="preserve"> at a 1% significance level</w:t>
      </w:r>
      <w:r w:rsidR="00080532">
        <w:rPr>
          <w:szCs w:val="24"/>
        </w:rPr>
        <w:t>.</w:t>
      </w:r>
      <w:r w:rsidR="000A5AC6" w:rsidRPr="000A5AC6">
        <w:rPr>
          <w:szCs w:val="24"/>
        </w:rPr>
        <w:t xml:space="preserve"> As the formation period and holding period lengthen, </w:t>
      </w:r>
      <w:r w:rsidR="00080532">
        <w:rPr>
          <w:szCs w:val="24"/>
        </w:rPr>
        <w:t xml:space="preserve">the </w:t>
      </w:r>
      <w:r w:rsidR="000A5AC6" w:rsidRPr="000A5AC6">
        <w:rPr>
          <w:szCs w:val="24"/>
        </w:rPr>
        <w:t xml:space="preserve">profits are </w:t>
      </w:r>
      <w:r w:rsidR="00080532" w:rsidRPr="000A5AC6">
        <w:rPr>
          <w:szCs w:val="24"/>
        </w:rPr>
        <w:t>significant</w:t>
      </w:r>
      <w:r w:rsidR="00080532">
        <w:rPr>
          <w:szCs w:val="24"/>
        </w:rPr>
        <w:t>ly positive</w:t>
      </w:r>
      <w:r w:rsidR="000A5AC6" w:rsidRPr="000A5AC6">
        <w:rPr>
          <w:szCs w:val="24"/>
        </w:rPr>
        <w:t xml:space="preserve"> only after one year.</w:t>
      </w:r>
      <w:r w:rsidR="00080532">
        <w:rPr>
          <w:szCs w:val="24"/>
        </w:rPr>
        <w:t xml:space="preserve"> </w:t>
      </w:r>
      <w:r w:rsidR="000A5AC6" w:rsidRPr="000A5AC6">
        <w:rPr>
          <w:szCs w:val="24"/>
        </w:rPr>
        <w:t xml:space="preserve">Panel E shows the comparison between </w:t>
      </w:r>
      <w:r w:rsidR="00080532">
        <w:rPr>
          <w:color w:val="000000" w:themeColor="text1"/>
          <w:szCs w:val="24"/>
        </w:rPr>
        <w:t>this insider</w:t>
      </w:r>
      <w:r w:rsidR="000A5AC6" w:rsidRPr="000A5AC6">
        <w:rPr>
          <w:szCs w:val="24"/>
        </w:rPr>
        <w:t xml:space="preserve"> strategy and the 52-week high point</w:t>
      </w:r>
      <w:r w:rsidR="00080532" w:rsidRPr="00080532">
        <w:rPr>
          <w:szCs w:val="24"/>
        </w:rPr>
        <w:t xml:space="preserve"> </w:t>
      </w:r>
      <w:r w:rsidR="00080532" w:rsidRPr="000A5AC6">
        <w:rPr>
          <w:szCs w:val="24"/>
        </w:rPr>
        <w:t>strategy</w:t>
      </w:r>
      <w:r w:rsidR="000A5AC6" w:rsidRPr="000A5AC6">
        <w:rPr>
          <w:szCs w:val="24"/>
        </w:rPr>
        <w:t xml:space="preserve">. Using a 12-month formation period and holding for 12 months as an example, </w:t>
      </w:r>
      <w:r w:rsidR="00080532" w:rsidRPr="000A5AC6">
        <w:rPr>
          <w:szCs w:val="24"/>
        </w:rPr>
        <w:t xml:space="preserve">the </w:t>
      </w:r>
      <w:r w:rsidR="00080532">
        <w:rPr>
          <w:szCs w:val="24"/>
        </w:rPr>
        <w:t>return difference between two strategies</w:t>
      </w:r>
      <w:r w:rsidR="00080532" w:rsidRPr="000A5AC6">
        <w:rPr>
          <w:szCs w:val="24"/>
        </w:rPr>
        <w:t xml:space="preserve"> is significan</w:t>
      </w:r>
      <w:r w:rsidR="00080532">
        <w:rPr>
          <w:szCs w:val="24"/>
        </w:rPr>
        <w:t>tly positive (3.92%)</w:t>
      </w:r>
      <w:r w:rsidR="000A5AC6" w:rsidRPr="000A5AC6">
        <w:rPr>
          <w:szCs w:val="24"/>
        </w:rPr>
        <w:t xml:space="preserve"> at a 5% significance level.</w:t>
      </w:r>
    </w:p>
    <w:p w14:paraId="5314500F" w14:textId="77777777" w:rsidR="00080532" w:rsidRDefault="00080532" w:rsidP="00DA7BE2">
      <w:pPr>
        <w:ind w:firstLineChars="200" w:firstLine="480"/>
        <w:jc w:val="both"/>
        <w:rPr>
          <w:szCs w:val="24"/>
        </w:rPr>
      </w:pPr>
    </w:p>
    <w:p w14:paraId="0EAB72A3" w14:textId="77E51D9E" w:rsidR="00D62D6C" w:rsidRPr="003C2777" w:rsidRDefault="0043180B" w:rsidP="003B36EB">
      <w:pPr>
        <w:pStyle w:val="ac"/>
        <w:spacing w:after="0" w:line="240" w:lineRule="exact"/>
        <w:jc w:val="both"/>
        <w:rPr>
          <w:i w:val="0"/>
          <w:iCs w:val="0"/>
          <w:color w:val="000000" w:themeColor="text1"/>
          <w:sz w:val="24"/>
          <w:szCs w:val="24"/>
        </w:rPr>
      </w:pPr>
      <w:bookmarkStart w:id="17" w:name="_Toc116290482"/>
      <w:r>
        <w:rPr>
          <w:b/>
          <w:i w:val="0"/>
          <w:iCs w:val="0"/>
          <w:color w:val="000000" w:themeColor="text1"/>
          <w:sz w:val="24"/>
          <w:szCs w:val="24"/>
        </w:rPr>
        <w:t xml:space="preserve">          </w:t>
      </w:r>
      <w:r w:rsidRPr="0077150B">
        <w:rPr>
          <w:b/>
          <w:i w:val="0"/>
          <w:iCs w:val="0"/>
          <w:color w:val="000000" w:themeColor="text1"/>
          <w:sz w:val="24"/>
          <w:szCs w:val="24"/>
        </w:rPr>
        <w:t>T</w:t>
      </w:r>
      <w:r>
        <w:rPr>
          <w:b/>
          <w:i w:val="0"/>
          <w:iCs w:val="0"/>
          <w:color w:val="000000" w:themeColor="text1"/>
          <w:sz w:val="24"/>
          <w:szCs w:val="24"/>
        </w:rPr>
        <w:t>able 9 T</w:t>
      </w:r>
      <w:r w:rsidRPr="0077150B">
        <w:rPr>
          <w:b/>
          <w:i w:val="0"/>
          <w:iCs w:val="0"/>
          <w:color w:val="000000" w:themeColor="text1"/>
          <w:sz w:val="24"/>
          <w:szCs w:val="24"/>
        </w:rPr>
        <w:t xml:space="preserve">he performance of </w:t>
      </w:r>
      <w:r w:rsidRPr="0043180B">
        <w:rPr>
          <w:b/>
          <w:i w:val="0"/>
          <w:iCs w:val="0"/>
          <w:color w:val="000000" w:themeColor="text1"/>
          <w:sz w:val="24"/>
          <w:szCs w:val="24"/>
        </w:rPr>
        <w:t xml:space="preserve">buying </w:t>
      </w:r>
      <w:r>
        <w:rPr>
          <w:b/>
          <w:i w:val="0"/>
          <w:iCs w:val="0"/>
          <w:color w:val="000000" w:themeColor="text1"/>
          <w:sz w:val="24"/>
          <w:szCs w:val="24"/>
        </w:rPr>
        <w:t xml:space="preserve">sale </w:t>
      </w:r>
      <w:r w:rsidRPr="0043180B">
        <w:rPr>
          <w:b/>
          <w:i w:val="0"/>
          <w:iCs w:val="0"/>
          <w:color w:val="000000" w:themeColor="text1"/>
          <w:sz w:val="24"/>
          <w:szCs w:val="24"/>
        </w:rPr>
        <w:t>and selling silent strategies</w:t>
      </w:r>
    </w:p>
    <w:p w14:paraId="3108F5D6" w14:textId="1F4DDC37" w:rsidR="00B237BF" w:rsidRPr="00E14AB7" w:rsidRDefault="00441166" w:rsidP="003B36EB">
      <w:pPr>
        <w:pStyle w:val="ac"/>
        <w:spacing w:after="0" w:line="240" w:lineRule="exact"/>
        <w:jc w:val="both"/>
        <w:rPr>
          <w:b/>
          <w:i w:val="0"/>
          <w:iCs w:val="0"/>
          <w:color w:val="auto"/>
          <w:sz w:val="36"/>
          <w:szCs w:val="24"/>
        </w:rPr>
      </w:pPr>
      <w:r w:rsidRPr="00E14AB7">
        <w:rPr>
          <w:b/>
          <w:i w:val="0"/>
          <w:color w:val="000000" w:themeColor="text1"/>
          <w:sz w:val="24"/>
          <w:szCs w:val="24"/>
        </w:rPr>
        <w:t>Panel A</w:t>
      </w:r>
      <w:bookmarkEnd w:id="17"/>
      <w:r w:rsidR="00E14AB7" w:rsidRPr="00E14AB7">
        <w:rPr>
          <w:b/>
          <w:i w:val="0"/>
          <w:iCs w:val="0"/>
          <w:color w:val="auto"/>
          <w:sz w:val="36"/>
          <w:szCs w:val="24"/>
        </w:rPr>
        <w:t xml:space="preserve"> </w:t>
      </w:r>
    </w:p>
    <w:tbl>
      <w:tblPr>
        <w:tblStyle w:val="ae"/>
        <w:tblW w:w="9067" w:type="dxa"/>
        <w:tblBorders>
          <w:top w:val="single" w:sz="24" w:space="0" w:color="auto"/>
          <w:left w:val="single" w:sz="24" w:space="0" w:color="auto"/>
          <w:bottom w:val="single" w:sz="8" w:space="0" w:color="auto"/>
          <w:right w:val="single" w:sz="24" w:space="0" w:color="auto"/>
        </w:tblBorders>
        <w:tblLayout w:type="fixed"/>
        <w:tblLook w:val="04A0" w:firstRow="1" w:lastRow="0" w:firstColumn="1" w:lastColumn="0" w:noHBand="0" w:noVBand="1"/>
      </w:tblPr>
      <w:tblGrid>
        <w:gridCol w:w="679"/>
        <w:gridCol w:w="1868"/>
        <w:gridCol w:w="425"/>
        <w:gridCol w:w="1219"/>
        <w:gridCol w:w="1219"/>
        <w:gridCol w:w="1219"/>
        <w:gridCol w:w="1219"/>
        <w:gridCol w:w="1219"/>
      </w:tblGrid>
      <w:tr w:rsidR="00B237BF" w:rsidRPr="00A8073C" w14:paraId="0A1B8C30" w14:textId="77777777" w:rsidTr="00585EF2">
        <w:tc>
          <w:tcPr>
            <w:tcW w:w="679" w:type="dxa"/>
            <w:vMerge w:val="restart"/>
            <w:tcBorders>
              <w:right w:val="single" w:sz="12" w:space="0" w:color="auto"/>
            </w:tcBorders>
          </w:tcPr>
          <w:p w14:paraId="3602E632" w14:textId="03B01C3C" w:rsidR="00B237BF" w:rsidRPr="00A8073C" w:rsidRDefault="00B237BF"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1E0E1519" w14:textId="154B4559" w:rsidR="00B237BF" w:rsidRPr="00A8073C" w:rsidRDefault="00B237BF" w:rsidP="003B36EB">
            <w:pPr>
              <w:spacing w:line="280" w:lineRule="exact"/>
              <w:jc w:val="center"/>
              <w:rPr>
                <w:sz w:val="20"/>
                <w:szCs w:val="20"/>
              </w:rPr>
            </w:pPr>
          </w:p>
        </w:tc>
        <w:tc>
          <w:tcPr>
            <w:tcW w:w="6520" w:type="dxa"/>
            <w:gridSpan w:val="6"/>
            <w:tcBorders>
              <w:left w:val="single" w:sz="12" w:space="0" w:color="auto"/>
              <w:bottom w:val="single" w:sz="12" w:space="0" w:color="auto"/>
            </w:tcBorders>
          </w:tcPr>
          <w:p w14:paraId="1D4C1057" w14:textId="22043B2A" w:rsidR="00B237BF" w:rsidRPr="00A8073C" w:rsidRDefault="00E14AB7" w:rsidP="003B36EB">
            <w:pPr>
              <w:spacing w:line="280" w:lineRule="exact"/>
              <w:jc w:val="center"/>
              <w:rPr>
                <w:sz w:val="20"/>
                <w:szCs w:val="20"/>
              </w:rPr>
            </w:pPr>
            <w:r w:rsidRPr="000E123A">
              <w:rPr>
                <w:color w:val="000000" w:themeColor="text1"/>
                <w:szCs w:val="24"/>
              </w:rPr>
              <w:t xml:space="preserve">Average monthly returns for holding K months </w:t>
            </w:r>
            <w:r w:rsidRPr="000E123A">
              <w:rPr>
                <w:szCs w:val="24"/>
              </w:rPr>
              <w:t>(%)</w:t>
            </w:r>
          </w:p>
        </w:tc>
      </w:tr>
      <w:tr w:rsidR="00B237BF" w:rsidRPr="00A8073C" w14:paraId="57B01A39" w14:textId="77777777" w:rsidTr="00585EF2">
        <w:tc>
          <w:tcPr>
            <w:tcW w:w="679" w:type="dxa"/>
            <w:vMerge/>
            <w:tcBorders>
              <w:bottom w:val="single" w:sz="24" w:space="0" w:color="auto"/>
              <w:right w:val="single" w:sz="12" w:space="0" w:color="auto"/>
            </w:tcBorders>
          </w:tcPr>
          <w:p w14:paraId="5DDDB1DA"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1CFCDCAD" w14:textId="77777777" w:rsidR="00B237BF" w:rsidRPr="00A8073C" w:rsidRDefault="00B237BF" w:rsidP="003B36EB">
            <w:pPr>
              <w:spacing w:line="280" w:lineRule="exact"/>
              <w:jc w:val="center"/>
              <w:rPr>
                <w:sz w:val="20"/>
                <w:szCs w:val="20"/>
              </w:rPr>
            </w:pPr>
          </w:p>
        </w:tc>
        <w:tc>
          <w:tcPr>
            <w:tcW w:w="425" w:type="dxa"/>
            <w:tcBorders>
              <w:top w:val="single" w:sz="12" w:space="0" w:color="auto"/>
              <w:left w:val="single" w:sz="12" w:space="0" w:color="auto"/>
              <w:bottom w:val="single" w:sz="24" w:space="0" w:color="auto"/>
              <w:right w:val="single" w:sz="12" w:space="0" w:color="auto"/>
            </w:tcBorders>
          </w:tcPr>
          <w:p w14:paraId="2BAAA294" w14:textId="77777777" w:rsidR="00B237BF" w:rsidRPr="00A8073C" w:rsidRDefault="00B237BF" w:rsidP="003B36EB">
            <w:pPr>
              <w:spacing w:line="280" w:lineRule="exact"/>
              <w:jc w:val="center"/>
              <w:rPr>
                <w:sz w:val="20"/>
                <w:szCs w:val="20"/>
              </w:rPr>
            </w:pPr>
          </w:p>
        </w:tc>
        <w:tc>
          <w:tcPr>
            <w:tcW w:w="1219" w:type="dxa"/>
            <w:tcBorders>
              <w:top w:val="single" w:sz="12" w:space="0" w:color="auto"/>
              <w:left w:val="single" w:sz="12" w:space="0" w:color="auto"/>
              <w:bottom w:val="single" w:sz="24" w:space="0" w:color="auto"/>
              <w:right w:val="nil"/>
            </w:tcBorders>
            <w:vAlign w:val="center"/>
          </w:tcPr>
          <w:p w14:paraId="4C2BD76A" w14:textId="77777777" w:rsidR="00B237BF" w:rsidRPr="00A8073C" w:rsidRDefault="00B237BF" w:rsidP="003B36EB">
            <w:pPr>
              <w:spacing w:line="280" w:lineRule="exact"/>
              <w:jc w:val="center"/>
              <w:rPr>
                <w:sz w:val="20"/>
                <w:szCs w:val="20"/>
              </w:rPr>
            </w:pPr>
            <w:r w:rsidRPr="00A8073C">
              <w:rPr>
                <w:sz w:val="20"/>
                <w:szCs w:val="20"/>
              </w:rPr>
              <w:t>K=1</w:t>
            </w:r>
          </w:p>
        </w:tc>
        <w:tc>
          <w:tcPr>
            <w:tcW w:w="1219" w:type="dxa"/>
            <w:tcBorders>
              <w:top w:val="single" w:sz="12" w:space="0" w:color="auto"/>
              <w:left w:val="nil"/>
              <w:bottom w:val="single" w:sz="24" w:space="0" w:color="auto"/>
              <w:right w:val="nil"/>
            </w:tcBorders>
            <w:vAlign w:val="center"/>
          </w:tcPr>
          <w:p w14:paraId="48F3DA92" w14:textId="77777777" w:rsidR="00B237BF" w:rsidRPr="00A8073C" w:rsidRDefault="00B237BF" w:rsidP="003B36EB">
            <w:pPr>
              <w:spacing w:line="280" w:lineRule="exact"/>
              <w:jc w:val="center"/>
              <w:rPr>
                <w:sz w:val="20"/>
                <w:szCs w:val="20"/>
              </w:rPr>
            </w:pPr>
            <w:r w:rsidRPr="00A8073C">
              <w:rPr>
                <w:sz w:val="20"/>
                <w:szCs w:val="20"/>
              </w:rPr>
              <w:t>K=3</w:t>
            </w:r>
          </w:p>
        </w:tc>
        <w:tc>
          <w:tcPr>
            <w:tcW w:w="1219" w:type="dxa"/>
            <w:tcBorders>
              <w:top w:val="single" w:sz="12" w:space="0" w:color="auto"/>
              <w:left w:val="nil"/>
              <w:bottom w:val="single" w:sz="24" w:space="0" w:color="auto"/>
              <w:right w:val="nil"/>
            </w:tcBorders>
            <w:vAlign w:val="center"/>
          </w:tcPr>
          <w:p w14:paraId="4E14DD71" w14:textId="77777777" w:rsidR="00B237BF" w:rsidRPr="00A8073C" w:rsidRDefault="00B237BF" w:rsidP="003B36EB">
            <w:pPr>
              <w:spacing w:line="280" w:lineRule="exact"/>
              <w:jc w:val="center"/>
              <w:rPr>
                <w:sz w:val="20"/>
                <w:szCs w:val="20"/>
              </w:rPr>
            </w:pPr>
            <w:r w:rsidRPr="00A8073C">
              <w:rPr>
                <w:sz w:val="20"/>
                <w:szCs w:val="20"/>
              </w:rPr>
              <w:t>K=6</w:t>
            </w:r>
          </w:p>
        </w:tc>
        <w:tc>
          <w:tcPr>
            <w:tcW w:w="1219" w:type="dxa"/>
            <w:tcBorders>
              <w:top w:val="single" w:sz="12" w:space="0" w:color="auto"/>
              <w:left w:val="nil"/>
              <w:bottom w:val="single" w:sz="24" w:space="0" w:color="auto"/>
              <w:right w:val="nil"/>
            </w:tcBorders>
            <w:vAlign w:val="center"/>
          </w:tcPr>
          <w:p w14:paraId="1180200E" w14:textId="77777777" w:rsidR="00B237BF" w:rsidRPr="00A8073C" w:rsidRDefault="00B237BF" w:rsidP="003B36EB">
            <w:pPr>
              <w:spacing w:line="280" w:lineRule="exact"/>
              <w:jc w:val="center"/>
              <w:rPr>
                <w:sz w:val="20"/>
                <w:szCs w:val="20"/>
              </w:rPr>
            </w:pPr>
            <w:r w:rsidRPr="00A8073C">
              <w:rPr>
                <w:sz w:val="20"/>
                <w:szCs w:val="20"/>
              </w:rPr>
              <w:t>K=12</w:t>
            </w:r>
          </w:p>
        </w:tc>
        <w:tc>
          <w:tcPr>
            <w:tcW w:w="1219" w:type="dxa"/>
            <w:tcBorders>
              <w:top w:val="single" w:sz="12" w:space="0" w:color="auto"/>
              <w:left w:val="nil"/>
              <w:bottom w:val="single" w:sz="24" w:space="0" w:color="auto"/>
            </w:tcBorders>
            <w:vAlign w:val="center"/>
          </w:tcPr>
          <w:p w14:paraId="7B5A710E" w14:textId="77777777" w:rsidR="00B237BF" w:rsidRPr="00A8073C" w:rsidRDefault="00B237BF" w:rsidP="003B36EB">
            <w:pPr>
              <w:spacing w:line="280" w:lineRule="exact"/>
              <w:jc w:val="center"/>
              <w:rPr>
                <w:sz w:val="20"/>
                <w:szCs w:val="20"/>
              </w:rPr>
            </w:pPr>
            <w:r w:rsidRPr="00A8073C">
              <w:rPr>
                <w:sz w:val="20"/>
                <w:szCs w:val="20"/>
              </w:rPr>
              <w:t>K=24</w:t>
            </w:r>
          </w:p>
        </w:tc>
      </w:tr>
      <w:tr w:rsidR="00B237BF" w:rsidRPr="00A8073C" w14:paraId="100929DE" w14:textId="77777777" w:rsidTr="00585EF2">
        <w:tc>
          <w:tcPr>
            <w:tcW w:w="679" w:type="dxa"/>
            <w:vMerge w:val="restart"/>
            <w:tcBorders>
              <w:top w:val="single" w:sz="24" w:space="0" w:color="auto"/>
              <w:right w:val="single" w:sz="12" w:space="0" w:color="auto"/>
            </w:tcBorders>
            <w:vAlign w:val="center"/>
          </w:tcPr>
          <w:p w14:paraId="19EAEB87" w14:textId="77777777" w:rsidR="00B237BF" w:rsidRPr="00A8073C" w:rsidRDefault="00B237BF" w:rsidP="003B36EB">
            <w:pPr>
              <w:spacing w:line="280" w:lineRule="exact"/>
              <w:jc w:val="center"/>
              <w:rPr>
                <w:sz w:val="20"/>
                <w:szCs w:val="20"/>
              </w:rPr>
            </w:pPr>
            <w:r w:rsidRPr="00A8073C">
              <w:rPr>
                <w:rFonts w:hint="eastAsia"/>
                <w:sz w:val="20"/>
                <w:szCs w:val="20"/>
              </w:rPr>
              <w:t>J=1</w:t>
            </w:r>
          </w:p>
        </w:tc>
        <w:tc>
          <w:tcPr>
            <w:tcW w:w="1868" w:type="dxa"/>
            <w:vMerge w:val="restart"/>
            <w:tcBorders>
              <w:top w:val="single" w:sz="24" w:space="0" w:color="auto"/>
              <w:left w:val="single" w:sz="12" w:space="0" w:color="auto"/>
              <w:right w:val="single" w:sz="12" w:space="0" w:color="auto"/>
            </w:tcBorders>
            <w:vAlign w:val="center"/>
          </w:tcPr>
          <w:p w14:paraId="645A6651" w14:textId="45B520DD" w:rsidR="00B237BF"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oMath>
            <w:r w:rsidR="00E14AB7" w:rsidRPr="0002567D">
              <w:rPr>
                <w:rFonts w:hint="eastAsia"/>
                <w:sz w:val="20"/>
                <w:szCs w:val="20"/>
              </w:rPr>
              <w:t>OS</w:t>
            </w:r>
          </w:p>
        </w:tc>
        <w:tc>
          <w:tcPr>
            <w:tcW w:w="425" w:type="dxa"/>
            <w:tcBorders>
              <w:top w:val="single" w:sz="24" w:space="0" w:color="auto"/>
              <w:left w:val="single" w:sz="12" w:space="0" w:color="auto"/>
              <w:bottom w:val="nil"/>
              <w:right w:val="single" w:sz="12" w:space="0" w:color="auto"/>
            </w:tcBorders>
          </w:tcPr>
          <w:p w14:paraId="7B142E2E"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24" w:space="0" w:color="auto"/>
              <w:left w:val="single" w:sz="12" w:space="0" w:color="auto"/>
              <w:bottom w:val="nil"/>
              <w:right w:val="nil"/>
            </w:tcBorders>
            <w:vAlign w:val="center"/>
          </w:tcPr>
          <w:p w14:paraId="503C851C" w14:textId="175E723B" w:rsidR="00B237BF" w:rsidRPr="00A8073C" w:rsidRDefault="00B237BF" w:rsidP="003B36EB">
            <w:pPr>
              <w:spacing w:line="280" w:lineRule="exact"/>
              <w:jc w:val="center"/>
              <w:rPr>
                <w:sz w:val="20"/>
                <w:szCs w:val="20"/>
              </w:rPr>
            </w:pPr>
            <w:r w:rsidRPr="00E248A0">
              <w:rPr>
                <w:color w:val="000000"/>
                <w:sz w:val="20"/>
                <w:szCs w:val="20"/>
              </w:rPr>
              <w:t>-0.0085</w:t>
            </w:r>
            <w:r w:rsidRPr="00E248A0">
              <w:rPr>
                <w:rFonts w:hint="eastAsia"/>
                <w:color w:val="000000"/>
                <w:sz w:val="20"/>
                <w:szCs w:val="20"/>
              </w:rPr>
              <w:t>***</w:t>
            </w:r>
          </w:p>
        </w:tc>
        <w:tc>
          <w:tcPr>
            <w:tcW w:w="1219" w:type="dxa"/>
            <w:tcBorders>
              <w:top w:val="single" w:sz="24" w:space="0" w:color="auto"/>
              <w:left w:val="nil"/>
              <w:bottom w:val="nil"/>
              <w:right w:val="nil"/>
            </w:tcBorders>
            <w:vAlign w:val="center"/>
          </w:tcPr>
          <w:p w14:paraId="3CCB5A50" w14:textId="1D510F36" w:rsidR="00B237BF" w:rsidRPr="00A8073C" w:rsidRDefault="00B237BF" w:rsidP="003B36EB">
            <w:pPr>
              <w:spacing w:line="280" w:lineRule="exact"/>
              <w:jc w:val="center"/>
              <w:rPr>
                <w:sz w:val="20"/>
                <w:szCs w:val="20"/>
              </w:rPr>
            </w:pPr>
            <w:r w:rsidRPr="00E248A0">
              <w:rPr>
                <w:color w:val="000000"/>
                <w:sz w:val="20"/>
                <w:szCs w:val="20"/>
              </w:rPr>
              <w:t>-0.0107</w:t>
            </w:r>
            <w:r w:rsidRPr="00E248A0">
              <w:rPr>
                <w:rFonts w:hint="eastAsia"/>
                <w:color w:val="000000"/>
                <w:sz w:val="20"/>
                <w:szCs w:val="20"/>
              </w:rPr>
              <w:t>**</w:t>
            </w:r>
          </w:p>
        </w:tc>
        <w:tc>
          <w:tcPr>
            <w:tcW w:w="1219" w:type="dxa"/>
            <w:tcBorders>
              <w:top w:val="single" w:sz="24" w:space="0" w:color="auto"/>
              <w:left w:val="nil"/>
              <w:bottom w:val="nil"/>
              <w:right w:val="nil"/>
            </w:tcBorders>
            <w:vAlign w:val="center"/>
          </w:tcPr>
          <w:p w14:paraId="6054926A" w14:textId="49C152EC" w:rsidR="00B237BF" w:rsidRPr="00A8073C" w:rsidRDefault="00B237BF" w:rsidP="003B36EB">
            <w:pPr>
              <w:spacing w:line="280" w:lineRule="exact"/>
              <w:jc w:val="center"/>
              <w:rPr>
                <w:sz w:val="20"/>
                <w:szCs w:val="20"/>
              </w:rPr>
            </w:pPr>
            <w:r w:rsidRPr="00E248A0">
              <w:rPr>
                <w:color w:val="000000"/>
                <w:sz w:val="20"/>
                <w:szCs w:val="20"/>
              </w:rPr>
              <w:t>-0.0171</w:t>
            </w:r>
            <w:r w:rsidRPr="00E248A0">
              <w:rPr>
                <w:rFonts w:hint="eastAsia"/>
                <w:color w:val="000000"/>
                <w:sz w:val="20"/>
                <w:szCs w:val="20"/>
              </w:rPr>
              <w:t>**</w:t>
            </w:r>
          </w:p>
        </w:tc>
        <w:tc>
          <w:tcPr>
            <w:tcW w:w="1219" w:type="dxa"/>
            <w:tcBorders>
              <w:top w:val="single" w:sz="24" w:space="0" w:color="auto"/>
              <w:left w:val="nil"/>
              <w:bottom w:val="nil"/>
              <w:right w:val="nil"/>
            </w:tcBorders>
            <w:vAlign w:val="center"/>
          </w:tcPr>
          <w:p w14:paraId="2781E72B" w14:textId="18970C71" w:rsidR="00B237BF" w:rsidRPr="00A8073C" w:rsidRDefault="00B237BF" w:rsidP="003B36EB">
            <w:pPr>
              <w:spacing w:line="280" w:lineRule="exact"/>
              <w:jc w:val="center"/>
              <w:rPr>
                <w:sz w:val="20"/>
                <w:szCs w:val="20"/>
              </w:rPr>
            </w:pPr>
            <w:r w:rsidRPr="00E248A0">
              <w:rPr>
                <w:color w:val="000000"/>
                <w:sz w:val="20"/>
                <w:szCs w:val="20"/>
              </w:rPr>
              <w:t>-0.0261</w:t>
            </w:r>
            <w:r w:rsidRPr="00E248A0">
              <w:rPr>
                <w:rFonts w:hint="eastAsia"/>
                <w:color w:val="000000"/>
                <w:sz w:val="20"/>
                <w:szCs w:val="20"/>
              </w:rPr>
              <w:t>**</w:t>
            </w:r>
          </w:p>
        </w:tc>
        <w:tc>
          <w:tcPr>
            <w:tcW w:w="1219" w:type="dxa"/>
            <w:tcBorders>
              <w:top w:val="single" w:sz="24" w:space="0" w:color="auto"/>
              <w:left w:val="nil"/>
              <w:bottom w:val="nil"/>
            </w:tcBorders>
            <w:vAlign w:val="center"/>
          </w:tcPr>
          <w:p w14:paraId="3D8E1D5C" w14:textId="75C50352" w:rsidR="00B237BF" w:rsidRPr="00A8073C" w:rsidRDefault="00B237BF" w:rsidP="003B36EB">
            <w:pPr>
              <w:spacing w:line="280" w:lineRule="exact"/>
              <w:jc w:val="center"/>
              <w:rPr>
                <w:sz w:val="20"/>
                <w:szCs w:val="20"/>
              </w:rPr>
            </w:pPr>
            <w:r w:rsidRPr="00E248A0">
              <w:rPr>
                <w:color w:val="000000"/>
                <w:sz w:val="20"/>
                <w:szCs w:val="20"/>
              </w:rPr>
              <w:t>-0.0154</w:t>
            </w:r>
            <w:r w:rsidRPr="00E248A0">
              <w:rPr>
                <w:rFonts w:hint="eastAsia"/>
                <w:color w:val="000000"/>
                <w:sz w:val="20"/>
                <w:szCs w:val="20"/>
              </w:rPr>
              <w:t>**</w:t>
            </w:r>
          </w:p>
        </w:tc>
      </w:tr>
      <w:tr w:rsidR="00B237BF" w:rsidRPr="00A8073C" w14:paraId="6BCE9411" w14:textId="77777777" w:rsidTr="00585EF2">
        <w:tc>
          <w:tcPr>
            <w:tcW w:w="679" w:type="dxa"/>
            <w:vMerge/>
            <w:tcBorders>
              <w:right w:val="single" w:sz="12" w:space="0" w:color="auto"/>
            </w:tcBorders>
            <w:vAlign w:val="center"/>
          </w:tcPr>
          <w:p w14:paraId="4A97DC26"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3EE587FA"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069E6A6D"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06657A98" w14:textId="221D4A71" w:rsidR="00B237BF" w:rsidRPr="00A8073C" w:rsidRDefault="00B237BF" w:rsidP="003B36EB">
            <w:pPr>
              <w:spacing w:line="280" w:lineRule="exact"/>
              <w:jc w:val="center"/>
              <w:rPr>
                <w:sz w:val="20"/>
                <w:szCs w:val="20"/>
              </w:rPr>
            </w:pPr>
            <w:r w:rsidRPr="00E248A0">
              <w:rPr>
                <w:color w:val="000000"/>
                <w:sz w:val="20"/>
                <w:szCs w:val="20"/>
              </w:rPr>
              <w:t>0.0068</w:t>
            </w:r>
          </w:p>
        </w:tc>
        <w:tc>
          <w:tcPr>
            <w:tcW w:w="1219" w:type="dxa"/>
            <w:tcBorders>
              <w:top w:val="nil"/>
              <w:left w:val="nil"/>
              <w:bottom w:val="single" w:sz="4" w:space="0" w:color="auto"/>
              <w:right w:val="nil"/>
            </w:tcBorders>
            <w:vAlign w:val="center"/>
          </w:tcPr>
          <w:p w14:paraId="7E1CC606" w14:textId="58BD8905" w:rsidR="00B237BF" w:rsidRPr="00A8073C" w:rsidRDefault="00B237BF" w:rsidP="003B36EB">
            <w:pPr>
              <w:spacing w:line="280" w:lineRule="exact"/>
              <w:jc w:val="center"/>
              <w:rPr>
                <w:sz w:val="20"/>
                <w:szCs w:val="20"/>
              </w:rPr>
            </w:pPr>
            <w:r w:rsidRPr="00E248A0">
              <w:rPr>
                <w:color w:val="000000"/>
                <w:sz w:val="20"/>
                <w:szCs w:val="20"/>
              </w:rPr>
              <w:t>0.0349</w:t>
            </w:r>
          </w:p>
        </w:tc>
        <w:tc>
          <w:tcPr>
            <w:tcW w:w="1219" w:type="dxa"/>
            <w:tcBorders>
              <w:top w:val="nil"/>
              <w:left w:val="nil"/>
              <w:bottom w:val="single" w:sz="4" w:space="0" w:color="auto"/>
              <w:right w:val="nil"/>
            </w:tcBorders>
            <w:vAlign w:val="center"/>
          </w:tcPr>
          <w:p w14:paraId="30E5C5D9" w14:textId="7A3E78F4" w:rsidR="00B237BF" w:rsidRPr="00A8073C" w:rsidRDefault="00B237BF" w:rsidP="003B36EB">
            <w:pPr>
              <w:spacing w:line="280" w:lineRule="exact"/>
              <w:jc w:val="center"/>
              <w:rPr>
                <w:sz w:val="20"/>
                <w:szCs w:val="20"/>
              </w:rPr>
            </w:pPr>
            <w:r w:rsidRPr="00E248A0">
              <w:rPr>
                <w:color w:val="000000"/>
                <w:sz w:val="20"/>
                <w:szCs w:val="20"/>
              </w:rPr>
              <w:t>0.0280</w:t>
            </w:r>
          </w:p>
        </w:tc>
        <w:tc>
          <w:tcPr>
            <w:tcW w:w="1219" w:type="dxa"/>
            <w:tcBorders>
              <w:top w:val="nil"/>
              <w:left w:val="nil"/>
              <w:bottom w:val="single" w:sz="4" w:space="0" w:color="auto"/>
              <w:right w:val="nil"/>
            </w:tcBorders>
            <w:vAlign w:val="center"/>
          </w:tcPr>
          <w:p w14:paraId="79E3DE6F" w14:textId="49B3174F" w:rsidR="00B237BF" w:rsidRPr="00A8073C" w:rsidRDefault="00B237BF" w:rsidP="003B36EB">
            <w:pPr>
              <w:spacing w:line="280" w:lineRule="exact"/>
              <w:jc w:val="center"/>
              <w:rPr>
                <w:sz w:val="20"/>
                <w:szCs w:val="20"/>
              </w:rPr>
            </w:pPr>
            <w:r w:rsidRPr="00E248A0">
              <w:rPr>
                <w:color w:val="000000"/>
                <w:sz w:val="20"/>
                <w:szCs w:val="20"/>
              </w:rPr>
              <w:t>0.0341</w:t>
            </w:r>
          </w:p>
        </w:tc>
        <w:tc>
          <w:tcPr>
            <w:tcW w:w="1219" w:type="dxa"/>
            <w:tcBorders>
              <w:top w:val="nil"/>
              <w:left w:val="nil"/>
              <w:bottom w:val="single" w:sz="4" w:space="0" w:color="auto"/>
            </w:tcBorders>
            <w:vAlign w:val="center"/>
          </w:tcPr>
          <w:p w14:paraId="35D948E7" w14:textId="7692167A" w:rsidR="00B237BF" w:rsidRPr="00A8073C" w:rsidRDefault="00B237BF" w:rsidP="003B36EB">
            <w:pPr>
              <w:spacing w:line="280" w:lineRule="exact"/>
              <w:jc w:val="center"/>
              <w:rPr>
                <w:sz w:val="20"/>
                <w:szCs w:val="20"/>
              </w:rPr>
            </w:pPr>
            <w:r w:rsidRPr="00E248A0">
              <w:rPr>
                <w:color w:val="000000"/>
                <w:sz w:val="20"/>
                <w:szCs w:val="20"/>
              </w:rPr>
              <w:t>0.0266</w:t>
            </w:r>
          </w:p>
        </w:tc>
      </w:tr>
      <w:tr w:rsidR="00B237BF" w:rsidRPr="00A8073C" w14:paraId="18F7063E" w14:textId="77777777" w:rsidTr="00585EF2">
        <w:tc>
          <w:tcPr>
            <w:tcW w:w="679" w:type="dxa"/>
            <w:vMerge w:val="restart"/>
            <w:tcBorders>
              <w:right w:val="single" w:sz="12" w:space="0" w:color="auto"/>
            </w:tcBorders>
            <w:vAlign w:val="center"/>
          </w:tcPr>
          <w:p w14:paraId="6F133B52" w14:textId="77777777" w:rsidR="00B237BF" w:rsidRPr="00A8073C" w:rsidRDefault="00B237BF" w:rsidP="003B36EB">
            <w:pPr>
              <w:spacing w:line="280" w:lineRule="exact"/>
              <w:jc w:val="center"/>
              <w:rPr>
                <w:sz w:val="20"/>
                <w:szCs w:val="20"/>
              </w:rPr>
            </w:pPr>
            <w:r w:rsidRPr="00A8073C">
              <w:rPr>
                <w:rFonts w:hint="eastAsia"/>
                <w:sz w:val="20"/>
                <w:szCs w:val="20"/>
              </w:rPr>
              <w:t>J=3</w:t>
            </w:r>
          </w:p>
        </w:tc>
        <w:tc>
          <w:tcPr>
            <w:tcW w:w="1868" w:type="dxa"/>
            <w:vMerge w:val="restart"/>
            <w:tcBorders>
              <w:left w:val="single" w:sz="12" w:space="0" w:color="auto"/>
              <w:right w:val="single" w:sz="12" w:space="0" w:color="auto"/>
            </w:tcBorders>
            <w:vAlign w:val="center"/>
          </w:tcPr>
          <w:p w14:paraId="4FD7AF66" w14:textId="23451FF6" w:rsidR="00B237BF"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oMath>
            <w:r w:rsidR="00E14AB7" w:rsidRPr="0002567D">
              <w:rPr>
                <w:rFonts w:hint="eastAsia"/>
                <w:sz w:val="20"/>
                <w:szCs w:val="20"/>
              </w:rPr>
              <w:t>OS</w:t>
            </w:r>
          </w:p>
        </w:tc>
        <w:tc>
          <w:tcPr>
            <w:tcW w:w="425" w:type="dxa"/>
            <w:tcBorders>
              <w:top w:val="single" w:sz="4" w:space="0" w:color="auto"/>
              <w:left w:val="single" w:sz="12" w:space="0" w:color="auto"/>
              <w:bottom w:val="nil"/>
              <w:right w:val="single" w:sz="12" w:space="0" w:color="auto"/>
            </w:tcBorders>
          </w:tcPr>
          <w:p w14:paraId="2070CA93"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2218402C" w14:textId="5D752BEC" w:rsidR="00B237BF" w:rsidRPr="00A8073C" w:rsidRDefault="00B237BF" w:rsidP="003B36EB">
            <w:pPr>
              <w:spacing w:line="280" w:lineRule="exact"/>
              <w:jc w:val="center"/>
              <w:rPr>
                <w:sz w:val="20"/>
                <w:szCs w:val="20"/>
              </w:rPr>
            </w:pPr>
            <w:r w:rsidRPr="00E248A0">
              <w:rPr>
                <w:color w:val="000000"/>
                <w:sz w:val="20"/>
                <w:szCs w:val="20"/>
              </w:rPr>
              <w:t>-0.0019</w:t>
            </w:r>
          </w:p>
        </w:tc>
        <w:tc>
          <w:tcPr>
            <w:tcW w:w="1219" w:type="dxa"/>
            <w:tcBorders>
              <w:top w:val="single" w:sz="4" w:space="0" w:color="auto"/>
              <w:left w:val="nil"/>
              <w:bottom w:val="nil"/>
              <w:right w:val="nil"/>
            </w:tcBorders>
            <w:vAlign w:val="center"/>
          </w:tcPr>
          <w:p w14:paraId="17629880" w14:textId="7322E242" w:rsidR="00B237BF" w:rsidRPr="00A8073C" w:rsidRDefault="00B237BF" w:rsidP="003B36EB">
            <w:pPr>
              <w:spacing w:line="280" w:lineRule="exact"/>
              <w:jc w:val="center"/>
              <w:rPr>
                <w:sz w:val="20"/>
                <w:szCs w:val="20"/>
              </w:rPr>
            </w:pPr>
            <w:r w:rsidRPr="00E248A0">
              <w:rPr>
                <w:color w:val="000000"/>
                <w:sz w:val="20"/>
                <w:szCs w:val="20"/>
              </w:rPr>
              <w:t>-0.0069</w:t>
            </w:r>
          </w:p>
        </w:tc>
        <w:tc>
          <w:tcPr>
            <w:tcW w:w="1219" w:type="dxa"/>
            <w:tcBorders>
              <w:top w:val="single" w:sz="4" w:space="0" w:color="auto"/>
              <w:left w:val="nil"/>
              <w:bottom w:val="nil"/>
              <w:right w:val="nil"/>
            </w:tcBorders>
            <w:vAlign w:val="center"/>
          </w:tcPr>
          <w:p w14:paraId="3C812909" w14:textId="1C4F02E7" w:rsidR="00B237BF" w:rsidRPr="00A8073C" w:rsidRDefault="00B237BF" w:rsidP="003B36EB">
            <w:pPr>
              <w:spacing w:line="280" w:lineRule="exact"/>
              <w:jc w:val="center"/>
              <w:rPr>
                <w:sz w:val="20"/>
                <w:szCs w:val="20"/>
              </w:rPr>
            </w:pPr>
            <w:r w:rsidRPr="00E248A0">
              <w:rPr>
                <w:color w:val="000000"/>
                <w:sz w:val="20"/>
                <w:szCs w:val="20"/>
              </w:rPr>
              <w:t>-0.0138</w:t>
            </w:r>
            <w:r w:rsidRPr="00E248A0">
              <w:rPr>
                <w:rFonts w:hint="eastAsia"/>
                <w:color w:val="000000"/>
                <w:sz w:val="20"/>
                <w:szCs w:val="20"/>
              </w:rPr>
              <w:t>*</w:t>
            </w:r>
          </w:p>
        </w:tc>
        <w:tc>
          <w:tcPr>
            <w:tcW w:w="1219" w:type="dxa"/>
            <w:tcBorders>
              <w:top w:val="single" w:sz="4" w:space="0" w:color="auto"/>
              <w:left w:val="nil"/>
              <w:bottom w:val="nil"/>
              <w:right w:val="nil"/>
            </w:tcBorders>
            <w:vAlign w:val="center"/>
          </w:tcPr>
          <w:p w14:paraId="4210237F" w14:textId="1E2F1463" w:rsidR="00B237BF" w:rsidRPr="00A8073C" w:rsidRDefault="00B237BF" w:rsidP="003B36EB">
            <w:pPr>
              <w:spacing w:line="280" w:lineRule="exact"/>
              <w:jc w:val="center"/>
              <w:rPr>
                <w:sz w:val="20"/>
                <w:szCs w:val="20"/>
              </w:rPr>
            </w:pPr>
            <w:r w:rsidRPr="00E248A0">
              <w:rPr>
                <w:color w:val="000000"/>
                <w:sz w:val="20"/>
                <w:szCs w:val="20"/>
              </w:rPr>
              <w:t>-0.0218</w:t>
            </w:r>
            <w:r w:rsidRPr="00E248A0">
              <w:rPr>
                <w:rFonts w:hint="eastAsia"/>
                <w:color w:val="000000"/>
                <w:sz w:val="20"/>
                <w:szCs w:val="20"/>
              </w:rPr>
              <w:t>*</w:t>
            </w:r>
          </w:p>
        </w:tc>
        <w:tc>
          <w:tcPr>
            <w:tcW w:w="1219" w:type="dxa"/>
            <w:tcBorders>
              <w:top w:val="single" w:sz="4" w:space="0" w:color="auto"/>
              <w:left w:val="nil"/>
              <w:bottom w:val="nil"/>
            </w:tcBorders>
            <w:vAlign w:val="center"/>
          </w:tcPr>
          <w:p w14:paraId="002EA831" w14:textId="0F2DE3D9" w:rsidR="00B237BF" w:rsidRPr="00A8073C" w:rsidRDefault="00B237BF" w:rsidP="003B36EB">
            <w:pPr>
              <w:spacing w:line="280" w:lineRule="exact"/>
              <w:jc w:val="center"/>
              <w:rPr>
                <w:sz w:val="20"/>
                <w:szCs w:val="20"/>
              </w:rPr>
            </w:pPr>
            <w:r w:rsidRPr="00E248A0">
              <w:rPr>
                <w:color w:val="000000"/>
                <w:sz w:val="20"/>
                <w:szCs w:val="20"/>
              </w:rPr>
              <w:t>-0.0057</w:t>
            </w:r>
          </w:p>
        </w:tc>
      </w:tr>
      <w:tr w:rsidR="00B237BF" w:rsidRPr="00A8073C" w14:paraId="42DFE1AB" w14:textId="77777777" w:rsidTr="00585EF2">
        <w:tc>
          <w:tcPr>
            <w:tcW w:w="679" w:type="dxa"/>
            <w:vMerge/>
            <w:tcBorders>
              <w:right w:val="single" w:sz="12" w:space="0" w:color="auto"/>
            </w:tcBorders>
            <w:vAlign w:val="center"/>
          </w:tcPr>
          <w:p w14:paraId="57B732F8"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2A2B3004"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55DDBFED"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3718C2F6" w14:textId="6E8AB30D" w:rsidR="00B237BF" w:rsidRPr="00A8073C" w:rsidRDefault="00B237BF" w:rsidP="003B36EB">
            <w:pPr>
              <w:spacing w:line="280" w:lineRule="exact"/>
              <w:jc w:val="center"/>
              <w:rPr>
                <w:sz w:val="20"/>
                <w:szCs w:val="20"/>
              </w:rPr>
            </w:pPr>
            <w:r w:rsidRPr="00E248A0">
              <w:rPr>
                <w:color w:val="000000"/>
                <w:sz w:val="20"/>
                <w:szCs w:val="20"/>
              </w:rPr>
              <w:t>0.2910</w:t>
            </w:r>
          </w:p>
        </w:tc>
        <w:tc>
          <w:tcPr>
            <w:tcW w:w="1219" w:type="dxa"/>
            <w:tcBorders>
              <w:top w:val="nil"/>
              <w:left w:val="nil"/>
              <w:bottom w:val="single" w:sz="4" w:space="0" w:color="auto"/>
              <w:right w:val="nil"/>
            </w:tcBorders>
            <w:vAlign w:val="center"/>
          </w:tcPr>
          <w:p w14:paraId="4BFC255E" w14:textId="5A03F4E7" w:rsidR="00B237BF" w:rsidRPr="00A8073C" w:rsidRDefault="00B237BF" w:rsidP="003B36EB">
            <w:pPr>
              <w:spacing w:line="280" w:lineRule="exact"/>
              <w:jc w:val="center"/>
              <w:rPr>
                <w:sz w:val="20"/>
                <w:szCs w:val="20"/>
              </w:rPr>
            </w:pPr>
            <w:r w:rsidRPr="00E248A0">
              <w:rPr>
                <w:color w:val="000000"/>
                <w:sz w:val="20"/>
                <w:szCs w:val="20"/>
              </w:rPr>
              <w:t>0.1117</w:t>
            </w:r>
          </w:p>
        </w:tc>
        <w:tc>
          <w:tcPr>
            <w:tcW w:w="1219" w:type="dxa"/>
            <w:tcBorders>
              <w:top w:val="nil"/>
              <w:left w:val="nil"/>
              <w:bottom w:val="single" w:sz="4" w:space="0" w:color="auto"/>
              <w:right w:val="nil"/>
            </w:tcBorders>
            <w:vAlign w:val="center"/>
          </w:tcPr>
          <w:p w14:paraId="2332645C" w14:textId="64D7336F" w:rsidR="00B237BF" w:rsidRPr="00A8073C" w:rsidRDefault="00B237BF" w:rsidP="003B36EB">
            <w:pPr>
              <w:spacing w:line="280" w:lineRule="exact"/>
              <w:jc w:val="center"/>
              <w:rPr>
                <w:sz w:val="20"/>
                <w:szCs w:val="20"/>
              </w:rPr>
            </w:pPr>
            <w:r w:rsidRPr="00E248A0">
              <w:rPr>
                <w:color w:val="000000"/>
                <w:sz w:val="20"/>
                <w:szCs w:val="20"/>
              </w:rPr>
              <w:t>0.0602</w:t>
            </w:r>
          </w:p>
        </w:tc>
        <w:tc>
          <w:tcPr>
            <w:tcW w:w="1219" w:type="dxa"/>
            <w:tcBorders>
              <w:top w:val="nil"/>
              <w:left w:val="nil"/>
              <w:bottom w:val="single" w:sz="4" w:space="0" w:color="auto"/>
              <w:right w:val="nil"/>
            </w:tcBorders>
            <w:vAlign w:val="center"/>
          </w:tcPr>
          <w:p w14:paraId="5F40F5C3" w14:textId="2EDD0A48" w:rsidR="00B237BF" w:rsidRPr="00A8073C" w:rsidRDefault="00B237BF" w:rsidP="003B36EB">
            <w:pPr>
              <w:spacing w:line="280" w:lineRule="exact"/>
              <w:jc w:val="center"/>
              <w:rPr>
                <w:sz w:val="20"/>
                <w:szCs w:val="20"/>
              </w:rPr>
            </w:pPr>
            <w:r w:rsidRPr="00E248A0">
              <w:rPr>
                <w:color w:val="000000"/>
                <w:sz w:val="20"/>
                <w:szCs w:val="20"/>
              </w:rPr>
              <w:t>0.0765</w:t>
            </w:r>
          </w:p>
        </w:tc>
        <w:tc>
          <w:tcPr>
            <w:tcW w:w="1219" w:type="dxa"/>
            <w:tcBorders>
              <w:top w:val="nil"/>
              <w:left w:val="nil"/>
              <w:bottom w:val="single" w:sz="4" w:space="0" w:color="auto"/>
            </w:tcBorders>
            <w:vAlign w:val="center"/>
          </w:tcPr>
          <w:p w14:paraId="5A211999" w14:textId="70E047A4" w:rsidR="00B237BF" w:rsidRPr="00A8073C" w:rsidRDefault="00B237BF" w:rsidP="003B36EB">
            <w:pPr>
              <w:spacing w:line="280" w:lineRule="exact"/>
              <w:jc w:val="center"/>
              <w:rPr>
                <w:sz w:val="20"/>
                <w:szCs w:val="20"/>
              </w:rPr>
            </w:pPr>
            <w:r w:rsidRPr="00E248A0">
              <w:rPr>
                <w:color w:val="000000"/>
                <w:sz w:val="20"/>
                <w:szCs w:val="20"/>
              </w:rPr>
              <w:t>0.4104</w:t>
            </w:r>
          </w:p>
        </w:tc>
      </w:tr>
      <w:tr w:rsidR="00B237BF" w:rsidRPr="00A8073C" w14:paraId="640AFEC3" w14:textId="77777777" w:rsidTr="00585EF2">
        <w:tc>
          <w:tcPr>
            <w:tcW w:w="679" w:type="dxa"/>
            <w:vMerge w:val="restart"/>
            <w:tcBorders>
              <w:right w:val="single" w:sz="12" w:space="0" w:color="auto"/>
            </w:tcBorders>
            <w:vAlign w:val="center"/>
          </w:tcPr>
          <w:p w14:paraId="21E123DB" w14:textId="77777777" w:rsidR="00B237BF" w:rsidRPr="00A8073C" w:rsidRDefault="00B237BF" w:rsidP="003B36EB">
            <w:pPr>
              <w:spacing w:line="280" w:lineRule="exact"/>
              <w:jc w:val="center"/>
              <w:rPr>
                <w:sz w:val="20"/>
                <w:szCs w:val="20"/>
              </w:rPr>
            </w:pPr>
            <w:r w:rsidRPr="00A8073C">
              <w:rPr>
                <w:rFonts w:hint="eastAsia"/>
                <w:sz w:val="20"/>
                <w:szCs w:val="20"/>
              </w:rPr>
              <w:t>J=6</w:t>
            </w:r>
          </w:p>
        </w:tc>
        <w:tc>
          <w:tcPr>
            <w:tcW w:w="1868" w:type="dxa"/>
            <w:vMerge w:val="restart"/>
            <w:tcBorders>
              <w:left w:val="single" w:sz="12" w:space="0" w:color="auto"/>
              <w:right w:val="single" w:sz="12" w:space="0" w:color="auto"/>
            </w:tcBorders>
            <w:vAlign w:val="center"/>
          </w:tcPr>
          <w:p w14:paraId="55294E04" w14:textId="333AE5AF" w:rsidR="00B237BF"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oMath>
            <w:r w:rsidR="00E14AB7" w:rsidRPr="0002567D">
              <w:rPr>
                <w:rFonts w:hint="eastAsia"/>
                <w:sz w:val="20"/>
                <w:szCs w:val="20"/>
              </w:rPr>
              <w:t>OS</w:t>
            </w:r>
          </w:p>
        </w:tc>
        <w:tc>
          <w:tcPr>
            <w:tcW w:w="425" w:type="dxa"/>
            <w:tcBorders>
              <w:top w:val="single" w:sz="4" w:space="0" w:color="auto"/>
              <w:left w:val="single" w:sz="12" w:space="0" w:color="auto"/>
              <w:bottom w:val="nil"/>
              <w:right w:val="single" w:sz="12" w:space="0" w:color="auto"/>
            </w:tcBorders>
          </w:tcPr>
          <w:p w14:paraId="2CA2D7E8"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7E419AB2" w14:textId="67295676" w:rsidR="00B237BF" w:rsidRPr="00A8073C" w:rsidRDefault="00B237BF" w:rsidP="003B36EB">
            <w:pPr>
              <w:spacing w:line="280" w:lineRule="exact"/>
              <w:jc w:val="center"/>
              <w:rPr>
                <w:sz w:val="20"/>
                <w:szCs w:val="20"/>
              </w:rPr>
            </w:pPr>
            <w:r w:rsidRPr="00E248A0">
              <w:rPr>
                <w:color w:val="000000"/>
                <w:sz w:val="20"/>
                <w:szCs w:val="20"/>
              </w:rPr>
              <w:t>-0.0023</w:t>
            </w:r>
          </w:p>
        </w:tc>
        <w:tc>
          <w:tcPr>
            <w:tcW w:w="1219" w:type="dxa"/>
            <w:tcBorders>
              <w:top w:val="single" w:sz="4" w:space="0" w:color="auto"/>
              <w:left w:val="nil"/>
              <w:bottom w:val="nil"/>
              <w:right w:val="nil"/>
            </w:tcBorders>
            <w:vAlign w:val="center"/>
          </w:tcPr>
          <w:p w14:paraId="35D8A071" w14:textId="37E6DEAF" w:rsidR="00B237BF" w:rsidRPr="00A8073C" w:rsidRDefault="00B237BF" w:rsidP="003B36EB">
            <w:pPr>
              <w:spacing w:line="280" w:lineRule="exact"/>
              <w:jc w:val="center"/>
              <w:rPr>
                <w:sz w:val="20"/>
                <w:szCs w:val="20"/>
              </w:rPr>
            </w:pPr>
            <w:r w:rsidRPr="00E248A0">
              <w:rPr>
                <w:color w:val="000000"/>
                <w:sz w:val="20"/>
                <w:szCs w:val="20"/>
              </w:rPr>
              <w:t>-0.0092</w:t>
            </w:r>
            <w:r w:rsidRPr="00E248A0">
              <w:rPr>
                <w:rFonts w:hint="eastAsia"/>
                <w:color w:val="000000"/>
                <w:sz w:val="20"/>
                <w:szCs w:val="20"/>
              </w:rPr>
              <w:t>**</w:t>
            </w:r>
          </w:p>
        </w:tc>
        <w:tc>
          <w:tcPr>
            <w:tcW w:w="1219" w:type="dxa"/>
            <w:tcBorders>
              <w:top w:val="single" w:sz="4" w:space="0" w:color="auto"/>
              <w:left w:val="nil"/>
              <w:bottom w:val="nil"/>
              <w:right w:val="nil"/>
            </w:tcBorders>
            <w:vAlign w:val="center"/>
          </w:tcPr>
          <w:p w14:paraId="528FD99B" w14:textId="2EF9B60B" w:rsidR="00B237BF" w:rsidRPr="00A8073C" w:rsidRDefault="00B237BF" w:rsidP="003B36EB">
            <w:pPr>
              <w:spacing w:line="280" w:lineRule="exact"/>
              <w:jc w:val="center"/>
              <w:rPr>
                <w:sz w:val="20"/>
                <w:szCs w:val="20"/>
              </w:rPr>
            </w:pPr>
            <w:r w:rsidRPr="00E248A0">
              <w:rPr>
                <w:color w:val="000000"/>
                <w:sz w:val="20"/>
                <w:szCs w:val="20"/>
              </w:rPr>
              <w:t>-0.0133</w:t>
            </w:r>
            <w:r w:rsidRPr="00E248A0">
              <w:rPr>
                <w:rFonts w:hint="eastAsia"/>
                <w:color w:val="000000"/>
                <w:sz w:val="20"/>
                <w:szCs w:val="20"/>
              </w:rPr>
              <w:t>*</w:t>
            </w:r>
          </w:p>
        </w:tc>
        <w:tc>
          <w:tcPr>
            <w:tcW w:w="1219" w:type="dxa"/>
            <w:tcBorders>
              <w:top w:val="single" w:sz="4" w:space="0" w:color="auto"/>
              <w:left w:val="nil"/>
              <w:bottom w:val="nil"/>
              <w:right w:val="nil"/>
            </w:tcBorders>
            <w:vAlign w:val="center"/>
          </w:tcPr>
          <w:p w14:paraId="739BDEE1" w14:textId="3CC98F00" w:rsidR="00B237BF" w:rsidRPr="00A8073C" w:rsidRDefault="00B237BF" w:rsidP="003B36EB">
            <w:pPr>
              <w:spacing w:line="280" w:lineRule="exact"/>
              <w:jc w:val="center"/>
              <w:rPr>
                <w:sz w:val="20"/>
                <w:szCs w:val="20"/>
              </w:rPr>
            </w:pPr>
            <w:r w:rsidRPr="00E248A0">
              <w:rPr>
                <w:color w:val="000000"/>
                <w:sz w:val="20"/>
                <w:szCs w:val="20"/>
              </w:rPr>
              <w:t>-0.0027</w:t>
            </w:r>
          </w:p>
        </w:tc>
        <w:tc>
          <w:tcPr>
            <w:tcW w:w="1219" w:type="dxa"/>
            <w:tcBorders>
              <w:top w:val="single" w:sz="4" w:space="0" w:color="auto"/>
              <w:left w:val="nil"/>
              <w:bottom w:val="nil"/>
            </w:tcBorders>
            <w:vAlign w:val="center"/>
          </w:tcPr>
          <w:p w14:paraId="3DC25A32" w14:textId="1B7FC606" w:rsidR="00B237BF" w:rsidRPr="00A8073C" w:rsidRDefault="00B237BF" w:rsidP="003B36EB">
            <w:pPr>
              <w:spacing w:line="280" w:lineRule="exact"/>
              <w:jc w:val="center"/>
              <w:rPr>
                <w:sz w:val="20"/>
                <w:szCs w:val="20"/>
              </w:rPr>
            </w:pPr>
            <w:r w:rsidRPr="00E248A0">
              <w:rPr>
                <w:color w:val="000000"/>
                <w:sz w:val="20"/>
                <w:szCs w:val="20"/>
              </w:rPr>
              <w:t>0.0055</w:t>
            </w:r>
          </w:p>
        </w:tc>
      </w:tr>
      <w:tr w:rsidR="00B237BF" w:rsidRPr="00A8073C" w14:paraId="3A73FFDA" w14:textId="77777777" w:rsidTr="00585EF2">
        <w:tc>
          <w:tcPr>
            <w:tcW w:w="679" w:type="dxa"/>
            <w:vMerge/>
            <w:tcBorders>
              <w:right w:val="single" w:sz="12" w:space="0" w:color="auto"/>
            </w:tcBorders>
            <w:vAlign w:val="center"/>
          </w:tcPr>
          <w:p w14:paraId="14DC6D70"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675F190F"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nil"/>
              <w:right w:val="single" w:sz="12" w:space="0" w:color="auto"/>
            </w:tcBorders>
          </w:tcPr>
          <w:p w14:paraId="46513734"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34BFAF2A" w14:textId="0FDC918D" w:rsidR="00B237BF" w:rsidRPr="00A8073C" w:rsidRDefault="00B237BF" w:rsidP="003B36EB">
            <w:pPr>
              <w:spacing w:line="280" w:lineRule="exact"/>
              <w:jc w:val="center"/>
              <w:rPr>
                <w:sz w:val="20"/>
                <w:szCs w:val="20"/>
              </w:rPr>
            </w:pPr>
            <w:r w:rsidRPr="00E248A0">
              <w:rPr>
                <w:color w:val="000000"/>
                <w:sz w:val="20"/>
                <w:szCs w:val="20"/>
              </w:rPr>
              <w:t>0.2348</w:t>
            </w:r>
          </w:p>
        </w:tc>
        <w:tc>
          <w:tcPr>
            <w:tcW w:w="1219" w:type="dxa"/>
            <w:tcBorders>
              <w:top w:val="nil"/>
              <w:left w:val="nil"/>
              <w:bottom w:val="single" w:sz="4" w:space="0" w:color="auto"/>
              <w:right w:val="nil"/>
            </w:tcBorders>
            <w:vAlign w:val="center"/>
          </w:tcPr>
          <w:p w14:paraId="38AFBFF7" w14:textId="1BC878A2" w:rsidR="00B237BF" w:rsidRPr="00A8073C" w:rsidRDefault="00B237BF" w:rsidP="003B36EB">
            <w:pPr>
              <w:spacing w:line="280" w:lineRule="exact"/>
              <w:jc w:val="center"/>
              <w:rPr>
                <w:sz w:val="20"/>
                <w:szCs w:val="20"/>
              </w:rPr>
            </w:pPr>
            <w:r w:rsidRPr="00E248A0">
              <w:rPr>
                <w:color w:val="000000"/>
                <w:sz w:val="20"/>
                <w:szCs w:val="20"/>
              </w:rPr>
              <w:t>0.0420</w:t>
            </w:r>
          </w:p>
        </w:tc>
        <w:tc>
          <w:tcPr>
            <w:tcW w:w="1219" w:type="dxa"/>
            <w:tcBorders>
              <w:top w:val="nil"/>
              <w:left w:val="nil"/>
              <w:bottom w:val="single" w:sz="4" w:space="0" w:color="auto"/>
              <w:right w:val="nil"/>
            </w:tcBorders>
            <w:vAlign w:val="center"/>
          </w:tcPr>
          <w:p w14:paraId="49643B2D" w14:textId="74C8B158" w:rsidR="00B237BF" w:rsidRPr="00A8073C" w:rsidRDefault="00B237BF" w:rsidP="003B36EB">
            <w:pPr>
              <w:spacing w:line="280" w:lineRule="exact"/>
              <w:jc w:val="center"/>
              <w:rPr>
                <w:sz w:val="20"/>
                <w:szCs w:val="20"/>
              </w:rPr>
            </w:pPr>
            <w:r w:rsidRPr="00E248A0">
              <w:rPr>
                <w:color w:val="000000"/>
                <w:sz w:val="20"/>
                <w:szCs w:val="20"/>
              </w:rPr>
              <w:t>0.0705</w:t>
            </w:r>
          </w:p>
        </w:tc>
        <w:tc>
          <w:tcPr>
            <w:tcW w:w="1219" w:type="dxa"/>
            <w:tcBorders>
              <w:top w:val="nil"/>
              <w:left w:val="nil"/>
              <w:bottom w:val="single" w:sz="4" w:space="0" w:color="auto"/>
              <w:right w:val="nil"/>
            </w:tcBorders>
            <w:vAlign w:val="center"/>
          </w:tcPr>
          <w:p w14:paraId="253EFC06" w14:textId="52487CA5" w:rsidR="00B237BF" w:rsidRPr="00A8073C" w:rsidRDefault="00B237BF" w:rsidP="003B36EB">
            <w:pPr>
              <w:spacing w:line="280" w:lineRule="exact"/>
              <w:jc w:val="center"/>
              <w:rPr>
                <w:sz w:val="20"/>
                <w:szCs w:val="20"/>
              </w:rPr>
            </w:pPr>
            <w:r w:rsidRPr="00E248A0">
              <w:rPr>
                <w:color w:val="000000"/>
                <w:sz w:val="20"/>
                <w:szCs w:val="20"/>
              </w:rPr>
              <w:t>0.4332</w:t>
            </w:r>
          </w:p>
        </w:tc>
        <w:tc>
          <w:tcPr>
            <w:tcW w:w="1219" w:type="dxa"/>
            <w:tcBorders>
              <w:top w:val="nil"/>
              <w:left w:val="nil"/>
              <w:bottom w:val="single" w:sz="4" w:space="0" w:color="auto"/>
            </w:tcBorders>
            <w:vAlign w:val="center"/>
          </w:tcPr>
          <w:p w14:paraId="7C574160" w14:textId="41E2B390" w:rsidR="00B237BF" w:rsidRPr="00A8073C" w:rsidRDefault="00B237BF" w:rsidP="003B36EB">
            <w:pPr>
              <w:spacing w:line="280" w:lineRule="exact"/>
              <w:jc w:val="center"/>
              <w:rPr>
                <w:sz w:val="20"/>
                <w:szCs w:val="20"/>
              </w:rPr>
            </w:pPr>
            <w:r w:rsidRPr="00E248A0">
              <w:rPr>
                <w:color w:val="000000"/>
                <w:sz w:val="20"/>
                <w:szCs w:val="20"/>
              </w:rPr>
              <w:t>0.4187</w:t>
            </w:r>
          </w:p>
        </w:tc>
      </w:tr>
      <w:tr w:rsidR="00B237BF" w:rsidRPr="00A8073C" w14:paraId="0DA3ACCD" w14:textId="77777777" w:rsidTr="00585EF2">
        <w:tc>
          <w:tcPr>
            <w:tcW w:w="679" w:type="dxa"/>
            <w:vMerge w:val="restart"/>
            <w:tcBorders>
              <w:right w:val="single" w:sz="12" w:space="0" w:color="auto"/>
            </w:tcBorders>
            <w:vAlign w:val="center"/>
          </w:tcPr>
          <w:p w14:paraId="0F2B3154" w14:textId="77777777" w:rsidR="00B237BF" w:rsidRPr="00A8073C" w:rsidRDefault="00B237BF" w:rsidP="003B36EB">
            <w:pPr>
              <w:spacing w:line="280" w:lineRule="exact"/>
              <w:jc w:val="center"/>
              <w:rPr>
                <w:sz w:val="20"/>
                <w:szCs w:val="20"/>
              </w:rPr>
            </w:pPr>
            <w:r w:rsidRPr="00A8073C">
              <w:rPr>
                <w:rFonts w:hint="eastAsia"/>
                <w:sz w:val="20"/>
                <w:szCs w:val="20"/>
              </w:rPr>
              <w:t>J=12</w:t>
            </w:r>
          </w:p>
        </w:tc>
        <w:tc>
          <w:tcPr>
            <w:tcW w:w="1868" w:type="dxa"/>
            <w:vMerge w:val="restart"/>
            <w:tcBorders>
              <w:left w:val="single" w:sz="12" w:space="0" w:color="auto"/>
              <w:right w:val="single" w:sz="12" w:space="0" w:color="auto"/>
            </w:tcBorders>
            <w:vAlign w:val="center"/>
          </w:tcPr>
          <w:p w14:paraId="071022E9" w14:textId="517B6A31" w:rsidR="00B237BF"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oMath>
            <w:r w:rsidR="00E14AB7" w:rsidRPr="0002567D">
              <w:rPr>
                <w:rFonts w:hint="eastAsia"/>
                <w:sz w:val="20"/>
                <w:szCs w:val="20"/>
              </w:rPr>
              <w:t>OS</w:t>
            </w:r>
          </w:p>
        </w:tc>
        <w:tc>
          <w:tcPr>
            <w:tcW w:w="425" w:type="dxa"/>
            <w:tcBorders>
              <w:top w:val="nil"/>
              <w:left w:val="single" w:sz="12" w:space="0" w:color="auto"/>
              <w:bottom w:val="nil"/>
              <w:right w:val="single" w:sz="12" w:space="0" w:color="auto"/>
            </w:tcBorders>
          </w:tcPr>
          <w:p w14:paraId="1117EB63"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5DADE4EB" w14:textId="310F6B30" w:rsidR="00B237BF" w:rsidRPr="00A8073C" w:rsidRDefault="00B237BF" w:rsidP="003B36EB">
            <w:pPr>
              <w:spacing w:line="280" w:lineRule="exact"/>
              <w:jc w:val="center"/>
              <w:rPr>
                <w:sz w:val="20"/>
                <w:szCs w:val="20"/>
              </w:rPr>
            </w:pPr>
            <w:r w:rsidRPr="00E248A0">
              <w:rPr>
                <w:color w:val="000000"/>
                <w:sz w:val="20"/>
                <w:szCs w:val="20"/>
              </w:rPr>
              <w:t>-0.0020</w:t>
            </w:r>
          </w:p>
        </w:tc>
        <w:tc>
          <w:tcPr>
            <w:tcW w:w="1219" w:type="dxa"/>
            <w:tcBorders>
              <w:top w:val="single" w:sz="4" w:space="0" w:color="auto"/>
              <w:left w:val="nil"/>
              <w:bottom w:val="nil"/>
              <w:right w:val="nil"/>
            </w:tcBorders>
            <w:vAlign w:val="center"/>
          </w:tcPr>
          <w:p w14:paraId="7333EECC" w14:textId="378FDC0A" w:rsidR="00B237BF" w:rsidRPr="00A8073C" w:rsidRDefault="00B237BF" w:rsidP="003B36EB">
            <w:pPr>
              <w:spacing w:line="280" w:lineRule="exact"/>
              <w:jc w:val="center"/>
              <w:rPr>
                <w:sz w:val="20"/>
                <w:szCs w:val="20"/>
              </w:rPr>
            </w:pPr>
            <w:r w:rsidRPr="00E248A0">
              <w:rPr>
                <w:color w:val="000000"/>
                <w:sz w:val="20"/>
                <w:szCs w:val="20"/>
              </w:rPr>
              <w:t>-0.0055</w:t>
            </w:r>
          </w:p>
        </w:tc>
        <w:tc>
          <w:tcPr>
            <w:tcW w:w="1219" w:type="dxa"/>
            <w:tcBorders>
              <w:top w:val="single" w:sz="4" w:space="0" w:color="auto"/>
              <w:left w:val="nil"/>
              <w:bottom w:val="nil"/>
              <w:right w:val="nil"/>
            </w:tcBorders>
            <w:vAlign w:val="center"/>
          </w:tcPr>
          <w:p w14:paraId="2A5D09BD" w14:textId="24F9500A" w:rsidR="00B237BF" w:rsidRPr="00A8073C" w:rsidRDefault="00B237BF" w:rsidP="003B36EB">
            <w:pPr>
              <w:spacing w:line="280" w:lineRule="exact"/>
              <w:jc w:val="center"/>
              <w:rPr>
                <w:sz w:val="20"/>
                <w:szCs w:val="20"/>
              </w:rPr>
            </w:pPr>
            <w:r w:rsidRPr="00E248A0">
              <w:rPr>
                <w:color w:val="000000"/>
                <w:sz w:val="20"/>
                <w:szCs w:val="20"/>
              </w:rPr>
              <w:t>0.0101</w:t>
            </w:r>
          </w:p>
        </w:tc>
        <w:tc>
          <w:tcPr>
            <w:tcW w:w="1219" w:type="dxa"/>
            <w:tcBorders>
              <w:top w:val="single" w:sz="4" w:space="0" w:color="auto"/>
              <w:left w:val="nil"/>
              <w:bottom w:val="nil"/>
              <w:right w:val="nil"/>
            </w:tcBorders>
            <w:vAlign w:val="center"/>
          </w:tcPr>
          <w:p w14:paraId="4E4B546D" w14:textId="0B805266" w:rsidR="00B237BF" w:rsidRPr="00A8073C" w:rsidRDefault="00B237BF" w:rsidP="003B36EB">
            <w:pPr>
              <w:spacing w:line="280" w:lineRule="exact"/>
              <w:jc w:val="center"/>
              <w:rPr>
                <w:sz w:val="20"/>
                <w:szCs w:val="20"/>
              </w:rPr>
            </w:pPr>
            <w:r w:rsidRPr="00E248A0">
              <w:rPr>
                <w:color w:val="000000"/>
                <w:sz w:val="20"/>
                <w:szCs w:val="20"/>
              </w:rPr>
              <w:t>0.0364</w:t>
            </w:r>
            <w:r w:rsidRPr="00E248A0">
              <w:rPr>
                <w:rFonts w:hint="eastAsia"/>
                <w:color w:val="000000"/>
                <w:sz w:val="20"/>
                <w:szCs w:val="20"/>
              </w:rPr>
              <w:t>**</w:t>
            </w:r>
          </w:p>
        </w:tc>
        <w:tc>
          <w:tcPr>
            <w:tcW w:w="1219" w:type="dxa"/>
            <w:tcBorders>
              <w:top w:val="single" w:sz="4" w:space="0" w:color="auto"/>
              <w:left w:val="nil"/>
              <w:bottom w:val="nil"/>
            </w:tcBorders>
            <w:vAlign w:val="center"/>
          </w:tcPr>
          <w:p w14:paraId="3AF2BF5A" w14:textId="54E5C076" w:rsidR="00B237BF" w:rsidRPr="00A8073C" w:rsidRDefault="00B237BF" w:rsidP="003B36EB">
            <w:pPr>
              <w:spacing w:line="280" w:lineRule="exact"/>
              <w:jc w:val="center"/>
              <w:rPr>
                <w:sz w:val="20"/>
                <w:szCs w:val="20"/>
              </w:rPr>
            </w:pPr>
            <w:r w:rsidRPr="00E248A0">
              <w:rPr>
                <w:color w:val="000000"/>
                <w:sz w:val="20"/>
                <w:szCs w:val="20"/>
              </w:rPr>
              <w:t>0.0343</w:t>
            </w:r>
            <w:r w:rsidRPr="00E248A0">
              <w:rPr>
                <w:rFonts w:hint="eastAsia"/>
                <w:color w:val="000000"/>
                <w:sz w:val="20"/>
                <w:szCs w:val="20"/>
              </w:rPr>
              <w:t>*</w:t>
            </w:r>
          </w:p>
        </w:tc>
      </w:tr>
      <w:tr w:rsidR="00B237BF" w:rsidRPr="00A8073C" w14:paraId="5DE67BC0" w14:textId="77777777" w:rsidTr="00585EF2">
        <w:tc>
          <w:tcPr>
            <w:tcW w:w="679" w:type="dxa"/>
            <w:vMerge/>
            <w:tcBorders>
              <w:bottom w:val="single" w:sz="24" w:space="0" w:color="auto"/>
              <w:right w:val="single" w:sz="12" w:space="0" w:color="auto"/>
            </w:tcBorders>
          </w:tcPr>
          <w:p w14:paraId="5B28E46D"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4AD00D07"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single" w:sz="24" w:space="0" w:color="auto"/>
              <w:right w:val="single" w:sz="12" w:space="0" w:color="auto"/>
            </w:tcBorders>
          </w:tcPr>
          <w:p w14:paraId="2A90A0CF"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24" w:space="0" w:color="auto"/>
              <w:right w:val="nil"/>
            </w:tcBorders>
            <w:vAlign w:val="center"/>
          </w:tcPr>
          <w:p w14:paraId="0975E1D2" w14:textId="0D154B8F" w:rsidR="00B237BF" w:rsidRPr="00A8073C" w:rsidRDefault="00B237BF" w:rsidP="003B36EB">
            <w:pPr>
              <w:spacing w:line="280" w:lineRule="exact"/>
              <w:jc w:val="center"/>
              <w:rPr>
                <w:sz w:val="20"/>
                <w:szCs w:val="20"/>
              </w:rPr>
            </w:pPr>
            <w:r w:rsidRPr="00E248A0">
              <w:rPr>
                <w:color w:val="000000"/>
                <w:sz w:val="20"/>
                <w:szCs w:val="20"/>
              </w:rPr>
              <w:t>0.2921</w:t>
            </w:r>
          </w:p>
        </w:tc>
        <w:tc>
          <w:tcPr>
            <w:tcW w:w="1219" w:type="dxa"/>
            <w:tcBorders>
              <w:top w:val="nil"/>
              <w:left w:val="nil"/>
              <w:bottom w:val="single" w:sz="24" w:space="0" w:color="auto"/>
              <w:right w:val="nil"/>
            </w:tcBorders>
            <w:vAlign w:val="center"/>
          </w:tcPr>
          <w:p w14:paraId="0A64E6BF" w14:textId="05005484" w:rsidR="00B237BF" w:rsidRPr="00A8073C" w:rsidRDefault="00B237BF" w:rsidP="003B36EB">
            <w:pPr>
              <w:spacing w:line="280" w:lineRule="exact"/>
              <w:jc w:val="center"/>
              <w:rPr>
                <w:sz w:val="20"/>
                <w:szCs w:val="20"/>
              </w:rPr>
            </w:pPr>
            <w:r w:rsidRPr="00E248A0">
              <w:rPr>
                <w:color w:val="000000"/>
                <w:sz w:val="20"/>
                <w:szCs w:val="20"/>
              </w:rPr>
              <w:t>0.2179</w:t>
            </w:r>
          </w:p>
        </w:tc>
        <w:tc>
          <w:tcPr>
            <w:tcW w:w="1219" w:type="dxa"/>
            <w:tcBorders>
              <w:top w:val="nil"/>
              <w:left w:val="nil"/>
              <w:bottom w:val="single" w:sz="24" w:space="0" w:color="auto"/>
              <w:right w:val="nil"/>
            </w:tcBorders>
            <w:vAlign w:val="center"/>
          </w:tcPr>
          <w:p w14:paraId="5BF4DC5E" w14:textId="78B6FBD4" w:rsidR="00B237BF" w:rsidRPr="00A8073C" w:rsidRDefault="00B237BF" w:rsidP="003B36EB">
            <w:pPr>
              <w:spacing w:line="280" w:lineRule="exact"/>
              <w:jc w:val="center"/>
              <w:rPr>
                <w:sz w:val="20"/>
                <w:szCs w:val="20"/>
              </w:rPr>
            </w:pPr>
            <w:r w:rsidRPr="00E248A0">
              <w:rPr>
                <w:color w:val="000000"/>
                <w:sz w:val="20"/>
                <w:szCs w:val="20"/>
              </w:rPr>
              <w:t>0.1754</w:t>
            </w:r>
          </w:p>
        </w:tc>
        <w:tc>
          <w:tcPr>
            <w:tcW w:w="1219" w:type="dxa"/>
            <w:tcBorders>
              <w:top w:val="nil"/>
              <w:left w:val="nil"/>
              <w:bottom w:val="single" w:sz="24" w:space="0" w:color="auto"/>
              <w:right w:val="nil"/>
            </w:tcBorders>
            <w:vAlign w:val="center"/>
          </w:tcPr>
          <w:p w14:paraId="5BB6D7B7" w14:textId="1EE7F6D8" w:rsidR="00B237BF" w:rsidRPr="00A8073C" w:rsidRDefault="00B237BF" w:rsidP="003B36EB">
            <w:pPr>
              <w:spacing w:line="280" w:lineRule="exact"/>
              <w:jc w:val="center"/>
              <w:rPr>
                <w:sz w:val="20"/>
                <w:szCs w:val="20"/>
              </w:rPr>
            </w:pPr>
            <w:r w:rsidRPr="00E248A0">
              <w:rPr>
                <w:color w:val="000000"/>
                <w:sz w:val="20"/>
                <w:szCs w:val="20"/>
              </w:rPr>
              <w:t>0.0199</w:t>
            </w:r>
          </w:p>
        </w:tc>
        <w:tc>
          <w:tcPr>
            <w:tcW w:w="1219" w:type="dxa"/>
            <w:tcBorders>
              <w:top w:val="nil"/>
              <w:left w:val="nil"/>
              <w:bottom w:val="single" w:sz="24" w:space="0" w:color="auto"/>
            </w:tcBorders>
            <w:vAlign w:val="center"/>
          </w:tcPr>
          <w:p w14:paraId="107E71F5" w14:textId="43F575A4" w:rsidR="00B237BF" w:rsidRPr="00A8073C" w:rsidRDefault="00B237BF" w:rsidP="003B36EB">
            <w:pPr>
              <w:spacing w:line="280" w:lineRule="exact"/>
              <w:jc w:val="center"/>
              <w:rPr>
                <w:sz w:val="20"/>
                <w:szCs w:val="20"/>
              </w:rPr>
            </w:pPr>
            <w:r w:rsidRPr="00E248A0">
              <w:rPr>
                <w:color w:val="000000"/>
                <w:sz w:val="20"/>
                <w:szCs w:val="20"/>
              </w:rPr>
              <w:t>0.0890</w:t>
            </w:r>
          </w:p>
        </w:tc>
      </w:tr>
    </w:tbl>
    <w:p w14:paraId="336484B6" w14:textId="5F0B3FC0" w:rsidR="00B237BF" w:rsidRPr="00E14AB7" w:rsidRDefault="00441166" w:rsidP="00014904">
      <w:pPr>
        <w:jc w:val="both"/>
        <w:rPr>
          <w:b/>
          <w:iCs/>
          <w:sz w:val="36"/>
          <w:szCs w:val="24"/>
        </w:rPr>
      </w:pPr>
      <w:bookmarkStart w:id="18" w:name="_Toc116290483"/>
      <w:r w:rsidRPr="00E14AB7">
        <w:rPr>
          <w:b/>
          <w:iCs/>
          <w:color w:val="000000" w:themeColor="text1"/>
          <w:szCs w:val="24"/>
        </w:rPr>
        <w:t>Panel B</w:t>
      </w:r>
      <w:bookmarkEnd w:id="18"/>
      <w:r w:rsidR="00E14AB7" w:rsidRPr="00E14AB7">
        <w:rPr>
          <w:b/>
          <w:iCs/>
          <w:sz w:val="36"/>
          <w:szCs w:val="24"/>
        </w:rPr>
        <w:t xml:space="preserve"> </w:t>
      </w:r>
    </w:p>
    <w:tbl>
      <w:tblPr>
        <w:tblStyle w:val="ae"/>
        <w:tblW w:w="9067" w:type="dxa"/>
        <w:tblBorders>
          <w:top w:val="single" w:sz="24" w:space="0" w:color="auto"/>
          <w:left w:val="single" w:sz="24" w:space="0" w:color="auto"/>
          <w:bottom w:val="single" w:sz="8" w:space="0" w:color="auto"/>
          <w:right w:val="single" w:sz="24" w:space="0" w:color="auto"/>
        </w:tblBorders>
        <w:tblLayout w:type="fixed"/>
        <w:tblLook w:val="04A0" w:firstRow="1" w:lastRow="0" w:firstColumn="1" w:lastColumn="0" w:noHBand="0" w:noVBand="1"/>
      </w:tblPr>
      <w:tblGrid>
        <w:gridCol w:w="679"/>
        <w:gridCol w:w="1868"/>
        <w:gridCol w:w="425"/>
        <w:gridCol w:w="1219"/>
        <w:gridCol w:w="1219"/>
        <w:gridCol w:w="1219"/>
        <w:gridCol w:w="1219"/>
        <w:gridCol w:w="1219"/>
      </w:tblGrid>
      <w:tr w:rsidR="00B237BF" w:rsidRPr="00A8073C" w14:paraId="522A387B" w14:textId="77777777" w:rsidTr="00585EF2">
        <w:tc>
          <w:tcPr>
            <w:tcW w:w="679" w:type="dxa"/>
            <w:vMerge w:val="restart"/>
            <w:tcBorders>
              <w:right w:val="single" w:sz="12" w:space="0" w:color="auto"/>
            </w:tcBorders>
          </w:tcPr>
          <w:p w14:paraId="1D870C78" w14:textId="1DEF892E" w:rsidR="00B237BF" w:rsidRPr="00A8073C" w:rsidRDefault="00B237BF"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5D0A6111" w14:textId="7058E900" w:rsidR="00B237BF" w:rsidRPr="00A8073C" w:rsidRDefault="00B237BF" w:rsidP="003B36EB">
            <w:pPr>
              <w:spacing w:line="280" w:lineRule="exact"/>
              <w:jc w:val="center"/>
              <w:rPr>
                <w:sz w:val="20"/>
                <w:szCs w:val="20"/>
              </w:rPr>
            </w:pPr>
          </w:p>
        </w:tc>
        <w:tc>
          <w:tcPr>
            <w:tcW w:w="6520" w:type="dxa"/>
            <w:gridSpan w:val="6"/>
            <w:tcBorders>
              <w:left w:val="single" w:sz="12" w:space="0" w:color="auto"/>
              <w:bottom w:val="single" w:sz="12" w:space="0" w:color="auto"/>
            </w:tcBorders>
          </w:tcPr>
          <w:p w14:paraId="723ABB24" w14:textId="0CA22CF0" w:rsidR="00B237BF" w:rsidRPr="00A8073C" w:rsidRDefault="00E14AB7" w:rsidP="003B36EB">
            <w:pPr>
              <w:spacing w:line="280" w:lineRule="exact"/>
              <w:jc w:val="center"/>
              <w:rPr>
                <w:sz w:val="20"/>
                <w:szCs w:val="20"/>
              </w:rPr>
            </w:pPr>
            <w:r w:rsidRPr="000E123A">
              <w:rPr>
                <w:color w:val="000000" w:themeColor="text1"/>
                <w:szCs w:val="24"/>
              </w:rPr>
              <w:t xml:space="preserve">Average monthly returns for holding K months </w:t>
            </w:r>
            <w:r w:rsidRPr="000E123A">
              <w:rPr>
                <w:szCs w:val="24"/>
              </w:rPr>
              <w:t>(%)</w:t>
            </w:r>
          </w:p>
        </w:tc>
      </w:tr>
      <w:tr w:rsidR="00B237BF" w:rsidRPr="00A8073C" w14:paraId="5462E774" w14:textId="77777777" w:rsidTr="00585EF2">
        <w:tc>
          <w:tcPr>
            <w:tcW w:w="679" w:type="dxa"/>
            <w:vMerge/>
            <w:tcBorders>
              <w:bottom w:val="single" w:sz="24" w:space="0" w:color="auto"/>
              <w:right w:val="single" w:sz="12" w:space="0" w:color="auto"/>
            </w:tcBorders>
          </w:tcPr>
          <w:p w14:paraId="38C5AFCF"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12F66BF9" w14:textId="77777777" w:rsidR="00B237BF" w:rsidRPr="00A8073C" w:rsidRDefault="00B237BF" w:rsidP="003B36EB">
            <w:pPr>
              <w:spacing w:line="280" w:lineRule="exact"/>
              <w:jc w:val="center"/>
              <w:rPr>
                <w:sz w:val="20"/>
                <w:szCs w:val="20"/>
              </w:rPr>
            </w:pPr>
          </w:p>
        </w:tc>
        <w:tc>
          <w:tcPr>
            <w:tcW w:w="425" w:type="dxa"/>
            <w:tcBorders>
              <w:top w:val="single" w:sz="12" w:space="0" w:color="auto"/>
              <w:left w:val="single" w:sz="12" w:space="0" w:color="auto"/>
              <w:bottom w:val="single" w:sz="24" w:space="0" w:color="auto"/>
              <w:right w:val="single" w:sz="12" w:space="0" w:color="auto"/>
            </w:tcBorders>
          </w:tcPr>
          <w:p w14:paraId="1298E5C8" w14:textId="77777777" w:rsidR="00B237BF" w:rsidRPr="00A8073C" w:rsidRDefault="00B237BF" w:rsidP="003B36EB">
            <w:pPr>
              <w:spacing w:line="280" w:lineRule="exact"/>
              <w:jc w:val="center"/>
              <w:rPr>
                <w:sz w:val="20"/>
                <w:szCs w:val="20"/>
              </w:rPr>
            </w:pPr>
          </w:p>
        </w:tc>
        <w:tc>
          <w:tcPr>
            <w:tcW w:w="1219" w:type="dxa"/>
            <w:tcBorders>
              <w:top w:val="single" w:sz="12" w:space="0" w:color="auto"/>
              <w:left w:val="single" w:sz="12" w:space="0" w:color="auto"/>
              <w:bottom w:val="single" w:sz="24" w:space="0" w:color="auto"/>
              <w:right w:val="nil"/>
            </w:tcBorders>
            <w:vAlign w:val="center"/>
          </w:tcPr>
          <w:p w14:paraId="0EB3F796" w14:textId="77777777" w:rsidR="00B237BF" w:rsidRPr="00A8073C" w:rsidRDefault="00B237BF" w:rsidP="003B36EB">
            <w:pPr>
              <w:spacing w:line="280" w:lineRule="exact"/>
              <w:jc w:val="center"/>
              <w:rPr>
                <w:sz w:val="20"/>
                <w:szCs w:val="20"/>
              </w:rPr>
            </w:pPr>
            <w:r w:rsidRPr="00A8073C">
              <w:rPr>
                <w:sz w:val="20"/>
                <w:szCs w:val="20"/>
              </w:rPr>
              <w:t>K=1</w:t>
            </w:r>
          </w:p>
        </w:tc>
        <w:tc>
          <w:tcPr>
            <w:tcW w:w="1219" w:type="dxa"/>
            <w:tcBorders>
              <w:top w:val="single" w:sz="12" w:space="0" w:color="auto"/>
              <w:left w:val="nil"/>
              <w:bottom w:val="single" w:sz="24" w:space="0" w:color="auto"/>
              <w:right w:val="nil"/>
            </w:tcBorders>
            <w:vAlign w:val="center"/>
          </w:tcPr>
          <w:p w14:paraId="292DE560" w14:textId="77777777" w:rsidR="00B237BF" w:rsidRPr="00A8073C" w:rsidRDefault="00B237BF" w:rsidP="003B36EB">
            <w:pPr>
              <w:spacing w:line="280" w:lineRule="exact"/>
              <w:jc w:val="center"/>
              <w:rPr>
                <w:sz w:val="20"/>
                <w:szCs w:val="20"/>
              </w:rPr>
            </w:pPr>
            <w:r w:rsidRPr="00A8073C">
              <w:rPr>
                <w:sz w:val="20"/>
                <w:szCs w:val="20"/>
              </w:rPr>
              <w:t>K=3</w:t>
            </w:r>
          </w:p>
        </w:tc>
        <w:tc>
          <w:tcPr>
            <w:tcW w:w="1219" w:type="dxa"/>
            <w:tcBorders>
              <w:top w:val="single" w:sz="12" w:space="0" w:color="auto"/>
              <w:left w:val="nil"/>
              <w:bottom w:val="single" w:sz="24" w:space="0" w:color="auto"/>
              <w:right w:val="nil"/>
            </w:tcBorders>
            <w:vAlign w:val="center"/>
          </w:tcPr>
          <w:p w14:paraId="60C549F9" w14:textId="77777777" w:rsidR="00B237BF" w:rsidRPr="00A8073C" w:rsidRDefault="00B237BF" w:rsidP="003B36EB">
            <w:pPr>
              <w:spacing w:line="280" w:lineRule="exact"/>
              <w:jc w:val="center"/>
              <w:rPr>
                <w:sz w:val="20"/>
                <w:szCs w:val="20"/>
              </w:rPr>
            </w:pPr>
            <w:r w:rsidRPr="00A8073C">
              <w:rPr>
                <w:sz w:val="20"/>
                <w:szCs w:val="20"/>
              </w:rPr>
              <w:t>K=6</w:t>
            </w:r>
          </w:p>
        </w:tc>
        <w:tc>
          <w:tcPr>
            <w:tcW w:w="1219" w:type="dxa"/>
            <w:tcBorders>
              <w:top w:val="single" w:sz="12" w:space="0" w:color="auto"/>
              <w:left w:val="nil"/>
              <w:bottom w:val="single" w:sz="24" w:space="0" w:color="auto"/>
              <w:right w:val="nil"/>
            </w:tcBorders>
            <w:vAlign w:val="center"/>
          </w:tcPr>
          <w:p w14:paraId="0BB3B4D8" w14:textId="77777777" w:rsidR="00B237BF" w:rsidRPr="00A8073C" w:rsidRDefault="00B237BF" w:rsidP="003B36EB">
            <w:pPr>
              <w:spacing w:line="280" w:lineRule="exact"/>
              <w:jc w:val="center"/>
              <w:rPr>
                <w:sz w:val="20"/>
                <w:szCs w:val="20"/>
              </w:rPr>
            </w:pPr>
            <w:r w:rsidRPr="00A8073C">
              <w:rPr>
                <w:sz w:val="20"/>
                <w:szCs w:val="20"/>
              </w:rPr>
              <w:t>K=12</w:t>
            </w:r>
          </w:p>
        </w:tc>
        <w:tc>
          <w:tcPr>
            <w:tcW w:w="1219" w:type="dxa"/>
            <w:tcBorders>
              <w:top w:val="single" w:sz="12" w:space="0" w:color="auto"/>
              <w:left w:val="nil"/>
              <w:bottom w:val="single" w:sz="24" w:space="0" w:color="auto"/>
            </w:tcBorders>
            <w:vAlign w:val="center"/>
          </w:tcPr>
          <w:p w14:paraId="082D7EB7" w14:textId="77777777" w:rsidR="00B237BF" w:rsidRPr="00A8073C" w:rsidRDefault="00B237BF" w:rsidP="003B36EB">
            <w:pPr>
              <w:spacing w:line="280" w:lineRule="exact"/>
              <w:jc w:val="center"/>
              <w:rPr>
                <w:sz w:val="20"/>
                <w:szCs w:val="20"/>
              </w:rPr>
            </w:pPr>
            <w:r w:rsidRPr="00A8073C">
              <w:rPr>
                <w:sz w:val="20"/>
                <w:szCs w:val="20"/>
              </w:rPr>
              <w:t>K=24</w:t>
            </w:r>
          </w:p>
        </w:tc>
      </w:tr>
      <w:tr w:rsidR="00B237BF" w:rsidRPr="00A8073C" w14:paraId="4979CEF8" w14:textId="77777777" w:rsidTr="00585EF2">
        <w:tc>
          <w:tcPr>
            <w:tcW w:w="679" w:type="dxa"/>
            <w:vMerge w:val="restart"/>
            <w:tcBorders>
              <w:top w:val="single" w:sz="24" w:space="0" w:color="auto"/>
              <w:right w:val="single" w:sz="12" w:space="0" w:color="auto"/>
            </w:tcBorders>
            <w:vAlign w:val="center"/>
          </w:tcPr>
          <w:p w14:paraId="71563716" w14:textId="77777777" w:rsidR="00B237BF" w:rsidRPr="00A8073C" w:rsidRDefault="00B237BF" w:rsidP="003B36EB">
            <w:pPr>
              <w:spacing w:line="280" w:lineRule="exact"/>
              <w:jc w:val="center"/>
              <w:rPr>
                <w:sz w:val="20"/>
                <w:szCs w:val="20"/>
              </w:rPr>
            </w:pPr>
            <w:r w:rsidRPr="00A8073C">
              <w:rPr>
                <w:rFonts w:hint="eastAsia"/>
                <w:sz w:val="20"/>
                <w:szCs w:val="20"/>
              </w:rPr>
              <w:t>J=1</w:t>
            </w:r>
          </w:p>
        </w:tc>
        <w:tc>
          <w:tcPr>
            <w:tcW w:w="1868" w:type="dxa"/>
            <w:vMerge w:val="restart"/>
            <w:tcBorders>
              <w:top w:val="single" w:sz="24" w:space="0" w:color="auto"/>
              <w:left w:val="single" w:sz="12" w:space="0" w:color="auto"/>
              <w:right w:val="single" w:sz="12" w:space="0" w:color="auto"/>
            </w:tcBorders>
            <w:vAlign w:val="center"/>
          </w:tcPr>
          <w:p w14:paraId="138C410E" w14:textId="7143C66C" w:rsidR="00B237BF"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oMath>
            <w:r w:rsidR="00E14AB7">
              <w:rPr>
                <w:rFonts w:hint="eastAsia"/>
                <w:sz w:val="20"/>
                <w:szCs w:val="20"/>
              </w:rPr>
              <w:t>F</w:t>
            </w:r>
            <w:r w:rsidR="00E14AB7" w:rsidRPr="0002567D">
              <w:rPr>
                <w:rFonts w:hint="eastAsia"/>
                <w:sz w:val="20"/>
                <w:szCs w:val="20"/>
              </w:rPr>
              <w:t>S</w:t>
            </w:r>
          </w:p>
        </w:tc>
        <w:tc>
          <w:tcPr>
            <w:tcW w:w="425" w:type="dxa"/>
            <w:tcBorders>
              <w:top w:val="single" w:sz="24" w:space="0" w:color="auto"/>
              <w:left w:val="single" w:sz="12" w:space="0" w:color="auto"/>
              <w:bottom w:val="nil"/>
              <w:right w:val="single" w:sz="12" w:space="0" w:color="auto"/>
            </w:tcBorders>
          </w:tcPr>
          <w:p w14:paraId="06A86585"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24" w:space="0" w:color="auto"/>
              <w:left w:val="single" w:sz="12" w:space="0" w:color="auto"/>
              <w:bottom w:val="nil"/>
              <w:right w:val="nil"/>
            </w:tcBorders>
            <w:vAlign w:val="center"/>
          </w:tcPr>
          <w:p w14:paraId="054B51F9" w14:textId="44A2AE28" w:rsidR="00B237BF" w:rsidRPr="00A8073C" w:rsidRDefault="00B237BF" w:rsidP="003B36EB">
            <w:pPr>
              <w:spacing w:line="280" w:lineRule="exact"/>
              <w:jc w:val="center"/>
              <w:rPr>
                <w:sz w:val="20"/>
                <w:szCs w:val="20"/>
              </w:rPr>
            </w:pPr>
            <w:r w:rsidRPr="00E248A0">
              <w:rPr>
                <w:color w:val="000000"/>
                <w:sz w:val="20"/>
                <w:szCs w:val="20"/>
              </w:rPr>
              <w:t>-0.0001</w:t>
            </w:r>
          </w:p>
        </w:tc>
        <w:tc>
          <w:tcPr>
            <w:tcW w:w="1219" w:type="dxa"/>
            <w:tcBorders>
              <w:top w:val="single" w:sz="24" w:space="0" w:color="auto"/>
              <w:left w:val="nil"/>
              <w:bottom w:val="nil"/>
              <w:right w:val="nil"/>
            </w:tcBorders>
            <w:vAlign w:val="center"/>
          </w:tcPr>
          <w:p w14:paraId="359468D7" w14:textId="30000C80" w:rsidR="00B237BF" w:rsidRPr="00A8073C" w:rsidRDefault="00B237BF" w:rsidP="003B36EB">
            <w:pPr>
              <w:spacing w:line="280" w:lineRule="exact"/>
              <w:jc w:val="center"/>
              <w:rPr>
                <w:sz w:val="20"/>
                <w:szCs w:val="20"/>
              </w:rPr>
            </w:pPr>
            <w:r w:rsidRPr="00E248A0">
              <w:rPr>
                <w:color w:val="000000"/>
                <w:sz w:val="20"/>
                <w:szCs w:val="20"/>
              </w:rPr>
              <w:t>0.0036</w:t>
            </w:r>
          </w:p>
        </w:tc>
        <w:tc>
          <w:tcPr>
            <w:tcW w:w="1219" w:type="dxa"/>
            <w:tcBorders>
              <w:top w:val="single" w:sz="24" w:space="0" w:color="auto"/>
              <w:left w:val="nil"/>
              <w:bottom w:val="nil"/>
              <w:right w:val="nil"/>
            </w:tcBorders>
            <w:vAlign w:val="center"/>
          </w:tcPr>
          <w:p w14:paraId="1986E077" w14:textId="0CEC476C" w:rsidR="00B237BF" w:rsidRPr="00A8073C" w:rsidRDefault="00B237BF" w:rsidP="003B36EB">
            <w:pPr>
              <w:spacing w:line="280" w:lineRule="exact"/>
              <w:jc w:val="center"/>
              <w:rPr>
                <w:sz w:val="20"/>
                <w:szCs w:val="20"/>
              </w:rPr>
            </w:pPr>
            <w:r w:rsidRPr="00E248A0">
              <w:rPr>
                <w:color w:val="000000"/>
                <w:sz w:val="20"/>
                <w:szCs w:val="20"/>
              </w:rPr>
              <w:t>0.0053</w:t>
            </w:r>
          </w:p>
        </w:tc>
        <w:tc>
          <w:tcPr>
            <w:tcW w:w="1219" w:type="dxa"/>
            <w:tcBorders>
              <w:top w:val="single" w:sz="24" w:space="0" w:color="auto"/>
              <w:left w:val="nil"/>
              <w:bottom w:val="nil"/>
              <w:right w:val="nil"/>
            </w:tcBorders>
            <w:vAlign w:val="center"/>
          </w:tcPr>
          <w:p w14:paraId="665DFF55" w14:textId="5F7CA132" w:rsidR="00B237BF" w:rsidRPr="00A8073C" w:rsidRDefault="00B237BF" w:rsidP="003B36EB">
            <w:pPr>
              <w:spacing w:line="280" w:lineRule="exact"/>
              <w:jc w:val="center"/>
              <w:rPr>
                <w:sz w:val="20"/>
                <w:szCs w:val="20"/>
              </w:rPr>
            </w:pPr>
            <w:r w:rsidRPr="00E248A0">
              <w:rPr>
                <w:color w:val="000000"/>
                <w:sz w:val="20"/>
                <w:szCs w:val="20"/>
              </w:rPr>
              <w:t>0.0114</w:t>
            </w:r>
          </w:p>
        </w:tc>
        <w:tc>
          <w:tcPr>
            <w:tcW w:w="1219" w:type="dxa"/>
            <w:tcBorders>
              <w:top w:val="single" w:sz="24" w:space="0" w:color="auto"/>
              <w:left w:val="nil"/>
              <w:bottom w:val="nil"/>
            </w:tcBorders>
            <w:vAlign w:val="center"/>
          </w:tcPr>
          <w:p w14:paraId="3F19525F" w14:textId="4B40E663" w:rsidR="00B237BF" w:rsidRPr="00A8073C" w:rsidRDefault="00B237BF" w:rsidP="003B36EB">
            <w:pPr>
              <w:spacing w:line="280" w:lineRule="exact"/>
              <w:jc w:val="center"/>
              <w:rPr>
                <w:sz w:val="20"/>
                <w:szCs w:val="20"/>
              </w:rPr>
            </w:pPr>
            <w:r w:rsidRPr="00E248A0">
              <w:rPr>
                <w:color w:val="000000"/>
                <w:sz w:val="20"/>
                <w:szCs w:val="20"/>
              </w:rPr>
              <w:t>0.0254</w:t>
            </w:r>
          </w:p>
        </w:tc>
      </w:tr>
      <w:tr w:rsidR="00B237BF" w:rsidRPr="00A8073C" w14:paraId="5E030253" w14:textId="77777777" w:rsidTr="00585EF2">
        <w:tc>
          <w:tcPr>
            <w:tcW w:w="679" w:type="dxa"/>
            <w:vMerge/>
            <w:tcBorders>
              <w:right w:val="single" w:sz="12" w:space="0" w:color="auto"/>
            </w:tcBorders>
            <w:vAlign w:val="center"/>
          </w:tcPr>
          <w:p w14:paraId="6105CC5E"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367E2EE8"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21DA3E51"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4C958091" w14:textId="13D33B09" w:rsidR="00B237BF" w:rsidRPr="00A8073C" w:rsidRDefault="00B237BF" w:rsidP="003B36EB">
            <w:pPr>
              <w:spacing w:line="280" w:lineRule="exact"/>
              <w:jc w:val="center"/>
              <w:rPr>
                <w:sz w:val="20"/>
                <w:szCs w:val="20"/>
              </w:rPr>
            </w:pPr>
            <w:r w:rsidRPr="00E248A0">
              <w:rPr>
                <w:color w:val="000000"/>
                <w:sz w:val="20"/>
                <w:szCs w:val="20"/>
              </w:rPr>
              <w:t>0.4916</w:t>
            </w:r>
          </w:p>
        </w:tc>
        <w:tc>
          <w:tcPr>
            <w:tcW w:w="1219" w:type="dxa"/>
            <w:tcBorders>
              <w:top w:val="nil"/>
              <w:left w:val="nil"/>
              <w:bottom w:val="single" w:sz="4" w:space="0" w:color="auto"/>
              <w:right w:val="nil"/>
            </w:tcBorders>
            <w:vAlign w:val="center"/>
          </w:tcPr>
          <w:p w14:paraId="1E721E08" w14:textId="298C7E4B" w:rsidR="00B237BF" w:rsidRPr="00A8073C" w:rsidRDefault="00B237BF" w:rsidP="003B36EB">
            <w:pPr>
              <w:spacing w:line="280" w:lineRule="exact"/>
              <w:jc w:val="center"/>
              <w:rPr>
                <w:sz w:val="20"/>
                <w:szCs w:val="20"/>
              </w:rPr>
            </w:pPr>
            <w:r w:rsidRPr="00E248A0">
              <w:rPr>
                <w:color w:val="000000"/>
                <w:sz w:val="20"/>
                <w:szCs w:val="20"/>
              </w:rPr>
              <w:t>0.3490</w:t>
            </w:r>
          </w:p>
        </w:tc>
        <w:tc>
          <w:tcPr>
            <w:tcW w:w="1219" w:type="dxa"/>
            <w:tcBorders>
              <w:top w:val="nil"/>
              <w:left w:val="nil"/>
              <w:bottom w:val="single" w:sz="4" w:space="0" w:color="auto"/>
              <w:right w:val="nil"/>
            </w:tcBorders>
            <w:vAlign w:val="center"/>
          </w:tcPr>
          <w:p w14:paraId="1AF6ED34" w14:textId="0DD5DBAA" w:rsidR="00B237BF" w:rsidRPr="00A8073C" w:rsidRDefault="00B237BF" w:rsidP="003B36EB">
            <w:pPr>
              <w:spacing w:line="280" w:lineRule="exact"/>
              <w:jc w:val="center"/>
              <w:rPr>
                <w:sz w:val="20"/>
                <w:szCs w:val="20"/>
              </w:rPr>
            </w:pPr>
            <w:r w:rsidRPr="00E248A0">
              <w:rPr>
                <w:color w:val="000000"/>
                <w:sz w:val="20"/>
                <w:szCs w:val="20"/>
              </w:rPr>
              <w:t>0.3601</w:t>
            </w:r>
          </w:p>
        </w:tc>
        <w:tc>
          <w:tcPr>
            <w:tcW w:w="1219" w:type="dxa"/>
            <w:tcBorders>
              <w:top w:val="nil"/>
              <w:left w:val="nil"/>
              <w:bottom w:val="single" w:sz="4" w:space="0" w:color="auto"/>
              <w:right w:val="nil"/>
            </w:tcBorders>
            <w:vAlign w:val="center"/>
          </w:tcPr>
          <w:p w14:paraId="0DF6A4A2" w14:textId="6058C91F" w:rsidR="00B237BF" w:rsidRPr="00A8073C" w:rsidRDefault="00B237BF" w:rsidP="003B36EB">
            <w:pPr>
              <w:spacing w:line="280" w:lineRule="exact"/>
              <w:jc w:val="center"/>
              <w:rPr>
                <w:sz w:val="20"/>
                <w:szCs w:val="20"/>
              </w:rPr>
            </w:pPr>
            <w:r w:rsidRPr="00E248A0">
              <w:rPr>
                <w:color w:val="000000"/>
                <w:sz w:val="20"/>
                <w:szCs w:val="20"/>
              </w:rPr>
              <w:t>0.2932</w:t>
            </w:r>
          </w:p>
        </w:tc>
        <w:tc>
          <w:tcPr>
            <w:tcW w:w="1219" w:type="dxa"/>
            <w:tcBorders>
              <w:top w:val="nil"/>
              <w:left w:val="nil"/>
              <w:bottom w:val="single" w:sz="4" w:space="0" w:color="auto"/>
            </w:tcBorders>
            <w:vAlign w:val="center"/>
          </w:tcPr>
          <w:p w14:paraId="4A168BEE" w14:textId="49288539" w:rsidR="00B237BF" w:rsidRPr="00A8073C" w:rsidRDefault="00B237BF" w:rsidP="003B36EB">
            <w:pPr>
              <w:spacing w:line="280" w:lineRule="exact"/>
              <w:jc w:val="center"/>
              <w:rPr>
                <w:sz w:val="20"/>
                <w:szCs w:val="20"/>
              </w:rPr>
            </w:pPr>
            <w:r w:rsidRPr="00E248A0">
              <w:rPr>
                <w:color w:val="000000"/>
                <w:sz w:val="20"/>
                <w:szCs w:val="20"/>
              </w:rPr>
              <w:t>0.1976</w:t>
            </w:r>
          </w:p>
        </w:tc>
      </w:tr>
      <w:tr w:rsidR="00B237BF" w:rsidRPr="00A8073C" w14:paraId="50724718" w14:textId="77777777" w:rsidTr="00585EF2">
        <w:tc>
          <w:tcPr>
            <w:tcW w:w="679" w:type="dxa"/>
            <w:vMerge w:val="restart"/>
            <w:tcBorders>
              <w:right w:val="single" w:sz="12" w:space="0" w:color="auto"/>
            </w:tcBorders>
            <w:vAlign w:val="center"/>
          </w:tcPr>
          <w:p w14:paraId="347D1454" w14:textId="77777777" w:rsidR="00B237BF" w:rsidRPr="00A8073C" w:rsidRDefault="00B237BF" w:rsidP="003B36EB">
            <w:pPr>
              <w:spacing w:line="280" w:lineRule="exact"/>
              <w:jc w:val="center"/>
              <w:rPr>
                <w:sz w:val="20"/>
                <w:szCs w:val="20"/>
              </w:rPr>
            </w:pPr>
            <w:r w:rsidRPr="00A8073C">
              <w:rPr>
                <w:rFonts w:hint="eastAsia"/>
                <w:sz w:val="20"/>
                <w:szCs w:val="20"/>
              </w:rPr>
              <w:t>J=3</w:t>
            </w:r>
          </w:p>
        </w:tc>
        <w:tc>
          <w:tcPr>
            <w:tcW w:w="1868" w:type="dxa"/>
            <w:vMerge w:val="restart"/>
            <w:tcBorders>
              <w:left w:val="single" w:sz="12" w:space="0" w:color="auto"/>
              <w:right w:val="single" w:sz="12" w:space="0" w:color="auto"/>
            </w:tcBorders>
            <w:vAlign w:val="center"/>
          </w:tcPr>
          <w:p w14:paraId="3D819CC1" w14:textId="78D45D80" w:rsidR="00B237BF"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oMath>
            <w:r w:rsidR="00E14AB7">
              <w:rPr>
                <w:rFonts w:hint="eastAsia"/>
                <w:sz w:val="20"/>
                <w:szCs w:val="20"/>
              </w:rPr>
              <w:t>F</w:t>
            </w:r>
            <w:r w:rsidR="00E14AB7" w:rsidRPr="0002567D">
              <w:rPr>
                <w:rFonts w:hint="eastAsia"/>
                <w:sz w:val="20"/>
                <w:szCs w:val="20"/>
              </w:rPr>
              <w:t>S</w:t>
            </w:r>
          </w:p>
        </w:tc>
        <w:tc>
          <w:tcPr>
            <w:tcW w:w="425" w:type="dxa"/>
            <w:tcBorders>
              <w:top w:val="single" w:sz="4" w:space="0" w:color="auto"/>
              <w:left w:val="single" w:sz="12" w:space="0" w:color="auto"/>
              <w:bottom w:val="nil"/>
              <w:right w:val="single" w:sz="12" w:space="0" w:color="auto"/>
            </w:tcBorders>
          </w:tcPr>
          <w:p w14:paraId="30676178"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09130BC5" w14:textId="328BC92E" w:rsidR="00B237BF" w:rsidRPr="00A8073C" w:rsidRDefault="00B237BF" w:rsidP="003B36EB">
            <w:pPr>
              <w:spacing w:line="280" w:lineRule="exact"/>
              <w:jc w:val="center"/>
              <w:rPr>
                <w:sz w:val="20"/>
                <w:szCs w:val="20"/>
              </w:rPr>
            </w:pPr>
            <w:r w:rsidRPr="00E248A0">
              <w:rPr>
                <w:color w:val="000000"/>
                <w:sz w:val="20"/>
                <w:szCs w:val="20"/>
              </w:rPr>
              <w:t>0.0009</w:t>
            </w:r>
          </w:p>
        </w:tc>
        <w:tc>
          <w:tcPr>
            <w:tcW w:w="1219" w:type="dxa"/>
            <w:tcBorders>
              <w:top w:val="single" w:sz="4" w:space="0" w:color="auto"/>
              <w:left w:val="nil"/>
              <w:bottom w:val="nil"/>
              <w:right w:val="nil"/>
            </w:tcBorders>
            <w:vAlign w:val="center"/>
          </w:tcPr>
          <w:p w14:paraId="3AB72982" w14:textId="37B1ABA6" w:rsidR="00B237BF" w:rsidRPr="00A8073C" w:rsidRDefault="00B237BF" w:rsidP="003B36EB">
            <w:pPr>
              <w:spacing w:line="280" w:lineRule="exact"/>
              <w:jc w:val="center"/>
              <w:rPr>
                <w:sz w:val="20"/>
                <w:szCs w:val="20"/>
              </w:rPr>
            </w:pPr>
            <w:r w:rsidRPr="00E248A0">
              <w:rPr>
                <w:color w:val="000000"/>
                <w:sz w:val="20"/>
                <w:szCs w:val="20"/>
              </w:rPr>
              <w:t>0.0016</w:t>
            </w:r>
          </w:p>
        </w:tc>
        <w:tc>
          <w:tcPr>
            <w:tcW w:w="1219" w:type="dxa"/>
            <w:tcBorders>
              <w:top w:val="single" w:sz="4" w:space="0" w:color="auto"/>
              <w:left w:val="nil"/>
              <w:bottom w:val="nil"/>
              <w:right w:val="nil"/>
            </w:tcBorders>
            <w:vAlign w:val="center"/>
          </w:tcPr>
          <w:p w14:paraId="1FC028C2" w14:textId="3612D326" w:rsidR="00B237BF" w:rsidRPr="00A8073C" w:rsidRDefault="00B237BF" w:rsidP="003B36EB">
            <w:pPr>
              <w:spacing w:line="280" w:lineRule="exact"/>
              <w:jc w:val="center"/>
              <w:rPr>
                <w:sz w:val="20"/>
                <w:szCs w:val="20"/>
              </w:rPr>
            </w:pPr>
            <w:r w:rsidRPr="00E248A0">
              <w:rPr>
                <w:color w:val="000000"/>
                <w:sz w:val="20"/>
                <w:szCs w:val="20"/>
              </w:rPr>
              <w:t>0.0037</w:t>
            </w:r>
          </w:p>
        </w:tc>
        <w:tc>
          <w:tcPr>
            <w:tcW w:w="1219" w:type="dxa"/>
            <w:tcBorders>
              <w:top w:val="single" w:sz="4" w:space="0" w:color="auto"/>
              <w:left w:val="nil"/>
              <w:bottom w:val="nil"/>
              <w:right w:val="nil"/>
            </w:tcBorders>
            <w:vAlign w:val="center"/>
          </w:tcPr>
          <w:p w14:paraId="29E86DB9" w14:textId="0B3B3C76" w:rsidR="00B237BF" w:rsidRPr="00A8073C" w:rsidRDefault="00B237BF" w:rsidP="003B36EB">
            <w:pPr>
              <w:spacing w:line="280" w:lineRule="exact"/>
              <w:jc w:val="center"/>
              <w:rPr>
                <w:sz w:val="20"/>
                <w:szCs w:val="20"/>
              </w:rPr>
            </w:pPr>
            <w:r w:rsidRPr="00E248A0">
              <w:rPr>
                <w:color w:val="000000"/>
                <w:sz w:val="20"/>
                <w:szCs w:val="20"/>
              </w:rPr>
              <w:t>0.0106</w:t>
            </w:r>
          </w:p>
        </w:tc>
        <w:tc>
          <w:tcPr>
            <w:tcW w:w="1219" w:type="dxa"/>
            <w:tcBorders>
              <w:top w:val="single" w:sz="4" w:space="0" w:color="auto"/>
              <w:left w:val="nil"/>
              <w:bottom w:val="nil"/>
            </w:tcBorders>
            <w:vAlign w:val="center"/>
          </w:tcPr>
          <w:p w14:paraId="54C6247A" w14:textId="7A8B44AB" w:rsidR="00B237BF" w:rsidRPr="00A8073C" w:rsidRDefault="00B237BF" w:rsidP="003B36EB">
            <w:pPr>
              <w:spacing w:line="280" w:lineRule="exact"/>
              <w:jc w:val="center"/>
              <w:rPr>
                <w:sz w:val="20"/>
                <w:szCs w:val="20"/>
              </w:rPr>
            </w:pPr>
            <w:r w:rsidRPr="00E248A0">
              <w:rPr>
                <w:color w:val="000000"/>
                <w:sz w:val="20"/>
                <w:szCs w:val="20"/>
              </w:rPr>
              <w:t>0.0369</w:t>
            </w:r>
          </w:p>
        </w:tc>
      </w:tr>
      <w:tr w:rsidR="00B237BF" w:rsidRPr="00A8073C" w14:paraId="0198A224" w14:textId="77777777" w:rsidTr="00585EF2">
        <w:tc>
          <w:tcPr>
            <w:tcW w:w="679" w:type="dxa"/>
            <w:vMerge/>
            <w:tcBorders>
              <w:right w:val="single" w:sz="12" w:space="0" w:color="auto"/>
            </w:tcBorders>
            <w:vAlign w:val="center"/>
          </w:tcPr>
          <w:p w14:paraId="4B1E3757"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613DD35A"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1BE2203B"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4CFB2690" w14:textId="4BD6511A" w:rsidR="00B237BF" w:rsidRPr="00A8073C" w:rsidRDefault="00B237BF" w:rsidP="003B36EB">
            <w:pPr>
              <w:spacing w:line="280" w:lineRule="exact"/>
              <w:jc w:val="center"/>
              <w:rPr>
                <w:sz w:val="20"/>
                <w:szCs w:val="20"/>
              </w:rPr>
            </w:pPr>
            <w:r w:rsidRPr="00E248A0">
              <w:rPr>
                <w:color w:val="000000"/>
                <w:sz w:val="20"/>
                <w:szCs w:val="20"/>
              </w:rPr>
              <w:t>0.4250</w:t>
            </w:r>
          </w:p>
        </w:tc>
        <w:tc>
          <w:tcPr>
            <w:tcW w:w="1219" w:type="dxa"/>
            <w:tcBorders>
              <w:top w:val="nil"/>
              <w:left w:val="nil"/>
              <w:bottom w:val="single" w:sz="4" w:space="0" w:color="auto"/>
              <w:right w:val="nil"/>
            </w:tcBorders>
            <w:vAlign w:val="center"/>
          </w:tcPr>
          <w:p w14:paraId="5A0345D1" w14:textId="77F22B62" w:rsidR="00B237BF" w:rsidRPr="00A8073C" w:rsidRDefault="00B237BF" w:rsidP="003B36EB">
            <w:pPr>
              <w:spacing w:line="280" w:lineRule="exact"/>
              <w:jc w:val="center"/>
              <w:rPr>
                <w:sz w:val="20"/>
                <w:szCs w:val="20"/>
              </w:rPr>
            </w:pPr>
            <w:r w:rsidRPr="00E248A0">
              <w:rPr>
                <w:color w:val="000000"/>
                <w:sz w:val="20"/>
                <w:szCs w:val="20"/>
              </w:rPr>
              <w:t>0.4299</w:t>
            </w:r>
          </w:p>
        </w:tc>
        <w:tc>
          <w:tcPr>
            <w:tcW w:w="1219" w:type="dxa"/>
            <w:tcBorders>
              <w:top w:val="nil"/>
              <w:left w:val="nil"/>
              <w:bottom w:val="single" w:sz="4" w:space="0" w:color="auto"/>
              <w:right w:val="nil"/>
            </w:tcBorders>
            <w:vAlign w:val="center"/>
          </w:tcPr>
          <w:p w14:paraId="4A9A4528" w14:textId="20773FBF" w:rsidR="00B237BF" w:rsidRPr="00A8073C" w:rsidRDefault="00B237BF" w:rsidP="003B36EB">
            <w:pPr>
              <w:spacing w:line="280" w:lineRule="exact"/>
              <w:jc w:val="center"/>
              <w:rPr>
                <w:sz w:val="20"/>
                <w:szCs w:val="20"/>
              </w:rPr>
            </w:pPr>
            <w:r w:rsidRPr="00E248A0">
              <w:rPr>
                <w:color w:val="000000"/>
                <w:sz w:val="20"/>
                <w:szCs w:val="20"/>
              </w:rPr>
              <w:t>0.3397</w:t>
            </w:r>
          </w:p>
        </w:tc>
        <w:tc>
          <w:tcPr>
            <w:tcW w:w="1219" w:type="dxa"/>
            <w:tcBorders>
              <w:top w:val="nil"/>
              <w:left w:val="nil"/>
              <w:bottom w:val="single" w:sz="4" w:space="0" w:color="auto"/>
              <w:right w:val="nil"/>
            </w:tcBorders>
            <w:vAlign w:val="center"/>
          </w:tcPr>
          <w:p w14:paraId="1B5BEE65" w14:textId="19D540A8" w:rsidR="00B237BF" w:rsidRPr="00A8073C" w:rsidRDefault="00B237BF" w:rsidP="003B36EB">
            <w:pPr>
              <w:spacing w:line="280" w:lineRule="exact"/>
              <w:jc w:val="center"/>
              <w:rPr>
                <w:sz w:val="20"/>
                <w:szCs w:val="20"/>
              </w:rPr>
            </w:pPr>
            <w:r w:rsidRPr="00E248A0">
              <w:rPr>
                <w:color w:val="000000"/>
                <w:sz w:val="20"/>
                <w:szCs w:val="20"/>
              </w:rPr>
              <w:t>0.3048</w:t>
            </w:r>
          </w:p>
        </w:tc>
        <w:tc>
          <w:tcPr>
            <w:tcW w:w="1219" w:type="dxa"/>
            <w:tcBorders>
              <w:top w:val="nil"/>
              <w:left w:val="nil"/>
              <w:bottom w:val="single" w:sz="4" w:space="0" w:color="auto"/>
            </w:tcBorders>
            <w:vAlign w:val="center"/>
          </w:tcPr>
          <w:p w14:paraId="30D54A85" w14:textId="251E1E56" w:rsidR="00B237BF" w:rsidRPr="00A8073C" w:rsidRDefault="00B237BF" w:rsidP="003B36EB">
            <w:pPr>
              <w:spacing w:line="280" w:lineRule="exact"/>
              <w:jc w:val="center"/>
              <w:rPr>
                <w:sz w:val="20"/>
                <w:szCs w:val="20"/>
              </w:rPr>
            </w:pPr>
            <w:r w:rsidRPr="00E248A0">
              <w:rPr>
                <w:color w:val="000000"/>
                <w:sz w:val="20"/>
                <w:szCs w:val="20"/>
              </w:rPr>
              <w:t>0.1068</w:t>
            </w:r>
          </w:p>
        </w:tc>
      </w:tr>
      <w:tr w:rsidR="00B237BF" w:rsidRPr="00A8073C" w14:paraId="13BE10C9" w14:textId="77777777" w:rsidTr="00585EF2">
        <w:tc>
          <w:tcPr>
            <w:tcW w:w="679" w:type="dxa"/>
            <w:vMerge w:val="restart"/>
            <w:tcBorders>
              <w:right w:val="single" w:sz="12" w:space="0" w:color="auto"/>
            </w:tcBorders>
            <w:vAlign w:val="center"/>
          </w:tcPr>
          <w:p w14:paraId="5791000A" w14:textId="77777777" w:rsidR="00B237BF" w:rsidRPr="00A8073C" w:rsidRDefault="00B237BF" w:rsidP="003B36EB">
            <w:pPr>
              <w:spacing w:line="280" w:lineRule="exact"/>
              <w:jc w:val="center"/>
              <w:rPr>
                <w:sz w:val="20"/>
                <w:szCs w:val="20"/>
              </w:rPr>
            </w:pPr>
            <w:r w:rsidRPr="00A8073C">
              <w:rPr>
                <w:rFonts w:hint="eastAsia"/>
                <w:sz w:val="20"/>
                <w:szCs w:val="20"/>
              </w:rPr>
              <w:t>J=6</w:t>
            </w:r>
          </w:p>
        </w:tc>
        <w:tc>
          <w:tcPr>
            <w:tcW w:w="1868" w:type="dxa"/>
            <w:vMerge w:val="restart"/>
            <w:tcBorders>
              <w:left w:val="single" w:sz="12" w:space="0" w:color="auto"/>
              <w:right w:val="single" w:sz="12" w:space="0" w:color="auto"/>
            </w:tcBorders>
            <w:vAlign w:val="center"/>
          </w:tcPr>
          <w:p w14:paraId="70BB6BFA" w14:textId="46BF29F6" w:rsidR="00B237BF"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oMath>
            <w:r w:rsidR="00E14AB7">
              <w:rPr>
                <w:rFonts w:hint="eastAsia"/>
                <w:sz w:val="20"/>
                <w:szCs w:val="20"/>
              </w:rPr>
              <w:t>F</w:t>
            </w:r>
            <w:r w:rsidR="00E14AB7" w:rsidRPr="0002567D">
              <w:rPr>
                <w:rFonts w:hint="eastAsia"/>
                <w:sz w:val="20"/>
                <w:szCs w:val="20"/>
              </w:rPr>
              <w:t>S</w:t>
            </w:r>
          </w:p>
        </w:tc>
        <w:tc>
          <w:tcPr>
            <w:tcW w:w="425" w:type="dxa"/>
            <w:tcBorders>
              <w:top w:val="single" w:sz="4" w:space="0" w:color="auto"/>
              <w:left w:val="single" w:sz="12" w:space="0" w:color="auto"/>
              <w:bottom w:val="nil"/>
              <w:right w:val="single" w:sz="12" w:space="0" w:color="auto"/>
            </w:tcBorders>
          </w:tcPr>
          <w:p w14:paraId="612A5426"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2FEB193C" w14:textId="0F7E90A7" w:rsidR="00B237BF" w:rsidRPr="00A8073C" w:rsidRDefault="00B237BF" w:rsidP="003B36EB">
            <w:pPr>
              <w:spacing w:line="280" w:lineRule="exact"/>
              <w:jc w:val="center"/>
              <w:rPr>
                <w:sz w:val="20"/>
                <w:szCs w:val="20"/>
              </w:rPr>
            </w:pPr>
            <w:r w:rsidRPr="00E248A0">
              <w:rPr>
                <w:color w:val="000000"/>
                <w:sz w:val="20"/>
                <w:szCs w:val="20"/>
              </w:rPr>
              <w:t>0.0014</w:t>
            </w:r>
          </w:p>
        </w:tc>
        <w:tc>
          <w:tcPr>
            <w:tcW w:w="1219" w:type="dxa"/>
            <w:tcBorders>
              <w:top w:val="single" w:sz="4" w:space="0" w:color="auto"/>
              <w:left w:val="nil"/>
              <w:bottom w:val="nil"/>
              <w:right w:val="nil"/>
            </w:tcBorders>
            <w:vAlign w:val="center"/>
          </w:tcPr>
          <w:p w14:paraId="6933EE0F" w14:textId="05800E1E" w:rsidR="00B237BF" w:rsidRPr="00A8073C" w:rsidRDefault="00B237BF" w:rsidP="003B36EB">
            <w:pPr>
              <w:spacing w:line="280" w:lineRule="exact"/>
              <w:jc w:val="center"/>
              <w:rPr>
                <w:sz w:val="20"/>
                <w:szCs w:val="20"/>
              </w:rPr>
            </w:pPr>
            <w:r w:rsidRPr="00E248A0">
              <w:rPr>
                <w:color w:val="000000"/>
                <w:sz w:val="20"/>
                <w:szCs w:val="20"/>
              </w:rPr>
              <w:t>0.0012</w:t>
            </w:r>
          </w:p>
        </w:tc>
        <w:tc>
          <w:tcPr>
            <w:tcW w:w="1219" w:type="dxa"/>
            <w:tcBorders>
              <w:top w:val="single" w:sz="4" w:space="0" w:color="auto"/>
              <w:left w:val="nil"/>
              <w:bottom w:val="nil"/>
              <w:right w:val="nil"/>
            </w:tcBorders>
            <w:vAlign w:val="center"/>
          </w:tcPr>
          <w:p w14:paraId="0840986F" w14:textId="1CAA5843" w:rsidR="00B237BF" w:rsidRPr="00A8073C" w:rsidRDefault="00B237BF" w:rsidP="003B36EB">
            <w:pPr>
              <w:spacing w:line="280" w:lineRule="exact"/>
              <w:jc w:val="center"/>
              <w:rPr>
                <w:sz w:val="20"/>
                <w:szCs w:val="20"/>
              </w:rPr>
            </w:pPr>
            <w:r w:rsidRPr="00E248A0">
              <w:rPr>
                <w:color w:val="000000"/>
                <w:sz w:val="20"/>
                <w:szCs w:val="20"/>
              </w:rPr>
              <w:t>0.0049</w:t>
            </w:r>
          </w:p>
        </w:tc>
        <w:tc>
          <w:tcPr>
            <w:tcW w:w="1219" w:type="dxa"/>
            <w:tcBorders>
              <w:top w:val="single" w:sz="4" w:space="0" w:color="auto"/>
              <w:left w:val="nil"/>
              <w:bottom w:val="nil"/>
              <w:right w:val="nil"/>
            </w:tcBorders>
            <w:vAlign w:val="center"/>
          </w:tcPr>
          <w:p w14:paraId="31248BC7" w14:textId="4E08C121" w:rsidR="00B237BF" w:rsidRPr="00A8073C" w:rsidRDefault="00B237BF" w:rsidP="003B36EB">
            <w:pPr>
              <w:spacing w:line="280" w:lineRule="exact"/>
              <w:jc w:val="center"/>
              <w:rPr>
                <w:sz w:val="20"/>
                <w:szCs w:val="20"/>
              </w:rPr>
            </w:pPr>
            <w:r w:rsidRPr="00E248A0">
              <w:rPr>
                <w:color w:val="000000"/>
                <w:sz w:val="20"/>
                <w:szCs w:val="20"/>
              </w:rPr>
              <w:t>0.0275</w:t>
            </w:r>
            <w:r w:rsidRPr="00E248A0">
              <w:rPr>
                <w:rFonts w:hint="eastAsia"/>
                <w:color w:val="000000"/>
                <w:sz w:val="20"/>
                <w:szCs w:val="20"/>
              </w:rPr>
              <w:t>*</w:t>
            </w:r>
          </w:p>
        </w:tc>
        <w:tc>
          <w:tcPr>
            <w:tcW w:w="1219" w:type="dxa"/>
            <w:tcBorders>
              <w:top w:val="single" w:sz="4" w:space="0" w:color="auto"/>
              <w:left w:val="nil"/>
              <w:bottom w:val="nil"/>
            </w:tcBorders>
            <w:vAlign w:val="center"/>
          </w:tcPr>
          <w:p w14:paraId="621326A2" w14:textId="40E5F112" w:rsidR="00B237BF" w:rsidRPr="00A8073C" w:rsidRDefault="00B237BF" w:rsidP="003B36EB">
            <w:pPr>
              <w:spacing w:line="280" w:lineRule="exact"/>
              <w:jc w:val="center"/>
              <w:rPr>
                <w:sz w:val="20"/>
                <w:szCs w:val="20"/>
              </w:rPr>
            </w:pPr>
            <w:r w:rsidRPr="00E248A0">
              <w:rPr>
                <w:color w:val="000000"/>
                <w:sz w:val="20"/>
                <w:szCs w:val="20"/>
              </w:rPr>
              <w:t>0.0503</w:t>
            </w:r>
            <w:r w:rsidRPr="00E248A0">
              <w:rPr>
                <w:rFonts w:hint="eastAsia"/>
                <w:color w:val="000000"/>
                <w:sz w:val="20"/>
                <w:szCs w:val="20"/>
              </w:rPr>
              <w:t>*</w:t>
            </w:r>
          </w:p>
        </w:tc>
      </w:tr>
      <w:tr w:rsidR="00B237BF" w:rsidRPr="00A8073C" w14:paraId="6C66E7EE" w14:textId="77777777" w:rsidTr="00585EF2">
        <w:tc>
          <w:tcPr>
            <w:tcW w:w="679" w:type="dxa"/>
            <w:vMerge/>
            <w:tcBorders>
              <w:right w:val="single" w:sz="12" w:space="0" w:color="auto"/>
            </w:tcBorders>
            <w:vAlign w:val="center"/>
          </w:tcPr>
          <w:p w14:paraId="7D96B320"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1962D71A"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nil"/>
              <w:right w:val="single" w:sz="12" w:space="0" w:color="auto"/>
            </w:tcBorders>
          </w:tcPr>
          <w:p w14:paraId="7FE2B950"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37EC2D18" w14:textId="505E1076" w:rsidR="00B237BF" w:rsidRPr="00A8073C" w:rsidRDefault="00B237BF" w:rsidP="003B36EB">
            <w:pPr>
              <w:spacing w:line="280" w:lineRule="exact"/>
              <w:jc w:val="center"/>
              <w:rPr>
                <w:sz w:val="20"/>
                <w:szCs w:val="20"/>
              </w:rPr>
            </w:pPr>
            <w:r w:rsidRPr="00E248A0">
              <w:rPr>
                <w:color w:val="000000"/>
                <w:sz w:val="20"/>
                <w:szCs w:val="20"/>
              </w:rPr>
              <w:t>0.3779</w:t>
            </w:r>
          </w:p>
        </w:tc>
        <w:tc>
          <w:tcPr>
            <w:tcW w:w="1219" w:type="dxa"/>
            <w:tcBorders>
              <w:top w:val="nil"/>
              <w:left w:val="nil"/>
              <w:bottom w:val="single" w:sz="4" w:space="0" w:color="auto"/>
              <w:right w:val="nil"/>
            </w:tcBorders>
            <w:vAlign w:val="center"/>
          </w:tcPr>
          <w:p w14:paraId="7A8AD572" w14:textId="43AA5F4D" w:rsidR="00B237BF" w:rsidRPr="00A8073C" w:rsidRDefault="00B237BF" w:rsidP="003B36EB">
            <w:pPr>
              <w:spacing w:line="280" w:lineRule="exact"/>
              <w:jc w:val="center"/>
              <w:rPr>
                <w:sz w:val="20"/>
                <w:szCs w:val="20"/>
              </w:rPr>
            </w:pPr>
            <w:r w:rsidRPr="00E248A0">
              <w:rPr>
                <w:color w:val="000000"/>
                <w:sz w:val="20"/>
                <w:szCs w:val="20"/>
              </w:rPr>
              <w:t>0.4467</w:t>
            </w:r>
          </w:p>
        </w:tc>
        <w:tc>
          <w:tcPr>
            <w:tcW w:w="1219" w:type="dxa"/>
            <w:tcBorders>
              <w:top w:val="nil"/>
              <w:left w:val="nil"/>
              <w:bottom w:val="single" w:sz="4" w:space="0" w:color="auto"/>
              <w:right w:val="nil"/>
            </w:tcBorders>
            <w:vAlign w:val="center"/>
          </w:tcPr>
          <w:p w14:paraId="3B2B6D8D" w14:textId="7A16DE0B" w:rsidR="00B237BF" w:rsidRPr="00A8073C" w:rsidRDefault="00B237BF" w:rsidP="003B36EB">
            <w:pPr>
              <w:spacing w:line="280" w:lineRule="exact"/>
              <w:jc w:val="center"/>
              <w:rPr>
                <w:sz w:val="20"/>
                <w:szCs w:val="20"/>
              </w:rPr>
            </w:pPr>
            <w:r w:rsidRPr="00E248A0">
              <w:rPr>
                <w:color w:val="000000"/>
                <w:sz w:val="20"/>
                <w:szCs w:val="20"/>
              </w:rPr>
              <w:t>0.3492</w:t>
            </w:r>
          </w:p>
        </w:tc>
        <w:tc>
          <w:tcPr>
            <w:tcW w:w="1219" w:type="dxa"/>
            <w:tcBorders>
              <w:top w:val="nil"/>
              <w:left w:val="nil"/>
              <w:bottom w:val="single" w:sz="4" w:space="0" w:color="auto"/>
              <w:right w:val="nil"/>
            </w:tcBorders>
            <w:vAlign w:val="center"/>
          </w:tcPr>
          <w:p w14:paraId="0C168CDF" w14:textId="5A513A5D" w:rsidR="00B237BF" w:rsidRPr="00A8073C" w:rsidRDefault="00B237BF" w:rsidP="003B36EB">
            <w:pPr>
              <w:spacing w:line="280" w:lineRule="exact"/>
              <w:jc w:val="center"/>
              <w:rPr>
                <w:sz w:val="20"/>
                <w:szCs w:val="20"/>
              </w:rPr>
            </w:pPr>
            <w:r w:rsidRPr="00E248A0">
              <w:rPr>
                <w:color w:val="000000"/>
                <w:sz w:val="20"/>
                <w:szCs w:val="20"/>
              </w:rPr>
              <w:t>0.0906</w:t>
            </w:r>
          </w:p>
        </w:tc>
        <w:tc>
          <w:tcPr>
            <w:tcW w:w="1219" w:type="dxa"/>
            <w:tcBorders>
              <w:top w:val="nil"/>
              <w:left w:val="nil"/>
              <w:bottom w:val="single" w:sz="4" w:space="0" w:color="auto"/>
            </w:tcBorders>
            <w:vAlign w:val="center"/>
          </w:tcPr>
          <w:p w14:paraId="582707E6" w14:textId="7938F10D" w:rsidR="00B237BF" w:rsidRPr="00A8073C" w:rsidRDefault="00B237BF" w:rsidP="003B36EB">
            <w:pPr>
              <w:spacing w:line="280" w:lineRule="exact"/>
              <w:jc w:val="center"/>
              <w:rPr>
                <w:sz w:val="20"/>
                <w:szCs w:val="20"/>
              </w:rPr>
            </w:pPr>
            <w:r w:rsidRPr="00E248A0">
              <w:rPr>
                <w:color w:val="000000"/>
                <w:sz w:val="20"/>
                <w:szCs w:val="20"/>
              </w:rPr>
              <w:t>0.0533</w:t>
            </w:r>
          </w:p>
        </w:tc>
      </w:tr>
      <w:tr w:rsidR="00B237BF" w:rsidRPr="00A8073C" w14:paraId="0283EB36" w14:textId="77777777" w:rsidTr="00585EF2">
        <w:tc>
          <w:tcPr>
            <w:tcW w:w="679" w:type="dxa"/>
            <w:vMerge w:val="restart"/>
            <w:tcBorders>
              <w:right w:val="single" w:sz="12" w:space="0" w:color="auto"/>
            </w:tcBorders>
            <w:vAlign w:val="center"/>
          </w:tcPr>
          <w:p w14:paraId="42DC8C72" w14:textId="77777777" w:rsidR="00B237BF" w:rsidRPr="00A8073C" w:rsidRDefault="00B237BF" w:rsidP="003B36EB">
            <w:pPr>
              <w:spacing w:line="280" w:lineRule="exact"/>
              <w:jc w:val="center"/>
              <w:rPr>
                <w:sz w:val="20"/>
                <w:szCs w:val="20"/>
              </w:rPr>
            </w:pPr>
            <w:r w:rsidRPr="00A8073C">
              <w:rPr>
                <w:rFonts w:hint="eastAsia"/>
                <w:sz w:val="20"/>
                <w:szCs w:val="20"/>
              </w:rPr>
              <w:t>J=12</w:t>
            </w:r>
          </w:p>
        </w:tc>
        <w:tc>
          <w:tcPr>
            <w:tcW w:w="1868" w:type="dxa"/>
            <w:vMerge w:val="restart"/>
            <w:tcBorders>
              <w:left w:val="single" w:sz="12" w:space="0" w:color="auto"/>
              <w:right w:val="single" w:sz="12" w:space="0" w:color="auto"/>
            </w:tcBorders>
            <w:vAlign w:val="center"/>
          </w:tcPr>
          <w:p w14:paraId="2204DC57" w14:textId="24597005" w:rsidR="00B237BF"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oMath>
            <w:r w:rsidR="00E14AB7">
              <w:rPr>
                <w:rFonts w:hint="eastAsia"/>
                <w:sz w:val="20"/>
                <w:szCs w:val="20"/>
              </w:rPr>
              <w:t>F</w:t>
            </w:r>
            <w:r w:rsidR="00E14AB7" w:rsidRPr="0002567D">
              <w:rPr>
                <w:rFonts w:hint="eastAsia"/>
                <w:sz w:val="20"/>
                <w:szCs w:val="20"/>
              </w:rPr>
              <w:t>S</w:t>
            </w:r>
          </w:p>
        </w:tc>
        <w:tc>
          <w:tcPr>
            <w:tcW w:w="425" w:type="dxa"/>
            <w:tcBorders>
              <w:top w:val="nil"/>
              <w:left w:val="single" w:sz="12" w:space="0" w:color="auto"/>
              <w:bottom w:val="nil"/>
              <w:right w:val="single" w:sz="12" w:space="0" w:color="auto"/>
            </w:tcBorders>
          </w:tcPr>
          <w:p w14:paraId="2F85B0CD"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36DC6EFB" w14:textId="188475D0" w:rsidR="00B237BF" w:rsidRPr="00A8073C" w:rsidRDefault="00B237BF" w:rsidP="003B36EB">
            <w:pPr>
              <w:spacing w:line="280" w:lineRule="exact"/>
              <w:jc w:val="center"/>
              <w:rPr>
                <w:sz w:val="20"/>
                <w:szCs w:val="20"/>
              </w:rPr>
            </w:pPr>
            <w:r w:rsidRPr="00E248A0">
              <w:rPr>
                <w:color w:val="000000"/>
                <w:sz w:val="20"/>
                <w:szCs w:val="20"/>
              </w:rPr>
              <w:t>0.0022</w:t>
            </w:r>
          </w:p>
        </w:tc>
        <w:tc>
          <w:tcPr>
            <w:tcW w:w="1219" w:type="dxa"/>
            <w:tcBorders>
              <w:top w:val="single" w:sz="4" w:space="0" w:color="auto"/>
              <w:left w:val="nil"/>
              <w:bottom w:val="nil"/>
              <w:right w:val="nil"/>
            </w:tcBorders>
            <w:vAlign w:val="center"/>
          </w:tcPr>
          <w:p w14:paraId="419A6A1A" w14:textId="2CA86A3B" w:rsidR="00B237BF" w:rsidRPr="00A8073C" w:rsidRDefault="00B237BF" w:rsidP="003B36EB">
            <w:pPr>
              <w:spacing w:line="280" w:lineRule="exact"/>
              <w:jc w:val="center"/>
              <w:rPr>
                <w:sz w:val="20"/>
                <w:szCs w:val="20"/>
              </w:rPr>
            </w:pPr>
            <w:r w:rsidRPr="00E248A0">
              <w:rPr>
                <w:color w:val="000000"/>
                <w:sz w:val="20"/>
                <w:szCs w:val="20"/>
              </w:rPr>
              <w:t>0.0023</w:t>
            </w:r>
          </w:p>
        </w:tc>
        <w:tc>
          <w:tcPr>
            <w:tcW w:w="1219" w:type="dxa"/>
            <w:tcBorders>
              <w:top w:val="single" w:sz="4" w:space="0" w:color="auto"/>
              <w:left w:val="nil"/>
              <w:bottom w:val="nil"/>
              <w:right w:val="nil"/>
            </w:tcBorders>
            <w:vAlign w:val="center"/>
          </w:tcPr>
          <w:p w14:paraId="5BE535E5" w14:textId="54001FB7" w:rsidR="00B237BF" w:rsidRPr="00A8073C" w:rsidRDefault="00B237BF" w:rsidP="003B36EB">
            <w:pPr>
              <w:spacing w:line="280" w:lineRule="exact"/>
              <w:jc w:val="center"/>
              <w:rPr>
                <w:sz w:val="20"/>
                <w:szCs w:val="20"/>
              </w:rPr>
            </w:pPr>
            <w:r w:rsidRPr="00E248A0">
              <w:rPr>
                <w:color w:val="000000"/>
                <w:sz w:val="20"/>
                <w:szCs w:val="20"/>
              </w:rPr>
              <w:t>0.0254</w:t>
            </w:r>
          </w:p>
        </w:tc>
        <w:tc>
          <w:tcPr>
            <w:tcW w:w="1219" w:type="dxa"/>
            <w:tcBorders>
              <w:top w:val="single" w:sz="4" w:space="0" w:color="auto"/>
              <w:left w:val="nil"/>
              <w:bottom w:val="nil"/>
              <w:right w:val="nil"/>
            </w:tcBorders>
            <w:vAlign w:val="center"/>
          </w:tcPr>
          <w:p w14:paraId="035172DA" w14:textId="23CD97DC" w:rsidR="00B237BF" w:rsidRPr="00A8073C" w:rsidRDefault="00B237BF" w:rsidP="003B36EB">
            <w:pPr>
              <w:spacing w:line="280" w:lineRule="exact"/>
              <w:jc w:val="center"/>
              <w:rPr>
                <w:sz w:val="20"/>
                <w:szCs w:val="20"/>
              </w:rPr>
            </w:pPr>
            <w:r w:rsidRPr="00E248A0">
              <w:rPr>
                <w:color w:val="000000"/>
                <w:sz w:val="20"/>
                <w:szCs w:val="20"/>
              </w:rPr>
              <w:t>0.0613</w:t>
            </w:r>
            <w:r w:rsidRPr="00E248A0">
              <w:rPr>
                <w:rFonts w:hint="eastAsia"/>
                <w:color w:val="000000"/>
                <w:sz w:val="20"/>
                <w:szCs w:val="20"/>
              </w:rPr>
              <w:t>***</w:t>
            </w:r>
          </w:p>
        </w:tc>
        <w:tc>
          <w:tcPr>
            <w:tcW w:w="1219" w:type="dxa"/>
            <w:tcBorders>
              <w:top w:val="single" w:sz="4" w:space="0" w:color="auto"/>
              <w:left w:val="nil"/>
              <w:bottom w:val="nil"/>
            </w:tcBorders>
            <w:vAlign w:val="center"/>
          </w:tcPr>
          <w:p w14:paraId="66AFD4CF" w14:textId="21478760" w:rsidR="00B237BF" w:rsidRPr="00A8073C" w:rsidRDefault="00B237BF" w:rsidP="003B36EB">
            <w:pPr>
              <w:spacing w:line="280" w:lineRule="exact"/>
              <w:jc w:val="center"/>
              <w:rPr>
                <w:sz w:val="20"/>
                <w:szCs w:val="20"/>
              </w:rPr>
            </w:pPr>
            <w:r w:rsidRPr="00E248A0">
              <w:rPr>
                <w:color w:val="000000"/>
                <w:sz w:val="20"/>
                <w:szCs w:val="20"/>
              </w:rPr>
              <w:t>0.0592</w:t>
            </w:r>
            <w:r w:rsidRPr="00E248A0">
              <w:rPr>
                <w:rFonts w:hint="eastAsia"/>
                <w:color w:val="000000"/>
                <w:sz w:val="20"/>
                <w:szCs w:val="20"/>
              </w:rPr>
              <w:t>**</w:t>
            </w:r>
          </w:p>
        </w:tc>
      </w:tr>
      <w:tr w:rsidR="00B237BF" w:rsidRPr="00A8073C" w14:paraId="102033BC" w14:textId="77777777" w:rsidTr="00585EF2">
        <w:tc>
          <w:tcPr>
            <w:tcW w:w="679" w:type="dxa"/>
            <w:vMerge/>
            <w:tcBorders>
              <w:bottom w:val="single" w:sz="24" w:space="0" w:color="auto"/>
              <w:right w:val="single" w:sz="12" w:space="0" w:color="auto"/>
            </w:tcBorders>
          </w:tcPr>
          <w:p w14:paraId="19E33137"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3BE3C01C"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single" w:sz="24" w:space="0" w:color="auto"/>
              <w:right w:val="single" w:sz="12" w:space="0" w:color="auto"/>
            </w:tcBorders>
          </w:tcPr>
          <w:p w14:paraId="2B4DB456"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24" w:space="0" w:color="auto"/>
              <w:right w:val="nil"/>
            </w:tcBorders>
            <w:vAlign w:val="center"/>
          </w:tcPr>
          <w:p w14:paraId="5F0C09A1" w14:textId="5021270B" w:rsidR="00B237BF" w:rsidRPr="00A8073C" w:rsidRDefault="00B237BF" w:rsidP="003B36EB">
            <w:pPr>
              <w:spacing w:line="280" w:lineRule="exact"/>
              <w:jc w:val="center"/>
              <w:rPr>
                <w:sz w:val="20"/>
                <w:szCs w:val="20"/>
              </w:rPr>
            </w:pPr>
            <w:r w:rsidRPr="00E248A0">
              <w:rPr>
                <w:color w:val="000000"/>
                <w:sz w:val="20"/>
                <w:szCs w:val="20"/>
              </w:rPr>
              <w:t>0.3025</w:t>
            </w:r>
          </w:p>
        </w:tc>
        <w:tc>
          <w:tcPr>
            <w:tcW w:w="1219" w:type="dxa"/>
            <w:tcBorders>
              <w:top w:val="nil"/>
              <w:left w:val="nil"/>
              <w:bottom w:val="single" w:sz="24" w:space="0" w:color="auto"/>
              <w:right w:val="nil"/>
            </w:tcBorders>
            <w:vAlign w:val="center"/>
          </w:tcPr>
          <w:p w14:paraId="6BDA3CC7" w14:textId="22E3C18A" w:rsidR="00B237BF" w:rsidRPr="00A8073C" w:rsidRDefault="00B237BF" w:rsidP="003B36EB">
            <w:pPr>
              <w:spacing w:line="280" w:lineRule="exact"/>
              <w:jc w:val="center"/>
              <w:rPr>
                <w:sz w:val="20"/>
                <w:szCs w:val="20"/>
              </w:rPr>
            </w:pPr>
            <w:r w:rsidRPr="00E248A0">
              <w:rPr>
                <w:color w:val="000000"/>
                <w:sz w:val="20"/>
                <w:szCs w:val="20"/>
              </w:rPr>
              <w:t>0.3977</w:t>
            </w:r>
          </w:p>
        </w:tc>
        <w:tc>
          <w:tcPr>
            <w:tcW w:w="1219" w:type="dxa"/>
            <w:tcBorders>
              <w:top w:val="nil"/>
              <w:left w:val="nil"/>
              <w:bottom w:val="single" w:sz="24" w:space="0" w:color="auto"/>
              <w:right w:val="nil"/>
            </w:tcBorders>
            <w:vAlign w:val="center"/>
          </w:tcPr>
          <w:p w14:paraId="2E5A8F96" w14:textId="16849E3B" w:rsidR="00B237BF" w:rsidRPr="00A8073C" w:rsidRDefault="00B237BF" w:rsidP="003B36EB">
            <w:pPr>
              <w:spacing w:line="280" w:lineRule="exact"/>
              <w:jc w:val="center"/>
              <w:rPr>
                <w:sz w:val="20"/>
                <w:szCs w:val="20"/>
              </w:rPr>
            </w:pPr>
            <w:r w:rsidRPr="00E248A0">
              <w:rPr>
                <w:color w:val="000000"/>
                <w:sz w:val="20"/>
                <w:szCs w:val="20"/>
              </w:rPr>
              <w:t>0.2710</w:t>
            </w:r>
          </w:p>
        </w:tc>
        <w:tc>
          <w:tcPr>
            <w:tcW w:w="1219" w:type="dxa"/>
            <w:tcBorders>
              <w:top w:val="nil"/>
              <w:left w:val="nil"/>
              <w:bottom w:val="single" w:sz="24" w:space="0" w:color="auto"/>
              <w:right w:val="nil"/>
            </w:tcBorders>
            <w:vAlign w:val="center"/>
          </w:tcPr>
          <w:p w14:paraId="6343398B" w14:textId="78B701C4" w:rsidR="00B237BF" w:rsidRPr="00A8073C" w:rsidRDefault="00B237BF" w:rsidP="003B36EB">
            <w:pPr>
              <w:spacing w:line="280" w:lineRule="exact"/>
              <w:jc w:val="center"/>
              <w:rPr>
                <w:sz w:val="20"/>
                <w:szCs w:val="20"/>
              </w:rPr>
            </w:pPr>
            <w:r w:rsidRPr="00E248A0">
              <w:rPr>
                <w:color w:val="000000"/>
                <w:sz w:val="20"/>
                <w:szCs w:val="20"/>
              </w:rPr>
              <w:t>0.0020</w:t>
            </w:r>
          </w:p>
        </w:tc>
        <w:tc>
          <w:tcPr>
            <w:tcW w:w="1219" w:type="dxa"/>
            <w:tcBorders>
              <w:top w:val="nil"/>
              <w:left w:val="nil"/>
              <w:bottom w:val="single" w:sz="24" w:space="0" w:color="auto"/>
            </w:tcBorders>
            <w:vAlign w:val="center"/>
          </w:tcPr>
          <w:p w14:paraId="25037159" w14:textId="1FCBAF38" w:rsidR="00B237BF" w:rsidRPr="00A8073C" w:rsidRDefault="00B237BF" w:rsidP="003B36EB">
            <w:pPr>
              <w:spacing w:line="280" w:lineRule="exact"/>
              <w:jc w:val="center"/>
              <w:rPr>
                <w:sz w:val="20"/>
                <w:szCs w:val="20"/>
              </w:rPr>
            </w:pPr>
            <w:r w:rsidRPr="00E248A0">
              <w:rPr>
                <w:color w:val="000000"/>
                <w:sz w:val="20"/>
                <w:szCs w:val="20"/>
              </w:rPr>
              <w:t>0.0227</w:t>
            </w:r>
          </w:p>
        </w:tc>
      </w:tr>
    </w:tbl>
    <w:p w14:paraId="3E875B9F" w14:textId="11C4911A" w:rsidR="00B237BF" w:rsidRPr="00E14AB7" w:rsidRDefault="00441166" w:rsidP="00014904">
      <w:pPr>
        <w:pStyle w:val="ac"/>
        <w:spacing w:after="0"/>
        <w:jc w:val="both"/>
        <w:rPr>
          <w:b/>
          <w:i w:val="0"/>
          <w:iCs w:val="0"/>
          <w:color w:val="auto"/>
          <w:sz w:val="36"/>
          <w:szCs w:val="24"/>
        </w:rPr>
      </w:pPr>
      <w:bookmarkStart w:id="19" w:name="_Toc116290484"/>
      <w:r w:rsidRPr="00E14AB7">
        <w:rPr>
          <w:b/>
          <w:i w:val="0"/>
          <w:color w:val="000000" w:themeColor="text1"/>
          <w:sz w:val="24"/>
          <w:szCs w:val="24"/>
        </w:rPr>
        <w:t>Panel C</w:t>
      </w:r>
      <w:bookmarkEnd w:id="19"/>
      <w:r w:rsidR="00E14AB7" w:rsidRPr="00E14AB7">
        <w:rPr>
          <w:b/>
          <w:i w:val="0"/>
          <w:iCs w:val="0"/>
          <w:color w:val="auto"/>
          <w:sz w:val="36"/>
          <w:szCs w:val="24"/>
        </w:rPr>
        <w:t xml:space="preserve"> </w:t>
      </w:r>
    </w:p>
    <w:tbl>
      <w:tblPr>
        <w:tblStyle w:val="ae"/>
        <w:tblW w:w="9067" w:type="dxa"/>
        <w:tblBorders>
          <w:top w:val="single" w:sz="24" w:space="0" w:color="auto"/>
          <w:left w:val="single" w:sz="24" w:space="0" w:color="auto"/>
          <w:bottom w:val="single" w:sz="8" w:space="0" w:color="auto"/>
          <w:right w:val="single" w:sz="24" w:space="0" w:color="auto"/>
        </w:tblBorders>
        <w:tblLayout w:type="fixed"/>
        <w:tblLook w:val="04A0" w:firstRow="1" w:lastRow="0" w:firstColumn="1" w:lastColumn="0" w:noHBand="0" w:noVBand="1"/>
      </w:tblPr>
      <w:tblGrid>
        <w:gridCol w:w="679"/>
        <w:gridCol w:w="1985"/>
        <w:gridCol w:w="308"/>
        <w:gridCol w:w="1219"/>
        <w:gridCol w:w="1219"/>
        <w:gridCol w:w="1219"/>
        <w:gridCol w:w="1219"/>
        <w:gridCol w:w="1219"/>
      </w:tblGrid>
      <w:tr w:rsidR="00B237BF" w:rsidRPr="00A8073C" w14:paraId="60375FCB" w14:textId="77777777" w:rsidTr="00585EF2">
        <w:tc>
          <w:tcPr>
            <w:tcW w:w="679" w:type="dxa"/>
            <w:vMerge w:val="restart"/>
            <w:tcBorders>
              <w:right w:val="single" w:sz="12" w:space="0" w:color="auto"/>
            </w:tcBorders>
          </w:tcPr>
          <w:p w14:paraId="1EB5D4EF" w14:textId="5057B4DF" w:rsidR="00B237BF" w:rsidRPr="00A8073C" w:rsidRDefault="00B237BF" w:rsidP="003B36EB">
            <w:pPr>
              <w:spacing w:line="280" w:lineRule="exact"/>
              <w:jc w:val="center"/>
              <w:rPr>
                <w:sz w:val="20"/>
                <w:szCs w:val="20"/>
              </w:rPr>
            </w:pPr>
          </w:p>
        </w:tc>
        <w:tc>
          <w:tcPr>
            <w:tcW w:w="1985" w:type="dxa"/>
            <w:vMerge w:val="restart"/>
            <w:tcBorders>
              <w:left w:val="single" w:sz="12" w:space="0" w:color="auto"/>
              <w:right w:val="single" w:sz="12" w:space="0" w:color="auto"/>
            </w:tcBorders>
            <w:vAlign w:val="center"/>
          </w:tcPr>
          <w:p w14:paraId="38666350" w14:textId="2738FD3C" w:rsidR="00B237BF" w:rsidRPr="00A8073C" w:rsidRDefault="00B237BF" w:rsidP="003B36EB">
            <w:pPr>
              <w:spacing w:line="280" w:lineRule="exact"/>
              <w:jc w:val="center"/>
              <w:rPr>
                <w:sz w:val="20"/>
                <w:szCs w:val="20"/>
              </w:rPr>
            </w:pPr>
          </w:p>
        </w:tc>
        <w:tc>
          <w:tcPr>
            <w:tcW w:w="6403" w:type="dxa"/>
            <w:gridSpan w:val="6"/>
            <w:tcBorders>
              <w:left w:val="single" w:sz="12" w:space="0" w:color="auto"/>
              <w:bottom w:val="single" w:sz="12" w:space="0" w:color="auto"/>
            </w:tcBorders>
          </w:tcPr>
          <w:p w14:paraId="4AFCD2FF" w14:textId="2258A6E9" w:rsidR="00B237BF" w:rsidRPr="00A8073C" w:rsidRDefault="00E14AB7" w:rsidP="003B36EB">
            <w:pPr>
              <w:spacing w:line="280" w:lineRule="exact"/>
              <w:jc w:val="center"/>
              <w:rPr>
                <w:sz w:val="20"/>
                <w:szCs w:val="20"/>
              </w:rPr>
            </w:pPr>
            <w:r w:rsidRPr="000E123A">
              <w:rPr>
                <w:color w:val="000000" w:themeColor="text1"/>
                <w:szCs w:val="24"/>
              </w:rPr>
              <w:t xml:space="preserve">Average monthly returns for holding K months </w:t>
            </w:r>
            <w:r w:rsidRPr="000E123A">
              <w:rPr>
                <w:szCs w:val="24"/>
              </w:rPr>
              <w:t>(%)</w:t>
            </w:r>
          </w:p>
        </w:tc>
      </w:tr>
      <w:tr w:rsidR="00B237BF" w:rsidRPr="00A8073C" w14:paraId="6191A826" w14:textId="77777777" w:rsidTr="00585EF2">
        <w:tc>
          <w:tcPr>
            <w:tcW w:w="679" w:type="dxa"/>
            <w:vMerge/>
            <w:tcBorders>
              <w:bottom w:val="single" w:sz="24" w:space="0" w:color="auto"/>
              <w:right w:val="single" w:sz="12" w:space="0" w:color="auto"/>
            </w:tcBorders>
          </w:tcPr>
          <w:p w14:paraId="4762E2CF" w14:textId="77777777" w:rsidR="00B237BF" w:rsidRPr="00A8073C" w:rsidRDefault="00B237BF" w:rsidP="003B36EB">
            <w:pPr>
              <w:spacing w:line="280" w:lineRule="exact"/>
              <w:jc w:val="center"/>
              <w:rPr>
                <w:sz w:val="20"/>
                <w:szCs w:val="20"/>
              </w:rPr>
            </w:pPr>
          </w:p>
        </w:tc>
        <w:tc>
          <w:tcPr>
            <w:tcW w:w="1985" w:type="dxa"/>
            <w:vMerge/>
            <w:tcBorders>
              <w:left w:val="single" w:sz="12" w:space="0" w:color="auto"/>
              <w:bottom w:val="single" w:sz="24" w:space="0" w:color="auto"/>
              <w:right w:val="single" w:sz="12" w:space="0" w:color="auto"/>
            </w:tcBorders>
          </w:tcPr>
          <w:p w14:paraId="37A406E7" w14:textId="77777777" w:rsidR="00B237BF" w:rsidRPr="00A8073C" w:rsidRDefault="00B237BF" w:rsidP="003B36EB">
            <w:pPr>
              <w:spacing w:line="280" w:lineRule="exact"/>
              <w:jc w:val="center"/>
              <w:rPr>
                <w:sz w:val="20"/>
                <w:szCs w:val="20"/>
              </w:rPr>
            </w:pPr>
          </w:p>
        </w:tc>
        <w:tc>
          <w:tcPr>
            <w:tcW w:w="308" w:type="dxa"/>
            <w:tcBorders>
              <w:top w:val="single" w:sz="12" w:space="0" w:color="auto"/>
              <w:left w:val="single" w:sz="12" w:space="0" w:color="auto"/>
              <w:bottom w:val="single" w:sz="24" w:space="0" w:color="auto"/>
              <w:right w:val="single" w:sz="12" w:space="0" w:color="auto"/>
            </w:tcBorders>
          </w:tcPr>
          <w:p w14:paraId="2AA98E62" w14:textId="77777777" w:rsidR="00B237BF" w:rsidRPr="00A8073C" w:rsidRDefault="00B237BF" w:rsidP="003B36EB">
            <w:pPr>
              <w:spacing w:line="280" w:lineRule="exact"/>
              <w:jc w:val="center"/>
              <w:rPr>
                <w:sz w:val="20"/>
                <w:szCs w:val="20"/>
              </w:rPr>
            </w:pPr>
          </w:p>
        </w:tc>
        <w:tc>
          <w:tcPr>
            <w:tcW w:w="1219" w:type="dxa"/>
            <w:tcBorders>
              <w:top w:val="single" w:sz="12" w:space="0" w:color="auto"/>
              <w:left w:val="single" w:sz="12" w:space="0" w:color="auto"/>
              <w:bottom w:val="single" w:sz="24" w:space="0" w:color="auto"/>
              <w:right w:val="nil"/>
            </w:tcBorders>
            <w:vAlign w:val="center"/>
          </w:tcPr>
          <w:p w14:paraId="45C7FD7F" w14:textId="77777777" w:rsidR="00B237BF" w:rsidRPr="00A8073C" w:rsidRDefault="00B237BF" w:rsidP="003B36EB">
            <w:pPr>
              <w:spacing w:line="280" w:lineRule="exact"/>
              <w:jc w:val="center"/>
              <w:rPr>
                <w:sz w:val="20"/>
                <w:szCs w:val="20"/>
              </w:rPr>
            </w:pPr>
            <w:r w:rsidRPr="00A8073C">
              <w:rPr>
                <w:sz w:val="20"/>
                <w:szCs w:val="20"/>
              </w:rPr>
              <w:t>K=1</w:t>
            </w:r>
          </w:p>
        </w:tc>
        <w:tc>
          <w:tcPr>
            <w:tcW w:w="1219" w:type="dxa"/>
            <w:tcBorders>
              <w:top w:val="single" w:sz="12" w:space="0" w:color="auto"/>
              <w:left w:val="nil"/>
              <w:bottom w:val="single" w:sz="24" w:space="0" w:color="auto"/>
              <w:right w:val="nil"/>
            </w:tcBorders>
            <w:vAlign w:val="center"/>
          </w:tcPr>
          <w:p w14:paraId="2454DE4F" w14:textId="77777777" w:rsidR="00B237BF" w:rsidRPr="00A8073C" w:rsidRDefault="00B237BF" w:rsidP="003B36EB">
            <w:pPr>
              <w:spacing w:line="280" w:lineRule="exact"/>
              <w:jc w:val="center"/>
              <w:rPr>
                <w:sz w:val="20"/>
                <w:szCs w:val="20"/>
              </w:rPr>
            </w:pPr>
            <w:r w:rsidRPr="00A8073C">
              <w:rPr>
                <w:sz w:val="20"/>
                <w:szCs w:val="20"/>
              </w:rPr>
              <w:t>K=3</w:t>
            </w:r>
          </w:p>
        </w:tc>
        <w:tc>
          <w:tcPr>
            <w:tcW w:w="1219" w:type="dxa"/>
            <w:tcBorders>
              <w:top w:val="single" w:sz="12" w:space="0" w:color="auto"/>
              <w:left w:val="nil"/>
              <w:bottom w:val="single" w:sz="24" w:space="0" w:color="auto"/>
              <w:right w:val="nil"/>
            </w:tcBorders>
            <w:vAlign w:val="center"/>
          </w:tcPr>
          <w:p w14:paraId="66E14920" w14:textId="77777777" w:rsidR="00B237BF" w:rsidRPr="00A8073C" w:rsidRDefault="00B237BF" w:rsidP="003B36EB">
            <w:pPr>
              <w:spacing w:line="280" w:lineRule="exact"/>
              <w:jc w:val="center"/>
              <w:rPr>
                <w:sz w:val="20"/>
                <w:szCs w:val="20"/>
              </w:rPr>
            </w:pPr>
            <w:r w:rsidRPr="00A8073C">
              <w:rPr>
                <w:sz w:val="20"/>
                <w:szCs w:val="20"/>
              </w:rPr>
              <w:t>K=6</w:t>
            </w:r>
          </w:p>
        </w:tc>
        <w:tc>
          <w:tcPr>
            <w:tcW w:w="1219" w:type="dxa"/>
            <w:tcBorders>
              <w:top w:val="single" w:sz="12" w:space="0" w:color="auto"/>
              <w:left w:val="nil"/>
              <w:bottom w:val="single" w:sz="24" w:space="0" w:color="auto"/>
              <w:right w:val="nil"/>
            </w:tcBorders>
            <w:vAlign w:val="center"/>
          </w:tcPr>
          <w:p w14:paraId="6BBF34F4" w14:textId="77777777" w:rsidR="00B237BF" w:rsidRPr="00A8073C" w:rsidRDefault="00B237BF" w:rsidP="003B36EB">
            <w:pPr>
              <w:spacing w:line="280" w:lineRule="exact"/>
              <w:jc w:val="center"/>
              <w:rPr>
                <w:sz w:val="20"/>
                <w:szCs w:val="20"/>
              </w:rPr>
            </w:pPr>
            <w:r w:rsidRPr="00A8073C">
              <w:rPr>
                <w:sz w:val="20"/>
                <w:szCs w:val="20"/>
              </w:rPr>
              <w:t>K=12</w:t>
            </w:r>
          </w:p>
        </w:tc>
        <w:tc>
          <w:tcPr>
            <w:tcW w:w="1219" w:type="dxa"/>
            <w:tcBorders>
              <w:top w:val="single" w:sz="12" w:space="0" w:color="auto"/>
              <w:left w:val="nil"/>
              <w:bottom w:val="single" w:sz="24" w:space="0" w:color="auto"/>
            </w:tcBorders>
            <w:vAlign w:val="center"/>
          </w:tcPr>
          <w:p w14:paraId="215F56CD" w14:textId="77777777" w:rsidR="00B237BF" w:rsidRPr="00A8073C" w:rsidRDefault="00B237BF" w:rsidP="003B36EB">
            <w:pPr>
              <w:spacing w:line="280" w:lineRule="exact"/>
              <w:jc w:val="center"/>
              <w:rPr>
                <w:sz w:val="20"/>
                <w:szCs w:val="20"/>
              </w:rPr>
            </w:pPr>
            <w:r w:rsidRPr="00A8073C">
              <w:rPr>
                <w:sz w:val="20"/>
                <w:szCs w:val="20"/>
              </w:rPr>
              <w:t>K=24</w:t>
            </w:r>
          </w:p>
        </w:tc>
      </w:tr>
      <w:tr w:rsidR="00B237BF" w:rsidRPr="00A8073C" w14:paraId="513C6CEB" w14:textId="77777777" w:rsidTr="00585EF2">
        <w:tc>
          <w:tcPr>
            <w:tcW w:w="679" w:type="dxa"/>
            <w:vMerge w:val="restart"/>
            <w:tcBorders>
              <w:top w:val="single" w:sz="24" w:space="0" w:color="auto"/>
              <w:right w:val="single" w:sz="12" w:space="0" w:color="auto"/>
            </w:tcBorders>
            <w:vAlign w:val="center"/>
          </w:tcPr>
          <w:p w14:paraId="2BECA40E" w14:textId="77777777" w:rsidR="00B237BF" w:rsidRPr="00A8073C" w:rsidRDefault="00B237BF" w:rsidP="003B36EB">
            <w:pPr>
              <w:spacing w:line="280" w:lineRule="exact"/>
              <w:jc w:val="center"/>
              <w:rPr>
                <w:sz w:val="20"/>
                <w:szCs w:val="20"/>
              </w:rPr>
            </w:pPr>
            <w:r w:rsidRPr="00A8073C">
              <w:rPr>
                <w:rFonts w:hint="eastAsia"/>
                <w:sz w:val="20"/>
                <w:szCs w:val="20"/>
              </w:rPr>
              <w:t>J=1</w:t>
            </w:r>
          </w:p>
        </w:tc>
        <w:tc>
          <w:tcPr>
            <w:tcW w:w="1985" w:type="dxa"/>
            <w:vMerge w:val="restart"/>
            <w:tcBorders>
              <w:top w:val="single" w:sz="24" w:space="0" w:color="auto"/>
              <w:left w:val="single" w:sz="12" w:space="0" w:color="auto"/>
              <w:right w:val="single" w:sz="12" w:space="0" w:color="auto"/>
            </w:tcBorders>
            <w:vAlign w:val="center"/>
          </w:tcPr>
          <w:p w14:paraId="305E764B" w14:textId="18D2B3C8" w:rsidR="00B237BF"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)-PM</m:t>
                </m:r>
              </m:oMath>
            </m:oMathPara>
          </w:p>
        </w:tc>
        <w:tc>
          <w:tcPr>
            <w:tcW w:w="308" w:type="dxa"/>
            <w:tcBorders>
              <w:top w:val="single" w:sz="24" w:space="0" w:color="auto"/>
              <w:left w:val="single" w:sz="12" w:space="0" w:color="auto"/>
              <w:bottom w:val="nil"/>
              <w:right w:val="single" w:sz="12" w:space="0" w:color="auto"/>
            </w:tcBorders>
          </w:tcPr>
          <w:p w14:paraId="32ECE07B"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24" w:space="0" w:color="auto"/>
              <w:left w:val="single" w:sz="12" w:space="0" w:color="auto"/>
              <w:bottom w:val="nil"/>
              <w:right w:val="nil"/>
            </w:tcBorders>
            <w:vAlign w:val="center"/>
          </w:tcPr>
          <w:p w14:paraId="446CA23B" w14:textId="3E07FE54" w:rsidR="00B237BF" w:rsidRPr="00A8073C" w:rsidRDefault="00B237BF" w:rsidP="003B36EB">
            <w:pPr>
              <w:spacing w:line="280" w:lineRule="exact"/>
              <w:jc w:val="center"/>
              <w:rPr>
                <w:sz w:val="20"/>
                <w:szCs w:val="20"/>
              </w:rPr>
            </w:pPr>
            <w:r w:rsidRPr="00A8073C">
              <w:rPr>
                <w:sz w:val="20"/>
                <w:szCs w:val="20"/>
              </w:rPr>
              <w:t>-0.0025</w:t>
            </w:r>
          </w:p>
        </w:tc>
        <w:tc>
          <w:tcPr>
            <w:tcW w:w="1219" w:type="dxa"/>
            <w:tcBorders>
              <w:top w:val="single" w:sz="24" w:space="0" w:color="auto"/>
              <w:left w:val="nil"/>
              <w:bottom w:val="nil"/>
              <w:right w:val="nil"/>
            </w:tcBorders>
            <w:vAlign w:val="center"/>
          </w:tcPr>
          <w:p w14:paraId="16987938" w14:textId="53B4B382" w:rsidR="00B237BF" w:rsidRPr="00A8073C" w:rsidRDefault="00B237BF" w:rsidP="003B36EB">
            <w:pPr>
              <w:spacing w:line="280" w:lineRule="exact"/>
              <w:jc w:val="center"/>
              <w:rPr>
                <w:sz w:val="20"/>
                <w:szCs w:val="20"/>
              </w:rPr>
            </w:pPr>
            <w:r w:rsidRPr="00A8073C">
              <w:rPr>
                <w:sz w:val="20"/>
                <w:szCs w:val="20"/>
              </w:rPr>
              <w:t>-0.0014</w:t>
            </w:r>
          </w:p>
        </w:tc>
        <w:tc>
          <w:tcPr>
            <w:tcW w:w="1219" w:type="dxa"/>
            <w:tcBorders>
              <w:top w:val="single" w:sz="24" w:space="0" w:color="auto"/>
              <w:left w:val="nil"/>
              <w:bottom w:val="nil"/>
              <w:right w:val="nil"/>
            </w:tcBorders>
            <w:vAlign w:val="center"/>
          </w:tcPr>
          <w:p w14:paraId="726F0D44" w14:textId="565757A5" w:rsidR="00B237BF" w:rsidRPr="00A8073C" w:rsidRDefault="00B237BF" w:rsidP="003B36EB">
            <w:pPr>
              <w:spacing w:line="280" w:lineRule="exact"/>
              <w:jc w:val="center"/>
              <w:rPr>
                <w:sz w:val="20"/>
                <w:szCs w:val="20"/>
              </w:rPr>
            </w:pPr>
            <w:r w:rsidRPr="00A8073C">
              <w:rPr>
                <w:sz w:val="20"/>
                <w:szCs w:val="20"/>
              </w:rPr>
              <w:t>-0.0034</w:t>
            </w:r>
          </w:p>
        </w:tc>
        <w:tc>
          <w:tcPr>
            <w:tcW w:w="1219" w:type="dxa"/>
            <w:tcBorders>
              <w:top w:val="single" w:sz="24" w:space="0" w:color="auto"/>
              <w:left w:val="nil"/>
              <w:bottom w:val="nil"/>
              <w:right w:val="nil"/>
            </w:tcBorders>
            <w:vAlign w:val="center"/>
          </w:tcPr>
          <w:p w14:paraId="295CE530" w14:textId="6FCA317A" w:rsidR="00B237BF" w:rsidRPr="00A8073C" w:rsidRDefault="00B237BF" w:rsidP="003B36EB">
            <w:pPr>
              <w:spacing w:line="280" w:lineRule="exact"/>
              <w:jc w:val="center"/>
              <w:rPr>
                <w:sz w:val="20"/>
                <w:szCs w:val="20"/>
              </w:rPr>
            </w:pPr>
            <w:r w:rsidRPr="00A8073C">
              <w:rPr>
                <w:sz w:val="20"/>
                <w:szCs w:val="20"/>
              </w:rPr>
              <w:t>-0.0153</w:t>
            </w:r>
          </w:p>
        </w:tc>
        <w:tc>
          <w:tcPr>
            <w:tcW w:w="1219" w:type="dxa"/>
            <w:tcBorders>
              <w:top w:val="single" w:sz="24" w:space="0" w:color="auto"/>
              <w:left w:val="nil"/>
              <w:bottom w:val="nil"/>
            </w:tcBorders>
            <w:vAlign w:val="center"/>
          </w:tcPr>
          <w:p w14:paraId="6BD12319" w14:textId="3AD8FBAC" w:rsidR="00B237BF" w:rsidRPr="00A8073C" w:rsidRDefault="00B237BF" w:rsidP="003B36EB">
            <w:pPr>
              <w:spacing w:line="280" w:lineRule="exact"/>
              <w:jc w:val="center"/>
              <w:rPr>
                <w:sz w:val="20"/>
                <w:szCs w:val="20"/>
              </w:rPr>
            </w:pPr>
            <w:r w:rsidRPr="00A8073C">
              <w:rPr>
                <w:sz w:val="20"/>
                <w:szCs w:val="20"/>
              </w:rPr>
              <w:t>-0.0077</w:t>
            </w:r>
          </w:p>
        </w:tc>
      </w:tr>
      <w:tr w:rsidR="00B237BF" w:rsidRPr="00A8073C" w14:paraId="7A29627D" w14:textId="77777777" w:rsidTr="00585EF2">
        <w:tc>
          <w:tcPr>
            <w:tcW w:w="679" w:type="dxa"/>
            <w:vMerge/>
            <w:tcBorders>
              <w:right w:val="single" w:sz="12" w:space="0" w:color="auto"/>
            </w:tcBorders>
            <w:vAlign w:val="center"/>
          </w:tcPr>
          <w:p w14:paraId="162B5083" w14:textId="77777777" w:rsidR="00B237BF" w:rsidRPr="00A8073C" w:rsidRDefault="00B237BF" w:rsidP="003B36EB">
            <w:pPr>
              <w:spacing w:line="280" w:lineRule="exact"/>
              <w:jc w:val="center"/>
              <w:rPr>
                <w:sz w:val="20"/>
                <w:szCs w:val="20"/>
              </w:rPr>
            </w:pPr>
          </w:p>
        </w:tc>
        <w:tc>
          <w:tcPr>
            <w:tcW w:w="1985" w:type="dxa"/>
            <w:vMerge/>
            <w:tcBorders>
              <w:left w:val="single" w:sz="12" w:space="0" w:color="auto"/>
              <w:right w:val="single" w:sz="12" w:space="0" w:color="auto"/>
            </w:tcBorders>
            <w:vAlign w:val="center"/>
          </w:tcPr>
          <w:p w14:paraId="16BC5C9A" w14:textId="77777777" w:rsidR="00B237BF" w:rsidRPr="00A8073C" w:rsidRDefault="00B237BF" w:rsidP="003B36EB">
            <w:pPr>
              <w:spacing w:line="280" w:lineRule="exact"/>
              <w:jc w:val="center"/>
              <w:rPr>
                <w:sz w:val="20"/>
                <w:szCs w:val="20"/>
              </w:rPr>
            </w:pPr>
          </w:p>
        </w:tc>
        <w:tc>
          <w:tcPr>
            <w:tcW w:w="308" w:type="dxa"/>
            <w:tcBorders>
              <w:top w:val="nil"/>
              <w:left w:val="single" w:sz="12" w:space="0" w:color="auto"/>
              <w:bottom w:val="single" w:sz="4" w:space="0" w:color="auto"/>
              <w:right w:val="single" w:sz="12" w:space="0" w:color="auto"/>
            </w:tcBorders>
          </w:tcPr>
          <w:p w14:paraId="53393D76"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55F7B693" w14:textId="313BD41F" w:rsidR="00B237BF" w:rsidRPr="00A8073C" w:rsidRDefault="00B237BF" w:rsidP="003B36EB">
            <w:pPr>
              <w:spacing w:line="280" w:lineRule="exact"/>
              <w:jc w:val="center"/>
              <w:rPr>
                <w:sz w:val="20"/>
                <w:szCs w:val="20"/>
              </w:rPr>
            </w:pPr>
            <w:r w:rsidRPr="00A8073C">
              <w:rPr>
                <w:sz w:val="20"/>
                <w:szCs w:val="20"/>
              </w:rPr>
              <w:t>0.2467</w:t>
            </w:r>
          </w:p>
        </w:tc>
        <w:tc>
          <w:tcPr>
            <w:tcW w:w="1219" w:type="dxa"/>
            <w:tcBorders>
              <w:top w:val="nil"/>
              <w:left w:val="nil"/>
              <w:bottom w:val="single" w:sz="4" w:space="0" w:color="auto"/>
              <w:right w:val="nil"/>
            </w:tcBorders>
            <w:vAlign w:val="center"/>
          </w:tcPr>
          <w:p w14:paraId="1B241606" w14:textId="5F456C8C" w:rsidR="00B237BF" w:rsidRPr="00A8073C" w:rsidRDefault="00B237BF" w:rsidP="003B36EB">
            <w:pPr>
              <w:spacing w:line="280" w:lineRule="exact"/>
              <w:jc w:val="center"/>
              <w:rPr>
                <w:sz w:val="20"/>
                <w:szCs w:val="20"/>
              </w:rPr>
            </w:pPr>
            <w:r w:rsidRPr="00A8073C">
              <w:rPr>
                <w:sz w:val="20"/>
                <w:szCs w:val="20"/>
              </w:rPr>
              <w:t>0.4178</w:t>
            </w:r>
          </w:p>
        </w:tc>
        <w:tc>
          <w:tcPr>
            <w:tcW w:w="1219" w:type="dxa"/>
            <w:tcBorders>
              <w:top w:val="nil"/>
              <w:left w:val="nil"/>
              <w:bottom w:val="single" w:sz="4" w:space="0" w:color="auto"/>
              <w:right w:val="nil"/>
            </w:tcBorders>
            <w:vAlign w:val="center"/>
          </w:tcPr>
          <w:p w14:paraId="526D97E1" w14:textId="0562150C" w:rsidR="00B237BF" w:rsidRPr="00A8073C" w:rsidRDefault="00B237BF" w:rsidP="003B36EB">
            <w:pPr>
              <w:spacing w:line="280" w:lineRule="exact"/>
              <w:jc w:val="center"/>
              <w:rPr>
                <w:sz w:val="20"/>
                <w:szCs w:val="20"/>
              </w:rPr>
            </w:pPr>
            <w:r w:rsidRPr="00A8073C">
              <w:rPr>
                <w:sz w:val="20"/>
                <w:szCs w:val="20"/>
              </w:rPr>
              <w:t>0.3567</w:t>
            </w:r>
          </w:p>
        </w:tc>
        <w:tc>
          <w:tcPr>
            <w:tcW w:w="1219" w:type="dxa"/>
            <w:tcBorders>
              <w:top w:val="nil"/>
              <w:left w:val="nil"/>
              <w:bottom w:val="single" w:sz="4" w:space="0" w:color="auto"/>
              <w:right w:val="nil"/>
            </w:tcBorders>
            <w:vAlign w:val="center"/>
          </w:tcPr>
          <w:p w14:paraId="51687950" w14:textId="1ECE2D33" w:rsidR="00B237BF" w:rsidRPr="00A8073C" w:rsidRDefault="00B237BF" w:rsidP="003B36EB">
            <w:pPr>
              <w:spacing w:line="280" w:lineRule="exact"/>
              <w:jc w:val="center"/>
              <w:rPr>
                <w:sz w:val="20"/>
                <w:szCs w:val="20"/>
              </w:rPr>
            </w:pPr>
            <w:r w:rsidRPr="00A8073C">
              <w:rPr>
                <w:sz w:val="20"/>
                <w:szCs w:val="20"/>
              </w:rPr>
              <w:t>0.1670</w:t>
            </w:r>
          </w:p>
        </w:tc>
        <w:tc>
          <w:tcPr>
            <w:tcW w:w="1219" w:type="dxa"/>
            <w:tcBorders>
              <w:top w:val="nil"/>
              <w:left w:val="nil"/>
              <w:bottom w:val="single" w:sz="4" w:space="0" w:color="auto"/>
            </w:tcBorders>
            <w:vAlign w:val="center"/>
          </w:tcPr>
          <w:p w14:paraId="3002E574" w14:textId="66A8CE13" w:rsidR="00B237BF" w:rsidRPr="00A8073C" w:rsidRDefault="00B237BF" w:rsidP="003B36EB">
            <w:pPr>
              <w:spacing w:line="280" w:lineRule="exact"/>
              <w:jc w:val="center"/>
              <w:rPr>
                <w:sz w:val="20"/>
                <w:szCs w:val="20"/>
              </w:rPr>
            </w:pPr>
            <w:r w:rsidRPr="00A8073C">
              <w:rPr>
                <w:sz w:val="20"/>
                <w:szCs w:val="20"/>
              </w:rPr>
              <w:t>0.3671</w:t>
            </w:r>
          </w:p>
        </w:tc>
      </w:tr>
      <w:tr w:rsidR="00B237BF" w:rsidRPr="00A8073C" w14:paraId="35021A86" w14:textId="77777777" w:rsidTr="00585EF2">
        <w:tc>
          <w:tcPr>
            <w:tcW w:w="679" w:type="dxa"/>
            <w:vMerge w:val="restart"/>
            <w:tcBorders>
              <w:right w:val="single" w:sz="12" w:space="0" w:color="auto"/>
            </w:tcBorders>
            <w:vAlign w:val="center"/>
          </w:tcPr>
          <w:p w14:paraId="20B43CF7" w14:textId="77777777" w:rsidR="00B237BF" w:rsidRPr="00A8073C" w:rsidRDefault="00B237BF" w:rsidP="003B36EB">
            <w:pPr>
              <w:spacing w:line="280" w:lineRule="exact"/>
              <w:jc w:val="center"/>
              <w:rPr>
                <w:sz w:val="20"/>
                <w:szCs w:val="20"/>
              </w:rPr>
            </w:pPr>
            <w:r w:rsidRPr="00A8073C">
              <w:rPr>
                <w:rFonts w:hint="eastAsia"/>
                <w:sz w:val="20"/>
                <w:szCs w:val="20"/>
              </w:rPr>
              <w:t>J=3</w:t>
            </w:r>
          </w:p>
        </w:tc>
        <w:tc>
          <w:tcPr>
            <w:tcW w:w="1985" w:type="dxa"/>
            <w:vMerge w:val="restart"/>
            <w:tcBorders>
              <w:left w:val="single" w:sz="12" w:space="0" w:color="auto"/>
              <w:right w:val="single" w:sz="12" w:space="0" w:color="auto"/>
            </w:tcBorders>
            <w:vAlign w:val="center"/>
          </w:tcPr>
          <w:p w14:paraId="3D938468" w14:textId="3CB46538" w:rsidR="00B237BF"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)-PM</m:t>
                </m:r>
              </m:oMath>
            </m:oMathPara>
          </w:p>
        </w:tc>
        <w:tc>
          <w:tcPr>
            <w:tcW w:w="308" w:type="dxa"/>
            <w:tcBorders>
              <w:top w:val="single" w:sz="4" w:space="0" w:color="auto"/>
              <w:left w:val="single" w:sz="12" w:space="0" w:color="auto"/>
              <w:bottom w:val="nil"/>
              <w:right w:val="single" w:sz="12" w:space="0" w:color="auto"/>
            </w:tcBorders>
          </w:tcPr>
          <w:p w14:paraId="5F4B57DB"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687650BC" w14:textId="74F692DB" w:rsidR="00B237BF" w:rsidRPr="00A8073C" w:rsidRDefault="00B237BF" w:rsidP="003B36EB">
            <w:pPr>
              <w:spacing w:line="280" w:lineRule="exact"/>
              <w:jc w:val="center"/>
              <w:rPr>
                <w:sz w:val="20"/>
                <w:szCs w:val="20"/>
              </w:rPr>
            </w:pPr>
            <w:r w:rsidRPr="00A8073C">
              <w:rPr>
                <w:sz w:val="20"/>
                <w:szCs w:val="20"/>
              </w:rPr>
              <w:t>-0.0008</w:t>
            </w:r>
          </w:p>
        </w:tc>
        <w:tc>
          <w:tcPr>
            <w:tcW w:w="1219" w:type="dxa"/>
            <w:tcBorders>
              <w:top w:val="single" w:sz="4" w:space="0" w:color="auto"/>
              <w:left w:val="nil"/>
              <w:bottom w:val="nil"/>
              <w:right w:val="nil"/>
            </w:tcBorders>
            <w:vAlign w:val="center"/>
          </w:tcPr>
          <w:p w14:paraId="1E0436E2" w14:textId="326CC13D" w:rsidR="00B237BF" w:rsidRPr="00A8073C" w:rsidRDefault="00B237BF" w:rsidP="003B36EB">
            <w:pPr>
              <w:spacing w:line="280" w:lineRule="exact"/>
              <w:jc w:val="center"/>
              <w:rPr>
                <w:sz w:val="20"/>
                <w:szCs w:val="20"/>
              </w:rPr>
            </w:pPr>
            <w:r w:rsidRPr="00A8073C">
              <w:rPr>
                <w:sz w:val="20"/>
                <w:szCs w:val="20"/>
              </w:rPr>
              <w:t>0.0022</w:t>
            </w:r>
          </w:p>
        </w:tc>
        <w:tc>
          <w:tcPr>
            <w:tcW w:w="1219" w:type="dxa"/>
            <w:tcBorders>
              <w:top w:val="single" w:sz="4" w:space="0" w:color="auto"/>
              <w:left w:val="nil"/>
              <w:bottom w:val="nil"/>
              <w:right w:val="nil"/>
            </w:tcBorders>
            <w:vAlign w:val="center"/>
          </w:tcPr>
          <w:p w14:paraId="22BA35E0" w14:textId="113E075F" w:rsidR="00B237BF" w:rsidRPr="00A8073C" w:rsidRDefault="00B237BF" w:rsidP="003B36EB">
            <w:pPr>
              <w:spacing w:line="280" w:lineRule="exact"/>
              <w:jc w:val="center"/>
              <w:rPr>
                <w:sz w:val="20"/>
                <w:szCs w:val="20"/>
              </w:rPr>
            </w:pPr>
            <w:r w:rsidRPr="00A8073C">
              <w:rPr>
                <w:sz w:val="20"/>
                <w:szCs w:val="20"/>
              </w:rPr>
              <w:t>-0.0012</w:t>
            </w:r>
          </w:p>
        </w:tc>
        <w:tc>
          <w:tcPr>
            <w:tcW w:w="1219" w:type="dxa"/>
            <w:tcBorders>
              <w:top w:val="single" w:sz="4" w:space="0" w:color="auto"/>
              <w:left w:val="nil"/>
              <w:bottom w:val="nil"/>
              <w:right w:val="nil"/>
            </w:tcBorders>
            <w:vAlign w:val="center"/>
          </w:tcPr>
          <w:p w14:paraId="5CB18793" w14:textId="13AD828F" w:rsidR="00B237BF" w:rsidRPr="00A8073C" w:rsidRDefault="00B237BF" w:rsidP="003B36EB">
            <w:pPr>
              <w:spacing w:line="280" w:lineRule="exact"/>
              <w:jc w:val="center"/>
              <w:rPr>
                <w:sz w:val="20"/>
                <w:szCs w:val="20"/>
              </w:rPr>
            </w:pPr>
            <w:r w:rsidRPr="00A8073C">
              <w:rPr>
                <w:sz w:val="20"/>
                <w:szCs w:val="20"/>
              </w:rPr>
              <w:t>-0.0186</w:t>
            </w:r>
          </w:p>
        </w:tc>
        <w:tc>
          <w:tcPr>
            <w:tcW w:w="1219" w:type="dxa"/>
            <w:tcBorders>
              <w:top w:val="single" w:sz="4" w:space="0" w:color="auto"/>
              <w:left w:val="nil"/>
              <w:bottom w:val="nil"/>
            </w:tcBorders>
            <w:vAlign w:val="center"/>
          </w:tcPr>
          <w:p w14:paraId="21AAEAE5" w14:textId="02766086" w:rsidR="00B237BF" w:rsidRPr="00A8073C" w:rsidRDefault="00B237BF" w:rsidP="003B36EB">
            <w:pPr>
              <w:spacing w:line="280" w:lineRule="exact"/>
              <w:jc w:val="center"/>
              <w:rPr>
                <w:sz w:val="20"/>
                <w:szCs w:val="20"/>
              </w:rPr>
            </w:pPr>
            <w:r w:rsidRPr="00A8073C">
              <w:rPr>
                <w:sz w:val="20"/>
                <w:szCs w:val="20"/>
              </w:rPr>
              <w:t>-0.0015</w:t>
            </w:r>
          </w:p>
        </w:tc>
      </w:tr>
      <w:tr w:rsidR="00B237BF" w:rsidRPr="00A8073C" w14:paraId="07970B11" w14:textId="77777777" w:rsidTr="00585EF2">
        <w:tc>
          <w:tcPr>
            <w:tcW w:w="679" w:type="dxa"/>
            <w:vMerge/>
            <w:tcBorders>
              <w:right w:val="single" w:sz="12" w:space="0" w:color="auto"/>
            </w:tcBorders>
            <w:vAlign w:val="center"/>
          </w:tcPr>
          <w:p w14:paraId="2CC05D86" w14:textId="77777777" w:rsidR="00B237BF" w:rsidRPr="00A8073C" w:rsidRDefault="00B237BF" w:rsidP="003B36EB">
            <w:pPr>
              <w:spacing w:line="280" w:lineRule="exact"/>
              <w:jc w:val="center"/>
              <w:rPr>
                <w:sz w:val="20"/>
                <w:szCs w:val="20"/>
              </w:rPr>
            </w:pPr>
          </w:p>
        </w:tc>
        <w:tc>
          <w:tcPr>
            <w:tcW w:w="1985" w:type="dxa"/>
            <w:vMerge/>
            <w:tcBorders>
              <w:left w:val="single" w:sz="12" w:space="0" w:color="auto"/>
              <w:right w:val="single" w:sz="12" w:space="0" w:color="auto"/>
            </w:tcBorders>
            <w:vAlign w:val="center"/>
          </w:tcPr>
          <w:p w14:paraId="6AD0A529" w14:textId="77777777" w:rsidR="00B237BF" w:rsidRPr="00A8073C" w:rsidRDefault="00B237BF" w:rsidP="003B36EB">
            <w:pPr>
              <w:spacing w:line="280" w:lineRule="exact"/>
              <w:jc w:val="center"/>
              <w:rPr>
                <w:sz w:val="20"/>
                <w:szCs w:val="20"/>
              </w:rPr>
            </w:pPr>
          </w:p>
        </w:tc>
        <w:tc>
          <w:tcPr>
            <w:tcW w:w="308" w:type="dxa"/>
            <w:tcBorders>
              <w:top w:val="nil"/>
              <w:left w:val="single" w:sz="12" w:space="0" w:color="auto"/>
              <w:bottom w:val="single" w:sz="4" w:space="0" w:color="auto"/>
              <w:right w:val="single" w:sz="12" w:space="0" w:color="auto"/>
            </w:tcBorders>
          </w:tcPr>
          <w:p w14:paraId="615CFAAC"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47097E29" w14:textId="1261AD7A" w:rsidR="00B237BF" w:rsidRPr="00A8073C" w:rsidRDefault="00B237BF" w:rsidP="003B36EB">
            <w:pPr>
              <w:spacing w:line="280" w:lineRule="exact"/>
              <w:jc w:val="center"/>
              <w:rPr>
                <w:sz w:val="20"/>
                <w:szCs w:val="20"/>
              </w:rPr>
            </w:pPr>
            <w:r w:rsidRPr="00A8073C">
              <w:rPr>
                <w:sz w:val="20"/>
                <w:szCs w:val="20"/>
              </w:rPr>
              <w:t>0.4222</w:t>
            </w:r>
          </w:p>
        </w:tc>
        <w:tc>
          <w:tcPr>
            <w:tcW w:w="1219" w:type="dxa"/>
            <w:tcBorders>
              <w:top w:val="nil"/>
              <w:left w:val="nil"/>
              <w:bottom w:val="single" w:sz="4" w:space="0" w:color="auto"/>
              <w:right w:val="nil"/>
            </w:tcBorders>
            <w:vAlign w:val="center"/>
          </w:tcPr>
          <w:p w14:paraId="5239D764" w14:textId="4848EF06" w:rsidR="00B237BF" w:rsidRPr="00A8073C" w:rsidRDefault="00B237BF" w:rsidP="003B36EB">
            <w:pPr>
              <w:spacing w:line="280" w:lineRule="exact"/>
              <w:jc w:val="center"/>
              <w:rPr>
                <w:sz w:val="20"/>
                <w:szCs w:val="20"/>
              </w:rPr>
            </w:pPr>
            <w:r w:rsidRPr="00A8073C">
              <w:rPr>
                <w:sz w:val="20"/>
                <w:szCs w:val="20"/>
              </w:rPr>
              <w:t>0.3752</w:t>
            </w:r>
          </w:p>
        </w:tc>
        <w:tc>
          <w:tcPr>
            <w:tcW w:w="1219" w:type="dxa"/>
            <w:tcBorders>
              <w:top w:val="nil"/>
              <w:left w:val="nil"/>
              <w:bottom w:val="single" w:sz="4" w:space="0" w:color="auto"/>
              <w:right w:val="nil"/>
            </w:tcBorders>
            <w:vAlign w:val="center"/>
          </w:tcPr>
          <w:p w14:paraId="1008F1C5" w14:textId="31069185" w:rsidR="00B237BF" w:rsidRPr="00A8073C" w:rsidRDefault="00B237BF" w:rsidP="003B36EB">
            <w:pPr>
              <w:spacing w:line="280" w:lineRule="exact"/>
              <w:jc w:val="center"/>
              <w:rPr>
                <w:sz w:val="20"/>
                <w:szCs w:val="20"/>
              </w:rPr>
            </w:pPr>
            <w:r w:rsidRPr="00A8073C">
              <w:rPr>
                <w:sz w:val="20"/>
                <w:szCs w:val="20"/>
              </w:rPr>
              <w:t>0.4517</w:t>
            </w:r>
          </w:p>
        </w:tc>
        <w:tc>
          <w:tcPr>
            <w:tcW w:w="1219" w:type="dxa"/>
            <w:tcBorders>
              <w:top w:val="nil"/>
              <w:left w:val="nil"/>
              <w:bottom w:val="single" w:sz="4" w:space="0" w:color="auto"/>
              <w:right w:val="nil"/>
            </w:tcBorders>
            <w:vAlign w:val="center"/>
          </w:tcPr>
          <w:p w14:paraId="422FCF42" w14:textId="64097B13" w:rsidR="00B237BF" w:rsidRPr="00A8073C" w:rsidRDefault="00B237BF" w:rsidP="003B36EB">
            <w:pPr>
              <w:spacing w:line="280" w:lineRule="exact"/>
              <w:jc w:val="center"/>
              <w:rPr>
                <w:sz w:val="20"/>
                <w:szCs w:val="20"/>
              </w:rPr>
            </w:pPr>
            <w:r w:rsidRPr="00A8073C">
              <w:rPr>
                <w:sz w:val="20"/>
                <w:szCs w:val="20"/>
              </w:rPr>
              <w:t>0.1425</w:t>
            </w:r>
          </w:p>
        </w:tc>
        <w:tc>
          <w:tcPr>
            <w:tcW w:w="1219" w:type="dxa"/>
            <w:tcBorders>
              <w:top w:val="nil"/>
              <w:left w:val="nil"/>
              <w:bottom w:val="single" w:sz="4" w:space="0" w:color="auto"/>
            </w:tcBorders>
            <w:vAlign w:val="center"/>
          </w:tcPr>
          <w:p w14:paraId="3F2EF5C3" w14:textId="5AC366FC" w:rsidR="00B237BF" w:rsidRPr="00A8073C" w:rsidRDefault="00B237BF" w:rsidP="003B36EB">
            <w:pPr>
              <w:spacing w:line="280" w:lineRule="exact"/>
              <w:jc w:val="center"/>
              <w:rPr>
                <w:sz w:val="20"/>
                <w:szCs w:val="20"/>
              </w:rPr>
            </w:pPr>
            <w:r w:rsidRPr="00A8073C">
              <w:rPr>
                <w:sz w:val="20"/>
                <w:szCs w:val="20"/>
              </w:rPr>
              <w:t>0.4750</w:t>
            </w:r>
          </w:p>
        </w:tc>
      </w:tr>
      <w:tr w:rsidR="00B237BF" w:rsidRPr="00A8073C" w14:paraId="53CF65F7" w14:textId="77777777" w:rsidTr="00585EF2">
        <w:tc>
          <w:tcPr>
            <w:tcW w:w="679" w:type="dxa"/>
            <w:vMerge w:val="restart"/>
            <w:tcBorders>
              <w:right w:val="single" w:sz="12" w:space="0" w:color="auto"/>
            </w:tcBorders>
            <w:vAlign w:val="center"/>
          </w:tcPr>
          <w:p w14:paraId="48903AC1" w14:textId="77777777" w:rsidR="00B237BF" w:rsidRPr="00A8073C" w:rsidRDefault="00B237BF" w:rsidP="003B36EB">
            <w:pPr>
              <w:spacing w:line="280" w:lineRule="exact"/>
              <w:jc w:val="center"/>
              <w:rPr>
                <w:sz w:val="20"/>
                <w:szCs w:val="20"/>
              </w:rPr>
            </w:pPr>
            <w:r w:rsidRPr="00A8073C">
              <w:rPr>
                <w:rFonts w:hint="eastAsia"/>
                <w:sz w:val="20"/>
                <w:szCs w:val="20"/>
              </w:rPr>
              <w:t>J=6</w:t>
            </w:r>
          </w:p>
        </w:tc>
        <w:tc>
          <w:tcPr>
            <w:tcW w:w="1985" w:type="dxa"/>
            <w:vMerge w:val="restart"/>
            <w:tcBorders>
              <w:left w:val="single" w:sz="12" w:space="0" w:color="auto"/>
              <w:right w:val="single" w:sz="12" w:space="0" w:color="auto"/>
            </w:tcBorders>
            <w:vAlign w:val="center"/>
          </w:tcPr>
          <w:p w14:paraId="602AE510" w14:textId="4B873781" w:rsidR="00B237BF"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)-PM</m:t>
                </m:r>
              </m:oMath>
            </m:oMathPara>
          </w:p>
        </w:tc>
        <w:tc>
          <w:tcPr>
            <w:tcW w:w="308" w:type="dxa"/>
            <w:tcBorders>
              <w:top w:val="single" w:sz="4" w:space="0" w:color="auto"/>
              <w:left w:val="single" w:sz="12" w:space="0" w:color="auto"/>
              <w:bottom w:val="nil"/>
              <w:right w:val="single" w:sz="12" w:space="0" w:color="auto"/>
            </w:tcBorders>
          </w:tcPr>
          <w:p w14:paraId="68A286AE"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3E15A252" w14:textId="1552BEA5" w:rsidR="00B237BF" w:rsidRPr="00A8073C" w:rsidRDefault="00B237BF" w:rsidP="003B36EB">
            <w:pPr>
              <w:spacing w:line="280" w:lineRule="exact"/>
              <w:jc w:val="center"/>
              <w:rPr>
                <w:sz w:val="20"/>
                <w:szCs w:val="20"/>
              </w:rPr>
            </w:pPr>
            <w:r w:rsidRPr="00A8073C">
              <w:rPr>
                <w:sz w:val="20"/>
                <w:szCs w:val="20"/>
              </w:rPr>
              <w:t>0.0041</w:t>
            </w:r>
          </w:p>
        </w:tc>
        <w:tc>
          <w:tcPr>
            <w:tcW w:w="1219" w:type="dxa"/>
            <w:tcBorders>
              <w:top w:val="single" w:sz="4" w:space="0" w:color="auto"/>
              <w:left w:val="nil"/>
              <w:bottom w:val="nil"/>
              <w:right w:val="nil"/>
            </w:tcBorders>
            <w:vAlign w:val="center"/>
          </w:tcPr>
          <w:p w14:paraId="5F00E6D9" w14:textId="22688567" w:rsidR="00B237BF" w:rsidRPr="00A8073C" w:rsidRDefault="00B237BF" w:rsidP="003B36EB">
            <w:pPr>
              <w:spacing w:line="280" w:lineRule="exact"/>
              <w:jc w:val="center"/>
              <w:rPr>
                <w:sz w:val="20"/>
                <w:szCs w:val="20"/>
              </w:rPr>
            </w:pPr>
            <w:r w:rsidRPr="00A8073C">
              <w:rPr>
                <w:sz w:val="20"/>
                <w:szCs w:val="20"/>
              </w:rPr>
              <w:t>-0.0043</w:t>
            </w:r>
          </w:p>
        </w:tc>
        <w:tc>
          <w:tcPr>
            <w:tcW w:w="1219" w:type="dxa"/>
            <w:tcBorders>
              <w:top w:val="single" w:sz="4" w:space="0" w:color="auto"/>
              <w:left w:val="nil"/>
              <w:bottom w:val="nil"/>
              <w:right w:val="nil"/>
            </w:tcBorders>
            <w:vAlign w:val="center"/>
          </w:tcPr>
          <w:p w14:paraId="40A5027A" w14:textId="1ED28282" w:rsidR="00B237BF" w:rsidRPr="00A8073C" w:rsidRDefault="00B237BF" w:rsidP="003B36EB">
            <w:pPr>
              <w:spacing w:line="280" w:lineRule="exact"/>
              <w:jc w:val="center"/>
              <w:rPr>
                <w:sz w:val="20"/>
                <w:szCs w:val="20"/>
              </w:rPr>
            </w:pPr>
            <w:r w:rsidRPr="00A8073C">
              <w:rPr>
                <w:sz w:val="20"/>
                <w:szCs w:val="20"/>
              </w:rPr>
              <w:t>-0.0041</w:t>
            </w:r>
          </w:p>
        </w:tc>
        <w:tc>
          <w:tcPr>
            <w:tcW w:w="1219" w:type="dxa"/>
            <w:tcBorders>
              <w:top w:val="single" w:sz="4" w:space="0" w:color="auto"/>
              <w:left w:val="nil"/>
              <w:bottom w:val="nil"/>
              <w:right w:val="nil"/>
            </w:tcBorders>
            <w:vAlign w:val="center"/>
          </w:tcPr>
          <w:p w14:paraId="155CCE86" w14:textId="0CE570A6" w:rsidR="00B237BF" w:rsidRPr="00A8073C" w:rsidRDefault="00B237BF" w:rsidP="003B36EB">
            <w:pPr>
              <w:spacing w:line="280" w:lineRule="exact"/>
              <w:jc w:val="center"/>
              <w:rPr>
                <w:sz w:val="20"/>
                <w:szCs w:val="20"/>
              </w:rPr>
            </w:pPr>
            <w:r w:rsidRPr="00A8073C">
              <w:rPr>
                <w:sz w:val="20"/>
                <w:szCs w:val="20"/>
              </w:rPr>
              <w:t>-0.0052</w:t>
            </w:r>
          </w:p>
        </w:tc>
        <w:tc>
          <w:tcPr>
            <w:tcW w:w="1219" w:type="dxa"/>
            <w:tcBorders>
              <w:top w:val="single" w:sz="4" w:space="0" w:color="auto"/>
              <w:left w:val="nil"/>
              <w:bottom w:val="nil"/>
            </w:tcBorders>
            <w:vAlign w:val="center"/>
          </w:tcPr>
          <w:p w14:paraId="246BBA1B" w14:textId="591F455A" w:rsidR="00B237BF" w:rsidRPr="00A8073C" w:rsidRDefault="00B237BF" w:rsidP="003B36EB">
            <w:pPr>
              <w:spacing w:line="280" w:lineRule="exact"/>
              <w:jc w:val="center"/>
              <w:rPr>
                <w:sz w:val="20"/>
                <w:szCs w:val="20"/>
              </w:rPr>
            </w:pPr>
            <w:r w:rsidRPr="00A8073C">
              <w:rPr>
                <w:sz w:val="20"/>
                <w:szCs w:val="20"/>
              </w:rPr>
              <w:t>0.0105</w:t>
            </w:r>
          </w:p>
        </w:tc>
      </w:tr>
      <w:tr w:rsidR="00B237BF" w:rsidRPr="00A8073C" w14:paraId="1177D09D" w14:textId="77777777" w:rsidTr="00585EF2">
        <w:tc>
          <w:tcPr>
            <w:tcW w:w="679" w:type="dxa"/>
            <w:vMerge/>
            <w:tcBorders>
              <w:right w:val="single" w:sz="12" w:space="0" w:color="auto"/>
            </w:tcBorders>
            <w:vAlign w:val="center"/>
          </w:tcPr>
          <w:p w14:paraId="56878B7F" w14:textId="77777777" w:rsidR="00B237BF" w:rsidRPr="00A8073C" w:rsidRDefault="00B237BF" w:rsidP="003B36EB">
            <w:pPr>
              <w:spacing w:line="280" w:lineRule="exact"/>
              <w:jc w:val="center"/>
              <w:rPr>
                <w:sz w:val="20"/>
                <w:szCs w:val="20"/>
              </w:rPr>
            </w:pPr>
          </w:p>
        </w:tc>
        <w:tc>
          <w:tcPr>
            <w:tcW w:w="1985" w:type="dxa"/>
            <w:vMerge/>
            <w:tcBorders>
              <w:left w:val="single" w:sz="12" w:space="0" w:color="auto"/>
              <w:right w:val="single" w:sz="12" w:space="0" w:color="auto"/>
            </w:tcBorders>
            <w:vAlign w:val="center"/>
          </w:tcPr>
          <w:p w14:paraId="28FF6E04" w14:textId="77777777" w:rsidR="00B237BF" w:rsidRPr="00A8073C" w:rsidRDefault="00B237BF" w:rsidP="003B36EB">
            <w:pPr>
              <w:spacing w:line="280" w:lineRule="exact"/>
              <w:jc w:val="center"/>
              <w:rPr>
                <w:sz w:val="20"/>
                <w:szCs w:val="20"/>
              </w:rPr>
            </w:pPr>
          </w:p>
        </w:tc>
        <w:tc>
          <w:tcPr>
            <w:tcW w:w="308" w:type="dxa"/>
            <w:tcBorders>
              <w:top w:val="nil"/>
              <w:left w:val="single" w:sz="12" w:space="0" w:color="auto"/>
              <w:bottom w:val="nil"/>
              <w:right w:val="single" w:sz="12" w:space="0" w:color="auto"/>
            </w:tcBorders>
          </w:tcPr>
          <w:p w14:paraId="6A2C51FD"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41523C23" w14:textId="1FB47E9D" w:rsidR="00B237BF" w:rsidRPr="00A8073C" w:rsidRDefault="00B237BF" w:rsidP="003B36EB">
            <w:pPr>
              <w:spacing w:line="280" w:lineRule="exact"/>
              <w:jc w:val="center"/>
              <w:rPr>
                <w:sz w:val="20"/>
                <w:szCs w:val="20"/>
              </w:rPr>
            </w:pPr>
            <w:r w:rsidRPr="00A8073C">
              <w:rPr>
                <w:sz w:val="20"/>
                <w:szCs w:val="20"/>
              </w:rPr>
              <w:t>0.1252</w:t>
            </w:r>
          </w:p>
        </w:tc>
        <w:tc>
          <w:tcPr>
            <w:tcW w:w="1219" w:type="dxa"/>
            <w:tcBorders>
              <w:top w:val="nil"/>
              <w:left w:val="nil"/>
              <w:bottom w:val="single" w:sz="4" w:space="0" w:color="auto"/>
              <w:right w:val="nil"/>
            </w:tcBorders>
            <w:vAlign w:val="center"/>
          </w:tcPr>
          <w:p w14:paraId="0AD9F3C5" w14:textId="6A6A1C9B" w:rsidR="00B237BF" w:rsidRPr="00A8073C" w:rsidRDefault="00B237BF" w:rsidP="003B36EB">
            <w:pPr>
              <w:spacing w:line="280" w:lineRule="exact"/>
              <w:jc w:val="center"/>
              <w:rPr>
                <w:sz w:val="20"/>
                <w:szCs w:val="20"/>
              </w:rPr>
            </w:pPr>
            <w:r w:rsidRPr="00A8073C">
              <w:rPr>
                <w:sz w:val="20"/>
                <w:szCs w:val="20"/>
              </w:rPr>
              <w:t>0.2601</w:t>
            </w:r>
          </w:p>
        </w:tc>
        <w:tc>
          <w:tcPr>
            <w:tcW w:w="1219" w:type="dxa"/>
            <w:tcBorders>
              <w:top w:val="nil"/>
              <w:left w:val="nil"/>
              <w:bottom w:val="single" w:sz="4" w:space="0" w:color="auto"/>
              <w:right w:val="nil"/>
            </w:tcBorders>
            <w:vAlign w:val="center"/>
          </w:tcPr>
          <w:p w14:paraId="66697301" w14:textId="03D862C5" w:rsidR="00B237BF" w:rsidRPr="00A8073C" w:rsidRDefault="00B237BF" w:rsidP="003B36EB">
            <w:pPr>
              <w:spacing w:line="280" w:lineRule="exact"/>
              <w:jc w:val="center"/>
              <w:rPr>
                <w:sz w:val="20"/>
                <w:szCs w:val="20"/>
              </w:rPr>
            </w:pPr>
            <w:r w:rsidRPr="00A8073C">
              <w:rPr>
                <w:sz w:val="20"/>
                <w:szCs w:val="20"/>
              </w:rPr>
              <w:t>0.3506</w:t>
            </w:r>
          </w:p>
        </w:tc>
        <w:tc>
          <w:tcPr>
            <w:tcW w:w="1219" w:type="dxa"/>
            <w:tcBorders>
              <w:top w:val="nil"/>
              <w:left w:val="nil"/>
              <w:bottom w:val="single" w:sz="4" w:space="0" w:color="auto"/>
              <w:right w:val="nil"/>
            </w:tcBorders>
            <w:vAlign w:val="center"/>
          </w:tcPr>
          <w:p w14:paraId="766DCE2B" w14:textId="1F51C7BB" w:rsidR="00B237BF" w:rsidRPr="00A8073C" w:rsidRDefault="00B237BF" w:rsidP="003B36EB">
            <w:pPr>
              <w:spacing w:line="280" w:lineRule="exact"/>
              <w:jc w:val="center"/>
              <w:rPr>
                <w:sz w:val="20"/>
                <w:szCs w:val="20"/>
              </w:rPr>
            </w:pPr>
            <w:r w:rsidRPr="00A8073C">
              <w:rPr>
                <w:sz w:val="20"/>
                <w:szCs w:val="20"/>
              </w:rPr>
              <w:t>0.3780</w:t>
            </w:r>
          </w:p>
        </w:tc>
        <w:tc>
          <w:tcPr>
            <w:tcW w:w="1219" w:type="dxa"/>
            <w:tcBorders>
              <w:top w:val="nil"/>
              <w:left w:val="nil"/>
              <w:bottom w:val="single" w:sz="4" w:space="0" w:color="auto"/>
            </w:tcBorders>
            <w:vAlign w:val="center"/>
          </w:tcPr>
          <w:p w14:paraId="6D8B3B88" w14:textId="1F681233" w:rsidR="00B237BF" w:rsidRPr="00A8073C" w:rsidRDefault="00B237BF" w:rsidP="003B36EB">
            <w:pPr>
              <w:spacing w:line="280" w:lineRule="exact"/>
              <w:jc w:val="center"/>
              <w:rPr>
                <w:sz w:val="20"/>
                <w:szCs w:val="20"/>
              </w:rPr>
            </w:pPr>
            <w:r w:rsidRPr="00A8073C">
              <w:rPr>
                <w:sz w:val="20"/>
                <w:szCs w:val="20"/>
              </w:rPr>
              <w:t>0.3400</w:t>
            </w:r>
          </w:p>
        </w:tc>
      </w:tr>
      <w:tr w:rsidR="00B237BF" w:rsidRPr="00A8073C" w14:paraId="76198A6D" w14:textId="77777777" w:rsidTr="00585EF2">
        <w:tc>
          <w:tcPr>
            <w:tcW w:w="679" w:type="dxa"/>
            <w:vMerge w:val="restart"/>
            <w:tcBorders>
              <w:right w:val="single" w:sz="12" w:space="0" w:color="auto"/>
            </w:tcBorders>
            <w:vAlign w:val="center"/>
          </w:tcPr>
          <w:p w14:paraId="3C8AC26B" w14:textId="77777777" w:rsidR="00B237BF" w:rsidRPr="00A8073C" w:rsidRDefault="00B237BF" w:rsidP="003B36EB">
            <w:pPr>
              <w:spacing w:line="280" w:lineRule="exact"/>
              <w:jc w:val="center"/>
              <w:rPr>
                <w:sz w:val="20"/>
                <w:szCs w:val="20"/>
              </w:rPr>
            </w:pPr>
            <w:r w:rsidRPr="00A8073C">
              <w:rPr>
                <w:rFonts w:hint="eastAsia"/>
                <w:sz w:val="20"/>
                <w:szCs w:val="20"/>
              </w:rPr>
              <w:lastRenderedPageBreak/>
              <w:t>J=12</w:t>
            </w:r>
          </w:p>
        </w:tc>
        <w:tc>
          <w:tcPr>
            <w:tcW w:w="1985" w:type="dxa"/>
            <w:vMerge w:val="restart"/>
            <w:tcBorders>
              <w:left w:val="single" w:sz="12" w:space="0" w:color="auto"/>
              <w:right w:val="single" w:sz="12" w:space="0" w:color="auto"/>
            </w:tcBorders>
            <w:vAlign w:val="center"/>
          </w:tcPr>
          <w:p w14:paraId="3251633B" w14:textId="68F59317" w:rsidR="00B237BF"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)-PM</m:t>
                </m:r>
              </m:oMath>
            </m:oMathPara>
          </w:p>
        </w:tc>
        <w:tc>
          <w:tcPr>
            <w:tcW w:w="308" w:type="dxa"/>
            <w:tcBorders>
              <w:top w:val="nil"/>
              <w:left w:val="single" w:sz="12" w:space="0" w:color="auto"/>
              <w:bottom w:val="nil"/>
              <w:right w:val="single" w:sz="12" w:space="0" w:color="auto"/>
            </w:tcBorders>
          </w:tcPr>
          <w:p w14:paraId="77589889"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1CE0B243" w14:textId="768EEA04" w:rsidR="00B237BF" w:rsidRPr="00A8073C" w:rsidRDefault="00B237BF" w:rsidP="003B36EB">
            <w:pPr>
              <w:spacing w:line="280" w:lineRule="exact"/>
              <w:jc w:val="center"/>
              <w:rPr>
                <w:sz w:val="20"/>
                <w:szCs w:val="20"/>
              </w:rPr>
            </w:pPr>
            <w:r w:rsidRPr="00A8073C">
              <w:rPr>
                <w:sz w:val="20"/>
                <w:szCs w:val="20"/>
              </w:rPr>
              <w:t>-0.0037</w:t>
            </w:r>
          </w:p>
        </w:tc>
        <w:tc>
          <w:tcPr>
            <w:tcW w:w="1219" w:type="dxa"/>
            <w:tcBorders>
              <w:top w:val="single" w:sz="4" w:space="0" w:color="auto"/>
              <w:left w:val="nil"/>
              <w:bottom w:val="nil"/>
              <w:right w:val="nil"/>
            </w:tcBorders>
            <w:vAlign w:val="center"/>
          </w:tcPr>
          <w:p w14:paraId="73237CCB" w14:textId="63B4A432" w:rsidR="00B237BF" w:rsidRPr="00A8073C" w:rsidRDefault="00B237BF" w:rsidP="003B36EB">
            <w:pPr>
              <w:spacing w:line="280" w:lineRule="exact"/>
              <w:jc w:val="center"/>
              <w:rPr>
                <w:sz w:val="20"/>
                <w:szCs w:val="20"/>
              </w:rPr>
            </w:pPr>
            <w:r w:rsidRPr="00A8073C">
              <w:rPr>
                <w:sz w:val="20"/>
                <w:szCs w:val="20"/>
              </w:rPr>
              <w:t>-0.0080</w:t>
            </w:r>
          </w:p>
        </w:tc>
        <w:tc>
          <w:tcPr>
            <w:tcW w:w="1219" w:type="dxa"/>
            <w:tcBorders>
              <w:top w:val="single" w:sz="4" w:space="0" w:color="auto"/>
              <w:left w:val="nil"/>
              <w:bottom w:val="nil"/>
              <w:right w:val="nil"/>
            </w:tcBorders>
            <w:vAlign w:val="center"/>
          </w:tcPr>
          <w:p w14:paraId="33776A63" w14:textId="240BFF09" w:rsidR="00B237BF" w:rsidRPr="00A8073C" w:rsidRDefault="00B237BF" w:rsidP="003B36EB">
            <w:pPr>
              <w:spacing w:line="280" w:lineRule="exact"/>
              <w:jc w:val="center"/>
              <w:rPr>
                <w:sz w:val="20"/>
                <w:szCs w:val="20"/>
              </w:rPr>
            </w:pPr>
            <w:r w:rsidRPr="00A8073C">
              <w:rPr>
                <w:sz w:val="20"/>
                <w:szCs w:val="20"/>
              </w:rPr>
              <w:t>-0.0041</w:t>
            </w:r>
          </w:p>
        </w:tc>
        <w:tc>
          <w:tcPr>
            <w:tcW w:w="1219" w:type="dxa"/>
            <w:tcBorders>
              <w:top w:val="single" w:sz="4" w:space="0" w:color="auto"/>
              <w:left w:val="nil"/>
              <w:bottom w:val="nil"/>
              <w:right w:val="nil"/>
            </w:tcBorders>
            <w:vAlign w:val="center"/>
          </w:tcPr>
          <w:p w14:paraId="07392E83" w14:textId="7B43D32F" w:rsidR="00B237BF" w:rsidRPr="00A8073C" w:rsidRDefault="00B237BF" w:rsidP="003B36EB">
            <w:pPr>
              <w:spacing w:line="280" w:lineRule="exact"/>
              <w:jc w:val="center"/>
              <w:rPr>
                <w:sz w:val="20"/>
                <w:szCs w:val="20"/>
              </w:rPr>
            </w:pPr>
            <w:r w:rsidRPr="00A8073C">
              <w:rPr>
                <w:sz w:val="20"/>
                <w:szCs w:val="20"/>
              </w:rPr>
              <w:t>-0.0052</w:t>
            </w:r>
          </w:p>
        </w:tc>
        <w:tc>
          <w:tcPr>
            <w:tcW w:w="1219" w:type="dxa"/>
            <w:tcBorders>
              <w:top w:val="single" w:sz="4" w:space="0" w:color="auto"/>
              <w:left w:val="nil"/>
              <w:bottom w:val="nil"/>
            </w:tcBorders>
            <w:vAlign w:val="center"/>
          </w:tcPr>
          <w:p w14:paraId="37BA0333" w14:textId="7409A6E2" w:rsidR="00B237BF" w:rsidRPr="00A8073C" w:rsidRDefault="00B237BF" w:rsidP="003B36EB">
            <w:pPr>
              <w:spacing w:line="280" w:lineRule="exact"/>
              <w:jc w:val="center"/>
              <w:rPr>
                <w:sz w:val="20"/>
                <w:szCs w:val="20"/>
              </w:rPr>
            </w:pPr>
            <w:r w:rsidRPr="00A8073C">
              <w:rPr>
                <w:sz w:val="20"/>
                <w:szCs w:val="20"/>
              </w:rPr>
              <w:t>0.0105</w:t>
            </w:r>
          </w:p>
        </w:tc>
      </w:tr>
      <w:tr w:rsidR="00B237BF" w:rsidRPr="00A8073C" w14:paraId="757B7629" w14:textId="77777777" w:rsidTr="00585EF2">
        <w:tc>
          <w:tcPr>
            <w:tcW w:w="679" w:type="dxa"/>
            <w:vMerge/>
            <w:tcBorders>
              <w:bottom w:val="single" w:sz="24" w:space="0" w:color="auto"/>
              <w:right w:val="single" w:sz="12" w:space="0" w:color="auto"/>
            </w:tcBorders>
          </w:tcPr>
          <w:p w14:paraId="4CE05BB4" w14:textId="77777777" w:rsidR="00B237BF" w:rsidRPr="00A8073C" w:rsidRDefault="00B237BF" w:rsidP="003B36EB">
            <w:pPr>
              <w:spacing w:line="280" w:lineRule="exact"/>
              <w:jc w:val="center"/>
              <w:rPr>
                <w:sz w:val="20"/>
                <w:szCs w:val="20"/>
              </w:rPr>
            </w:pPr>
          </w:p>
        </w:tc>
        <w:tc>
          <w:tcPr>
            <w:tcW w:w="1985" w:type="dxa"/>
            <w:vMerge/>
            <w:tcBorders>
              <w:left w:val="single" w:sz="12" w:space="0" w:color="auto"/>
              <w:bottom w:val="single" w:sz="24" w:space="0" w:color="auto"/>
              <w:right w:val="single" w:sz="12" w:space="0" w:color="auto"/>
            </w:tcBorders>
          </w:tcPr>
          <w:p w14:paraId="562AD5A4" w14:textId="77777777" w:rsidR="00B237BF" w:rsidRPr="00A8073C" w:rsidRDefault="00B237BF" w:rsidP="003B36EB">
            <w:pPr>
              <w:spacing w:line="280" w:lineRule="exact"/>
              <w:jc w:val="center"/>
              <w:rPr>
                <w:sz w:val="20"/>
                <w:szCs w:val="20"/>
              </w:rPr>
            </w:pPr>
          </w:p>
        </w:tc>
        <w:tc>
          <w:tcPr>
            <w:tcW w:w="308" w:type="dxa"/>
            <w:tcBorders>
              <w:top w:val="nil"/>
              <w:left w:val="single" w:sz="12" w:space="0" w:color="auto"/>
              <w:bottom w:val="single" w:sz="24" w:space="0" w:color="auto"/>
              <w:right w:val="single" w:sz="12" w:space="0" w:color="auto"/>
            </w:tcBorders>
          </w:tcPr>
          <w:p w14:paraId="4452D8D5"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24" w:space="0" w:color="auto"/>
              <w:right w:val="nil"/>
            </w:tcBorders>
            <w:vAlign w:val="center"/>
          </w:tcPr>
          <w:p w14:paraId="39553E91" w14:textId="31543333" w:rsidR="00B237BF" w:rsidRPr="00A8073C" w:rsidRDefault="00B237BF" w:rsidP="003B36EB">
            <w:pPr>
              <w:spacing w:line="280" w:lineRule="exact"/>
              <w:jc w:val="center"/>
              <w:rPr>
                <w:sz w:val="20"/>
                <w:szCs w:val="20"/>
              </w:rPr>
            </w:pPr>
            <w:r w:rsidRPr="00A8073C">
              <w:rPr>
                <w:sz w:val="20"/>
                <w:szCs w:val="20"/>
              </w:rPr>
              <w:t>0.1513</w:t>
            </w:r>
          </w:p>
        </w:tc>
        <w:tc>
          <w:tcPr>
            <w:tcW w:w="1219" w:type="dxa"/>
            <w:tcBorders>
              <w:top w:val="nil"/>
              <w:left w:val="nil"/>
              <w:bottom w:val="single" w:sz="24" w:space="0" w:color="auto"/>
              <w:right w:val="nil"/>
            </w:tcBorders>
            <w:vAlign w:val="center"/>
          </w:tcPr>
          <w:p w14:paraId="164E1CB1" w14:textId="063CF230" w:rsidR="00B237BF" w:rsidRPr="00A8073C" w:rsidRDefault="00B237BF" w:rsidP="003B36EB">
            <w:pPr>
              <w:spacing w:line="280" w:lineRule="exact"/>
              <w:jc w:val="center"/>
              <w:rPr>
                <w:sz w:val="20"/>
                <w:szCs w:val="20"/>
              </w:rPr>
            </w:pPr>
            <w:r w:rsidRPr="00A8073C">
              <w:rPr>
                <w:sz w:val="20"/>
                <w:szCs w:val="20"/>
              </w:rPr>
              <w:t>0.1396</w:t>
            </w:r>
          </w:p>
        </w:tc>
        <w:tc>
          <w:tcPr>
            <w:tcW w:w="1219" w:type="dxa"/>
            <w:tcBorders>
              <w:top w:val="nil"/>
              <w:left w:val="nil"/>
              <w:bottom w:val="single" w:sz="24" w:space="0" w:color="auto"/>
              <w:right w:val="nil"/>
            </w:tcBorders>
            <w:vAlign w:val="center"/>
          </w:tcPr>
          <w:p w14:paraId="4DAF67E0" w14:textId="6B23D9ED" w:rsidR="00B237BF" w:rsidRPr="00A8073C" w:rsidRDefault="00B237BF" w:rsidP="003B36EB">
            <w:pPr>
              <w:spacing w:line="280" w:lineRule="exact"/>
              <w:jc w:val="center"/>
              <w:rPr>
                <w:sz w:val="20"/>
                <w:szCs w:val="20"/>
              </w:rPr>
            </w:pPr>
            <w:r w:rsidRPr="00A8073C">
              <w:rPr>
                <w:sz w:val="20"/>
                <w:szCs w:val="20"/>
              </w:rPr>
              <w:t>0.4661</w:t>
            </w:r>
          </w:p>
        </w:tc>
        <w:tc>
          <w:tcPr>
            <w:tcW w:w="1219" w:type="dxa"/>
            <w:tcBorders>
              <w:top w:val="nil"/>
              <w:left w:val="nil"/>
              <w:bottom w:val="single" w:sz="24" w:space="0" w:color="auto"/>
              <w:right w:val="nil"/>
            </w:tcBorders>
            <w:vAlign w:val="center"/>
          </w:tcPr>
          <w:p w14:paraId="5D30D158" w14:textId="596C45AB" w:rsidR="00B237BF" w:rsidRPr="00A8073C" w:rsidRDefault="00B237BF" w:rsidP="003B36EB">
            <w:pPr>
              <w:spacing w:line="280" w:lineRule="exact"/>
              <w:jc w:val="center"/>
              <w:rPr>
                <w:sz w:val="20"/>
                <w:szCs w:val="20"/>
              </w:rPr>
            </w:pPr>
            <w:r w:rsidRPr="00A8073C">
              <w:rPr>
                <w:sz w:val="20"/>
                <w:szCs w:val="20"/>
              </w:rPr>
              <w:t>0.1905</w:t>
            </w:r>
          </w:p>
        </w:tc>
        <w:tc>
          <w:tcPr>
            <w:tcW w:w="1219" w:type="dxa"/>
            <w:tcBorders>
              <w:top w:val="nil"/>
              <w:left w:val="nil"/>
              <w:bottom w:val="single" w:sz="24" w:space="0" w:color="auto"/>
            </w:tcBorders>
            <w:vAlign w:val="center"/>
          </w:tcPr>
          <w:p w14:paraId="34DBF60F" w14:textId="29B9929B" w:rsidR="00B237BF" w:rsidRPr="00A8073C" w:rsidRDefault="00B237BF" w:rsidP="003B36EB">
            <w:pPr>
              <w:spacing w:line="280" w:lineRule="exact"/>
              <w:jc w:val="center"/>
              <w:rPr>
                <w:sz w:val="20"/>
                <w:szCs w:val="20"/>
              </w:rPr>
            </w:pPr>
            <w:r w:rsidRPr="00A8073C">
              <w:rPr>
                <w:sz w:val="20"/>
                <w:szCs w:val="20"/>
              </w:rPr>
              <w:t>0.2215</w:t>
            </w:r>
          </w:p>
        </w:tc>
      </w:tr>
    </w:tbl>
    <w:p w14:paraId="2F508CE0" w14:textId="0B3E8B74" w:rsidR="00B237BF" w:rsidRPr="0043180B" w:rsidRDefault="00441166" w:rsidP="00014904">
      <w:pPr>
        <w:pStyle w:val="ac"/>
        <w:spacing w:after="0"/>
        <w:jc w:val="both"/>
        <w:rPr>
          <w:b/>
          <w:i w:val="0"/>
          <w:iCs w:val="0"/>
          <w:color w:val="auto"/>
          <w:sz w:val="36"/>
          <w:szCs w:val="24"/>
        </w:rPr>
      </w:pPr>
      <w:bookmarkStart w:id="20" w:name="_Toc116290485"/>
      <w:r w:rsidRPr="0043180B">
        <w:rPr>
          <w:b/>
          <w:i w:val="0"/>
          <w:color w:val="000000" w:themeColor="text1"/>
          <w:sz w:val="24"/>
          <w:szCs w:val="24"/>
        </w:rPr>
        <w:t>Panel D</w:t>
      </w:r>
      <w:bookmarkEnd w:id="20"/>
      <w:r w:rsidR="0043180B" w:rsidRPr="0043180B">
        <w:rPr>
          <w:b/>
          <w:i w:val="0"/>
          <w:iCs w:val="0"/>
          <w:color w:val="auto"/>
          <w:sz w:val="36"/>
          <w:szCs w:val="24"/>
        </w:rPr>
        <w:t xml:space="preserve"> </w:t>
      </w:r>
    </w:p>
    <w:tbl>
      <w:tblPr>
        <w:tblStyle w:val="ae"/>
        <w:tblW w:w="9067" w:type="dxa"/>
        <w:tblBorders>
          <w:top w:val="single" w:sz="24" w:space="0" w:color="auto"/>
          <w:left w:val="single" w:sz="24" w:space="0" w:color="auto"/>
          <w:bottom w:val="single" w:sz="8" w:space="0" w:color="auto"/>
          <w:right w:val="single" w:sz="24" w:space="0" w:color="auto"/>
        </w:tblBorders>
        <w:tblLayout w:type="fixed"/>
        <w:tblLook w:val="04A0" w:firstRow="1" w:lastRow="0" w:firstColumn="1" w:lastColumn="0" w:noHBand="0" w:noVBand="1"/>
      </w:tblPr>
      <w:tblGrid>
        <w:gridCol w:w="679"/>
        <w:gridCol w:w="1868"/>
        <w:gridCol w:w="425"/>
        <w:gridCol w:w="1219"/>
        <w:gridCol w:w="1219"/>
        <w:gridCol w:w="1219"/>
        <w:gridCol w:w="1219"/>
        <w:gridCol w:w="1219"/>
      </w:tblGrid>
      <w:tr w:rsidR="00B237BF" w:rsidRPr="00A8073C" w14:paraId="481F34EA" w14:textId="77777777" w:rsidTr="00585EF2">
        <w:tc>
          <w:tcPr>
            <w:tcW w:w="679" w:type="dxa"/>
            <w:vMerge w:val="restart"/>
            <w:tcBorders>
              <w:right w:val="single" w:sz="12" w:space="0" w:color="auto"/>
            </w:tcBorders>
          </w:tcPr>
          <w:p w14:paraId="37A96386" w14:textId="03B3E3DB" w:rsidR="00B237BF" w:rsidRPr="00A8073C" w:rsidRDefault="00B237BF"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79B76305" w14:textId="4C9ED08F" w:rsidR="00B237BF" w:rsidRPr="00A8073C" w:rsidRDefault="00B237BF" w:rsidP="003B36EB">
            <w:pPr>
              <w:spacing w:line="280" w:lineRule="exact"/>
              <w:jc w:val="center"/>
              <w:rPr>
                <w:sz w:val="20"/>
                <w:szCs w:val="20"/>
              </w:rPr>
            </w:pPr>
          </w:p>
        </w:tc>
        <w:tc>
          <w:tcPr>
            <w:tcW w:w="6520" w:type="dxa"/>
            <w:gridSpan w:val="6"/>
            <w:tcBorders>
              <w:left w:val="single" w:sz="12" w:space="0" w:color="auto"/>
              <w:bottom w:val="single" w:sz="12" w:space="0" w:color="auto"/>
            </w:tcBorders>
          </w:tcPr>
          <w:p w14:paraId="0B5E9FA5" w14:textId="0226AB06" w:rsidR="00B237BF" w:rsidRPr="00A8073C" w:rsidRDefault="00E14AB7" w:rsidP="003B36EB">
            <w:pPr>
              <w:spacing w:line="280" w:lineRule="exact"/>
              <w:jc w:val="center"/>
              <w:rPr>
                <w:sz w:val="20"/>
                <w:szCs w:val="20"/>
              </w:rPr>
            </w:pPr>
            <w:r w:rsidRPr="000E123A">
              <w:rPr>
                <w:color w:val="000000" w:themeColor="text1"/>
                <w:szCs w:val="24"/>
              </w:rPr>
              <w:t xml:space="preserve">Average monthly returns for holding K months </w:t>
            </w:r>
            <w:r w:rsidRPr="000E123A">
              <w:rPr>
                <w:szCs w:val="24"/>
              </w:rPr>
              <w:t>(%)</w:t>
            </w:r>
          </w:p>
        </w:tc>
      </w:tr>
      <w:tr w:rsidR="00B237BF" w:rsidRPr="00A8073C" w14:paraId="048A2D9B" w14:textId="77777777" w:rsidTr="00585EF2">
        <w:tc>
          <w:tcPr>
            <w:tcW w:w="679" w:type="dxa"/>
            <w:vMerge/>
            <w:tcBorders>
              <w:bottom w:val="single" w:sz="24" w:space="0" w:color="auto"/>
              <w:right w:val="single" w:sz="12" w:space="0" w:color="auto"/>
            </w:tcBorders>
          </w:tcPr>
          <w:p w14:paraId="703DC2C8"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0C666154" w14:textId="77777777" w:rsidR="00B237BF" w:rsidRPr="00A8073C" w:rsidRDefault="00B237BF" w:rsidP="003B36EB">
            <w:pPr>
              <w:spacing w:line="280" w:lineRule="exact"/>
              <w:jc w:val="center"/>
              <w:rPr>
                <w:sz w:val="20"/>
                <w:szCs w:val="20"/>
              </w:rPr>
            </w:pPr>
          </w:p>
        </w:tc>
        <w:tc>
          <w:tcPr>
            <w:tcW w:w="425" w:type="dxa"/>
            <w:tcBorders>
              <w:top w:val="single" w:sz="12" w:space="0" w:color="auto"/>
              <w:left w:val="single" w:sz="12" w:space="0" w:color="auto"/>
              <w:bottom w:val="single" w:sz="24" w:space="0" w:color="auto"/>
              <w:right w:val="single" w:sz="12" w:space="0" w:color="auto"/>
            </w:tcBorders>
          </w:tcPr>
          <w:p w14:paraId="4EB091EE" w14:textId="77777777" w:rsidR="00B237BF" w:rsidRPr="00A8073C" w:rsidRDefault="00B237BF" w:rsidP="003B36EB">
            <w:pPr>
              <w:spacing w:line="280" w:lineRule="exact"/>
              <w:jc w:val="center"/>
              <w:rPr>
                <w:sz w:val="20"/>
                <w:szCs w:val="20"/>
              </w:rPr>
            </w:pPr>
          </w:p>
        </w:tc>
        <w:tc>
          <w:tcPr>
            <w:tcW w:w="1219" w:type="dxa"/>
            <w:tcBorders>
              <w:top w:val="single" w:sz="12" w:space="0" w:color="auto"/>
              <w:left w:val="single" w:sz="12" w:space="0" w:color="auto"/>
              <w:bottom w:val="single" w:sz="24" w:space="0" w:color="auto"/>
              <w:right w:val="nil"/>
            </w:tcBorders>
            <w:vAlign w:val="center"/>
          </w:tcPr>
          <w:p w14:paraId="66DB3D10" w14:textId="77777777" w:rsidR="00B237BF" w:rsidRPr="00A8073C" w:rsidRDefault="00B237BF" w:rsidP="003B36EB">
            <w:pPr>
              <w:spacing w:line="280" w:lineRule="exact"/>
              <w:jc w:val="center"/>
              <w:rPr>
                <w:sz w:val="20"/>
                <w:szCs w:val="20"/>
              </w:rPr>
            </w:pPr>
            <w:r w:rsidRPr="00A8073C">
              <w:rPr>
                <w:sz w:val="20"/>
                <w:szCs w:val="20"/>
              </w:rPr>
              <w:t>K=1</w:t>
            </w:r>
          </w:p>
        </w:tc>
        <w:tc>
          <w:tcPr>
            <w:tcW w:w="1219" w:type="dxa"/>
            <w:tcBorders>
              <w:top w:val="single" w:sz="12" w:space="0" w:color="auto"/>
              <w:left w:val="nil"/>
              <w:bottom w:val="single" w:sz="24" w:space="0" w:color="auto"/>
              <w:right w:val="nil"/>
            </w:tcBorders>
            <w:vAlign w:val="center"/>
          </w:tcPr>
          <w:p w14:paraId="03C27458" w14:textId="77777777" w:rsidR="00B237BF" w:rsidRPr="00A8073C" w:rsidRDefault="00B237BF" w:rsidP="003B36EB">
            <w:pPr>
              <w:spacing w:line="280" w:lineRule="exact"/>
              <w:jc w:val="center"/>
              <w:rPr>
                <w:sz w:val="20"/>
                <w:szCs w:val="20"/>
              </w:rPr>
            </w:pPr>
            <w:r w:rsidRPr="00A8073C">
              <w:rPr>
                <w:sz w:val="20"/>
                <w:szCs w:val="20"/>
              </w:rPr>
              <w:t>K=3</w:t>
            </w:r>
          </w:p>
        </w:tc>
        <w:tc>
          <w:tcPr>
            <w:tcW w:w="1219" w:type="dxa"/>
            <w:tcBorders>
              <w:top w:val="single" w:sz="12" w:space="0" w:color="auto"/>
              <w:left w:val="nil"/>
              <w:bottom w:val="single" w:sz="24" w:space="0" w:color="auto"/>
              <w:right w:val="nil"/>
            </w:tcBorders>
            <w:vAlign w:val="center"/>
          </w:tcPr>
          <w:p w14:paraId="55F60C2A" w14:textId="77777777" w:rsidR="00B237BF" w:rsidRPr="00A8073C" w:rsidRDefault="00B237BF" w:rsidP="003B36EB">
            <w:pPr>
              <w:spacing w:line="280" w:lineRule="exact"/>
              <w:jc w:val="center"/>
              <w:rPr>
                <w:sz w:val="20"/>
                <w:szCs w:val="20"/>
              </w:rPr>
            </w:pPr>
            <w:r w:rsidRPr="00A8073C">
              <w:rPr>
                <w:sz w:val="20"/>
                <w:szCs w:val="20"/>
              </w:rPr>
              <w:t>K=6</w:t>
            </w:r>
          </w:p>
        </w:tc>
        <w:tc>
          <w:tcPr>
            <w:tcW w:w="1219" w:type="dxa"/>
            <w:tcBorders>
              <w:top w:val="single" w:sz="12" w:space="0" w:color="auto"/>
              <w:left w:val="nil"/>
              <w:bottom w:val="single" w:sz="24" w:space="0" w:color="auto"/>
              <w:right w:val="nil"/>
            </w:tcBorders>
            <w:vAlign w:val="center"/>
          </w:tcPr>
          <w:p w14:paraId="5B3D89F0" w14:textId="77777777" w:rsidR="00B237BF" w:rsidRPr="00A8073C" w:rsidRDefault="00B237BF" w:rsidP="003B36EB">
            <w:pPr>
              <w:spacing w:line="280" w:lineRule="exact"/>
              <w:jc w:val="center"/>
              <w:rPr>
                <w:sz w:val="20"/>
                <w:szCs w:val="20"/>
              </w:rPr>
            </w:pPr>
            <w:r w:rsidRPr="00A8073C">
              <w:rPr>
                <w:sz w:val="20"/>
                <w:szCs w:val="20"/>
              </w:rPr>
              <w:t>K=12</w:t>
            </w:r>
          </w:p>
        </w:tc>
        <w:tc>
          <w:tcPr>
            <w:tcW w:w="1219" w:type="dxa"/>
            <w:tcBorders>
              <w:top w:val="single" w:sz="12" w:space="0" w:color="auto"/>
              <w:left w:val="nil"/>
              <w:bottom w:val="single" w:sz="24" w:space="0" w:color="auto"/>
            </w:tcBorders>
            <w:vAlign w:val="center"/>
          </w:tcPr>
          <w:p w14:paraId="62E19E7E" w14:textId="77777777" w:rsidR="00B237BF" w:rsidRPr="00A8073C" w:rsidRDefault="00B237BF" w:rsidP="003B36EB">
            <w:pPr>
              <w:spacing w:line="280" w:lineRule="exact"/>
              <w:jc w:val="center"/>
              <w:rPr>
                <w:sz w:val="20"/>
                <w:szCs w:val="20"/>
              </w:rPr>
            </w:pPr>
            <w:r w:rsidRPr="00A8073C">
              <w:rPr>
                <w:sz w:val="20"/>
                <w:szCs w:val="20"/>
              </w:rPr>
              <w:t>K=24</w:t>
            </w:r>
          </w:p>
        </w:tc>
      </w:tr>
      <w:tr w:rsidR="00B237BF" w:rsidRPr="00A8073C" w14:paraId="52926D8D" w14:textId="77777777" w:rsidTr="00585EF2">
        <w:tc>
          <w:tcPr>
            <w:tcW w:w="679" w:type="dxa"/>
            <w:vMerge w:val="restart"/>
            <w:tcBorders>
              <w:top w:val="single" w:sz="24" w:space="0" w:color="auto"/>
              <w:right w:val="single" w:sz="12" w:space="0" w:color="auto"/>
            </w:tcBorders>
            <w:vAlign w:val="center"/>
          </w:tcPr>
          <w:p w14:paraId="44044104" w14:textId="77777777" w:rsidR="00B237BF" w:rsidRPr="00A8073C" w:rsidRDefault="00B237BF" w:rsidP="003B36EB">
            <w:pPr>
              <w:spacing w:line="280" w:lineRule="exact"/>
              <w:jc w:val="center"/>
              <w:rPr>
                <w:sz w:val="20"/>
                <w:szCs w:val="20"/>
              </w:rPr>
            </w:pPr>
            <w:r w:rsidRPr="00A8073C">
              <w:rPr>
                <w:rFonts w:hint="eastAsia"/>
                <w:sz w:val="20"/>
                <w:szCs w:val="20"/>
              </w:rPr>
              <w:t>J=1</w:t>
            </w:r>
          </w:p>
        </w:tc>
        <w:tc>
          <w:tcPr>
            <w:tcW w:w="1868" w:type="dxa"/>
            <w:vMerge w:val="restart"/>
            <w:tcBorders>
              <w:top w:val="single" w:sz="24" w:space="0" w:color="auto"/>
              <w:left w:val="single" w:sz="12" w:space="0" w:color="auto"/>
              <w:right w:val="single" w:sz="12" w:space="0" w:color="auto"/>
            </w:tcBorders>
            <w:vAlign w:val="center"/>
          </w:tcPr>
          <w:p w14:paraId="723F08A6" w14:textId="1AC67B20" w:rsidR="00B237BF"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)-VM</m:t>
                </m:r>
              </m:oMath>
            </m:oMathPara>
          </w:p>
        </w:tc>
        <w:tc>
          <w:tcPr>
            <w:tcW w:w="425" w:type="dxa"/>
            <w:tcBorders>
              <w:top w:val="single" w:sz="24" w:space="0" w:color="auto"/>
              <w:left w:val="single" w:sz="12" w:space="0" w:color="auto"/>
              <w:bottom w:val="nil"/>
              <w:right w:val="single" w:sz="12" w:space="0" w:color="auto"/>
            </w:tcBorders>
          </w:tcPr>
          <w:p w14:paraId="773BAC1B"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24" w:space="0" w:color="auto"/>
              <w:left w:val="single" w:sz="12" w:space="0" w:color="auto"/>
              <w:bottom w:val="nil"/>
              <w:right w:val="nil"/>
            </w:tcBorders>
            <w:vAlign w:val="center"/>
          </w:tcPr>
          <w:p w14:paraId="474685EA" w14:textId="207BBDAE" w:rsidR="00B237BF" w:rsidRPr="00A8073C" w:rsidRDefault="00B237BF" w:rsidP="003B36EB">
            <w:pPr>
              <w:spacing w:line="280" w:lineRule="exact"/>
              <w:jc w:val="center"/>
              <w:rPr>
                <w:sz w:val="20"/>
                <w:szCs w:val="20"/>
              </w:rPr>
            </w:pPr>
            <w:r w:rsidRPr="00A8073C">
              <w:rPr>
                <w:sz w:val="20"/>
                <w:szCs w:val="20"/>
              </w:rPr>
              <w:t>-0.0041</w:t>
            </w:r>
            <w:r w:rsidRPr="00A8073C">
              <w:rPr>
                <w:rFonts w:hint="eastAsia"/>
                <w:sz w:val="20"/>
                <w:szCs w:val="20"/>
              </w:rPr>
              <w:t>*</w:t>
            </w:r>
          </w:p>
        </w:tc>
        <w:tc>
          <w:tcPr>
            <w:tcW w:w="1219" w:type="dxa"/>
            <w:tcBorders>
              <w:top w:val="single" w:sz="24" w:space="0" w:color="auto"/>
              <w:left w:val="nil"/>
              <w:bottom w:val="nil"/>
              <w:right w:val="nil"/>
            </w:tcBorders>
            <w:vAlign w:val="center"/>
          </w:tcPr>
          <w:p w14:paraId="778C3074" w14:textId="46286E0A" w:rsidR="00B237BF" w:rsidRPr="00A8073C" w:rsidRDefault="00B237BF" w:rsidP="003B36EB">
            <w:pPr>
              <w:spacing w:line="280" w:lineRule="exact"/>
              <w:jc w:val="center"/>
              <w:rPr>
                <w:sz w:val="20"/>
                <w:szCs w:val="20"/>
              </w:rPr>
            </w:pPr>
            <w:r w:rsidRPr="00A8073C">
              <w:rPr>
                <w:sz w:val="20"/>
                <w:szCs w:val="20"/>
              </w:rPr>
              <w:t>-0.0101</w:t>
            </w:r>
            <w:r w:rsidRPr="00A8073C">
              <w:rPr>
                <w:rFonts w:hint="eastAsia"/>
                <w:sz w:val="20"/>
                <w:szCs w:val="20"/>
              </w:rPr>
              <w:t>**</w:t>
            </w:r>
          </w:p>
        </w:tc>
        <w:tc>
          <w:tcPr>
            <w:tcW w:w="1219" w:type="dxa"/>
            <w:tcBorders>
              <w:top w:val="single" w:sz="24" w:space="0" w:color="auto"/>
              <w:left w:val="nil"/>
              <w:bottom w:val="nil"/>
              <w:right w:val="nil"/>
            </w:tcBorders>
            <w:vAlign w:val="center"/>
          </w:tcPr>
          <w:p w14:paraId="582BD929" w14:textId="18125E76" w:rsidR="00B237BF" w:rsidRPr="00A8073C" w:rsidRDefault="00B237BF" w:rsidP="003B36EB">
            <w:pPr>
              <w:spacing w:line="280" w:lineRule="exact"/>
              <w:jc w:val="center"/>
              <w:rPr>
                <w:sz w:val="20"/>
                <w:szCs w:val="20"/>
              </w:rPr>
            </w:pPr>
            <w:r w:rsidRPr="00A8073C">
              <w:rPr>
                <w:sz w:val="20"/>
                <w:szCs w:val="20"/>
              </w:rPr>
              <w:t>-0.0156</w:t>
            </w:r>
            <w:r w:rsidRPr="00A8073C">
              <w:rPr>
                <w:rFonts w:hint="eastAsia"/>
                <w:sz w:val="20"/>
                <w:szCs w:val="20"/>
              </w:rPr>
              <w:t>**</w:t>
            </w:r>
          </w:p>
        </w:tc>
        <w:tc>
          <w:tcPr>
            <w:tcW w:w="1219" w:type="dxa"/>
            <w:tcBorders>
              <w:top w:val="single" w:sz="24" w:space="0" w:color="auto"/>
              <w:left w:val="nil"/>
              <w:bottom w:val="nil"/>
              <w:right w:val="nil"/>
            </w:tcBorders>
            <w:vAlign w:val="center"/>
          </w:tcPr>
          <w:p w14:paraId="2536E006" w14:textId="13BE8CC4" w:rsidR="00B237BF" w:rsidRPr="00A8073C" w:rsidRDefault="00B237BF" w:rsidP="003B36EB">
            <w:pPr>
              <w:spacing w:line="280" w:lineRule="exact"/>
              <w:jc w:val="center"/>
              <w:rPr>
                <w:sz w:val="20"/>
                <w:szCs w:val="20"/>
              </w:rPr>
            </w:pPr>
            <w:r w:rsidRPr="00A8073C">
              <w:rPr>
                <w:sz w:val="20"/>
                <w:szCs w:val="20"/>
              </w:rPr>
              <w:t>0.0031</w:t>
            </w:r>
          </w:p>
        </w:tc>
        <w:tc>
          <w:tcPr>
            <w:tcW w:w="1219" w:type="dxa"/>
            <w:tcBorders>
              <w:top w:val="single" w:sz="24" w:space="0" w:color="auto"/>
              <w:left w:val="nil"/>
              <w:bottom w:val="nil"/>
            </w:tcBorders>
            <w:vAlign w:val="center"/>
          </w:tcPr>
          <w:p w14:paraId="453D0FC2" w14:textId="102B0203" w:rsidR="00B237BF" w:rsidRPr="00A8073C" w:rsidRDefault="00B237BF" w:rsidP="003B36EB">
            <w:pPr>
              <w:spacing w:line="280" w:lineRule="exact"/>
              <w:jc w:val="center"/>
              <w:rPr>
                <w:sz w:val="20"/>
                <w:szCs w:val="20"/>
              </w:rPr>
            </w:pPr>
            <w:r w:rsidRPr="00A8073C">
              <w:rPr>
                <w:sz w:val="20"/>
                <w:szCs w:val="20"/>
              </w:rPr>
              <w:t>0.0475</w:t>
            </w:r>
            <w:r w:rsidRPr="00A8073C">
              <w:rPr>
                <w:rFonts w:hint="eastAsia"/>
                <w:sz w:val="20"/>
                <w:szCs w:val="20"/>
              </w:rPr>
              <w:t>***</w:t>
            </w:r>
          </w:p>
        </w:tc>
      </w:tr>
      <w:tr w:rsidR="00B237BF" w:rsidRPr="00A8073C" w14:paraId="238BB98E" w14:textId="77777777" w:rsidTr="00585EF2">
        <w:tc>
          <w:tcPr>
            <w:tcW w:w="679" w:type="dxa"/>
            <w:vMerge/>
            <w:tcBorders>
              <w:right w:val="single" w:sz="12" w:space="0" w:color="auto"/>
            </w:tcBorders>
            <w:vAlign w:val="center"/>
          </w:tcPr>
          <w:p w14:paraId="56819F86"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45D1C7B3"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1BE6E6B6"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042D8EF1" w14:textId="5CF8F984" w:rsidR="00B237BF" w:rsidRPr="00A8073C" w:rsidRDefault="00B237BF" w:rsidP="003B36EB">
            <w:pPr>
              <w:spacing w:line="280" w:lineRule="exact"/>
              <w:jc w:val="center"/>
              <w:rPr>
                <w:sz w:val="20"/>
                <w:szCs w:val="20"/>
              </w:rPr>
            </w:pPr>
            <w:r w:rsidRPr="00A8073C">
              <w:rPr>
                <w:sz w:val="20"/>
                <w:szCs w:val="20"/>
              </w:rPr>
              <w:t>0.0907</w:t>
            </w:r>
          </w:p>
        </w:tc>
        <w:tc>
          <w:tcPr>
            <w:tcW w:w="1219" w:type="dxa"/>
            <w:tcBorders>
              <w:top w:val="nil"/>
              <w:left w:val="nil"/>
              <w:bottom w:val="single" w:sz="4" w:space="0" w:color="auto"/>
              <w:right w:val="nil"/>
            </w:tcBorders>
            <w:vAlign w:val="center"/>
          </w:tcPr>
          <w:p w14:paraId="62D15737" w14:textId="56892148" w:rsidR="00B237BF" w:rsidRPr="00A8073C" w:rsidRDefault="00B237BF" w:rsidP="003B36EB">
            <w:pPr>
              <w:spacing w:line="280" w:lineRule="exact"/>
              <w:jc w:val="center"/>
              <w:rPr>
                <w:sz w:val="20"/>
                <w:szCs w:val="20"/>
              </w:rPr>
            </w:pPr>
            <w:r w:rsidRPr="00A8073C">
              <w:rPr>
                <w:sz w:val="20"/>
                <w:szCs w:val="20"/>
              </w:rPr>
              <w:t>0.0361</w:t>
            </w:r>
          </w:p>
        </w:tc>
        <w:tc>
          <w:tcPr>
            <w:tcW w:w="1219" w:type="dxa"/>
            <w:tcBorders>
              <w:top w:val="nil"/>
              <w:left w:val="nil"/>
              <w:bottom w:val="single" w:sz="4" w:space="0" w:color="auto"/>
              <w:right w:val="nil"/>
            </w:tcBorders>
            <w:vAlign w:val="center"/>
          </w:tcPr>
          <w:p w14:paraId="140BC481" w14:textId="65CEA94F" w:rsidR="00B237BF" w:rsidRPr="00A8073C" w:rsidRDefault="00B237BF" w:rsidP="003B36EB">
            <w:pPr>
              <w:spacing w:line="280" w:lineRule="exact"/>
              <w:jc w:val="center"/>
              <w:rPr>
                <w:sz w:val="20"/>
                <w:szCs w:val="20"/>
              </w:rPr>
            </w:pPr>
            <w:r w:rsidRPr="00A8073C">
              <w:rPr>
                <w:sz w:val="20"/>
                <w:szCs w:val="20"/>
              </w:rPr>
              <w:t>0.0218</w:t>
            </w:r>
          </w:p>
        </w:tc>
        <w:tc>
          <w:tcPr>
            <w:tcW w:w="1219" w:type="dxa"/>
            <w:tcBorders>
              <w:top w:val="nil"/>
              <w:left w:val="nil"/>
              <w:bottom w:val="single" w:sz="4" w:space="0" w:color="auto"/>
              <w:right w:val="nil"/>
            </w:tcBorders>
            <w:vAlign w:val="center"/>
          </w:tcPr>
          <w:p w14:paraId="227E5571" w14:textId="444239F4" w:rsidR="00B237BF" w:rsidRPr="00A8073C" w:rsidRDefault="00B237BF" w:rsidP="003B36EB">
            <w:pPr>
              <w:spacing w:line="280" w:lineRule="exact"/>
              <w:jc w:val="center"/>
              <w:rPr>
                <w:sz w:val="20"/>
                <w:szCs w:val="20"/>
              </w:rPr>
            </w:pPr>
            <w:r w:rsidRPr="00A8073C">
              <w:rPr>
                <w:sz w:val="20"/>
                <w:szCs w:val="20"/>
              </w:rPr>
              <w:t>0.3873</w:t>
            </w:r>
          </w:p>
        </w:tc>
        <w:tc>
          <w:tcPr>
            <w:tcW w:w="1219" w:type="dxa"/>
            <w:tcBorders>
              <w:top w:val="nil"/>
              <w:left w:val="nil"/>
              <w:bottom w:val="single" w:sz="4" w:space="0" w:color="auto"/>
            </w:tcBorders>
            <w:vAlign w:val="center"/>
          </w:tcPr>
          <w:p w14:paraId="63A09BF4" w14:textId="3BB621F4" w:rsidR="00B237BF" w:rsidRPr="00A8073C" w:rsidRDefault="00B237BF" w:rsidP="003B36EB">
            <w:pPr>
              <w:spacing w:line="280" w:lineRule="exact"/>
              <w:jc w:val="center"/>
              <w:rPr>
                <w:sz w:val="20"/>
                <w:szCs w:val="20"/>
              </w:rPr>
            </w:pPr>
            <w:r w:rsidRPr="00A8073C">
              <w:rPr>
                <w:sz w:val="20"/>
                <w:szCs w:val="20"/>
              </w:rPr>
              <w:t>0.0096</w:t>
            </w:r>
          </w:p>
        </w:tc>
      </w:tr>
      <w:tr w:rsidR="00B237BF" w:rsidRPr="00A8073C" w14:paraId="776A8DFD" w14:textId="77777777" w:rsidTr="00585EF2">
        <w:tc>
          <w:tcPr>
            <w:tcW w:w="679" w:type="dxa"/>
            <w:vMerge w:val="restart"/>
            <w:tcBorders>
              <w:right w:val="single" w:sz="12" w:space="0" w:color="auto"/>
            </w:tcBorders>
            <w:vAlign w:val="center"/>
          </w:tcPr>
          <w:p w14:paraId="425A553A" w14:textId="77777777" w:rsidR="00B237BF" w:rsidRPr="00A8073C" w:rsidRDefault="00B237BF" w:rsidP="003B36EB">
            <w:pPr>
              <w:spacing w:line="280" w:lineRule="exact"/>
              <w:jc w:val="center"/>
              <w:rPr>
                <w:sz w:val="20"/>
                <w:szCs w:val="20"/>
              </w:rPr>
            </w:pPr>
            <w:r w:rsidRPr="00A8073C">
              <w:rPr>
                <w:rFonts w:hint="eastAsia"/>
                <w:sz w:val="20"/>
                <w:szCs w:val="20"/>
              </w:rPr>
              <w:t>J=3</w:t>
            </w:r>
          </w:p>
        </w:tc>
        <w:tc>
          <w:tcPr>
            <w:tcW w:w="1868" w:type="dxa"/>
            <w:vMerge w:val="restart"/>
            <w:tcBorders>
              <w:left w:val="single" w:sz="12" w:space="0" w:color="auto"/>
              <w:right w:val="single" w:sz="12" w:space="0" w:color="auto"/>
            </w:tcBorders>
            <w:vAlign w:val="center"/>
          </w:tcPr>
          <w:p w14:paraId="1E846757" w14:textId="7E2CD76F" w:rsidR="00B237BF"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)-VM</m:t>
                </m:r>
              </m:oMath>
            </m:oMathPara>
          </w:p>
        </w:tc>
        <w:tc>
          <w:tcPr>
            <w:tcW w:w="425" w:type="dxa"/>
            <w:tcBorders>
              <w:top w:val="single" w:sz="4" w:space="0" w:color="auto"/>
              <w:left w:val="single" w:sz="12" w:space="0" w:color="auto"/>
              <w:bottom w:val="nil"/>
              <w:right w:val="single" w:sz="12" w:space="0" w:color="auto"/>
            </w:tcBorders>
          </w:tcPr>
          <w:p w14:paraId="587D4334"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5888107C" w14:textId="55415F16" w:rsidR="00B237BF" w:rsidRPr="00A8073C" w:rsidRDefault="00B237BF" w:rsidP="003B36EB">
            <w:pPr>
              <w:spacing w:line="280" w:lineRule="exact"/>
              <w:jc w:val="center"/>
              <w:rPr>
                <w:sz w:val="20"/>
                <w:szCs w:val="20"/>
              </w:rPr>
            </w:pPr>
            <w:r w:rsidRPr="00A8073C">
              <w:rPr>
                <w:sz w:val="20"/>
                <w:szCs w:val="20"/>
              </w:rPr>
              <w:t>-0.0046</w:t>
            </w:r>
            <w:r w:rsidRPr="00A8073C">
              <w:rPr>
                <w:rFonts w:hint="eastAsia"/>
                <w:sz w:val="20"/>
                <w:szCs w:val="20"/>
              </w:rPr>
              <w:t>*</w:t>
            </w:r>
          </w:p>
        </w:tc>
        <w:tc>
          <w:tcPr>
            <w:tcW w:w="1219" w:type="dxa"/>
            <w:tcBorders>
              <w:top w:val="single" w:sz="4" w:space="0" w:color="auto"/>
              <w:left w:val="nil"/>
              <w:bottom w:val="nil"/>
              <w:right w:val="nil"/>
            </w:tcBorders>
            <w:vAlign w:val="center"/>
          </w:tcPr>
          <w:p w14:paraId="76ED42C7" w14:textId="47E9B9D7" w:rsidR="00B237BF" w:rsidRPr="00A8073C" w:rsidRDefault="00B237BF" w:rsidP="003B36EB">
            <w:pPr>
              <w:spacing w:line="280" w:lineRule="exact"/>
              <w:jc w:val="center"/>
              <w:rPr>
                <w:sz w:val="20"/>
                <w:szCs w:val="20"/>
              </w:rPr>
            </w:pPr>
            <w:r w:rsidRPr="00A8073C">
              <w:rPr>
                <w:sz w:val="20"/>
                <w:szCs w:val="20"/>
              </w:rPr>
              <w:t>-0.0080</w:t>
            </w:r>
            <w:r w:rsidRPr="00A8073C">
              <w:rPr>
                <w:rFonts w:hint="eastAsia"/>
                <w:sz w:val="20"/>
                <w:szCs w:val="20"/>
              </w:rPr>
              <w:t>*</w:t>
            </w:r>
          </w:p>
        </w:tc>
        <w:tc>
          <w:tcPr>
            <w:tcW w:w="1219" w:type="dxa"/>
            <w:tcBorders>
              <w:top w:val="single" w:sz="4" w:space="0" w:color="auto"/>
              <w:left w:val="nil"/>
              <w:bottom w:val="nil"/>
              <w:right w:val="nil"/>
            </w:tcBorders>
            <w:vAlign w:val="center"/>
          </w:tcPr>
          <w:p w14:paraId="0727D56A" w14:textId="6C8B47B1" w:rsidR="00B237BF" w:rsidRPr="00A8073C" w:rsidRDefault="00B237BF" w:rsidP="003B36EB">
            <w:pPr>
              <w:spacing w:line="280" w:lineRule="exact"/>
              <w:jc w:val="center"/>
              <w:rPr>
                <w:sz w:val="20"/>
                <w:szCs w:val="20"/>
              </w:rPr>
            </w:pPr>
            <w:r w:rsidRPr="00A8073C">
              <w:rPr>
                <w:sz w:val="20"/>
                <w:szCs w:val="20"/>
              </w:rPr>
              <w:t>-0.0079</w:t>
            </w:r>
          </w:p>
        </w:tc>
        <w:tc>
          <w:tcPr>
            <w:tcW w:w="1219" w:type="dxa"/>
            <w:tcBorders>
              <w:top w:val="single" w:sz="4" w:space="0" w:color="auto"/>
              <w:left w:val="nil"/>
              <w:bottom w:val="nil"/>
              <w:right w:val="nil"/>
            </w:tcBorders>
            <w:vAlign w:val="center"/>
          </w:tcPr>
          <w:p w14:paraId="1E330692" w14:textId="364A424B" w:rsidR="00B237BF" w:rsidRPr="00A8073C" w:rsidRDefault="00B237BF" w:rsidP="003B36EB">
            <w:pPr>
              <w:spacing w:line="280" w:lineRule="exact"/>
              <w:jc w:val="center"/>
              <w:rPr>
                <w:sz w:val="20"/>
                <w:szCs w:val="20"/>
              </w:rPr>
            </w:pPr>
            <w:r w:rsidRPr="00A8073C">
              <w:rPr>
                <w:sz w:val="20"/>
                <w:szCs w:val="20"/>
              </w:rPr>
              <w:t>0.0122</w:t>
            </w:r>
          </w:p>
        </w:tc>
        <w:tc>
          <w:tcPr>
            <w:tcW w:w="1219" w:type="dxa"/>
            <w:tcBorders>
              <w:top w:val="single" w:sz="4" w:space="0" w:color="auto"/>
              <w:left w:val="nil"/>
              <w:bottom w:val="nil"/>
            </w:tcBorders>
            <w:vAlign w:val="center"/>
          </w:tcPr>
          <w:p w14:paraId="268FD852" w14:textId="59DE0DC9" w:rsidR="00B237BF" w:rsidRPr="00A8073C" w:rsidRDefault="00B237BF" w:rsidP="003B36EB">
            <w:pPr>
              <w:spacing w:line="280" w:lineRule="exact"/>
              <w:jc w:val="center"/>
              <w:rPr>
                <w:sz w:val="20"/>
                <w:szCs w:val="20"/>
              </w:rPr>
            </w:pPr>
            <w:r w:rsidRPr="00A8073C">
              <w:rPr>
                <w:sz w:val="20"/>
                <w:szCs w:val="20"/>
              </w:rPr>
              <w:t>0.0530</w:t>
            </w:r>
            <w:r w:rsidRPr="00A8073C">
              <w:rPr>
                <w:rFonts w:hint="eastAsia"/>
                <w:sz w:val="20"/>
                <w:szCs w:val="20"/>
              </w:rPr>
              <w:t>***</w:t>
            </w:r>
          </w:p>
        </w:tc>
      </w:tr>
      <w:tr w:rsidR="00B237BF" w:rsidRPr="00A8073C" w14:paraId="139C6323" w14:textId="77777777" w:rsidTr="00585EF2">
        <w:tc>
          <w:tcPr>
            <w:tcW w:w="679" w:type="dxa"/>
            <w:vMerge/>
            <w:tcBorders>
              <w:right w:val="single" w:sz="12" w:space="0" w:color="auto"/>
            </w:tcBorders>
            <w:vAlign w:val="center"/>
          </w:tcPr>
          <w:p w14:paraId="4DD618B2"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297E532F"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6E4A08D7"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294206FC" w14:textId="36C3D05B" w:rsidR="00B237BF" w:rsidRPr="00A8073C" w:rsidRDefault="00B237BF" w:rsidP="003B36EB">
            <w:pPr>
              <w:spacing w:line="280" w:lineRule="exact"/>
              <w:jc w:val="center"/>
              <w:rPr>
                <w:sz w:val="20"/>
                <w:szCs w:val="20"/>
              </w:rPr>
            </w:pPr>
            <w:r w:rsidRPr="00A8073C">
              <w:rPr>
                <w:sz w:val="20"/>
                <w:szCs w:val="20"/>
              </w:rPr>
              <w:t>0.0819</w:t>
            </w:r>
          </w:p>
        </w:tc>
        <w:tc>
          <w:tcPr>
            <w:tcW w:w="1219" w:type="dxa"/>
            <w:tcBorders>
              <w:top w:val="nil"/>
              <w:left w:val="nil"/>
              <w:bottom w:val="single" w:sz="4" w:space="0" w:color="auto"/>
              <w:right w:val="nil"/>
            </w:tcBorders>
            <w:vAlign w:val="center"/>
          </w:tcPr>
          <w:p w14:paraId="6512B428" w14:textId="111D01F6" w:rsidR="00B237BF" w:rsidRPr="00A8073C" w:rsidRDefault="00B237BF" w:rsidP="003B36EB">
            <w:pPr>
              <w:spacing w:line="280" w:lineRule="exact"/>
              <w:jc w:val="center"/>
              <w:rPr>
                <w:sz w:val="20"/>
                <w:szCs w:val="20"/>
              </w:rPr>
            </w:pPr>
            <w:r w:rsidRPr="00A8073C">
              <w:rPr>
                <w:sz w:val="20"/>
                <w:szCs w:val="20"/>
              </w:rPr>
              <w:t>0.0943</w:t>
            </w:r>
          </w:p>
        </w:tc>
        <w:tc>
          <w:tcPr>
            <w:tcW w:w="1219" w:type="dxa"/>
            <w:tcBorders>
              <w:top w:val="nil"/>
              <w:left w:val="nil"/>
              <w:bottom w:val="single" w:sz="4" w:space="0" w:color="auto"/>
              <w:right w:val="nil"/>
            </w:tcBorders>
            <w:vAlign w:val="center"/>
          </w:tcPr>
          <w:p w14:paraId="19964EBB" w14:textId="20E0F81C" w:rsidR="00B237BF" w:rsidRPr="00A8073C" w:rsidRDefault="00B237BF" w:rsidP="003B36EB">
            <w:pPr>
              <w:spacing w:line="280" w:lineRule="exact"/>
              <w:jc w:val="center"/>
              <w:rPr>
                <w:sz w:val="20"/>
                <w:szCs w:val="20"/>
              </w:rPr>
            </w:pPr>
            <w:r w:rsidRPr="00A8073C">
              <w:rPr>
                <w:sz w:val="20"/>
                <w:szCs w:val="20"/>
              </w:rPr>
              <w:t>0.1674</w:t>
            </w:r>
          </w:p>
        </w:tc>
        <w:tc>
          <w:tcPr>
            <w:tcW w:w="1219" w:type="dxa"/>
            <w:tcBorders>
              <w:top w:val="nil"/>
              <w:left w:val="nil"/>
              <w:bottom w:val="single" w:sz="4" w:space="0" w:color="auto"/>
              <w:right w:val="nil"/>
            </w:tcBorders>
            <w:vAlign w:val="center"/>
          </w:tcPr>
          <w:p w14:paraId="36571A80" w14:textId="719B176C" w:rsidR="00B237BF" w:rsidRPr="00A8073C" w:rsidRDefault="00B237BF" w:rsidP="003B36EB">
            <w:pPr>
              <w:spacing w:line="280" w:lineRule="exact"/>
              <w:jc w:val="center"/>
              <w:rPr>
                <w:sz w:val="20"/>
                <w:szCs w:val="20"/>
              </w:rPr>
            </w:pPr>
            <w:r w:rsidRPr="00A8073C">
              <w:rPr>
                <w:sz w:val="20"/>
                <w:szCs w:val="20"/>
              </w:rPr>
              <w:t>0.1636</w:t>
            </w:r>
          </w:p>
        </w:tc>
        <w:tc>
          <w:tcPr>
            <w:tcW w:w="1219" w:type="dxa"/>
            <w:tcBorders>
              <w:top w:val="nil"/>
              <w:left w:val="nil"/>
              <w:bottom w:val="single" w:sz="4" w:space="0" w:color="auto"/>
            </w:tcBorders>
            <w:vAlign w:val="center"/>
          </w:tcPr>
          <w:p w14:paraId="46A06DAD" w14:textId="65DE6E7D" w:rsidR="00B237BF" w:rsidRPr="00A8073C" w:rsidRDefault="00B237BF" w:rsidP="003B36EB">
            <w:pPr>
              <w:spacing w:line="280" w:lineRule="exact"/>
              <w:jc w:val="center"/>
              <w:rPr>
                <w:sz w:val="20"/>
                <w:szCs w:val="20"/>
              </w:rPr>
            </w:pPr>
            <w:r w:rsidRPr="00A8073C">
              <w:rPr>
                <w:sz w:val="20"/>
                <w:szCs w:val="20"/>
              </w:rPr>
              <w:t>0.0073</w:t>
            </w:r>
          </w:p>
        </w:tc>
      </w:tr>
      <w:tr w:rsidR="00B237BF" w:rsidRPr="00A8073C" w14:paraId="176D0BA4" w14:textId="77777777" w:rsidTr="00585EF2">
        <w:tc>
          <w:tcPr>
            <w:tcW w:w="679" w:type="dxa"/>
            <w:vMerge w:val="restart"/>
            <w:tcBorders>
              <w:right w:val="single" w:sz="12" w:space="0" w:color="auto"/>
            </w:tcBorders>
            <w:vAlign w:val="center"/>
          </w:tcPr>
          <w:p w14:paraId="7193EEA8" w14:textId="77777777" w:rsidR="00B237BF" w:rsidRPr="00A8073C" w:rsidRDefault="00B237BF" w:rsidP="003B36EB">
            <w:pPr>
              <w:spacing w:line="280" w:lineRule="exact"/>
              <w:jc w:val="center"/>
              <w:rPr>
                <w:sz w:val="20"/>
                <w:szCs w:val="20"/>
              </w:rPr>
            </w:pPr>
            <w:r w:rsidRPr="00A8073C">
              <w:rPr>
                <w:rFonts w:hint="eastAsia"/>
                <w:sz w:val="20"/>
                <w:szCs w:val="20"/>
              </w:rPr>
              <w:t>J=6</w:t>
            </w:r>
          </w:p>
        </w:tc>
        <w:tc>
          <w:tcPr>
            <w:tcW w:w="1868" w:type="dxa"/>
            <w:vMerge w:val="restart"/>
            <w:tcBorders>
              <w:left w:val="single" w:sz="12" w:space="0" w:color="auto"/>
              <w:right w:val="single" w:sz="12" w:space="0" w:color="auto"/>
            </w:tcBorders>
            <w:vAlign w:val="center"/>
          </w:tcPr>
          <w:p w14:paraId="5337A508" w14:textId="6CF2779E" w:rsidR="00B237BF"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)-VM</m:t>
                </m:r>
              </m:oMath>
            </m:oMathPara>
          </w:p>
        </w:tc>
        <w:tc>
          <w:tcPr>
            <w:tcW w:w="425" w:type="dxa"/>
            <w:tcBorders>
              <w:top w:val="single" w:sz="4" w:space="0" w:color="auto"/>
              <w:left w:val="single" w:sz="12" w:space="0" w:color="auto"/>
              <w:bottom w:val="nil"/>
              <w:right w:val="single" w:sz="12" w:space="0" w:color="auto"/>
            </w:tcBorders>
          </w:tcPr>
          <w:p w14:paraId="18C30371"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0C67D03C" w14:textId="21418CC0" w:rsidR="00B237BF" w:rsidRPr="00A8073C" w:rsidRDefault="00B237BF" w:rsidP="003B36EB">
            <w:pPr>
              <w:spacing w:line="280" w:lineRule="exact"/>
              <w:jc w:val="center"/>
              <w:rPr>
                <w:sz w:val="20"/>
                <w:szCs w:val="20"/>
              </w:rPr>
            </w:pPr>
            <w:r w:rsidRPr="00A8073C">
              <w:rPr>
                <w:sz w:val="20"/>
                <w:szCs w:val="20"/>
              </w:rPr>
              <w:t>-0.0019</w:t>
            </w:r>
          </w:p>
        </w:tc>
        <w:tc>
          <w:tcPr>
            <w:tcW w:w="1219" w:type="dxa"/>
            <w:tcBorders>
              <w:top w:val="single" w:sz="4" w:space="0" w:color="auto"/>
              <w:left w:val="nil"/>
              <w:bottom w:val="nil"/>
              <w:right w:val="nil"/>
            </w:tcBorders>
            <w:vAlign w:val="center"/>
          </w:tcPr>
          <w:p w14:paraId="05AC3A88" w14:textId="6AC16555" w:rsidR="00B237BF" w:rsidRPr="00A8073C" w:rsidRDefault="00B237BF" w:rsidP="003B36EB">
            <w:pPr>
              <w:spacing w:line="280" w:lineRule="exact"/>
              <w:jc w:val="center"/>
              <w:rPr>
                <w:sz w:val="20"/>
                <w:szCs w:val="20"/>
              </w:rPr>
            </w:pPr>
            <w:r w:rsidRPr="00A8073C">
              <w:rPr>
                <w:sz w:val="20"/>
                <w:szCs w:val="20"/>
              </w:rPr>
              <w:t>-0.0074</w:t>
            </w:r>
            <w:r w:rsidRPr="00A8073C">
              <w:rPr>
                <w:rFonts w:hint="eastAsia"/>
                <w:sz w:val="20"/>
                <w:szCs w:val="20"/>
              </w:rPr>
              <w:t>*</w:t>
            </w:r>
          </w:p>
        </w:tc>
        <w:tc>
          <w:tcPr>
            <w:tcW w:w="1219" w:type="dxa"/>
            <w:tcBorders>
              <w:top w:val="single" w:sz="4" w:space="0" w:color="auto"/>
              <w:left w:val="nil"/>
              <w:bottom w:val="nil"/>
              <w:right w:val="nil"/>
            </w:tcBorders>
            <w:vAlign w:val="center"/>
          </w:tcPr>
          <w:p w14:paraId="3B4E37BE" w14:textId="185967F1" w:rsidR="00B237BF" w:rsidRPr="00A8073C" w:rsidRDefault="00B237BF" w:rsidP="003B36EB">
            <w:pPr>
              <w:spacing w:line="280" w:lineRule="exact"/>
              <w:jc w:val="center"/>
              <w:rPr>
                <w:sz w:val="20"/>
                <w:szCs w:val="20"/>
              </w:rPr>
            </w:pPr>
            <w:r w:rsidRPr="00A8073C">
              <w:rPr>
                <w:sz w:val="20"/>
                <w:szCs w:val="20"/>
              </w:rPr>
              <w:t>0.0060</w:t>
            </w:r>
          </w:p>
        </w:tc>
        <w:tc>
          <w:tcPr>
            <w:tcW w:w="1219" w:type="dxa"/>
            <w:tcBorders>
              <w:top w:val="single" w:sz="4" w:space="0" w:color="auto"/>
              <w:left w:val="nil"/>
              <w:bottom w:val="nil"/>
              <w:right w:val="nil"/>
            </w:tcBorders>
            <w:vAlign w:val="center"/>
          </w:tcPr>
          <w:p w14:paraId="42BD40AD" w14:textId="38F537E8" w:rsidR="00B237BF" w:rsidRPr="00A8073C" w:rsidRDefault="00B237BF" w:rsidP="003B36EB">
            <w:pPr>
              <w:spacing w:line="280" w:lineRule="exact"/>
              <w:jc w:val="center"/>
              <w:rPr>
                <w:sz w:val="20"/>
                <w:szCs w:val="20"/>
              </w:rPr>
            </w:pPr>
            <w:r w:rsidRPr="00A8073C">
              <w:rPr>
                <w:sz w:val="20"/>
                <w:szCs w:val="20"/>
              </w:rPr>
              <w:t>0.0247</w:t>
            </w:r>
            <w:r w:rsidRPr="00A8073C">
              <w:rPr>
                <w:rFonts w:hint="eastAsia"/>
                <w:sz w:val="20"/>
                <w:szCs w:val="20"/>
              </w:rPr>
              <w:t>**</w:t>
            </w:r>
          </w:p>
        </w:tc>
        <w:tc>
          <w:tcPr>
            <w:tcW w:w="1219" w:type="dxa"/>
            <w:tcBorders>
              <w:top w:val="single" w:sz="4" w:space="0" w:color="auto"/>
              <w:left w:val="nil"/>
              <w:bottom w:val="nil"/>
            </w:tcBorders>
            <w:vAlign w:val="center"/>
          </w:tcPr>
          <w:p w14:paraId="7166FFB7" w14:textId="326E9154" w:rsidR="00B237BF" w:rsidRPr="00A8073C" w:rsidRDefault="00B237BF" w:rsidP="003B36EB">
            <w:pPr>
              <w:spacing w:line="280" w:lineRule="exact"/>
              <w:jc w:val="center"/>
              <w:rPr>
                <w:sz w:val="20"/>
                <w:szCs w:val="20"/>
              </w:rPr>
            </w:pPr>
            <w:r w:rsidRPr="00A8073C">
              <w:rPr>
                <w:sz w:val="20"/>
                <w:szCs w:val="20"/>
              </w:rPr>
              <w:t>0.0580</w:t>
            </w:r>
            <w:r w:rsidRPr="00A8073C">
              <w:rPr>
                <w:rFonts w:hint="eastAsia"/>
                <w:sz w:val="20"/>
                <w:szCs w:val="20"/>
              </w:rPr>
              <w:t>***</w:t>
            </w:r>
          </w:p>
        </w:tc>
      </w:tr>
      <w:tr w:rsidR="00B237BF" w:rsidRPr="00A8073C" w14:paraId="4009434A" w14:textId="77777777" w:rsidTr="00585EF2">
        <w:tc>
          <w:tcPr>
            <w:tcW w:w="679" w:type="dxa"/>
            <w:vMerge/>
            <w:tcBorders>
              <w:right w:val="single" w:sz="12" w:space="0" w:color="auto"/>
            </w:tcBorders>
            <w:vAlign w:val="center"/>
          </w:tcPr>
          <w:p w14:paraId="4D64454E"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1AC39A0E"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nil"/>
              <w:right w:val="single" w:sz="12" w:space="0" w:color="auto"/>
            </w:tcBorders>
          </w:tcPr>
          <w:p w14:paraId="5CF9C0F5"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746C67D8" w14:textId="56CA1962" w:rsidR="00B237BF" w:rsidRPr="00A8073C" w:rsidRDefault="00B237BF" w:rsidP="003B36EB">
            <w:pPr>
              <w:spacing w:line="280" w:lineRule="exact"/>
              <w:jc w:val="center"/>
              <w:rPr>
                <w:sz w:val="20"/>
                <w:szCs w:val="20"/>
              </w:rPr>
            </w:pPr>
            <w:r w:rsidRPr="00A8073C">
              <w:rPr>
                <w:sz w:val="20"/>
                <w:szCs w:val="20"/>
              </w:rPr>
              <w:t>0.2751</w:t>
            </w:r>
          </w:p>
        </w:tc>
        <w:tc>
          <w:tcPr>
            <w:tcW w:w="1219" w:type="dxa"/>
            <w:tcBorders>
              <w:top w:val="nil"/>
              <w:left w:val="nil"/>
              <w:bottom w:val="single" w:sz="4" w:space="0" w:color="auto"/>
              <w:right w:val="nil"/>
            </w:tcBorders>
            <w:vAlign w:val="center"/>
          </w:tcPr>
          <w:p w14:paraId="7DD8B86F" w14:textId="223CA496" w:rsidR="00B237BF" w:rsidRPr="00A8073C" w:rsidRDefault="00B237BF" w:rsidP="003B36EB">
            <w:pPr>
              <w:spacing w:line="280" w:lineRule="exact"/>
              <w:jc w:val="center"/>
              <w:rPr>
                <w:sz w:val="20"/>
                <w:szCs w:val="20"/>
              </w:rPr>
            </w:pPr>
            <w:r w:rsidRPr="00A8073C">
              <w:rPr>
                <w:sz w:val="20"/>
                <w:szCs w:val="20"/>
              </w:rPr>
              <w:t>0.0800</w:t>
            </w:r>
          </w:p>
        </w:tc>
        <w:tc>
          <w:tcPr>
            <w:tcW w:w="1219" w:type="dxa"/>
            <w:tcBorders>
              <w:top w:val="nil"/>
              <w:left w:val="nil"/>
              <w:bottom w:val="single" w:sz="4" w:space="0" w:color="auto"/>
              <w:right w:val="nil"/>
            </w:tcBorders>
            <w:vAlign w:val="center"/>
          </w:tcPr>
          <w:p w14:paraId="7E287AF9" w14:textId="0B82DC1F" w:rsidR="00B237BF" w:rsidRPr="00A8073C" w:rsidRDefault="00B237BF" w:rsidP="003B36EB">
            <w:pPr>
              <w:spacing w:line="280" w:lineRule="exact"/>
              <w:jc w:val="center"/>
              <w:rPr>
                <w:sz w:val="20"/>
                <w:szCs w:val="20"/>
              </w:rPr>
            </w:pPr>
            <w:r w:rsidRPr="00A8073C">
              <w:rPr>
                <w:sz w:val="20"/>
                <w:szCs w:val="20"/>
              </w:rPr>
              <w:t>0.1996</w:t>
            </w:r>
          </w:p>
        </w:tc>
        <w:tc>
          <w:tcPr>
            <w:tcW w:w="1219" w:type="dxa"/>
            <w:tcBorders>
              <w:top w:val="nil"/>
              <w:left w:val="nil"/>
              <w:bottom w:val="single" w:sz="4" w:space="0" w:color="auto"/>
              <w:right w:val="nil"/>
            </w:tcBorders>
            <w:vAlign w:val="center"/>
          </w:tcPr>
          <w:p w14:paraId="72029E03" w14:textId="36434BA2" w:rsidR="00B237BF" w:rsidRPr="00A8073C" w:rsidRDefault="00B237BF" w:rsidP="003B36EB">
            <w:pPr>
              <w:spacing w:line="280" w:lineRule="exact"/>
              <w:jc w:val="center"/>
              <w:rPr>
                <w:sz w:val="20"/>
                <w:szCs w:val="20"/>
              </w:rPr>
            </w:pPr>
            <w:r w:rsidRPr="00A8073C">
              <w:rPr>
                <w:sz w:val="20"/>
                <w:szCs w:val="20"/>
              </w:rPr>
              <w:t>0.0273</w:t>
            </w:r>
          </w:p>
        </w:tc>
        <w:tc>
          <w:tcPr>
            <w:tcW w:w="1219" w:type="dxa"/>
            <w:tcBorders>
              <w:top w:val="nil"/>
              <w:left w:val="nil"/>
              <w:bottom w:val="single" w:sz="4" w:space="0" w:color="auto"/>
            </w:tcBorders>
            <w:vAlign w:val="center"/>
          </w:tcPr>
          <w:p w14:paraId="6974C728" w14:textId="4EB94C6F" w:rsidR="00B237BF" w:rsidRPr="00A8073C" w:rsidRDefault="00B237BF" w:rsidP="003B36EB">
            <w:pPr>
              <w:spacing w:line="280" w:lineRule="exact"/>
              <w:jc w:val="center"/>
              <w:rPr>
                <w:sz w:val="20"/>
                <w:szCs w:val="20"/>
              </w:rPr>
            </w:pPr>
            <w:r w:rsidRPr="00A8073C">
              <w:rPr>
                <w:sz w:val="20"/>
                <w:szCs w:val="20"/>
              </w:rPr>
              <w:t>0.0097</w:t>
            </w:r>
          </w:p>
        </w:tc>
      </w:tr>
      <w:tr w:rsidR="00B237BF" w:rsidRPr="00A8073C" w14:paraId="2CF2AE7B" w14:textId="77777777" w:rsidTr="00585EF2">
        <w:tc>
          <w:tcPr>
            <w:tcW w:w="679" w:type="dxa"/>
            <w:vMerge w:val="restart"/>
            <w:tcBorders>
              <w:right w:val="single" w:sz="12" w:space="0" w:color="auto"/>
            </w:tcBorders>
            <w:vAlign w:val="center"/>
          </w:tcPr>
          <w:p w14:paraId="3E674E17" w14:textId="77777777" w:rsidR="00B237BF" w:rsidRPr="00A8073C" w:rsidRDefault="00B237BF" w:rsidP="003B36EB">
            <w:pPr>
              <w:spacing w:line="280" w:lineRule="exact"/>
              <w:jc w:val="center"/>
              <w:rPr>
                <w:sz w:val="20"/>
                <w:szCs w:val="20"/>
              </w:rPr>
            </w:pPr>
            <w:r w:rsidRPr="00A8073C">
              <w:rPr>
                <w:rFonts w:hint="eastAsia"/>
                <w:sz w:val="20"/>
                <w:szCs w:val="20"/>
              </w:rPr>
              <w:t>J=12</w:t>
            </w:r>
          </w:p>
        </w:tc>
        <w:tc>
          <w:tcPr>
            <w:tcW w:w="1868" w:type="dxa"/>
            <w:vMerge w:val="restart"/>
            <w:tcBorders>
              <w:left w:val="single" w:sz="12" w:space="0" w:color="auto"/>
              <w:right w:val="single" w:sz="12" w:space="0" w:color="auto"/>
            </w:tcBorders>
            <w:vAlign w:val="center"/>
          </w:tcPr>
          <w:p w14:paraId="1C2BAAE4" w14:textId="3ADB763F" w:rsidR="00B237BF"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)-VM</m:t>
                </m:r>
              </m:oMath>
            </m:oMathPara>
          </w:p>
        </w:tc>
        <w:tc>
          <w:tcPr>
            <w:tcW w:w="425" w:type="dxa"/>
            <w:tcBorders>
              <w:top w:val="nil"/>
              <w:left w:val="single" w:sz="12" w:space="0" w:color="auto"/>
              <w:bottom w:val="nil"/>
              <w:right w:val="single" w:sz="12" w:space="0" w:color="auto"/>
            </w:tcBorders>
          </w:tcPr>
          <w:p w14:paraId="52479AD5"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200BCB73" w14:textId="35B61C36" w:rsidR="00B237BF" w:rsidRPr="00A8073C" w:rsidRDefault="00B237BF" w:rsidP="003B36EB">
            <w:pPr>
              <w:spacing w:line="280" w:lineRule="exact"/>
              <w:jc w:val="center"/>
              <w:rPr>
                <w:sz w:val="20"/>
                <w:szCs w:val="20"/>
              </w:rPr>
            </w:pPr>
            <w:r w:rsidRPr="00A8073C">
              <w:rPr>
                <w:sz w:val="20"/>
                <w:szCs w:val="20"/>
              </w:rPr>
              <w:t>0.0030</w:t>
            </w:r>
          </w:p>
        </w:tc>
        <w:tc>
          <w:tcPr>
            <w:tcW w:w="1219" w:type="dxa"/>
            <w:tcBorders>
              <w:top w:val="single" w:sz="4" w:space="0" w:color="auto"/>
              <w:left w:val="nil"/>
              <w:bottom w:val="nil"/>
              <w:right w:val="nil"/>
            </w:tcBorders>
            <w:vAlign w:val="center"/>
          </w:tcPr>
          <w:p w14:paraId="7F88CE18" w14:textId="26650DF3" w:rsidR="00B237BF" w:rsidRPr="00A8073C" w:rsidRDefault="00B237BF" w:rsidP="003B36EB">
            <w:pPr>
              <w:spacing w:line="280" w:lineRule="exact"/>
              <w:jc w:val="center"/>
              <w:rPr>
                <w:sz w:val="20"/>
                <w:szCs w:val="20"/>
              </w:rPr>
            </w:pPr>
            <w:r w:rsidRPr="00A8073C">
              <w:rPr>
                <w:sz w:val="20"/>
                <w:szCs w:val="20"/>
              </w:rPr>
              <w:t>0.0087</w:t>
            </w:r>
            <w:r w:rsidRPr="00A8073C">
              <w:rPr>
                <w:rFonts w:hint="eastAsia"/>
                <w:sz w:val="20"/>
                <w:szCs w:val="20"/>
              </w:rPr>
              <w:t>*</w:t>
            </w:r>
          </w:p>
        </w:tc>
        <w:tc>
          <w:tcPr>
            <w:tcW w:w="1219" w:type="dxa"/>
            <w:tcBorders>
              <w:top w:val="single" w:sz="4" w:space="0" w:color="auto"/>
              <w:left w:val="nil"/>
              <w:bottom w:val="nil"/>
              <w:right w:val="nil"/>
            </w:tcBorders>
            <w:vAlign w:val="center"/>
          </w:tcPr>
          <w:p w14:paraId="3E576E52" w14:textId="0DD4DDF3" w:rsidR="00B237BF" w:rsidRPr="00A8073C" w:rsidRDefault="00B237BF" w:rsidP="003B36EB">
            <w:pPr>
              <w:spacing w:line="280" w:lineRule="exact"/>
              <w:jc w:val="center"/>
              <w:rPr>
                <w:sz w:val="20"/>
                <w:szCs w:val="20"/>
              </w:rPr>
            </w:pPr>
            <w:r w:rsidRPr="00A8073C">
              <w:rPr>
                <w:sz w:val="20"/>
                <w:szCs w:val="20"/>
              </w:rPr>
              <w:t>0.0205</w:t>
            </w:r>
            <w:r w:rsidRPr="00A8073C">
              <w:rPr>
                <w:rFonts w:hint="eastAsia"/>
                <w:sz w:val="20"/>
                <w:szCs w:val="20"/>
              </w:rPr>
              <w:t>**</w:t>
            </w:r>
          </w:p>
        </w:tc>
        <w:tc>
          <w:tcPr>
            <w:tcW w:w="1219" w:type="dxa"/>
            <w:tcBorders>
              <w:top w:val="single" w:sz="4" w:space="0" w:color="auto"/>
              <w:left w:val="nil"/>
              <w:bottom w:val="nil"/>
              <w:right w:val="nil"/>
            </w:tcBorders>
            <w:vAlign w:val="center"/>
          </w:tcPr>
          <w:p w14:paraId="3B302684" w14:textId="3A536F5F" w:rsidR="00B237BF" w:rsidRPr="00A8073C" w:rsidRDefault="00B237BF" w:rsidP="003B36EB">
            <w:pPr>
              <w:spacing w:line="280" w:lineRule="exact"/>
              <w:jc w:val="center"/>
              <w:rPr>
                <w:sz w:val="20"/>
                <w:szCs w:val="20"/>
              </w:rPr>
            </w:pPr>
            <w:r w:rsidRPr="00A8073C">
              <w:rPr>
                <w:sz w:val="20"/>
                <w:szCs w:val="20"/>
              </w:rPr>
              <w:t>0.0438</w:t>
            </w:r>
            <w:r w:rsidRPr="00A8073C">
              <w:rPr>
                <w:rFonts w:hint="eastAsia"/>
                <w:sz w:val="20"/>
                <w:szCs w:val="20"/>
              </w:rPr>
              <w:t>***</w:t>
            </w:r>
          </w:p>
        </w:tc>
        <w:tc>
          <w:tcPr>
            <w:tcW w:w="1219" w:type="dxa"/>
            <w:tcBorders>
              <w:top w:val="single" w:sz="4" w:space="0" w:color="auto"/>
              <w:left w:val="nil"/>
              <w:bottom w:val="nil"/>
            </w:tcBorders>
            <w:vAlign w:val="center"/>
          </w:tcPr>
          <w:p w14:paraId="414270EB" w14:textId="2DE45CEA" w:rsidR="00B237BF" w:rsidRPr="00A8073C" w:rsidRDefault="00B237BF" w:rsidP="003B36EB">
            <w:pPr>
              <w:spacing w:line="280" w:lineRule="exact"/>
              <w:jc w:val="center"/>
              <w:rPr>
                <w:sz w:val="20"/>
                <w:szCs w:val="20"/>
              </w:rPr>
            </w:pPr>
            <w:r w:rsidRPr="00A8073C">
              <w:rPr>
                <w:sz w:val="20"/>
                <w:szCs w:val="20"/>
              </w:rPr>
              <w:t>0.0339</w:t>
            </w:r>
            <w:r w:rsidRPr="00A8073C">
              <w:rPr>
                <w:rFonts w:hint="eastAsia"/>
                <w:sz w:val="20"/>
                <w:szCs w:val="20"/>
              </w:rPr>
              <w:t>*</w:t>
            </w:r>
          </w:p>
        </w:tc>
      </w:tr>
      <w:tr w:rsidR="00B237BF" w:rsidRPr="00A8073C" w14:paraId="0653985F" w14:textId="77777777" w:rsidTr="00585EF2">
        <w:tc>
          <w:tcPr>
            <w:tcW w:w="679" w:type="dxa"/>
            <w:vMerge/>
            <w:tcBorders>
              <w:bottom w:val="single" w:sz="24" w:space="0" w:color="auto"/>
              <w:right w:val="single" w:sz="12" w:space="0" w:color="auto"/>
            </w:tcBorders>
          </w:tcPr>
          <w:p w14:paraId="751C669E"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5D99B59B"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single" w:sz="24" w:space="0" w:color="auto"/>
              <w:right w:val="single" w:sz="12" w:space="0" w:color="auto"/>
            </w:tcBorders>
          </w:tcPr>
          <w:p w14:paraId="6CD8DF09"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24" w:space="0" w:color="auto"/>
              <w:right w:val="nil"/>
            </w:tcBorders>
            <w:vAlign w:val="center"/>
          </w:tcPr>
          <w:p w14:paraId="56F15368" w14:textId="2CCD48D6" w:rsidR="00B237BF" w:rsidRPr="00A8073C" w:rsidRDefault="00B237BF" w:rsidP="003B36EB">
            <w:pPr>
              <w:spacing w:line="280" w:lineRule="exact"/>
              <w:jc w:val="center"/>
              <w:rPr>
                <w:sz w:val="20"/>
                <w:szCs w:val="20"/>
              </w:rPr>
            </w:pPr>
            <w:r w:rsidRPr="00A8073C">
              <w:rPr>
                <w:sz w:val="20"/>
                <w:szCs w:val="20"/>
              </w:rPr>
              <w:t>0.1752</w:t>
            </w:r>
          </w:p>
        </w:tc>
        <w:tc>
          <w:tcPr>
            <w:tcW w:w="1219" w:type="dxa"/>
            <w:tcBorders>
              <w:top w:val="nil"/>
              <w:left w:val="nil"/>
              <w:bottom w:val="single" w:sz="24" w:space="0" w:color="auto"/>
              <w:right w:val="nil"/>
            </w:tcBorders>
            <w:vAlign w:val="center"/>
          </w:tcPr>
          <w:p w14:paraId="03198F6E" w14:textId="5A700CB0" w:rsidR="00B237BF" w:rsidRPr="00A8073C" w:rsidRDefault="00B237BF" w:rsidP="003B36EB">
            <w:pPr>
              <w:spacing w:line="280" w:lineRule="exact"/>
              <w:jc w:val="center"/>
              <w:rPr>
                <w:sz w:val="20"/>
                <w:szCs w:val="20"/>
              </w:rPr>
            </w:pPr>
            <w:r w:rsidRPr="00A8073C">
              <w:rPr>
                <w:sz w:val="20"/>
                <w:szCs w:val="20"/>
              </w:rPr>
              <w:t>0.0802</w:t>
            </w:r>
          </w:p>
        </w:tc>
        <w:tc>
          <w:tcPr>
            <w:tcW w:w="1219" w:type="dxa"/>
            <w:tcBorders>
              <w:top w:val="nil"/>
              <w:left w:val="nil"/>
              <w:bottom w:val="single" w:sz="24" w:space="0" w:color="auto"/>
              <w:right w:val="nil"/>
            </w:tcBorders>
            <w:vAlign w:val="center"/>
          </w:tcPr>
          <w:p w14:paraId="06A02FDA" w14:textId="17A398B4" w:rsidR="00B237BF" w:rsidRPr="00A8073C" w:rsidRDefault="00B237BF" w:rsidP="003B36EB">
            <w:pPr>
              <w:spacing w:line="280" w:lineRule="exact"/>
              <w:jc w:val="center"/>
              <w:rPr>
                <w:sz w:val="20"/>
                <w:szCs w:val="20"/>
              </w:rPr>
            </w:pPr>
            <w:r w:rsidRPr="00A8073C">
              <w:rPr>
                <w:sz w:val="20"/>
                <w:szCs w:val="20"/>
              </w:rPr>
              <w:t>0.0154</w:t>
            </w:r>
          </w:p>
        </w:tc>
        <w:tc>
          <w:tcPr>
            <w:tcW w:w="1219" w:type="dxa"/>
            <w:tcBorders>
              <w:top w:val="nil"/>
              <w:left w:val="nil"/>
              <w:bottom w:val="single" w:sz="24" w:space="0" w:color="auto"/>
              <w:right w:val="nil"/>
            </w:tcBorders>
            <w:vAlign w:val="center"/>
          </w:tcPr>
          <w:p w14:paraId="4A587D36" w14:textId="7A25DFEB" w:rsidR="00B237BF" w:rsidRPr="00A8073C" w:rsidRDefault="00B237BF" w:rsidP="003B36EB">
            <w:pPr>
              <w:spacing w:line="280" w:lineRule="exact"/>
              <w:jc w:val="center"/>
              <w:rPr>
                <w:sz w:val="20"/>
                <w:szCs w:val="20"/>
              </w:rPr>
            </w:pPr>
            <w:r w:rsidRPr="00A8073C">
              <w:rPr>
                <w:sz w:val="20"/>
                <w:szCs w:val="20"/>
              </w:rPr>
              <w:t>0.0042</w:t>
            </w:r>
          </w:p>
        </w:tc>
        <w:tc>
          <w:tcPr>
            <w:tcW w:w="1219" w:type="dxa"/>
            <w:tcBorders>
              <w:top w:val="nil"/>
              <w:left w:val="nil"/>
              <w:bottom w:val="single" w:sz="24" w:space="0" w:color="auto"/>
            </w:tcBorders>
            <w:vAlign w:val="center"/>
          </w:tcPr>
          <w:p w14:paraId="3FC8683C" w14:textId="1A0C32DC" w:rsidR="00B237BF" w:rsidRPr="00A8073C" w:rsidRDefault="00B237BF" w:rsidP="003B36EB">
            <w:pPr>
              <w:spacing w:line="280" w:lineRule="exact"/>
              <w:jc w:val="center"/>
              <w:rPr>
                <w:sz w:val="20"/>
                <w:szCs w:val="20"/>
              </w:rPr>
            </w:pPr>
            <w:r w:rsidRPr="00A8073C">
              <w:rPr>
                <w:sz w:val="20"/>
                <w:szCs w:val="20"/>
              </w:rPr>
              <w:t>0.0657</w:t>
            </w:r>
          </w:p>
        </w:tc>
      </w:tr>
    </w:tbl>
    <w:p w14:paraId="41715A8C" w14:textId="5B114C22" w:rsidR="00B237BF" w:rsidRPr="00C06FDA" w:rsidRDefault="00441166" w:rsidP="00014904">
      <w:pPr>
        <w:pStyle w:val="ac"/>
        <w:spacing w:after="0"/>
        <w:jc w:val="both"/>
        <w:rPr>
          <w:b/>
          <w:i w:val="0"/>
          <w:iCs w:val="0"/>
          <w:color w:val="auto"/>
          <w:sz w:val="36"/>
          <w:szCs w:val="24"/>
        </w:rPr>
      </w:pPr>
      <w:bookmarkStart w:id="21" w:name="_Toc116290486"/>
      <w:r w:rsidRPr="00C06FDA">
        <w:rPr>
          <w:b/>
          <w:i w:val="0"/>
          <w:color w:val="000000" w:themeColor="text1"/>
          <w:sz w:val="24"/>
          <w:szCs w:val="24"/>
        </w:rPr>
        <w:t>Panel E</w:t>
      </w:r>
      <w:bookmarkEnd w:id="21"/>
      <w:r w:rsidR="00C06FDA" w:rsidRPr="00C06FDA">
        <w:rPr>
          <w:b/>
          <w:i w:val="0"/>
          <w:iCs w:val="0"/>
          <w:color w:val="auto"/>
          <w:sz w:val="36"/>
          <w:szCs w:val="24"/>
        </w:rPr>
        <w:t xml:space="preserve"> </w:t>
      </w:r>
    </w:p>
    <w:tbl>
      <w:tblPr>
        <w:tblStyle w:val="ae"/>
        <w:tblW w:w="9067" w:type="dxa"/>
        <w:tblBorders>
          <w:top w:val="single" w:sz="24" w:space="0" w:color="auto"/>
          <w:left w:val="single" w:sz="24" w:space="0" w:color="auto"/>
          <w:bottom w:val="single" w:sz="8" w:space="0" w:color="auto"/>
          <w:right w:val="single" w:sz="24" w:space="0" w:color="auto"/>
        </w:tblBorders>
        <w:tblLayout w:type="fixed"/>
        <w:tblLook w:val="04A0" w:firstRow="1" w:lastRow="0" w:firstColumn="1" w:lastColumn="0" w:noHBand="0" w:noVBand="1"/>
      </w:tblPr>
      <w:tblGrid>
        <w:gridCol w:w="679"/>
        <w:gridCol w:w="1868"/>
        <w:gridCol w:w="425"/>
        <w:gridCol w:w="1219"/>
        <w:gridCol w:w="1219"/>
        <w:gridCol w:w="1219"/>
        <w:gridCol w:w="1219"/>
        <w:gridCol w:w="1219"/>
      </w:tblGrid>
      <w:tr w:rsidR="00B237BF" w:rsidRPr="00A8073C" w14:paraId="5FD47EFB" w14:textId="77777777" w:rsidTr="00585EF2">
        <w:tc>
          <w:tcPr>
            <w:tcW w:w="679" w:type="dxa"/>
            <w:vMerge w:val="restart"/>
            <w:tcBorders>
              <w:right w:val="single" w:sz="12" w:space="0" w:color="auto"/>
            </w:tcBorders>
          </w:tcPr>
          <w:p w14:paraId="7F30C598" w14:textId="08A21225" w:rsidR="00B237BF" w:rsidRPr="00A8073C" w:rsidRDefault="00B237BF"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1E3CF19C" w14:textId="1FA7EFAA" w:rsidR="00B237BF" w:rsidRPr="00A8073C" w:rsidRDefault="00B237BF" w:rsidP="003B36EB">
            <w:pPr>
              <w:spacing w:line="280" w:lineRule="exact"/>
              <w:jc w:val="center"/>
              <w:rPr>
                <w:sz w:val="20"/>
                <w:szCs w:val="20"/>
              </w:rPr>
            </w:pPr>
          </w:p>
        </w:tc>
        <w:tc>
          <w:tcPr>
            <w:tcW w:w="6520" w:type="dxa"/>
            <w:gridSpan w:val="6"/>
            <w:tcBorders>
              <w:left w:val="single" w:sz="12" w:space="0" w:color="auto"/>
              <w:bottom w:val="single" w:sz="12" w:space="0" w:color="auto"/>
            </w:tcBorders>
          </w:tcPr>
          <w:p w14:paraId="230DB48E" w14:textId="777737BA" w:rsidR="00B237BF" w:rsidRPr="00A8073C" w:rsidRDefault="00E14AB7" w:rsidP="003B36EB">
            <w:pPr>
              <w:spacing w:line="280" w:lineRule="exact"/>
              <w:jc w:val="center"/>
              <w:rPr>
                <w:sz w:val="20"/>
                <w:szCs w:val="20"/>
              </w:rPr>
            </w:pPr>
            <w:r w:rsidRPr="000E123A">
              <w:rPr>
                <w:color w:val="000000" w:themeColor="text1"/>
                <w:szCs w:val="24"/>
              </w:rPr>
              <w:t xml:space="preserve">Average monthly returns for holding K months </w:t>
            </w:r>
            <w:r w:rsidRPr="000E123A">
              <w:rPr>
                <w:szCs w:val="24"/>
              </w:rPr>
              <w:t>(%)</w:t>
            </w:r>
          </w:p>
        </w:tc>
      </w:tr>
      <w:tr w:rsidR="00B237BF" w:rsidRPr="00A8073C" w14:paraId="29C9422B" w14:textId="77777777" w:rsidTr="00585EF2">
        <w:tc>
          <w:tcPr>
            <w:tcW w:w="679" w:type="dxa"/>
            <w:vMerge/>
            <w:tcBorders>
              <w:bottom w:val="single" w:sz="24" w:space="0" w:color="auto"/>
              <w:right w:val="single" w:sz="12" w:space="0" w:color="auto"/>
            </w:tcBorders>
          </w:tcPr>
          <w:p w14:paraId="76184363"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1BDE35DD" w14:textId="77777777" w:rsidR="00B237BF" w:rsidRPr="00A8073C" w:rsidRDefault="00B237BF" w:rsidP="003B36EB">
            <w:pPr>
              <w:spacing w:line="280" w:lineRule="exact"/>
              <w:jc w:val="center"/>
              <w:rPr>
                <w:sz w:val="20"/>
                <w:szCs w:val="20"/>
              </w:rPr>
            </w:pPr>
          </w:p>
        </w:tc>
        <w:tc>
          <w:tcPr>
            <w:tcW w:w="425" w:type="dxa"/>
            <w:tcBorders>
              <w:top w:val="single" w:sz="12" w:space="0" w:color="auto"/>
              <w:left w:val="single" w:sz="12" w:space="0" w:color="auto"/>
              <w:bottom w:val="single" w:sz="24" w:space="0" w:color="auto"/>
              <w:right w:val="single" w:sz="12" w:space="0" w:color="auto"/>
            </w:tcBorders>
          </w:tcPr>
          <w:p w14:paraId="36C50D5E" w14:textId="77777777" w:rsidR="00B237BF" w:rsidRPr="00A8073C" w:rsidRDefault="00B237BF" w:rsidP="003B36EB">
            <w:pPr>
              <w:spacing w:line="280" w:lineRule="exact"/>
              <w:jc w:val="center"/>
              <w:rPr>
                <w:sz w:val="20"/>
                <w:szCs w:val="20"/>
              </w:rPr>
            </w:pPr>
          </w:p>
        </w:tc>
        <w:tc>
          <w:tcPr>
            <w:tcW w:w="1219" w:type="dxa"/>
            <w:tcBorders>
              <w:top w:val="single" w:sz="12" w:space="0" w:color="auto"/>
              <w:left w:val="single" w:sz="12" w:space="0" w:color="auto"/>
              <w:bottom w:val="single" w:sz="24" w:space="0" w:color="auto"/>
              <w:right w:val="nil"/>
            </w:tcBorders>
            <w:vAlign w:val="center"/>
          </w:tcPr>
          <w:p w14:paraId="409E9DD3" w14:textId="77777777" w:rsidR="00B237BF" w:rsidRPr="00A8073C" w:rsidRDefault="00B237BF" w:rsidP="003B36EB">
            <w:pPr>
              <w:spacing w:line="280" w:lineRule="exact"/>
              <w:jc w:val="center"/>
              <w:rPr>
                <w:sz w:val="20"/>
                <w:szCs w:val="20"/>
              </w:rPr>
            </w:pPr>
            <w:r w:rsidRPr="00A8073C">
              <w:rPr>
                <w:sz w:val="20"/>
                <w:szCs w:val="20"/>
              </w:rPr>
              <w:t>K=1</w:t>
            </w:r>
          </w:p>
        </w:tc>
        <w:tc>
          <w:tcPr>
            <w:tcW w:w="1219" w:type="dxa"/>
            <w:tcBorders>
              <w:top w:val="single" w:sz="12" w:space="0" w:color="auto"/>
              <w:left w:val="nil"/>
              <w:bottom w:val="single" w:sz="24" w:space="0" w:color="auto"/>
              <w:right w:val="nil"/>
            </w:tcBorders>
            <w:vAlign w:val="center"/>
          </w:tcPr>
          <w:p w14:paraId="201976DB" w14:textId="77777777" w:rsidR="00B237BF" w:rsidRPr="00A8073C" w:rsidRDefault="00B237BF" w:rsidP="003B36EB">
            <w:pPr>
              <w:spacing w:line="280" w:lineRule="exact"/>
              <w:jc w:val="center"/>
              <w:rPr>
                <w:sz w:val="20"/>
                <w:szCs w:val="20"/>
              </w:rPr>
            </w:pPr>
            <w:r w:rsidRPr="00A8073C">
              <w:rPr>
                <w:sz w:val="20"/>
                <w:szCs w:val="20"/>
              </w:rPr>
              <w:t>K=3</w:t>
            </w:r>
          </w:p>
        </w:tc>
        <w:tc>
          <w:tcPr>
            <w:tcW w:w="1219" w:type="dxa"/>
            <w:tcBorders>
              <w:top w:val="single" w:sz="12" w:space="0" w:color="auto"/>
              <w:left w:val="nil"/>
              <w:bottom w:val="single" w:sz="24" w:space="0" w:color="auto"/>
              <w:right w:val="nil"/>
            </w:tcBorders>
            <w:vAlign w:val="center"/>
          </w:tcPr>
          <w:p w14:paraId="0BF162D0" w14:textId="77777777" w:rsidR="00B237BF" w:rsidRPr="00A8073C" w:rsidRDefault="00B237BF" w:rsidP="003B36EB">
            <w:pPr>
              <w:spacing w:line="280" w:lineRule="exact"/>
              <w:jc w:val="center"/>
              <w:rPr>
                <w:sz w:val="20"/>
                <w:szCs w:val="20"/>
              </w:rPr>
            </w:pPr>
            <w:r w:rsidRPr="00A8073C">
              <w:rPr>
                <w:sz w:val="20"/>
                <w:szCs w:val="20"/>
              </w:rPr>
              <w:t>K=6</w:t>
            </w:r>
          </w:p>
        </w:tc>
        <w:tc>
          <w:tcPr>
            <w:tcW w:w="1219" w:type="dxa"/>
            <w:tcBorders>
              <w:top w:val="single" w:sz="12" w:space="0" w:color="auto"/>
              <w:left w:val="nil"/>
              <w:bottom w:val="single" w:sz="24" w:space="0" w:color="auto"/>
              <w:right w:val="nil"/>
            </w:tcBorders>
            <w:vAlign w:val="center"/>
          </w:tcPr>
          <w:p w14:paraId="46688254" w14:textId="77777777" w:rsidR="00B237BF" w:rsidRPr="00A8073C" w:rsidRDefault="00B237BF" w:rsidP="003B36EB">
            <w:pPr>
              <w:spacing w:line="280" w:lineRule="exact"/>
              <w:jc w:val="center"/>
              <w:rPr>
                <w:sz w:val="20"/>
                <w:szCs w:val="20"/>
              </w:rPr>
            </w:pPr>
            <w:r w:rsidRPr="00A8073C">
              <w:rPr>
                <w:sz w:val="20"/>
                <w:szCs w:val="20"/>
              </w:rPr>
              <w:t>K=12</w:t>
            </w:r>
          </w:p>
        </w:tc>
        <w:tc>
          <w:tcPr>
            <w:tcW w:w="1219" w:type="dxa"/>
            <w:tcBorders>
              <w:top w:val="single" w:sz="12" w:space="0" w:color="auto"/>
              <w:left w:val="nil"/>
              <w:bottom w:val="single" w:sz="24" w:space="0" w:color="auto"/>
            </w:tcBorders>
            <w:vAlign w:val="center"/>
          </w:tcPr>
          <w:p w14:paraId="325CB645" w14:textId="77777777" w:rsidR="00B237BF" w:rsidRPr="00A8073C" w:rsidRDefault="00B237BF" w:rsidP="003B36EB">
            <w:pPr>
              <w:spacing w:line="280" w:lineRule="exact"/>
              <w:jc w:val="center"/>
              <w:rPr>
                <w:sz w:val="20"/>
                <w:szCs w:val="20"/>
              </w:rPr>
            </w:pPr>
            <w:r w:rsidRPr="00A8073C">
              <w:rPr>
                <w:sz w:val="20"/>
                <w:szCs w:val="20"/>
              </w:rPr>
              <w:t>K=24</w:t>
            </w:r>
          </w:p>
        </w:tc>
      </w:tr>
      <w:tr w:rsidR="00B237BF" w:rsidRPr="00A8073C" w14:paraId="171258F4" w14:textId="77777777" w:rsidTr="00585EF2">
        <w:tc>
          <w:tcPr>
            <w:tcW w:w="679" w:type="dxa"/>
            <w:vMerge w:val="restart"/>
            <w:tcBorders>
              <w:top w:val="single" w:sz="24" w:space="0" w:color="auto"/>
              <w:right w:val="single" w:sz="12" w:space="0" w:color="auto"/>
            </w:tcBorders>
            <w:vAlign w:val="center"/>
          </w:tcPr>
          <w:p w14:paraId="28FC41F1" w14:textId="77777777" w:rsidR="00B237BF" w:rsidRPr="00A8073C" w:rsidRDefault="00B237BF" w:rsidP="003B36EB">
            <w:pPr>
              <w:spacing w:line="280" w:lineRule="exact"/>
              <w:jc w:val="center"/>
              <w:rPr>
                <w:sz w:val="20"/>
                <w:szCs w:val="20"/>
              </w:rPr>
            </w:pPr>
            <w:r w:rsidRPr="00A8073C">
              <w:rPr>
                <w:rFonts w:hint="eastAsia"/>
                <w:sz w:val="20"/>
                <w:szCs w:val="20"/>
              </w:rPr>
              <w:t>J=1</w:t>
            </w:r>
          </w:p>
        </w:tc>
        <w:tc>
          <w:tcPr>
            <w:tcW w:w="1868" w:type="dxa"/>
            <w:vMerge w:val="restart"/>
            <w:tcBorders>
              <w:top w:val="single" w:sz="24" w:space="0" w:color="auto"/>
              <w:left w:val="single" w:sz="12" w:space="0" w:color="auto"/>
              <w:right w:val="single" w:sz="12" w:space="0" w:color="auto"/>
            </w:tcBorders>
            <w:vAlign w:val="center"/>
          </w:tcPr>
          <w:p w14:paraId="707A779D" w14:textId="4A3A0A3F" w:rsidR="00B237BF"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r>
                  <m:rPr>
                    <m:sty m:val="p"/>
                  </m:rPr>
                  <w:rPr>
                    <w:rFonts w:ascii="Cambria Math" w:hAnsi="Cambria Math" w:cs="MS Mincho"/>
                    <w:sz w:val="20"/>
                    <w:szCs w:val="20"/>
                  </w:rPr>
                  <m:t>-</m:t>
                </m:r>
                <m:r>
                  <m:rPr>
                    <m:sty m:val="p"/>
                  </m:rPr>
                  <w:rPr>
                    <w:rFonts w:ascii="Cambria Math" w:hAnsi="Cambria Math" w:hint="eastAsia"/>
                    <w:sz w:val="20"/>
                    <w:szCs w:val="20"/>
                  </w:rPr>
                  <m:t>52</m:t>
                </m:r>
                <m:r>
                  <m:rPr>
                    <m:sty m:val="p"/>
                  </m:rPr>
                  <w:rPr>
                    <w:rFonts w:ascii="Cambria Math" w:hAnsi="Cambria Math"/>
                    <w:sz w:val="20"/>
                    <w:szCs w:val="20"/>
                  </w:rPr>
                  <m:t>W</m:t>
                </m:r>
              </m:oMath>
            </m:oMathPara>
          </w:p>
        </w:tc>
        <w:tc>
          <w:tcPr>
            <w:tcW w:w="425" w:type="dxa"/>
            <w:tcBorders>
              <w:top w:val="single" w:sz="24" w:space="0" w:color="auto"/>
              <w:left w:val="single" w:sz="12" w:space="0" w:color="auto"/>
              <w:bottom w:val="nil"/>
              <w:right w:val="single" w:sz="12" w:space="0" w:color="auto"/>
            </w:tcBorders>
          </w:tcPr>
          <w:p w14:paraId="254BC3AA"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24" w:space="0" w:color="auto"/>
              <w:left w:val="single" w:sz="12" w:space="0" w:color="auto"/>
              <w:bottom w:val="nil"/>
              <w:right w:val="nil"/>
            </w:tcBorders>
            <w:vAlign w:val="center"/>
          </w:tcPr>
          <w:p w14:paraId="669E0D86" w14:textId="33A1E0B1" w:rsidR="00B237BF" w:rsidRPr="00A8073C" w:rsidRDefault="00B237BF" w:rsidP="003B36EB">
            <w:pPr>
              <w:spacing w:line="280" w:lineRule="exact"/>
              <w:jc w:val="center"/>
              <w:rPr>
                <w:sz w:val="20"/>
                <w:szCs w:val="20"/>
              </w:rPr>
            </w:pPr>
            <w:r w:rsidRPr="00A8073C">
              <w:rPr>
                <w:sz w:val="20"/>
                <w:szCs w:val="20"/>
              </w:rPr>
              <w:t>-0.0060</w:t>
            </w:r>
            <w:r w:rsidRPr="00A8073C">
              <w:rPr>
                <w:rFonts w:hint="eastAsia"/>
                <w:sz w:val="20"/>
                <w:szCs w:val="20"/>
              </w:rPr>
              <w:t>*</w:t>
            </w:r>
          </w:p>
        </w:tc>
        <w:tc>
          <w:tcPr>
            <w:tcW w:w="1219" w:type="dxa"/>
            <w:tcBorders>
              <w:top w:val="single" w:sz="24" w:space="0" w:color="auto"/>
              <w:left w:val="nil"/>
              <w:bottom w:val="nil"/>
              <w:right w:val="nil"/>
            </w:tcBorders>
            <w:vAlign w:val="center"/>
          </w:tcPr>
          <w:p w14:paraId="5879B36E" w14:textId="6435C588" w:rsidR="00B237BF" w:rsidRPr="00A8073C" w:rsidRDefault="00B237BF" w:rsidP="003B36EB">
            <w:pPr>
              <w:spacing w:line="280" w:lineRule="exact"/>
              <w:jc w:val="center"/>
              <w:rPr>
                <w:sz w:val="20"/>
                <w:szCs w:val="20"/>
              </w:rPr>
            </w:pPr>
            <w:r w:rsidRPr="00A8073C">
              <w:rPr>
                <w:sz w:val="20"/>
                <w:szCs w:val="20"/>
              </w:rPr>
              <w:t>-0.0087</w:t>
            </w:r>
          </w:p>
        </w:tc>
        <w:tc>
          <w:tcPr>
            <w:tcW w:w="1219" w:type="dxa"/>
            <w:tcBorders>
              <w:top w:val="single" w:sz="24" w:space="0" w:color="auto"/>
              <w:left w:val="nil"/>
              <w:bottom w:val="nil"/>
              <w:right w:val="nil"/>
            </w:tcBorders>
            <w:vAlign w:val="center"/>
          </w:tcPr>
          <w:p w14:paraId="4FE5766D" w14:textId="7DE7ED6F" w:rsidR="00B237BF" w:rsidRPr="00A8073C" w:rsidRDefault="00B237BF" w:rsidP="003B36EB">
            <w:pPr>
              <w:spacing w:line="280" w:lineRule="exact"/>
              <w:jc w:val="center"/>
              <w:rPr>
                <w:sz w:val="20"/>
                <w:szCs w:val="20"/>
              </w:rPr>
            </w:pPr>
            <w:r w:rsidRPr="00A8073C">
              <w:rPr>
                <w:sz w:val="20"/>
                <w:szCs w:val="20"/>
              </w:rPr>
              <w:t>-0.0109</w:t>
            </w:r>
          </w:p>
        </w:tc>
        <w:tc>
          <w:tcPr>
            <w:tcW w:w="1219" w:type="dxa"/>
            <w:tcBorders>
              <w:top w:val="single" w:sz="24" w:space="0" w:color="auto"/>
              <w:left w:val="nil"/>
              <w:bottom w:val="nil"/>
              <w:right w:val="nil"/>
            </w:tcBorders>
            <w:vAlign w:val="center"/>
          </w:tcPr>
          <w:p w14:paraId="30FD09EB" w14:textId="458CC544" w:rsidR="00B237BF" w:rsidRPr="00A8073C" w:rsidRDefault="00B237BF" w:rsidP="003B36EB">
            <w:pPr>
              <w:spacing w:line="280" w:lineRule="exact"/>
              <w:jc w:val="center"/>
              <w:rPr>
                <w:sz w:val="20"/>
                <w:szCs w:val="20"/>
              </w:rPr>
            </w:pPr>
            <w:r w:rsidRPr="00A8073C">
              <w:rPr>
                <w:sz w:val="20"/>
                <w:szCs w:val="20"/>
              </w:rPr>
              <w:t>0.0040</w:t>
            </w:r>
          </w:p>
        </w:tc>
        <w:tc>
          <w:tcPr>
            <w:tcW w:w="1219" w:type="dxa"/>
            <w:tcBorders>
              <w:top w:val="single" w:sz="24" w:space="0" w:color="auto"/>
              <w:left w:val="nil"/>
              <w:bottom w:val="nil"/>
            </w:tcBorders>
            <w:vAlign w:val="center"/>
          </w:tcPr>
          <w:p w14:paraId="7672396F" w14:textId="4478AAFA" w:rsidR="00B237BF" w:rsidRPr="00A8073C" w:rsidRDefault="00B237BF" w:rsidP="003B36EB">
            <w:pPr>
              <w:spacing w:line="280" w:lineRule="exact"/>
              <w:jc w:val="center"/>
              <w:rPr>
                <w:sz w:val="20"/>
                <w:szCs w:val="20"/>
              </w:rPr>
            </w:pPr>
            <w:r w:rsidRPr="00A8073C">
              <w:rPr>
                <w:sz w:val="20"/>
                <w:szCs w:val="20"/>
              </w:rPr>
              <w:t>0.0120</w:t>
            </w:r>
          </w:p>
        </w:tc>
      </w:tr>
      <w:tr w:rsidR="00B237BF" w:rsidRPr="00A8073C" w14:paraId="27223239" w14:textId="77777777" w:rsidTr="00585EF2">
        <w:tc>
          <w:tcPr>
            <w:tcW w:w="679" w:type="dxa"/>
            <w:vMerge/>
            <w:tcBorders>
              <w:right w:val="single" w:sz="12" w:space="0" w:color="auto"/>
            </w:tcBorders>
            <w:vAlign w:val="center"/>
          </w:tcPr>
          <w:p w14:paraId="35EB4569"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1DD28C89"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316630DF"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386DB154" w14:textId="64441A86" w:rsidR="00B237BF" w:rsidRPr="00A8073C" w:rsidRDefault="00B237BF" w:rsidP="003B36EB">
            <w:pPr>
              <w:spacing w:line="280" w:lineRule="exact"/>
              <w:jc w:val="center"/>
              <w:rPr>
                <w:sz w:val="20"/>
                <w:szCs w:val="20"/>
              </w:rPr>
            </w:pPr>
            <w:r w:rsidRPr="00A8073C">
              <w:rPr>
                <w:sz w:val="20"/>
                <w:szCs w:val="20"/>
              </w:rPr>
              <w:t>0.0750</w:t>
            </w:r>
          </w:p>
        </w:tc>
        <w:tc>
          <w:tcPr>
            <w:tcW w:w="1219" w:type="dxa"/>
            <w:tcBorders>
              <w:top w:val="nil"/>
              <w:left w:val="nil"/>
              <w:bottom w:val="single" w:sz="4" w:space="0" w:color="auto"/>
              <w:right w:val="nil"/>
            </w:tcBorders>
            <w:vAlign w:val="center"/>
          </w:tcPr>
          <w:p w14:paraId="6338C6F2" w14:textId="23BA817D" w:rsidR="00B237BF" w:rsidRPr="00A8073C" w:rsidRDefault="00B237BF" w:rsidP="003B36EB">
            <w:pPr>
              <w:spacing w:line="280" w:lineRule="exact"/>
              <w:jc w:val="center"/>
              <w:rPr>
                <w:sz w:val="20"/>
                <w:szCs w:val="20"/>
              </w:rPr>
            </w:pPr>
            <w:r w:rsidRPr="00A8073C">
              <w:rPr>
                <w:sz w:val="20"/>
                <w:szCs w:val="20"/>
              </w:rPr>
              <w:t>0.1587</w:t>
            </w:r>
          </w:p>
        </w:tc>
        <w:tc>
          <w:tcPr>
            <w:tcW w:w="1219" w:type="dxa"/>
            <w:tcBorders>
              <w:top w:val="nil"/>
              <w:left w:val="nil"/>
              <w:bottom w:val="single" w:sz="4" w:space="0" w:color="auto"/>
              <w:right w:val="nil"/>
            </w:tcBorders>
            <w:vAlign w:val="center"/>
          </w:tcPr>
          <w:p w14:paraId="14350D2E" w14:textId="45066716" w:rsidR="00B237BF" w:rsidRPr="00A8073C" w:rsidRDefault="00B237BF" w:rsidP="003B36EB">
            <w:pPr>
              <w:spacing w:line="280" w:lineRule="exact"/>
              <w:jc w:val="center"/>
              <w:rPr>
                <w:sz w:val="20"/>
                <w:szCs w:val="20"/>
              </w:rPr>
            </w:pPr>
            <w:r w:rsidRPr="00A8073C">
              <w:rPr>
                <w:sz w:val="20"/>
                <w:szCs w:val="20"/>
              </w:rPr>
              <w:t>0.1854</w:t>
            </w:r>
          </w:p>
        </w:tc>
        <w:tc>
          <w:tcPr>
            <w:tcW w:w="1219" w:type="dxa"/>
            <w:tcBorders>
              <w:top w:val="nil"/>
              <w:left w:val="nil"/>
              <w:bottom w:val="single" w:sz="4" w:space="0" w:color="auto"/>
              <w:right w:val="nil"/>
            </w:tcBorders>
            <w:vAlign w:val="center"/>
          </w:tcPr>
          <w:p w14:paraId="52475A54" w14:textId="21AD8632" w:rsidR="00B237BF" w:rsidRPr="00A8073C" w:rsidRDefault="00B237BF" w:rsidP="003B36EB">
            <w:pPr>
              <w:spacing w:line="280" w:lineRule="exact"/>
              <w:jc w:val="center"/>
              <w:rPr>
                <w:sz w:val="20"/>
                <w:szCs w:val="20"/>
              </w:rPr>
            </w:pPr>
            <w:r w:rsidRPr="00A8073C">
              <w:rPr>
                <w:sz w:val="20"/>
                <w:szCs w:val="20"/>
              </w:rPr>
              <w:t>0.4060</w:t>
            </w:r>
          </w:p>
        </w:tc>
        <w:tc>
          <w:tcPr>
            <w:tcW w:w="1219" w:type="dxa"/>
            <w:tcBorders>
              <w:top w:val="nil"/>
              <w:left w:val="nil"/>
              <w:bottom w:val="single" w:sz="4" w:space="0" w:color="auto"/>
            </w:tcBorders>
            <w:vAlign w:val="center"/>
          </w:tcPr>
          <w:p w14:paraId="16612056" w14:textId="1901DF6B" w:rsidR="00B237BF" w:rsidRPr="00A8073C" w:rsidRDefault="00B237BF" w:rsidP="003B36EB">
            <w:pPr>
              <w:spacing w:line="280" w:lineRule="exact"/>
              <w:jc w:val="center"/>
              <w:rPr>
                <w:sz w:val="20"/>
                <w:szCs w:val="20"/>
              </w:rPr>
            </w:pPr>
            <w:r w:rsidRPr="00A8073C">
              <w:rPr>
                <w:sz w:val="20"/>
                <w:szCs w:val="20"/>
              </w:rPr>
              <w:t>0.3452</w:t>
            </w:r>
          </w:p>
        </w:tc>
      </w:tr>
      <w:tr w:rsidR="00B237BF" w:rsidRPr="00A8073C" w14:paraId="0EB46000" w14:textId="77777777" w:rsidTr="00585EF2">
        <w:tc>
          <w:tcPr>
            <w:tcW w:w="679" w:type="dxa"/>
            <w:vMerge w:val="restart"/>
            <w:tcBorders>
              <w:right w:val="single" w:sz="12" w:space="0" w:color="auto"/>
            </w:tcBorders>
            <w:vAlign w:val="center"/>
          </w:tcPr>
          <w:p w14:paraId="65ED8A46" w14:textId="77777777" w:rsidR="00B237BF" w:rsidRPr="00A8073C" w:rsidRDefault="00B237BF" w:rsidP="003B36EB">
            <w:pPr>
              <w:spacing w:line="280" w:lineRule="exact"/>
              <w:jc w:val="center"/>
              <w:rPr>
                <w:sz w:val="20"/>
                <w:szCs w:val="20"/>
              </w:rPr>
            </w:pPr>
            <w:r w:rsidRPr="00A8073C">
              <w:rPr>
                <w:rFonts w:hint="eastAsia"/>
                <w:sz w:val="20"/>
                <w:szCs w:val="20"/>
              </w:rPr>
              <w:t>J=3</w:t>
            </w:r>
          </w:p>
        </w:tc>
        <w:tc>
          <w:tcPr>
            <w:tcW w:w="1868" w:type="dxa"/>
            <w:vMerge w:val="restart"/>
            <w:tcBorders>
              <w:left w:val="single" w:sz="12" w:space="0" w:color="auto"/>
              <w:right w:val="single" w:sz="12" w:space="0" w:color="auto"/>
            </w:tcBorders>
            <w:vAlign w:val="center"/>
          </w:tcPr>
          <w:p w14:paraId="64DE89E7" w14:textId="54599D3F" w:rsidR="00B237BF"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r>
                  <m:rPr>
                    <m:sty m:val="p"/>
                  </m:rPr>
                  <w:rPr>
                    <w:rFonts w:ascii="Cambria Math" w:hAnsi="Cambria Math" w:cs="MS Mincho"/>
                    <w:sz w:val="20"/>
                    <w:szCs w:val="20"/>
                  </w:rPr>
                  <m:t>-</m:t>
                </m:r>
                <m:r>
                  <m:rPr>
                    <m:sty m:val="p"/>
                  </m:rPr>
                  <w:rPr>
                    <w:rFonts w:ascii="Cambria Math" w:hAnsi="Cambria Math" w:hint="eastAsia"/>
                    <w:sz w:val="20"/>
                    <w:szCs w:val="20"/>
                  </w:rPr>
                  <m:t>52</m:t>
                </m:r>
                <m:r>
                  <m:rPr>
                    <m:sty m:val="p"/>
                  </m:rPr>
                  <w:rPr>
                    <w:rFonts w:ascii="Cambria Math" w:hAnsi="Cambria Math"/>
                    <w:sz w:val="20"/>
                    <w:szCs w:val="20"/>
                  </w:rPr>
                  <m:t>W</m:t>
                </m:r>
              </m:oMath>
            </m:oMathPara>
          </w:p>
        </w:tc>
        <w:tc>
          <w:tcPr>
            <w:tcW w:w="425" w:type="dxa"/>
            <w:tcBorders>
              <w:top w:val="single" w:sz="4" w:space="0" w:color="auto"/>
              <w:left w:val="single" w:sz="12" w:space="0" w:color="auto"/>
              <w:bottom w:val="nil"/>
              <w:right w:val="single" w:sz="12" w:space="0" w:color="auto"/>
            </w:tcBorders>
          </w:tcPr>
          <w:p w14:paraId="485D4107"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3C9488C7" w14:textId="77E4C8A3" w:rsidR="00B237BF" w:rsidRPr="00A8073C" w:rsidRDefault="00B237BF" w:rsidP="003B36EB">
            <w:pPr>
              <w:spacing w:line="280" w:lineRule="exact"/>
              <w:jc w:val="center"/>
              <w:rPr>
                <w:sz w:val="20"/>
                <w:szCs w:val="20"/>
              </w:rPr>
            </w:pPr>
            <w:r w:rsidRPr="00A8073C">
              <w:rPr>
                <w:sz w:val="20"/>
                <w:szCs w:val="20"/>
              </w:rPr>
              <w:t>-0.0011</w:t>
            </w:r>
          </w:p>
        </w:tc>
        <w:tc>
          <w:tcPr>
            <w:tcW w:w="1219" w:type="dxa"/>
            <w:tcBorders>
              <w:top w:val="single" w:sz="4" w:space="0" w:color="auto"/>
              <w:left w:val="nil"/>
              <w:bottom w:val="nil"/>
              <w:right w:val="nil"/>
            </w:tcBorders>
            <w:vAlign w:val="center"/>
          </w:tcPr>
          <w:p w14:paraId="29500EF7" w14:textId="1EF1FAF8" w:rsidR="00B237BF" w:rsidRPr="00A8073C" w:rsidRDefault="00B237BF" w:rsidP="003B36EB">
            <w:pPr>
              <w:spacing w:line="280" w:lineRule="exact"/>
              <w:jc w:val="center"/>
              <w:rPr>
                <w:sz w:val="20"/>
                <w:szCs w:val="20"/>
              </w:rPr>
            </w:pPr>
            <w:r w:rsidRPr="00A8073C">
              <w:rPr>
                <w:sz w:val="20"/>
                <w:szCs w:val="20"/>
              </w:rPr>
              <w:t>-0.0045</w:t>
            </w:r>
          </w:p>
        </w:tc>
        <w:tc>
          <w:tcPr>
            <w:tcW w:w="1219" w:type="dxa"/>
            <w:tcBorders>
              <w:top w:val="single" w:sz="4" w:space="0" w:color="auto"/>
              <w:left w:val="nil"/>
              <w:bottom w:val="nil"/>
              <w:right w:val="nil"/>
            </w:tcBorders>
            <w:vAlign w:val="center"/>
          </w:tcPr>
          <w:p w14:paraId="7F5AD6F1" w14:textId="4435C958" w:rsidR="00B237BF" w:rsidRPr="00A8073C" w:rsidRDefault="00B237BF" w:rsidP="003B36EB">
            <w:pPr>
              <w:spacing w:line="280" w:lineRule="exact"/>
              <w:jc w:val="center"/>
              <w:rPr>
                <w:sz w:val="20"/>
                <w:szCs w:val="20"/>
              </w:rPr>
            </w:pPr>
            <w:r w:rsidRPr="00A8073C">
              <w:rPr>
                <w:sz w:val="20"/>
                <w:szCs w:val="20"/>
              </w:rPr>
              <w:t>0.0019</w:t>
            </w:r>
          </w:p>
        </w:tc>
        <w:tc>
          <w:tcPr>
            <w:tcW w:w="1219" w:type="dxa"/>
            <w:tcBorders>
              <w:top w:val="single" w:sz="4" w:space="0" w:color="auto"/>
              <w:left w:val="nil"/>
              <w:bottom w:val="nil"/>
              <w:right w:val="nil"/>
            </w:tcBorders>
            <w:vAlign w:val="center"/>
          </w:tcPr>
          <w:p w14:paraId="5AF4EB1D" w14:textId="5E7A1939" w:rsidR="00B237BF" w:rsidRPr="00A8073C" w:rsidRDefault="00B237BF" w:rsidP="003B36EB">
            <w:pPr>
              <w:spacing w:line="280" w:lineRule="exact"/>
              <w:jc w:val="center"/>
              <w:rPr>
                <w:sz w:val="20"/>
                <w:szCs w:val="20"/>
              </w:rPr>
            </w:pPr>
            <w:r w:rsidRPr="00A8073C">
              <w:rPr>
                <w:sz w:val="20"/>
                <w:szCs w:val="20"/>
              </w:rPr>
              <w:t>0.0164</w:t>
            </w:r>
          </w:p>
        </w:tc>
        <w:tc>
          <w:tcPr>
            <w:tcW w:w="1219" w:type="dxa"/>
            <w:tcBorders>
              <w:top w:val="single" w:sz="4" w:space="0" w:color="auto"/>
              <w:left w:val="nil"/>
              <w:bottom w:val="nil"/>
            </w:tcBorders>
            <w:vAlign w:val="center"/>
          </w:tcPr>
          <w:p w14:paraId="00EC9247" w14:textId="0D267AE6" w:rsidR="00B237BF" w:rsidRPr="00A8073C" w:rsidRDefault="00B237BF" w:rsidP="003B36EB">
            <w:pPr>
              <w:spacing w:line="280" w:lineRule="exact"/>
              <w:jc w:val="center"/>
              <w:rPr>
                <w:sz w:val="20"/>
                <w:szCs w:val="20"/>
              </w:rPr>
            </w:pPr>
            <w:r w:rsidRPr="00A8073C">
              <w:rPr>
                <w:sz w:val="20"/>
                <w:szCs w:val="20"/>
              </w:rPr>
              <w:t>0.0152</w:t>
            </w:r>
          </w:p>
        </w:tc>
      </w:tr>
      <w:tr w:rsidR="00B237BF" w:rsidRPr="00A8073C" w14:paraId="176D06E8" w14:textId="77777777" w:rsidTr="00585EF2">
        <w:tc>
          <w:tcPr>
            <w:tcW w:w="679" w:type="dxa"/>
            <w:vMerge/>
            <w:tcBorders>
              <w:right w:val="single" w:sz="12" w:space="0" w:color="auto"/>
            </w:tcBorders>
            <w:vAlign w:val="center"/>
          </w:tcPr>
          <w:p w14:paraId="38D387F0"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2612E069"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3D37F29D"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26633C0A" w14:textId="18457F35" w:rsidR="00B237BF" w:rsidRPr="00A8073C" w:rsidRDefault="00B237BF" w:rsidP="003B36EB">
            <w:pPr>
              <w:spacing w:line="280" w:lineRule="exact"/>
              <w:jc w:val="center"/>
              <w:rPr>
                <w:sz w:val="20"/>
                <w:szCs w:val="20"/>
              </w:rPr>
            </w:pPr>
            <w:r w:rsidRPr="00A8073C">
              <w:rPr>
                <w:sz w:val="20"/>
                <w:szCs w:val="20"/>
              </w:rPr>
              <w:t>0.4132</w:t>
            </w:r>
          </w:p>
        </w:tc>
        <w:tc>
          <w:tcPr>
            <w:tcW w:w="1219" w:type="dxa"/>
            <w:tcBorders>
              <w:top w:val="nil"/>
              <w:left w:val="nil"/>
              <w:bottom w:val="single" w:sz="4" w:space="0" w:color="auto"/>
              <w:right w:val="nil"/>
            </w:tcBorders>
            <w:vAlign w:val="center"/>
          </w:tcPr>
          <w:p w14:paraId="48031EA7" w14:textId="3D2DC9D4" w:rsidR="00B237BF" w:rsidRPr="00A8073C" w:rsidRDefault="00B237BF" w:rsidP="003B36EB">
            <w:pPr>
              <w:spacing w:line="280" w:lineRule="exact"/>
              <w:jc w:val="center"/>
              <w:rPr>
                <w:sz w:val="20"/>
                <w:szCs w:val="20"/>
              </w:rPr>
            </w:pPr>
            <w:r w:rsidRPr="00A8073C">
              <w:rPr>
                <w:sz w:val="20"/>
                <w:szCs w:val="20"/>
              </w:rPr>
              <w:t>0.2932</w:t>
            </w:r>
          </w:p>
        </w:tc>
        <w:tc>
          <w:tcPr>
            <w:tcW w:w="1219" w:type="dxa"/>
            <w:tcBorders>
              <w:top w:val="nil"/>
              <w:left w:val="nil"/>
              <w:bottom w:val="single" w:sz="4" w:space="0" w:color="auto"/>
              <w:right w:val="nil"/>
            </w:tcBorders>
            <w:vAlign w:val="center"/>
          </w:tcPr>
          <w:p w14:paraId="3ABBD066" w14:textId="20A49EFD" w:rsidR="00B237BF" w:rsidRPr="00A8073C" w:rsidRDefault="00B237BF" w:rsidP="003B36EB">
            <w:pPr>
              <w:spacing w:line="280" w:lineRule="exact"/>
              <w:jc w:val="center"/>
              <w:rPr>
                <w:sz w:val="20"/>
                <w:szCs w:val="20"/>
              </w:rPr>
            </w:pPr>
            <w:r w:rsidRPr="00A8073C">
              <w:rPr>
                <w:sz w:val="20"/>
                <w:szCs w:val="20"/>
              </w:rPr>
              <w:t>0.4426</w:t>
            </w:r>
          </w:p>
        </w:tc>
        <w:tc>
          <w:tcPr>
            <w:tcW w:w="1219" w:type="dxa"/>
            <w:tcBorders>
              <w:top w:val="nil"/>
              <w:left w:val="nil"/>
              <w:bottom w:val="single" w:sz="4" w:space="0" w:color="auto"/>
              <w:right w:val="nil"/>
            </w:tcBorders>
            <w:vAlign w:val="center"/>
          </w:tcPr>
          <w:p w14:paraId="5236A9D4" w14:textId="667402A2" w:rsidR="00B237BF" w:rsidRPr="00A8073C" w:rsidRDefault="00B237BF" w:rsidP="003B36EB">
            <w:pPr>
              <w:spacing w:line="280" w:lineRule="exact"/>
              <w:jc w:val="center"/>
              <w:rPr>
                <w:sz w:val="20"/>
                <w:szCs w:val="20"/>
              </w:rPr>
            </w:pPr>
            <w:r w:rsidRPr="00A8073C">
              <w:rPr>
                <w:sz w:val="20"/>
                <w:szCs w:val="20"/>
              </w:rPr>
              <w:t>0.1808</w:t>
            </w:r>
          </w:p>
        </w:tc>
        <w:tc>
          <w:tcPr>
            <w:tcW w:w="1219" w:type="dxa"/>
            <w:tcBorders>
              <w:top w:val="nil"/>
              <w:left w:val="nil"/>
              <w:bottom w:val="single" w:sz="4" w:space="0" w:color="auto"/>
            </w:tcBorders>
            <w:vAlign w:val="center"/>
          </w:tcPr>
          <w:p w14:paraId="161DFC84" w14:textId="0B95FFEF" w:rsidR="00B237BF" w:rsidRPr="00A8073C" w:rsidRDefault="00B237BF" w:rsidP="003B36EB">
            <w:pPr>
              <w:spacing w:line="280" w:lineRule="exact"/>
              <w:jc w:val="center"/>
              <w:rPr>
                <w:sz w:val="20"/>
                <w:szCs w:val="20"/>
              </w:rPr>
            </w:pPr>
            <w:r w:rsidRPr="00A8073C">
              <w:rPr>
                <w:sz w:val="20"/>
                <w:szCs w:val="20"/>
              </w:rPr>
              <w:t>0.3104</w:t>
            </w:r>
          </w:p>
        </w:tc>
      </w:tr>
      <w:tr w:rsidR="00B237BF" w:rsidRPr="00A8073C" w14:paraId="41FBAE0F" w14:textId="77777777" w:rsidTr="00585EF2">
        <w:tc>
          <w:tcPr>
            <w:tcW w:w="679" w:type="dxa"/>
            <w:vMerge w:val="restart"/>
            <w:tcBorders>
              <w:right w:val="single" w:sz="12" w:space="0" w:color="auto"/>
            </w:tcBorders>
            <w:vAlign w:val="center"/>
          </w:tcPr>
          <w:p w14:paraId="4CAEB98A" w14:textId="77777777" w:rsidR="00B237BF" w:rsidRPr="00A8073C" w:rsidRDefault="00B237BF" w:rsidP="003B36EB">
            <w:pPr>
              <w:spacing w:line="280" w:lineRule="exact"/>
              <w:jc w:val="center"/>
              <w:rPr>
                <w:sz w:val="20"/>
                <w:szCs w:val="20"/>
              </w:rPr>
            </w:pPr>
            <w:r w:rsidRPr="00A8073C">
              <w:rPr>
                <w:rFonts w:hint="eastAsia"/>
                <w:sz w:val="20"/>
                <w:szCs w:val="20"/>
              </w:rPr>
              <w:t>J=6</w:t>
            </w:r>
          </w:p>
        </w:tc>
        <w:tc>
          <w:tcPr>
            <w:tcW w:w="1868" w:type="dxa"/>
            <w:vMerge w:val="restart"/>
            <w:tcBorders>
              <w:left w:val="single" w:sz="12" w:space="0" w:color="auto"/>
              <w:right w:val="single" w:sz="12" w:space="0" w:color="auto"/>
            </w:tcBorders>
            <w:vAlign w:val="center"/>
          </w:tcPr>
          <w:p w14:paraId="6610B301" w14:textId="4B70EAFA" w:rsidR="00B237BF"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r>
                  <m:rPr>
                    <m:sty m:val="p"/>
                  </m:rPr>
                  <w:rPr>
                    <w:rFonts w:ascii="Cambria Math" w:hAnsi="Cambria Math" w:cs="MS Mincho"/>
                    <w:sz w:val="20"/>
                    <w:szCs w:val="20"/>
                  </w:rPr>
                  <m:t>-</m:t>
                </m:r>
                <m:r>
                  <m:rPr>
                    <m:sty m:val="p"/>
                  </m:rPr>
                  <w:rPr>
                    <w:rFonts w:ascii="Cambria Math" w:hAnsi="Cambria Math" w:hint="eastAsia"/>
                    <w:sz w:val="20"/>
                    <w:szCs w:val="20"/>
                  </w:rPr>
                  <m:t>52</m:t>
                </m:r>
                <m:r>
                  <m:rPr>
                    <m:sty m:val="p"/>
                  </m:rPr>
                  <w:rPr>
                    <w:rFonts w:ascii="Cambria Math" w:hAnsi="Cambria Math"/>
                    <w:sz w:val="20"/>
                    <w:szCs w:val="20"/>
                  </w:rPr>
                  <m:t>W</m:t>
                </m:r>
              </m:oMath>
            </m:oMathPara>
          </w:p>
        </w:tc>
        <w:tc>
          <w:tcPr>
            <w:tcW w:w="425" w:type="dxa"/>
            <w:tcBorders>
              <w:top w:val="single" w:sz="4" w:space="0" w:color="auto"/>
              <w:left w:val="single" w:sz="12" w:space="0" w:color="auto"/>
              <w:bottom w:val="nil"/>
              <w:right w:val="single" w:sz="12" w:space="0" w:color="auto"/>
            </w:tcBorders>
          </w:tcPr>
          <w:p w14:paraId="29B01F55"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64AEBDEB" w14:textId="148829B3" w:rsidR="00B237BF" w:rsidRPr="00A8073C" w:rsidRDefault="00B237BF" w:rsidP="003B36EB">
            <w:pPr>
              <w:spacing w:line="280" w:lineRule="exact"/>
              <w:jc w:val="center"/>
              <w:rPr>
                <w:sz w:val="20"/>
                <w:szCs w:val="20"/>
              </w:rPr>
            </w:pPr>
            <w:r w:rsidRPr="00A8073C">
              <w:rPr>
                <w:sz w:val="20"/>
                <w:szCs w:val="20"/>
              </w:rPr>
              <w:t>-0.0013</w:t>
            </w:r>
          </w:p>
        </w:tc>
        <w:tc>
          <w:tcPr>
            <w:tcW w:w="1219" w:type="dxa"/>
            <w:tcBorders>
              <w:top w:val="single" w:sz="4" w:space="0" w:color="auto"/>
              <w:left w:val="nil"/>
              <w:bottom w:val="nil"/>
              <w:right w:val="nil"/>
            </w:tcBorders>
            <w:vAlign w:val="center"/>
          </w:tcPr>
          <w:p w14:paraId="1EB8C97F" w14:textId="46B48282" w:rsidR="00B237BF" w:rsidRPr="00A8073C" w:rsidRDefault="00B237BF" w:rsidP="003B36EB">
            <w:pPr>
              <w:spacing w:line="280" w:lineRule="exact"/>
              <w:jc w:val="center"/>
              <w:rPr>
                <w:sz w:val="20"/>
                <w:szCs w:val="20"/>
              </w:rPr>
            </w:pPr>
            <w:r w:rsidRPr="00A8073C">
              <w:rPr>
                <w:sz w:val="20"/>
                <w:szCs w:val="20"/>
              </w:rPr>
              <w:t>-0.0002</w:t>
            </w:r>
          </w:p>
        </w:tc>
        <w:tc>
          <w:tcPr>
            <w:tcW w:w="1219" w:type="dxa"/>
            <w:tcBorders>
              <w:top w:val="single" w:sz="4" w:space="0" w:color="auto"/>
              <w:left w:val="nil"/>
              <w:bottom w:val="nil"/>
              <w:right w:val="nil"/>
            </w:tcBorders>
            <w:vAlign w:val="center"/>
          </w:tcPr>
          <w:p w14:paraId="3216E0E8" w14:textId="15FF7DD6" w:rsidR="00B237BF" w:rsidRPr="00A8073C" w:rsidRDefault="00B237BF" w:rsidP="003B36EB">
            <w:pPr>
              <w:spacing w:line="280" w:lineRule="exact"/>
              <w:jc w:val="center"/>
              <w:rPr>
                <w:sz w:val="20"/>
                <w:szCs w:val="20"/>
              </w:rPr>
            </w:pPr>
            <w:r w:rsidRPr="00A8073C">
              <w:rPr>
                <w:sz w:val="20"/>
                <w:szCs w:val="20"/>
              </w:rPr>
              <w:t>0.0108</w:t>
            </w:r>
          </w:p>
        </w:tc>
        <w:tc>
          <w:tcPr>
            <w:tcW w:w="1219" w:type="dxa"/>
            <w:tcBorders>
              <w:top w:val="single" w:sz="4" w:space="0" w:color="auto"/>
              <w:left w:val="nil"/>
              <w:bottom w:val="nil"/>
              <w:right w:val="nil"/>
            </w:tcBorders>
            <w:vAlign w:val="center"/>
          </w:tcPr>
          <w:p w14:paraId="32BF00F8" w14:textId="058B2E99" w:rsidR="00B237BF" w:rsidRPr="00A8073C" w:rsidRDefault="00B237BF" w:rsidP="003B36EB">
            <w:pPr>
              <w:spacing w:line="280" w:lineRule="exact"/>
              <w:jc w:val="center"/>
              <w:rPr>
                <w:sz w:val="20"/>
                <w:szCs w:val="20"/>
              </w:rPr>
            </w:pPr>
            <w:r w:rsidRPr="00A8073C">
              <w:rPr>
                <w:sz w:val="20"/>
                <w:szCs w:val="20"/>
              </w:rPr>
              <w:t>0.0307</w:t>
            </w:r>
            <w:r w:rsidRPr="00A8073C">
              <w:rPr>
                <w:rFonts w:hint="eastAsia"/>
                <w:sz w:val="20"/>
                <w:szCs w:val="20"/>
              </w:rPr>
              <w:t>*</w:t>
            </w:r>
          </w:p>
        </w:tc>
        <w:tc>
          <w:tcPr>
            <w:tcW w:w="1219" w:type="dxa"/>
            <w:tcBorders>
              <w:top w:val="single" w:sz="4" w:space="0" w:color="auto"/>
              <w:left w:val="nil"/>
              <w:bottom w:val="nil"/>
            </w:tcBorders>
            <w:vAlign w:val="center"/>
          </w:tcPr>
          <w:p w14:paraId="6494F804" w14:textId="47874B5E" w:rsidR="00B237BF" w:rsidRPr="00A8073C" w:rsidRDefault="00B237BF" w:rsidP="003B36EB">
            <w:pPr>
              <w:spacing w:line="280" w:lineRule="exact"/>
              <w:jc w:val="center"/>
              <w:rPr>
                <w:sz w:val="20"/>
                <w:szCs w:val="20"/>
              </w:rPr>
            </w:pPr>
            <w:r w:rsidRPr="00A8073C">
              <w:rPr>
                <w:sz w:val="20"/>
                <w:szCs w:val="20"/>
              </w:rPr>
              <w:t>0.0189</w:t>
            </w:r>
          </w:p>
        </w:tc>
      </w:tr>
      <w:tr w:rsidR="00B237BF" w:rsidRPr="00A8073C" w14:paraId="61963D0A" w14:textId="77777777" w:rsidTr="00585EF2">
        <w:tc>
          <w:tcPr>
            <w:tcW w:w="679" w:type="dxa"/>
            <w:vMerge/>
            <w:tcBorders>
              <w:right w:val="single" w:sz="12" w:space="0" w:color="auto"/>
            </w:tcBorders>
            <w:vAlign w:val="center"/>
          </w:tcPr>
          <w:p w14:paraId="6F5151E8"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1DC03708"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nil"/>
              <w:right w:val="single" w:sz="12" w:space="0" w:color="auto"/>
            </w:tcBorders>
          </w:tcPr>
          <w:p w14:paraId="720BEA39"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4E256F03" w14:textId="2C63404C" w:rsidR="00B237BF" w:rsidRPr="00A8073C" w:rsidRDefault="00B237BF" w:rsidP="003B36EB">
            <w:pPr>
              <w:spacing w:line="280" w:lineRule="exact"/>
              <w:jc w:val="center"/>
              <w:rPr>
                <w:sz w:val="20"/>
                <w:szCs w:val="20"/>
              </w:rPr>
            </w:pPr>
            <w:r w:rsidRPr="00A8073C">
              <w:rPr>
                <w:sz w:val="20"/>
                <w:szCs w:val="20"/>
              </w:rPr>
              <w:t>0.3912</w:t>
            </w:r>
          </w:p>
        </w:tc>
        <w:tc>
          <w:tcPr>
            <w:tcW w:w="1219" w:type="dxa"/>
            <w:tcBorders>
              <w:top w:val="nil"/>
              <w:left w:val="nil"/>
              <w:bottom w:val="single" w:sz="4" w:space="0" w:color="auto"/>
              <w:right w:val="nil"/>
            </w:tcBorders>
            <w:vAlign w:val="center"/>
          </w:tcPr>
          <w:p w14:paraId="0D20ABEC" w14:textId="76A673B4" w:rsidR="00B237BF" w:rsidRPr="00A8073C" w:rsidRDefault="00B237BF" w:rsidP="003B36EB">
            <w:pPr>
              <w:spacing w:line="280" w:lineRule="exact"/>
              <w:jc w:val="center"/>
              <w:rPr>
                <w:sz w:val="20"/>
                <w:szCs w:val="20"/>
              </w:rPr>
            </w:pPr>
            <w:r w:rsidRPr="00A8073C">
              <w:rPr>
                <w:sz w:val="20"/>
                <w:szCs w:val="20"/>
              </w:rPr>
              <w:t>0.4919</w:t>
            </w:r>
          </w:p>
        </w:tc>
        <w:tc>
          <w:tcPr>
            <w:tcW w:w="1219" w:type="dxa"/>
            <w:tcBorders>
              <w:top w:val="nil"/>
              <w:left w:val="nil"/>
              <w:bottom w:val="single" w:sz="4" w:space="0" w:color="auto"/>
              <w:right w:val="nil"/>
            </w:tcBorders>
            <w:vAlign w:val="center"/>
          </w:tcPr>
          <w:p w14:paraId="39702A71" w14:textId="6AB1C742" w:rsidR="00B237BF" w:rsidRPr="00A8073C" w:rsidRDefault="00B237BF" w:rsidP="003B36EB">
            <w:pPr>
              <w:spacing w:line="280" w:lineRule="exact"/>
              <w:jc w:val="center"/>
              <w:rPr>
                <w:sz w:val="20"/>
                <w:szCs w:val="20"/>
              </w:rPr>
            </w:pPr>
            <w:r w:rsidRPr="00A8073C">
              <w:rPr>
                <w:sz w:val="20"/>
                <w:szCs w:val="20"/>
              </w:rPr>
              <w:t>0.1924</w:t>
            </w:r>
          </w:p>
        </w:tc>
        <w:tc>
          <w:tcPr>
            <w:tcW w:w="1219" w:type="dxa"/>
            <w:tcBorders>
              <w:top w:val="nil"/>
              <w:left w:val="nil"/>
              <w:bottom w:val="single" w:sz="4" w:space="0" w:color="auto"/>
              <w:right w:val="nil"/>
            </w:tcBorders>
            <w:vAlign w:val="center"/>
          </w:tcPr>
          <w:p w14:paraId="1F190340" w14:textId="41362D61" w:rsidR="00B237BF" w:rsidRPr="00A8073C" w:rsidRDefault="00B237BF" w:rsidP="003B36EB">
            <w:pPr>
              <w:spacing w:line="280" w:lineRule="exact"/>
              <w:jc w:val="center"/>
              <w:rPr>
                <w:sz w:val="20"/>
                <w:szCs w:val="20"/>
              </w:rPr>
            </w:pPr>
            <w:r w:rsidRPr="00A8073C">
              <w:rPr>
                <w:sz w:val="20"/>
                <w:szCs w:val="20"/>
              </w:rPr>
              <w:t>0.0607</w:t>
            </w:r>
          </w:p>
        </w:tc>
        <w:tc>
          <w:tcPr>
            <w:tcW w:w="1219" w:type="dxa"/>
            <w:tcBorders>
              <w:top w:val="nil"/>
              <w:left w:val="nil"/>
              <w:bottom w:val="single" w:sz="4" w:space="0" w:color="auto"/>
            </w:tcBorders>
            <w:vAlign w:val="center"/>
          </w:tcPr>
          <w:p w14:paraId="1D9E6BB2" w14:textId="5677CC7C" w:rsidR="00B237BF" w:rsidRPr="00A8073C" w:rsidRDefault="00B237BF" w:rsidP="003B36EB">
            <w:pPr>
              <w:spacing w:line="280" w:lineRule="exact"/>
              <w:jc w:val="center"/>
              <w:rPr>
                <w:sz w:val="20"/>
                <w:szCs w:val="20"/>
              </w:rPr>
            </w:pPr>
            <w:r w:rsidRPr="00A8073C">
              <w:rPr>
                <w:sz w:val="20"/>
                <w:szCs w:val="20"/>
              </w:rPr>
              <w:t>0.2825</w:t>
            </w:r>
          </w:p>
        </w:tc>
      </w:tr>
      <w:tr w:rsidR="00B237BF" w:rsidRPr="00A8073C" w14:paraId="3A1B0350" w14:textId="77777777" w:rsidTr="00585EF2">
        <w:tc>
          <w:tcPr>
            <w:tcW w:w="679" w:type="dxa"/>
            <w:vMerge w:val="restart"/>
            <w:tcBorders>
              <w:right w:val="single" w:sz="12" w:space="0" w:color="auto"/>
            </w:tcBorders>
            <w:vAlign w:val="center"/>
          </w:tcPr>
          <w:p w14:paraId="5BB09D5F" w14:textId="77777777" w:rsidR="00B237BF" w:rsidRPr="00A8073C" w:rsidRDefault="00B237BF" w:rsidP="003B36EB">
            <w:pPr>
              <w:spacing w:line="280" w:lineRule="exact"/>
              <w:jc w:val="center"/>
              <w:rPr>
                <w:sz w:val="20"/>
                <w:szCs w:val="20"/>
              </w:rPr>
            </w:pPr>
            <w:r w:rsidRPr="00A8073C">
              <w:rPr>
                <w:rFonts w:hint="eastAsia"/>
                <w:sz w:val="20"/>
                <w:szCs w:val="20"/>
              </w:rPr>
              <w:t>J=12</w:t>
            </w:r>
          </w:p>
        </w:tc>
        <w:tc>
          <w:tcPr>
            <w:tcW w:w="1868" w:type="dxa"/>
            <w:vMerge w:val="restart"/>
            <w:tcBorders>
              <w:left w:val="single" w:sz="12" w:space="0" w:color="auto"/>
              <w:right w:val="single" w:sz="12" w:space="0" w:color="auto"/>
            </w:tcBorders>
            <w:vAlign w:val="center"/>
          </w:tcPr>
          <w:p w14:paraId="21921F34" w14:textId="24F5D534" w:rsidR="00B237BF" w:rsidRPr="00A8073C" w:rsidRDefault="00F369D9" w:rsidP="003B36EB">
            <w:pPr>
              <w:spacing w:line="280" w:lineRule="exact"/>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r>
                  <m:rPr>
                    <m:sty m:val="p"/>
                  </m:rPr>
                  <w:rPr>
                    <w:rFonts w:ascii="Cambria Math" w:hAnsi="Cambria Math" w:cs="MS Mincho"/>
                    <w:sz w:val="20"/>
                    <w:szCs w:val="20"/>
                  </w:rPr>
                  <m:t>-</m:t>
                </m:r>
                <m:r>
                  <m:rPr>
                    <m:sty m:val="p"/>
                  </m:rPr>
                  <w:rPr>
                    <w:rFonts w:ascii="Cambria Math" w:hAnsi="Cambria Math" w:hint="eastAsia"/>
                    <w:sz w:val="20"/>
                    <w:szCs w:val="20"/>
                  </w:rPr>
                  <m:t>52</m:t>
                </m:r>
                <m:r>
                  <m:rPr>
                    <m:sty m:val="p"/>
                  </m:rPr>
                  <w:rPr>
                    <w:rFonts w:ascii="Cambria Math" w:hAnsi="Cambria Math"/>
                    <w:sz w:val="20"/>
                    <w:szCs w:val="20"/>
                  </w:rPr>
                  <m:t>W</m:t>
                </m:r>
              </m:oMath>
            </m:oMathPara>
          </w:p>
        </w:tc>
        <w:tc>
          <w:tcPr>
            <w:tcW w:w="425" w:type="dxa"/>
            <w:tcBorders>
              <w:top w:val="nil"/>
              <w:left w:val="single" w:sz="12" w:space="0" w:color="auto"/>
              <w:bottom w:val="nil"/>
              <w:right w:val="single" w:sz="12" w:space="0" w:color="auto"/>
            </w:tcBorders>
          </w:tcPr>
          <w:p w14:paraId="7DC3D19F"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5C4DC8C1" w14:textId="4CECA09D" w:rsidR="00B237BF" w:rsidRPr="00A8073C" w:rsidRDefault="00B237BF" w:rsidP="003B36EB">
            <w:pPr>
              <w:spacing w:line="280" w:lineRule="exact"/>
              <w:jc w:val="center"/>
              <w:rPr>
                <w:sz w:val="20"/>
                <w:szCs w:val="20"/>
              </w:rPr>
            </w:pPr>
            <w:r w:rsidRPr="00A8073C">
              <w:rPr>
                <w:sz w:val="20"/>
                <w:szCs w:val="20"/>
              </w:rPr>
              <w:t>0.0012</w:t>
            </w:r>
          </w:p>
        </w:tc>
        <w:tc>
          <w:tcPr>
            <w:tcW w:w="1219" w:type="dxa"/>
            <w:tcBorders>
              <w:top w:val="single" w:sz="4" w:space="0" w:color="auto"/>
              <w:left w:val="nil"/>
              <w:bottom w:val="nil"/>
              <w:right w:val="nil"/>
            </w:tcBorders>
            <w:vAlign w:val="center"/>
          </w:tcPr>
          <w:p w14:paraId="2F1B8807" w14:textId="2CDA92A2" w:rsidR="00B237BF" w:rsidRPr="00A8073C" w:rsidRDefault="00B237BF" w:rsidP="003B36EB">
            <w:pPr>
              <w:spacing w:line="280" w:lineRule="exact"/>
              <w:jc w:val="center"/>
              <w:rPr>
                <w:sz w:val="20"/>
                <w:szCs w:val="20"/>
              </w:rPr>
            </w:pPr>
            <w:r w:rsidRPr="00A8073C">
              <w:rPr>
                <w:sz w:val="20"/>
                <w:szCs w:val="20"/>
              </w:rPr>
              <w:t>0.0026</w:t>
            </w:r>
          </w:p>
        </w:tc>
        <w:tc>
          <w:tcPr>
            <w:tcW w:w="1219" w:type="dxa"/>
            <w:tcBorders>
              <w:top w:val="single" w:sz="4" w:space="0" w:color="auto"/>
              <w:left w:val="nil"/>
              <w:bottom w:val="nil"/>
              <w:right w:val="nil"/>
            </w:tcBorders>
            <w:vAlign w:val="center"/>
          </w:tcPr>
          <w:p w14:paraId="4E3E4E4E" w14:textId="58382465" w:rsidR="00B237BF" w:rsidRPr="00A8073C" w:rsidRDefault="00B237BF" w:rsidP="003B36EB">
            <w:pPr>
              <w:spacing w:line="280" w:lineRule="exact"/>
              <w:jc w:val="center"/>
              <w:rPr>
                <w:sz w:val="20"/>
                <w:szCs w:val="20"/>
              </w:rPr>
            </w:pPr>
            <w:r w:rsidRPr="00A8073C">
              <w:rPr>
                <w:sz w:val="20"/>
                <w:szCs w:val="20"/>
              </w:rPr>
              <w:t>0.0207</w:t>
            </w:r>
            <w:r w:rsidRPr="00A8073C">
              <w:rPr>
                <w:rFonts w:hint="eastAsia"/>
                <w:sz w:val="20"/>
                <w:szCs w:val="20"/>
              </w:rPr>
              <w:t>*</w:t>
            </w:r>
          </w:p>
        </w:tc>
        <w:tc>
          <w:tcPr>
            <w:tcW w:w="1219" w:type="dxa"/>
            <w:tcBorders>
              <w:top w:val="single" w:sz="4" w:space="0" w:color="auto"/>
              <w:left w:val="nil"/>
              <w:bottom w:val="nil"/>
              <w:right w:val="nil"/>
            </w:tcBorders>
            <w:vAlign w:val="center"/>
          </w:tcPr>
          <w:p w14:paraId="474EF767" w14:textId="7CD924D5" w:rsidR="00B237BF" w:rsidRPr="00A8073C" w:rsidRDefault="00B237BF" w:rsidP="003B36EB">
            <w:pPr>
              <w:spacing w:line="280" w:lineRule="exact"/>
              <w:jc w:val="center"/>
              <w:rPr>
                <w:sz w:val="20"/>
                <w:szCs w:val="20"/>
              </w:rPr>
            </w:pPr>
            <w:r w:rsidRPr="00A8073C">
              <w:rPr>
                <w:sz w:val="20"/>
                <w:szCs w:val="20"/>
              </w:rPr>
              <w:t>0.0392</w:t>
            </w:r>
            <w:r w:rsidRPr="00A8073C">
              <w:rPr>
                <w:rFonts w:hint="eastAsia"/>
                <w:sz w:val="20"/>
                <w:szCs w:val="20"/>
              </w:rPr>
              <w:t>**</w:t>
            </w:r>
          </w:p>
        </w:tc>
        <w:tc>
          <w:tcPr>
            <w:tcW w:w="1219" w:type="dxa"/>
            <w:tcBorders>
              <w:top w:val="single" w:sz="4" w:space="0" w:color="auto"/>
              <w:left w:val="nil"/>
              <w:bottom w:val="nil"/>
            </w:tcBorders>
            <w:vAlign w:val="center"/>
          </w:tcPr>
          <w:p w14:paraId="3B7607EE" w14:textId="31670008" w:rsidR="00B237BF" w:rsidRPr="00A8073C" w:rsidRDefault="00B237BF" w:rsidP="003B36EB">
            <w:pPr>
              <w:spacing w:line="280" w:lineRule="exact"/>
              <w:jc w:val="center"/>
              <w:rPr>
                <w:sz w:val="20"/>
                <w:szCs w:val="20"/>
              </w:rPr>
            </w:pPr>
            <w:r w:rsidRPr="00A8073C">
              <w:rPr>
                <w:sz w:val="20"/>
                <w:szCs w:val="20"/>
              </w:rPr>
              <w:t>0.0043</w:t>
            </w:r>
          </w:p>
        </w:tc>
      </w:tr>
      <w:tr w:rsidR="00B237BF" w:rsidRPr="00A8073C" w14:paraId="7C19B934" w14:textId="77777777" w:rsidTr="00585EF2">
        <w:tc>
          <w:tcPr>
            <w:tcW w:w="679" w:type="dxa"/>
            <w:vMerge/>
            <w:tcBorders>
              <w:bottom w:val="single" w:sz="24" w:space="0" w:color="auto"/>
              <w:right w:val="single" w:sz="12" w:space="0" w:color="auto"/>
            </w:tcBorders>
          </w:tcPr>
          <w:p w14:paraId="395AE356"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6ED03AD2"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single" w:sz="24" w:space="0" w:color="auto"/>
              <w:right w:val="single" w:sz="12" w:space="0" w:color="auto"/>
            </w:tcBorders>
          </w:tcPr>
          <w:p w14:paraId="456D8FA9"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24" w:space="0" w:color="auto"/>
              <w:right w:val="nil"/>
            </w:tcBorders>
            <w:vAlign w:val="center"/>
          </w:tcPr>
          <w:p w14:paraId="172D2C86" w14:textId="57790819" w:rsidR="00B237BF" w:rsidRPr="00A8073C" w:rsidRDefault="00B237BF" w:rsidP="003B36EB">
            <w:pPr>
              <w:spacing w:line="280" w:lineRule="exact"/>
              <w:jc w:val="center"/>
              <w:rPr>
                <w:sz w:val="20"/>
                <w:szCs w:val="20"/>
              </w:rPr>
            </w:pPr>
            <w:r w:rsidRPr="00A8073C">
              <w:rPr>
                <w:sz w:val="20"/>
                <w:szCs w:val="20"/>
              </w:rPr>
              <w:t>0.3868</w:t>
            </w:r>
          </w:p>
        </w:tc>
        <w:tc>
          <w:tcPr>
            <w:tcW w:w="1219" w:type="dxa"/>
            <w:tcBorders>
              <w:top w:val="nil"/>
              <w:left w:val="nil"/>
              <w:bottom w:val="single" w:sz="24" w:space="0" w:color="auto"/>
              <w:right w:val="nil"/>
            </w:tcBorders>
            <w:vAlign w:val="center"/>
          </w:tcPr>
          <w:p w14:paraId="3B11DA43" w14:textId="59389513" w:rsidR="00B237BF" w:rsidRPr="00A8073C" w:rsidRDefault="00B237BF" w:rsidP="003B36EB">
            <w:pPr>
              <w:spacing w:line="280" w:lineRule="exact"/>
              <w:jc w:val="center"/>
              <w:rPr>
                <w:sz w:val="20"/>
                <w:szCs w:val="20"/>
              </w:rPr>
            </w:pPr>
            <w:r w:rsidRPr="00A8073C">
              <w:rPr>
                <w:sz w:val="20"/>
                <w:szCs w:val="20"/>
              </w:rPr>
              <w:t>0.3827</w:t>
            </w:r>
          </w:p>
        </w:tc>
        <w:tc>
          <w:tcPr>
            <w:tcW w:w="1219" w:type="dxa"/>
            <w:tcBorders>
              <w:top w:val="nil"/>
              <w:left w:val="nil"/>
              <w:bottom w:val="single" w:sz="24" w:space="0" w:color="auto"/>
              <w:right w:val="nil"/>
            </w:tcBorders>
            <w:vAlign w:val="center"/>
          </w:tcPr>
          <w:p w14:paraId="36EEFE0E" w14:textId="6ABBEC9E" w:rsidR="00B237BF" w:rsidRPr="00A8073C" w:rsidRDefault="00B237BF" w:rsidP="003B36EB">
            <w:pPr>
              <w:spacing w:line="280" w:lineRule="exact"/>
              <w:jc w:val="center"/>
              <w:rPr>
                <w:sz w:val="20"/>
                <w:szCs w:val="20"/>
              </w:rPr>
            </w:pPr>
            <w:r w:rsidRPr="00A8073C">
              <w:rPr>
                <w:sz w:val="20"/>
                <w:szCs w:val="20"/>
              </w:rPr>
              <w:t>0.0792</w:t>
            </w:r>
          </w:p>
        </w:tc>
        <w:tc>
          <w:tcPr>
            <w:tcW w:w="1219" w:type="dxa"/>
            <w:tcBorders>
              <w:top w:val="nil"/>
              <w:left w:val="nil"/>
              <w:bottom w:val="single" w:sz="24" w:space="0" w:color="auto"/>
              <w:right w:val="nil"/>
            </w:tcBorders>
            <w:vAlign w:val="center"/>
          </w:tcPr>
          <w:p w14:paraId="09951E08" w14:textId="467146C2" w:rsidR="00B237BF" w:rsidRPr="00A8073C" w:rsidRDefault="00B237BF" w:rsidP="003B36EB">
            <w:pPr>
              <w:spacing w:line="280" w:lineRule="exact"/>
              <w:jc w:val="center"/>
              <w:rPr>
                <w:sz w:val="20"/>
                <w:szCs w:val="20"/>
              </w:rPr>
            </w:pPr>
            <w:r w:rsidRPr="00A8073C">
              <w:rPr>
                <w:sz w:val="20"/>
                <w:szCs w:val="20"/>
              </w:rPr>
              <w:t>0.0493</w:t>
            </w:r>
          </w:p>
        </w:tc>
        <w:tc>
          <w:tcPr>
            <w:tcW w:w="1219" w:type="dxa"/>
            <w:tcBorders>
              <w:top w:val="nil"/>
              <w:left w:val="nil"/>
              <w:bottom w:val="single" w:sz="24" w:space="0" w:color="auto"/>
            </w:tcBorders>
            <w:vAlign w:val="center"/>
          </w:tcPr>
          <w:p w14:paraId="38ADBC33" w14:textId="02B466C2" w:rsidR="00B237BF" w:rsidRPr="00A8073C" w:rsidRDefault="00B237BF" w:rsidP="003B36EB">
            <w:pPr>
              <w:spacing w:line="280" w:lineRule="exact"/>
              <w:jc w:val="center"/>
              <w:rPr>
                <w:sz w:val="20"/>
                <w:szCs w:val="20"/>
              </w:rPr>
            </w:pPr>
            <w:r w:rsidRPr="00A8073C">
              <w:rPr>
                <w:sz w:val="20"/>
                <w:szCs w:val="20"/>
              </w:rPr>
              <w:t>0.4430</w:t>
            </w:r>
          </w:p>
        </w:tc>
      </w:tr>
    </w:tbl>
    <w:p w14:paraId="24CB538E" w14:textId="1894E59A" w:rsidR="00016B62" w:rsidRDefault="00016B62" w:rsidP="00014904">
      <w:pPr>
        <w:spacing w:line="360" w:lineRule="auto"/>
        <w:jc w:val="both"/>
        <w:rPr>
          <w:szCs w:val="24"/>
        </w:rPr>
      </w:pPr>
    </w:p>
    <w:p w14:paraId="550218AD" w14:textId="625875D8" w:rsidR="000A5AC6" w:rsidRPr="000A5AC6" w:rsidRDefault="000309D3" w:rsidP="00DA7BE2">
      <w:pPr>
        <w:ind w:firstLineChars="200" w:firstLine="480"/>
        <w:jc w:val="both"/>
        <w:rPr>
          <w:szCs w:val="24"/>
        </w:rPr>
      </w:pPr>
      <w:r w:rsidRPr="00935854">
        <w:rPr>
          <w:szCs w:val="24"/>
        </w:rPr>
        <w:t xml:space="preserve">In </w:t>
      </w:r>
      <w:r w:rsidR="000A5AC6" w:rsidRPr="00935854">
        <w:rPr>
          <w:szCs w:val="24"/>
        </w:rPr>
        <w:t xml:space="preserve">Table </w:t>
      </w:r>
      <w:r w:rsidR="00D91745" w:rsidRPr="00935854">
        <w:rPr>
          <w:szCs w:val="24"/>
        </w:rPr>
        <w:t>10</w:t>
      </w:r>
      <w:r w:rsidRPr="00935854">
        <w:rPr>
          <w:szCs w:val="24"/>
        </w:rPr>
        <w:t>, we</w:t>
      </w:r>
      <w:r w:rsidR="000A5AC6" w:rsidRPr="00935854">
        <w:rPr>
          <w:szCs w:val="24"/>
        </w:rPr>
        <w:t xml:space="preserve"> co</w:t>
      </w:r>
      <w:r w:rsidR="000A5AC6" w:rsidRPr="000A5AC6">
        <w:rPr>
          <w:szCs w:val="24"/>
        </w:rPr>
        <w:t>mpar</w:t>
      </w:r>
      <w:r w:rsidR="00D91745">
        <w:rPr>
          <w:szCs w:val="24"/>
        </w:rPr>
        <w:t xml:space="preserve">e </w:t>
      </w:r>
      <w:r w:rsidR="000A5AC6" w:rsidRPr="000A5AC6">
        <w:rPr>
          <w:szCs w:val="24"/>
        </w:rPr>
        <w:t xml:space="preserve">the </w:t>
      </w:r>
      <w:r w:rsidR="00C56223">
        <w:rPr>
          <w:szCs w:val="24"/>
        </w:rPr>
        <w:t xml:space="preserve">performance of </w:t>
      </w:r>
      <w:r w:rsidR="00C56223" w:rsidRPr="00CF7013">
        <w:rPr>
          <w:szCs w:val="24"/>
        </w:rPr>
        <w:t>"</w:t>
      </w:r>
      <w:r w:rsidR="00C56223">
        <w:rPr>
          <w:szCs w:val="24"/>
        </w:rPr>
        <w:t>buying insider purchases and selling ins</w:t>
      </w:r>
      <w:r w:rsidR="0047090B">
        <w:rPr>
          <w:szCs w:val="24"/>
        </w:rPr>
        <w:t>i</w:t>
      </w:r>
      <w:r w:rsidR="00C56223">
        <w:rPr>
          <w:szCs w:val="24"/>
        </w:rPr>
        <w:t>der silence</w:t>
      </w:r>
      <w:r w:rsidR="00C56223" w:rsidRPr="00CF7013">
        <w:rPr>
          <w:szCs w:val="24"/>
        </w:rPr>
        <w:t>" strategy</w:t>
      </w:r>
      <w:r w:rsidR="000A5AC6" w:rsidRPr="000A5AC6">
        <w:rPr>
          <w:szCs w:val="24"/>
        </w:rPr>
        <w:t xml:space="preserve"> with </w:t>
      </w:r>
      <w:r w:rsidR="00C56223">
        <w:rPr>
          <w:szCs w:val="24"/>
        </w:rPr>
        <w:t xml:space="preserve">those of </w:t>
      </w:r>
      <w:r w:rsidR="000A5AC6" w:rsidRPr="000A5AC6">
        <w:rPr>
          <w:szCs w:val="24"/>
        </w:rPr>
        <w:t>OS, FS, price momentum, trading volume momentum, an</w:t>
      </w:r>
      <w:r w:rsidR="00694C0C">
        <w:rPr>
          <w:szCs w:val="24"/>
        </w:rPr>
        <w:t xml:space="preserve">d 52-week high point strategies. </w:t>
      </w:r>
      <w:r w:rsidR="000A5AC6" w:rsidRPr="000A5AC6">
        <w:rPr>
          <w:szCs w:val="24"/>
        </w:rPr>
        <w:t xml:space="preserve">In Panel A, using a 12-month formation period and holding for 12 months as an example, the </w:t>
      </w:r>
      <w:r w:rsidR="0047090B">
        <w:rPr>
          <w:szCs w:val="24"/>
        </w:rPr>
        <w:t xml:space="preserve">performance of insider </w:t>
      </w:r>
      <w:r w:rsidR="000A5AC6" w:rsidRPr="000A5AC6">
        <w:rPr>
          <w:szCs w:val="24"/>
        </w:rPr>
        <w:t xml:space="preserve">strategy is </w:t>
      </w:r>
      <w:r w:rsidR="0047090B">
        <w:rPr>
          <w:szCs w:val="24"/>
        </w:rPr>
        <w:t>significantly higher than OS strategy</w:t>
      </w:r>
      <w:r w:rsidR="000A5AC6" w:rsidRPr="000A5AC6">
        <w:rPr>
          <w:szCs w:val="24"/>
        </w:rPr>
        <w:t xml:space="preserve"> at a 10% significance level, reaching 3.46%. Comparing </w:t>
      </w:r>
      <w:r w:rsidR="00935854">
        <w:rPr>
          <w:szCs w:val="24"/>
        </w:rPr>
        <w:t xml:space="preserve">this return with </w:t>
      </w:r>
      <w:r w:rsidR="000A5AC6" w:rsidRPr="000A5AC6">
        <w:rPr>
          <w:szCs w:val="24"/>
        </w:rPr>
        <w:t xml:space="preserve">the </w:t>
      </w:r>
      <w:r w:rsidR="0047090B">
        <w:rPr>
          <w:szCs w:val="24"/>
        </w:rPr>
        <w:t xml:space="preserve">return in </w:t>
      </w:r>
      <w:r w:rsidR="000A5AC6" w:rsidRPr="000A5AC6">
        <w:rPr>
          <w:szCs w:val="24"/>
        </w:rPr>
        <w:t xml:space="preserve">shortest holding periods </w:t>
      </w:r>
      <w:r w:rsidR="0047090B">
        <w:rPr>
          <w:szCs w:val="24"/>
        </w:rPr>
        <w:t>(</w:t>
      </w:r>
      <w:r w:rsidR="000A5AC6" w:rsidRPr="000A5AC6">
        <w:rPr>
          <w:szCs w:val="24"/>
        </w:rPr>
        <w:t>K=1</w:t>
      </w:r>
      <w:r w:rsidR="0047090B">
        <w:rPr>
          <w:szCs w:val="24"/>
        </w:rPr>
        <w:t>)</w:t>
      </w:r>
      <w:r w:rsidR="000A5AC6" w:rsidRPr="000A5AC6">
        <w:rPr>
          <w:szCs w:val="24"/>
        </w:rPr>
        <w:t xml:space="preserve">, the </w:t>
      </w:r>
      <w:r w:rsidR="00935854" w:rsidRPr="000A5AC6">
        <w:rPr>
          <w:szCs w:val="24"/>
        </w:rPr>
        <w:t xml:space="preserve">difference </w:t>
      </w:r>
      <w:r w:rsidR="00935854">
        <w:rPr>
          <w:szCs w:val="24"/>
        </w:rPr>
        <w:t xml:space="preserve">between these two </w:t>
      </w:r>
      <w:r w:rsidR="000A5AC6" w:rsidRPr="000A5AC6">
        <w:rPr>
          <w:szCs w:val="24"/>
        </w:rPr>
        <w:t>strateg</w:t>
      </w:r>
      <w:r w:rsidR="00935854">
        <w:rPr>
          <w:szCs w:val="24"/>
        </w:rPr>
        <w:t>ies’</w:t>
      </w:r>
      <w:r w:rsidR="000A5AC6" w:rsidRPr="000A5AC6">
        <w:rPr>
          <w:szCs w:val="24"/>
        </w:rPr>
        <w:t xml:space="preserve"> return</w:t>
      </w:r>
      <w:r w:rsidR="00935854">
        <w:rPr>
          <w:szCs w:val="24"/>
        </w:rPr>
        <w:t>s</w:t>
      </w:r>
      <w:r w:rsidR="000A5AC6" w:rsidRPr="000A5AC6">
        <w:rPr>
          <w:szCs w:val="24"/>
        </w:rPr>
        <w:t xml:space="preserve"> is 3.37%. </w:t>
      </w:r>
      <w:r w:rsidR="00694C0C">
        <w:rPr>
          <w:szCs w:val="24"/>
        </w:rPr>
        <w:t>Thus,</w:t>
      </w:r>
      <w:r w:rsidR="000A5AC6" w:rsidRPr="000A5AC6">
        <w:rPr>
          <w:szCs w:val="24"/>
        </w:rPr>
        <w:t xml:space="preserve"> </w:t>
      </w:r>
      <w:r w:rsidR="00935854">
        <w:rPr>
          <w:szCs w:val="24"/>
        </w:rPr>
        <w:t xml:space="preserve">the </w:t>
      </w:r>
      <w:r w:rsidR="000A5AC6" w:rsidRPr="000A5AC6">
        <w:rPr>
          <w:szCs w:val="24"/>
        </w:rPr>
        <w:t xml:space="preserve">longer holding period </w:t>
      </w:r>
      <w:r w:rsidR="00694C0C">
        <w:rPr>
          <w:szCs w:val="24"/>
        </w:rPr>
        <w:t>is associated with</w:t>
      </w:r>
      <w:r w:rsidR="000A5AC6" w:rsidRPr="000A5AC6">
        <w:rPr>
          <w:szCs w:val="24"/>
        </w:rPr>
        <w:t xml:space="preserve"> the </w:t>
      </w:r>
      <w:r w:rsidR="00694C0C">
        <w:rPr>
          <w:szCs w:val="24"/>
        </w:rPr>
        <w:t xml:space="preserve">greater difference between the performance of insider </w:t>
      </w:r>
      <w:r w:rsidR="000A5AC6" w:rsidRPr="000A5AC6">
        <w:rPr>
          <w:szCs w:val="24"/>
        </w:rPr>
        <w:t xml:space="preserve">strategy </w:t>
      </w:r>
      <w:r w:rsidR="00694C0C">
        <w:rPr>
          <w:szCs w:val="24"/>
        </w:rPr>
        <w:t>and</w:t>
      </w:r>
      <w:r w:rsidR="000A5AC6" w:rsidRPr="000A5AC6">
        <w:rPr>
          <w:szCs w:val="24"/>
        </w:rPr>
        <w:t xml:space="preserve"> OS strategy.</w:t>
      </w:r>
      <w:r w:rsidR="00770740">
        <w:rPr>
          <w:szCs w:val="24"/>
        </w:rPr>
        <w:t xml:space="preserve"> </w:t>
      </w:r>
      <w:r w:rsidR="000A5AC6" w:rsidRPr="000A5AC6">
        <w:rPr>
          <w:szCs w:val="24"/>
        </w:rPr>
        <w:t>Panel B shows the comparison between th</w:t>
      </w:r>
      <w:r w:rsidR="00935854">
        <w:rPr>
          <w:szCs w:val="24"/>
        </w:rPr>
        <w:t>is insider</w:t>
      </w:r>
      <w:r w:rsidR="000A5AC6" w:rsidRPr="000A5AC6">
        <w:rPr>
          <w:szCs w:val="24"/>
        </w:rPr>
        <w:t xml:space="preserve"> strategy and FS. Using a 6-month formation period and holding for 24 months as an example, </w:t>
      </w:r>
      <w:r w:rsidR="00935854" w:rsidRPr="000A5AC6">
        <w:rPr>
          <w:szCs w:val="24"/>
        </w:rPr>
        <w:t xml:space="preserve">the </w:t>
      </w:r>
      <w:r w:rsidR="00935854">
        <w:rPr>
          <w:szCs w:val="24"/>
        </w:rPr>
        <w:t xml:space="preserve">performance of insider </w:t>
      </w:r>
      <w:r w:rsidR="00935854" w:rsidRPr="000A5AC6">
        <w:rPr>
          <w:szCs w:val="24"/>
        </w:rPr>
        <w:t xml:space="preserve">strategy is </w:t>
      </w:r>
      <w:r w:rsidR="00935854">
        <w:rPr>
          <w:szCs w:val="24"/>
        </w:rPr>
        <w:t>significantly higher than FS strategy</w:t>
      </w:r>
      <w:r w:rsidR="00935854" w:rsidRPr="000A5AC6">
        <w:rPr>
          <w:szCs w:val="24"/>
        </w:rPr>
        <w:t xml:space="preserve"> </w:t>
      </w:r>
      <w:r w:rsidR="000A5AC6" w:rsidRPr="000A5AC6">
        <w:rPr>
          <w:szCs w:val="24"/>
        </w:rPr>
        <w:t xml:space="preserve">at a 1% significance level, reaching 6.7%. With the extension of the holding period, </w:t>
      </w:r>
      <w:r w:rsidR="00935854" w:rsidRPr="000A5AC6">
        <w:rPr>
          <w:szCs w:val="24"/>
        </w:rPr>
        <w:t xml:space="preserve">the difference </w:t>
      </w:r>
      <w:r w:rsidR="00935854">
        <w:rPr>
          <w:szCs w:val="24"/>
        </w:rPr>
        <w:t xml:space="preserve">between these two </w:t>
      </w:r>
      <w:r w:rsidR="00935854" w:rsidRPr="000A5AC6">
        <w:rPr>
          <w:szCs w:val="24"/>
        </w:rPr>
        <w:t>strateg</w:t>
      </w:r>
      <w:r w:rsidR="00935854">
        <w:rPr>
          <w:szCs w:val="24"/>
        </w:rPr>
        <w:t>ies’</w:t>
      </w:r>
      <w:r w:rsidR="00935854" w:rsidRPr="000A5AC6">
        <w:rPr>
          <w:szCs w:val="24"/>
        </w:rPr>
        <w:t xml:space="preserve"> return</w:t>
      </w:r>
      <w:r w:rsidR="00935854">
        <w:rPr>
          <w:szCs w:val="24"/>
        </w:rPr>
        <w:t>s</w:t>
      </w:r>
      <w:r w:rsidR="000A5AC6" w:rsidRPr="000A5AC6">
        <w:rPr>
          <w:szCs w:val="24"/>
        </w:rPr>
        <w:t xml:space="preserve"> gradually increases. Therefore, we infer that the performance of th</w:t>
      </w:r>
      <w:r w:rsidR="00935854">
        <w:rPr>
          <w:szCs w:val="24"/>
        </w:rPr>
        <w:t>is insider</w:t>
      </w:r>
      <w:r w:rsidR="000A5AC6" w:rsidRPr="000A5AC6">
        <w:rPr>
          <w:szCs w:val="24"/>
        </w:rPr>
        <w:t xml:space="preserve"> strategy is better than the FS strategy.</w:t>
      </w:r>
      <w:r w:rsidR="005605E6">
        <w:rPr>
          <w:szCs w:val="24"/>
        </w:rPr>
        <w:t xml:space="preserve"> I</w:t>
      </w:r>
      <w:r w:rsidR="000A5AC6" w:rsidRPr="000A5AC6">
        <w:rPr>
          <w:szCs w:val="24"/>
        </w:rPr>
        <w:t xml:space="preserve">n Panel C, </w:t>
      </w:r>
      <w:r w:rsidR="00C43834">
        <w:rPr>
          <w:szCs w:val="24"/>
        </w:rPr>
        <w:t xml:space="preserve">we </w:t>
      </w:r>
      <w:r w:rsidR="000A5AC6" w:rsidRPr="000A5AC6">
        <w:rPr>
          <w:szCs w:val="24"/>
        </w:rPr>
        <w:t>compar</w:t>
      </w:r>
      <w:r w:rsidR="00C43834">
        <w:rPr>
          <w:szCs w:val="24"/>
        </w:rPr>
        <w:t>e</w:t>
      </w:r>
      <w:r w:rsidR="000A5AC6" w:rsidRPr="000A5AC6">
        <w:rPr>
          <w:szCs w:val="24"/>
        </w:rPr>
        <w:t xml:space="preserve"> </w:t>
      </w:r>
      <w:r w:rsidR="00C43834" w:rsidRPr="000A5AC6">
        <w:rPr>
          <w:szCs w:val="24"/>
        </w:rPr>
        <w:t>th</w:t>
      </w:r>
      <w:r w:rsidR="00C43834">
        <w:rPr>
          <w:szCs w:val="24"/>
        </w:rPr>
        <w:t>is insider</w:t>
      </w:r>
      <w:r w:rsidR="000A5AC6" w:rsidRPr="000A5AC6">
        <w:rPr>
          <w:szCs w:val="24"/>
        </w:rPr>
        <w:t xml:space="preserve"> strategy with price momentum</w:t>
      </w:r>
      <w:r w:rsidR="00C43834" w:rsidRPr="00C43834">
        <w:rPr>
          <w:szCs w:val="24"/>
        </w:rPr>
        <w:t xml:space="preserve"> </w:t>
      </w:r>
      <w:r w:rsidR="00C43834" w:rsidRPr="000A5AC6">
        <w:rPr>
          <w:szCs w:val="24"/>
        </w:rPr>
        <w:t>strategy</w:t>
      </w:r>
      <w:r w:rsidR="00C43834">
        <w:rPr>
          <w:szCs w:val="24"/>
        </w:rPr>
        <w:t>.</w:t>
      </w:r>
      <w:r w:rsidR="000A5AC6" w:rsidRPr="000A5AC6">
        <w:rPr>
          <w:szCs w:val="24"/>
        </w:rPr>
        <w:t xml:space="preserve"> </w:t>
      </w:r>
      <w:r w:rsidR="00C43834">
        <w:rPr>
          <w:szCs w:val="24"/>
        </w:rPr>
        <w:t>U</w:t>
      </w:r>
      <w:r w:rsidR="000A5AC6" w:rsidRPr="000A5AC6">
        <w:rPr>
          <w:szCs w:val="24"/>
        </w:rPr>
        <w:t xml:space="preserve">sing a 3-month formation period and holding </w:t>
      </w:r>
      <w:r w:rsidR="000A5AC6" w:rsidRPr="000A5AC6">
        <w:rPr>
          <w:szCs w:val="24"/>
        </w:rPr>
        <w:lastRenderedPageBreak/>
        <w:t xml:space="preserve">for 3 months as an example, </w:t>
      </w:r>
      <w:r w:rsidR="00C43834" w:rsidRPr="000A5AC6">
        <w:rPr>
          <w:szCs w:val="24"/>
        </w:rPr>
        <w:t xml:space="preserve">the </w:t>
      </w:r>
      <w:r w:rsidR="00C43834">
        <w:rPr>
          <w:szCs w:val="24"/>
        </w:rPr>
        <w:t xml:space="preserve">performance of insider </w:t>
      </w:r>
      <w:r w:rsidR="00C43834" w:rsidRPr="000A5AC6">
        <w:rPr>
          <w:szCs w:val="24"/>
        </w:rPr>
        <w:t xml:space="preserve">strategy is </w:t>
      </w:r>
      <w:r w:rsidR="00C43834">
        <w:rPr>
          <w:szCs w:val="24"/>
        </w:rPr>
        <w:t xml:space="preserve">significantly higher than </w:t>
      </w:r>
      <w:r w:rsidR="00C43834" w:rsidRPr="000A5AC6">
        <w:rPr>
          <w:szCs w:val="24"/>
        </w:rPr>
        <w:t>price momentum</w:t>
      </w:r>
      <w:r w:rsidR="00C43834">
        <w:rPr>
          <w:szCs w:val="24"/>
        </w:rPr>
        <w:t xml:space="preserve"> strategy</w:t>
      </w:r>
      <w:r w:rsidR="000A5AC6" w:rsidRPr="000A5AC6">
        <w:rPr>
          <w:szCs w:val="24"/>
        </w:rPr>
        <w:t xml:space="preserve"> at a 5% significance level, reaching 1.35%. It is noticeably unprofitable in other periods.</w:t>
      </w:r>
      <w:r w:rsidR="005605E6">
        <w:rPr>
          <w:szCs w:val="24"/>
        </w:rPr>
        <w:t xml:space="preserve"> </w:t>
      </w:r>
      <w:r w:rsidR="000A5AC6" w:rsidRPr="000A5AC6">
        <w:rPr>
          <w:szCs w:val="24"/>
        </w:rPr>
        <w:t>Panel D compar</w:t>
      </w:r>
      <w:r w:rsidR="00774A81">
        <w:rPr>
          <w:szCs w:val="24"/>
        </w:rPr>
        <w:t>es</w:t>
      </w:r>
      <w:r w:rsidR="000A5AC6" w:rsidRPr="000A5AC6">
        <w:rPr>
          <w:szCs w:val="24"/>
        </w:rPr>
        <w:t xml:space="preserve"> </w:t>
      </w:r>
      <w:r w:rsidR="00774A81" w:rsidRPr="000A5AC6">
        <w:rPr>
          <w:szCs w:val="24"/>
        </w:rPr>
        <w:t>th</w:t>
      </w:r>
      <w:r w:rsidR="00774A81">
        <w:rPr>
          <w:szCs w:val="24"/>
        </w:rPr>
        <w:t>is insider</w:t>
      </w:r>
      <w:r w:rsidR="00774A81" w:rsidRPr="000A5AC6">
        <w:rPr>
          <w:szCs w:val="24"/>
        </w:rPr>
        <w:t xml:space="preserve"> strategy </w:t>
      </w:r>
      <w:r w:rsidR="000A5AC6" w:rsidRPr="000A5AC6">
        <w:rPr>
          <w:szCs w:val="24"/>
        </w:rPr>
        <w:t>with trading volume momentum</w:t>
      </w:r>
      <w:r w:rsidR="00774A81" w:rsidRPr="00774A81">
        <w:rPr>
          <w:szCs w:val="24"/>
        </w:rPr>
        <w:t xml:space="preserve"> </w:t>
      </w:r>
      <w:r w:rsidR="00774A81" w:rsidRPr="000A5AC6">
        <w:rPr>
          <w:szCs w:val="24"/>
        </w:rPr>
        <w:t>strategy</w:t>
      </w:r>
      <w:r w:rsidR="00774A81">
        <w:rPr>
          <w:szCs w:val="24"/>
        </w:rPr>
        <w:t>.</w:t>
      </w:r>
      <w:r w:rsidR="000A5AC6" w:rsidRPr="000A5AC6">
        <w:rPr>
          <w:szCs w:val="24"/>
        </w:rPr>
        <w:t xml:space="preserve"> </w:t>
      </w:r>
      <w:r w:rsidR="00774A81">
        <w:rPr>
          <w:szCs w:val="24"/>
        </w:rPr>
        <w:t>U</w:t>
      </w:r>
      <w:r w:rsidR="000A5AC6" w:rsidRPr="000A5AC6">
        <w:rPr>
          <w:szCs w:val="24"/>
        </w:rPr>
        <w:t xml:space="preserve">sing a 3-month formation period and holding for 24 months as an example, </w:t>
      </w:r>
      <w:r w:rsidR="00774A81" w:rsidRPr="000A5AC6">
        <w:rPr>
          <w:szCs w:val="24"/>
        </w:rPr>
        <w:t xml:space="preserve">the </w:t>
      </w:r>
      <w:r w:rsidR="00774A81">
        <w:rPr>
          <w:szCs w:val="24"/>
        </w:rPr>
        <w:t xml:space="preserve">performance of insider </w:t>
      </w:r>
      <w:r w:rsidR="00774A81" w:rsidRPr="000A5AC6">
        <w:rPr>
          <w:szCs w:val="24"/>
        </w:rPr>
        <w:t xml:space="preserve">strategy is </w:t>
      </w:r>
      <w:r w:rsidR="00774A81">
        <w:rPr>
          <w:szCs w:val="24"/>
        </w:rPr>
        <w:t>significantly higher than volum</w:t>
      </w:r>
      <w:r w:rsidR="00774A81" w:rsidRPr="000A5AC6">
        <w:rPr>
          <w:szCs w:val="24"/>
        </w:rPr>
        <w:t>e momentum</w:t>
      </w:r>
      <w:r w:rsidR="00774A81">
        <w:rPr>
          <w:szCs w:val="24"/>
        </w:rPr>
        <w:t xml:space="preserve"> strategy</w:t>
      </w:r>
      <w:r w:rsidR="000A5AC6" w:rsidRPr="000A5AC6">
        <w:rPr>
          <w:szCs w:val="24"/>
        </w:rPr>
        <w:t xml:space="preserve"> at a 1% significance level, reaching 8.36%. Compar</w:t>
      </w:r>
      <w:r w:rsidR="00774A81">
        <w:rPr>
          <w:szCs w:val="24"/>
        </w:rPr>
        <w:t>ing this return with</w:t>
      </w:r>
      <w:r w:rsidR="000A5AC6" w:rsidRPr="000A5AC6">
        <w:rPr>
          <w:szCs w:val="24"/>
        </w:rPr>
        <w:t xml:space="preserve"> </w:t>
      </w:r>
      <w:r w:rsidR="00774A81">
        <w:rPr>
          <w:szCs w:val="24"/>
        </w:rPr>
        <w:t xml:space="preserve">the return in </w:t>
      </w:r>
      <w:r w:rsidR="000A5AC6" w:rsidRPr="000A5AC6">
        <w:rPr>
          <w:szCs w:val="24"/>
        </w:rPr>
        <w:t xml:space="preserve">other strategies, it has a 4% higher return, and the average profit effect for holding periods of one year or more reaches over 3%. Therefore, for long-term investment, the </w:t>
      </w:r>
      <w:r w:rsidR="005605E6">
        <w:rPr>
          <w:szCs w:val="24"/>
        </w:rPr>
        <w:t xml:space="preserve">insider </w:t>
      </w:r>
      <w:r w:rsidR="005605E6" w:rsidRPr="000A5AC6">
        <w:rPr>
          <w:szCs w:val="24"/>
        </w:rPr>
        <w:t>strategy</w:t>
      </w:r>
      <w:r w:rsidR="005605E6">
        <w:rPr>
          <w:szCs w:val="24"/>
        </w:rPr>
        <w:t xml:space="preserve"> </w:t>
      </w:r>
      <w:r w:rsidR="000A5AC6" w:rsidRPr="000A5AC6">
        <w:rPr>
          <w:szCs w:val="24"/>
        </w:rPr>
        <w:t>performs better.</w:t>
      </w:r>
      <w:r w:rsidR="00D06453">
        <w:rPr>
          <w:szCs w:val="24"/>
        </w:rPr>
        <w:t xml:space="preserve"> </w:t>
      </w:r>
      <w:r w:rsidR="000A5AC6" w:rsidRPr="000A5AC6">
        <w:rPr>
          <w:szCs w:val="24"/>
        </w:rPr>
        <w:t xml:space="preserve">In Panel E, </w:t>
      </w:r>
      <w:r w:rsidR="005605E6">
        <w:rPr>
          <w:szCs w:val="24"/>
        </w:rPr>
        <w:t xml:space="preserve">we </w:t>
      </w:r>
      <w:r w:rsidR="005605E6" w:rsidRPr="000A5AC6">
        <w:rPr>
          <w:szCs w:val="24"/>
        </w:rPr>
        <w:t>compar</w:t>
      </w:r>
      <w:r w:rsidR="005605E6">
        <w:rPr>
          <w:szCs w:val="24"/>
        </w:rPr>
        <w:t>e</w:t>
      </w:r>
      <w:r w:rsidR="005605E6" w:rsidRPr="000A5AC6">
        <w:rPr>
          <w:szCs w:val="24"/>
        </w:rPr>
        <w:t xml:space="preserve"> th</w:t>
      </w:r>
      <w:r w:rsidR="005605E6">
        <w:rPr>
          <w:szCs w:val="24"/>
        </w:rPr>
        <w:t>is insider</w:t>
      </w:r>
      <w:r w:rsidR="005605E6" w:rsidRPr="000A5AC6">
        <w:rPr>
          <w:szCs w:val="24"/>
        </w:rPr>
        <w:t xml:space="preserve"> strategy</w:t>
      </w:r>
      <w:r w:rsidR="000A5AC6" w:rsidRPr="000A5AC6">
        <w:rPr>
          <w:szCs w:val="24"/>
        </w:rPr>
        <w:t xml:space="preserve"> with the 52-week high point strategy</w:t>
      </w:r>
      <w:r w:rsidR="005605E6">
        <w:rPr>
          <w:szCs w:val="24"/>
        </w:rPr>
        <w:t>.</w:t>
      </w:r>
      <w:r w:rsidR="000A5AC6" w:rsidRPr="000A5AC6">
        <w:rPr>
          <w:szCs w:val="24"/>
        </w:rPr>
        <w:t xml:space="preserve"> </w:t>
      </w:r>
      <w:r w:rsidR="005605E6">
        <w:rPr>
          <w:szCs w:val="24"/>
        </w:rPr>
        <w:t>U</w:t>
      </w:r>
      <w:r w:rsidR="000A5AC6" w:rsidRPr="000A5AC6">
        <w:rPr>
          <w:szCs w:val="24"/>
        </w:rPr>
        <w:t xml:space="preserve">sing a 3-month formation period and holding for 24 months as an example, </w:t>
      </w:r>
      <w:r w:rsidR="005605E6" w:rsidRPr="000A5AC6">
        <w:rPr>
          <w:szCs w:val="24"/>
        </w:rPr>
        <w:t xml:space="preserve">the </w:t>
      </w:r>
      <w:r w:rsidR="005605E6">
        <w:rPr>
          <w:szCs w:val="24"/>
        </w:rPr>
        <w:t xml:space="preserve">performance of insider </w:t>
      </w:r>
      <w:r w:rsidR="005605E6" w:rsidRPr="000A5AC6">
        <w:rPr>
          <w:szCs w:val="24"/>
        </w:rPr>
        <w:t xml:space="preserve">strategy is </w:t>
      </w:r>
      <w:r w:rsidR="005605E6">
        <w:rPr>
          <w:szCs w:val="24"/>
        </w:rPr>
        <w:t xml:space="preserve">significantly higher than </w:t>
      </w:r>
      <w:r w:rsidR="005605E6" w:rsidRPr="000A5AC6">
        <w:rPr>
          <w:szCs w:val="24"/>
        </w:rPr>
        <w:t>52-week high point</w:t>
      </w:r>
      <w:r w:rsidR="005605E6">
        <w:rPr>
          <w:szCs w:val="24"/>
        </w:rPr>
        <w:t xml:space="preserve"> strategy</w:t>
      </w:r>
      <w:r w:rsidR="000A5AC6" w:rsidRPr="000A5AC6">
        <w:rPr>
          <w:szCs w:val="24"/>
        </w:rPr>
        <w:t xml:space="preserve"> at a 5% significance level, reaching 4.58%. With the increase in the holding period, the average profit effect can reach a 4% return.</w:t>
      </w:r>
    </w:p>
    <w:p w14:paraId="522F0FC2" w14:textId="727C72DE" w:rsidR="00B237BF" w:rsidRDefault="00B237BF" w:rsidP="00014904">
      <w:pPr>
        <w:spacing w:line="360" w:lineRule="auto"/>
        <w:ind w:firstLineChars="200" w:firstLine="480"/>
        <w:jc w:val="both"/>
        <w:rPr>
          <w:szCs w:val="24"/>
        </w:rPr>
      </w:pPr>
    </w:p>
    <w:p w14:paraId="16AA0A00" w14:textId="77777777" w:rsidR="00770740" w:rsidRDefault="00FF1A7B" w:rsidP="003B36EB">
      <w:pPr>
        <w:pStyle w:val="ac"/>
        <w:spacing w:after="0" w:line="300" w:lineRule="exact"/>
        <w:jc w:val="both"/>
        <w:rPr>
          <w:b/>
          <w:i w:val="0"/>
          <w:iCs w:val="0"/>
          <w:color w:val="000000" w:themeColor="text1"/>
          <w:sz w:val="24"/>
          <w:szCs w:val="24"/>
        </w:rPr>
      </w:pPr>
      <w:bookmarkStart w:id="22" w:name="_Toc123844515"/>
      <w:bookmarkStart w:id="23" w:name="_Toc116290487"/>
      <w:r>
        <w:rPr>
          <w:b/>
          <w:i w:val="0"/>
          <w:iCs w:val="0"/>
          <w:color w:val="000000" w:themeColor="text1"/>
          <w:sz w:val="24"/>
          <w:szCs w:val="24"/>
        </w:rPr>
        <w:t>Table 10 T</w:t>
      </w:r>
      <w:r w:rsidRPr="0077150B">
        <w:rPr>
          <w:b/>
          <w:i w:val="0"/>
          <w:iCs w:val="0"/>
          <w:color w:val="000000" w:themeColor="text1"/>
          <w:sz w:val="24"/>
          <w:szCs w:val="24"/>
        </w:rPr>
        <w:t xml:space="preserve">he </w:t>
      </w:r>
      <w:bookmarkEnd w:id="22"/>
      <w:r w:rsidRPr="00FF1A7B">
        <w:rPr>
          <w:b/>
          <w:i w:val="0"/>
          <w:iCs w:val="0"/>
          <w:color w:val="000000" w:themeColor="text1"/>
          <w:sz w:val="24"/>
          <w:szCs w:val="24"/>
        </w:rPr>
        <w:t>compar</w:t>
      </w:r>
      <w:r>
        <w:rPr>
          <w:b/>
          <w:i w:val="0"/>
          <w:iCs w:val="0"/>
          <w:color w:val="000000" w:themeColor="text1"/>
          <w:sz w:val="24"/>
          <w:szCs w:val="24"/>
        </w:rPr>
        <w:t>ison</w:t>
      </w:r>
      <w:r w:rsidRPr="00FF1A7B">
        <w:rPr>
          <w:b/>
          <w:i w:val="0"/>
          <w:iCs w:val="0"/>
          <w:color w:val="000000" w:themeColor="text1"/>
          <w:sz w:val="24"/>
          <w:szCs w:val="24"/>
        </w:rPr>
        <w:t xml:space="preserve"> </w:t>
      </w:r>
      <w:r>
        <w:rPr>
          <w:b/>
          <w:i w:val="0"/>
          <w:iCs w:val="0"/>
          <w:color w:val="000000" w:themeColor="text1"/>
          <w:sz w:val="24"/>
          <w:szCs w:val="24"/>
        </w:rPr>
        <w:t xml:space="preserve">between </w:t>
      </w:r>
      <w:r w:rsidR="00C65D00">
        <w:rPr>
          <w:b/>
          <w:i w:val="0"/>
          <w:iCs w:val="0"/>
          <w:color w:val="000000" w:themeColor="text1"/>
          <w:sz w:val="24"/>
          <w:szCs w:val="24"/>
        </w:rPr>
        <w:t xml:space="preserve">the performance of </w:t>
      </w:r>
      <w:r w:rsidRPr="00FF1A7B">
        <w:rPr>
          <w:b/>
          <w:i w:val="0"/>
          <w:iCs w:val="0"/>
          <w:color w:val="000000" w:themeColor="text1"/>
          <w:sz w:val="24"/>
          <w:szCs w:val="24"/>
        </w:rPr>
        <w:t xml:space="preserve">buying </w:t>
      </w:r>
      <w:r>
        <w:rPr>
          <w:b/>
          <w:i w:val="0"/>
          <w:iCs w:val="0"/>
          <w:color w:val="000000" w:themeColor="text1"/>
          <w:sz w:val="24"/>
          <w:szCs w:val="24"/>
        </w:rPr>
        <w:t xml:space="preserve">sale </w:t>
      </w:r>
      <w:r w:rsidRPr="00FF1A7B">
        <w:rPr>
          <w:b/>
          <w:i w:val="0"/>
          <w:iCs w:val="0"/>
          <w:color w:val="000000" w:themeColor="text1"/>
          <w:sz w:val="24"/>
          <w:szCs w:val="24"/>
        </w:rPr>
        <w:t>and selling silent</w:t>
      </w:r>
    </w:p>
    <w:p w14:paraId="734F9F3E" w14:textId="1ACBF7D9" w:rsidR="00071754" w:rsidRPr="003C2777" w:rsidRDefault="00770740" w:rsidP="003B36EB">
      <w:pPr>
        <w:pStyle w:val="ac"/>
        <w:spacing w:after="0" w:line="300" w:lineRule="exact"/>
        <w:jc w:val="both"/>
        <w:rPr>
          <w:i w:val="0"/>
          <w:iCs w:val="0"/>
          <w:color w:val="000000" w:themeColor="text1"/>
          <w:sz w:val="24"/>
          <w:szCs w:val="24"/>
        </w:rPr>
      </w:pPr>
      <w:r>
        <w:rPr>
          <w:b/>
          <w:i w:val="0"/>
          <w:iCs w:val="0"/>
          <w:color w:val="000000" w:themeColor="text1"/>
          <w:sz w:val="24"/>
          <w:szCs w:val="24"/>
        </w:rPr>
        <w:t xml:space="preserve">     </w:t>
      </w:r>
      <w:r w:rsidR="00FF1A7B" w:rsidRPr="00FF1A7B">
        <w:rPr>
          <w:b/>
          <w:i w:val="0"/>
          <w:iCs w:val="0"/>
          <w:color w:val="000000" w:themeColor="text1"/>
          <w:sz w:val="24"/>
          <w:szCs w:val="24"/>
        </w:rPr>
        <w:t xml:space="preserve"> </w:t>
      </w:r>
      <w:r>
        <w:rPr>
          <w:b/>
          <w:i w:val="0"/>
          <w:iCs w:val="0"/>
          <w:color w:val="000000" w:themeColor="text1"/>
          <w:sz w:val="24"/>
          <w:szCs w:val="24"/>
        </w:rPr>
        <w:t xml:space="preserve">  </w:t>
      </w:r>
      <w:r w:rsidR="00FF1A7B" w:rsidRPr="00FF1A7B">
        <w:rPr>
          <w:b/>
          <w:i w:val="0"/>
          <w:iCs w:val="0"/>
          <w:color w:val="000000" w:themeColor="text1"/>
          <w:sz w:val="24"/>
          <w:szCs w:val="24"/>
        </w:rPr>
        <w:t xml:space="preserve">strategy with </w:t>
      </w:r>
      <w:r w:rsidR="00FF1A7B">
        <w:rPr>
          <w:b/>
          <w:i w:val="0"/>
          <w:iCs w:val="0"/>
          <w:color w:val="000000" w:themeColor="text1"/>
          <w:sz w:val="24"/>
          <w:szCs w:val="24"/>
        </w:rPr>
        <w:t>other</w:t>
      </w:r>
      <w:r w:rsidR="00FF1A7B" w:rsidRPr="00FF1A7B">
        <w:rPr>
          <w:b/>
          <w:i w:val="0"/>
          <w:iCs w:val="0"/>
          <w:color w:val="000000" w:themeColor="text1"/>
          <w:sz w:val="24"/>
          <w:szCs w:val="24"/>
        </w:rPr>
        <w:t xml:space="preserve"> strategies</w:t>
      </w:r>
    </w:p>
    <w:p w14:paraId="0EA573B7" w14:textId="378DDE7B" w:rsidR="00B237BF" w:rsidRPr="00FF1A7B" w:rsidRDefault="00441166" w:rsidP="003B36EB">
      <w:pPr>
        <w:pStyle w:val="ac"/>
        <w:spacing w:after="0" w:line="300" w:lineRule="exact"/>
        <w:jc w:val="both"/>
        <w:rPr>
          <w:b/>
          <w:i w:val="0"/>
          <w:iCs w:val="0"/>
          <w:color w:val="auto"/>
          <w:sz w:val="36"/>
          <w:szCs w:val="24"/>
        </w:rPr>
      </w:pPr>
      <w:r w:rsidRPr="00FF1A7B">
        <w:rPr>
          <w:b/>
          <w:i w:val="0"/>
          <w:color w:val="000000" w:themeColor="text1"/>
          <w:sz w:val="24"/>
          <w:szCs w:val="24"/>
        </w:rPr>
        <w:t>Panel A</w:t>
      </w:r>
      <w:bookmarkEnd w:id="23"/>
      <w:r w:rsidR="00FF1A7B" w:rsidRPr="00FF1A7B">
        <w:rPr>
          <w:b/>
          <w:i w:val="0"/>
          <w:iCs w:val="0"/>
          <w:color w:val="auto"/>
          <w:sz w:val="36"/>
          <w:szCs w:val="24"/>
        </w:rPr>
        <w:t xml:space="preserve"> </w:t>
      </w:r>
    </w:p>
    <w:tbl>
      <w:tblPr>
        <w:tblStyle w:val="ae"/>
        <w:tblW w:w="9067" w:type="dxa"/>
        <w:tblBorders>
          <w:top w:val="single" w:sz="24" w:space="0" w:color="auto"/>
          <w:left w:val="single" w:sz="24" w:space="0" w:color="auto"/>
          <w:bottom w:val="single" w:sz="8" w:space="0" w:color="auto"/>
          <w:right w:val="single" w:sz="24" w:space="0" w:color="auto"/>
        </w:tblBorders>
        <w:tblLayout w:type="fixed"/>
        <w:tblLook w:val="04A0" w:firstRow="1" w:lastRow="0" w:firstColumn="1" w:lastColumn="0" w:noHBand="0" w:noVBand="1"/>
      </w:tblPr>
      <w:tblGrid>
        <w:gridCol w:w="679"/>
        <w:gridCol w:w="1868"/>
        <w:gridCol w:w="425"/>
        <w:gridCol w:w="1219"/>
        <w:gridCol w:w="1219"/>
        <w:gridCol w:w="1219"/>
        <w:gridCol w:w="1219"/>
        <w:gridCol w:w="1219"/>
      </w:tblGrid>
      <w:tr w:rsidR="00B237BF" w:rsidRPr="00A8073C" w14:paraId="01942CAA" w14:textId="77777777" w:rsidTr="00585EF2">
        <w:tc>
          <w:tcPr>
            <w:tcW w:w="679" w:type="dxa"/>
            <w:vMerge w:val="restart"/>
            <w:tcBorders>
              <w:right w:val="single" w:sz="12" w:space="0" w:color="auto"/>
            </w:tcBorders>
          </w:tcPr>
          <w:p w14:paraId="7B7AFAF5" w14:textId="49543874" w:rsidR="00B237BF" w:rsidRPr="00A8073C" w:rsidRDefault="00B237BF"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1F2CC213" w14:textId="4A08A950" w:rsidR="00B237BF" w:rsidRPr="00A8073C" w:rsidRDefault="00B237BF" w:rsidP="003B36EB">
            <w:pPr>
              <w:spacing w:line="280" w:lineRule="exact"/>
              <w:jc w:val="center"/>
              <w:rPr>
                <w:sz w:val="20"/>
                <w:szCs w:val="20"/>
              </w:rPr>
            </w:pPr>
          </w:p>
        </w:tc>
        <w:tc>
          <w:tcPr>
            <w:tcW w:w="6520" w:type="dxa"/>
            <w:gridSpan w:val="6"/>
            <w:tcBorders>
              <w:left w:val="single" w:sz="12" w:space="0" w:color="auto"/>
              <w:bottom w:val="single" w:sz="12" w:space="0" w:color="auto"/>
            </w:tcBorders>
          </w:tcPr>
          <w:p w14:paraId="131E0435" w14:textId="670767BC" w:rsidR="00B237BF" w:rsidRPr="00A8073C" w:rsidRDefault="00FF1A7B" w:rsidP="003B36EB">
            <w:pPr>
              <w:spacing w:line="280" w:lineRule="exact"/>
              <w:jc w:val="center"/>
              <w:rPr>
                <w:sz w:val="20"/>
                <w:szCs w:val="20"/>
              </w:rPr>
            </w:pPr>
            <w:r w:rsidRPr="000E123A">
              <w:rPr>
                <w:color w:val="000000" w:themeColor="text1"/>
                <w:szCs w:val="24"/>
              </w:rPr>
              <w:t xml:space="preserve">Average monthly returns for holding K months </w:t>
            </w:r>
            <w:r w:rsidRPr="000E123A">
              <w:rPr>
                <w:szCs w:val="24"/>
              </w:rPr>
              <w:t>(%)</w:t>
            </w:r>
          </w:p>
        </w:tc>
      </w:tr>
      <w:tr w:rsidR="00B237BF" w:rsidRPr="00A8073C" w14:paraId="6F13F60C" w14:textId="77777777" w:rsidTr="00585EF2">
        <w:tc>
          <w:tcPr>
            <w:tcW w:w="679" w:type="dxa"/>
            <w:vMerge/>
            <w:tcBorders>
              <w:bottom w:val="single" w:sz="24" w:space="0" w:color="auto"/>
              <w:right w:val="single" w:sz="12" w:space="0" w:color="auto"/>
            </w:tcBorders>
          </w:tcPr>
          <w:p w14:paraId="2C822D35"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190D0D9E" w14:textId="77777777" w:rsidR="00B237BF" w:rsidRPr="00A8073C" w:rsidRDefault="00B237BF" w:rsidP="003B36EB">
            <w:pPr>
              <w:spacing w:line="280" w:lineRule="exact"/>
              <w:jc w:val="center"/>
              <w:rPr>
                <w:sz w:val="20"/>
                <w:szCs w:val="20"/>
              </w:rPr>
            </w:pPr>
          </w:p>
        </w:tc>
        <w:tc>
          <w:tcPr>
            <w:tcW w:w="425" w:type="dxa"/>
            <w:tcBorders>
              <w:top w:val="single" w:sz="12" w:space="0" w:color="auto"/>
              <w:left w:val="single" w:sz="12" w:space="0" w:color="auto"/>
              <w:bottom w:val="single" w:sz="24" w:space="0" w:color="auto"/>
              <w:right w:val="single" w:sz="12" w:space="0" w:color="auto"/>
            </w:tcBorders>
          </w:tcPr>
          <w:p w14:paraId="24D030B1" w14:textId="77777777" w:rsidR="00B237BF" w:rsidRPr="00A8073C" w:rsidRDefault="00B237BF" w:rsidP="003B36EB">
            <w:pPr>
              <w:spacing w:line="280" w:lineRule="exact"/>
              <w:jc w:val="center"/>
              <w:rPr>
                <w:sz w:val="20"/>
                <w:szCs w:val="20"/>
              </w:rPr>
            </w:pPr>
          </w:p>
        </w:tc>
        <w:tc>
          <w:tcPr>
            <w:tcW w:w="1219" w:type="dxa"/>
            <w:tcBorders>
              <w:top w:val="single" w:sz="12" w:space="0" w:color="auto"/>
              <w:left w:val="single" w:sz="12" w:space="0" w:color="auto"/>
              <w:bottom w:val="single" w:sz="24" w:space="0" w:color="auto"/>
              <w:right w:val="nil"/>
            </w:tcBorders>
            <w:vAlign w:val="center"/>
          </w:tcPr>
          <w:p w14:paraId="61E8C0AA" w14:textId="77777777" w:rsidR="00B237BF" w:rsidRPr="00A8073C" w:rsidRDefault="00B237BF" w:rsidP="003B36EB">
            <w:pPr>
              <w:spacing w:line="280" w:lineRule="exact"/>
              <w:jc w:val="center"/>
              <w:rPr>
                <w:sz w:val="20"/>
                <w:szCs w:val="20"/>
              </w:rPr>
            </w:pPr>
            <w:r w:rsidRPr="00A8073C">
              <w:rPr>
                <w:sz w:val="20"/>
                <w:szCs w:val="20"/>
              </w:rPr>
              <w:t>K=1</w:t>
            </w:r>
          </w:p>
        </w:tc>
        <w:tc>
          <w:tcPr>
            <w:tcW w:w="1219" w:type="dxa"/>
            <w:tcBorders>
              <w:top w:val="single" w:sz="12" w:space="0" w:color="auto"/>
              <w:left w:val="nil"/>
              <w:bottom w:val="single" w:sz="24" w:space="0" w:color="auto"/>
              <w:right w:val="nil"/>
            </w:tcBorders>
            <w:vAlign w:val="center"/>
          </w:tcPr>
          <w:p w14:paraId="39343175" w14:textId="77777777" w:rsidR="00B237BF" w:rsidRPr="00A8073C" w:rsidRDefault="00B237BF" w:rsidP="003B36EB">
            <w:pPr>
              <w:spacing w:line="280" w:lineRule="exact"/>
              <w:jc w:val="center"/>
              <w:rPr>
                <w:sz w:val="20"/>
                <w:szCs w:val="20"/>
              </w:rPr>
            </w:pPr>
            <w:r w:rsidRPr="00A8073C">
              <w:rPr>
                <w:sz w:val="20"/>
                <w:szCs w:val="20"/>
              </w:rPr>
              <w:t>K=3</w:t>
            </w:r>
          </w:p>
        </w:tc>
        <w:tc>
          <w:tcPr>
            <w:tcW w:w="1219" w:type="dxa"/>
            <w:tcBorders>
              <w:top w:val="single" w:sz="12" w:space="0" w:color="auto"/>
              <w:left w:val="nil"/>
              <w:bottom w:val="single" w:sz="24" w:space="0" w:color="auto"/>
              <w:right w:val="nil"/>
            </w:tcBorders>
            <w:vAlign w:val="center"/>
          </w:tcPr>
          <w:p w14:paraId="225A22AF" w14:textId="77777777" w:rsidR="00B237BF" w:rsidRPr="00A8073C" w:rsidRDefault="00B237BF" w:rsidP="003B36EB">
            <w:pPr>
              <w:spacing w:line="280" w:lineRule="exact"/>
              <w:jc w:val="center"/>
              <w:rPr>
                <w:sz w:val="20"/>
                <w:szCs w:val="20"/>
              </w:rPr>
            </w:pPr>
            <w:r w:rsidRPr="00A8073C">
              <w:rPr>
                <w:sz w:val="20"/>
                <w:szCs w:val="20"/>
              </w:rPr>
              <w:t>K=6</w:t>
            </w:r>
          </w:p>
        </w:tc>
        <w:tc>
          <w:tcPr>
            <w:tcW w:w="1219" w:type="dxa"/>
            <w:tcBorders>
              <w:top w:val="single" w:sz="12" w:space="0" w:color="auto"/>
              <w:left w:val="nil"/>
              <w:bottom w:val="single" w:sz="24" w:space="0" w:color="auto"/>
              <w:right w:val="nil"/>
            </w:tcBorders>
            <w:vAlign w:val="center"/>
          </w:tcPr>
          <w:p w14:paraId="76F14A7E" w14:textId="77777777" w:rsidR="00B237BF" w:rsidRPr="00A8073C" w:rsidRDefault="00B237BF" w:rsidP="003B36EB">
            <w:pPr>
              <w:spacing w:line="280" w:lineRule="exact"/>
              <w:jc w:val="center"/>
              <w:rPr>
                <w:sz w:val="20"/>
                <w:szCs w:val="20"/>
              </w:rPr>
            </w:pPr>
            <w:r w:rsidRPr="00A8073C">
              <w:rPr>
                <w:sz w:val="20"/>
                <w:szCs w:val="20"/>
              </w:rPr>
              <w:t>K=12</w:t>
            </w:r>
          </w:p>
        </w:tc>
        <w:tc>
          <w:tcPr>
            <w:tcW w:w="1219" w:type="dxa"/>
            <w:tcBorders>
              <w:top w:val="single" w:sz="12" w:space="0" w:color="auto"/>
              <w:left w:val="nil"/>
              <w:bottom w:val="single" w:sz="24" w:space="0" w:color="auto"/>
            </w:tcBorders>
            <w:vAlign w:val="center"/>
          </w:tcPr>
          <w:p w14:paraId="21C3C973" w14:textId="77777777" w:rsidR="00B237BF" w:rsidRPr="00A8073C" w:rsidRDefault="00B237BF" w:rsidP="003B36EB">
            <w:pPr>
              <w:spacing w:line="280" w:lineRule="exact"/>
              <w:jc w:val="center"/>
              <w:rPr>
                <w:sz w:val="20"/>
                <w:szCs w:val="20"/>
              </w:rPr>
            </w:pPr>
            <w:r w:rsidRPr="00A8073C">
              <w:rPr>
                <w:sz w:val="20"/>
                <w:szCs w:val="20"/>
              </w:rPr>
              <w:t>K=24</w:t>
            </w:r>
          </w:p>
        </w:tc>
      </w:tr>
      <w:tr w:rsidR="00B237BF" w:rsidRPr="00A8073C" w14:paraId="5A3D75D3" w14:textId="77777777" w:rsidTr="00585EF2">
        <w:tc>
          <w:tcPr>
            <w:tcW w:w="679" w:type="dxa"/>
            <w:vMerge w:val="restart"/>
            <w:tcBorders>
              <w:top w:val="single" w:sz="24" w:space="0" w:color="auto"/>
              <w:right w:val="single" w:sz="12" w:space="0" w:color="auto"/>
            </w:tcBorders>
            <w:vAlign w:val="center"/>
          </w:tcPr>
          <w:p w14:paraId="6BD3302E" w14:textId="77777777" w:rsidR="00B237BF" w:rsidRPr="00A8073C" w:rsidRDefault="00B237BF" w:rsidP="003B36EB">
            <w:pPr>
              <w:spacing w:line="280" w:lineRule="exact"/>
              <w:jc w:val="center"/>
              <w:rPr>
                <w:sz w:val="20"/>
                <w:szCs w:val="20"/>
              </w:rPr>
            </w:pPr>
            <w:r w:rsidRPr="00A8073C">
              <w:rPr>
                <w:rFonts w:hint="eastAsia"/>
                <w:sz w:val="20"/>
                <w:szCs w:val="20"/>
              </w:rPr>
              <w:t>J=1</w:t>
            </w:r>
          </w:p>
        </w:tc>
        <w:tc>
          <w:tcPr>
            <w:tcW w:w="1868" w:type="dxa"/>
            <w:vMerge w:val="restart"/>
            <w:tcBorders>
              <w:top w:val="single" w:sz="24" w:space="0" w:color="auto"/>
              <w:left w:val="single" w:sz="12" w:space="0" w:color="auto"/>
              <w:right w:val="single" w:sz="12" w:space="0" w:color="auto"/>
            </w:tcBorders>
            <w:vAlign w:val="center"/>
          </w:tcPr>
          <w:p w14:paraId="1FEC3E70" w14:textId="2135C934" w:rsidR="00B237BF"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oMath>
            <w:r w:rsidR="00FF1A7B" w:rsidRPr="0002567D">
              <w:rPr>
                <w:rFonts w:hint="eastAsia"/>
                <w:sz w:val="20"/>
                <w:szCs w:val="20"/>
              </w:rPr>
              <w:t>OS</w:t>
            </w:r>
          </w:p>
        </w:tc>
        <w:tc>
          <w:tcPr>
            <w:tcW w:w="425" w:type="dxa"/>
            <w:tcBorders>
              <w:top w:val="single" w:sz="24" w:space="0" w:color="auto"/>
              <w:left w:val="single" w:sz="12" w:space="0" w:color="auto"/>
              <w:bottom w:val="nil"/>
              <w:right w:val="single" w:sz="12" w:space="0" w:color="auto"/>
            </w:tcBorders>
          </w:tcPr>
          <w:p w14:paraId="45240D8D"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24" w:space="0" w:color="auto"/>
              <w:left w:val="single" w:sz="12" w:space="0" w:color="auto"/>
              <w:bottom w:val="nil"/>
              <w:right w:val="nil"/>
            </w:tcBorders>
            <w:vAlign w:val="center"/>
          </w:tcPr>
          <w:p w14:paraId="1328C346" w14:textId="2223848B" w:rsidR="00B237BF" w:rsidRPr="00A8073C" w:rsidRDefault="00B237BF" w:rsidP="003B36EB">
            <w:pPr>
              <w:spacing w:line="280" w:lineRule="exact"/>
              <w:jc w:val="center"/>
              <w:rPr>
                <w:sz w:val="20"/>
                <w:szCs w:val="20"/>
              </w:rPr>
            </w:pPr>
            <w:r w:rsidRPr="00C15489">
              <w:rPr>
                <w:color w:val="000000"/>
                <w:sz w:val="20"/>
                <w:szCs w:val="20"/>
              </w:rPr>
              <w:t>-0.0032</w:t>
            </w:r>
          </w:p>
        </w:tc>
        <w:tc>
          <w:tcPr>
            <w:tcW w:w="1219" w:type="dxa"/>
            <w:tcBorders>
              <w:top w:val="single" w:sz="24" w:space="0" w:color="auto"/>
              <w:left w:val="nil"/>
              <w:bottom w:val="nil"/>
              <w:right w:val="nil"/>
            </w:tcBorders>
            <w:vAlign w:val="center"/>
          </w:tcPr>
          <w:p w14:paraId="1DD8213C" w14:textId="47A09BE4" w:rsidR="00B237BF" w:rsidRPr="00A8073C" w:rsidRDefault="00B237BF" w:rsidP="003B36EB">
            <w:pPr>
              <w:spacing w:line="280" w:lineRule="exact"/>
              <w:jc w:val="center"/>
              <w:rPr>
                <w:sz w:val="20"/>
                <w:szCs w:val="20"/>
              </w:rPr>
            </w:pPr>
            <w:r w:rsidRPr="00C15489">
              <w:rPr>
                <w:color w:val="000000"/>
                <w:sz w:val="20"/>
                <w:szCs w:val="20"/>
              </w:rPr>
              <w:t>0.0004</w:t>
            </w:r>
          </w:p>
        </w:tc>
        <w:tc>
          <w:tcPr>
            <w:tcW w:w="1219" w:type="dxa"/>
            <w:tcBorders>
              <w:top w:val="single" w:sz="24" w:space="0" w:color="auto"/>
              <w:left w:val="nil"/>
              <w:bottom w:val="nil"/>
              <w:right w:val="nil"/>
            </w:tcBorders>
            <w:vAlign w:val="center"/>
          </w:tcPr>
          <w:p w14:paraId="077FB53F" w14:textId="77895A08" w:rsidR="00B237BF" w:rsidRPr="00A8073C" w:rsidRDefault="00B237BF" w:rsidP="003B36EB">
            <w:pPr>
              <w:spacing w:line="280" w:lineRule="exact"/>
              <w:jc w:val="center"/>
              <w:rPr>
                <w:sz w:val="20"/>
                <w:szCs w:val="20"/>
              </w:rPr>
            </w:pPr>
            <w:r w:rsidRPr="00C15489">
              <w:rPr>
                <w:color w:val="000000"/>
                <w:sz w:val="20"/>
                <w:szCs w:val="20"/>
              </w:rPr>
              <w:t>-0.0026</w:t>
            </w:r>
          </w:p>
        </w:tc>
        <w:tc>
          <w:tcPr>
            <w:tcW w:w="1219" w:type="dxa"/>
            <w:tcBorders>
              <w:top w:val="single" w:sz="24" w:space="0" w:color="auto"/>
              <w:left w:val="nil"/>
              <w:bottom w:val="nil"/>
              <w:right w:val="nil"/>
            </w:tcBorders>
            <w:vAlign w:val="center"/>
          </w:tcPr>
          <w:p w14:paraId="4958D913" w14:textId="6B4FEDCC" w:rsidR="00B237BF" w:rsidRPr="00A8073C" w:rsidRDefault="00B237BF" w:rsidP="003B36EB">
            <w:pPr>
              <w:spacing w:line="280" w:lineRule="exact"/>
              <w:jc w:val="center"/>
              <w:rPr>
                <w:sz w:val="20"/>
                <w:szCs w:val="20"/>
              </w:rPr>
            </w:pPr>
            <w:r w:rsidRPr="00C15489">
              <w:rPr>
                <w:color w:val="000000"/>
                <w:sz w:val="20"/>
                <w:szCs w:val="20"/>
              </w:rPr>
              <w:t>0.0022</w:t>
            </w:r>
          </w:p>
        </w:tc>
        <w:tc>
          <w:tcPr>
            <w:tcW w:w="1219" w:type="dxa"/>
            <w:tcBorders>
              <w:top w:val="single" w:sz="24" w:space="0" w:color="auto"/>
              <w:left w:val="nil"/>
              <w:bottom w:val="nil"/>
            </w:tcBorders>
            <w:vAlign w:val="center"/>
          </w:tcPr>
          <w:p w14:paraId="708C87AA" w14:textId="7462A5EA" w:rsidR="00B237BF" w:rsidRPr="00A8073C" w:rsidRDefault="00B237BF" w:rsidP="003B36EB">
            <w:pPr>
              <w:spacing w:line="280" w:lineRule="exact"/>
              <w:jc w:val="center"/>
              <w:rPr>
                <w:sz w:val="20"/>
                <w:szCs w:val="20"/>
              </w:rPr>
            </w:pPr>
            <w:r w:rsidRPr="00C15489">
              <w:rPr>
                <w:color w:val="000000"/>
                <w:sz w:val="20"/>
                <w:szCs w:val="20"/>
              </w:rPr>
              <w:t>0.0171</w:t>
            </w:r>
          </w:p>
        </w:tc>
      </w:tr>
      <w:tr w:rsidR="00B237BF" w:rsidRPr="00A8073C" w14:paraId="19C1DA94" w14:textId="77777777" w:rsidTr="00585EF2">
        <w:tc>
          <w:tcPr>
            <w:tcW w:w="679" w:type="dxa"/>
            <w:vMerge/>
            <w:tcBorders>
              <w:right w:val="single" w:sz="12" w:space="0" w:color="auto"/>
            </w:tcBorders>
            <w:vAlign w:val="center"/>
          </w:tcPr>
          <w:p w14:paraId="02DDFD3E"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1948E1FB"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1C122557"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7F2F4C33" w14:textId="0783F720" w:rsidR="00B237BF" w:rsidRPr="00A8073C" w:rsidRDefault="00B237BF" w:rsidP="003B36EB">
            <w:pPr>
              <w:spacing w:line="280" w:lineRule="exact"/>
              <w:jc w:val="center"/>
              <w:rPr>
                <w:sz w:val="20"/>
                <w:szCs w:val="20"/>
              </w:rPr>
            </w:pPr>
            <w:r w:rsidRPr="00C15489">
              <w:rPr>
                <w:color w:val="000000"/>
                <w:sz w:val="20"/>
                <w:szCs w:val="20"/>
              </w:rPr>
              <w:t>0.1961</w:t>
            </w:r>
          </w:p>
        </w:tc>
        <w:tc>
          <w:tcPr>
            <w:tcW w:w="1219" w:type="dxa"/>
            <w:tcBorders>
              <w:top w:val="nil"/>
              <w:left w:val="nil"/>
              <w:bottom w:val="single" w:sz="4" w:space="0" w:color="auto"/>
              <w:right w:val="nil"/>
            </w:tcBorders>
            <w:vAlign w:val="center"/>
          </w:tcPr>
          <w:p w14:paraId="548B3950" w14:textId="6CAC3680" w:rsidR="00B237BF" w:rsidRPr="00A8073C" w:rsidRDefault="00B237BF" w:rsidP="003B36EB">
            <w:pPr>
              <w:spacing w:line="280" w:lineRule="exact"/>
              <w:jc w:val="center"/>
              <w:rPr>
                <w:sz w:val="20"/>
                <w:szCs w:val="20"/>
              </w:rPr>
            </w:pPr>
            <w:r w:rsidRPr="00C15489">
              <w:rPr>
                <w:color w:val="000000"/>
                <w:sz w:val="20"/>
                <w:szCs w:val="20"/>
              </w:rPr>
              <w:t>0.4752</w:t>
            </w:r>
          </w:p>
        </w:tc>
        <w:tc>
          <w:tcPr>
            <w:tcW w:w="1219" w:type="dxa"/>
            <w:tcBorders>
              <w:top w:val="nil"/>
              <w:left w:val="nil"/>
              <w:bottom w:val="single" w:sz="4" w:space="0" w:color="auto"/>
              <w:right w:val="nil"/>
            </w:tcBorders>
            <w:vAlign w:val="center"/>
          </w:tcPr>
          <w:p w14:paraId="7C228468" w14:textId="25B3CF54" w:rsidR="00B237BF" w:rsidRPr="00A8073C" w:rsidRDefault="00B237BF" w:rsidP="003B36EB">
            <w:pPr>
              <w:spacing w:line="280" w:lineRule="exact"/>
              <w:jc w:val="center"/>
              <w:rPr>
                <w:sz w:val="20"/>
                <w:szCs w:val="20"/>
              </w:rPr>
            </w:pPr>
            <w:r w:rsidRPr="00C15489">
              <w:rPr>
                <w:color w:val="000000"/>
                <w:sz w:val="20"/>
                <w:szCs w:val="20"/>
              </w:rPr>
              <w:t>0.3924</w:t>
            </w:r>
          </w:p>
        </w:tc>
        <w:tc>
          <w:tcPr>
            <w:tcW w:w="1219" w:type="dxa"/>
            <w:tcBorders>
              <w:top w:val="nil"/>
              <w:left w:val="nil"/>
              <w:bottom w:val="single" w:sz="4" w:space="0" w:color="auto"/>
              <w:right w:val="nil"/>
            </w:tcBorders>
            <w:vAlign w:val="center"/>
          </w:tcPr>
          <w:p w14:paraId="533E7B86" w14:textId="7E2582AF" w:rsidR="00B237BF" w:rsidRPr="00A8073C" w:rsidRDefault="00B237BF" w:rsidP="003B36EB">
            <w:pPr>
              <w:spacing w:line="280" w:lineRule="exact"/>
              <w:jc w:val="center"/>
              <w:rPr>
                <w:sz w:val="20"/>
                <w:szCs w:val="20"/>
              </w:rPr>
            </w:pPr>
            <w:r w:rsidRPr="00C15489">
              <w:rPr>
                <w:color w:val="000000"/>
                <w:sz w:val="20"/>
                <w:szCs w:val="20"/>
              </w:rPr>
              <w:t>0.4463</w:t>
            </w:r>
          </w:p>
        </w:tc>
        <w:tc>
          <w:tcPr>
            <w:tcW w:w="1219" w:type="dxa"/>
            <w:tcBorders>
              <w:top w:val="nil"/>
              <w:left w:val="nil"/>
              <w:bottom w:val="single" w:sz="4" w:space="0" w:color="auto"/>
            </w:tcBorders>
            <w:vAlign w:val="center"/>
          </w:tcPr>
          <w:p w14:paraId="1F159355" w14:textId="0013641F" w:rsidR="00B237BF" w:rsidRPr="00A8073C" w:rsidRDefault="00B237BF" w:rsidP="003B36EB">
            <w:pPr>
              <w:spacing w:line="280" w:lineRule="exact"/>
              <w:jc w:val="center"/>
              <w:rPr>
                <w:sz w:val="20"/>
                <w:szCs w:val="20"/>
              </w:rPr>
            </w:pPr>
            <w:r w:rsidRPr="00C15489">
              <w:rPr>
                <w:color w:val="000000"/>
                <w:sz w:val="20"/>
                <w:szCs w:val="20"/>
              </w:rPr>
              <w:t>0.2333</w:t>
            </w:r>
          </w:p>
        </w:tc>
      </w:tr>
      <w:tr w:rsidR="00B237BF" w:rsidRPr="00A8073C" w14:paraId="67B6DC8D" w14:textId="77777777" w:rsidTr="00585EF2">
        <w:tc>
          <w:tcPr>
            <w:tcW w:w="679" w:type="dxa"/>
            <w:vMerge w:val="restart"/>
            <w:tcBorders>
              <w:right w:val="single" w:sz="12" w:space="0" w:color="auto"/>
            </w:tcBorders>
            <w:vAlign w:val="center"/>
          </w:tcPr>
          <w:p w14:paraId="3CEB2A2C" w14:textId="77777777" w:rsidR="00B237BF" w:rsidRPr="00A8073C" w:rsidRDefault="00B237BF" w:rsidP="003B36EB">
            <w:pPr>
              <w:spacing w:line="280" w:lineRule="exact"/>
              <w:jc w:val="center"/>
              <w:rPr>
                <w:sz w:val="20"/>
                <w:szCs w:val="20"/>
              </w:rPr>
            </w:pPr>
            <w:r w:rsidRPr="00A8073C">
              <w:rPr>
                <w:rFonts w:hint="eastAsia"/>
                <w:sz w:val="20"/>
                <w:szCs w:val="20"/>
              </w:rPr>
              <w:t>J=3</w:t>
            </w:r>
          </w:p>
        </w:tc>
        <w:tc>
          <w:tcPr>
            <w:tcW w:w="1868" w:type="dxa"/>
            <w:vMerge w:val="restart"/>
            <w:tcBorders>
              <w:left w:val="single" w:sz="12" w:space="0" w:color="auto"/>
              <w:right w:val="single" w:sz="12" w:space="0" w:color="auto"/>
            </w:tcBorders>
            <w:vAlign w:val="center"/>
          </w:tcPr>
          <w:p w14:paraId="24BD9BA0" w14:textId="55290C6C" w:rsidR="00B237BF"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oMath>
            <w:r w:rsidR="00FF1A7B" w:rsidRPr="0002567D">
              <w:rPr>
                <w:rFonts w:hint="eastAsia"/>
                <w:sz w:val="20"/>
                <w:szCs w:val="20"/>
              </w:rPr>
              <w:t>OS</w:t>
            </w:r>
          </w:p>
        </w:tc>
        <w:tc>
          <w:tcPr>
            <w:tcW w:w="425" w:type="dxa"/>
            <w:tcBorders>
              <w:top w:val="single" w:sz="4" w:space="0" w:color="auto"/>
              <w:left w:val="single" w:sz="12" w:space="0" w:color="auto"/>
              <w:bottom w:val="nil"/>
              <w:right w:val="single" w:sz="12" w:space="0" w:color="auto"/>
            </w:tcBorders>
          </w:tcPr>
          <w:p w14:paraId="19080119"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631EE9DB" w14:textId="02F4A626" w:rsidR="00B237BF" w:rsidRPr="00A8073C" w:rsidRDefault="00B237BF" w:rsidP="003B36EB">
            <w:pPr>
              <w:spacing w:line="280" w:lineRule="exact"/>
              <w:jc w:val="center"/>
              <w:rPr>
                <w:sz w:val="20"/>
                <w:szCs w:val="20"/>
              </w:rPr>
            </w:pPr>
            <w:r w:rsidRPr="00C15489">
              <w:rPr>
                <w:color w:val="000000"/>
                <w:sz w:val="20"/>
                <w:szCs w:val="20"/>
              </w:rPr>
              <w:t>0.0038</w:t>
            </w:r>
          </w:p>
        </w:tc>
        <w:tc>
          <w:tcPr>
            <w:tcW w:w="1219" w:type="dxa"/>
            <w:tcBorders>
              <w:top w:val="single" w:sz="4" w:space="0" w:color="auto"/>
              <w:left w:val="nil"/>
              <w:bottom w:val="nil"/>
              <w:right w:val="nil"/>
            </w:tcBorders>
            <w:vAlign w:val="center"/>
          </w:tcPr>
          <w:p w14:paraId="33FE653B" w14:textId="7E96ABB6" w:rsidR="00B237BF" w:rsidRPr="00A8073C" w:rsidRDefault="00B237BF" w:rsidP="003B36EB">
            <w:pPr>
              <w:spacing w:line="280" w:lineRule="exact"/>
              <w:jc w:val="center"/>
              <w:rPr>
                <w:sz w:val="20"/>
                <w:szCs w:val="20"/>
              </w:rPr>
            </w:pPr>
            <w:r w:rsidRPr="00C15489">
              <w:rPr>
                <w:color w:val="000000"/>
                <w:sz w:val="20"/>
                <w:szCs w:val="20"/>
              </w:rPr>
              <w:t>0.0044</w:t>
            </w:r>
          </w:p>
        </w:tc>
        <w:tc>
          <w:tcPr>
            <w:tcW w:w="1219" w:type="dxa"/>
            <w:tcBorders>
              <w:top w:val="single" w:sz="4" w:space="0" w:color="auto"/>
              <w:left w:val="nil"/>
              <w:bottom w:val="nil"/>
              <w:right w:val="nil"/>
            </w:tcBorders>
            <w:vAlign w:val="center"/>
          </w:tcPr>
          <w:p w14:paraId="417E46C6" w14:textId="75465D8B" w:rsidR="00B237BF" w:rsidRPr="00A8073C" w:rsidRDefault="00B237BF" w:rsidP="003B36EB">
            <w:pPr>
              <w:spacing w:line="280" w:lineRule="exact"/>
              <w:jc w:val="center"/>
              <w:rPr>
                <w:sz w:val="20"/>
                <w:szCs w:val="20"/>
              </w:rPr>
            </w:pPr>
            <w:r w:rsidRPr="00C15489">
              <w:rPr>
                <w:color w:val="000000"/>
                <w:sz w:val="20"/>
                <w:szCs w:val="20"/>
              </w:rPr>
              <w:t>-0.0060</w:t>
            </w:r>
          </w:p>
        </w:tc>
        <w:tc>
          <w:tcPr>
            <w:tcW w:w="1219" w:type="dxa"/>
            <w:tcBorders>
              <w:top w:val="single" w:sz="4" w:space="0" w:color="auto"/>
              <w:left w:val="nil"/>
              <w:bottom w:val="nil"/>
              <w:right w:val="nil"/>
            </w:tcBorders>
            <w:vAlign w:val="center"/>
          </w:tcPr>
          <w:p w14:paraId="246DF891" w14:textId="277F9203" w:rsidR="00B237BF" w:rsidRPr="00A8073C" w:rsidRDefault="00B237BF" w:rsidP="003B36EB">
            <w:pPr>
              <w:spacing w:line="280" w:lineRule="exact"/>
              <w:jc w:val="center"/>
              <w:rPr>
                <w:sz w:val="20"/>
                <w:szCs w:val="20"/>
              </w:rPr>
            </w:pPr>
            <w:r w:rsidRPr="00C15489">
              <w:rPr>
                <w:color w:val="000000"/>
                <w:sz w:val="20"/>
                <w:szCs w:val="20"/>
              </w:rPr>
              <w:t>0.0045</w:t>
            </w:r>
          </w:p>
        </w:tc>
        <w:tc>
          <w:tcPr>
            <w:tcW w:w="1219" w:type="dxa"/>
            <w:tcBorders>
              <w:top w:val="single" w:sz="4" w:space="0" w:color="auto"/>
              <w:left w:val="nil"/>
              <w:bottom w:val="nil"/>
            </w:tcBorders>
            <w:vAlign w:val="center"/>
          </w:tcPr>
          <w:p w14:paraId="29E595F7" w14:textId="641141F2" w:rsidR="00B237BF" w:rsidRPr="00A8073C" w:rsidRDefault="00B237BF" w:rsidP="003B36EB">
            <w:pPr>
              <w:spacing w:line="280" w:lineRule="exact"/>
              <w:jc w:val="center"/>
              <w:rPr>
                <w:sz w:val="20"/>
                <w:szCs w:val="20"/>
              </w:rPr>
            </w:pPr>
            <w:r w:rsidRPr="00C15489">
              <w:rPr>
                <w:color w:val="000000"/>
                <w:sz w:val="20"/>
                <w:szCs w:val="20"/>
              </w:rPr>
              <w:t>0.0249</w:t>
            </w:r>
          </w:p>
        </w:tc>
      </w:tr>
      <w:tr w:rsidR="00B237BF" w:rsidRPr="00A8073C" w14:paraId="3FF9C27C" w14:textId="77777777" w:rsidTr="00585EF2">
        <w:tc>
          <w:tcPr>
            <w:tcW w:w="679" w:type="dxa"/>
            <w:vMerge/>
            <w:tcBorders>
              <w:right w:val="single" w:sz="12" w:space="0" w:color="auto"/>
            </w:tcBorders>
            <w:vAlign w:val="center"/>
          </w:tcPr>
          <w:p w14:paraId="6D37F36C"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16826D26"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24A20879"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772BD03D" w14:textId="051BDE59" w:rsidR="00B237BF" w:rsidRPr="00A8073C" w:rsidRDefault="00B237BF" w:rsidP="003B36EB">
            <w:pPr>
              <w:spacing w:line="280" w:lineRule="exact"/>
              <w:jc w:val="center"/>
              <w:rPr>
                <w:sz w:val="20"/>
                <w:szCs w:val="20"/>
              </w:rPr>
            </w:pPr>
            <w:r w:rsidRPr="00C15489">
              <w:rPr>
                <w:color w:val="000000"/>
                <w:sz w:val="20"/>
                <w:szCs w:val="20"/>
              </w:rPr>
              <w:t>0.1508</w:t>
            </w:r>
          </w:p>
        </w:tc>
        <w:tc>
          <w:tcPr>
            <w:tcW w:w="1219" w:type="dxa"/>
            <w:tcBorders>
              <w:top w:val="nil"/>
              <w:left w:val="nil"/>
              <w:bottom w:val="single" w:sz="4" w:space="0" w:color="auto"/>
              <w:right w:val="nil"/>
            </w:tcBorders>
            <w:vAlign w:val="center"/>
          </w:tcPr>
          <w:p w14:paraId="66E09C89" w14:textId="192DB25C" w:rsidR="00B237BF" w:rsidRPr="00A8073C" w:rsidRDefault="00B237BF" w:rsidP="003B36EB">
            <w:pPr>
              <w:spacing w:line="280" w:lineRule="exact"/>
              <w:jc w:val="center"/>
              <w:rPr>
                <w:sz w:val="20"/>
                <w:szCs w:val="20"/>
              </w:rPr>
            </w:pPr>
            <w:r w:rsidRPr="00C15489">
              <w:rPr>
                <w:color w:val="000000"/>
                <w:sz w:val="20"/>
                <w:szCs w:val="20"/>
              </w:rPr>
              <w:t>0.2270</w:t>
            </w:r>
          </w:p>
        </w:tc>
        <w:tc>
          <w:tcPr>
            <w:tcW w:w="1219" w:type="dxa"/>
            <w:tcBorders>
              <w:top w:val="nil"/>
              <w:left w:val="nil"/>
              <w:bottom w:val="single" w:sz="4" w:space="0" w:color="auto"/>
              <w:right w:val="nil"/>
            </w:tcBorders>
            <w:vAlign w:val="center"/>
          </w:tcPr>
          <w:p w14:paraId="51E20EA8" w14:textId="0920257A" w:rsidR="00B237BF" w:rsidRPr="00A8073C" w:rsidRDefault="00B237BF" w:rsidP="003B36EB">
            <w:pPr>
              <w:spacing w:line="280" w:lineRule="exact"/>
              <w:jc w:val="center"/>
              <w:rPr>
                <w:sz w:val="20"/>
                <w:szCs w:val="20"/>
              </w:rPr>
            </w:pPr>
            <w:r w:rsidRPr="00C15489">
              <w:rPr>
                <w:color w:val="000000"/>
                <w:sz w:val="20"/>
                <w:szCs w:val="20"/>
              </w:rPr>
              <w:t>0.2513</w:t>
            </w:r>
          </w:p>
        </w:tc>
        <w:tc>
          <w:tcPr>
            <w:tcW w:w="1219" w:type="dxa"/>
            <w:tcBorders>
              <w:top w:val="nil"/>
              <w:left w:val="nil"/>
              <w:bottom w:val="single" w:sz="4" w:space="0" w:color="auto"/>
              <w:right w:val="nil"/>
            </w:tcBorders>
            <w:vAlign w:val="center"/>
          </w:tcPr>
          <w:p w14:paraId="68592988" w14:textId="314A79AF" w:rsidR="00B237BF" w:rsidRPr="00A8073C" w:rsidRDefault="00B237BF" w:rsidP="003B36EB">
            <w:pPr>
              <w:spacing w:line="280" w:lineRule="exact"/>
              <w:jc w:val="center"/>
              <w:rPr>
                <w:sz w:val="20"/>
                <w:szCs w:val="20"/>
              </w:rPr>
            </w:pPr>
            <w:r w:rsidRPr="00C15489">
              <w:rPr>
                <w:color w:val="000000"/>
                <w:sz w:val="20"/>
                <w:szCs w:val="20"/>
              </w:rPr>
              <w:t>0.3877</w:t>
            </w:r>
          </w:p>
        </w:tc>
        <w:tc>
          <w:tcPr>
            <w:tcW w:w="1219" w:type="dxa"/>
            <w:tcBorders>
              <w:top w:val="nil"/>
              <w:left w:val="nil"/>
              <w:bottom w:val="single" w:sz="4" w:space="0" w:color="auto"/>
            </w:tcBorders>
            <w:vAlign w:val="center"/>
          </w:tcPr>
          <w:p w14:paraId="3F9B32D4" w14:textId="112B098A" w:rsidR="00B237BF" w:rsidRPr="00A8073C" w:rsidRDefault="00B237BF" w:rsidP="003B36EB">
            <w:pPr>
              <w:spacing w:line="280" w:lineRule="exact"/>
              <w:jc w:val="center"/>
              <w:rPr>
                <w:sz w:val="20"/>
                <w:szCs w:val="20"/>
              </w:rPr>
            </w:pPr>
            <w:r w:rsidRPr="00C15489">
              <w:rPr>
                <w:color w:val="000000"/>
                <w:sz w:val="20"/>
                <w:szCs w:val="20"/>
              </w:rPr>
              <w:t>0.1459</w:t>
            </w:r>
          </w:p>
        </w:tc>
      </w:tr>
      <w:tr w:rsidR="00B237BF" w:rsidRPr="00A8073C" w14:paraId="2A0CA57A" w14:textId="77777777" w:rsidTr="00585EF2">
        <w:tc>
          <w:tcPr>
            <w:tcW w:w="679" w:type="dxa"/>
            <w:vMerge w:val="restart"/>
            <w:tcBorders>
              <w:right w:val="single" w:sz="12" w:space="0" w:color="auto"/>
            </w:tcBorders>
            <w:vAlign w:val="center"/>
          </w:tcPr>
          <w:p w14:paraId="6BA6F639" w14:textId="77777777" w:rsidR="00B237BF" w:rsidRPr="00A8073C" w:rsidRDefault="00B237BF" w:rsidP="003B36EB">
            <w:pPr>
              <w:spacing w:line="280" w:lineRule="exact"/>
              <w:jc w:val="center"/>
              <w:rPr>
                <w:sz w:val="20"/>
                <w:szCs w:val="20"/>
              </w:rPr>
            </w:pPr>
            <w:r w:rsidRPr="00A8073C">
              <w:rPr>
                <w:rFonts w:hint="eastAsia"/>
                <w:sz w:val="20"/>
                <w:szCs w:val="20"/>
              </w:rPr>
              <w:t>J=6</w:t>
            </w:r>
          </w:p>
        </w:tc>
        <w:tc>
          <w:tcPr>
            <w:tcW w:w="1868" w:type="dxa"/>
            <w:vMerge w:val="restart"/>
            <w:tcBorders>
              <w:left w:val="single" w:sz="12" w:space="0" w:color="auto"/>
              <w:right w:val="single" w:sz="12" w:space="0" w:color="auto"/>
            </w:tcBorders>
            <w:vAlign w:val="center"/>
          </w:tcPr>
          <w:p w14:paraId="7F40C71D" w14:textId="64027052" w:rsidR="00B237BF"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oMath>
            <w:r w:rsidR="00FF1A7B" w:rsidRPr="0002567D">
              <w:rPr>
                <w:rFonts w:hint="eastAsia"/>
                <w:sz w:val="20"/>
                <w:szCs w:val="20"/>
              </w:rPr>
              <w:t>OS</w:t>
            </w:r>
          </w:p>
        </w:tc>
        <w:tc>
          <w:tcPr>
            <w:tcW w:w="425" w:type="dxa"/>
            <w:tcBorders>
              <w:top w:val="single" w:sz="4" w:space="0" w:color="auto"/>
              <w:left w:val="single" w:sz="12" w:space="0" w:color="auto"/>
              <w:bottom w:val="nil"/>
              <w:right w:val="single" w:sz="12" w:space="0" w:color="auto"/>
            </w:tcBorders>
          </w:tcPr>
          <w:p w14:paraId="73239EA4"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3889E434" w14:textId="3B19BA3E" w:rsidR="00B237BF" w:rsidRPr="00A8073C" w:rsidRDefault="00B237BF" w:rsidP="003B36EB">
            <w:pPr>
              <w:spacing w:line="280" w:lineRule="exact"/>
              <w:jc w:val="center"/>
              <w:rPr>
                <w:sz w:val="20"/>
                <w:szCs w:val="20"/>
              </w:rPr>
            </w:pPr>
            <w:r w:rsidRPr="00C15489">
              <w:rPr>
                <w:color w:val="000000"/>
                <w:sz w:val="20"/>
                <w:szCs w:val="20"/>
              </w:rPr>
              <w:t>-0.0004</w:t>
            </w:r>
          </w:p>
        </w:tc>
        <w:tc>
          <w:tcPr>
            <w:tcW w:w="1219" w:type="dxa"/>
            <w:tcBorders>
              <w:top w:val="single" w:sz="4" w:space="0" w:color="auto"/>
              <w:left w:val="nil"/>
              <w:bottom w:val="nil"/>
              <w:right w:val="nil"/>
            </w:tcBorders>
            <w:vAlign w:val="center"/>
          </w:tcPr>
          <w:p w14:paraId="1D0464A7" w14:textId="650A9E75" w:rsidR="00B237BF" w:rsidRPr="00A8073C" w:rsidRDefault="00B237BF" w:rsidP="003B36EB">
            <w:pPr>
              <w:spacing w:line="280" w:lineRule="exact"/>
              <w:jc w:val="center"/>
              <w:rPr>
                <w:sz w:val="20"/>
                <w:szCs w:val="20"/>
              </w:rPr>
            </w:pPr>
            <w:r w:rsidRPr="00C15489">
              <w:rPr>
                <w:color w:val="000000"/>
                <w:sz w:val="20"/>
                <w:szCs w:val="20"/>
              </w:rPr>
              <w:t>-0.0056</w:t>
            </w:r>
          </w:p>
        </w:tc>
        <w:tc>
          <w:tcPr>
            <w:tcW w:w="1219" w:type="dxa"/>
            <w:tcBorders>
              <w:top w:val="single" w:sz="4" w:space="0" w:color="auto"/>
              <w:left w:val="nil"/>
              <w:bottom w:val="nil"/>
              <w:right w:val="nil"/>
            </w:tcBorders>
            <w:vAlign w:val="center"/>
          </w:tcPr>
          <w:p w14:paraId="4C961244" w14:textId="636DE8B6" w:rsidR="00B237BF" w:rsidRPr="00A8073C" w:rsidRDefault="00B237BF" w:rsidP="003B36EB">
            <w:pPr>
              <w:spacing w:line="280" w:lineRule="exact"/>
              <w:jc w:val="center"/>
              <w:rPr>
                <w:sz w:val="20"/>
                <w:szCs w:val="20"/>
              </w:rPr>
            </w:pPr>
            <w:r w:rsidRPr="00C15489">
              <w:rPr>
                <w:color w:val="000000"/>
                <w:sz w:val="20"/>
                <w:szCs w:val="20"/>
              </w:rPr>
              <w:t>-0.0109</w:t>
            </w:r>
          </w:p>
        </w:tc>
        <w:tc>
          <w:tcPr>
            <w:tcW w:w="1219" w:type="dxa"/>
            <w:tcBorders>
              <w:top w:val="single" w:sz="4" w:space="0" w:color="auto"/>
              <w:left w:val="nil"/>
              <w:bottom w:val="nil"/>
              <w:right w:val="nil"/>
            </w:tcBorders>
            <w:vAlign w:val="center"/>
          </w:tcPr>
          <w:p w14:paraId="34478C00" w14:textId="0A8571C7" w:rsidR="00B237BF" w:rsidRPr="00A8073C" w:rsidRDefault="00B237BF" w:rsidP="003B36EB">
            <w:pPr>
              <w:spacing w:line="280" w:lineRule="exact"/>
              <w:jc w:val="center"/>
              <w:rPr>
                <w:sz w:val="20"/>
                <w:szCs w:val="20"/>
              </w:rPr>
            </w:pPr>
            <w:r w:rsidRPr="00C15489">
              <w:rPr>
                <w:color w:val="000000"/>
                <w:sz w:val="20"/>
                <w:szCs w:val="20"/>
              </w:rPr>
              <w:t>0.0104</w:t>
            </w:r>
          </w:p>
        </w:tc>
        <w:tc>
          <w:tcPr>
            <w:tcW w:w="1219" w:type="dxa"/>
            <w:tcBorders>
              <w:top w:val="single" w:sz="4" w:space="0" w:color="auto"/>
              <w:left w:val="nil"/>
              <w:bottom w:val="nil"/>
            </w:tcBorders>
            <w:vAlign w:val="center"/>
          </w:tcPr>
          <w:p w14:paraId="37D2B8E9" w14:textId="3C6A82BC" w:rsidR="00B237BF" w:rsidRPr="00A8073C" w:rsidRDefault="00B237BF" w:rsidP="003B36EB">
            <w:pPr>
              <w:spacing w:line="280" w:lineRule="exact"/>
              <w:jc w:val="center"/>
              <w:rPr>
                <w:sz w:val="20"/>
                <w:szCs w:val="20"/>
              </w:rPr>
            </w:pPr>
            <w:r w:rsidRPr="00C15489">
              <w:rPr>
                <w:color w:val="000000"/>
                <w:sz w:val="20"/>
                <w:szCs w:val="20"/>
              </w:rPr>
              <w:t>0.0223</w:t>
            </w:r>
          </w:p>
        </w:tc>
      </w:tr>
      <w:tr w:rsidR="00B237BF" w:rsidRPr="00A8073C" w14:paraId="348C3659" w14:textId="77777777" w:rsidTr="00585EF2">
        <w:tc>
          <w:tcPr>
            <w:tcW w:w="679" w:type="dxa"/>
            <w:vMerge/>
            <w:tcBorders>
              <w:right w:val="single" w:sz="12" w:space="0" w:color="auto"/>
            </w:tcBorders>
            <w:vAlign w:val="center"/>
          </w:tcPr>
          <w:p w14:paraId="42350333"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06C8991E"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nil"/>
              <w:right w:val="single" w:sz="12" w:space="0" w:color="auto"/>
            </w:tcBorders>
          </w:tcPr>
          <w:p w14:paraId="58A6C25A"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107AE837" w14:textId="5D263CEA" w:rsidR="00B237BF" w:rsidRPr="00A8073C" w:rsidRDefault="00B237BF" w:rsidP="003B36EB">
            <w:pPr>
              <w:spacing w:line="280" w:lineRule="exact"/>
              <w:jc w:val="center"/>
              <w:rPr>
                <w:sz w:val="20"/>
                <w:szCs w:val="20"/>
              </w:rPr>
            </w:pPr>
            <w:r w:rsidRPr="00C15489">
              <w:rPr>
                <w:color w:val="000000"/>
                <w:sz w:val="20"/>
                <w:szCs w:val="20"/>
              </w:rPr>
              <w:t>0.4578</w:t>
            </w:r>
          </w:p>
        </w:tc>
        <w:tc>
          <w:tcPr>
            <w:tcW w:w="1219" w:type="dxa"/>
            <w:tcBorders>
              <w:top w:val="nil"/>
              <w:left w:val="nil"/>
              <w:bottom w:val="single" w:sz="4" w:space="0" w:color="auto"/>
              <w:right w:val="nil"/>
            </w:tcBorders>
            <w:vAlign w:val="center"/>
          </w:tcPr>
          <w:p w14:paraId="562B4093" w14:textId="1EFBB5F3" w:rsidR="00B237BF" w:rsidRPr="00A8073C" w:rsidRDefault="00B237BF" w:rsidP="003B36EB">
            <w:pPr>
              <w:spacing w:line="280" w:lineRule="exact"/>
              <w:jc w:val="center"/>
              <w:rPr>
                <w:sz w:val="20"/>
                <w:szCs w:val="20"/>
              </w:rPr>
            </w:pPr>
            <w:r w:rsidRPr="00C15489">
              <w:rPr>
                <w:color w:val="000000"/>
                <w:sz w:val="20"/>
                <w:szCs w:val="20"/>
              </w:rPr>
              <w:t>0.2007</w:t>
            </w:r>
          </w:p>
        </w:tc>
        <w:tc>
          <w:tcPr>
            <w:tcW w:w="1219" w:type="dxa"/>
            <w:tcBorders>
              <w:top w:val="nil"/>
              <w:left w:val="nil"/>
              <w:bottom w:val="single" w:sz="4" w:space="0" w:color="auto"/>
              <w:right w:val="nil"/>
            </w:tcBorders>
            <w:vAlign w:val="center"/>
          </w:tcPr>
          <w:p w14:paraId="545922E4" w14:textId="397FF60E" w:rsidR="00B237BF" w:rsidRPr="00A8073C" w:rsidRDefault="00B237BF" w:rsidP="003B36EB">
            <w:pPr>
              <w:spacing w:line="280" w:lineRule="exact"/>
              <w:jc w:val="center"/>
              <w:rPr>
                <w:sz w:val="20"/>
                <w:szCs w:val="20"/>
              </w:rPr>
            </w:pPr>
            <w:r w:rsidRPr="00C15489">
              <w:rPr>
                <w:color w:val="000000"/>
                <w:sz w:val="20"/>
                <w:szCs w:val="20"/>
              </w:rPr>
              <w:t>0.1342</w:t>
            </w:r>
          </w:p>
        </w:tc>
        <w:tc>
          <w:tcPr>
            <w:tcW w:w="1219" w:type="dxa"/>
            <w:tcBorders>
              <w:top w:val="nil"/>
              <w:left w:val="nil"/>
              <w:bottom w:val="single" w:sz="4" w:space="0" w:color="auto"/>
              <w:right w:val="nil"/>
            </w:tcBorders>
            <w:vAlign w:val="center"/>
          </w:tcPr>
          <w:p w14:paraId="7A9C5659" w14:textId="7D0F5B90" w:rsidR="00B237BF" w:rsidRPr="00A8073C" w:rsidRDefault="00B237BF" w:rsidP="003B36EB">
            <w:pPr>
              <w:spacing w:line="280" w:lineRule="exact"/>
              <w:jc w:val="center"/>
              <w:rPr>
                <w:sz w:val="20"/>
                <w:szCs w:val="20"/>
              </w:rPr>
            </w:pPr>
            <w:r w:rsidRPr="00C15489">
              <w:rPr>
                <w:color w:val="000000"/>
                <w:sz w:val="20"/>
                <w:szCs w:val="20"/>
              </w:rPr>
              <w:t>0.2538</w:t>
            </w:r>
          </w:p>
        </w:tc>
        <w:tc>
          <w:tcPr>
            <w:tcW w:w="1219" w:type="dxa"/>
            <w:tcBorders>
              <w:top w:val="nil"/>
              <w:left w:val="nil"/>
              <w:bottom w:val="single" w:sz="4" w:space="0" w:color="auto"/>
            </w:tcBorders>
            <w:vAlign w:val="center"/>
          </w:tcPr>
          <w:p w14:paraId="5AA98626" w14:textId="51389368" w:rsidR="00B237BF" w:rsidRPr="00A8073C" w:rsidRDefault="00B237BF" w:rsidP="003B36EB">
            <w:pPr>
              <w:spacing w:line="280" w:lineRule="exact"/>
              <w:jc w:val="center"/>
              <w:rPr>
                <w:sz w:val="20"/>
                <w:szCs w:val="20"/>
              </w:rPr>
            </w:pPr>
            <w:r w:rsidRPr="00C15489">
              <w:rPr>
                <w:color w:val="000000"/>
                <w:sz w:val="20"/>
                <w:szCs w:val="20"/>
              </w:rPr>
              <w:t>0.1735</w:t>
            </w:r>
          </w:p>
        </w:tc>
      </w:tr>
      <w:tr w:rsidR="00B237BF" w:rsidRPr="00A8073C" w14:paraId="3482899A" w14:textId="77777777" w:rsidTr="00585EF2">
        <w:tc>
          <w:tcPr>
            <w:tcW w:w="679" w:type="dxa"/>
            <w:vMerge w:val="restart"/>
            <w:tcBorders>
              <w:right w:val="single" w:sz="12" w:space="0" w:color="auto"/>
            </w:tcBorders>
            <w:vAlign w:val="center"/>
          </w:tcPr>
          <w:p w14:paraId="020DC64F" w14:textId="77777777" w:rsidR="00B237BF" w:rsidRPr="00A8073C" w:rsidRDefault="00B237BF" w:rsidP="003B36EB">
            <w:pPr>
              <w:spacing w:line="280" w:lineRule="exact"/>
              <w:jc w:val="center"/>
              <w:rPr>
                <w:sz w:val="20"/>
                <w:szCs w:val="20"/>
              </w:rPr>
            </w:pPr>
            <w:r w:rsidRPr="00A8073C">
              <w:rPr>
                <w:rFonts w:hint="eastAsia"/>
                <w:sz w:val="20"/>
                <w:szCs w:val="20"/>
              </w:rPr>
              <w:t>J=12</w:t>
            </w:r>
          </w:p>
        </w:tc>
        <w:tc>
          <w:tcPr>
            <w:tcW w:w="1868" w:type="dxa"/>
            <w:vMerge w:val="restart"/>
            <w:tcBorders>
              <w:left w:val="single" w:sz="12" w:space="0" w:color="auto"/>
              <w:right w:val="single" w:sz="12" w:space="0" w:color="auto"/>
            </w:tcBorders>
            <w:vAlign w:val="center"/>
          </w:tcPr>
          <w:p w14:paraId="657D6D3C" w14:textId="14C44E9D" w:rsidR="00B237BF"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oMath>
            <w:r w:rsidR="00FF1A7B" w:rsidRPr="0002567D">
              <w:rPr>
                <w:rFonts w:hint="eastAsia"/>
                <w:sz w:val="20"/>
                <w:szCs w:val="20"/>
              </w:rPr>
              <w:t>OS</w:t>
            </w:r>
          </w:p>
        </w:tc>
        <w:tc>
          <w:tcPr>
            <w:tcW w:w="425" w:type="dxa"/>
            <w:tcBorders>
              <w:top w:val="nil"/>
              <w:left w:val="single" w:sz="12" w:space="0" w:color="auto"/>
              <w:bottom w:val="nil"/>
              <w:right w:val="single" w:sz="12" w:space="0" w:color="auto"/>
            </w:tcBorders>
          </w:tcPr>
          <w:p w14:paraId="17D47AE8"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4D7BD42C" w14:textId="027BCC6F" w:rsidR="00B237BF" w:rsidRPr="00A8073C" w:rsidRDefault="00B237BF" w:rsidP="003B36EB">
            <w:pPr>
              <w:spacing w:line="280" w:lineRule="exact"/>
              <w:jc w:val="center"/>
              <w:rPr>
                <w:sz w:val="20"/>
                <w:szCs w:val="20"/>
              </w:rPr>
            </w:pPr>
            <w:r w:rsidRPr="00C15489">
              <w:rPr>
                <w:color w:val="000000"/>
                <w:sz w:val="20"/>
                <w:szCs w:val="20"/>
              </w:rPr>
              <w:t>0.0009</w:t>
            </w:r>
          </w:p>
        </w:tc>
        <w:tc>
          <w:tcPr>
            <w:tcW w:w="1219" w:type="dxa"/>
            <w:tcBorders>
              <w:top w:val="single" w:sz="4" w:space="0" w:color="auto"/>
              <w:left w:val="nil"/>
              <w:bottom w:val="nil"/>
              <w:right w:val="nil"/>
            </w:tcBorders>
            <w:vAlign w:val="center"/>
          </w:tcPr>
          <w:p w14:paraId="2287772D" w14:textId="625E7505" w:rsidR="00B237BF" w:rsidRPr="00A8073C" w:rsidRDefault="00B237BF" w:rsidP="003B36EB">
            <w:pPr>
              <w:spacing w:line="280" w:lineRule="exact"/>
              <w:jc w:val="center"/>
              <w:rPr>
                <w:sz w:val="20"/>
                <w:szCs w:val="20"/>
              </w:rPr>
            </w:pPr>
            <w:r w:rsidRPr="00C15489">
              <w:rPr>
                <w:color w:val="000000"/>
                <w:sz w:val="20"/>
                <w:szCs w:val="20"/>
              </w:rPr>
              <w:t>0.0057</w:t>
            </w:r>
          </w:p>
        </w:tc>
        <w:tc>
          <w:tcPr>
            <w:tcW w:w="1219" w:type="dxa"/>
            <w:tcBorders>
              <w:top w:val="single" w:sz="4" w:space="0" w:color="auto"/>
              <w:left w:val="nil"/>
              <w:bottom w:val="nil"/>
              <w:right w:val="nil"/>
            </w:tcBorders>
            <w:vAlign w:val="center"/>
          </w:tcPr>
          <w:p w14:paraId="41F3AEFF" w14:textId="5CBC3196" w:rsidR="00B237BF" w:rsidRPr="00A8073C" w:rsidRDefault="00B237BF" w:rsidP="003B36EB">
            <w:pPr>
              <w:spacing w:line="280" w:lineRule="exact"/>
              <w:jc w:val="center"/>
              <w:rPr>
                <w:sz w:val="20"/>
                <w:szCs w:val="20"/>
              </w:rPr>
            </w:pPr>
            <w:r w:rsidRPr="00C15489">
              <w:rPr>
                <w:color w:val="000000"/>
                <w:sz w:val="20"/>
                <w:szCs w:val="20"/>
              </w:rPr>
              <w:t>0.0158</w:t>
            </w:r>
            <w:r w:rsidRPr="00C15489">
              <w:rPr>
                <w:rFonts w:hint="eastAsia"/>
                <w:color w:val="000000"/>
                <w:sz w:val="20"/>
                <w:szCs w:val="20"/>
              </w:rPr>
              <w:t>*</w:t>
            </w:r>
          </w:p>
        </w:tc>
        <w:tc>
          <w:tcPr>
            <w:tcW w:w="1219" w:type="dxa"/>
            <w:tcBorders>
              <w:top w:val="single" w:sz="4" w:space="0" w:color="auto"/>
              <w:left w:val="nil"/>
              <w:bottom w:val="nil"/>
              <w:right w:val="nil"/>
            </w:tcBorders>
            <w:vAlign w:val="center"/>
          </w:tcPr>
          <w:p w14:paraId="3C8D4893" w14:textId="3AC72022" w:rsidR="00B237BF" w:rsidRPr="00A8073C" w:rsidRDefault="00B237BF" w:rsidP="003B36EB">
            <w:pPr>
              <w:spacing w:line="280" w:lineRule="exact"/>
              <w:jc w:val="center"/>
              <w:rPr>
                <w:sz w:val="20"/>
                <w:szCs w:val="20"/>
              </w:rPr>
            </w:pPr>
            <w:r w:rsidRPr="00C15489">
              <w:rPr>
                <w:color w:val="000000"/>
                <w:sz w:val="20"/>
                <w:szCs w:val="20"/>
              </w:rPr>
              <w:t>0.0346</w:t>
            </w:r>
            <w:r w:rsidRPr="00C15489">
              <w:rPr>
                <w:rFonts w:hint="eastAsia"/>
                <w:color w:val="000000"/>
                <w:sz w:val="20"/>
                <w:szCs w:val="20"/>
              </w:rPr>
              <w:t>**</w:t>
            </w:r>
          </w:p>
        </w:tc>
        <w:tc>
          <w:tcPr>
            <w:tcW w:w="1219" w:type="dxa"/>
            <w:tcBorders>
              <w:top w:val="single" w:sz="4" w:space="0" w:color="auto"/>
              <w:left w:val="nil"/>
              <w:bottom w:val="nil"/>
            </w:tcBorders>
            <w:vAlign w:val="center"/>
          </w:tcPr>
          <w:p w14:paraId="13260460" w14:textId="04288DA0" w:rsidR="00B237BF" w:rsidRPr="00A8073C" w:rsidRDefault="00B237BF" w:rsidP="003B36EB">
            <w:pPr>
              <w:spacing w:line="280" w:lineRule="exact"/>
              <w:jc w:val="center"/>
              <w:rPr>
                <w:sz w:val="20"/>
                <w:szCs w:val="20"/>
              </w:rPr>
            </w:pPr>
            <w:r w:rsidRPr="00C15489">
              <w:rPr>
                <w:color w:val="000000"/>
                <w:sz w:val="20"/>
                <w:szCs w:val="20"/>
              </w:rPr>
              <w:t>0.0288</w:t>
            </w:r>
          </w:p>
        </w:tc>
      </w:tr>
      <w:tr w:rsidR="00B237BF" w:rsidRPr="00A8073C" w14:paraId="336A2D3D" w14:textId="77777777" w:rsidTr="00585EF2">
        <w:tc>
          <w:tcPr>
            <w:tcW w:w="679" w:type="dxa"/>
            <w:vMerge/>
            <w:tcBorders>
              <w:bottom w:val="single" w:sz="24" w:space="0" w:color="auto"/>
              <w:right w:val="single" w:sz="12" w:space="0" w:color="auto"/>
            </w:tcBorders>
          </w:tcPr>
          <w:p w14:paraId="0EE5B1AA"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1CDD7CA2"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single" w:sz="24" w:space="0" w:color="auto"/>
              <w:right w:val="single" w:sz="12" w:space="0" w:color="auto"/>
            </w:tcBorders>
          </w:tcPr>
          <w:p w14:paraId="78031D54"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24" w:space="0" w:color="auto"/>
              <w:right w:val="nil"/>
            </w:tcBorders>
            <w:vAlign w:val="center"/>
          </w:tcPr>
          <w:p w14:paraId="2A890E7C" w14:textId="22CDDB5D" w:rsidR="00B237BF" w:rsidRPr="00A8073C" w:rsidRDefault="00B237BF" w:rsidP="003B36EB">
            <w:pPr>
              <w:spacing w:line="280" w:lineRule="exact"/>
              <w:jc w:val="center"/>
              <w:rPr>
                <w:sz w:val="20"/>
                <w:szCs w:val="20"/>
              </w:rPr>
            </w:pPr>
            <w:r w:rsidRPr="00C15489">
              <w:rPr>
                <w:color w:val="000000"/>
                <w:sz w:val="20"/>
                <w:szCs w:val="20"/>
              </w:rPr>
              <w:t>0.4136</w:t>
            </w:r>
          </w:p>
        </w:tc>
        <w:tc>
          <w:tcPr>
            <w:tcW w:w="1219" w:type="dxa"/>
            <w:tcBorders>
              <w:top w:val="nil"/>
              <w:left w:val="nil"/>
              <w:bottom w:val="single" w:sz="24" w:space="0" w:color="auto"/>
              <w:right w:val="nil"/>
            </w:tcBorders>
            <w:vAlign w:val="center"/>
          </w:tcPr>
          <w:p w14:paraId="66FD8555" w14:textId="4E654704" w:rsidR="00B237BF" w:rsidRPr="00A8073C" w:rsidRDefault="00B237BF" w:rsidP="003B36EB">
            <w:pPr>
              <w:spacing w:line="280" w:lineRule="exact"/>
              <w:jc w:val="center"/>
              <w:rPr>
                <w:sz w:val="20"/>
                <w:szCs w:val="20"/>
              </w:rPr>
            </w:pPr>
            <w:r w:rsidRPr="00C15489">
              <w:rPr>
                <w:color w:val="000000"/>
                <w:sz w:val="20"/>
                <w:szCs w:val="20"/>
              </w:rPr>
              <w:t>0.2058</w:t>
            </w:r>
          </w:p>
        </w:tc>
        <w:tc>
          <w:tcPr>
            <w:tcW w:w="1219" w:type="dxa"/>
            <w:tcBorders>
              <w:top w:val="nil"/>
              <w:left w:val="nil"/>
              <w:bottom w:val="single" w:sz="24" w:space="0" w:color="auto"/>
              <w:right w:val="nil"/>
            </w:tcBorders>
            <w:vAlign w:val="center"/>
          </w:tcPr>
          <w:p w14:paraId="26F1095D" w14:textId="1E624231" w:rsidR="00B237BF" w:rsidRPr="00A8073C" w:rsidRDefault="00B237BF" w:rsidP="003B36EB">
            <w:pPr>
              <w:spacing w:line="280" w:lineRule="exact"/>
              <w:jc w:val="center"/>
              <w:rPr>
                <w:sz w:val="20"/>
                <w:szCs w:val="20"/>
              </w:rPr>
            </w:pPr>
            <w:r w:rsidRPr="00C15489">
              <w:rPr>
                <w:color w:val="000000"/>
                <w:sz w:val="20"/>
                <w:szCs w:val="20"/>
              </w:rPr>
              <w:t>0.0811</w:t>
            </w:r>
          </w:p>
        </w:tc>
        <w:tc>
          <w:tcPr>
            <w:tcW w:w="1219" w:type="dxa"/>
            <w:tcBorders>
              <w:top w:val="nil"/>
              <w:left w:val="nil"/>
              <w:bottom w:val="single" w:sz="24" w:space="0" w:color="auto"/>
              <w:right w:val="nil"/>
            </w:tcBorders>
            <w:vAlign w:val="center"/>
          </w:tcPr>
          <w:p w14:paraId="0800F574" w14:textId="3A920E32" w:rsidR="00B237BF" w:rsidRPr="00A8073C" w:rsidRDefault="00B237BF" w:rsidP="003B36EB">
            <w:pPr>
              <w:spacing w:line="280" w:lineRule="exact"/>
              <w:jc w:val="center"/>
              <w:rPr>
                <w:sz w:val="20"/>
                <w:szCs w:val="20"/>
              </w:rPr>
            </w:pPr>
            <w:r w:rsidRPr="00C15489">
              <w:rPr>
                <w:color w:val="000000"/>
                <w:sz w:val="20"/>
                <w:szCs w:val="20"/>
              </w:rPr>
              <w:t>0.0135</w:t>
            </w:r>
          </w:p>
        </w:tc>
        <w:tc>
          <w:tcPr>
            <w:tcW w:w="1219" w:type="dxa"/>
            <w:tcBorders>
              <w:top w:val="nil"/>
              <w:left w:val="nil"/>
              <w:bottom w:val="single" w:sz="24" w:space="0" w:color="auto"/>
            </w:tcBorders>
            <w:vAlign w:val="center"/>
          </w:tcPr>
          <w:p w14:paraId="27D50D41" w14:textId="10375714" w:rsidR="00B237BF" w:rsidRPr="00A8073C" w:rsidRDefault="00B237BF" w:rsidP="003B36EB">
            <w:pPr>
              <w:spacing w:line="280" w:lineRule="exact"/>
              <w:jc w:val="center"/>
              <w:rPr>
                <w:sz w:val="20"/>
                <w:szCs w:val="20"/>
              </w:rPr>
            </w:pPr>
            <w:r w:rsidRPr="00C15489">
              <w:rPr>
                <w:color w:val="000000"/>
                <w:sz w:val="20"/>
                <w:szCs w:val="20"/>
              </w:rPr>
              <w:t>0.1219</w:t>
            </w:r>
          </w:p>
        </w:tc>
      </w:tr>
    </w:tbl>
    <w:p w14:paraId="1BDED716" w14:textId="589CEE5F" w:rsidR="00B237BF" w:rsidRPr="00FF1A7B" w:rsidRDefault="00441166" w:rsidP="00014904">
      <w:pPr>
        <w:pStyle w:val="ac"/>
        <w:spacing w:after="0"/>
        <w:jc w:val="both"/>
        <w:rPr>
          <w:b/>
          <w:i w:val="0"/>
          <w:iCs w:val="0"/>
          <w:color w:val="auto"/>
          <w:sz w:val="36"/>
          <w:szCs w:val="24"/>
        </w:rPr>
      </w:pPr>
      <w:bookmarkStart w:id="24" w:name="_Toc116290488"/>
      <w:r w:rsidRPr="00FF1A7B">
        <w:rPr>
          <w:b/>
          <w:i w:val="0"/>
          <w:color w:val="000000" w:themeColor="text1"/>
          <w:sz w:val="24"/>
          <w:szCs w:val="24"/>
        </w:rPr>
        <w:t xml:space="preserve">Panel </w:t>
      </w:r>
      <w:r w:rsidRPr="00FF1A7B">
        <w:rPr>
          <w:rFonts w:hint="eastAsia"/>
          <w:b/>
          <w:i w:val="0"/>
          <w:color w:val="000000" w:themeColor="text1"/>
          <w:sz w:val="24"/>
          <w:szCs w:val="24"/>
        </w:rPr>
        <w:t>B</w:t>
      </w:r>
      <w:bookmarkEnd w:id="24"/>
    </w:p>
    <w:tbl>
      <w:tblPr>
        <w:tblStyle w:val="ae"/>
        <w:tblW w:w="9067" w:type="dxa"/>
        <w:tblBorders>
          <w:top w:val="single" w:sz="24" w:space="0" w:color="auto"/>
          <w:left w:val="single" w:sz="24" w:space="0" w:color="auto"/>
          <w:bottom w:val="single" w:sz="8" w:space="0" w:color="auto"/>
          <w:right w:val="single" w:sz="24" w:space="0" w:color="auto"/>
        </w:tblBorders>
        <w:tblLayout w:type="fixed"/>
        <w:tblLook w:val="04A0" w:firstRow="1" w:lastRow="0" w:firstColumn="1" w:lastColumn="0" w:noHBand="0" w:noVBand="1"/>
      </w:tblPr>
      <w:tblGrid>
        <w:gridCol w:w="679"/>
        <w:gridCol w:w="1868"/>
        <w:gridCol w:w="425"/>
        <w:gridCol w:w="1219"/>
        <w:gridCol w:w="1219"/>
        <w:gridCol w:w="1219"/>
        <w:gridCol w:w="1219"/>
        <w:gridCol w:w="1219"/>
      </w:tblGrid>
      <w:tr w:rsidR="00B237BF" w:rsidRPr="00A8073C" w14:paraId="16369F4D" w14:textId="77777777" w:rsidTr="00585EF2">
        <w:tc>
          <w:tcPr>
            <w:tcW w:w="679" w:type="dxa"/>
            <w:vMerge w:val="restart"/>
            <w:tcBorders>
              <w:right w:val="single" w:sz="12" w:space="0" w:color="auto"/>
            </w:tcBorders>
          </w:tcPr>
          <w:p w14:paraId="6632E4D7" w14:textId="7C91EE4D" w:rsidR="00B237BF" w:rsidRPr="00A8073C" w:rsidRDefault="00B237BF"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1C220FC1" w14:textId="17719C9D" w:rsidR="00B237BF" w:rsidRPr="00A8073C" w:rsidRDefault="00B237BF" w:rsidP="003B36EB">
            <w:pPr>
              <w:spacing w:line="280" w:lineRule="exact"/>
              <w:jc w:val="center"/>
              <w:rPr>
                <w:sz w:val="20"/>
                <w:szCs w:val="20"/>
              </w:rPr>
            </w:pPr>
          </w:p>
        </w:tc>
        <w:tc>
          <w:tcPr>
            <w:tcW w:w="6520" w:type="dxa"/>
            <w:gridSpan w:val="6"/>
            <w:tcBorders>
              <w:left w:val="single" w:sz="12" w:space="0" w:color="auto"/>
              <w:bottom w:val="single" w:sz="12" w:space="0" w:color="auto"/>
            </w:tcBorders>
          </w:tcPr>
          <w:p w14:paraId="61C32385" w14:textId="10E78E90" w:rsidR="00B237BF" w:rsidRPr="00A8073C" w:rsidRDefault="00FF1A7B" w:rsidP="003B36EB">
            <w:pPr>
              <w:spacing w:line="280" w:lineRule="exact"/>
              <w:jc w:val="center"/>
              <w:rPr>
                <w:sz w:val="20"/>
                <w:szCs w:val="20"/>
              </w:rPr>
            </w:pPr>
            <w:r w:rsidRPr="000E123A">
              <w:rPr>
                <w:color w:val="000000" w:themeColor="text1"/>
                <w:szCs w:val="24"/>
              </w:rPr>
              <w:t xml:space="preserve">Average monthly returns for holding K months </w:t>
            </w:r>
            <w:r w:rsidRPr="000E123A">
              <w:rPr>
                <w:szCs w:val="24"/>
              </w:rPr>
              <w:t>(%)</w:t>
            </w:r>
          </w:p>
        </w:tc>
      </w:tr>
      <w:tr w:rsidR="00B237BF" w:rsidRPr="00A8073C" w14:paraId="7EAE1610" w14:textId="77777777" w:rsidTr="00585EF2">
        <w:tc>
          <w:tcPr>
            <w:tcW w:w="679" w:type="dxa"/>
            <w:vMerge/>
            <w:tcBorders>
              <w:bottom w:val="single" w:sz="24" w:space="0" w:color="auto"/>
              <w:right w:val="single" w:sz="12" w:space="0" w:color="auto"/>
            </w:tcBorders>
          </w:tcPr>
          <w:p w14:paraId="488A1BB9"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75565E5F" w14:textId="77777777" w:rsidR="00B237BF" w:rsidRPr="00A8073C" w:rsidRDefault="00B237BF" w:rsidP="003B36EB">
            <w:pPr>
              <w:spacing w:line="280" w:lineRule="exact"/>
              <w:jc w:val="center"/>
              <w:rPr>
                <w:sz w:val="20"/>
                <w:szCs w:val="20"/>
              </w:rPr>
            </w:pPr>
          </w:p>
        </w:tc>
        <w:tc>
          <w:tcPr>
            <w:tcW w:w="425" w:type="dxa"/>
            <w:tcBorders>
              <w:top w:val="single" w:sz="12" w:space="0" w:color="auto"/>
              <w:left w:val="single" w:sz="12" w:space="0" w:color="auto"/>
              <w:bottom w:val="single" w:sz="24" w:space="0" w:color="auto"/>
              <w:right w:val="single" w:sz="12" w:space="0" w:color="auto"/>
            </w:tcBorders>
          </w:tcPr>
          <w:p w14:paraId="0D6F5E5F" w14:textId="77777777" w:rsidR="00B237BF" w:rsidRPr="00A8073C" w:rsidRDefault="00B237BF" w:rsidP="003B36EB">
            <w:pPr>
              <w:spacing w:line="280" w:lineRule="exact"/>
              <w:jc w:val="center"/>
              <w:rPr>
                <w:sz w:val="20"/>
                <w:szCs w:val="20"/>
              </w:rPr>
            </w:pPr>
          </w:p>
        </w:tc>
        <w:tc>
          <w:tcPr>
            <w:tcW w:w="1219" w:type="dxa"/>
            <w:tcBorders>
              <w:top w:val="single" w:sz="12" w:space="0" w:color="auto"/>
              <w:left w:val="single" w:sz="12" w:space="0" w:color="auto"/>
              <w:bottom w:val="single" w:sz="24" w:space="0" w:color="auto"/>
              <w:right w:val="nil"/>
            </w:tcBorders>
            <w:vAlign w:val="center"/>
          </w:tcPr>
          <w:p w14:paraId="04841FBB" w14:textId="77777777" w:rsidR="00B237BF" w:rsidRPr="00A8073C" w:rsidRDefault="00B237BF" w:rsidP="003B36EB">
            <w:pPr>
              <w:spacing w:line="280" w:lineRule="exact"/>
              <w:jc w:val="center"/>
              <w:rPr>
                <w:sz w:val="20"/>
                <w:szCs w:val="20"/>
              </w:rPr>
            </w:pPr>
            <w:r w:rsidRPr="00A8073C">
              <w:rPr>
                <w:sz w:val="20"/>
                <w:szCs w:val="20"/>
              </w:rPr>
              <w:t>K=1</w:t>
            </w:r>
          </w:p>
        </w:tc>
        <w:tc>
          <w:tcPr>
            <w:tcW w:w="1219" w:type="dxa"/>
            <w:tcBorders>
              <w:top w:val="single" w:sz="12" w:space="0" w:color="auto"/>
              <w:left w:val="nil"/>
              <w:bottom w:val="single" w:sz="24" w:space="0" w:color="auto"/>
              <w:right w:val="nil"/>
            </w:tcBorders>
            <w:vAlign w:val="center"/>
          </w:tcPr>
          <w:p w14:paraId="5BC20BC5" w14:textId="77777777" w:rsidR="00B237BF" w:rsidRPr="00A8073C" w:rsidRDefault="00B237BF" w:rsidP="003B36EB">
            <w:pPr>
              <w:spacing w:line="280" w:lineRule="exact"/>
              <w:jc w:val="center"/>
              <w:rPr>
                <w:sz w:val="20"/>
                <w:szCs w:val="20"/>
              </w:rPr>
            </w:pPr>
            <w:r w:rsidRPr="00A8073C">
              <w:rPr>
                <w:sz w:val="20"/>
                <w:szCs w:val="20"/>
              </w:rPr>
              <w:t>K=3</w:t>
            </w:r>
          </w:p>
        </w:tc>
        <w:tc>
          <w:tcPr>
            <w:tcW w:w="1219" w:type="dxa"/>
            <w:tcBorders>
              <w:top w:val="single" w:sz="12" w:space="0" w:color="auto"/>
              <w:left w:val="nil"/>
              <w:bottom w:val="single" w:sz="24" w:space="0" w:color="auto"/>
              <w:right w:val="nil"/>
            </w:tcBorders>
            <w:vAlign w:val="center"/>
          </w:tcPr>
          <w:p w14:paraId="3E4A5F4E" w14:textId="77777777" w:rsidR="00B237BF" w:rsidRPr="00A8073C" w:rsidRDefault="00B237BF" w:rsidP="003B36EB">
            <w:pPr>
              <w:spacing w:line="280" w:lineRule="exact"/>
              <w:jc w:val="center"/>
              <w:rPr>
                <w:sz w:val="20"/>
                <w:szCs w:val="20"/>
              </w:rPr>
            </w:pPr>
            <w:r w:rsidRPr="00A8073C">
              <w:rPr>
                <w:sz w:val="20"/>
                <w:szCs w:val="20"/>
              </w:rPr>
              <w:t>K=6</w:t>
            </w:r>
          </w:p>
        </w:tc>
        <w:tc>
          <w:tcPr>
            <w:tcW w:w="1219" w:type="dxa"/>
            <w:tcBorders>
              <w:top w:val="single" w:sz="12" w:space="0" w:color="auto"/>
              <w:left w:val="nil"/>
              <w:bottom w:val="single" w:sz="24" w:space="0" w:color="auto"/>
              <w:right w:val="nil"/>
            </w:tcBorders>
            <w:vAlign w:val="center"/>
          </w:tcPr>
          <w:p w14:paraId="46370BE7" w14:textId="77777777" w:rsidR="00B237BF" w:rsidRPr="00A8073C" w:rsidRDefault="00B237BF" w:rsidP="003B36EB">
            <w:pPr>
              <w:spacing w:line="280" w:lineRule="exact"/>
              <w:jc w:val="center"/>
              <w:rPr>
                <w:sz w:val="20"/>
                <w:szCs w:val="20"/>
              </w:rPr>
            </w:pPr>
            <w:r w:rsidRPr="00A8073C">
              <w:rPr>
                <w:sz w:val="20"/>
                <w:szCs w:val="20"/>
              </w:rPr>
              <w:t>K=12</w:t>
            </w:r>
          </w:p>
        </w:tc>
        <w:tc>
          <w:tcPr>
            <w:tcW w:w="1219" w:type="dxa"/>
            <w:tcBorders>
              <w:top w:val="single" w:sz="12" w:space="0" w:color="auto"/>
              <w:left w:val="nil"/>
              <w:bottom w:val="single" w:sz="24" w:space="0" w:color="auto"/>
            </w:tcBorders>
            <w:vAlign w:val="center"/>
          </w:tcPr>
          <w:p w14:paraId="48D06B38" w14:textId="77777777" w:rsidR="00B237BF" w:rsidRPr="00A8073C" w:rsidRDefault="00B237BF" w:rsidP="003B36EB">
            <w:pPr>
              <w:spacing w:line="280" w:lineRule="exact"/>
              <w:jc w:val="center"/>
              <w:rPr>
                <w:sz w:val="20"/>
                <w:szCs w:val="20"/>
              </w:rPr>
            </w:pPr>
            <w:r w:rsidRPr="00A8073C">
              <w:rPr>
                <w:sz w:val="20"/>
                <w:szCs w:val="20"/>
              </w:rPr>
              <w:t>K=24</w:t>
            </w:r>
          </w:p>
        </w:tc>
      </w:tr>
      <w:tr w:rsidR="00B237BF" w:rsidRPr="00A8073C" w14:paraId="7D51E868" w14:textId="77777777" w:rsidTr="00585EF2">
        <w:tc>
          <w:tcPr>
            <w:tcW w:w="679" w:type="dxa"/>
            <w:vMerge w:val="restart"/>
            <w:tcBorders>
              <w:top w:val="single" w:sz="24" w:space="0" w:color="auto"/>
              <w:right w:val="single" w:sz="12" w:space="0" w:color="auto"/>
            </w:tcBorders>
            <w:vAlign w:val="center"/>
          </w:tcPr>
          <w:p w14:paraId="77915207" w14:textId="77777777" w:rsidR="00B237BF" w:rsidRPr="00A8073C" w:rsidRDefault="00B237BF" w:rsidP="003B36EB">
            <w:pPr>
              <w:spacing w:line="280" w:lineRule="exact"/>
              <w:jc w:val="center"/>
              <w:rPr>
                <w:sz w:val="20"/>
                <w:szCs w:val="20"/>
              </w:rPr>
            </w:pPr>
            <w:r w:rsidRPr="00A8073C">
              <w:rPr>
                <w:rFonts w:hint="eastAsia"/>
                <w:sz w:val="20"/>
                <w:szCs w:val="20"/>
              </w:rPr>
              <w:t>J=1</w:t>
            </w:r>
          </w:p>
        </w:tc>
        <w:tc>
          <w:tcPr>
            <w:tcW w:w="1868" w:type="dxa"/>
            <w:vMerge w:val="restart"/>
            <w:tcBorders>
              <w:top w:val="single" w:sz="24" w:space="0" w:color="auto"/>
              <w:left w:val="single" w:sz="12" w:space="0" w:color="auto"/>
              <w:right w:val="single" w:sz="12" w:space="0" w:color="auto"/>
            </w:tcBorders>
            <w:vAlign w:val="center"/>
          </w:tcPr>
          <w:p w14:paraId="1D04DE3E" w14:textId="6115DA0C" w:rsidR="00B237BF"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oMath>
            <w:r w:rsidR="00FF1A7B">
              <w:rPr>
                <w:rFonts w:hint="eastAsia"/>
                <w:sz w:val="20"/>
                <w:szCs w:val="20"/>
              </w:rPr>
              <w:t>F</w:t>
            </w:r>
            <w:r w:rsidR="00FF1A7B" w:rsidRPr="0002567D">
              <w:rPr>
                <w:rFonts w:hint="eastAsia"/>
                <w:sz w:val="20"/>
                <w:szCs w:val="20"/>
              </w:rPr>
              <w:t>S</w:t>
            </w:r>
          </w:p>
        </w:tc>
        <w:tc>
          <w:tcPr>
            <w:tcW w:w="425" w:type="dxa"/>
            <w:tcBorders>
              <w:top w:val="single" w:sz="24" w:space="0" w:color="auto"/>
              <w:left w:val="single" w:sz="12" w:space="0" w:color="auto"/>
              <w:bottom w:val="nil"/>
              <w:right w:val="single" w:sz="12" w:space="0" w:color="auto"/>
            </w:tcBorders>
          </w:tcPr>
          <w:p w14:paraId="5ECEA233"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24" w:space="0" w:color="auto"/>
              <w:left w:val="single" w:sz="12" w:space="0" w:color="auto"/>
              <w:bottom w:val="nil"/>
              <w:right w:val="nil"/>
            </w:tcBorders>
            <w:vAlign w:val="center"/>
          </w:tcPr>
          <w:p w14:paraId="383168C7" w14:textId="1E54E715" w:rsidR="00B237BF" w:rsidRPr="00A8073C" w:rsidRDefault="00B237BF" w:rsidP="003B36EB">
            <w:pPr>
              <w:spacing w:line="280" w:lineRule="exact"/>
              <w:jc w:val="center"/>
              <w:rPr>
                <w:sz w:val="20"/>
                <w:szCs w:val="20"/>
              </w:rPr>
            </w:pPr>
            <w:r w:rsidRPr="00C15489">
              <w:rPr>
                <w:color w:val="000000"/>
                <w:sz w:val="20"/>
                <w:szCs w:val="20"/>
              </w:rPr>
              <w:t>0.0052</w:t>
            </w:r>
          </w:p>
        </w:tc>
        <w:tc>
          <w:tcPr>
            <w:tcW w:w="1219" w:type="dxa"/>
            <w:tcBorders>
              <w:top w:val="single" w:sz="24" w:space="0" w:color="auto"/>
              <w:left w:val="nil"/>
              <w:bottom w:val="nil"/>
              <w:right w:val="nil"/>
            </w:tcBorders>
            <w:vAlign w:val="center"/>
          </w:tcPr>
          <w:p w14:paraId="5A8D637F" w14:textId="3A31D005" w:rsidR="00B237BF" w:rsidRPr="00A8073C" w:rsidRDefault="00B237BF" w:rsidP="003B36EB">
            <w:pPr>
              <w:spacing w:line="280" w:lineRule="exact"/>
              <w:jc w:val="center"/>
              <w:rPr>
                <w:sz w:val="20"/>
                <w:szCs w:val="20"/>
              </w:rPr>
            </w:pPr>
            <w:r w:rsidRPr="00C15489">
              <w:rPr>
                <w:color w:val="000000"/>
                <w:sz w:val="20"/>
                <w:szCs w:val="20"/>
              </w:rPr>
              <w:t>0.0147</w:t>
            </w:r>
            <w:r w:rsidRPr="00C15489">
              <w:rPr>
                <w:rFonts w:hint="eastAsia"/>
                <w:color w:val="000000"/>
                <w:sz w:val="20"/>
                <w:szCs w:val="20"/>
              </w:rPr>
              <w:t>**</w:t>
            </w:r>
          </w:p>
        </w:tc>
        <w:tc>
          <w:tcPr>
            <w:tcW w:w="1219" w:type="dxa"/>
            <w:tcBorders>
              <w:top w:val="single" w:sz="24" w:space="0" w:color="auto"/>
              <w:left w:val="nil"/>
              <w:bottom w:val="nil"/>
              <w:right w:val="nil"/>
            </w:tcBorders>
            <w:vAlign w:val="center"/>
          </w:tcPr>
          <w:p w14:paraId="7D2EEABB" w14:textId="24061CEB" w:rsidR="00B237BF" w:rsidRPr="00A8073C" w:rsidRDefault="00B237BF" w:rsidP="003B36EB">
            <w:pPr>
              <w:spacing w:line="280" w:lineRule="exact"/>
              <w:jc w:val="center"/>
              <w:rPr>
                <w:sz w:val="20"/>
                <w:szCs w:val="20"/>
              </w:rPr>
            </w:pPr>
            <w:r w:rsidRPr="00C15489">
              <w:rPr>
                <w:color w:val="000000"/>
                <w:sz w:val="20"/>
                <w:szCs w:val="20"/>
              </w:rPr>
              <w:t>0.0197</w:t>
            </w:r>
            <w:r w:rsidRPr="00C15489">
              <w:rPr>
                <w:rFonts w:hint="eastAsia"/>
                <w:color w:val="000000"/>
                <w:sz w:val="20"/>
                <w:szCs w:val="20"/>
              </w:rPr>
              <w:t>*</w:t>
            </w:r>
          </w:p>
        </w:tc>
        <w:tc>
          <w:tcPr>
            <w:tcW w:w="1219" w:type="dxa"/>
            <w:tcBorders>
              <w:top w:val="single" w:sz="24" w:space="0" w:color="auto"/>
              <w:left w:val="nil"/>
              <w:bottom w:val="nil"/>
              <w:right w:val="nil"/>
            </w:tcBorders>
            <w:vAlign w:val="center"/>
          </w:tcPr>
          <w:p w14:paraId="0BF001D8" w14:textId="199039B1" w:rsidR="00B237BF" w:rsidRPr="00A8073C" w:rsidRDefault="00B237BF" w:rsidP="003B36EB">
            <w:pPr>
              <w:spacing w:line="280" w:lineRule="exact"/>
              <w:jc w:val="center"/>
              <w:rPr>
                <w:sz w:val="20"/>
                <w:szCs w:val="20"/>
              </w:rPr>
            </w:pPr>
            <w:r w:rsidRPr="00C15489">
              <w:rPr>
                <w:color w:val="000000"/>
                <w:sz w:val="20"/>
                <w:szCs w:val="20"/>
              </w:rPr>
              <w:t>0.0397</w:t>
            </w:r>
            <w:r w:rsidRPr="00C15489">
              <w:rPr>
                <w:rFonts w:hint="eastAsia"/>
                <w:color w:val="000000"/>
                <w:sz w:val="20"/>
                <w:szCs w:val="20"/>
              </w:rPr>
              <w:t>**</w:t>
            </w:r>
          </w:p>
        </w:tc>
        <w:tc>
          <w:tcPr>
            <w:tcW w:w="1219" w:type="dxa"/>
            <w:tcBorders>
              <w:top w:val="single" w:sz="24" w:space="0" w:color="auto"/>
              <w:left w:val="nil"/>
              <w:bottom w:val="nil"/>
            </w:tcBorders>
            <w:vAlign w:val="center"/>
          </w:tcPr>
          <w:p w14:paraId="11838354" w14:textId="4D01F85E" w:rsidR="00B237BF" w:rsidRPr="00A8073C" w:rsidRDefault="00B237BF" w:rsidP="003B36EB">
            <w:pPr>
              <w:spacing w:line="280" w:lineRule="exact"/>
              <w:jc w:val="center"/>
              <w:rPr>
                <w:sz w:val="20"/>
                <w:szCs w:val="20"/>
              </w:rPr>
            </w:pPr>
            <w:r w:rsidRPr="00C15489">
              <w:rPr>
                <w:color w:val="000000"/>
                <w:sz w:val="20"/>
                <w:szCs w:val="20"/>
              </w:rPr>
              <w:t>0.0580</w:t>
            </w:r>
            <w:r w:rsidRPr="00C15489">
              <w:rPr>
                <w:rFonts w:hint="eastAsia"/>
                <w:color w:val="000000"/>
                <w:sz w:val="20"/>
                <w:szCs w:val="20"/>
              </w:rPr>
              <w:t>***</w:t>
            </w:r>
          </w:p>
        </w:tc>
      </w:tr>
      <w:tr w:rsidR="00B237BF" w:rsidRPr="00A8073C" w14:paraId="0B702A95" w14:textId="77777777" w:rsidTr="00585EF2">
        <w:tc>
          <w:tcPr>
            <w:tcW w:w="679" w:type="dxa"/>
            <w:vMerge/>
            <w:tcBorders>
              <w:right w:val="single" w:sz="12" w:space="0" w:color="auto"/>
            </w:tcBorders>
            <w:vAlign w:val="center"/>
          </w:tcPr>
          <w:p w14:paraId="4A4DD524"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26F6AD8E"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606CF481"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4EECE37C" w14:textId="5FA20969" w:rsidR="00B237BF" w:rsidRPr="00A8073C" w:rsidRDefault="00B237BF" w:rsidP="003B36EB">
            <w:pPr>
              <w:spacing w:line="280" w:lineRule="exact"/>
              <w:jc w:val="center"/>
              <w:rPr>
                <w:sz w:val="20"/>
                <w:szCs w:val="20"/>
              </w:rPr>
            </w:pPr>
            <w:r w:rsidRPr="00C15489">
              <w:rPr>
                <w:color w:val="000000"/>
                <w:sz w:val="20"/>
                <w:szCs w:val="20"/>
              </w:rPr>
              <w:t>0.1153</w:t>
            </w:r>
          </w:p>
        </w:tc>
        <w:tc>
          <w:tcPr>
            <w:tcW w:w="1219" w:type="dxa"/>
            <w:tcBorders>
              <w:top w:val="nil"/>
              <w:left w:val="nil"/>
              <w:bottom w:val="single" w:sz="4" w:space="0" w:color="auto"/>
              <w:right w:val="nil"/>
            </w:tcBorders>
            <w:vAlign w:val="center"/>
          </w:tcPr>
          <w:p w14:paraId="70DFF817" w14:textId="664FE41F" w:rsidR="00B237BF" w:rsidRPr="00A8073C" w:rsidRDefault="00B237BF" w:rsidP="003B36EB">
            <w:pPr>
              <w:spacing w:line="280" w:lineRule="exact"/>
              <w:jc w:val="center"/>
              <w:rPr>
                <w:sz w:val="20"/>
                <w:szCs w:val="20"/>
              </w:rPr>
            </w:pPr>
            <w:r w:rsidRPr="00C15489">
              <w:rPr>
                <w:color w:val="000000"/>
                <w:sz w:val="20"/>
                <w:szCs w:val="20"/>
              </w:rPr>
              <w:t>0.0453</w:t>
            </w:r>
          </w:p>
        </w:tc>
        <w:tc>
          <w:tcPr>
            <w:tcW w:w="1219" w:type="dxa"/>
            <w:tcBorders>
              <w:top w:val="nil"/>
              <w:left w:val="nil"/>
              <w:bottom w:val="single" w:sz="4" w:space="0" w:color="auto"/>
              <w:right w:val="nil"/>
            </w:tcBorders>
            <w:vAlign w:val="center"/>
          </w:tcPr>
          <w:p w14:paraId="5B3D87B6" w14:textId="21EF7771" w:rsidR="00B237BF" w:rsidRPr="00A8073C" w:rsidRDefault="00B237BF" w:rsidP="003B36EB">
            <w:pPr>
              <w:spacing w:line="280" w:lineRule="exact"/>
              <w:jc w:val="center"/>
              <w:rPr>
                <w:sz w:val="20"/>
                <w:szCs w:val="20"/>
              </w:rPr>
            </w:pPr>
            <w:r w:rsidRPr="00C15489">
              <w:rPr>
                <w:color w:val="000000"/>
                <w:sz w:val="20"/>
                <w:szCs w:val="20"/>
              </w:rPr>
              <w:t>0.0602</w:t>
            </w:r>
          </w:p>
        </w:tc>
        <w:tc>
          <w:tcPr>
            <w:tcW w:w="1219" w:type="dxa"/>
            <w:tcBorders>
              <w:top w:val="nil"/>
              <w:left w:val="nil"/>
              <w:bottom w:val="single" w:sz="4" w:space="0" w:color="auto"/>
              <w:right w:val="nil"/>
            </w:tcBorders>
            <w:vAlign w:val="center"/>
          </w:tcPr>
          <w:p w14:paraId="628C269C" w14:textId="7AC5FF64" w:rsidR="00B237BF" w:rsidRPr="00A8073C" w:rsidRDefault="00B237BF" w:rsidP="003B36EB">
            <w:pPr>
              <w:spacing w:line="280" w:lineRule="exact"/>
              <w:jc w:val="center"/>
              <w:rPr>
                <w:sz w:val="20"/>
                <w:szCs w:val="20"/>
              </w:rPr>
            </w:pPr>
            <w:r w:rsidRPr="00C15489">
              <w:rPr>
                <w:color w:val="000000"/>
                <w:sz w:val="20"/>
                <w:szCs w:val="20"/>
              </w:rPr>
              <w:t>0.0223</w:t>
            </w:r>
          </w:p>
        </w:tc>
        <w:tc>
          <w:tcPr>
            <w:tcW w:w="1219" w:type="dxa"/>
            <w:tcBorders>
              <w:top w:val="nil"/>
              <w:left w:val="nil"/>
              <w:bottom w:val="single" w:sz="4" w:space="0" w:color="auto"/>
            </w:tcBorders>
            <w:vAlign w:val="center"/>
          </w:tcPr>
          <w:p w14:paraId="35B2122D" w14:textId="18E39B43" w:rsidR="00B237BF" w:rsidRPr="00A8073C" w:rsidRDefault="00B237BF" w:rsidP="003B36EB">
            <w:pPr>
              <w:spacing w:line="280" w:lineRule="exact"/>
              <w:jc w:val="center"/>
              <w:rPr>
                <w:sz w:val="20"/>
                <w:szCs w:val="20"/>
              </w:rPr>
            </w:pPr>
            <w:r w:rsidRPr="00C15489">
              <w:rPr>
                <w:color w:val="000000"/>
                <w:sz w:val="20"/>
                <w:szCs w:val="20"/>
              </w:rPr>
              <w:t>0.0090</w:t>
            </w:r>
          </w:p>
        </w:tc>
      </w:tr>
      <w:tr w:rsidR="00B237BF" w:rsidRPr="00A8073C" w14:paraId="5464FB5C" w14:textId="77777777" w:rsidTr="00585EF2">
        <w:tc>
          <w:tcPr>
            <w:tcW w:w="679" w:type="dxa"/>
            <w:vMerge w:val="restart"/>
            <w:tcBorders>
              <w:right w:val="single" w:sz="12" w:space="0" w:color="auto"/>
            </w:tcBorders>
            <w:vAlign w:val="center"/>
          </w:tcPr>
          <w:p w14:paraId="691E4E9F" w14:textId="77777777" w:rsidR="00B237BF" w:rsidRPr="00A8073C" w:rsidRDefault="00B237BF" w:rsidP="003B36EB">
            <w:pPr>
              <w:spacing w:line="280" w:lineRule="exact"/>
              <w:jc w:val="center"/>
              <w:rPr>
                <w:sz w:val="20"/>
                <w:szCs w:val="20"/>
              </w:rPr>
            </w:pPr>
            <w:r w:rsidRPr="00A8073C">
              <w:rPr>
                <w:rFonts w:hint="eastAsia"/>
                <w:sz w:val="20"/>
                <w:szCs w:val="20"/>
              </w:rPr>
              <w:t>J=3</w:t>
            </w:r>
          </w:p>
        </w:tc>
        <w:tc>
          <w:tcPr>
            <w:tcW w:w="1868" w:type="dxa"/>
            <w:vMerge w:val="restart"/>
            <w:tcBorders>
              <w:left w:val="single" w:sz="12" w:space="0" w:color="auto"/>
              <w:right w:val="single" w:sz="12" w:space="0" w:color="auto"/>
            </w:tcBorders>
            <w:vAlign w:val="center"/>
          </w:tcPr>
          <w:p w14:paraId="4ABB2851" w14:textId="73C449C3" w:rsidR="00B237BF"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oMath>
            <w:r w:rsidR="00FF1A7B">
              <w:rPr>
                <w:rFonts w:hint="eastAsia"/>
                <w:sz w:val="20"/>
                <w:szCs w:val="20"/>
              </w:rPr>
              <w:t>F</w:t>
            </w:r>
            <w:r w:rsidR="00FF1A7B" w:rsidRPr="0002567D">
              <w:rPr>
                <w:rFonts w:hint="eastAsia"/>
                <w:sz w:val="20"/>
                <w:szCs w:val="20"/>
              </w:rPr>
              <w:t>S</w:t>
            </w:r>
          </w:p>
        </w:tc>
        <w:tc>
          <w:tcPr>
            <w:tcW w:w="425" w:type="dxa"/>
            <w:tcBorders>
              <w:top w:val="single" w:sz="4" w:space="0" w:color="auto"/>
              <w:left w:val="single" w:sz="12" w:space="0" w:color="auto"/>
              <w:bottom w:val="nil"/>
              <w:right w:val="single" w:sz="12" w:space="0" w:color="auto"/>
            </w:tcBorders>
          </w:tcPr>
          <w:p w14:paraId="09067D40"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58FFC136" w14:textId="6EC81D99" w:rsidR="00B237BF" w:rsidRPr="00A8073C" w:rsidRDefault="00B237BF" w:rsidP="003B36EB">
            <w:pPr>
              <w:spacing w:line="280" w:lineRule="exact"/>
              <w:jc w:val="center"/>
              <w:rPr>
                <w:sz w:val="20"/>
                <w:szCs w:val="20"/>
              </w:rPr>
            </w:pPr>
            <w:r w:rsidRPr="00C15489">
              <w:rPr>
                <w:color w:val="000000"/>
                <w:sz w:val="20"/>
                <w:szCs w:val="20"/>
              </w:rPr>
              <w:t>0.0066</w:t>
            </w:r>
            <w:r w:rsidRPr="00C15489">
              <w:rPr>
                <w:rFonts w:hint="eastAsia"/>
                <w:color w:val="000000"/>
                <w:sz w:val="20"/>
                <w:szCs w:val="20"/>
              </w:rPr>
              <w:t>*</w:t>
            </w:r>
          </w:p>
        </w:tc>
        <w:tc>
          <w:tcPr>
            <w:tcW w:w="1219" w:type="dxa"/>
            <w:tcBorders>
              <w:top w:val="single" w:sz="4" w:space="0" w:color="auto"/>
              <w:left w:val="nil"/>
              <w:bottom w:val="nil"/>
              <w:right w:val="nil"/>
            </w:tcBorders>
            <w:vAlign w:val="center"/>
          </w:tcPr>
          <w:p w14:paraId="66A420F6" w14:textId="0E2462A2" w:rsidR="00B237BF" w:rsidRPr="00A8073C" w:rsidRDefault="00B237BF" w:rsidP="003B36EB">
            <w:pPr>
              <w:spacing w:line="280" w:lineRule="exact"/>
              <w:jc w:val="center"/>
              <w:rPr>
                <w:sz w:val="20"/>
                <w:szCs w:val="20"/>
              </w:rPr>
            </w:pPr>
            <w:r w:rsidRPr="00C15489">
              <w:rPr>
                <w:color w:val="000000"/>
                <w:sz w:val="20"/>
                <w:szCs w:val="20"/>
              </w:rPr>
              <w:t>0.0128</w:t>
            </w:r>
            <w:r w:rsidRPr="00C15489">
              <w:rPr>
                <w:rFonts w:hint="eastAsia"/>
                <w:color w:val="000000"/>
                <w:sz w:val="20"/>
                <w:szCs w:val="20"/>
              </w:rPr>
              <w:t>**</w:t>
            </w:r>
          </w:p>
        </w:tc>
        <w:tc>
          <w:tcPr>
            <w:tcW w:w="1219" w:type="dxa"/>
            <w:tcBorders>
              <w:top w:val="single" w:sz="4" w:space="0" w:color="auto"/>
              <w:left w:val="nil"/>
              <w:bottom w:val="nil"/>
              <w:right w:val="nil"/>
            </w:tcBorders>
            <w:vAlign w:val="center"/>
          </w:tcPr>
          <w:p w14:paraId="4191703C" w14:textId="24E891A2" w:rsidR="00B237BF" w:rsidRPr="00A8073C" w:rsidRDefault="00B237BF" w:rsidP="003B36EB">
            <w:pPr>
              <w:spacing w:line="280" w:lineRule="exact"/>
              <w:jc w:val="center"/>
              <w:rPr>
                <w:sz w:val="20"/>
                <w:szCs w:val="20"/>
              </w:rPr>
            </w:pPr>
            <w:r w:rsidRPr="00C15489">
              <w:rPr>
                <w:color w:val="000000"/>
                <w:sz w:val="20"/>
                <w:szCs w:val="20"/>
              </w:rPr>
              <w:t>0.0115</w:t>
            </w:r>
          </w:p>
        </w:tc>
        <w:tc>
          <w:tcPr>
            <w:tcW w:w="1219" w:type="dxa"/>
            <w:tcBorders>
              <w:top w:val="single" w:sz="4" w:space="0" w:color="auto"/>
              <w:left w:val="nil"/>
              <w:bottom w:val="nil"/>
              <w:right w:val="nil"/>
            </w:tcBorders>
            <w:vAlign w:val="center"/>
          </w:tcPr>
          <w:p w14:paraId="038B72BC" w14:textId="0927B0D9" w:rsidR="00B237BF" w:rsidRPr="00A8073C" w:rsidRDefault="00B237BF" w:rsidP="003B36EB">
            <w:pPr>
              <w:spacing w:line="280" w:lineRule="exact"/>
              <w:jc w:val="center"/>
              <w:rPr>
                <w:sz w:val="20"/>
                <w:szCs w:val="20"/>
              </w:rPr>
            </w:pPr>
            <w:r w:rsidRPr="00C15489">
              <w:rPr>
                <w:color w:val="000000"/>
                <w:sz w:val="20"/>
                <w:szCs w:val="20"/>
              </w:rPr>
              <w:t>0.0369</w:t>
            </w:r>
            <w:r w:rsidRPr="00C15489">
              <w:rPr>
                <w:rFonts w:hint="eastAsia"/>
                <w:color w:val="000000"/>
                <w:sz w:val="20"/>
                <w:szCs w:val="20"/>
              </w:rPr>
              <w:t>**</w:t>
            </w:r>
          </w:p>
        </w:tc>
        <w:tc>
          <w:tcPr>
            <w:tcW w:w="1219" w:type="dxa"/>
            <w:tcBorders>
              <w:top w:val="single" w:sz="4" w:space="0" w:color="auto"/>
              <w:left w:val="nil"/>
              <w:bottom w:val="nil"/>
            </w:tcBorders>
            <w:vAlign w:val="center"/>
          </w:tcPr>
          <w:p w14:paraId="17BD4DF9" w14:textId="52B822C3" w:rsidR="00B237BF" w:rsidRPr="00A8073C" w:rsidRDefault="00B237BF" w:rsidP="003B36EB">
            <w:pPr>
              <w:spacing w:line="280" w:lineRule="exact"/>
              <w:jc w:val="center"/>
              <w:rPr>
                <w:sz w:val="20"/>
                <w:szCs w:val="20"/>
              </w:rPr>
            </w:pPr>
            <w:r w:rsidRPr="00C15489">
              <w:rPr>
                <w:color w:val="000000"/>
                <w:sz w:val="20"/>
                <w:szCs w:val="20"/>
              </w:rPr>
              <w:t>0.0675</w:t>
            </w:r>
            <w:r w:rsidRPr="00C15489">
              <w:rPr>
                <w:rFonts w:hint="eastAsia"/>
                <w:color w:val="000000"/>
                <w:sz w:val="20"/>
                <w:szCs w:val="20"/>
              </w:rPr>
              <w:t>***</w:t>
            </w:r>
          </w:p>
        </w:tc>
      </w:tr>
      <w:tr w:rsidR="00B237BF" w:rsidRPr="00A8073C" w14:paraId="797F3A4B" w14:textId="77777777" w:rsidTr="00585EF2">
        <w:tc>
          <w:tcPr>
            <w:tcW w:w="679" w:type="dxa"/>
            <w:vMerge/>
            <w:tcBorders>
              <w:right w:val="single" w:sz="12" w:space="0" w:color="auto"/>
            </w:tcBorders>
            <w:vAlign w:val="center"/>
          </w:tcPr>
          <w:p w14:paraId="410BD136"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7D65E7D2"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497B5003"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1AB94C26" w14:textId="7D1A79F0" w:rsidR="00B237BF" w:rsidRPr="00A8073C" w:rsidRDefault="00B237BF" w:rsidP="003B36EB">
            <w:pPr>
              <w:spacing w:line="280" w:lineRule="exact"/>
              <w:jc w:val="center"/>
              <w:rPr>
                <w:sz w:val="20"/>
                <w:szCs w:val="20"/>
              </w:rPr>
            </w:pPr>
            <w:r w:rsidRPr="00C15489">
              <w:rPr>
                <w:color w:val="000000"/>
                <w:sz w:val="20"/>
                <w:szCs w:val="20"/>
              </w:rPr>
              <w:t>0.0649</w:t>
            </w:r>
          </w:p>
        </w:tc>
        <w:tc>
          <w:tcPr>
            <w:tcW w:w="1219" w:type="dxa"/>
            <w:tcBorders>
              <w:top w:val="nil"/>
              <w:left w:val="nil"/>
              <w:bottom w:val="single" w:sz="4" w:space="0" w:color="auto"/>
              <w:right w:val="nil"/>
            </w:tcBorders>
            <w:vAlign w:val="center"/>
          </w:tcPr>
          <w:p w14:paraId="51AB051A" w14:textId="7BC4E9FD" w:rsidR="00B237BF" w:rsidRPr="00A8073C" w:rsidRDefault="00B237BF" w:rsidP="003B36EB">
            <w:pPr>
              <w:spacing w:line="280" w:lineRule="exact"/>
              <w:jc w:val="center"/>
              <w:rPr>
                <w:sz w:val="20"/>
                <w:szCs w:val="20"/>
              </w:rPr>
            </w:pPr>
            <w:r w:rsidRPr="00C15489">
              <w:rPr>
                <w:color w:val="000000"/>
                <w:sz w:val="20"/>
                <w:szCs w:val="20"/>
              </w:rPr>
              <w:t>0.0465</w:t>
            </w:r>
          </w:p>
        </w:tc>
        <w:tc>
          <w:tcPr>
            <w:tcW w:w="1219" w:type="dxa"/>
            <w:tcBorders>
              <w:top w:val="nil"/>
              <w:left w:val="nil"/>
              <w:bottom w:val="single" w:sz="4" w:space="0" w:color="auto"/>
              <w:right w:val="nil"/>
            </w:tcBorders>
            <w:vAlign w:val="center"/>
          </w:tcPr>
          <w:p w14:paraId="28EF923C" w14:textId="4C518E37" w:rsidR="00B237BF" w:rsidRPr="00A8073C" w:rsidRDefault="00B237BF" w:rsidP="003B36EB">
            <w:pPr>
              <w:spacing w:line="280" w:lineRule="exact"/>
              <w:jc w:val="center"/>
              <w:rPr>
                <w:sz w:val="20"/>
                <w:szCs w:val="20"/>
              </w:rPr>
            </w:pPr>
            <w:r w:rsidRPr="00C15489">
              <w:rPr>
                <w:color w:val="000000"/>
                <w:sz w:val="20"/>
                <w:szCs w:val="20"/>
              </w:rPr>
              <w:t>0.1620</w:t>
            </w:r>
          </w:p>
        </w:tc>
        <w:tc>
          <w:tcPr>
            <w:tcW w:w="1219" w:type="dxa"/>
            <w:tcBorders>
              <w:top w:val="nil"/>
              <w:left w:val="nil"/>
              <w:bottom w:val="single" w:sz="4" w:space="0" w:color="auto"/>
              <w:right w:val="nil"/>
            </w:tcBorders>
            <w:vAlign w:val="center"/>
          </w:tcPr>
          <w:p w14:paraId="09C9CED5" w14:textId="6FC99ED5" w:rsidR="00B237BF" w:rsidRPr="00A8073C" w:rsidRDefault="00B237BF" w:rsidP="003B36EB">
            <w:pPr>
              <w:spacing w:line="280" w:lineRule="exact"/>
              <w:jc w:val="center"/>
              <w:rPr>
                <w:sz w:val="20"/>
                <w:szCs w:val="20"/>
              </w:rPr>
            </w:pPr>
            <w:r w:rsidRPr="00C15489">
              <w:rPr>
                <w:color w:val="000000"/>
                <w:sz w:val="20"/>
                <w:szCs w:val="20"/>
              </w:rPr>
              <w:t>0.0178</w:t>
            </w:r>
          </w:p>
        </w:tc>
        <w:tc>
          <w:tcPr>
            <w:tcW w:w="1219" w:type="dxa"/>
            <w:tcBorders>
              <w:top w:val="nil"/>
              <w:left w:val="nil"/>
              <w:bottom w:val="single" w:sz="4" w:space="0" w:color="auto"/>
            </w:tcBorders>
            <w:vAlign w:val="center"/>
          </w:tcPr>
          <w:p w14:paraId="1E107C5A" w14:textId="24DF3CD4" w:rsidR="00B237BF" w:rsidRPr="00A8073C" w:rsidRDefault="00B237BF" w:rsidP="003B36EB">
            <w:pPr>
              <w:spacing w:line="280" w:lineRule="exact"/>
              <w:jc w:val="center"/>
              <w:rPr>
                <w:sz w:val="20"/>
                <w:szCs w:val="20"/>
              </w:rPr>
            </w:pPr>
            <w:r w:rsidRPr="00C15489">
              <w:rPr>
                <w:color w:val="000000"/>
                <w:sz w:val="20"/>
                <w:szCs w:val="20"/>
              </w:rPr>
              <w:t>0.0025</w:t>
            </w:r>
          </w:p>
        </w:tc>
      </w:tr>
      <w:tr w:rsidR="00B237BF" w:rsidRPr="00A8073C" w14:paraId="61166291" w14:textId="77777777" w:rsidTr="00585EF2">
        <w:tc>
          <w:tcPr>
            <w:tcW w:w="679" w:type="dxa"/>
            <w:vMerge w:val="restart"/>
            <w:tcBorders>
              <w:right w:val="single" w:sz="12" w:space="0" w:color="auto"/>
            </w:tcBorders>
            <w:vAlign w:val="center"/>
          </w:tcPr>
          <w:p w14:paraId="20EC58E4" w14:textId="77777777" w:rsidR="00B237BF" w:rsidRPr="00A8073C" w:rsidRDefault="00B237BF" w:rsidP="003B36EB">
            <w:pPr>
              <w:spacing w:line="280" w:lineRule="exact"/>
              <w:jc w:val="center"/>
              <w:rPr>
                <w:sz w:val="20"/>
                <w:szCs w:val="20"/>
              </w:rPr>
            </w:pPr>
            <w:r w:rsidRPr="00A8073C">
              <w:rPr>
                <w:rFonts w:hint="eastAsia"/>
                <w:sz w:val="20"/>
                <w:szCs w:val="20"/>
              </w:rPr>
              <w:t>J=6</w:t>
            </w:r>
          </w:p>
        </w:tc>
        <w:tc>
          <w:tcPr>
            <w:tcW w:w="1868" w:type="dxa"/>
            <w:vMerge w:val="restart"/>
            <w:tcBorders>
              <w:left w:val="single" w:sz="12" w:space="0" w:color="auto"/>
              <w:right w:val="single" w:sz="12" w:space="0" w:color="auto"/>
            </w:tcBorders>
            <w:vAlign w:val="center"/>
          </w:tcPr>
          <w:p w14:paraId="261AF03B" w14:textId="034DC437" w:rsidR="00B237BF"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oMath>
            <w:r w:rsidR="00FF1A7B">
              <w:rPr>
                <w:rFonts w:hint="eastAsia"/>
                <w:sz w:val="20"/>
                <w:szCs w:val="20"/>
              </w:rPr>
              <w:t>F</w:t>
            </w:r>
            <w:r w:rsidR="00FF1A7B" w:rsidRPr="0002567D">
              <w:rPr>
                <w:rFonts w:hint="eastAsia"/>
                <w:sz w:val="20"/>
                <w:szCs w:val="20"/>
              </w:rPr>
              <w:t>S</w:t>
            </w:r>
          </w:p>
        </w:tc>
        <w:tc>
          <w:tcPr>
            <w:tcW w:w="425" w:type="dxa"/>
            <w:tcBorders>
              <w:top w:val="single" w:sz="4" w:space="0" w:color="auto"/>
              <w:left w:val="single" w:sz="12" w:space="0" w:color="auto"/>
              <w:bottom w:val="nil"/>
              <w:right w:val="single" w:sz="12" w:space="0" w:color="auto"/>
            </w:tcBorders>
          </w:tcPr>
          <w:p w14:paraId="727ED342"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067B844A" w14:textId="232D56C7" w:rsidR="00B237BF" w:rsidRPr="00A8073C" w:rsidRDefault="00B237BF" w:rsidP="003B36EB">
            <w:pPr>
              <w:spacing w:line="280" w:lineRule="exact"/>
              <w:jc w:val="center"/>
              <w:rPr>
                <w:sz w:val="20"/>
                <w:szCs w:val="20"/>
              </w:rPr>
            </w:pPr>
            <w:r w:rsidRPr="00C15489">
              <w:rPr>
                <w:color w:val="000000"/>
                <w:sz w:val="20"/>
                <w:szCs w:val="20"/>
              </w:rPr>
              <w:t>0.0033</w:t>
            </w:r>
          </w:p>
        </w:tc>
        <w:tc>
          <w:tcPr>
            <w:tcW w:w="1219" w:type="dxa"/>
            <w:tcBorders>
              <w:top w:val="single" w:sz="4" w:space="0" w:color="auto"/>
              <w:left w:val="nil"/>
              <w:bottom w:val="nil"/>
              <w:right w:val="nil"/>
            </w:tcBorders>
            <w:vAlign w:val="center"/>
          </w:tcPr>
          <w:p w14:paraId="4B8EC15B" w14:textId="1D66C7E4" w:rsidR="00B237BF" w:rsidRPr="00A8073C" w:rsidRDefault="00B237BF" w:rsidP="003B36EB">
            <w:pPr>
              <w:spacing w:line="280" w:lineRule="exact"/>
              <w:jc w:val="center"/>
              <w:rPr>
                <w:sz w:val="20"/>
                <w:szCs w:val="20"/>
              </w:rPr>
            </w:pPr>
            <w:r w:rsidRPr="00C15489">
              <w:rPr>
                <w:color w:val="000000"/>
                <w:sz w:val="20"/>
                <w:szCs w:val="20"/>
              </w:rPr>
              <w:t>0.0048</w:t>
            </w:r>
          </w:p>
        </w:tc>
        <w:tc>
          <w:tcPr>
            <w:tcW w:w="1219" w:type="dxa"/>
            <w:tcBorders>
              <w:top w:val="single" w:sz="4" w:space="0" w:color="auto"/>
              <w:left w:val="nil"/>
              <w:bottom w:val="nil"/>
              <w:right w:val="nil"/>
            </w:tcBorders>
            <w:vAlign w:val="center"/>
          </w:tcPr>
          <w:p w14:paraId="3E9C9BEC" w14:textId="0B0F4721" w:rsidR="00B237BF" w:rsidRPr="00A8073C" w:rsidRDefault="00B237BF" w:rsidP="003B36EB">
            <w:pPr>
              <w:spacing w:line="280" w:lineRule="exact"/>
              <w:jc w:val="center"/>
              <w:rPr>
                <w:sz w:val="20"/>
                <w:szCs w:val="20"/>
              </w:rPr>
            </w:pPr>
            <w:r w:rsidRPr="00C15489">
              <w:rPr>
                <w:color w:val="000000"/>
                <w:sz w:val="20"/>
                <w:szCs w:val="20"/>
              </w:rPr>
              <w:t>0.0073</w:t>
            </w:r>
          </w:p>
        </w:tc>
        <w:tc>
          <w:tcPr>
            <w:tcW w:w="1219" w:type="dxa"/>
            <w:tcBorders>
              <w:top w:val="single" w:sz="4" w:space="0" w:color="auto"/>
              <w:left w:val="nil"/>
              <w:bottom w:val="nil"/>
              <w:right w:val="nil"/>
            </w:tcBorders>
            <w:vAlign w:val="center"/>
          </w:tcPr>
          <w:p w14:paraId="19167ABD" w14:textId="64287389" w:rsidR="00B237BF" w:rsidRPr="00A8073C" w:rsidRDefault="00B237BF" w:rsidP="003B36EB">
            <w:pPr>
              <w:spacing w:line="280" w:lineRule="exact"/>
              <w:jc w:val="center"/>
              <w:rPr>
                <w:sz w:val="20"/>
                <w:szCs w:val="20"/>
              </w:rPr>
            </w:pPr>
            <w:r w:rsidRPr="00C15489">
              <w:rPr>
                <w:color w:val="000000"/>
                <w:sz w:val="20"/>
                <w:szCs w:val="20"/>
              </w:rPr>
              <w:t>0.0407</w:t>
            </w:r>
            <w:r w:rsidRPr="00C15489">
              <w:rPr>
                <w:rFonts w:hint="eastAsia"/>
                <w:color w:val="000000"/>
                <w:sz w:val="20"/>
                <w:szCs w:val="20"/>
              </w:rPr>
              <w:t>***</w:t>
            </w:r>
          </w:p>
        </w:tc>
        <w:tc>
          <w:tcPr>
            <w:tcW w:w="1219" w:type="dxa"/>
            <w:tcBorders>
              <w:top w:val="single" w:sz="4" w:space="0" w:color="auto"/>
              <w:left w:val="nil"/>
              <w:bottom w:val="nil"/>
            </w:tcBorders>
            <w:vAlign w:val="center"/>
          </w:tcPr>
          <w:p w14:paraId="0E6F5B83" w14:textId="7EE53199" w:rsidR="00B237BF" w:rsidRPr="00A8073C" w:rsidRDefault="00B237BF" w:rsidP="003B36EB">
            <w:pPr>
              <w:spacing w:line="280" w:lineRule="exact"/>
              <w:jc w:val="center"/>
              <w:rPr>
                <w:sz w:val="20"/>
                <w:szCs w:val="20"/>
              </w:rPr>
            </w:pPr>
            <w:r w:rsidRPr="00C15489">
              <w:rPr>
                <w:color w:val="000000"/>
                <w:sz w:val="20"/>
                <w:szCs w:val="20"/>
              </w:rPr>
              <w:t>0.0670</w:t>
            </w:r>
            <w:r w:rsidRPr="00C15489">
              <w:rPr>
                <w:rFonts w:hint="eastAsia"/>
                <w:color w:val="000000"/>
                <w:sz w:val="20"/>
                <w:szCs w:val="20"/>
              </w:rPr>
              <w:t>***</w:t>
            </w:r>
          </w:p>
        </w:tc>
      </w:tr>
      <w:tr w:rsidR="00B237BF" w:rsidRPr="00A8073C" w14:paraId="36C64F78" w14:textId="77777777" w:rsidTr="00585EF2">
        <w:tc>
          <w:tcPr>
            <w:tcW w:w="679" w:type="dxa"/>
            <w:vMerge/>
            <w:tcBorders>
              <w:right w:val="single" w:sz="12" w:space="0" w:color="auto"/>
            </w:tcBorders>
            <w:vAlign w:val="center"/>
          </w:tcPr>
          <w:p w14:paraId="32D0346F"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78786568"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nil"/>
              <w:right w:val="single" w:sz="12" w:space="0" w:color="auto"/>
            </w:tcBorders>
          </w:tcPr>
          <w:p w14:paraId="3DD733E1"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03EE0433" w14:textId="39ACAAD3" w:rsidR="00B237BF" w:rsidRPr="00A8073C" w:rsidRDefault="00B237BF" w:rsidP="003B36EB">
            <w:pPr>
              <w:spacing w:line="280" w:lineRule="exact"/>
              <w:jc w:val="center"/>
              <w:rPr>
                <w:sz w:val="20"/>
                <w:szCs w:val="20"/>
              </w:rPr>
            </w:pPr>
            <w:r w:rsidRPr="00C15489">
              <w:rPr>
                <w:color w:val="000000"/>
                <w:sz w:val="20"/>
                <w:szCs w:val="20"/>
              </w:rPr>
              <w:t>0.2031</w:t>
            </w:r>
          </w:p>
        </w:tc>
        <w:tc>
          <w:tcPr>
            <w:tcW w:w="1219" w:type="dxa"/>
            <w:tcBorders>
              <w:top w:val="nil"/>
              <w:left w:val="nil"/>
              <w:bottom w:val="single" w:sz="4" w:space="0" w:color="auto"/>
              <w:right w:val="nil"/>
            </w:tcBorders>
            <w:vAlign w:val="center"/>
          </w:tcPr>
          <w:p w14:paraId="5D23DA9D" w14:textId="30223E64" w:rsidR="00B237BF" w:rsidRPr="00A8073C" w:rsidRDefault="00B237BF" w:rsidP="003B36EB">
            <w:pPr>
              <w:spacing w:line="280" w:lineRule="exact"/>
              <w:jc w:val="center"/>
              <w:rPr>
                <w:sz w:val="20"/>
                <w:szCs w:val="20"/>
              </w:rPr>
            </w:pPr>
            <w:r w:rsidRPr="00C15489">
              <w:rPr>
                <w:color w:val="000000"/>
                <w:sz w:val="20"/>
                <w:szCs w:val="20"/>
              </w:rPr>
              <w:t>0.2595</w:t>
            </w:r>
          </w:p>
        </w:tc>
        <w:tc>
          <w:tcPr>
            <w:tcW w:w="1219" w:type="dxa"/>
            <w:tcBorders>
              <w:top w:val="nil"/>
              <w:left w:val="nil"/>
              <w:bottom w:val="single" w:sz="4" w:space="0" w:color="auto"/>
              <w:right w:val="nil"/>
            </w:tcBorders>
            <w:vAlign w:val="center"/>
          </w:tcPr>
          <w:p w14:paraId="43869AD1" w14:textId="2CC03EB9" w:rsidR="00B237BF" w:rsidRPr="00A8073C" w:rsidRDefault="00B237BF" w:rsidP="003B36EB">
            <w:pPr>
              <w:spacing w:line="280" w:lineRule="exact"/>
              <w:jc w:val="center"/>
              <w:rPr>
                <w:sz w:val="20"/>
                <w:szCs w:val="20"/>
              </w:rPr>
            </w:pPr>
            <w:r w:rsidRPr="00C15489">
              <w:rPr>
                <w:color w:val="000000"/>
                <w:sz w:val="20"/>
                <w:szCs w:val="20"/>
              </w:rPr>
              <w:t>0.2479</w:t>
            </w:r>
          </w:p>
        </w:tc>
        <w:tc>
          <w:tcPr>
            <w:tcW w:w="1219" w:type="dxa"/>
            <w:tcBorders>
              <w:top w:val="nil"/>
              <w:left w:val="nil"/>
              <w:bottom w:val="single" w:sz="4" w:space="0" w:color="auto"/>
              <w:right w:val="nil"/>
            </w:tcBorders>
            <w:vAlign w:val="center"/>
          </w:tcPr>
          <w:p w14:paraId="1DEE1F57" w14:textId="6633021E" w:rsidR="00B237BF" w:rsidRPr="00A8073C" w:rsidRDefault="00B237BF" w:rsidP="003B36EB">
            <w:pPr>
              <w:spacing w:line="280" w:lineRule="exact"/>
              <w:jc w:val="center"/>
              <w:rPr>
                <w:sz w:val="20"/>
                <w:szCs w:val="20"/>
              </w:rPr>
            </w:pPr>
            <w:r w:rsidRPr="00C15489">
              <w:rPr>
                <w:color w:val="000000"/>
                <w:sz w:val="20"/>
                <w:szCs w:val="20"/>
              </w:rPr>
              <w:t>0.0073</w:t>
            </w:r>
          </w:p>
        </w:tc>
        <w:tc>
          <w:tcPr>
            <w:tcW w:w="1219" w:type="dxa"/>
            <w:tcBorders>
              <w:top w:val="nil"/>
              <w:left w:val="nil"/>
              <w:bottom w:val="single" w:sz="4" w:space="0" w:color="auto"/>
            </w:tcBorders>
            <w:vAlign w:val="center"/>
          </w:tcPr>
          <w:p w14:paraId="53351729" w14:textId="4DE51A9B" w:rsidR="00B237BF" w:rsidRPr="00A8073C" w:rsidRDefault="00B237BF" w:rsidP="003B36EB">
            <w:pPr>
              <w:spacing w:line="280" w:lineRule="exact"/>
              <w:jc w:val="center"/>
              <w:rPr>
                <w:sz w:val="20"/>
                <w:szCs w:val="20"/>
              </w:rPr>
            </w:pPr>
            <w:r w:rsidRPr="00C15489">
              <w:rPr>
                <w:color w:val="000000"/>
                <w:sz w:val="20"/>
                <w:szCs w:val="20"/>
              </w:rPr>
              <w:t>0.0017</w:t>
            </w:r>
          </w:p>
        </w:tc>
      </w:tr>
      <w:tr w:rsidR="00B237BF" w:rsidRPr="00A8073C" w14:paraId="05B35858" w14:textId="77777777" w:rsidTr="00585EF2">
        <w:tc>
          <w:tcPr>
            <w:tcW w:w="679" w:type="dxa"/>
            <w:vMerge w:val="restart"/>
            <w:tcBorders>
              <w:right w:val="single" w:sz="12" w:space="0" w:color="auto"/>
            </w:tcBorders>
            <w:vAlign w:val="center"/>
          </w:tcPr>
          <w:p w14:paraId="70E384AF" w14:textId="77777777" w:rsidR="00B237BF" w:rsidRPr="00A8073C" w:rsidRDefault="00B237BF" w:rsidP="003B36EB">
            <w:pPr>
              <w:spacing w:line="280" w:lineRule="exact"/>
              <w:jc w:val="center"/>
              <w:rPr>
                <w:sz w:val="20"/>
                <w:szCs w:val="20"/>
              </w:rPr>
            </w:pPr>
            <w:r w:rsidRPr="00A8073C">
              <w:rPr>
                <w:rFonts w:hint="eastAsia"/>
                <w:sz w:val="20"/>
                <w:szCs w:val="20"/>
              </w:rPr>
              <w:t>J=12</w:t>
            </w:r>
          </w:p>
        </w:tc>
        <w:tc>
          <w:tcPr>
            <w:tcW w:w="1868" w:type="dxa"/>
            <w:vMerge w:val="restart"/>
            <w:tcBorders>
              <w:left w:val="single" w:sz="12" w:space="0" w:color="auto"/>
              <w:right w:val="single" w:sz="12" w:space="0" w:color="auto"/>
            </w:tcBorders>
            <w:vAlign w:val="center"/>
          </w:tcPr>
          <w:p w14:paraId="63662276" w14:textId="489F4992" w:rsidR="00B237BF"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oMath>
            <w:r w:rsidR="00FF1A7B">
              <w:rPr>
                <w:rFonts w:hint="eastAsia"/>
                <w:sz w:val="20"/>
                <w:szCs w:val="20"/>
              </w:rPr>
              <w:t>F</w:t>
            </w:r>
            <w:r w:rsidR="00FF1A7B" w:rsidRPr="0002567D">
              <w:rPr>
                <w:rFonts w:hint="eastAsia"/>
                <w:sz w:val="20"/>
                <w:szCs w:val="20"/>
              </w:rPr>
              <w:t>S</w:t>
            </w:r>
          </w:p>
        </w:tc>
        <w:tc>
          <w:tcPr>
            <w:tcW w:w="425" w:type="dxa"/>
            <w:tcBorders>
              <w:top w:val="nil"/>
              <w:left w:val="single" w:sz="12" w:space="0" w:color="auto"/>
              <w:bottom w:val="nil"/>
              <w:right w:val="single" w:sz="12" w:space="0" w:color="auto"/>
            </w:tcBorders>
          </w:tcPr>
          <w:p w14:paraId="6044F07E"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4FCAF3A1" w14:textId="693A80C0" w:rsidR="00B237BF" w:rsidRPr="00A8073C" w:rsidRDefault="00B237BF" w:rsidP="003B36EB">
            <w:pPr>
              <w:spacing w:line="280" w:lineRule="exact"/>
              <w:jc w:val="center"/>
              <w:rPr>
                <w:sz w:val="20"/>
                <w:szCs w:val="20"/>
              </w:rPr>
            </w:pPr>
            <w:r w:rsidRPr="00C15489">
              <w:rPr>
                <w:color w:val="000000"/>
                <w:sz w:val="20"/>
                <w:szCs w:val="20"/>
              </w:rPr>
              <w:t>0.0051</w:t>
            </w:r>
          </w:p>
        </w:tc>
        <w:tc>
          <w:tcPr>
            <w:tcW w:w="1219" w:type="dxa"/>
            <w:tcBorders>
              <w:top w:val="single" w:sz="4" w:space="0" w:color="auto"/>
              <w:left w:val="nil"/>
              <w:bottom w:val="nil"/>
              <w:right w:val="nil"/>
            </w:tcBorders>
            <w:vAlign w:val="center"/>
          </w:tcPr>
          <w:p w14:paraId="37F149DF" w14:textId="046A3ACB" w:rsidR="00B237BF" w:rsidRPr="00A8073C" w:rsidRDefault="00B237BF" w:rsidP="003B36EB">
            <w:pPr>
              <w:spacing w:line="280" w:lineRule="exact"/>
              <w:jc w:val="center"/>
              <w:rPr>
                <w:sz w:val="20"/>
                <w:szCs w:val="20"/>
              </w:rPr>
            </w:pPr>
            <w:r w:rsidRPr="00C15489">
              <w:rPr>
                <w:color w:val="000000"/>
                <w:sz w:val="20"/>
                <w:szCs w:val="20"/>
              </w:rPr>
              <w:t>0.0135</w:t>
            </w:r>
            <w:r w:rsidRPr="00C15489">
              <w:rPr>
                <w:rFonts w:hint="eastAsia"/>
                <w:color w:val="000000"/>
                <w:sz w:val="20"/>
                <w:szCs w:val="20"/>
              </w:rPr>
              <w:t>**</w:t>
            </w:r>
          </w:p>
        </w:tc>
        <w:tc>
          <w:tcPr>
            <w:tcW w:w="1219" w:type="dxa"/>
            <w:tcBorders>
              <w:top w:val="single" w:sz="4" w:space="0" w:color="auto"/>
              <w:left w:val="nil"/>
              <w:bottom w:val="nil"/>
              <w:right w:val="nil"/>
            </w:tcBorders>
            <w:vAlign w:val="center"/>
          </w:tcPr>
          <w:p w14:paraId="3EABB672" w14:textId="7A5E2694" w:rsidR="00B237BF" w:rsidRPr="00A8073C" w:rsidRDefault="00B237BF" w:rsidP="003B36EB">
            <w:pPr>
              <w:spacing w:line="280" w:lineRule="exact"/>
              <w:jc w:val="center"/>
              <w:rPr>
                <w:sz w:val="20"/>
                <w:szCs w:val="20"/>
              </w:rPr>
            </w:pPr>
            <w:r w:rsidRPr="00C15489">
              <w:rPr>
                <w:color w:val="000000"/>
                <w:sz w:val="20"/>
                <w:szCs w:val="20"/>
              </w:rPr>
              <w:t>0.0310</w:t>
            </w:r>
            <w:r w:rsidRPr="00C15489">
              <w:rPr>
                <w:rFonts w:hint="eastAsia"/>
                <w:color w:val="000000"/>
                <w:sz w:val="20"/>
                <w:szCs w:val="20"/>
              </w:rPr>
              <w:t>***</w:t>
            </w:r>
          </w:p>
        </w:tc>
        <w:tc>
          <w:tcPr>
            <w:tcW w:w="1219" w:type="dxa"/>
            <w:tcBorders>
              <w:top w:val="single" w:sz="4" w:space="0" w:color="auto"/>
              <w:left w:val="nil"/>
              <w:bottom w:val="nil"/>
              <w:right w:val="nil"/>
            </w:tcBorders>
            <w:vAlign w:val="center"/>
          </w:tcPr>
          <w:p w14:paraId="5C83035C" w14:textId="08FAFBBF" w:rsidR="00B237BF" w:rsidRPr="00A8073C" w:rsidRDefault="00B237BF" w:rsidP="003B36EB">
            <w:pPr>
              <w:spacing w:line="280" w:lineRule="exact"/>
              <w:jc w:val="center"/>
              <w:rPr>
                <w:sz w:val="20"/>
                <w:szCs w:val="20"/>
              </w:rPr>
            </w:pPr>
            <w:r w:rsidRPr="00C15489">
              <w:rPr>
                <w:color w:val="000000"/>
                <w:sz w:val="20"/>
                <w:szCs w:val="20"/>
              </w:rPr>
              <w:t>0.0595</w:t>
            </w:r>
            <w:r w:rsidRPr="00C15489">
              <w:rPr>
                <w:rFonts w:hint="eastAsia"/>
                <w:color w:val="000000"/>
                <w:sz w:val="20"/>
                <w:szCs w:val="20"/>
              </w:rPr>
              <w:t>***</w:t>
            </w:r>
          </w:p>
        </w:tc>
        <w:tc>
          <w:tcPr>
            <w:tcW w:w="1219" w:type="dxa"/>
            <w:tcBorders>
              <w:top w:val="single" w:sz="4" w:space="0" w:color="auto"/>
              <w:left w:val="nil"/>
              <w:bottom w:val="nil"/>
            </w:tcBorders>
            <w:vAlign w:val="center"/>
          </w:tcPr>
          <w:p w14:paraId="2924D95C" w14:textId="1F988B28" w:rsidR="00B237BF" w:rsidRPr="00A8073C" w:rsidRDefault="00B237BF" w:rsidP="003B36EB">
            <w:pPr>
              <w:spacing w:line="280" w:lineRule="exact"/>
              <w:jc w:val="center"/>
              <w:rPr>
                <w:sz w:val="20"/>
                <w:szCs w:val="20"/>
              </w:rPr>
            </w:pPr>
            <w:r w:rsidRPr="00C15489">
              <w:rPr>
                <w:color w:val="000000"/>
                <w:sz w:val="20"/>
                <w:szCs w:val="20"/>
              </w:rPr>
              <w:t>0.0537</w:t>
            </w:r>
            <w:r w:rsidRPr="00C15489">
              <w:rPr>
                <w:rFonts w:hint="eastAsia"/>
                <w:color w:val="000000"/>
                <w:sz w:val="20"/>
                <w:szCs w:val="20"/>
              </w:rPr>
              <w:t>**</w:t>
            </w:r>
          </w:p>
        </w:tc>
      </w:tr>
      <w:tr w:rsidR="00B237BF" w:rsidRPr="00A8073C" w14:paraId="29276A3D" w14:textId="77777777" w:rsidTr="00585EF2">
        <w:tc>
          <w:tcPr>
            <w:tcW w:w="679" w:type="dxa"/>
            <w:vMerge/>
            <w:tcBorders>
              <w:bottom w:val="single" w:sz="24" w:space="0" w:color="auto"/>
              <w:right w:val="single" w:sz="12" w:space="0" w:color="auto"/>
            </w:tcBorders>
          </w:tcPr>
          <w:p w14:paraId="4C50EB1B"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57583B0E"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single" w:sz="24" w:space="0" w:color="auto"/>
              <w:right w:val="single" w:sz="12" w:space="0" w:color="auto"/>
            </w:tcBorders>
          </w:tcPr>
          <w:p w14:paraId="6EDE7687"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24" w:space="0" w:color="auto"/>
              <w:right w:val="nil"/>
            </w:tcBorders>
            <w:vAlign w:val="center"/>
          </w:tcPr>
          <w:p w14:paraId="67760F34" w14:textId="3A1F3CEC" w:rsidR="00B237BF" w:rsidRPr="00A8073C" w:rsidRDefault="00B237BF" w:rsidP="003B36EB">
            <w:pPr>
              <w:spacing w:line="280" w:lineRule="exact"/>
              <w:jc w:val="center"/>
              <w:rPr>
                <w:sz w:val="20"/>
                <w:szCs w:val="20"/>
              </w:rPr>
            </w:pPr>
            <w:r w:rsidRPr="00C15489">
              <w:rPr>
                <w:color w:val="000000"/>
                <w:sz w:val="20"/>
                <w:szCs w:val="20"/>
              </w:rPr>
              <w:t>0.1211</w:t>
            </w:r>
          </w:p>
        </w:tc>
        <w:tc>
          <w:tcPr>
            <w:tcW w:w="1219" w:type="dxa"/>
            <w:tcBorders>
              <w:top w:val="nil"/>
              <w:left w:val="nil"/>
              <w:bottom w:val="single" w:sz="24" w:space="0" w:color="auto"/>
              <w:right w:val="nil"/>
            </w:tcBorders>
            <w:vAlign w:val="center"/>
          </w:tcPr>
          <w:p w14:paraId="373228F7" w14:textId="5B70F6D6" w:rsidR="00B237BF" w:rsidRPr="00A8073C" w:rsidRDefault="00B237BF" w:rsidP="003B36EB">
            <w:pPr>
              <w:spacing w:line="280" w:lineRule="exact"/>
              <w:jc w:val="center"/>
              <w:rPr>
                <w:sz w:val="20"/>
                <w:szCs w:val="20"/>
              </w:rPr>
            </w:pPr>
            <w:r w:rsidRPr="00C15489">
              <w:rPr>
                <w:color w:val="000000"/>
                <w:sz w:val="20"/>
                <w:szCs w:val="20"/>
              </w:rPr>
              <w:t>0.0428</w:t>
            </w:r>
          </w:p>
        </w:tc>
        <w:tc>
          <w:tcPr>
            <w:tcW w:w="1219" w:type="dxa"/>
            <w:tcBorders>
              <w:top w:val="nil"/>
              <w:left w:val="nil"/>
              <w:bottom w:val="single" w:sz="24" w:space="0" w:color="auto"/>
              <w:right w:val="nil"/>
            </w:tcBorders>
            <w:vAlign w:val="center"/>
          </w:tcPr>
          <w:p w14:paraId="1A5A54DD" w14:textId="17BA4610" w:rsidR="00B237BF" w:rsidRPr="00A8073C" w:rsidRDefault="00B237BF" w:rsidP="003B36EB">
            <w:pPr>
              <w:spacing w:line="280" w:lineRule="exact"/>
              <w:jc w:val="center"/>
              <w:rPr>
                <w:sz w:val="20"/>
                <w:szCs w:val="20"/>
              </w:rPr>
            </w:pPr>
            <w:r w:rsidRPr="00C15489">
              <w:rPr>
                <w:color w:val="000000"/>
                <w:sz w:val="20"/>
                <w:szCs w:val="20"/>
              </w:rPr>
              <w:t>0.0032</w:t>
            </w:r>
          </w:p>
        </w:tc>
        <w:tc>
          <w:tcPr>
            <w:tcW w:w="1219" w:type="dxa"/>
            <w:tcBorders>
              <w:top w:val="nil"/>
              <w:left w:val="nil"/>
              <w:bottom w:val="single" w:sz="24" w:space="0" w:color="auto"/>
              <w:right w:val="nil"/>
            </w:tcBorders>
            <w:vAlign w:val="center"/>
          </w:tcPr>
          <w:p w14:paraId="1676608E" w14:textId="601E90E1" w:rsidR="00B237BF" w:rsidRPr="00A8073C" w:rsidRDefault="00B237BF" w:rsidP="003B36EB">
            <w:pPr>
              <w:spacing w:line="280" w:lineRule="exact"/>
              <w:jc w:val="center"/>
              <w:rPr>
                <w:sz w:val="20"/>
                <w:szCs w:val="20"/>
              </w:rPr>
            </w:pPr>
            <w:r w:rsidRPr="00C15489">
              <w:rPr>
                <w:color w:val="000000"/>
                <w:sz w:val="20"/>
                <w:szCs w:val="20"/>
              </w:rPr>
              <w:t>0.0001</w:t>
            </w:r>
          </w:p>
        </w:tc>
        <w:tc>
          <w:tcPr>
            <w:tcW w:w="1219" w:type="dxa"/>
            <w:tcBorders>
              <w:top w:val="nil"/>
              <w:left w:val="nil"/>
              <w:bottom w:val="single" w:sz="24" w:space="0" w:color="auto"/>
            </w:tcBorders>
            <w:vAlign w:val="center"/>
          </w:tcPr>
          <w:p w14:paraId="5662D8E3" w14:textId="0FA8E301" w:rsidR="00B237BF" w:rsidRPr="00A8073C" w:rsidRDefault="00B237BF" w:rsidP="003B36EB">
            <w:pPr>
              <w:spacing w:line="280" w:lineRule="exact"/>
              <w:jc w:val="center"/>
              <w:rPr>
                <w:sz w:val="20"/>
                <w:szCs w:val="20"/>
              </w:rPr>
            </w:pPr>
            <w:r w:rsidRPr="00C15489">
              <w:rPr>
                <w:color w:val="000000"/>
                <w:sz w:val="20"/>
                <w:szCs w:val="20"/>
              </w:rPr>
              <w:t>0.0135</w:t>
            </w:r>
          </w:p>
        </w:tc>
      </w:tr>
    </w:tbl>
    <w:p w14:paraId="086D08D6" w14:textId="32663789" w:rsidR="00B237BF" w:rsidRPr="00A8073C" w:rsidRDefault="00441166" w:rsidP="00014904">
      <w:pPr>
        <w:pStyle w:val="ac"/>
        <w:spacing w:after="0"/>
        <w:jc w:val="both"/>
        <w:rPr>
          <w:i w:val="0"/>
          <w:iCs w:val="0"/>
          <w:color w:val="auto"/>
          <w:sz w:val="36"/>
          <w:szCs w:val="24"/>
        </w:rPr>
      </w:pPr>
      <w:bookmarkStart w:id="25" w:name="_Toc116290489"/>
      <w:r w:rsidRPr="00D8610F">
        <w:rPr>
          <w:color w:val="000000" w:themeColor="text1"/>
          <w:sz w:val="24"/>
          <w:szCs w:val="24"/>
        </w:rPr>
        <w:t xml:space="preserve">Panel </w:t>
      </w:r>
      <w:r w:rsidRPr="00D8610F">
        <w:rPr>
          <w:rFonts w:hint="eastAsia"/>
          <w:color w:val="000000" w:themeColor="text1"/>
          <w:sz w:val="24"/>
          <w:szCs w:val="24"/>
        </w:rPr>
        <w:t>C</w:t>
      </w:r>
      <w:bookmarkEnd w:id="25"/>
      <w:r w:rsidR="00FF1A7B" w:rsidRPr="00A8073C">
        <w:rPr>
          <w:i w:val="0"/>
          <w:iCs w:val="0"/>
          <w:color w:val="auto"/>
          <w:sz w:val="36"/>
          <w:szCs w:val="24"/>
        </w:rPr>
        <w:t xml:space="preserve"> </w:t>
      </w:r>
    </w:p>
    <w:tbl>
      <w:tblPr>
        <w:tblStyle w:val="ae"/>
        <w:tblW w:w="9067" w:type="dxa"/>
        <w:tblBorders>
          <w:top w:val="single" w:sz="24" w:space="0" w:color="auto"/>
          <w:left w:val="single" w:sz="24" w:space="0" w:color="auto"/>
          <w:bottom w:val="single" w:sz="8" w:space="0" w:color="auto"/>
          <w:right w:val="single" w:sz="24" w:space="0" w:color="auto"/>
        </w:tblBorders>
        <w:tblLayout w:type="fixed"/>
        <w:tblLook w:val="04A0" w:firstRow="1" w:lastRow="0" w:firstColumn="1" w:lastColumn="0" w:noHBand="0" w:noVBand="1"/>
      </w:tblPr>
      <w:tblGrid>
        <w:gridCol w:w="679"/>
        <w:gridCol w:w="1868"/>
        <w:gridCol w:w="425"/>
        <w:gridCol w:w="1219"/>
        <w:gridCol w:w="1219"/>
        <w:gridCol w:w="1219"/>
        <w:gridCol w:w="1219"/>
        <w:gridCol w:w="1219"/>
      </w:tblGrid>
      <w:tr w:rsidR="00B237BF" w:rsidRPr="00A8073C" w14:paraId="7E434FE7" w14:textId="77777777" w:rsidTr="00585EF2">
        <w:tc>
          <w:tcPr>
            <w:tcW w:w="679" w:type="dxa"/>
            <w:vMerge w:val="restart"/>
            <w:tcBorders>
              <w:right w:val="single" w:sz="12" w:space="0" w:color="auto"/>
            </w:tcBorders>
          </w:tcPr>
          <w:p w14:paraId="50BB132D" w14:textId="7DEA2D3D" w:rsidR="00B237BF" w:rsidRPr="00A8073C" w:rsidRDefault="00B237BF"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09CA4229" w14:textId="24DE442D" w:rsidR="00B237BF" w:rsidRPr="00A8073C" w:rsidRDefault="00B237BF" w:rsidP="003B36EB">
            <w:pPr>
              <w:spacing w:line="280" w:lineRule="exact"/>
              <w:jc w:val="center"/>
              <w:rPr>
                <w:sz w:val="20"/>
                <w:szCs w:val="20"/>
              </w:rPr>
            </w:pPr>
          </w:p>
        </w:tc>
        <w:tc>
          <w:tcPr>
            <w:tcW w:w="6520" w:type="dxa"/>
            <w:gridSpan w:val="6"/>
            <w:tcBorders>
              <w:left w:val="single" w:sz="12" w:space="0" w:color="auto"/>
              <w:bottom w:val="single" w:sz="12" w:space="0" w:color="auto"/>
            </w:tcBorders>
          </w:tcPr>
          <w:p w14:paraId="2F58D72B" w14:textId="288C723F" w:rsidR="00B237BF" w:rsidRPr="00A8073C" w:rsidRDefault="00FF1A7B" w:rsidP="003B36EB">
            <w:pPr>
              <w:spacing w:line="280" w:lineRule="exact"/>
              <w:jc w:val="center"/>
              <w:rPr>
                <w:sz w:val="20"/>
                <w:szCs w:val="20"/>
              </w:rPr>
            </w:pPr>
            <w:r w:rsidRPr="000E123A">
              <w:rPr>
                <w:color w:val="000000" w:themeColor="text1"/>
                <w:szCs w:val="24"/>
              </w:rPr>
              <w:t xml:space="preserve">Average monthly returns for holding K months </w:t>
            </w:r>
            <w:r w:rsidRPr="000E123A">
              <w:rPr>
                <w:szCs w:val="24"/>
              </w:rPr>
              <w:t>(%)</w:t>
            </w:r>
          </w:p>
        </w:tc>
      </w:tr>
      <w:tr w:rsidR="00B237BF" w:rsidRPr="00A8073C" w14:paraId="7C246E45" w14:textId="77777777" w:rsidTr="00585EF2">
        <w:tc>
          <w:tcPr>
            <w:tcW w:w="679" w:type="dxa"/>
            <w:vMerge/>
            <w:tcBorders>
              <w:bottom w:val="single" w:sz="24" w:space="0" w:color="auto"/>
              <w:right w:val="single" w:sz="12" w:space="0" w:color="auto"/>
            </w:tcBorders>
          </w:tcPr>
          <w:p w14:paraId="775D5577"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52A49C82" w14:textId="77777777" w:rsidR="00B237BF" w:rsidRPr="00A8073C" w:rsidRDefault="00B237BF" w:rsidP="003B36EB">
            <w:pPr>
              <w:spacing w:line="280" w:lineRule="exact"/>
              <w:jc w:val="center"/>
              <w:rPr>
                <w:sz w:val="20"/>
                <w:szCs w:val="20"/>
              </w:rPr>
            </w:pPr>
          </w:p>
        </w:tc>
        <w:tc>
          <w:tcPr>
            <w:tcW w:w="425" w:type="dxa"/>
            <w:tcBorders>
              <w:top w:val="single" w:sz="12" w:space="0" w:color="auto"/>
              <w:left w:val="single" w:sz="12" w:space="0" w:color="auto"/>
              <w:bottom w:val="single" w:sz="24" w:space="0" w:color="auto"/>
              <w:right w:val="single" w:sz="12" w:space="0" w:color="auto"/>
            </w:tcBorders>
          </w:tcPr>
          <w:p w14:paraId="1014FED2" w14:textId="77777777" w:rsidR="00B237BF" w:rsidRPr="00A8073C" w:rsidRDefault="00B237BF" w:rsidP="003B36EB">
            <w:pPr>
              <w:spacing w:line="280" w:lineRule="exact"/>
              <w:jc w:val="center"/>
              <w:rPr>
                <w:sz w:val="20"/>
                <w:szCs w:val="20"/>
              </w:rPr>
            </w:pPr>
          </w:p>
        </w:tc>
        <w:tc>
          <w:tcPr>
            <w:tcW w:w="1219" w:type="dxa"/>
            <w:tcBorders>
              <w:top w:val="single" w:sz="12" w:space="0" w:color="auto"/>
              <w:left w:val="single" w:sz="12" w:space="0" w:color="auto"/>
              <w:bottom w:val="single" w:sz="24" w:space="0" w:color="auto"/>
              <w:right w:val="nil"/>
            </w:tcBorders>
            <w:vAlign w:val="center"/>
          </w:tcPr>
          <w:p w14:paraId="10807EBB" w14:textId="77777777" w:rsidR="00B237BF" w:rsidRPr="00A8073C" w:rsidRDefault="00B237BF" w:rsidP="003B36EB">
            <w:pPr>
              <w:spacing w:line="280" w:lineRule="exact"/>
              <w:jc w:val="center"/>
              <w:rPr>
                <w:sz w:val="20"/>
                <w:szCs w:val="20"/>
              </w:rPr>
            </w:pPr>
            <w:r w:rsidRPr="00A8073C">
              <w:rPr>
                <w:sz w:val="20"/>
                <w:szCs w:val="20"/>
              </w:rPr>
              <w:t>K=1</w:t>
            </w:r>
          </w:p>
        </w:tc>
        <w:tc>
          <w:tcPr>
            <w:tcW w:w="1219" w:type="dxa"/>
            <w:tcBorders>
              <w:top w:val="single" w:sz="12" w:space="0" w:color="auto"/>
              <w:left w:val="nil"/>
              <w:bottom w:val="single" w:sz="24" w:space="0" w:color="auto"/>
              <w:right w:val="nil"/>
            </w:tcBorders>
            <w:vAlign w:val="center"/>
          </w:tcPr>
          <w:p w14:paraId="2C8A8781" w14:textId="77777777" w:rsidR="00B237BF" w:rsidRPr="00A8073C" w:rsidRDefault="00B237BF" w:rsidP="003B36EB">
            <w:pPr>
              <w:spacing w:line="280" w:lineRule="exact"/>
              <w:jc w:val="center"/>
              <w:rPr>
                <w:sz w:val="20"/>
                <w:szCs w:val="20"/>
              </w:rPr>
            </w:pPr>
            <w:r w:rsidRPr="00A8073C">
              <w:rPr>
                <w:sz w:val="20"/>
                <w:szCs w:val="20"/>
              </w:rPr>
              <w:t>K=3</w:t>
            </w:r>
          </w:p>
        </w:tc>
        <w:tc>
          <w:tcPr>
            <w:tcW w:w="1219" w:type="dxa"/>
            <w:tcBorders>
              <w:top w:val="single" w:sz="12" w:space="0" w:color="auto"/>
              <w:left w:val="nil"/>
              <w:bottom w:val="single" w:sz="24" w:space="0" w:color="auto"/>
              <w:right w:val="nil"/>
            </w:tcBorders>
            <w:vAlign w:val="center"/>
          </w:tcPr>
          <w:p w14:paraId="597D22D9" w14:textId="77777777" w:rsidR="00B237BF" w:rsidRPr="00A8073C" w:rsidRDefault="00B237BF" w:rsidP="003B36EB">
            <w:pPr>
              <w:spacing w:line="280" w:lineRule="exact"/>
              <w:jc w:val="center"/>
              <w:rPr>
                <w:sz w:val="20"/>
                <w:szCs w:val="20"/>
              </w:rPr>
            </w:pPr>
            <w:r w:rsidRPr="00A8073C">
              <w:rPr>
                <w:sz w:val="20"/>
                <w:szCs w:val="20"/>
              </w:rPr>
              <w:t>K=6</w:t>
            </w:r>
          </w:p>
        </w:tc>
        <w:tc>
          <w:tcPr>
            <w:tcW w:w="1219" w:type="dxa"/>
            <w:tcBorders>
              <w:top w:val="single" w:sz="12" w:space="0" w:color="auto"/>
              <w:left w:val="nil"/>
              <w:bottom w:val="single" w:sz="24" w:space="0" w:color="auto"/>
              <w:right w:val="nil"/>
            </w:tcBorders>
            <w:vAlign w:val="center"/>
          </w:tcPr>
          <w:p w14:paraId="30AEC782" w14:textId="77777777" w:rsidR="00B237BF" w:rsidRPr="00A8073C" w:rsidRDefault="00B237BF" w:rsidP="003B36EB">
            <w:pPr>
              <w:spacing w:line="280" w:lineRule="exact"/>
              <w:jc w:val="center"/>
              <w:rPr>
                <w:sz w:val="20"/>
                <w:szCs w:val="20"/>
              </w:rPr>
            </w:pPr>
            <w:r w:rsidRPr="00A8073C">
              <w:rPr>
                <w:sz w:val="20"/>
                <w:szCs w:val="20"/>
              </w:rPr>
              <w:t>K=12</w:t>
            </w:r>
          </w:p>
        </w:tc>
        <w:tc>
          <w:tcPr>
            <w:tcW w:w="1219" w:type="dxa"/>
            <w:tcBorders>
              <w:top w:val="single" w:sz="12" w:space="0" w:color="auto"/>
              <w:left w:val="nil"/>
              <w:bottom w:val="single" w:sz="24" w:space="0" w:color="auto"/>
            </w:tcBorders>
            <w:vAlign w:val="center"/>
          </w:tcPr>
          <w:p w14:paraId="3C28968D" w14:textId="77777777" w:rsidR="00B237BF" w:rsidRPr="00A8073C" w:rsidRDefault="00B237BF" w:rsidP="003B36EB">
            <w:pPr>
              <w:spacing w:line="280" w:lineRule="exact"/>
              <w:jc w:val="center"/>
              <w:rPr>
                <w:sz w:val="20"/>
                <w:szCs w:val="20"/>
              </w:rPr>
            </w:pPr>
            <w:r w:rsidRPr="00A8073C">
              <w:rPr>
                <w:sz w:val="20"/>
                <w:szCs w:val="20"/>
              </w:rPr>
              <w:t>K=24</w:t>
            </w:r>
          </w:p>
        </w:tc>
      </w:tr>
      <w:tr w:rsidR="00B237BF" w:rsidRPr="00A8073C" w14:paraId="77E86E72" w14:textId="77777777" w:rsidTr="00585EF2">
        <w:tc>
          <w:tcPr>
            <w:tcW w:w="679" w:type="dxa"/>
            <w:vMerge w:val="restart"/>
            <w:tcBorders>
              <w:top w:val="single" w:sz="24" w:space="0" w:color="auto"/>
              <w:right w:val="single" w:sz="12" w:space="0" w:color="auto"/>
            </w:tcBorders>
            <w:vAlign w:val="center"/>
          </w:tcPr>
          <w:p w14:paraId="1CA73F1C" w14:textId="77777777" w:rsidR="00B237BF" w:rsidRPr="00A8073C" w:rsidRDefault="00B237BF" w:rsidP="003B36EB">
            <w:pPr>
              <w:spacing w:line="280" w:lineRule="exact"/>
              <w:jc w:val="center"/>
              <w:rPr>
                <w:sz w:val="20"/>
                <w:szCs w:val="20"/>
              </w:rPr>
            </w:pPr>
            <w:r w:rsidRPr="00A8073C">
              <w:rPr>
                <w:rFonts w:hint="eastAsia"/>
                <w:sz w:val="20"/>
                <w:szCs w:val="20"/>
              </w:rPr>
              <w:t>J=1</w:t>
            </w:r>
          </w:p>
        </w:tc>
        <w:tc>
          <w:tcPr>
            <w:tcW w:w="1868" w:type="dxa"/>
            <w:vMerge w:val="restart"/>
            <w:tcBorders>
              <w:top w:val="single" w:sz="24" w:space="0" w:color="auto"/>
              <w:left w:val="single" w:sz="12" w:space="0" w:color="auto"/>
              <w:right w:val="single" w:sz="12" w:space="0" w:color="auto"/>
            </w:tcBorders>
            <w:vAlign w:val="center"/>
          </w:tcPr>
          <w:p w14:paraId="572CDA54" w14:textId="7C5A9715" w:rsidR="00B237BF"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oMath>
            <w:r w:rsidR="00FF1A7B">
              <w:rPr>
                <w:sz w:val="20"/>
                <w:szCs w:val="20"/>
              </w:rPr>
              <w:t>P</w:t>
            </w:r>
            <w:r w:rsidR="00C65D00">
              <w:rPr>
                <w:sz w:val="20"/>
                <w:szCs w:val="20"/>
              </w:rPr>
              <w:t>M</w:t>
            </w:r>
          </w:p>
        </w:tc>
        <w:tc>
          <w:tcPr>
            <w:tcW w:w="425" w:type="dxa"/>
            <w:tcBorders>
              <w:top w:val="single" w:sz="24" w:space="0" w:color="auto"/>
              <w:left w:val="single" w:sz="12" w:space="0" w:color="auto"/>
              <w:bottom w:val="nil"/>
              <w:right w:val="single" w:sz="12" w:space="0" w:color="auto"/>
            </w:tcBorders>
          </w:tcPr>
          <w:p w14:paraId="6EC0BB74"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24" w:space="0" w:color="auto"/>
              <w:left w:val="single" w:sz="12" w:space="0" w:color="auto"/>
              <w:bottom w:val="nil"/>
              <w:right w:val="nil"/>
            </w:tcBorders>
            <w:vAlign w:val="center"/>
          </w:tcPr>
          <w:p w14:paraId="72E44367" w14:textId="2F0792A2" w:rsidR="00B237BF" w:rsidRPr="00A8073C" w:rsidRDefault="00B237BF" w:rsidP="003B36EB">
            <w:pPr>
              <w:spacing w:line="280" w:lineRule="exact"/>
              <w:jc w:val="center"/>
              <w:rPr>
                <w:sz w:val="20"/>
                <w:szCs w:val="20"/>
              </w:rPr>
            </w:pPr>
            <w:r w:rsidRPr="00A8073C">
              <w:rPr>
                <w:sz w:val="20"/>
                <w:szCs w:val="20"/>
              </w:rPr>
              <w:t>0.0028</w:t>
            </w:r>
          </w:p>
        </w:tc>
        <w:tc>
          <w:tcPr>
            <w:tcW w:w="1219" w:type="dxa"/>
            <w:tcBorders>
              <w:top w:val="single" w:sz="24" w:space="0" w:color="auto"/>
              <w:left w:val="nil"/>
              <w:bottom w:val="nil"/>
              <w:right w:val="nil"/>
            </w:tcBorders>
            <w:vAlign w:val="center"/>
          </w:tcPr>
          <w:p w14:paraId="39FAC6C5" w14:textId="50913016" w:rsidR="00B237BF" w:rsidRPr="00A8073C" w:rsidRDefault="00B237BF" w:rsidP="003B36EB">
            <w:pPr>
              <w:spacing w:line="280" w:lineRule="exact"/>
              <w:jc w:val="center"/>
              <w:rPr>
                <w:sz w:val="20"/>
                <w:szCs w:val="20"/>
              </w:rPr>
            </w:pPr>
            <w:r w:rsidRPr="00A8073C">
              <w:rPr>
                <w:sz w:val="20"/>
                <w:szCs w:val="20"/>
              </w:rPr>
              <w:t>0.0097</w:t>
            </w:r>
          </w:p>
        </w:tc>
        <w:tc>
          <w:tcPr>
            <w:tcW w:w="1219" w:type="dxa"/>
            <w:tcBorders>
              <w:top w:val="single" w:sz="24" w:space="0" w:color="auto"/>
              <w:left w:val="nil"/>
              <w:bottom w:val="nil"/>
              <w:right w:val="nil"/>
            </w:tcBorders>
            <w:vAlign w:val="center"/>
          </w:tcPr>
          <w:p w14:paraId="64A8533F" w14:textId="6CEE90A9" w:rsidR="00B237BF" w:rsidRPr="00A8073C" w:rsidRDefault="00B237BF" w:rsidP="003B36EB">
            <w:pPr>
              <w:spacing w:line="280" w:lineRule="exact"/>
              <w:jc w:val="center"/>
              <w:rPr>
                <w:sz w:val="20"/>
                <w:szCs w:val="20"/>
              </w:rPr>
            </w:pPr>
            <w:r w:rsidRPr="00A8073C">
              <w:rPr>
                <w:sz w:val="20"/>
                <w:szCs w:val="20"/>
              </w:rPr>
              <w:t>0.0111</w:t>
            </w:r>
          </w:p>
        </w:tc>
        <w:tc>
          <w:tcPr>
            <w:tcW w:w="1219" w:type="dxa"/>
            <w:tcBorders>
              <w:top w:val="single" w:sz="24" w:space="0" w:color="auto"/>
              <w:left w:val="nil"/>
              <w:bottom w:val="nil"/>
              <w:right w:val="nil"/>
            </w:tcBorders>
            <w:vAlign w:val="center"/>
          </w:tcPr>
          <w:p w14:paraId="288E965E" w14:textId="173086FA" w:rsidR="00B237BF" w:rsidRPr="00A8073C" w:rsidRDefault="00B237BF" w:rsidP="003B36EB">
            <w:pPr>
              <w:spacing w:line="280" w:lineRule="exact"/>
              <w:jc w:val="center"/>
              <w:rPr>
                <w:sz w:val="20"/>
                <w:szCs w:val="20"/>
              </w:rPr>
            </w:pPr>
            <w:r w:rsidRPr="00A8073C">
              <w:rPr>
                <w:sz w:val="20"/>
                <w:szCs w:val="20"/>
              </w:rPr>
              <w:t>0.0129</w:t>
            </w:r>
          </w:p>
        </w:tc>
        <w:tc>
          <w:tcPr>
            <w:tcW w:w="1219" w:type="dxa"/>
            <w:tcBorders>
              <w:top w:val="single" w:sz="24" w:space="0" w:color="auto"/>
              <w:left w:val="nil"/>
              <w:bottom w:val="nil"/>
            </w:tcBorders>
            <w:vAlign w:val="center"/>
          </w:tcPr>
          <w:p w14:paraId="012B5F02" w14:textId="3BB6E7BB" w:rsidR="00B237BF" w:rsidRPr="00A8073C" w:rsidRDefault="00B237BF" w:rsidP="003B36EB">
            <w:pPr>
              <w:spacing w:line="280" w:lineRule="exact"/>
              <w:jc w:val="center"/>
              <w:rPr>
                <w:sz w:val="20"/>
                <w:szCs w:val="20"/>
              </w:rPr>
            </w:pPr>
            <w:r w:rsidRPr="00A8073C">
              <w:rPr>
                <w:sz w:val="20"/>
                <w:szCs w:val="20"/>
              </w:rPr>
              <w:t>0.0249</w:t>
            </w:r>
          </w:p>
        </w:tc>
      </w:tr>
      <w:tr w:rsidR="00B237BF" w:rsidRPr="00A8073C" w14:paraId="0C72B88A" w14:textId="77777777" w:rsidTr="00585EF2">
        <w:tc>
          <w:tcPr>
            <w:tcW w:w="679" w:type="dxa"/>
            <w:vMerge/>
            <w:tcBorders>
              <w:right w:val="single" w:sz="12" w:space="0" w:color="auto"/>
            </w:tcBorders>
            <w:vAlign w:val="center"/>
          </w:tcPr>
          <w:p w14:paraId="2AE1F763"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39DC6C9A"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583F2F67"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0B0A6BFF" w14:textId="72E4D2A3" w:rsidR="00B237BF" w:rsidRPr="00A8073C" w:rsidRDefault="00B237BF" w:rsidP="003B36EB">
            <w:pPr>
              <w:spacing w:line="280" w:lineRule="exact"/>
              <w:jc w:val="center"/>
              <w:rPr>
                <w:sz w:val="20"/>
                <w:szCs w:val="20"/>
              </w:rPr>
            </w:pPr>
            <w:r w:rsidRPr="00A8073C">
              <w:rPr>
                <w:sz w:val="20"/>
                <w:szCs w:val="20"/>
              </w:rPr>
              <w:t>0.2906</w:t>
            </w:r>
          </w:p>
        </w:tc>
        <w:tc>
          <w:tcPr>
            <w:tcW w:w="1219" w:type="dxa"/>
            <w:tcBorders>
              <w:top w:val="nil"/>
              <w:left w:val="nil"/>
              <w:bottom w:val="single" w:sz="4" w:space="0" w:color="auto"/>
              <w:right w:val="nil"/>
            </w:tcBorders>
            <w:vAlign w:val="center"/>
          </w:tcPr>
          <w:p w14:paraId="29DDC67E" w14:textId="4F71B206" w:rsidR="00B237BF" w:rsidRPr="00A8073C" w:rsidRDefault="00B237BF" w:rsidP="003B36EB">
            <w:pPr>
              <w:spacing w:line="280" w:lineRule="exact"/>
              <w:jc w:val="center"/>
              <w:rPr>
                <w:sz w:val="20"/>
                <w:szCs w:val="20"/>
              </w:rPr>
            </w:pPr>
            <w:r w:rsidRPr="00A8073C">
              <w:rPr>
                <w:sz w:val="20"/>
                <w:szCs w:val="20"/>
              </w:rPr>
              <w:t>0.1210</w:t>
            </w:r>
          </w:p>
        </w:tc>
        <w:tc>
          <w:tcPr>
            <w:tcW w:w="1219" w:type="dxa"/>
            <w:tcBorders>
              <w:top w:val="nil"/>
              <w:left w:val="nil"/>
              <w:bottom w:val="single" w:sz="4" w:space="0" w:color="auto"/>
              <w:right w:val="nil"/>
            </w:tcBorders>
            <w:vAlign w:val="center"/>
          </w:tcPr>
          <w:p w14:paraId="3C1493BC" w14:textId="57C75EEE" w:rsidR="00B237BF" w:rsidRPr="00A8073C" w:rsidRDefault="00B237BF" w:rsidP="003B36EB">
            <w:pPr>
              <w:spacing w:line="280" w:lineRule="exact"/>
              <w:jc w:val="center"/>
              <w:rPr>
                <w:sz w:val="20"/>
                <w:szCs w:val="20"/>
              </w:rPr>
            </w:pPr>
            <w:r w:rsidRPr="00A8073C">
              <w:rPr>
                <w:sz w:val="20"/>
                <w:szCs w:val="20"/>
              </w:rPr>
              <w:t>0.1604</w:t>
            </w:r>
          </w:p>
        </w:tc>
        <w:tc>
          <w:tcPr>
            <w:tcW w:w="1219" w:type="dxa"/>
            <w:tcBorders>
              <w:top w:val="nil"/>
              <w:left w:val="nil"/>
              <w:bottom w:val="single" w:sz="4" w:space="0" w:color="auto"/>
              <w:right w:val="nil"/>
            </w:tcBorders>
            <w:vAlign w:val="center"/>
          </w:tcPr>
          <w:p w14:paraId="7C746377" w14:textId="1691A6A2" w:rsidR="00B237BF" w:rsidRPr="00A8073C" w:rsidRDefault="00B237BF" w:rsidP="003B36EB">
            <w:pPr>
              <w:spacing w:line="280" w:lineRule="exact"/>
              <w:jc w:val="center"/>
              <w:rPr>
                <w:sz w:val="20"/>
                <w:szCs w:val="20"/>
              </w:rPr>
            </w:pPr>
            <w:r w:rsidRPr="00A8073C">
              <w:rPr>
                <w:sz w:val="20"/>
                <w:szCs w:val="20"/>
              </w:rPr>
              <w:t>0.2438</w:t>
            </w:r>
          </w:p>
        </w:tc>
        <w:tc>
          <w:tcPr>
            <w:tcW w:w="1219" w:type="dxa"/>
            <w:tcBorders>
              <w:top w:val="nil"/>
              <w:left w:val="nil"/>
              <w:bottom w:val="single" w:sz="4" w:space="0" w:color="auto"/>
            </w:tcBorders>
            <w:vAlign w:val="center"/>
          </w:tcPr>
          <w:p w14:paraId="1818DA13" w14:textId="6CB243FB" w:rsidR="00B237BF" w:rsidRPr="00A8073C" w:rsidRDefault="00B237BF" w:rsidP="003B36EB">
            <w:pPr>
              <w:spacing w:line="280" w:lineRule="exact"/>
              <w:jc w:val="center"/>
              <w:rPr>
                <w:sz w:val="20"/>
                <w:szCs w:val="20"/>
              </w:rPr>
            </w:pPr>
            <w:r w:rsidRPr="00A8073C">
              <w:rPr>
                <w:sz w:val="20"/>
                <w:szCs w:val="20"/>
              </w:rPr>
              <w:t>0.1612</w:t>
            </w:r>
          </w:p>
        </w:tc>
      </w:tr>
      <w:tr w:rsidR="00B237BF" w:rsidRPr="00A8073C" w14:paraId="062194F6" w14:textId="77777777" w:rsidTr="00585EF2">
        <w:tc>
          <w:tcPr>
            <w:tcW w:w="679" w:type="dxa"/>
            <w:vMerge w:val="restart"/>
            <w:tcBorders>
              <w:right w:val="single" w:sz="12" w:space="0" w:color="auto"/>
            </w:tcBorders>
            <w:vAlign w:val="center"/>
          </w:tcPr>
          <w:p w14:paraId="281E2B00" w14:textId="77777777" w:rsidR="00B237BF" w:rsidRPr="00A8073C" w:rsidRDefault="00B237BF" w:rsidP="003B36EB">
            <w:pPr>
              <w:spacing w:line="280" w:lineRule="exact"/>
              <w:jc w:val="center"/>
              <w:rPr>
                <w:sz w:val="20"/>
                <w:szCs w:val="20"/>
              </w:rPr>
            </w:pPr>
            <w:r w:rsidRPr="00A8073C">
              <w:rPr>
                <w:rFonts w:hint="eastAsia"/>
                <w:sz w:val="20"/>
                <w:szCs w:val="20"/>
              </w:rPr>
              <w:t>J=3</w:t>
            </w:r>
          </w:p>
        </w:tc>
        <w:tc>
          <w:tcPr>
            <w:tcW w:w="1868" w:type="dxa"/>
            <w:vMerge w:val="restart"/>
            <w:tcBorders>
              <w:left w:val="single" w:sz="12" w:space="0" w:color="auto"/>
              <w:right w:val="single" w:sz="12" w:space="0" w:color="auto"/>
            </w:tcBorders>
            <w:vAlign w:val="center"/>
          </w:tcPr>
          <w:p w14:paraId="28646090" w14:textId="030CBE2A" w:rsidR="00B237BF"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oMath>
            <w:r w:rsidR="00FF1A7B">
              <w:rPr>
                <w:sz w:val="20"/>
                <w:szCs w:val="20"/>
              </w:rPr>
              <w:t>P</w:t>
            </w:r>
            <w:r w:rsidR="00C65D00">
              <w:rPr>
                <w:sz w:val="20"/>
                <w:szCs w:val="20"/>
              </w:rPr>
              <w:t>M</w:t>
            </w:r>
          </w:p>
        </w:tc>
        <w:tc>
          <w:tcPr>
            <w:tcW w:w="425" w:type="dxa"/>
            <w:tcBorders>
              <w:top w:val="single" w:sz="4" w:space="0" w:color="auto"/>
              <w:left w:val="single" w:sz="12" w:space="0" w:color="auto"/>
              <w:bottom w:val="nil"/>
              <w:right w:val="single" w:sz="12" w:space="0" w:color="auto"/>
            </w:tcBorders>
          </w:tcPr>
          <w:p w14:paraId="2DD94BAE"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0439241D" w14:textId="0DE6D7B1" w:rsidR="00B237BF" w:rsidRPr="00A8073C" w:rsidRDefault="00B237BF" w:rsidP="003B36EB">
            <w:pPr>
              <w:spacing w:line="280" w:lineRule="exact"/>
              <w:jc w:val="center"/>
              <w:rPr>
                <w:sz w:val="20"/>
                <w:szCs w:val="20"/>
              </w:rPr>
            </w:pPr>
            <w:r w:rsidRPr="00A8073C">
              <w:rPr>
                <w:sz w:val="20"/>
                <w:szCs w:val="20"/>
              </w:rPr>
              <w:t>0.0049</w:t>
            </w:r>
          </w:p>
        </w:tc>
        <w:tc>
          <w:tcPr>
            <w:tcW w:w="1219" w:type="dxa"/>
            <w:tcBorders>
              <w:top w:val="single" w:sz="4" w:space="0" w:color="auto"/>
              <w:left w:val="nil"/>
              <w:bottom w:val="nil"/>
              <w:right w:val="nil"/>
            </w:tcBorders>
            <w:vAlign w:val="center"/>
          </w:tcPr>
          <w:p w14:paraId="1F2B0E1B" w14:textId="6BED5D2B" w:rsidR="00B237BF" w:rsidRPr="00A8073C" w:rsidRDefault="00B237BF" w:rsidP="003B36EB">
            <w:pPr>
              <w:spacing w:line="280" w:lineRule="exact"/>
              <w:jc w:val="center"/>
              <w:rPr>
                <w:sz w:val="20"/>
                <w:szCs w:val="20"/>
              </w:rPr>
            </w:pPr>
            <w:r w:rsidRPr="00A8073C">
              <w:rPr>
                <w:sz w:val="20"/>
                <w:szCs w:val="20"/>
              </w:rPr>
              <w:t>0.0135</w:t>
            </w:r>
            <w:r w:rsidRPr="00A8073C">
              <w:rPr>
                <w:rFonts w:hint="eastAsia"/>
                <w:sz w:val="20"/>
                <w:szCs w:val="20"/>
              </w:rPr>
              <w:t>**</w:t>
            </w:r>
          </w:p>
        </w:tc>
        <w:tc>
          <w:tcPr>
            <w:tcW w:w="1219" w:type="dxa"/>
            <w:tcBorders>
              <w:top w:val="single" w:sz="4" w:space="0" w:color="auto"/>
              <w:left w:val="nil"/>
              <w:bottom w:val="nil"/>
              <w:right w:val="nil"/>
            </w:tcBorders>
            <w:vAlign w:val="center"/>
          </w:tcPr>
          <w:p w14:paraId="51C8E3AB" w14:textId="0C1C197C" w:rsidR="00B237BF" w:rsidRPr="00A8073C" w:rsidRDefault="00B237BF" w:rsidP="003B36EB">
            <w:pPr>
              <w:spacing w:line="280" w:lineRule="exact"/>
              <w:jc w:val="center"/>
              <w:rPr>
                <w:sz w:val="20"/>
                <w:szCs w:val="20"/>
              </w:rPr>
            </w:pPr>
            <w:r w:rsidRPr="00A8073C">
              <w:rPr>
                <w:sz w:val="20"/>
                <w:szCs w:val="20"/>
              </w:rPr>
              <w:t>0.0066</w:t>
            </w:r>
          </w:p>
        </w:tc>
        <w:tc>
          <w:tcPr>
            <w:tcW w:w="1219" w:type="dxa"/>
            <w:tcBorders>
              <w:top w:val="single" w:sz="4" w:space="0" w:color="auto"/>
              <w:left w:val="nil"/>
              <w:bottom w:val="nil"/>
              <w:right w:val="nil"/>
            </w:tcBorders>
            <w:vAlign w:val="center"/>
          </w:tcPr>
          <w:p w14:paraId="22D30A5D" w14:textId="2D0A5C07" w:rsidR="00B237BF" w:rsidRPr="00A8073C" w:rsidRDefault="00B237BF" w:rsidP="003B36EB">
            <w:pPr>
              <w:spacing w:line="280" w:lineRule="exact"/>
              <w:jc w:val="center"/>
              <w:rPr>
                <w:sz w:val="20"/>
                <w:szCs w:val="20"/>
              </w:rPr>
            </w:pPr>
            <w:r w:rsidRPr="00A8073C">
              <w:rPr>
                <w:sz w:val="20"/>
                <w:szCs w:val="20"/>
              </w:rPr>
              <w:t>0.0077</w:t>
            </w:r>
          </w:p>
        </w:tc>
        <w:tc>
          <w:tcPr>
            <w:tcW w:w="1219" w:type="dxa"/>
            <w:tcBorders>
              <w:top w:val="single" w:sz="4" w:space="0" w:color="auto"/>
              <w:left w:val="nil"/>
              <w:bottom w:val="nil"/>
            </w:tcBorders>
            <w:vAlign w:val="center"/>
          </w:tcPr>
          <w:p w14:paraId="15415333" w14:textId="017931F1" w:rsidR="00B237BF" w:rsidRPr="00A8073C" w:rsidRDefault="00B237BF" w:rsidP="003B36EB">
            <w:pPr>
              <w:spacing w:line="280" w:lineRule="exact"/>
              <w:jc w:val="center"/>
              <w:rPr>
                <w:sz w:val="20"/>
                <w:szCs w:val="20"/>
              </w:rPr>
            </w:pPr>
            <w:r w:rsidRPr="00A8073C">
              <w:rPr>
                <w:sz w:val="20"/>
                <w:szCs w:val="20"/>
              </w:rPr>
              <w:t>0.0291</w:t>
            </w:r>
          </w:p>
        </w:tc>
      </w:tr>
      <w:tr w:rsidR="00B237BF" w:rsidRPr="00A8073C" w14:paraId="093DF777" w14:textId="77777777" w:rsidTr="00585EF2">
        <w:tc>
          <w:tcPr>
            <w:tcW w:w="679" w:type="dxa"/>
            <w:vMerge/>
            <w:tcBorders>
              <w:right w:val="single" w:sz="12" w:space="0" w:color="auto"/>
            </w:tcBorders>
            <w:vAlign w:val="center"/>
          </w:tcPr>
          <w:p w14:paraId="515C5524"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5E3B339F"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20384A08"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2A7CE4A2" w14:textId="217DA346" w:rsidR="00B237BF" w:rsidRPr="00A8073C" w:rsidRDefault="00B237BF" w:rsidP="003B36EB">
            <w:pPr>
              <w:spacing w:line="280" w:lineRule="exact"/>
              <w:jc w:val="center"/>
              <w:rPr>
                <w:sz w:val="20"/>
                <w:szCs w:val="20"/>
              </w:rPr>
            </w:pPr>
            <w:r w:rsidRPr="00A8073C">
              <w:rPr>
                <w:sz w:val="20"/>
                <w:szCs w:val="20"/>
              </w:rPr>
              <w:t>0.1363</w:t>
            </w:r>
          </w:p>
        </w:tc>
        <w:tc>
          <w:tcPr>
            <w:tcW w:w="1219" w:type="dxa"/>
            <w:tcBorders>
              <w:top w:val="nil"/>
              <w:left w:val="nil"/>
              <w:bottom w:val="single" w:sz="4" w:space="0" w:color="auto"/>
              <w:right w:val="nil"/>
            </w:tcBorders>
            <w:vAlign w:val="center"/>
          </w:tcPr>
          <w:p w14:paraId="145BD885" w14:textId="6BED7B29" w:rsidR="00B237BF" w:rsidRPr="00A8073C" w:rsidRDefault="00B237BF" w:rsidP="003B36EB">
            <w:pPr>
              <w:spacing w:line="280" w:lineRule="exact"/>
              <w:jc w:val="center"/>
              <w:rPr>
                <w:sz w:val="20"/>
                <w:szCs w:val="20"/>
              </w:rPr>
            </w:pPr>
            <w:r w:rsidRPr="00A8073C">
              <w:rPr>
                <w:sz w:val="20"/>
                <w:szCs w:val="20"/>
              </w:rPr>
              <w:t>0.0228</w:t>
            </w:r>
          </w:p>
        </w:tc>
        <w:tc>
          <w:tcPr>
            <w:tcW w:w="1219" w:type="dxa"/>
            <w:tcBorders>
              <w:top w:val="nil"/>
              <w:left w:val="nil"/>
              <w:bottom w:val="single" w:sz="4" w:space="0" w:color="auto"/>
              <w:right w:val="nil"/>
            </w:tcBorders>
            <w:vAlign w:val="center"/>
          </w:tcPr>
          <w:p w14:paraId="228E2C9A" w14:textId="109ACB39" w:rsidR="00B237BF" w:rsidRPr="00A8073C" w:rsidRDefault="00B237BF" w:rsidP="003B36EB">
            <w:pPr>
              <w:spacing w:line="280" w:lineRule="exact"/>
              <w:jc w:val="center"/>
              <w:rPr>
                <w:sz w:val="20"/>
                <w:szCs w:val="20"/>
              </w:rPr>
            </w:pPr>
            <w:r w:rsidRPr="00A8073C">
              <w:rPr>
                <w:sz w:val="20"/>
                <w:szCs w:val="20"/>
              </w:rPr>
              <w:t>0.2828</w:t>
            </w:r>
          </w:p>
        </w:tc>
        <w:tc>
          <w:tcPr>
            <w:tcW w:w="1219" w:type="dxa"/>
            <w:tcBorders>
              <w:top w:val="nil"/>
              <w:left w:val="nil"/>
              <w:bottom w:val="single" w:sz="4" w:space="0" w:color="auto"/>
              <w:right w:val="nil"/>
            </w:tcBorders>
            <w:vAlign w:val="center"/>
          </w:tcPr>
          <w:p w14:paraId="4351D1F5" w14:textId="1D72F432" w:rsidR="00B237BF" w:rsidRPr="00A8073C" w:rsidRDefault="00B237BF" w:rsidP="003B36EB">
            <w:pPr>
              <w:spacing w:line="280" w:lineRule="exact"/>
              <w:jc w:val="center"/>
              <w:rPr>
                <w:sz w:val="20"/>
                <w:szCs w:val="20"/>
              </w:rPr>
            </w:pPr>
            <w:r w:rsidRPr="00A8073C">
              <w:rPr>
                <w:sz w:val="20"/>
                <w:szCs w:val="20"/>
              </w:rPr>
              <w:t>0.3386</w:t>
            </w:r>
          </w:p>
        </w:tc>
        <w:tc>
          <w:tcPr>
            <w:tcW w:w="1219" w:type="dxa"/>
            <w:tcBorders>
              <w:top w:val="nil"/>
              <w:left w:val="nil"/>
              <w:bottom w:val="single" w:sz="4" w:space="0" w:color="auto"/>
            </w:tcBorders>
            <w:vAlign w:val="center"/>
          </w:tcPr>
          <w:p w14:paraId="34F07ED1" w14:textId="5E0ED543" w:rsidR="00B237BF" w:rsidRPr="00A8073C" w:rsidRDefault="00B237BF" w:rsidP="003B36EB">
            <w:pPr>
              <w:spacing w:line="280" w:lineRule="exact"/>
              <w:jc w:val="center"/>
              <w:rPr>
                <w:sz w:val="20"/>
                <w:szCs w:val="20"/>
              </w:rPr>
            </w:pPr>
            <w:r w:rsidRPr="00A8073C">
              <w:rPr>
                <w:sz w:val="20"/>
                <w:szCs w:val="20"/>
              </w:rPr>
              <w:t>0.1252</w:t>
            </w:r>
          </w:p>
        </w:tc>
      </w:tr>
      <w:tr w:rsidR="00B237BF" w:rsidRPr="00A8073C" w14:paraId="66DCDF66" w14:textId="77777777" w:rsidTr="00585EF2">
        <w:tc>
          <w:tcPr>
            <w:tcW w:w="679" w:type="dxa"/>
            <w:vMerge w:val="restart"/>
            <w:tcBorders>
              <w:right w:val="single" w:sz="12" w:space="0" w:color="auto"/>
            </w:tcBorders>
            <w:vAlign w:val="center"/>
          </w:tcPr>
          <w:p w14:paraId="294B340C" w14:textId="77777777" w:rsidR="00B237BF" w:rsidRPr="00A8073C" w:rsidRDefault="00B237BF" w:rsidP="003B36EB">
            <w:pPr>
              <w:spacing w:line="280" w:lineRule="exact"/>
              <w:jc w:val="center"/>
              <w:rPr>
                <w:sz w:val="20"/>
                <w:szCs w:val="20"/>
              </w:rPr>
            </w:pPr>
            <w:r w:rsidRPr="00A8073C">
              <w:rPr>
                <w:rFonts w:hint="eastAsia"/>
                <w:sz w:val="20"/>
                <w:szCs w:val="20"/>
              </w:rPr>
              <w:t>J=6</w:t>
            </w:r>
          </w:p>
        </w:tc>
        <w:tc>
          <w:tcPr>
            <w:tcW w:w="1868" w:type="dxa"/>
            <w:vMerge w:val="restart"/>
            <w:tcBorders>
              <w:left w:val="single" w:sz="12" w:space="0" w:color="auto"/>
              <w:right w:val="single" w:sz="12" w:space="0" w:color="auto"/>
            </w:tcBorders>
            <w:vAlign w:val="center"/>
          </w:tcPr>
          <w:p w14:paraId="45188374" w14:textId="52359008" w:rsidR="00B237BF"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oMath>
            <w:r w:rsidR="00FF1A7B">
              <w:rPr>
                <w:sz w:val="20"/>
                <w:szCs w:val="20"/>
              </w:rPr>
              <w:t>P</w:t>
            </w:r>
            <w:r w:rsidR="00C65D00">
              <w:rPr>
                <w:sz w:val="20"/>
                <w:szCs w:val="20"/>
              </w:rPr>
              <w:t>M</w:t>
            </w:r>
          </w:p>
        </w:tc>
        <w:tc>
          <w:tcPr>
            <w:tcW w:w="425" w:type="dxa"/>
            <w:tcBorders>
              <w:top w:val="single" w:sz="4" w:space="0" w:color="auto"/>
              <w:left w:val="single" w:sz="12" w:space="0" w:color="auto"/>
              <w:bottom w:val="nil"/>
              <w:right w:val="single" w:sz="12" w:space="0" w:color="auto"/>
            </w:tcBorders>
          </w:tcPr>
          <w:p w14:paraId="5877E3D6"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0A6C7BC3" w14:textId="7A1866E5" w:rsidR="00B237BF" w:rsidRPr="00A8073C" w:rsidRDefault="00B237BF" w:rsidP="003B36EB">
            <w:pPr>
              <w:spacing w:line="280" w:lineRule="exact"/>
              <w:jc w:val="center"/>
              <w:rPr>
                <w:sz w:val="20"/>
                <w:szCs w:val="20"/>
              </w:rPr>
            </w:pPr>
            <w:r w:rsidRPr="00A8073C">
              <w:rPr>
                <w:sz w:val="20"/>
                <w:szCs w:val="20"/>
              </w:rPr>
              <w:t>0.0059</w:t>
            </w:r>
            <w:r w:rsidRPr="00A8073C">
              <w:rPr>
                <w:rFonts w:hint="eastAsia"/>
                <w:sz w:val="20"/>
                <w:szCs w:val="20"/>
              </w:rPr>
              <w:t>*</w:t>
            </w:r>
          </w:p>
        </w:tc>
        <w:tc>
          <w:tcPr>
            <w:tcW w:w="1219" w:type="dxa"/>
            <w:tcBorders>
              <w:top w:val="single" w:sz="4" w:space="0" w:color="auto"/>
              <w:left w:val="nil"/>
              <w:bottom w:val="nil"/>
              <w:right w:val="nil"/>
            </w:tcBorders>
            <w:vAlign w:val="center"/>
          </w:tcPr>
          <w:p w14:paraId="7ED49458" w14:textId="15304D30" w:rsidR="00B237BF" w:rsidRPr="00A8073C" w:rsidRDefault="00B237BF" w:rsidP="003B36EB">
            <w:pPr>
              <w:spacing w:line="280" w:lineRule="exact"/>
              <w:jc w:val="center"/>
              <w:rPr>
                <w:sz w:val="20"/>
                <w:szCs w:val="20"/>
              </w:rPr>
            </w:pPr>
            <w:r w:rsidRPr="00A8073C">
              <w:rPr>
                <w:sz w:val="20"/>
                <w:szCs w:val="20"/>
              </w:rPr>
              <w:t>-0.0007</w:t>
            </w:r>
          </w:p>
        </w:tc>
        <w:tc>
          <w:tcPr>
            <w:tcW w:w="1219" w:type="dxa"/>
            <w:tcBorders>
              <w:top w:val="single" w:sz="4" w:space="0" w:color="auto"/>
              <w:left w:val="nil"/>
              <w:bottom w:val="nil"/>
              <w:right w:val="nil"/>
            </w:tcBorders>
            <w:vAlign w:val="center"/>
          </w:tcPr>
          <w:p w14:paraId="3C4BF020" w14:textId="790DF6C9" w:rsidR="00B237BF" w:rsidRPr="00A8073C" w:rsidRDefault="00B237BF" w:rsidP="003B36EB">
            <w:pPr>
              <w:spacing w:line="280" w:lineRule="exact"/>
              <w:jc w:val="center"/>
              <w:rPr>
                <w:sz w:val="20"/>
                <w:szCs w:val="20"/>
              </w:rPr>
            </w:pPr>
            <w:r w:rsidRPr="00A8073C">
              <w:rPr>
                <w:sz w:val="20"/>
                <w:szCs w:val="20"/>
              </w:rPr>
              <w:t>-0.0017</w:t>
            </w:r>
          </w:p>
        </w:tc>
        <w:tc>
          <w:tcPr>
            <w:tcW w:w="1219" w:type="dxa"/>
            <w:tcBorders>
              <w:top w:val="single" w:sz="4" w:space="0" w:color="auto"/>
              <w:left w:val="nil"/>
              <w:bottom w:val="nil"/>
              <w:right w:val="nil"/>
            </w:tcBorders>
            <w:vAlign w:val="center"/>
          </w:tcPr>
          <w:p w14:paraId="4847D4B7" w14:textId="27C180BF" w:rsidR="00B237BF" w:rsidRPr="00A8073C" w:rsidRDefault="00B237BF" w:rsidP="003B36EB">
            <w:pPr>
              <w:spacing w:line="280" w:lineRule="exact"/>
              <w:jc w:val="center"/>
              <w:rPr>
                <w:sz w:val="20"/>
                <w:szCs w:val="20"/>
              </w:rPr>
            </w:pPr>
            <w:r w:rsidRPr="00A8073C">
              <w:rPr>
                <w:sz w:val="20"/>
                <w:szCs w:val="20"/>
              </w:rPr>
              <w:t>0.0080</w:t>
            </w:r>
          </w:p>
        </w:tc>
        <w:tc>
          <w:tcPr>
            <w:tcW w:w="1219" w:type="dxa"/>
            <w:tcBorders>
              <w:top w:val="single" w:sz="4" w:space="0" w:color="auto"/>
              <w:left w:val="nil"/>
              <w:bottom w:val="nil"/>
            </w:tcBorders>
            <w:vAlign w:val="center"/>
          </w:tcPr>
          <w:p w14:paraId="06B84933" w14:textId="4574DF73" w:rsidR="00B237BF" w:rsidRPr="00A8073C" w:rsidRDefault="00B237BF" w:rsidP="003B36EB">
            <w:pPr>
              <w:spacing w:line="280" w:lineRule="exact"/>
              <w:jc w:val="center"/>
              <w:rPr>
                <w:sz w:val="20"/>
                <w:szCs w:val="20"/>
              </w:rPr>
            </w:pPr>
            <w:r w:rsidRPr="00A8073C">
              <w:rPr>
                <w:sz w:val="20"/>
                <w:szCs w:val="20"/>
              </w:rPr>
              <w:t>0.0272</w:t>
            </w:r>
          </w:p>
        </w:tc>
      </w:tr>
      <w:tr w:rsidR="00B237BF" w:rsidRPr="00A8073C" w14:paraId="7A33A1E4" w14:textId="77777777" w:rsidTr="00585EF2">
        <w:tc>
          <w:tcPr>
            <w:tcW w:w="679" w:type="dxa"/>
            <w:vMerge/>
            <w:tcBorders>
              <w:right w:val="single" w:sz="12" w:space="0" w:color="auto"/>
            </w:tcBorders>
            <w:vAlign w:val="center"/>
          </w:tcPr>
          <w:p w14:paraId="42733CE6"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59F40C29"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nil"/>
              <w:right w:val="single" w:sz="12" w:space="0" w:color="auto"/>
            </w:tcBorders>
          </w:tcPr>
          <w:p w14:paraId="02835B1D"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044B0F53" w14:textId="2FAD243B" w:rsidR="00B237BF" w:rsidRPr="00A8073C" w:rsidRDefault="00B237BF" w:rsidP="003B36EB">
            <w:pPr>
              <w:spacing w:line="280" w:lineRule="exact"/>
              <w:jc w:val="center"/>
              <w:rPr>
                <w:sz w:val="20"/>
                <w:szCs w:val="20"/>
              </w:rPr>
            </w:pPr>
            <w:r w:rsidRPr="00A8073C">
              <w:rPr>
                <w:sz w:val="20"/>
                <w:szCs w:val="20"/>
              </w:rPr>
              <w:t>0.0651</w:t>
            </w:r>
          </w:p>
        </w:tc>
        <w:tc>
          <w:tcPr>
            <w:tcW w:w="1219" w:type="dxa"/>
            <w:tcBorders>
              <w:top w:val="nil"/>
              <w:left w:val="nil"/>
              <w:bottom w:val="single" w:sz="4" w:space="0" w:color="auto"/>
              <w:right w:val="nil"/>
            </w:tcBorders>
            <w:vAlign w:val="center"/>
          </w:tcPr>
          <w:p w14:paraId="4E97A7F0" w14:textId="2053C307" w:rsidR="00B237BF" w:rsidRPr="00A8073C" w:rsidRDefault="00B237BF" w:rsidP="003B36EB">
            <w:pPr>
              <w:spacing w:line="280" w:lineRule="exact"/>
              <w:jc w:val="center"/>
              <w:rPr>
                <w:sz w:val="20"/>
                <w:szCs w:val="20"/>
              </w:rPr>
            </w:pPr>
            <w:r w:rsidRPr="00A8073C">
              <w:rPr>
                <w:sz w:val="20"/>
                <w:szCs w:val="20"/>
              </w:rPr>
              <w:t>0.4646</w:t>
            </w:r>
          </w:p>
        </w:tc>
        <w:tc>
          <w:tcPr>
            <w:tcW w:w="1219" w:type="dxa"/>
            <w:tcBorders>
              <w:top w:val="nil"/>
              <w:left w:val="nil"/>
              <w:bottom w:val="single" w:sz="4" w:space="0" w:color="auto"/>
              <w:right w:val="nil"/>
            </w:tcBorders>
            <w:vAlign w:val="center"/>
          </w:tcPr>
          <w:p w14:paraId="2B128948" w14:textId="486DA3FB" w:rsidR="00B237BF" w:rsidRPr="00A8073C" w:rsidRDefault="00B237BF" w:rsidP="003B36EB">
            <w:pPr>
              <w:spacing w:line="280" w:lineRule="exact"/>
              <w:jc w:val="center"/>
              <w:rPr>
                <w:sz w:val="20"/>
                <w:szCs w:val="20"/>
              </w:rPr>
            </w:pPr>
            <w:r w:rsidRPr="00A8073C">
              <w:rPr>
                <w:sz w:val="20"/>
                <w:szCs w:val="20"/>
              </w:rPr>
              <w:t>0.4405</w:t>
            </w:r>
          </w:p>
        </w:tc>
        <w:tc>
          <w:tcPr>
            <w:tcW w:w="1219" w:type="dxa"/>
            <w:tcBorders>
              <w:top w:val="nil"/>
              <w:left w:val="nil"/>
              <w:bottom w:val="single" w:sz="4" w:space="0" w:color="auto"/>
              <w:right w:val="nil"/>
            </w:tcBorders>
            <w:vAlign w:val="center"/>
          </w:tcPr>
          <w:p w14:paraId="01295751" w14:textId="3138B61E" w:rsidR="00B237BF" w:rsidRPr="00A8073C" w:rsidRDefault="00B237BF" w:rsidP="003B36EB">
            <w:pPr>
              <w:spacing w:line="280" w:lineRule="exact"/>
              <w:jc w:val="center"/>
              <w:rPr>
                <w:sz w:val="20"/>
                <w:szCs w:val="20"/>
              </w:rPr>
            </w:pPr>
            <w:r w:rsidRPr="00A8073C">
              <w:rPr>
                <w:sz w:val="20"/>
                <w:szCs w:val="20"/>
              </w:rPr>
              <w:t>0.3318</w:t>
            </w:r>
          </w:p>
        </w:tc>
        <w:tc>
          <w:tcPr>
            <w:tcW w:w="1219" w:type="dxa"/>
            <w:tcBorders>
              <w:top w:val="nil"/>
              <w:left w:val="nil"/>
              <w:bottom w:val="single" w:sz="4" w:space="0" w:color="auto"/>
            </w:tcBorders>
            <w:vAlign w:val="center"/>
          </w:tcPr>
          <w:p w14:paraId="2A076ED5" w14:textId="67AF5FE2" w:rsidR="00B237BF" w:rsidRPr="00A8073C" w:rsidRDefault="00B237BF" w:rsidP="003B36EB">
            <w:pPr>
              <w:spacing w:line="280" w:lineRule="exact"/>
              <w:jc w:val="center"/>
              <w:rPr>
                <w:sz w:val="20"/>
                <w:szCs w:val="20"/>
              </w:rPr>
            </w:pPr>
            <w:r w:rsidRPr="00A8073C">
              <w:rPr>
                <w:sz w:val="20"/>
                <w:szCs w:val="20"/>
              </w:rPr>
              <w:t>0.1357</w:t>
            </w:r>
          </w:p>
        </w:tc>
      </w:tr>
      <w:tr w:rsidR="00B237BF" w:rsidRPr="00A8073C" w14:paraId="26FF6681" w14:textId="77777777" w:rsidTr="00585EF2">
        <w:tc>
          <w:tcPr>
            <w:tcW w:w="679" w:type="dxa"/>
            <w:vMerge w:val="restart"/>
            <w:tcBorders>
              <w:right w:val="single" w:sz="12" w:space="0" w:color="auto"/>
            </w:tcBorders>
            <w:vAlign w:val="center"/>
          </w:tcPr>
          <w:p w14:paraId="29D69C3B" w14:textId="77777777" w:rsidR="00B237BF" w:rsidRPr="00A8073C" w:rsidRDefault="00B237BF" w:rsidP="003B36EB">
            <w:pPr>
              <w:spacing w:line="280" w:lineRule="exact"/>
              <w:jc w:val="center"/>
              <w:rPr>
                <w:sz w:val="20"/>
                <w:szCs w:val="20"/>
              </w:rPr>
            </w:pPr>
            <w:r w:rsidRPr="00A8073C">
              <w:rPr>
                <w:rFonts w:hint="eastAsia"/>
                <w:sz w:val="20"/>
                <w:szCs w:val="20"/>
              </w:rPr>
              <w:t>J=12</w:t>
            </w:r>
          </w:p>
        </w:tc>
        <w:tc>
          <w:tcPr>
            <w:tcW w:w="1868" w:type="dxa"/>
            <w:vMerge w:val="restart"/>
            <w:tcBorders>
              <w:left w:val="single" w:sz="12" w:space="0" w:color="auto"/>
              <w:right w:val="single" w:sz="12" w:space="0" w:color="auto"/>
            </w:tcBorders>
            <w:vAlign w:val="center"/>
          </w:tcPr>
          <w:p w14:paraId="293450FC" w14:textId="0C475E9D" w:rsidR="00B237BF"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oMath>
            <w:r w:rsidR="00FF1A7B">
              <w:rPr>
                <w:sz w:val="20"/>
                <w:szCs w:val="20"/>
              </w:rPr>
              <w:t>P</w:t>
            </w:r>
            <w:r w:rsidR="00C65D00">
              <w:rPr>
                <w:sz w:val="20"/>
                <w:szCs w:val="20"/>
              </w:rPr>
              <w:t>M</w:t>
            </w:r>
          </w:p>
        </w:tc>
        <w:tc>
          <w:tcPr>
            <w:tcW w:w="425" w:type="dxa"/>
            <w:tcBorders>
              <w:top w:val="nil"/>
              <w:left w:val="single" w:sz="12" w:space="0" w:color="auto"/>
              <w:bottom w:val="nil"/>
              <w:right w:val="single" w:sz="12" w:space="0" w:color="auto"/>
            </w:tcBorders>
          </w:tcPr>
          <w:p w14:paraId="5713AD4F"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28ECA0C5" w14:textId="4DFE49C7" w:rsidR="00B237BF" w:rsidRPr="00A8073C" w:rsidRDefault="00B237BF" w:rsidP="003B36EB">
            <w:pPr>
              <w:spacing w:line="280" w:lineRule="exact"/>
              <w:jc w:val="center"/>
              <w:rPr>
                <w:sz w:val="20"/>
                <w:szCs w:val="20"/>
              </w:rPr>
            </w:pPr>
            <w:r w:rsidRPr="00A8073C">
              <w:rPr>
                <w:sz w:val="20"/>
                <w:szCs w:val="20"/>
              </w:rPr>
              <w:t>-0.0008</w:t>
            </w:r>
          </w:p>
        </w:tc>
        <w:tc>
          <w:tcPr>
            <w:tcW w:w="1219" w:type="dxa"/>
            <w:tcBorders>
              <w:top w:val="single" w:sz="4" w:space="0" w:color="auto"/>
              <w:left w:val="nil"/>
              <w:bottom w:val="nil"/>
              <w:right w:val="nil"/>
            </w:tcBorders>
            <w:vAlign w:val="center"/>
          </w:tcPr>
          <w:p w14:paraId="18E05CB7" w14:textId="2F61279E" w:rsidR="00B237BF" w:rsidRPr="00A8073C" w:rsidRDefault="00B237BF" w:rsidP="003B36EB">
            <w:pPr>
              <w:spacing w:line="280" w:lineRule="exact"/>
              <w:jc w:val="center"/>
              <w:rPr>
                <w:sz w:val="20"/>
                <w:szCs w:val="20"/>
              </w:rPr>
            </w:pPr>
            <w:r w:rsidRPr="00A8073C">
              <w:rPr>
                <w:sz w:val="20"/>
                <w:szCs w:val="20"/>
              </w:rPr>
              <w:t>0.0032</w:t>
            </w:r>
          </w:p>
        </w:tc>
        <w:tc>
          <w:tcPr>
            <w:tcW w:w="1219" w:type="dxa"/>
            <w:tcBorders>
              <w:top w:val="single" w:sz="4" w:space="0" w:color="auto"/>
              <w:left w:val="nil"/>
              <w:bottom w:val="nil"/>
              <w:right w:val="nil"/>
            </w:tcBorders>
            <w:vAlign w:val="center"/>
          </w:tcPr>
          <w:p w14:paraId="7251A654" w14:textId="3D39A773" w:rsidR="00B237BF" w:rsidRPr="00A8073C" w:rsidRDefault="00B237BF" w:rsidP="003B36EB">
            <w:pPr>
              <w:spacing w:line="280" w:lineRule="exact"/>
              <w:jc w:val="center"/>
              <w:rPr>
                <w:sz w:val="20"/>
                <w:szCs w:val="20"/>
              </w:rPr>
            </w:pPr>
            <w:r w:rsidRPr="00A8073C">
              <w:rPr>
                <w:sz w:val="20"/>
                <w:szCs w:val="20"/>
              </w:rPr>
              <w:t>0.0066</w:t>
            </w:r>
          </w:p>
        </w:tc>
        <w:tc>
          <w:tcPr>
            <w:tcW w:w="1219" w:type="dxa"/>
            <w:tcBorders>
              <w:top w:val="single" w:sz="4" w:space="0" w:color="auto"/>
              <w:left w:val="nil"/>
              <w:bottom w:val="nil"/>
              <w:right w:val="nil"/>
            </w:tcBorders>
            <w:vAlign w:val="center"/>
          </w:tcPr>
          <w:p w14:paraId="4166DA27" w14:textId="67D9B274" w:rsidR="00B237BF" w:rsidRPr="00A8073C" w:rsidRDefault="00B237BF" w:rsidP="003B36EB">
            <w:pPr>
              <w:spacing w:line="280" w:lineRule="exact"/>
              <w:jc w:val="center"/>
              <w:rPr>
                <w:sz w:val="20"/>
                <w:szCs w:val="20"/>
              </w:rPr>
            </w:pPr>
            <w:r w:rsidRPr="00A8073C">
              <w:rPr>
                <w:sz w:val="20"/>
                <w:szCs w:val="20"/>
              </w:rPr>
              <w:t>0.0123</w:t>
            </w:r>
          </w:p>
        </w:tc>
        <w:tc>
          <w:tcPr>
            <w:tcW w:w="1219" w:type="dxa"/>
            <w:tcBorders>
              <w:top w:val="single" w:sz="4" w:space="0" w:color="auto"/>
              <w:left w:val="nil"/>
              <w:bottom w:val="nil"/>
            </w:tcBorders>
            <w:vAlign w:val="center"/>
          </w:tcPr>
          <w:p w14:paraId="21CBEAE7" w14:textId="259FF784" w:rsidR="00B237BF" w:rsidRPr="00A8073C" w:rsidRDefault="00B237BF" w:rsidP="003B36EB">
            <w:pPr>
              <w:spacing w:line="280" w:lineRule="exact"/>
              <w:jc w:val="center"/>
              <w:rPr>
                <w:sz w:val="20"/>
                <w:szCs w:val="20"/>
              </w:rPr>
            </w:pPr>
            <w:r w:rsidRPr="00A8073C">
              <w:rPr>
                <w:sz w:val="20"/>
                <w:szCs w:val="20"/>
              </w:rPr>
              <w:t>0.0126</w:t>
            </w:r>
          </w:p>
        </w:tc>
      </w:tr>
      <w:tr w:rsidR="00B237BF" w:rsidRPr="00A8073C" w14:paraId="70BBF533" w14:textId="77777777" w:rsidTr="00585EF2">
        <w:tc>
          <w:tcPr>
            <w:tcW w:w="679" w:type="dxa"/>
            <w:vMerge/>
            <w:tcBorders>
              <w:bottom w:val="single" w:sz="24" w:space="0" w:color="auto"/>
              <w:right w:val="single" w:sz="12" w:space="0" w:color="auto"/>
            </w:tcBorders>
          </w:tcPr>
          <w:p w14:paraId="2F0C1A63"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7E5D124A"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single" w:sz="24" w:space="0" w:color="auto"/>
              <w:right w:val="single" w:sz="12" w:space="0" w:color="auto"/>
            </w:tcBorders>
          </w:tcPr>
          <w:p w14:paraId="5393A847"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24" w:space="0" w:color="auto"/>
              <w:right w:val="nil"/>
            </w:tcBorders>
            <w:vAlign w:val="center"/>
          </w:tcPr>
          <w:p w14:paraId="62AB8E52" w14:textId="04E74199" w:rsidR="00B237BF" w:rsidRPr="00A8073C" w:rsidRDefault="00B237BF" w:rsidP="003B36EB">
            <w:pPr>
              <w:spacing w:line="280" w:lineRule="exact"/>
              <w:jc w:val="center"/>
              <w:rPr>
                <w:sz w:val="20"/>
                <w:szCs w:val="20"/>
              </w:rPr>
            </w:pPr>
            <w:r w:rsidRPr="00A8073C">
              <w:rPr>
                <w:sz w:val="20"/>
                <w:szCs w:val="20"/>
              </w:rPr>
              <w:t>0.4322</w:t>
            </w:r>
          </w:p>
        </w:tc>
        <w:tc>
          <w:tcPr>
            <w:tcW w:w="1219" w:type="dxa"/>
            <w:tcBorders>
              <w:top w:val="nil"/>
              <w:left w:val="nil"/>
              <w:bottom w:val="single" w:sz="24" w:space="0" w:color="auto"/>
              <w:right w:val="nil"/>
            </w:tcBorders>
            <w:vAlign w:val="center"/>
          </w:tcPr>
          <w:p w14:paraId="6A7FDA85" w14:textId="36CC385D" w:rsidR="00B237BF" w:rsidRPr="00A8073C" w:rsidRDefault="00B237BF" w:rsidP="003B36EB">
            <w:pPr>
              <w:spacing w:line="280" w:lineRule="exact"/>
              <w:jc w:val="center"/>
              <w:rPr>
                <w:sz w:val="20"/>
                <w:szCs w:val="20"/>
              </w:rPr>
            </w:pPr>
            <w:r w:rsidRPr="00A8073C">
              <w:rPr>
                <w:sz w:val="20"/>
                <w:szCs w:val="20"/>
              </w:rPr>
              <w:t>0.3535</w:t>
            </w:r>
          </w:p>
        </w:tc>
        <w:tc>
          <w:tcPr>
            <w:tcW w:w="1219" w:type="dxa"/>
            <w:tcBorders>
              <w:top w:val="nil"/>
              <w:left w:val="nil"/>
              <w:bottom w:val="single" w:sz="24" w:space="0" w:color="auto"/>
              <w:right w:val="nil"/>
            </w:tcBorders>
            <w:vAlign w:val="center"/>
          </w:tcPr>
          <w:p w14:paraId="45EF0E63" w14:textId="539B20F3" w:rsidR="00B237BF" w:rsidRPr="00A8073C" w:rsidRDefault="00B237BF" w:rsidP="003B36EB">
            <w:pPr>
              <w:spacing w:line="280" w:lineRule="exact"/>
              <w:jc w:val="center"/>
              <w:rPr>
                <w:sz w:val="20"/>
                <w:szCs w:val="20"/>
              </w:rPr>
            </w:pPr>
            <w:r w:rsidRPr="00A8073C">
              <w:rPr>
                <w:sz w:val="20"/>
                <w:szCs w:val="20"/>
              </w:rPr>
              <w:t>0.2929</w:t>
            </w:r>
          </w:p>
        </w:tc>
        <w:tc>
          <w:tcPr>
            <w:tcW w:w="1219" w:type="dxa"/>
            <w:tcBorders>
              <w:top w:val="nil"/>
              <w:left w:val="nil"/>
              <w:bottom w:val="single" w:sz="24" w:space="0" w:color="auto"/>
              <w:right w:val="nil"/>
            </w:tcBorders>
            <w:vAlign w:val="center"/>
          </w:tcPr>
          <w:p w14:paraId="7F07BF48" w14:textId="014BE9F7" w:rsidR="00B237BF" w:rsidRPr="00A8073C" w:rsidRDefault="00B237BF" w:rsidP="003B36EB">
            <w:pPr>
              <w:spacing w:line="280" w:lineRule="exact"/>
              <w:jc w:val="center"/>
              <w:rPr>
                <w:sz w:val="20"/>
                <w:szCs w:val="20"/>
              </w:rPr>
            </w:pPr>
            <w:r w:rsidRPr="00A8073C">
              <w:rPr>
                <w:sz w:val="20"/>
                <w:szCs w:val="20"/>
              </w:rPr>
              <w:t>0.2250</w:t>
            </w:r>
          </w:p>
        </w:tc>
        <w:tc>
          <w:tcPr>
            <w:tcW w:w="1219" w:type="dxa"/>
            <w:tcBorders>
              <w:top w:val="nil"/>
              <w:left w:val="nil"/>
              <w:bottom w:val="single" w:sz="24" w:space="0" w:color="auto"/>
            </w:tcBorders>
            <w:vAlign w:val="center"/>
          </w:tcPr>
          <w:p w14:paraId="67422CC2" w14:textId="585B5A7B" w:rsidR="00B237BF" w:rsidRPr="00A8073C" w:rsidRDefault="00B237BF" w:rsidP="003B36EB">
            <w:pPr>
              <w:spacing w:line="280" w:lineRule="exact"/>
              <w:jc w:val="center"/>
              <w:rPr>
                <w:sz w:val="20"/>
                <w:szCs w:val="20"/>
              </w:rPr>
            </w:pPr>
            <w:r w:rsidRPr="00A8073C">
              <w:rPr>
                <w:sz w:val="20"/>
                <w:szCs w:val="20"/>
              </w:rPr>
              <w:t>0.2927</w:t>
            </w:r>
          </w:p>
        </w:tc>
      </w:tr>
    </w:tbl>
    <w:p w14:paraId="5566AFE0" w14:textId="166D3EF1" w:rsidR="00B237BF" w:rsidRPr="00FF1A7B" w:rsidRDefault="00441166" w:rsidP="00014904">
      <w:pPr>
        <w:pStyle w:val="ac"/>
        <w:spacing w:after="0"/>
        <w:jc w:val="both"/>
        <w:rPr>
          <w:b/>
          <w:i w:val="0"/>
          <w:iCs w:val="0"/>
          <w:color w:val="auto"/>
          <w:sz w:val="36"/>
          <w:szCs w:val="24"/>
        </w:rPr>
      </w:pPr>
      <w:bookmarkStart w:id="26" w:name="_Toc116290490"/>
      <w:r w:rsidRPr="00FF1A7B">
        <w:rPr>
          <w:b/>
          <w:i w:val="0"/>
          <w:color w:val="000000" w:themeColor="text1"/>
          <w:sz w:val="24"/>
          <w:szCs w:val="24"/>
        </w:rPr>
        <w:t xml:space="preserve">Panel </w:t>
      </w:r>
      <w:r w:rsidRPr="00FF1A7B">
        <w:rPr>
          <w:rFonts w:hint="eastAsia"/>
          <w:b/>
          <w:i w:val="0"/>
          <w:color w:val="000000" w:themeColor="text1"/>
          <w:sz w:val="24"/>
          <w:szCs w:val="24"/>
        </w:rPr>
        <w:t>D</w:t>
      </w:r>
      <w:bookmarkEnd w:id="26"/>
    </w:p>
    <w:tbl>
      <w:tblPr>
        <w:tblStyle w:val="ae"/>
        <w:tblW w:w="9067" w:type="dxa"/>
        <w:tblBorders>
          <w:top w:val="single" w:sz="24" w:space="0" w:color="auto"/>
          <w:left w:val="single" w:sz="24" w:space="0" w:color="auto"/>
          <w:bottom w:val="single" w:sz="8" w:space="0" w:color="auto"/>
          <w:right w:val="single" w:sz="24" w:space="0" w:color="auto"/>
        </w:tblBorders>
        <w:tblLayout w:type="fixed"/>
        <w:tblLook w:val="04A0" w:firstRow="1" w:lastRow="0" w:firstColumn="1" w:lastColumn="0" w:noHBand="0" w:noVBand="1"/>
      </w:tblPr>
      <w:tblGrid>
        <w:gridCol w:w="679"/>
        <w:gridCol w:w="1868"/>
        <w:gridCol w:w="425"/>
        <w:gridCol w:w="1219"/>
        <w:gridCol w:w="1219"/>
        <w:gridCol w:w="1219"/>
        <w:gridCol w:w="1219"/>
        <w:gridCol w:w="1219"/>
      </w:tblGrid>
      <w:tr w:rsidR="00B237BF" w:rsidRPr="00A8073C" w14:paraId="209BBCA3" w14:textId="77777777" w:rsidTr="00585EF2">
        <w:tc>
          <w:tcPr>
            <w:tcW w:w="679" w:type="dxa"/>
            <w:vMerge w:val="restart"/>
            <w:tcBorders>
              <w:right w:val="single" w:sz="12" w:space="0" w:color="auto"/>
            </w:tcBorders>
          </w:tcPr>
          <w:p w14:paraId="5B82A1A9" w14:textId="309567CF" w:rsidR="00B237BF" w:rsidRPr="00A8073C" w:rsidRDefault="00B237BF"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105F5FD0" w14:textId="4131DA6D" w:rsidR="00B237BF" w:rsidRPr="00A8073C" w:rsidRDefault="00B237BF" w:rsidP="003B36EB">
            <w:pPr>
              <w:spacing w:line="280" w:lineRule="exact"/>
              <w:jc w:val="center"/>
              <w:rPr>
                <w:sz w:val="20"/>
                <w:szCs w:val="20"/>
              </w:rPr>
            </w:pPr>
          </w:p>
        </w:tc>
        <w:tc>
          <w:tcPr>
            <w:tcW w:w="6520" w:type="dxa"/>
            <w:gridSpan w:val="6"/>
            <w:tcBorders>
              <w:left w:val="single" w:sz="12" w:space="0" w:color="auto"/>
              <w:bottom w:val="single" w:sz="12" w:space="0" w:color="auto"/>
            </w:tcBorders>
          </w:tcPr>
          <w:p w14:paraId="35EB5800" w14:textId="5A192A3F" w:rsidR="00B237BF" w:rsidRPr="00A8073C" w:rsidRDefault="00FF1A7B" w:rsidP="003B36EB">
            <w:pPr>
              <w:spacing w:line="280" w:lineRule="exact"/>
              <w:jc w:val="center"/>
              <w:rPr>
                <w:sz w:val="20"/>
                <w:szCs w:val="20"/>
              </w:rPr>
            </w:pPr>
            <w:r w:rsidRPr="000E123A">
              <w:rPr>
                <w:color w:val="000000" w:themeColor="text1"/>
                <w:szCs w:val="24"/>
              </w:rPr>
              <w:t xml:space="preserve">Average monthly returns for holding K months </w:t>
            </w:r>
            <w:r w:rsidRPr="000E123A">
              <w:rPr>
                <w:szCs w:val="24"/>
              </w:rPr>
              <w:t>(%)</w:t>
            </w:r>
          </w:p>
        </w:tc>
      </w:tr>
      <w:tr w:rsidR="00B237BF" w:rsidRPr="00A8073C" w14:paraId="4299B865" w14:textId="77777777" w:rsidTr="00585EF2">
        <w:tc>
          <w:tcPr>
            <w:tcW w:w="679" w:type="dxa"/>
            <w:vMerge/>
            <w:tcBorders>
              <w:bottom w:val="single" w:sz="24" w:space="0" w:color="auto"/>
              <w:right w:val="single" w:sz="12" w:space="0" w:color="auto"/>
            </w:tcBorders>
          </w:tcPr>
          <w:p w14:paraId="11A07B61"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54A9FAA0" w14:textId="77777777" w:rsidR="00B237BF" w:rsidRPr="00A8073C" w:rsidRDefault="00B237BF" w:rsidP="003B36EB">
            <w:pPr>
              <w:spacing w:line="280" w:lineRule="exact"/>
              <w:jc w:val="center"/>
              <w:rPr>
                <w:sz w:val="20"/>
                <w:szCs w:val="20"/>
              </w:rPr>
            </w:pPr>
          </w:p>
        </w:tc>
        <w:tc>
          <w:tcPr>
            <w:tcW w:w="425" w:type="dxa"/>
            <w:tcBorders>
              <w:top w:val="single" w:sz="12" w:space="0" w:color="auto"/>
              <w:left w:val="single" w:sz="12" w:space="0" w:color="auto"/>
              <w:bottom w:val="single" w:sz="24" w:space="0" w:color="auto"/>
              <w:right w:val="single" w:sz="12" w:space="0" w:color="auto"/>
            </w:tcBorders>
          </w:tcPr>
          <w:p w14:paraId="1800A36B" w14:textId="77777777" w:rsidR="00B237BF" w:rsidRPr="00A8073C" w:rsidRDefault="00B237BF" w:rsidP="003B36EB">
            <w:pPr>
              <w:spacing w:line="280" w:lineRule="exact"/>
              <w:jc w:val="center"/>
              <w:rPr>
                <w:sz w:val="20"/>
                <w:szCs w:val="20"/>
              </w:rPr>
            </w:pPr>
          </w:p>
        </w:tc>
        <w:tc>
          <w:tcPr>
            <w:tcW w:w="1219" w:type="dxa"/>
            <w:tcBorders>
              <w:top w:val="single" w:sz="12" w:space="0" w:color="auto"/>
              <w:left w:val="single" w:sz="12" w:space="0" w:color="auto"/>
              <w:bottom w:val="single" w:sz="24" w:space="0" w:color="auto"/>
              <w:right w:val="nil"/>
            </w:tcBorders>
            <w:vAlign w:val="center"/>
          </w:tcPr>
          <w:p w14:paraId="6B8A0ACC" w14:textId="77777777" w:rsidR="00B237BF" w:rsidRPr="00A8073C" w:rsidRDefault="00B237BF" w:rsidP="003B36EB">
            <w:pPr>
              <w:spacing w:line="280" w:lineRule="exact"/>
              <w:jc w:val="center"/>
              <w:rPr>
                <w:sz w:val="20"/>
                <w:szCs w:val="20"/>
              </w:rPr>
            </w:pPr>
            <w:r w:rsidRPr="00A8073C">
              <w:rPr>
                <w:sz w:val="20"/>
                <w:szCs w:val="20"/>
              </w:rPr>
              <w:t>K=1</w:t>
            </w:r>
          </w:p>
        </w:tc>
        <w:tc>
          <w:tcPr>
            <w:tcW w:w="1219" w:type="dxa"/>
            <w:tcBorders>
              <w:top w:val="single" w:sz="12" w:space="0" w:color="auto"/>
              <w:left w:val="nil"/>
              <w:bottom w:val="single" w:sz="24" w:space="0" w:color="auto"/>
              <w:right w:val="nil"/>
            </w:tcBorders>
            <w:vAlign w:val="center"/>
          </w:tcPr>
          <w:p w14:paraId="29CD2687" w14:textId="77777777" w:rsidR="00B237BF" w:rsidRPr="00A8073C" w:rsidRDefault="00B237BF" w:rsidP="003B36EB">
            <w:pPr>
              <w:spacing w:line="280" w:lineRule="exact"/>
              <w:jc w:val="center"/>
              <w:rPr>
                <w:sz w:val="20"/>
                <w:szCs w:val="20"/>
              </w:rPr>
            </w:pPr>
            <w:r w:rsidRPr="00A8073C">
              <w:rPr>
                <w:sz w:val="20"/>
                <w:szCs w:val="20"/>
              </w:rPr>
              <w:t>K=3</w:t>
            </w:r>
          </w:p>
        </w:tc>
        <w:tc>
          <w:tcPr>
            <w:tcW w:w="1219" w:type="dxa"/>
            <w:tcBorders>
              <w:top w:val="single" w:sz="12" w:space="0" w:color="auto"/>
              <w:left w:val="nil"/>
              <w:bottom w:val="single" w:sz="24" w:space="0" w:color="auto"/>
              <w:right w:val="nil"/>
            </w:tcBorders>
            <w:vAlign w:val="center"/>
          </w:tcPr>
          <w:p w14:paraId="3E4BCA9B" w14:textId="77777777" w:rsidR="00B237BF" w:rsidRPr="00A8073C" w:rsidRDefault="00B237BF" w:rsidP="003B36EB">
            <w:pPr>
              <w:spacing w:line="280" w:lineRule="exact"/>
              <w:jc w:val="center"/>
              <w:rPr>
                <w:sz w:val="20"/>
                <w:szCs w:val="20"/>
              </w:rPr>
            </w:pPr>
            <w:r w:rsidRPr="00A8073C">
              <w:rPr>
                <w:sz w:val="20"/>
                <w:szCs w:val="20"/>
              </w:rPr>
              <w:t>K=6</w:t>
            </w:r>
          </w:p>
        </w:tc>
        <w:tc>
          <w:tcPr>
            <w:tcW w:w="1219" w:type="dxa"/>
            <w:tcBorders>
              <w:top w:val="single" w:sz="12" w:space="0" w:color="auto"/>
              <w:left w:val="nil"/>
              <w:bottom w:val="single" w:sz="24" w:space="0" w:color="auto"/>
              <w:right w:val="nil"/>
            </w:tcBorders>
            <w:vAlign w:val="center"/>
          </w:tcPr>
          <w:p w14:paraId="7CA873AC" w14:textId="77777777" w:rsidR="00B237BF" w:rsidRPr="00A8073C" w:rsidRDefault="00B237BF" w:rsidP="003B36EB">
            <w:pPr>
              <w:spacing w:line="280" w:lineRule="exact"/>
              <w:jc w:val="center"/>
              <w:rPr>
                <w:sz w:val="20"/>
                <w:szCs w:val="20"/>
              </w:rPr>
            </w:pPr>
            <w:r w:rsidRPr="00A8073C">
              <w:rPr>
                <w:sz w:val="20"/>
                <w:szCs w:val="20"/>
              </w:rPr>
              <w:t>K=12</w:t>
            </w:r>
          </w:p>
        </w:tc>
        <w:tc>
          <w:tcPr>
            <w:tcW w:w="1219" w:type="dxa"/>
            <w:tcBorders>
              <w:top w:val="single" w:sz="12" w:space="0" w:color="auto"/>
              <w:left w:val="nil"/>
              <w:bottom w:val="single" w:sz="24" w:space="0" w:color="auto"/>
            </w:tcBorders>
            <w:vAlign w:val="center"/>
          </w:tcPr>
          <w:p w14:paraId="656A85BE" w14:textId="77777777" w:rsidR="00B237BF" w:rsidRPr="00A8073C" w:rsidRDefault="00B237BF" w:rsidP="003B36EB">
            <w:pPr>
              <w:spacing w:line="280" w:lineRule="exact"/>
              <w:jc w:val="center"/>
              <w:rPr>
                <w:sz w:val="20"/>
                <w:szCs w:val="20"/>
              </w:rPr>
            </w:pPr>
            <w:r w:rsidRPr="00A8073C">
              <w:rPr>
                <w:sz w:val="20"/>
                <w:szCs w:val="20"/>
              </w:rPr>
              <w:t>K=24</w:t>
            </w:r>
          </w:p>
        </w:tc>
      </w:tr>
      <w:tr w:rsidR="00B237BF" w:rsidRPr="00A8073C" w14:paraId="72F42996" w14:textId="77777777" w:rsidTr="00585EF2">
        <w:tc>
          <w:tcPr>
            <w:tcW w:w="679" w:type="dxa"/>
            <w:vMerge w:val="restart"/>
            <w:tcBorders>
              <w:top w:val="single" w:sz="24" w:space="0" w:color="auto"/>
              <w:right w:val="single" w:sz="12" w:space="0" w:color="auto"/>
            </w:tcBorders>
            <w:vAlign w:val="center"/>
          </w:tcPr>
          <w:p w14:paraId="1E43C386" w14:textId="77777777" w:rsidR="00B237BF" w:rsidRPr="00A8073C" w:rsidRDefault="00B237BF" w:rsidP="003B36EB">
            <w:pPr>
              <w:spacing w:line="280" w:lineRule="exact"/>
              <w:jc w:val="center"/>
              <w:rPr>
                <w:sz w:val="20"/>
                <w:szCs w:val="20"/>
              </w:rPr>
            </w:pPr>
            <w:r w:rsidRPr="00A8073C">
              <w:rPr>
                <w:rFonts w:hint="eastAsia"/>
                <w:sz w:val="20"/>
                <w:szCs w:val="20"/>
              </w:rPr>
              <w:t>J=1</w:t>
            </w:r>
          </w:p>
        </w:tc>
        <w:tc>
          <w:tcPr>
            <w:tcW w:w="1868" w:type="dxa"/>
            <w:vMerge w:val="restart"/>
            <w:tcBorders>
              <w:top w:val="single" w:sz="24" w:space="0" w:color="auto"/>
              <w:left w:val="single" w:sz="12" w:space="0" w:color="auto"/>
              <w:right w:val="single" w:sz="12" w:space="0" w:color="auto"/>
            </w:tcBorders>
            <w:vAlign w:val="center"/>
          </w:tcPr>
          <w:p w14:paraId="28B0B470" w14:textId="4F7EFB48" w:rsidR="00B237BF"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oMath>
            <w:r w:rsidR="00C65D00">
              <w:rPr>
                <w:sz w:val="20"/>
                <w:szCs w:val="20"/>
              </w:rPr>
              <w:t>VM</w:t>
            </w:r>
          </w:p>
        </w:tc>
        <w:tc>
          <w:tcPr>
            <w:tcW w:w="425" w:type="dxa"/>
            <w:tcBorders>
              <w:top w:val="single" w:sz="24" w:space="0" w:color="auto"/>
              <w:left w:val="single" w:sz="12" w:space="0" w:color="auto"/>
              <w:bottom w:val="nil"/>
              <w:right w:val="single" w:sz="12" w:space="0" w:color="auto"/>
            </w:tcBorders>
          </w:tcPr>
          <w:p w14:paraId="1E06EE7A"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24" w:space="0" w:color="auto"/>
              <w:left w:val="single" w:sz="12" w:space="0" w:color="auto"/>
              <w:bottom w:val="nil"/>
              <w:right w:val="nil"/>
            </w:tcBorders>
            <w:vAlign w:val="center"/>
          </w:tcPr>
          <w:p w14:paraId="0AF7843B" w14:textId="12768D54" w:rsidR="00B237BF" w:rsidRPr="00A8073C" w:rsidRDefault="00B237BF" w:rsidP="003B36EB">
            <w:pPr>
              <w:spacing w:line="280" w:lineRule="exact"/>
              <w:jc w:val="center"/>
              <w:rPr>
                <w:sz w:val="20"/>
                <w:szCs w:val="20"/>
              </w:rPr>
            </w:pPr>
            <w:r w:rsidRPr="00A8073C">
              <w:rPr>
                <w:sz w:val="20"/>
                <w:szCs w:val="20"/>
              </w:rPr>
              <w:t>0.0012</w:t>
            </w:r>
          </w:p>
        </w:tc>
        <w:tc>
          <w:tcPr>
            <w:tcW w:w="1219" w:type="dxa"/>
            <w:tcBorders>
              <w:top w:val="single" w:sz="24" w:space="0" w:color="auto"/>
              <w:left w:val="nil"/>
              <w:bottom w:val="nil"/>
              <w:right w:val="nil"/>
            </w:tcBorders>
            <w:vAlign w:val="center"/>
          </w:tcPr>
          <w:p w14:paraId="549890F7" w14:textId="69188C35" w:rsidR="00B237BF" w:rsidRPr="00A8073C" w:rsidRDefault="00B237BF" w:rsidP="003B36EB">
            <w:pPr>
              <w:spacing w:line="280" w:lineRule="exact"/>
              <w:jc w:val="center"/>
              <w:rPr>
                <w:sz w:val="20"/>
                <w:szCs w:val="20"/>
              </w:rPr>
            </w:pPr>
            <w:r w:rsidRPr="00A8073C">
              <w:rPr>
                <w:sz w:val="20"/>
                <w:szCs w:val="20"/>
              </w:rPr>
              <w:t>0.0010</w:t>
            </w:r>
          </w:p>
        </w:tc>
        <w:tc>
          <w:tcPr>
            <w:tcW w:w="1219" w:type="dxa"/>
            <w:tcBorders>
              <w:top w:val="single" w:sz="24" w:space="0" w:color="auto"/>
              <w:left w:val="nil"/>
              <w:bottom w:val="nil"/>
              <w:right w:val="nil"/>
            </w:tcBorders>
            <w:vAlign w:val="center"/>
          </w:tcPr>
          <w:p w14:paraId="7BFE4325" w14:textId="6DC7AC09" w:rsidR="00B237BF" w:rsidRPr="00A8073C" w:rsidRDefault="00B237BF" w:rsidP="003B36EB">
            <w:pPr>
              <w:spacing w:line="280" w:lineRule="exact"/>
              <w:jc w:val="center"/>
              <w:rPr>
                <w:sz w:val="20"/>
                <w:szCs w:val="20"/>
              </w:rPr>
            </w:pPr>
            <w:r w:rsidRPr="00A8073C">
              <w:rPr>
                <w:sz w:val="20"/>
                <w:szCs w:val="20"/>
              </w:rPr>
              <w:t>-0.0011</w:t>
            </w:r>
          </w:p>
        </w:tc>
        <w:tc>
          <w:tcPr>
            <w:tcW w:w="1219" w:type="dxa"/>
            <w:tcBorders>
              <w:top w:val="single" w:sz="24" w:space="0" w:color="auto"/>
              <w:left w:val="nil"/>
              <w:bottom w:val="nil"/>
              <w:right w:val="nil"/>
            </w:tcBorders>
            <w:vAlign w:val="center"/>
          </w:tcPr>
          <w:p w14:paraId="6462E677" w14:textId="201FCCDB" w:rsidR="00B237BF" w:rsidRPr="00A8073C" w:rsidRDefault="00B237BF" w:rsidP="003B36EB">
            <w:pPr>
              <w:spacing w:line="280" w:lineRule="exact"/>
              <w:jc w:val="center"/>
              <w:rPr>
                <w:sz w:val="20"/>
                <w:szCs w:val="20"/>
              </w:rPr>
            </w:pPr>
            <w:r w:rsidRPr="00A8073C">
              <w:rPr>
                <w:sz w:val="20"/>
                <w:szCs w:val="20"/>
              </w:rPr>
              <w:t>0.0313</w:t>
            </w:r>
            <w:r w:rsidRPr="00A8073C">
              <w:rPr>
                <w:rFonts w:hint="eastAsia"/>
                <w:sz w:val="20"/>
                <w:szCs w:val="20"/>
              </w:rPr>
              <w:t>**</w:t>
            </w:r>
          </w:p>
        </w:tc>
        <w:tc>
          <w:tcPr>
            <w:tcW w:w="1219" w:type="dxa"/>
            <w:tcBorders>
              <w:top w:val="single" w:sz="24" w:space="0" w:color="auto"/>
              <w:left w:val="nil"/>
              <w:bottom w:val="nil"/>
            </w:tcBorders>
            <w:vAlign w:val="center"/>
          </w:tcPr>
          <w:p w14:paraId="41303F2B" w14:textId="7F02C37F" w:rsidR="00B237BF" w:rsidRPr="00A8073C" w:rsidRDefault="00B237BF" w:rsidP="003B36EB">
            <w:pPr>
              <w:spacing w:line="280" w:lineRule="exact"/>
              <w:jc w:val="center"/>
              <w:rPr>
                <w:sz w:val="20"/>
                <w:szCs w:val="20"/>
              </w:rPr>
            </w:pPr>
            <w:r w:rsidRPr="00A8073C">
              <w:rPr>
                <w:sz w:val="20"/>
                <w:szCs w:val="20"/>
              </w:rPr>
              <w:t>0.0800</w:t>
            </w:r>
            <w:r w:rsidRPr="00A8073C">
              <w:rPr>
                <w:rFonts w:hint="eastAsia"/>
                <w:sz w:val="20"/>
                <w:szCs w:val="20"/>
              </w:rPr>
              <w:t>***</w:t>
            </w:r>
          </w:p>
        </w:tc>
      </w:tr>
      <w:tr w:rsidR="00B237BF" w:rsidRPr="00A8073C" w14:paraId="18C1D664" w14:textId="77777777" w:rsidTr="00585EF2">
        <w:tc>
          <w:tcPr>
            <w:tcW w:w="679" w:type="dxa"/>
            <w:vMerge/>
            <w:tcBorders>
              <w:right w:val="single" w:sz="12" w:space="0" w:color="auto"/>
            </w:tcBorders>
            <w:vAlign w:val="center"/>
          </w:tcPr>
          <w:p w14:paraId="1BEC5EF3"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560342B4"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5622D698"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118F71F1" w14:textId="2812EC74" w:rsidR="00B237BF" w:rsidRPr="00A8073C" w:rsidRDefault="00B237BF" w:rsidP="003B36EB">
            <w:pPr>
              <w:spacing w:line="280" w:lineRule="exact"/>
              <w:jc w:val="center"/>
              <w:rPr>
                <w:sz w:val="20"/>
                <w:szCs w:val="20"/>
              </w:rPr>
            </w:pPr>
            <w:r w:rsidRPr="00A8073C">
              <w:rPr>
                <w:sz w:val="20"/>
                <w:szCs w:val="20"/>
              </w:rPr>
              <w:t>0.3858</w:t>
            </w:r>
          </w:p>
        </w:tc>
        <w:tc>
          <w:tcPr>
            <w:tcW w:w="1219" w:type="dxa"/>
            <w:tcBorders>
              <w:top w:val="nil"/>
              <w:left w:val="nil"/>
              <w:bottom w:val="single" w:sz="4" w:space="0" w:color="auto"/>
              <w:right w:val="nil"/>
            </w:tcBorders>
            <w:vAlign w:val="center"/>
          </w:tcPr>
          <w:p w14:paraId="4712F388" w14:textId="7905E7CB" w:rsidR="00B237BF" w:rsidRPr="00A8073C" w:rsidRDefault="00B237BF" w:rsidP="003B36EB">
            <w:pPr>
              <w:spacing w:line="280" w:lineRule="exact"/>
              <w:jc w:val="center"/>
              <w:rPr>
                <w:sz w:val="20"/>
                <w:szCs w:val="20"/>
              </w:rPr>
            </w:pPr>
            <w:r w:rsidRPr="00A8073C">
              <w:rPr>
                <w:sz w:val="20"/>
                <w:szCs w:val="20"/>
              </w:rPr>
              <w:t>0.4382</w:t>
            </w:r>
          </w:p>
        </w:tc>
        <w:tc>
          <w:tcPr>
            <w:tcW w:w="1219" w:type="dxa"/>
            <w:tcBorders>
              <w:top w:val="nil"/>
              <w:left w:val="nil"/>
              <w:bottom w:val="single" w:sz="4" w:space="0" w:color="auto"/>
              <w:right w:val="nil"/>
            </w:tcBorders>
            <w:vAlign w:val="center"/>
          </w:tcPr>
          <w:p w14:paraId="3D157F19" w14:textId="729A45C9" w:rsidR="00B237BF" w:rsidRPr="00A8073C" w:rsidRDefault="00B237BF" w:rsidP="003B36EB">
            <w:pPr>
              <w:spacing w:line="280" w:lineRule="exact"/>
              <w:jc w:val="center"/>
              <w:rPr>
                <w:sz w:val="20"/>
                <w:szCs w:val="20"/>
              </w:rPr>
            </w:pPr>
            <w:r w:rsidRPr="00A8073C">
              <w:rPr>
                <w:sz w:val="20"/>
                <w:szCs w:val="20"/>
              </w:rPr>
              <w:t>0.4551</w:t>
            </w:r>
          </w:p>
        </w:tc>
        <w:tc>
          <w:tcPr>
            <w:tcW w:w="1219" w:type="dxa"/>
            <w:tcBorders>
              <w:top w:val="nil"/>
              <w:left w:val="nil"/>
              <w:bottom w:val="single" w:sz="4" w:space="0" w:color="auto"/>
              <w:right w:val="nil"/>
            </w:tcBorders>
            <w:vAlign w:val="center"/>
          </w:tcPr>
          <w:p w14:paraId="7CB9C1FD" w14:textId="237437B7" w:rsidR="00B237BF" w:rsidRPr="00A8073C" w:rsidRDefault="00B237BF" w:rsidP="003B36EB">
            <w:pPr>
              <w:spacing w:line="280" w:lineRule="exact"/>
              <w:jc w:val="center"/>
              <w:rPr>
                <w:sz w:val="20"/>
                <w:szCs w:val="20"/>
              </w:rPr>
            </w:pPr>
            <w:r w:rsidRPr="00A8073C">
              <w:rPr>
                <w:sz w:val="20"/>
                <w:szCs w:val="20"/>
              </w:rPr>
              <w:t>0.0181</w:t>
            </w:r>
          </w:p>
        </w:tc>
        <w:tc>
          <w:tcPr>
            <w:tcW w:w="1219" w:type="dxa"/>
            <w:tcBorders>
              <w:top w:val="nil"/>
              <w:left w:val="nil"/>
              <w:bottom w:val="single" w:sz="4" w:space="0" w:color="auto"/>
            </w:tcBorders>
            <w:vAlign w:val="center"/>
          </w:tcPr>
          <w:p w14:paraId="7D53F3ED" w14:textId="3C8A3F86" w:rsidR="00B237BF" w:rsidRPr="00A8073C" w:rsidRDefault="00B237BF" w:rsidP="003B36EB">
            <w:pPr>
              <w:spacing w:line="280" w:lineRule="exact"/>
              <w:jc w:val="center"/>
              <w:rPr>
                <w:sz w:val="20"/>
                <w:szCs w:val="20"/>
              </w:rPr>
            </w:pPr>
            <w:r w:rsidRPr="00A8073C">
              <w:rPr>
                <w:sz w:val="20"/>
                <w:szCs w:val="20"/>
              </w:rPr>
              <w:t>0.0001</w:t>
            </w:r>
          </w:p>
        </w:tc>
      </w:tr>
      <w:tr w:rsidR="00B237BF" w:rsidRPr="00A8073C" w14:paraId="07447D61" w14:textId="77777777" w:rsidTr="00585EF2">
        <w:tc>
          <w:tcPr>
            <w:tcW w:w="679" w:type="dxa"/>
            <w:vMerge w:val="restart"/>
            <w:tcBorders>
              <w:right w:val="single" w:sz="12" w:space="0" w:color="auto"/>
            </w:tcBorders>
            <w:vAlign w:val="center"/>
          </w:tcPr>
          <w:p w14:paraId="5F4A8794" w14:textId="77777777" w:rsidR="00B237BF" w:rsidRPr="00A8073C" w:rsidRDefault="00B237BF" w:rsidP="003B36EB">
            <w:pPr>
              <w:spacing w:line="280" w:lineRule="exact"/>
              <w:jc w:val="center"/>
              <w:rPr>
                <w:sz w:val="20"/>
                <w:szCs w:val="20"/>
              </w:rPr>
            </w:pPr>
            <w:r w:rsidRPr="00A8073C">
              <w:rPr>
                <w:rFonts w:hint="eastAsia"/>
                <w:sz w:val="20"/>
                <w:szCs w:val="20"/>
              </w:rPr>
              <w:t>J=3</w:t>
            </w:r>
          </w:p>
        </w:tc>
        <w:tc>
          <w:tcPr>
            <w:tcW w:w="1868" w:type="dxa"/>
            <w:vMerge w:val="restart"/>
            <w:tcBorders>
              <w:left w:val="single" w:sz="12" w:space="0" w:color="auto"/>
              <w:right w:val="single" w:sz="12" w:space="0" w:color="auto"/>
            </w:tcBorders>
            <w:vAlign w:val="center"/>
          </w:tcPr>
          <w:p w14:paraId="49401D05" w14:textId="4A1E4A73" w:rsidR="00B237BF"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oMath>
            <w:r w:rsidR="00C65D00">
              <w:rPr>
                <w:sz w:val="20"/>
                <w:szCs w:val="20"/>
              </w:rPr>
              <w:t>VM</w:t>
            </w:r>
          </w:p>
        </w:tc>
        <w:tc>
          <w:tcPr>
            <w:tcW w:w="425" w:type="dxa"/>
            <w:tcBorders>
              <w:top w:val="single" w:sz="4" w:space="0" w:color="auto"/>
              <w:left w:val="single" w:sz="12" w:space="0" w:color="auto"/>
              <w:bottom w:val="nil"/>
              <w:right w:val="single" w:sz="12" w:space="0" w:color="auto"/>
            </w:tcBorders>
          </w:tcPr>
          <w:p w14:paraId="3BA62401"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6FC0165F" w14:textId="1EB3BB91" w:rsidR="00B237BF" w:rsidRPr="00A8073C" w:rsidRDefault="00B237BF" w:rsidP="003B36EB">
            <w:pPr>
              <w:spacing w:line="280" w:lineRule="exact"/>
              <w:jc w:val="center"/>
              <w:rPr>
                <w:sz w:val="20"/>
                <w:szCs w:val="20"/>
              </w:rPr>
            </w:pPr>
            <w:r w:rsidRPr="00A8073C">
              <w:rPr>
                <w:sz w:val="20"/>
                <w:szCs w:val="20"/>
              </w:rPr>
              <w:t>0.0011</w:t>
            </w:r>
          </w:p>
        </w:tc>
        <w:tc>
          <w:tcPr>
            <w:tcW w:w="1219" w:type="dxa"/>
            <w:tcBorders>
              <w:top w:val="single" w:sz="4" w:space="0" w:color="auto"/>
              <w:left w:val="nil"/>
              <w:bottom w:val="nil"/>
              <w:right w:val="nil"/>
            </w:tcBorders>
            <w:vAlign w:val="center"/>
          </w:tcPr>
          <w:p w14:paraId="37273CD0" w14:textId="702F72E1" w:rsidR="00B237BF" w:rsidRPr="00A8073C" w:rsidRDefault="00B237BF" w:rsidP="003B36EB">
            <w:pPr>
              <w:spacing w:line="280" w:lineRule="exact"/>
              <w:jc w:val="center"/>
              <w:rPr>
                <w:sz w:val="20"/>
                <w:szCs w:val="20"/>
              </w:rPr>
            </w:pPr>
            <w:r w:rsidRPr="00A8073C">
              <w:rPr>
                <w:sz w:val="20"/>
                <w:szCs w:val="20"/>
              </w:rPr>
              <w:t>0.0033</w:t>
            </w:r>
          </w:p>
        </w:tc>
        <w:tc>
          <w:tcPr>
            <w:tcW w:w="1219" w:type="dxa"/>
            <w:tcBorders>
              <w:top w:val="single" w:sz="4" w:space="0" w:color="auto"/>
              <w:left w:val="nil"/>
              <w:bottom w:val="nil"/>
              <w:right w:val="nil"/>
            </w:tcBorders>
            <w:vAlign w:val="center"/>
          </w:tcPr>
          <w:p w14:paraId="7754CC9A" w14:textId="67570D55" w:rsidR="00B237BF" w:rsidRPr="00A8073C" w:rsidRDefault="00B237BF" w:rsidP="003B36EB">
            <w:pPr>
              <w:spacing w:line="280" w:lineRule="exact"/>
              <w:jc w:val="center"/>
              <w:rPr>
                <w:sz w:val="20"/>
                <w:szCs w:val="20"/>
              </w:rPr>
            </w:pPr>
            <w:r w:rsidRPr="00A8073C">
              <w:rPr>
                <w:sz w:val="20"/>
                <w:szCs w:val="20"/>
              </w:rPr>
              <w:t>-0.0001</w:t>
            </w:r>
          </w:p>
        </w:tc>
        <w:tc>
          <w:tcPr>
            <w:tcW w:w="1219" w:type="dxa"/>
            <w:tcBorders>
              <w:top w:val="single" w:sz="4" w:space="0" w:color="auto"/>
              <w:left w:val="nil"/>
              <w:bottom w:val="nil"/>
              <w:right w:val="nil"/>
            </w:tcBorders>
            <w:vAlign w:val="center"/>
          </w:tcPr>
          <w:p w14:paraId="0B3A365F" w14:textId="11A76FCA" w:rsidR="00B237BF" w:rsidRPr="00A8073C" w:rsidRDefault="00B237BF" w:rsidP="003B36EB">
            <w:pPr>
              <w:spacing w:line="280" w:lineRule="exact"/>
              <w:jc w:val="center"/>
              <w:rPr>
                <w:sz w:val="20"/>
                <w:szCs w:val="20"/>
              </w:rPr>
            </w:pPr>
            <w:r w:rsidRPr="00A8073C">
              <w:rPr>
                <w:sz w:val="20"/>
                <w:szCs w:val="20"/>
              </w:rPr>
              <w:t>0.0385</w:t>
            </w:r>
            <w:r w:rsidRPr="00A8073C">
              <w:rPr>
                <w:rFonts w:hint="eastAsia"/>
                <w:sz w:val="20"/>
                <w:szCs w:val="20"/>
              </w:rPr>
              <w:t>***</w:t>
            </w:r>
          </w:p>
        </w:tc>
        <w:tc>
          <w:tcPr>
            <w:tcW w:w="1219" w:type="dxa"/>
            <w:tcBorders>
              <w:top w:val="single" w:sz="4" w:space="0" w:color="auto"/>
              <w:left w:val="nil"/>
              <w:bottom w:val="nil"/>
            </w:tcBorders>
            <w:vAlign w:val="center"/>
          </w:tcPr>
          <w:p w14:paraId="534488E4" w14:textId="5F78602A" w:rsidR="00B237BF" w:rsidRPr="00A8073C" w:rsidRDefault="00B237BF" w:rsidP="003B36EB">
            <w:pPr>
              <w:spacing w:line="280" w:lineRule="exact"/>
              <w:jc w:val="center"/>
              <w:rPr>
                <w:sz w:val="20"/>
                <w:szCs w:val="20"/>
              </w:rPr>
            </w:pPr>
            <w:r w:rsidRPr="00A8073C">
              <w:rPr>
                <w:sz w:val="20"/>
                <w:szCs w:val="20"/>
              </w:rPr>
              <w:t>0.0836</w:t>
            </w:r>
            <w:r w:rsidRPr="00A8073C">
              <w:rPr>
                <w:rFonts w:hint="eastAsia"/>
                <w:sz w:val="20"/>
                <w:szCs w:val="20"/>
              </w:rPr>
              <w:t>***</w:t>
            </w:r>
          </w:p>
        </w:tc>
      </w:tr>
      <w:tr w:rsidR="00B237BF" w:rsidRPr="00A8073C" w14:paraId="561D0A30" w14:textId="77777777" w:rsidTr="00585EF2">
        <w:tc>
          <w:tcPr>
            <w:tcW w:w="679" w:type="dxa"/>
            <w:vMerge/>
            <w:tcBorders>
              <w:right w:val="single" w:sz="12" w:space="0" w:color="auto"/>
            </w:tcBorders>
            <w:vAlign w:val="center"/>
          </w:tcPr>
          <w:p w14:paraId="698AB0F3"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08B35BC2"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63D3D028"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4FE56E97" w14:textId="280E058C" w:rsidR="00B237BF" w:rsidRPr="00A8073C" w:rsidRDefault="00B237BF" w:rsidP="003B36EB">
            <w:pPr>
              <w:spacing w:line="280" w:lineRule="exact"/>
              <w:jc w:val="center"/>
              <w:rPr>
                <w:sz w:val="20"/>
                <w:szCs w:val="20"/>
              </w:rPr>
            </w:pPr>
            <w:r w:rsidRPr="00A8073C">
              <w:rPr>
                <w:sz w:val="20"/>
                <w:szCs w:val="20"/>
              </w:rPr>
              <w:t>0.3827</w:t>
            </w:r>
          </w:p>
        </w:tc>
        <w:tc>
          <w:tcPr>
            <w:tcW w:w="1219" w:type="dxa"/>
            <w:tcBorders>
              <w:top w:val="nil"/>
              <w:left w:val="nil"/>
              <w:bottom w:val="single" w:sz="4" w:space="0" w:color="auto"/>
              <w:right w:val="nil"/>
            </w:tcBorders>
            <w:vAlign w:val="center"/>
          </w:tcPr>
          <w:p w14:paraId="2FD06B73" w14:textId="3CF7A0FA" w:rsidR="00B237BF" w:rsidRPr="00A8073C" w:rsidRDefault="00B237BF" w:rsidP="003B36EB">
            <w:pPr>
              <w:spacing w:line="280" w:lineRule="exact"/>
              <w:jc w:val="center"/>
              <w:rPr>
                <w:sz w:val="20"/>
                <w:szCs w:val="20"/>
              </w:rPr>
            </w:pPr>
            <w:r w:rsidRPr="00A8073C">
              <w:rPr>
                <w:sz w:val="20"/>
                <w:szCs w:val="20"/>
              </w:rPr>
              <w:t>0.2940</w:t>
            </w:r>
          </w:p>
        </w:tc>
        <w:tc>
          <w:tcPr>
            <w:tcW w:w="1219" w:type="dxa"/>
            <w:tcBorders>
              <w:top w:val="nil"/>
              <w:left w:val="nil"/>
              <w:bottom w:val="single" w:sz="4" w:space="0" w:color="auto"/>
              <w:right w:val="nil"/>
            </w:tcBorders>
            <w:vAlign w:val="center"/>
          </w:tcPr>
          <w:p w14:paraId="69B6F763" w14:textId="02E77DDA" w:rsidR="00B237BF" w:rsidRPr="00A8073C" w:rsidRDefault="00B237BF" w:rsidP="003B36EB">
            <w:pPr>
              <w:spacing w:line="280" w:lineRule="exact"/>
              <w:jc w:val="center"/>
              <w:rPr>
                <w:sz w:val="20"/>
                <w:szCs w:val="20"/>
              </w:rPr>
            </w:pPr>
            <w:r w:rsidRPr="00A8073C">
              <w:rPr>
                <w:sz w:val="20"/>
                <w:szCs w:val="20"/>
              </w:rPr>
              <w:t>0.4956</w:t>
            </w:r>
          </w:p>
        </w:tc>
        <w:tc>
          <w:tcPr>
            <w:tcW w:w="1219" w:type="dxa"/>
            <w:tcBorders>
              <w:top w:val="nil"/>
              <w:left w:val="nil"/>
              <w:bottom w:val="single" w:sz="4" w:space="0" w:color="auto"/>
              <w:right w:val="nil"/>
            </w:tcBorders>
            <w:vAlign w:val="center"/>
          </w:tcPr>
          <w:p w14:paraId="2B3D7E49" w14:textId="05D3BE4F" w:rsidR="00B237BF" w:rsidRPr="00A8073C" w:rsidRDefault="00B237BF" w:rsidP="003B36EB">
            <w:pPr>
              <w:spacing w:line="280" w:lineRule="exact"/>
              <w:jc w:val="center"/>
              <w:rPr>
                <w:sz w:val="20"/>
                <w:szCs w:val="20"/>
              </w:rPr>
            </w:pPr>
            <w:r w:rsidRPr="00A8073C">
              <w:rPr>
                <w:sz w:val="20"/>
                <w:szCs w:val="20"/>
              </w:rPr>
              <w:t>0.0067</w:t>
            </w:r>
          </w:p>
        </w:tc>
        <w:tc>
          <w:tcPr>
            <w:tcW w:w="1219" w:type="dxa"/>
            <w:tcBorders>
              <w:top w:val="nil"/>
              <w:left w:val="nil"/>
              <w:bottom w:val="single" w:sz="4" w:space="0" w:color="auto"/>
            </w:tcBorders>
            <w:vAlign w:val="center"/>
          </w:tcPr>
          <w:p w14:paraId="712290E1" w14:textId="27389353" w:rsidR="00B237BF" w:rsidRPr="00A8073C" w:rsidRDefault="00B237BF" w:rsidP="003B36EB">
            <w:pPr>
              <w:spacing w:line="280" w:lineRule="exact"/>
              <w:jc w:val="center"/>
              <w:rPr>
                <w:sz w:val="20"/>
                <w:szCs w:val="20"/>
              </w:rPr>
            </w:pPr>
            <w:r w:rsidRPr="00A8073C">
              <w:rPr>
                <w:sz w:val="20"/>
                <w:szCs w:val="20"/>
              </w:rPr>
              <w:t>0.0001</w:t>
            </w:r>
          </w:p>
        </w:tc>
      </w:tr>
      <w:tr w:rsidR="00B237BF" w:rsidRPr="00A8073C" w14:paraId="08F5B8D0" w14:textId="77777777" w:rsidTr="00585EF2">
        <w:tc>
          <w:tcPr>
            <w:tcW w:w="679" w:type="dxa"/>
            <w:vMerge w:val="restart"/>
            <w:tcBorders>
              <w:right w:val="single" w:sz="12" w:space="0" w:color="auto"/>
            </w:tcBorders>
            <w:vAlign w:val="center"/>
          </w:tcPr>
          <w:p w14:paraId="331CB66B" w14:textId="77777777" w:rsidR="00B237BF" w:rsidRPr="00A8073C" w:rsidRDefault="00B237BF" w:rsidP="003B36EB">
            <w:pPr>
              <w:spacing w:line="280" w:lineRule="exact"/>
              <w:jc w:val="center"/>
              <w:rPr>
                <w:sz w:val="20"/>
                <w:szCs w:val="20"/>
              </w:rPr>
            </w:pPr>
            <w:r w:rsidRPr="00A8073C">
              <w:rPr>
                <w:rFonts w:hint="eastAsia"/>
                <w:sz w:val="20"/>
                <w:szCs w:val="20"/>
              </w:rPr>
              <w:t>J=6</w:t>
            </w:r>
          </w:p>
        </w:tc>
        <w:tc>
          <w:tcPr>
            <w:tcW w:w="1868" w:type="dxa"/>
            <w:vMerge w:val="restart"/>
            <w:tcBorders>
              <w:left w:val="single" w:sz="12" w:space="0" w:color="auto"/>
              <w:right w:val="single" w:sz="12" w:space="0" w:color="auto"/>
            </w:tcBorders>
            <w:vAlign w:val="center"/>
          </w:tcPr>
          <w:p w14:paraId="6F8EFEAF" w14:textId="33CD7537" w:rsidR="00B237BF"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oMath>
            <w:r w:rsidR="00C65D00">
              <w:rPr>
                <w:sz w:val="20"/>
                <w:szCs w:val="20"/>
              </w:rPr>
              <w:t>VM</w:t>
            </w:r>
          </w:p>
        </w:tc>
        <w:tc>
          <w:tcPr>
            <w:tcW w:w="425" w:type="dxa"/>
            <w:tcBorders>
              <w:top w:val="single" w:sz="4" w:space="0" w:color="auto"/>
              <w:left w:val="single" w:sz="12" w:space="0" w:color="auto"/>
              <w:bottom w:val="nil"/>
              <w:right w:val="single" w:sz="12" w:space="0" w:color="auto"/>
            </w:tcBorders>
          </w:tcPr>
          <w:p w14:paraId="5BCD7B48"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74FF4ECC" w14:textId="4078B195" w:rsidR="00B237BF" w:rsidRPr="00A8073C" w:rsidRDefault="00B237BF" w:rsidP="003B36EB">
            <w:pPr>
              <w:spacing w:line="280" w:lineRule="exact"/>
              <w:jc w:val="center"/>
              <w:rPr>
                <w:sz w:val="20"/>
                <w:szCs w:val="20"/>
              </w:rPr>
            </w:pPr>
            <w:r w:rsidRPr="00A8073C">
              <w:rPr>
                <w:sz w:val="20"/>
                <w:szCs w:val="20"/>
              </w:rPr>
              <w:t>0.0000</w:t>
            </w:r>
          </w:p>
        </w:tc>
        <w:tc>
          <w:tcPr>
            <w:tcW w:w="1219" w:type="dxa"/>
            <w:tcBorders>
              <w:top w:val="single" w:sz="4" w:space="0" w:color="auto"/>
              <w:left w:val="nil"/>
              <w:bottom w:val="nil"/>
              <w:right w:val="nil"/>
            </w:tcBorders>
            <w:vAlign w:val="center"/>
          </w:tcPr>
          <w:p w14:paraId="017ED98E" w14:textId="714174EF" w:rsidR="00B237BF" w:rsidRPr="00A8073C" w:rsidRDefault="00B237BF" w:rsidP="003B36EB">
            <w:pPr>
              <w:spacing w:line="280" w:lineRule="exact"/>
              <w:jc w:val="center"/>
              <w:rPr>
                <w:sz w:val="20"/>
                <w:szCs w:val="20"/>
              </w:rPr>
            </w:pPr>
            <w:r w:rsidRPr="00A8073C">
              <w:rPr>
                <w:sz w:val="20"/>
                <w:szCs w:val="20"/>
              </w:rPr>
              <w:t>-0.0038</w:t>
            </w:r>
          </w:p>
        </w:tc>
        <w:tc>
          <w:tcPr>
            <w:tcW w:w="1219" w:type="dxa"/>
            <w:tcBorders>
              <w:top w:val="single" w:sz="4" w:space="0" w:color="auto"/>
              <w:left w:val="nil"/>
              <w:bottom w:val="nil"/>
              <w:right w:val="nil"/>
            </w:tcBorders>
            <w:vAlign w:val="center"/>
          </w:tcPr>
          <w:p w14:paraId="7A6CD05C" w14:textId="772FE836" w:rsidR="00B237BF" w:rsidRPr="00A8073C" w:rsidRDefault="00B237BF" w:rsidP="003B36EB">
            <w:pPr>
              <w:spacing w:line="280" w:lineRule="exact"/>
              <w:jc w:val="center"/>
              <w:rPr>
                <w:sz w:val="20"/>
                <w:szCs w:val="20"/>
              </w:rPr>
            </w:pPr>
            <w:r w:rsidRPr="00A8073C">
              <w:rPr>
                <w:sz w:val="20"/>
                <w:szCs w:val="20"/>
              </w:rPr>
              <w:t>0.0084</w:t>
            </w:r>
          </w:p>
        </w:tc>
        <w:tc>
          <w:tcPr>
            <w:tcW w:w="1219" w:type="dxa"/>
            <w:tcBorders>
              <w:top w:val="single" w:sz="4" w:space="0" w:color="auto"/>
              <w:left w:val="nil"/>
              <w:bottom w:val="nil"/>
              <w:right w:val="nil"/>
            </w:tcBorders>
            <w:vAlign w:val="center"/>
          </w:tcPr>
          <w:p w14:paraId="3B8246F8" w14:textId="03EC5555" w:rsidR="00B237BF" w:rsidRPr="00A8073C" w:rsidRDefault="00B237BF" w:rsidP="003B36EB">
            <w:pPr>
              <w:spacing w:line="280" w:lineRule="exact"/>
              <w:jc w:val="center"/>
              <w:rPr>
                <w:sz w:val="20"/>
                <w:szCs w:val="20"/>
              </w:rPr>
            </w:pPr>
            <w:r w:rsidRPr="00A8073C">
              <w:rPr>
                <w:sz w:val="20"/>
                <w:szCs w:val="20"/>
              </w:rPr>
              <w:t>0.0378</w:t>
            </w:r>
            <w:r w:rsidRPr="00A8073C">
              <w:rPr>
                <w:rFonts w:hint="eastAsia"/>
                <w:sz w:val="20"/>
                <w:szCs w:val="20"/>
              </w:rPr>
              <w:t>***</w:t>
            </w:r>
          </w:p>
        </w:tc>
        <w:tc>
          <w:tcPr>
            <w:tcW w:w="1219" w:type="dxa"/>
            <w:tcBorders>
              <w:top w:val="single" w:sz="4" w:space="0" w:color="auto"/>
              <w:left w:val="nil"/>
              <w:bottom w:val="nil"/>
            </w:tcBorders>
            <w:vAlign w:val="center"/>
          </w:tcPr>
          <w:p w14:paraId="0FE96C8B" w14:textId="1C925F25" w:rsidR="00B237BF" w:rsidRPr="00A8073C" w:rsidRDefault="00B237BF" w:rsidP="003B36EB">
            <w:pPr>
              <w:spacing w:line="280" w:lineRule="exact"/>
              <w:jc w:val="center"/>
              <w:rPr>
                <w:sz w:val="20"/>
                <w:szCs w:val="20"/>
              </w:rPr>
            </w:pPr>
            <w:r w:rsidRPr="00A8073C">
              <w:rPr>
                <w:sz w:val="20"/>
                <w:szCs w:val="20"/>
              </w:rPr>
              <w:t>0.0748</w:t>
            </w:r>
            <w:r w:rsidRPr="00A8073C">
              <w:rPr>
                <w:rFonts w:hint="eastAsia"/>
                <w:sz w:val="20"/>
                <w:szCs w:val="20"/>
              </w:rPr>
              <w:t>***</w:t>
            </w:r>
          </w:p>
        </w:tc>
      </w:tr>
      <w:tr w:rsidR="00B237BF" w:rsidRPr="00A8073C" w14:paraId="72FFDA6B" w14:textId="77777777" w:rsidTr="00585EF2">
        <w:tc>
          <w:tcPr>
            <w:tcW w:w="679" w:type="dxa"/>
            <w:vMerge/>
            <w:tcBorders>
              <w:right w:val="single" w:sz="12" w:space="0" w:color="auto"/>
            </w:tcBorders>
            <w:vAlign w:val="center"/>
          </w:tcPr>
          <w:p w14:paraId="55BFAC66"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35459EAB"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nil"/>
              <w:right w:val="single" w:sz="12" w:space="0" w:color="auto"/>
            </w:tcBorders>
          </w:tcPr>
          <w:p w14:paraId="4AE4E940"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4AD52201" w14:textId="3658C9EF" w:rsidR="00B237BF" w:rsidRPr="00A8073C" w:rsidRDefault="00B237BF" w:rsidP="003B36EB">
            <w:pPr>
              <w:spacing w:line="280" w:lineRule="exact"/>
              <w:jc w:val="center"/>
              <w:rPr>
                <w:sz w:val="20"/>
                <w:szCs w:val="20"/>
              </w:rPr>
            </w:pPr>
            <w:r w:rsidRPr="00A8073C">
              <w:rPr>
                <w:sz w:val="20"/>
                <w:szCs w:val="20"/>
              </w:rPr>
              <w:t>0.4946</w:t>
            </w:r>
          </w:p>
        </w:tc>
        <w:tc>
          <w:tcPr>
            <w:tcW w:w="1219" w:type="dxa"/>
            <w:tcBorders>
              <w:top w:val="nil"/>
              <w:left w:val="nil"/>
              <w:bottom w:val="single" w:sz="4" w:space="0" w:color="auto"/>
              <w:right w:val="nil"/>
            </w:tcBorders>
            <w:vAlign w:val="center"/>
          </w:tcPr>
          <w:p w14:paraId="6D864D76" w14:textId="0747B835" w:rsidR="00B237BF" w:rsidRPr="00A8073C" w:rsidRDefault="00B237BF" w:rsidP="003B36EB">
            <w:pPr>
              <w:spacing w:line="280" w:lineRule="exact"/>
              <w:jc w:val="center"/>
              <w:rPr>
                <w:sz w:val="20"/>
                <w:szCs w:val="20"/>
              </w:rPr>
            </w:pPr>
            <w:r w:rsidRPr="00A8073C">
              <w:rPr>
                <w:sz w:val="20"/>
                <w:szCs w:val="20"/>
              </w:rPr>
              <w:t>0.3073</w:t>
            </w:r>
          </w:p>
        </w:tc>
        <w:tc>
          <w:tcPr>
            <w:tcW w:w="1219" w:type="dxa"/>
            <w:tcBorders>
              <w:top w:val="nil"/>
              <w:left w:val="nil"/>
              <w:bottom w:val="single" w:sz="4" w:space="0" w:color="auto"/>
              <w:right w:val="nil"/>
            </w:tcBorders>
            <w:vAlign w:val="center"/>
          </w:tcPr>
          <w:p w14:paraId="5456A48C" w14:textId="65728FAF" w:rsidR="00B237BF" w:rsidRPr="00A8073C" w:rsidRDefault="00B237BF" w:rsidP="003B36EB">
            <w:pPr>
              <w:spacing w:line="280" w:lineRule="exact"/>
              <w:jc w:val="center"/>
              <w:rPr>
                <w:sz w:val="20"/>
                <w:szCs w:val="20"/>
              </w:rPr>
            </w:pPr>
            <w:r w:rsidRPr="00A8073C">
              <w:rPr>
                <w:sz w:val="20"/>
                <w:szCs w:val="20"/>
              </w:rPr>
              <w:t>0.1950</w:t>
            </w:r>
          </w:p>
        </w:tc>
        <w:tc>
          <w:tcPr>
            <w:tcW w:w="1219" w:type="dxa"/>
            <w:tcBorders>
              <w:top w:val="nil"/>
              <w:left w:val="nil"/>
              <w:bottom w:val="single" w:sz="4" w:space="0" w:color="auto"/>
              <w:right w:val="nil"/>
            </w:tcBorders>
            <w:vAlign w:val="center"/>
          </w:tcPr>
          <w:p w14:paraId="1AF3724B" w14:textId="76FF22E2" w:rsidR="00B237BF" w:rsidRPr="00A8073C" w:rsidRDefault="00B237BF" w:rsidP="003B36EB">
            <w:pPr>
              <w:spacing w:line="280" w:lineRule="exact"/>
              <w:jc w:val="center"/>
              <w:rPr>
                <w:sz w:val="20"/>
                <w:szCs w:val="20"/>
              </w:rPr>
            </w:pPr>
            <w:r w:rsidRPr="00A8073C">
              <w:rPr>
                <w:sz w:val="20"/>
                <w:szCs w:val="20"/>
              </w:rPr>
              <w:t>0.0089</w:t>
            </w:r>
          </w:p>
        </w:tc>
        <w:tc>
          <w:tcPr>
            <w:tcW w:w="1219" w:type="dxa"/>
            <w:tcBorders>
              <w:top w:val="nil"/>
              <w:left w:val="nil"/>
              <w:bottom w:val="single" w:sz="4" w:space="0" w:color="auto"/>
            </w:tcBorders>
            <w:vAlign w:val="center"/>
          </w:tcPr>
          <w:p w14:paraId="08745C26" w14:textId="34EA3109" w:rsidR="00B237BF" w:rsidRPr="00A8073C" w:rsidRDefault="00B237BF" w:rsidP="003B36EB">
            <w:pPr>
              <w:spacing w:line="280" w:lineRule="exact"/>
              <w:jc w:val="center"/>
              <w:rPr>
                <w:sz w:val="20"/>
                <w:szCs w:val="20"/>
              </w:rPr>
            </w:pPr>
            <w:r w:rsidRPr="00A8073C">
              <w:rPr>
                <w:sz w:val="20"/>
                <w:szCs w:val="20"/>
              </w:rPr>
              <w:t>0.0003</w:t>
            </w:r>
          </w:p>
        </w:tc>
      </w:tr>
      <w:tr w:rsidR="00B237BF" w:rsidRPr="00A8073C" w14:paraId="4C21CDD6" w14:textId="77777777" w:rsidTr="00585EF2">
        <w:tc>
          <w:tcPr>
            <w:tcW w:w="679" w:type="dxa"/>
            <w:vMerge w:val="restart"/>
            <w:tcBorders>
              <w:right w:val="single" w:sz="12" w:space="0" w:color="auto"/>
            </w:tcBorders>
            <w:vAlign w:val="center"/>
          </w:tcPr>
          <w:p w14:paraId="5C6B390D" w14:textId="77777777" w:rsidR="00B237BF" w:rsidRPr="00A8073C" w:rsidRDefault="00B237BF" w:rsidP="003B36EB">
            <w:pPr>
              <w:spacing w:line="280" w:lineRule="exact"/>
              <w:jc w:val="center"/>
              <w:rPr>
                <w:sz w:val="20"/>
                <w:szCs w:val="20"/>
              </w:rPr>
            </w:pPr>
            <w:r w:rsidRPr="00A8073C">
              <w:rPr>
                <w:rFonts w:hint="eastAsia"/>
                <w:sz w:val="20"/>
                <w:szCs w:val="20"/>
              </w:rPr>
              <w:t>J=12</w:t>
            </w:r>
          </w:p>
        </w:tc>
        <w:tc>
          <w:tcPr>
            <w:tcW w:w="1868" w:type="dxa"/>
            <w:vMerge w:val="restart"/>
            <w:tcBorders>
              <w:left w:val="single" w:sz="12" w:space="0" w:color="auto"/>
              <w:right w:val="single" w:sz="12" w:space="0" w:color="auto"/>
            </w:tcBorders>
            <w:vAlign w:val="center"/>
          </w:tcPr>
          <w:p w14:paraId="18787D12" w14:textId="3656CB7A" w:rsidR="00B237BF"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oMath>
            <w:r w:rsidR="00C65D00">
              <w:rPr>
                <w:sz w:val="20"/>
                <w:szCs w:val="20"/>
              </w:rPr>
              <w:t>VM</w:t>
            </w:r>
          </w:p>
        </w:tc>
        <w:tc>
          <w:tcPr>
            <w:tcW w:w="425" w:type="dxa"/>
            <w:tcBorders>
              <w:top w:val="nil"/>
              <w:left w:val="single" w:sz="12" w:space="0" w:color="auto"/>
              <w:bottom w:val="nil"/>
              <w:right w:val="single" w:sz="12" w:space="0" w:color="auto"/>
            </w:tcBorders>
          </w:tcPr>
          <w:p w14:paraId="6162CABE"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2608C580" w14:textId="176806B4" w:rsidR="00B237BF" w:rsidRPr="00A8073C" w:rsidRDefault="00B237BF" w:rsidP="003B36EB">
            <w:pPr>
              <w:spacing w:line="280" w:lineRule="exact"/>
              <w:jc w:val="center"/>
              <w:rPr>
                <w:sz w:val="20"/>
                <w:szCs w:val="20"/>
              </w:rPr>
            </w:pPr>
            <w:r w:rsidRPr="00A8073C">
              <w:rPr>
                <w:sz w:val="20"/>
                <w:szCs w:val="20"/>
              </w:rPr>
              <w:t>0.0059</w:t>
            </w:r>
            <w:r w:rsidRPr="00A8073C">
              <w:rPr>
                <w:rFonts w:hint="eastAsia"/>
                <w:sz w:val="20"/>
                <w:szCs w:val="20"/>
              </w:rPr>
              <w:t>*</w:t>
            </w:r>
          </w:p>
        </w:tc>
        <w:tc>
          <w:tcPr>
            <w:tcW w:w="1219" w:type="dxa"/>
            <w:tcBorders>
              <w:top w:val="single" w:sz="4" w:space="0" w:color="auto"/>
              <w:left w:val="nil"/>
              <w:bottom w:val="nil"/>
              <w:right w:val="nil"/>
            </w:tcBorders>
            <w:vAlign w:val="center"/>
          </w:tcPr>
          <w:p w14:paraId="398D773F" w14:textId="0CD5F877" w:rsidR="00B237BF" w:rsidRPr="00A8073C" w:rsidRDefault="00B237BF" w:rsidP="003B36EB">
            <w:pPr>
              <w:spacing w:line="280" w:lineRule="exact"/>
              <w:jc w:val="center"/>
              <w:rPr>
                <w:sz w:val="20"/>
                <w:szCs w:val="20"/>
              </w:rPr>
            </w:pPr>
            <w:r w:rsidRPr="00A8073C">
              <w:rPr>
                <w:sz w:val="20"/>
                <w:szCs w:val="20"/>
              </w:rPr>
              <w:t>0.0199</w:t>
            </w:r>
            <w:r w:rsidRPr="00A8073C">
              <w:rPr>
                <w:rFonts w:hint="eastAsia"/>
                <w:sz w:val="20"/>
                <w:szCs w:val="20"/>
              </w:rPr>
              <w:t>***</w:t>
            </w:r>
          </w:p>
        </w:tc>
        <w:tc>
          <w:tcPr>
            <w:tcW w:w="1219" w:type="dxa"/>
            <w:tcBorders>
              <w:top w:val="single" w:sz="4" w:space="0" w:color="auto"/>
              <w:left w:val="nil"/>
              <w:bottom w:val="nil"/>
              <w:right w:val="nil"/>
            </w:tcBorders>
            <w:vAlign w:val="center"/>
          </w:tcPr>
          <w:p w14:paraId="03248B20" w14:textId="07A9B53E" w:rsidR="00B237BF" w:rsidRPr="00A8073C" w:rsidRDefault="00B237BF" w:rsidP="003B36EB">
            <w:pPr>
              <w:spacing w:line="280" w:lineRule="exact"/>
              <w:jc w:val="center"/>
              <w:rPr>
                <w:sz w:val="20"/>
                <w:szCs w:val="20"/>
              </w:rPr>
            </w:pPr>
            <w:r w:rsidRPr="00A8073C">
              <w:rPr>
                <w:sz w:val="20"/>
                <w:szCs w:val="20"/>
              </w:rPr>
              <w:t>0.0262</w:t>
            </w:r>
            <w:r w:rsidRPr="00A8073C">
              <w:rPr>
                <w:rFonts w:hint="eastAsia"/>
                <w:sz w:val="20"/>
                <w:szCs w:val="20"/>
              </w:rPr>
              <w:t>***</w:t>
            </w:r>
          </w:p>
        </w:tc>
        <w:tc>
          <w:tcPr>
            <w:tcW w:w="1219" w:type="dxa"/>
            <w:tcBorders>
              <w:top w:val="single" w:sz="4" w:space="0" w:color="auto"/>
              <w:left w:val="nil"/>
              <w:bottom w:val="nil"/>
              <w:right w:val="nil"/>
            </w:tcBorders>
            <w:vAlign w:val="center"/>
          </w:tcPr>
          <w:p w14:paraId="2BF9F8EF" w14:textId="149AADFE" w:rsidR="00B237BF" w:rsidRPr="00A8073C" w:rsidRDefault="00B237BF" w:rsidP="003B36EB">
            <w:pPr>
              <w:spacing w:line="280" w:lineRule="exact"/>
              <w:jc w:val="center"/>
              <w:rPr>
                <w:sz w:val="20"/>
                <w:szCs w:val="20"/>
              </w:rPr>
            </w:pPr>
            <w:r w:rsidRPr="00A8073C">
              <w:rPr>
                <w:sz w:val="20"/>
                <w:szCs w:val="20"/>
              </w:rPr>
              <w:t>0.0420</w:t>
            </w:r>
            <w:r w:rsidRPr="00A8073C">
              <w:rPr>
                <w:rFonts w:hint="eastAsia"/>
                <w:sz w:val="20"/>
                <w:szCs w:val="20"/>
              </w:rPr>
              <w:t>***</w:t>
            </w:r>
          </w:p>
        </w:tc>
        <w:tc>
          <w:tcPr>
            <w:tcW w:w="1219" w:type="dxa"/>
            <w:tcBorders>
              <w:top w:val="single" w:sz="4" w:space="0" w:color="auto"/>
              <w:left w:val="nil"/>
              <w:bottom w:val="nil"/>
            </w:tcBorders>
            <w:vAlign w:val="center"/>
          </w:tcPr>
          <w:p w14:paraId="2FCFA60B" w14:textId="0D11B208" w:rsidR="00B237BF" w:rsidRPr="00A8073C" w:rsidRDefault="00B237BF" w:rsidP="003B36EB">
            <w:pPr>
              <w:spacing w:line="280" w:lineRule="exact"/>
              <w:jc w:val="center"/>
              <w:rPr>
                <w:sz w:val="20"/>
                <w:szCs w:val="20"/>
              </w:rPr>
            </w:pPr>
            <w:r w:rsidRPr="00A8073C">
              <w:rPr>
                <w:sz w:val="20"/>
                <w:szCs w:val="20"/>
              </w:rPr>
              <w:t>0.0285</w:t>
            </w:r>
          </w:p>
        </w:tc>
      </w:tr>
      <w:tr w:rsidR="00B237BF" w:rsidRPr="00A8073C" w14:paraId="5229BD89" w14:textId="77777777" w:rsidTr="00585EF2">
        <w:tc>
          <w:tcPr>
            <w:tcW w:w="679" w:type="dxa"/>
            <w:vMerge/>
            <w:tcBorders>
              <w:bottom w:val="single" w:sz="24" w:space="0" w:color="auto"/>
              <w:right w:val="single" w:sz="12" w:space="0" w:color="auto"/>
            </w:tcBorders>
          </w:tcPr>
          <w:p w14:paraId="47E25C6A"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520027E6"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single" w:sz="24" w:space="0" w:color="auto"/>
              <w:right w:val="single" w:sz="12" w:space="0" w:color="auto"/>
            </w:tcBorders>
          </w:tcPr>
          <w:p w14:paraId="6B0770C7"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24" w:space="0" w:color="auto"/>
              <w:right w:val="nil"/>
            </w:tcBorders>
            <w:vAlign w:val="center"/>
          </w:tcPr>
          <w:p w14:paraId="177E7469" w14:textId="7AE79EB1" w:rsidR="00B237BF" w:rsidRPr="00A8073C" w:rsidRDefault="00B237BF" w:rsidP="003B36EB">
            <w:pPr>
              <w:spacing w:line="280" w:lineRule="exact"/>
              <w:jc w:val="center"/>
              <w:rPr>
                <w:sz w:val="20"/>
                <w:szCs w:val="20"/>
              </w:rPr>
            </w:pPr>
            <w:r w:rsidRPr="00A8073C">
              <w:rPr>
                <w:sz w:val="20"/>
                <w:szCs w:val="20"/>
              </w:rPr>
              <w:t>0.0827</w:t>
            </w:r>
          </w:p>
        </w:tc>
        <w:tc>
          <w:tcPr>
            <w:tcW w:w="1219" w:type="dxa"/>
            <w:tcBorders>
              <w:top w:val="nil"/>
              <w:left w:val="nil"/>
              <w:bottom w:val="single" w:sz="24" w:space="0" w:color="auto"/>
              <w:right w:val="nil"/>
            </w:tcBorders>
            <w:vAlign w:val="center"/>
          </w:tcPr>
          <w:p w14:paraId="6944AC32" w14:textId="22BFD893" w:rsidR="00B237BF" w:rsidRPr="00A8073C" w:rsidRDefault="00B237BF" w:rsidP="003B36EB">
            <w:pPr>
              <w:spacing w:line="280" w:lineRule="exact"/>
              <w:jc w:val="center"/>
              <w:rPr>
                <w:sz w:val="20"/>
                <w:szCs w:val="20"/>
              </w:rPr>
            </w:pPr>
            <w:r w:rsidRPr="00A8073C">
              <w:rPr>
                <w:sz w:val="20"/>
                <w:szCs w:val="20"/>
              </w:rPr>
              <w:t>0.0029</w:t>
            </w:r>
          </w:p>
        </w:tc>
        <w:tc>
          <w:tcPr>
            <w:tcW w:w="1219" w:type="dxa"/>
            <w:tcBorders>
              <w:top w:val="nil"/>
              <w:left w:val="nil"/>
              <w:bottom w:val="single" w:sz="24" w:space="0" w:color="auto"/>
              <w:right w:val="nil"/>
            </w:tcBorders>
            <w:vAlign w:val="center"/>
          </w:tcPr>
          <w:p w14:paraId="0A8EE205" w14:textId="34E44503" w:rsidR="00B237BF" w:rsidRPr="00A8073C" w:rsidRDefault="00B237BF" w:rsidP="003B36EB">
            <w:pPr>
              <w:spacing w:line="280" w:lineRule="exact"/>
              <w:jc w:val="center"/>
              <w:rPr>
                <w:sz w:val="20"/>
                <w:szCs w:val="20"/>
              </w:rPr>
            </w:pPr>
            <w:r w:rsidRPr="00A8073C">
              <w:rPr>
                <w:sz w:val="20"/>
                <w:szCs w:val="20"/>
              </w:rPr>
              <w:t>0.0077</w:t>
            </w:r>
          </w:p>
        </w:tc>
        <w:tc>
          <w:tcPr>
            <w:tcW w:w="1219" w:type="dxa"/>
            <w:tcBorders>
              <w:top w:val="nil"/>
              <w:left w:val="nil"/>
              <w:bottom w:val="single" w:sz="24" w:space="0" w:color="auto"/>
              <w:right w:val="nil"/>
            </w:tcBorders>
            <w:vAlign w:val="center"/>
          </w:tcPr>
          <w:p w14:paraId="268183DA" w14:textId="3438541D" w:rsidR="00B237BF" w:rsidRPr="00A8073C" w:rsidRDefault="00B237BF" w:rsidP="003B36EB">
            <w:pPr>
              <w:spacing w:line="280" w:lineRule="exact"/>
              <w:jc w:val="center"/>
              <w:rPr>
                <w:sz w:val="20"/>
                <w:szCs w:val="20"/>
              </w:rPr>
            </w:pPr>
            <w:r w:rsidRPr="00A8073C">
              <w:rPr>
                <w:sz w:val="20"/>
                <w:szCs w:val="20"/>
              </w:rPr>
              <w:t>0.0034</w:t>
            </w:r>
          </w:p>
        </w:tc>
        <w:tc>
          <w:tcPr>
            <w:tcW w:w="1219" w:type="dxa"/>
            <w:tcBorders>
              <w:top w:val="nil"/>
              <w:left w:val="nil"/>
              <w:bottom w:val="single" w:sz="24" w:space="0" w:color="auto"/>
            </w:tcBorders>
            <w:vAlign w:val="center"/>
          </w:tcPr>
          <w:p w14:paraId="51AC1836" w14:textId="6FFFB612" w:rsidR="00B237BF" w:rsidRPr="00A8073C" w:rsidRDefault="00B237BF" w:rsidP="003B36EB">
            <w:pPr>
              <w:spacing w:line="280" w:lineRule="exact"/>
              <w:jc w:val="center"/>
              <w:rPr>
                <w:sz w:val="20"/>
                <w:szCs w:val="20"/>
              </w:rPr>
            </w:pPr>
            <w:r w:rsidRPr="00A8073C">
              <w:rPr>
                <w:sz w:val="20"/>
                <w:szCs w:val="20"/>
              </w:rPr>
              <w:t>0.1107</w:t>
            </w:r>
          </w:p>
        </w:tc>
      </w:tr>
    </w:tbl>
    <w:p w14:paraId="30BF0554" w14:textId="3E89A2A8" w:rsidR="00B237BF" w:rsidRPr="00FF1A7B" w:rsidRDefault="00441166" w:rsidP="00014904">
      <w:pPr>
        <w:pStyle w:val="ac"/>
        <w:spacing w:after="0"/>
        <w:jc w:val="both"/>
        <w:rPr>
          <w:b/>
          <w:i w:val="0"/>
          <w:iCs w:val="0"/>
          <w:color w:val="auto"/>
          <w:sz w:val="24"/>
          <w:szCs w:val="24"/>
        </w:rPr>
      </w:pPr>
      <w:bookmarkStart w:id="27" w:name="_Toc116290491"/>
      <w:r w:rsidRPr="00FF1A7B">
        <w:rPr>
          <w:b/>
          <w:i w:val="0"/>
          <w:color w:val="000000" w:themeColor="text1"/>
          <w:sz w:val="24"/>
          <w:szCs w:val="24"/>
        </w:rPr>
        <w:t xml:space="preserve">Panel </w:t>
      </w:r>
      <w:r w:rsidRPr="00FF1A7B">
        <w:rPr>
          <w:rFonts w:hint="eastAsia"/>
          <w:b/>
          <w:i w:val="0"/>
          <w:color w:val="000000" w:themeColor="text1"/>
          <w:sz w:val="24"/>
          <w:szCs w:val="24"/>
        </w:rPr>
        <w:t>E</w:t>
      </w:r>
      <w:bookmarkEnd w:id="27"/>
      <w:r w:rsidR="00FF1A7B" w:rsidRPr="00FF1A7B">
        <w:rPr>
          <w:b/>
          <w:i w:val="0"/>
          <w:iCs w:val="0"/>
          <w:color w:val="auto"/>
          <w:sz w:val="24"/>
          <w:szCs w:val="24"/>
        </w:rPr>
        <w:t xml:space="preserve"> </w:t>
      </w:r>
    </w:p>
    <w:tbl>
      <w:tblPr>
        <w:tblStyle w:val="ae"/>
        <w:tblW w:w="9067" w:type="dxa"/>
        <w:tblBorders>
          <w:top w:val="single" w:sz="24" w:space="0" w:color="auto"/>
          <w:left w:val="single" w:sz="24" w:space="0" w:color="auto"/>
          <w:bottom w:val="single" w:sz="8" w:space="0" w:color="auto"/>
          <w:right w:val="single" w:sz="24" w:space="0" w:color="auto"/>
        </w:tblBorders>
        <w:tblLayout w:type="fixed"/>
        <w:tblLook w:val="04A0" w:firstRow="1" w:lastRow="0" w:firstColumn="1" w:lastColumn="0" w:noHBand="0" w:noVBand="1"/>
      </w:tblPr>
      <w:tblGrid>
        <w:gridCol w:w="679"/>
        <w:gridCol w:w="1868"/>
        <w:gridCol w:w="425"/>
        <w:gridCol w:w="1219"/>
        <w:gridCol w:w="1219"/>
        <w:gridCol w:w="1219"/>
        <w:gridCol w:w="1219"/>
        <w:gridCol w:w="1219"/>
      </w:tblGrid>
      <w:tr w:rsidR="00B237BF" w:rsidRPr="00A8073C" w14:paraId="0C5CBC2C" w14:textId="77777777" w:rsidTr="00585EF2">
        <w:tc>
          <w:tcPr>
            <w:tcW w:w="679" w:type="dxa"/>
            <w:vMerge w:val="restart"/>
            <w:tcBorders>
              <w:right w:val="single" w:sz="12" w:space="0" w:color="auto"/>
            </w:tcBorders>
          </w:tcPr>
          <w:p w14:paraId="3CECCD89" w14:textId="43FEE685" w:rsidR="00B237BF" w:rsidRPr="00A8073C" w:rsidRDefault="00B237BF"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05CE1169" w14:textId="6EBC2C5D" w:rsidR="00B237BF" w:rsidRPr="00A8073C" w:rsidRDefault="00B237BF" w:rsidP="003B36EB">
            <w:pPr>
              <w:spacing w:line="280" w:lineRule="exact"/>
              <w:jc w:val="center"/>
              <w:rPr>
                <w:sz w:val="20"/>
                <w:szCs w:val="20"/>
              </w:rPr>
            </w:pPr>
          </w:p>
        </w:tc>
        <w:tc>
          <w:tcPr>
            <w:tcW w:w="6520" w:type="dxa"/>
            <w:gridSpan w:val="6"/>
            <w:tcBorders>
              <w:left w:val="single" w:sz="12" w:space="0" w:color="auto"/>
              <w:bottom w:val="single" w:sz="12" w:space="0" w:color="auto"/>
            </w:tcBorders>
          </w:tcPr>
          <w:p w14:paraId="4D7E9667" w14:textId="1145E0AA" w:rsidR="00B237BF" w:rsidRPr="00A8073C" w:rsidRDefault="00FF1A7B" w:rsidP="003B36EB">
            <w:pPr>
              <w:spacing w:line="280" w:lineRule="exact"/>
              <w:jc w:val="center"/>
              <w:rPr>
                <w:sz w:val="20"/>
                <w:szCs w:val="20"/>
              </w:rPr>
            </w:pPr>
            <w:r w:rsidRPr="000E123A">
              <w:rPr>
                <w:color w:val="000000" w:themeColor="text1"/>
                <w:szCs w:val="24"/>
              </w:rPr>
              <w:t xml:space="preserve">Average monthly returns for holding K months </w:t>
            </w:r>
            <w:r w:rsidRPr="000E123A">
              <w:rPr>
                <w:szCs w:val="24"/>
              </w:rPr>
              <w:t>(%)</w:t>
            </w:r>
          </w:p>
        </w:tc>
      </w:tr>
      <w:tr w:rsidR="00B237BF" w:rsidRPr="00A8073C" w14:paraId="4FEBC11D" w14:textId="77777777" w:rsidTr="00585EF2">
        <w:tc>
          <w:tcPr>
            <w:tcW w:w="679" w:type="dxa"/>
            <w:vMerge/>
            <w:tcBorders>
              <w:bottom w:val="single" w:sz="24" w:space="0" w:color="auto"/>
              <w:right w:val="single" w:sz="12" w:space="0" w:color="auto"/>
            </w:tcBorders>
          </w:tcPr>
          <w:p w14:paraId="5CAB93CA"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3D5181E0" w14:textId="77777777" w:rsidR="00B237BF" w:rsidRPr="00A8073C" w:rsidRDefault="00B237BF" w:rsidP="003B36EB">
            <w:pPr>
              <w:spacing w:line="280" w:lineRule="exact"/>
              <w:jc w:val="center"/>
              <w:rPr>
                <w:sz w:val="20"/>
                <w:szCs w:val="20"/>
              </w:rPr>
            </w:pPr>
          </w:p>
        </w:tc>
        <w:tc>
          <w:tcPr>
            <w:tcW w:w="425" w:type="dxa"/>
            <w:tcBorders>
              <w:top w:val="single" w:sz="12" w:space="0" w:color="auto"/>
              <w:left w:val="single" w:sz="12" w:space="0" w:color="auto"/>
              <w:bottom w:val="single" w:sz="24" w:space="0" w:color="auto"/>
              <w:right w:val="single" w:sz="12" w:space="0" w:color="auto"/>
            </w:tcBorders>
          </w:tcPr>
          <w:p w14:paraId="7AF051E0" w14:textId="77777777" w:rsidR="00B237BF" w:rsidRPr="00A8073C" w:rsidRDefault="00B237BF" w:rsidP="003B36EB">
            <w:pPr>
              <w:spacing w:line="280" w:lineRule="exact"/>
              <w:jc w:val="center"/>
              <w:rPr>
                <w:sz w:val="20"/>
                <w:szCs w:val="20"/>
              </w:rPr>
            </w:pPr>
          </w:p>
        </w:tc>
        <w:tc>
          <w:tcPr>
            <w:tcW w:w="1219" w:type="dxa"/>
            <w:tcBorders>
              <w:top w:val="single" w:sz="12" w:space="0" w:color="auto"/>
              <w:left w:val="single" w:sz="12" w:space="0" w:color="auto"/>
              <w:bottom w:val="single" w:sz="24" w:space="0" w:color="auto"/>
              <w:right w:val="nil"/>
            </w:tcBorders>
            <w:vAlign w:val="center"/>
          </w:tcPr>
          <w:p w14:paraId="708206F7" w14:textId="77777777" w:rsidR="00B237BF" w:rsidRPr="00A8073C" w:rsidRDefault="00B237BF" w:rsidP="003B36EB">
            <w:pPr>
              <w:spacing w:line="280" w:lineRule="exact"/>
              <w:jc w:val="center"/>
              <w:rPr>
                <w:sz w:val="20"/>
                <w:szCs w:val="20"/>
              </w:rPr>
            </w:pPr>
            <w:r w:rsidRPr="00A8073C">
              <w:rPr>
                <w:sz w:val="20"/>
                <w:szCs w:val="20"/>
              </w:rPr>
              <w:t>K=1</w:t>
            </w:r>
          </w:p>
        </w:tc>
        <w:tc>
          <w:tcPr>
            <w:tcW w:w="1219" w:type="dxa"/>
            <w:tcBorders>
              <w:top w:val="single" w:sz="12" w:space="0" w:color="auto"/>
              <w:left w:val="nil"/>
              <w:bottom w:val="single" w:sz="24" w:space="0" w:color="auto"/>
              <w:right w:val="nil"/>
            </w:tcBorders>
            <w:vAlign w:val="center"/>
          </w:tcPr>
          <w:p w14:paraId="47523707" w14:textId="77777777" w:rsidR="00B237BF" w:rsidRPr="00A8073C" w:rsidRDefault="00B237BF" w:rsidP="003B36EB">
            <w:pPr>
              <w:spacing w:line="280" w:lineRule="exact"/>
              <w:jc w:val="center"/>
              <w:rPr>
                <w:sz w:val="20"/>
                <w:szCs w:val="20"/>
              </w:rPr>
            </w:pPr>
            <w:r w:rsidRPr="00A8073C">
              <w:rPr>
                <w:sz w:val="20"/>
                <w:szCs w:val="20"/>
              </w:rPr>
              <w:t>K=3</w:t>
            </w:r>
          </w:p>
        </w:tc>
        <w:tc>
          <w:tcPr>
            <w:tcW w:w="1219" w:type="dxa"/>
            <w:tcBorders>
              <w:top w:val="single" w:sz="12" w:space="0" w:color="auto"/>
              <w:left w:val="nil"/>
              <w:bottom w:val="single" w:sz="24" w:space="0" w:color="auto"/>
              <w:right w:val="nil"/>
            </w:tcBorders>
            <w:vAlign w:val="center"/>
          </w:tcPr>
          <w:p w14:paraId="3815E6C7" w14:textId="77777777" w:rsidR="00B237BF" w:rsidRPr="00A8073C" w:rsidRDefault="00B237BF" w:rsidP="003B36EB">
            <w:pPr>
              <w:spacing w:line="280" w:lineRule="exact"/>
              <w:jc w:val="center"/>
              <w:rPr>
                <w:sz w:val="20"/>
                <w:szCs w:val="20"/>
              </w:rPr>
            </w:pPr>
            <w:r w:rsidRPr="00A8073C">
              <w:rPr>
                <w:sz w:val="20"/>
                <w:szCs w:val="20"/>
              </w:rPr>
              <w:t>K=6</w:t>
            </w:r>
          </w:p>
        </w:tc>
        <w:tc>
          <w:tcPr>
            <w:tcW w:w="1219" w:type="dxa"/>
            <w:tcBorders>
              <w:top w:val="single" w:sz="12" w:space="0" w:color="auto"/>
              <w:left w:val="nil"/>
              <w:bottom w:val="single" w:sz="24" w:space="0" w:color="auto"/>
              <w:right w:val="nil"/>
            </w:tcBorders>
            <w:vAlign w:val="center"/>
          </w:tcPr>
          <w:p w14:paraId="3B4334F6" w14:textId="77777777" w:rsidR="00B237BF" w:rsidRPr="00A8073C" w:rsidRDefault="00B237BF" w:rsidP="003B36EB">
            <w:pPr>
              <w:spacing w:line="280" w:lineRule="exact"/>
              <w:jc w:val="center"/>
              <w:rPr>
                <w:sz w:val="20"/>
                <w:szCs w:val="20"/>
              </w:rPr>
            </w:pPr>
            <w:r w:rsidRPr="00A8073C">
              <w:rPr>
                <w:sz w:val="20"/>
                <w:szCs w:val="20"/>
              </w:rPr>
              <w:t>K=12</w:t>
            </w:r>
          </w:p>
        </w:tc>
        <w:tc>
          <w:tcPr>
            <w:tcW w:w="1219" w:type="dxa"/>
            <w:tcBorders>
              <w:top w:val="single" w:sz="12" w:space="0" w:color="auto"/>
              <w:left w:val="nil"/>
              <w:bottom w:val="single" w:sz="24" w:space="0" w:color="auto"/>
            </w:tcBorders>
            <w:vAlign w:val="center"/>
          </w:tcPr>
          <w:p w14:paraId="1C53A4F3" w14:textId="77777777" w:rsidR="00B237BF" w:rsidRPr="00A8073C" w:rsidRDefault="00B237BF" w:rsidP="003B36EB">
            <w:pPr>
              <w:spacing w:line="280" w:lineRule="exact"/>
              <w:jc w:val="center"/>
              <w:rPr>
                <w:sz w:val="20"/>
                <w:szCs w:val="20"/>
              </w:rPr>
            </w:pPr>
            <w:r w:rsidRPr="00A8073C">
              <w:rPr>
                <w:sz w:val="20"/>
                <w:szCs w:val="20"/>
              </w:rPr>
              <w:t>K=24</w:t>
            </w:r>
          </w:p>
        </w:tc>
      </w:tr>
      <w:tr w:rsidR="00B237BF" w:rsidRPr="00A8073C" w14:paraId="49CC755F" w14:textId="77777777" w:rsidTr="00585EF2">
        <w:tc>
          <w:tcPr>
            <w:tcW w:w="679" w:type="dxa"/>
            <w:vMerge w:val="restart"/>
            <w:tcBorders>
              <w:top w:val="single" w:sz="24" w:space="0" w:color="auto"/>
              <w:right w:val="single" w:sz="12" w:space="0" w:color="auto"/>
            </w:tcBorders>
            <w:vAlign w:val="center"/>
          </w:tcPr>
          <w:p w14:paraId="225C5047" w14:textId="77777777" w:rsidR="00B237BF" w:rsidRPr="00A8073C" w:rsidRDefault="00B237BF" w:rsidP="003B36EB">
            <w:pPr>
              <w:spacing w:line="280" w:lineRule="exact"/>
              <w:jc w:val="center"/>
              <w:rPr>
                <w:sz w:val="20"/>
                <w:szCs w:val="20"/>
              </w:rPr>
            </w:pPr>
            <w:r w:rsidRPr="00A8073C">
              <w:rPr>
                <w:rFonts w:hint="eastAsia"/>
                <w:sz w:val="20"/>
                <w:szCs w:val="20"/>
              </w:rPr>
              <w:t>J=1</w:t>
            </w:r>
          </w:p>
        </w:tc>
        <w:tc>
          <w:tcPr>
            <w:tcW w:w="1868" w:type="dxa"/>
            <w:vMerge w:val="restart"/>
            <w:tcBorders>
              <w:top w:val="single" w:sz="24" w:space="0" w:color="auto"/>
              <w:left w:val="single" w:sz="12" w:space="0" w:color="auto"/>
              <w:right w:val="single" w:sz="12" w:space="0" w:color="auto"/>
            </w:tcBorders>
            <w:vAlign w:val="center"/>
          </w:tcPr>
          <w:p w14:paraId="4A8065FF" w14:textId="76CF8B6A" w:rsidR="00B237BF"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oMath>
            <w:r w:rsidR="00C65D00">
              <w:rPr>
                <w:rFonts w:hint="eastAsia"/>
                <w:sz w:val="20"/>
                <w:szCs w:val="20"/>
              </w:rPr>
              <w:t>5</w:t>
            </w:r>
            <w:r w:rsidR="00C65D00">
              <w:rPr>
                <w:sz w:val="20"/>
                <w:szCs w:val="20"/>
              </w:rPr>
              <w:t>2W</w:t>
            </w:r>
          </w:p>
        </w:tc>
        <w:tc>
          <w:tcPr>
            <w:tcW w:w="425" w:type="dxa"/>
            <w:tcBorders>
              <w:top w:val="single" w:sz="24" w:space="0" w:color="auto"/>
              <w:left w:val="single" w:sz="12" w:space="0" w:color="auto"/>
              <w:bottom w:val="nil"/>
              <w:right w:val="single" w:sz="12" w:space="0" w:color="auto"/>
            </w:tcBorders>
          </w:tcPr>
          <w:p w14:paraId="3AD5B5F0"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24" w:space="0" w:color="auto"/>
              <w:left w:val="single" w:sz="12" w:space="0" w:color="auto"/>
              <w:bottom w:val="nil"/>
              <w:right w:val="nil"/>
            </w:tcBorders>
            <w:vAlign w:val="center"/>
          </w:tcPr>
          <w:p w14:paraId="33B18AE9" w14:textId="40C885BE" w:rsidR="00B237BF" w:rsidRPr="00A8073C" w:rsidRDefault="00B237BF" w:rsidP="003B36EB">
            <w:pPr>
              <w:spacing w:line="280" w:lineRule="exact"/>
              <w:jc w:val="center"/>
              <w:rPr>
                <w:sz w:val="20"/>
                <w:szCs w:val="20"/>
              </w:rPr>
            </w:pPr>
            <w:r w:rsidRPr="00A8073C">
              <w:rPr>
                <w:sz w:val="20"/>
                <w:szCs w:val="20"/>
              </w:rPr>
              <w:t>-0.0007</w:t>
            </w:r>
          </w:p>
        </w:tc>
        <w:tc>
          <w:tcPr>
            <w:tcW w:w="1219" w:type="dxa"/>
            <w:tcBorders>
              <w:top w:val="single" w:sz="24" w:space="0" w:color="auto"/>
              <w:left w:val="nil"/>
              <w:bottom w:val="nil"/>
              <w:right w:val="nil"/>
            </w:tcBorders>
            <w:vAlign w:val="center"/>
          </w:tcPr>
          <w:p w14:paraId="3D2AD480" w14:textId="67BF9566" w:rsidR="00B237BF" w:rsidRPr="00A8073C" w:rsidRDefault="00B237BF" w:rsidP="003B36EB">
            <w:pPr>
              <w:spacing w:line="280" w:lineRule="exact"/>
              <w:jc w:val="center"/>
              <w:rPr>
                <w:sz w:val="20"/>
                <w:szCs w:val="20"/>
              </w:rPr>
            </w:pPr>
            <w:r w:rsidRPr="00A8073C">
              <w:rPr>
                <w:sz w:val="20"/>
                <w:szCs w:val="20"/>
              </w:rPr>
              <w:t>0.0023</w:t>
            </w:r>
          </w:p>
        </w:tc>
        <w:tc>
          <w:tcPr>
            <w:tcW w:w="1219" w:type="dxa"/>
            <w:tcBorders>
              <w:top w:val="single" w:sz="24" w:space="0" w:color="auto"/>
              <w:left w:val="nil"/>
              <w:bottom w:val="nil"/>
              <w:right w:val="nil"/>
            </w:tcBorders>
            <w:vAlign w:val="center"/>
          </w:tcPr>
          <w:p w14:paraId="2F2713C2" w14:textId="3BD35FEB" w:rsidR="00B237BF" w:rsidRPr="00A8073C" w:rsidRDefault="00B237BF" w:rsidP="003B36EB">
            <w:pPr>
              <w:spacing w:line="280" w:lineRule="exact"/>
              <w:jc w:val="center"/>
              <w:rPr>
                <w:sz w:val="20"/>
                <w:szCs w:val="20"/>
              </w:rPr>
            </w:pPr>
            <w:r w:rsidRPr="00A8073C">
              <w:rPr>
                <w:sz w:val="20"/>
                <w:szCs w:val="20"/>
              </w:rPr>
              <w:t>0.0035</w:t>
            </w:r>
          </w:p>
        </w:tc>
        <w:tc>
          <w:tcPr>
            <w:tcW w:w="1219" w:type="dxa"/>
            <w:tcBorders>
              <w:top w:val="single" w:sz="24" w:space="0" w:color="auto"/>
              <w:left w:val="nil"/>
              <w:bottom w:val="nil"/>
              <w:right w:val="nil"/>
            </w:tcBorders>
            <w:vAlign w:val="center"/>
          </w:tcPr>
          <w:p w14:paraId="092DCA7A" w14:textId="3713897F" w:rsidR="00B237BF" w:rsidRPr="00A8073C" w:rsidRDefault="00B237BF" w:rsidP="003B36EB">
            <w:pPr>
              <w:spacing w:line="280" w:lineRule="exact"/>
              <w:jc w:val="center"/>
              <w:rPr>
                <w:sz w:val="20"/>
                <w:szCs w:val="20"/>
              </w:rPr>
            </w:pPr>
            <w:r w:rsidRPr="00A8073C">
              <w:rPr>
                <w:sz w:val="20"/>
                <w:szCs w:val="20"/>
              </w:rPr>
              <w:t>0.0320</w:t>
            </w:r>
            <w:r w:rsidRPr="00A8073C">
              <w:rPr>
                <w:rFonts w:hint="eastAsia"/>
                <w:sz w:val="20"/>
                <w:szCs w:val="20"/>
              </w:rPr>
              <w:t>*</w:t>
            </w:r>
          </w:p>
        </w:tc>
        <w:tc>
          <w:tcPr>
            <w:tcW w:w="1219" w:type="dxa"/>
            <w:tcBorders>
              <w:top w:val="single" w:sz="24" w:space="0" w:color="auto"/>
              <w:left w:val="nil"/>
              <w:bottom w:val="nil"/>
            </w:tcBorders>
            <w:vAlign w:val="center"/>
          </w:tcPr>
          <w:p w14:paraId="3CBD6B5C" w14:textId="038E9FC9" w:rsidR="00B237BF" w:rsidRPr="00A8073C" w:rsidRDefault="00B237BF" w:rsidP="003B36EB">
            <w:pPr>
              <w:spacing w:line="280" w:lineRule="exact"/>
              <w:jc w:val="center"/>
              <w:rPr>
                <w:sz w:val="20"/>
                <w:szCs w:val="20"/>
              </w:rPr>
            </w:pPr>
            <w:r w:rsidRPr="00A8073C">
              <w:rPr>
                <w:sz w:val="20"/>
                <w:szCs w:val="20"/>
              </w:rPr>
              <w:t>0.0445</w:t>
            </w:r>
            <w:r w:rsidRPr="00A8073C">
              <w:rPr>
                <w:rFonts w:hint="eastAsia"/>
                <w:sz w:val="20"/>
                <w:szCs w:val="20"/>
              </w:rPr>
              <w:t>*</w:t>
            </w:r>
          </w:p>
        </w:tc>
      </w:tr>
      <w:tr w:rsidR="00B237BF" w:rsidRPr="00A8073C" w14:paraId="42C555B2" w14:textId="77777777" w:rsidTr="00585EF2">
        <w:tc>
          <w:tcPr>
            <w:tcW w:w="679" w:type="dxa"/>
            <w:vMerge/>
            <w:tcBorders>
              <w:right w:val="single" w:sz="12" w:space="0" w:color="auto"/>
            </w:tcBorders>
            <w:vAlign w:val="center"/>
          </w:tcPr>
          <w:p w14:paraId="43BFAC41"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2B402549"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56E33C08"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6682E8EE" w14:textId="1194A2E9" w:rsidR="00B237BF" w:rsidRPr="00A8073C" w:rsidRDefault="00B237BF" w:rsidP="003B36EB">
            <w:pPr>
              <w:spacing w:line="280" w:lineRule="exact"/>
              <w:jc w:val="center"/>
              <w:rPr>
                <w:sz w:val="20"/>
                <w:szCs w:val="20"/>
              </w:rPr>
            </w:pPr>
            <w:r w:rsidRPr="00A8073C">
              <w:rPr>
                <w:sz w:val="20"/>
                <w:szCs w:val="20"/>
              </w:rPr>
              <w:t>0.4462</w:t>
            </w:r>
          </w:p>
        </w:tc>
        <w:tc>
          <w:tcPr>
            <w:tcW w:w="1219" w:type="dxa"/>
            <w:tcBorders>
              <w:top w:val="nil"/>
              <w:left w:val="nil"/>
              <w:bottom w:val="single" w:sz="4" w:space="0" w:color="auto"/>
              <w:right w:val="nil"/>
            </w:tcBorders>
            <w:vAlign w:val="center"/>
          </w:tcPr>
          <w:p w14:paraId="472ECD20" w14:textId="0E3A83AA" w:rsidR="00B237BF" w:rsidRPr="00A8073C" w:rsidRDefault="00B237BF" w:rsidP="003B36EB">
            <w:pPr>
              <w:spacing w:line="280" w:lineRule="exact"/>
              <w:jc w:val="center"/>
              <w:rPr>
                <w:sz w:val="20"/>
                <w:szCs w:val="20"/>
              </w:rPr>
            </w:pPr>
            <w:r w:rsidRPr="00A8073C">
              <w:rPr>
                <w:sz w:val="20"/>
                <w:szCs w:val="20"/>
              </w:rPr>
              <w:t>0.3950</w:t>
            </w:r>
          </w:p>
        </w:tc>
        <w:tc>
          <w:tcPr>
            <w:tcW w:w="1219" w:type="dxa"/>
            <w:tcBorders>
              <w:top w:val="nil"/>
              <w:left w:val="nil"/>
              <w:bottom w:val="single" w:sz="4" w:space="0" w:color="auto"/>
              <w:right w:val="nil"/>
            </w:tcBorders>
            <w:vAlign w:val="center"/>
          </w:tcPr>
          <w:p w14:paraId="69801638" w14:textId="75D9BB04" w:rsidR="00B237BF" w:rsidRPr="00A8073C" w:rsidRDefault="00B237BF" w:rsidP="003B36EB">
            <w:pPr>
              <w:spacing w:line="280" w:lineRule="exact"/>
              <w:jc w:val="center"/>
              <w:rPr>
                <w:sz w:val="20"/>
                <w:szCs w:val="20"/>
              </w:rPr>
            </w:pPr>
            <w:r w:rsidRPr="00A8073C">
              <w:rPr>
                <w:sz w:val="20"/>
                <w:szCs w:val="20"/>
              </w:rPr>
              <w:t>0.3880</w:t>
            </w:r>
          </w:p>
        </w:tc>
        <w:tc>
          <w:tcPr>
            <w:tcW w:w="1219" w:type="dxa"/>
            <w:tcBorders>
              <w:top w:val="nil"/>
              <w:left w:val="nil"/>
              <w:bottom w:val="single" w:sz="4" w:space="0" w:color="auto"/>
              <w:right w:val="nil"/>
            </w:tcBorders>
            <w:vAlign w:val="center"/>
          </w:tcPr>
          <w:p w14:paraId="71E15B20" w14:textId="3CE87360" w:rsidR="00B237BF" w:rsidRPr="00A8073C" w:rsidRDefault="00B237BF" w:rsidP="003B36EB">
            <w:pPr>
              <w:spacing w:line="280" w:lineRule="exact"/>
              <w:jc w:val="center"/>
              <w:rPr>
                <w:sz w:val="20"/>
                <w:szCs w:val="20"/>
              </w:rPr>
            </w:pPr>
            <w:r w:rsidRPr="00A8073C">
              <w:rPr>
                <w:sz w:val="20"/>
                <w:szCs w:val="20"/>
              </w:rPr>
              <w:t>0.0507</w:t>
            </w:r>
          </w:p>
        </w:tc>
        <w:tc>
          <w:tcPr>
            <w:tcW w:w="1219" w:type="dxa"/>
            <w:tcBorders>
              <w:top w:val="nil"/>
              <w:left w:val="nil"/>
              <w:bottom w:val="single" w:sz="4" w:space="0" w:color="auto"/>
            </w:tcBorders>
            <w:vAlign w:val="center"/>
          </w:tcPr>
          <w:p w14:paraId="6D71D355" w14:textId="3C9F0B82" w:rsidR="00B237BF" w:rsidRPr="00A8073C" w:rsidRDefault="00B237BF" w:rsidP="003B36EB">
            <w:pPr>
              <w:spacing w:line="280" w:lineRule="exact"/>
              <w:jc w:val="center"/>
              <w:rPr>
                <w:sz w:val="20"/>
                <w:szCs w:val="20"/>
              </w:rPr>
            </w:pPr>
            <w:r w:rsidRPr="00A8073C">
              <w:rPr>
                <w:sz w:val="20"/>
                <w:szCs w:val="20"/>
              </w:rPr>
              <w:t>0.0524</w:t>
            </w:r>
          </w:p>
        </w:tc>
      </w:tr>
      <w:tr w:rsidR="00B237BF" w:rsidRPr="00A8073C" w14:paraId="39173573" w14:textId="77777777" w:rsidTr="00585EF2">
        <w:tc>
          <w:tcPr>
            <w:tcW w:w="679" w:type="dxa"/>
            <w:vMerge w:val="restart"/>
            <w:tcBorders>
              <w:right w:val="single" w:sz="12" w:space="0" w:color="auto"/>
            </w:tcBorders>
            <w:vAlign w:val="center"/>
          </w:tcPr>
          <w:p w14:paraId="27756435" w14:textId="77777777" w:rsidR="00B237BF" w:rsidRPr="00A8073C" w:rsidRDefault="00B237BF" w:rsidP="003B36EB">
            <w:pPr>
              <w:spacing w:line="280" w:lineRule="exact"/>
              <w:jc w:val="center"/>
              <w:rPr>
                <w:sz w:val="20"/>
                <w:szCs w:val="20"/>
              </w:rPr>
            </w:pPr>
            <w:r w:rsidRPr="00A8073C">
              <w:rPr>
                <w:rFonts w:hint="eastAsia"/>
                <w:sz w:val="20"/>
                <w:szCs w:val="20"/>
              </w:rPr>
              <w:t>J=3</w:t>
            </w:r>
          </w:p>
        </w:tc>
        <w:tc>
          <w:tcPr>
            <w:tcW w:w="1868" w:type="dxa"/>
            <w:vMerge w:val="restart"/>
            <w:tcBorders>
              <w:left w:val="single" w:sz="12" w:space="0" w:color="auto"/>
              <w:right w:val="single" w:sz="12" w:space="0" w:color="auto"/>
            </w:tcBorders>
            <w:vAlign w:val="center"/>
          </w:tcPr>
          <w:p w14:paraId="5D921739" w14:textId="049E5CF2" w:rsidR="00B237BF"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oMath>
            <w:r w:rsidR="00C65D00">
              <w:rPr>
                <w:rFonts w:hint="eastAsia"/>
                <w:sz w:val="20"/>
                <w:szCs w:val="20"/>
              </w:rPr>
              <w:t>5</w:t>
            </w:r>
            <w:r w:rsidR="00C65D00">
              <w:rPr>
                <w:sz w:val="20"/>
                <w:szCs w:val="20"/>
              </w:rPr>
              <w:t>2W</w:t>
            </w:r>
          </w:p>
        </w:tc>
        <w:tc>
          <w:tcPr>
            <w:tcW w:w="425" w:type="dxa"/>
            <w:tcBorders>
              <w:top w:val="single" w:sz="4" w:space="0" w:color="auto"/>
              <w:left w:val="single" w:sz="12" w:space="0" w:color="auto"/>
              <w:bottom w:val="nil"/>
              <w:right w:val="single" w:sz="12" w:space="0" w:color="auto"/>
            </w:tcBorders>
          </w:tcPr>
          <w:p w14:paraId="4891DAF8"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1E8A4033" w14:textId="3C8947B4" w:rsidR="00B237BF" w:rsidRPr="00A8073C" w:rsidRDefault="00B237BF" w:rsidP="003B36EB">
            <w:pPr>
              <w:spacing w:line="280" w:lineRule="exact"/>
              <w:jc w:val="center"/>
              <w:rPr>
                <w:sz w:val="20"/>
                <w:szCs w:val="20"/>
              </w:rPr>
            </w:pPr>
            <w:r w:rsidRPr="00A8073C">
              <w:rPr>
                <w:sz w:val="20"/>
                <w:szCs w:val="20"/>
              </w:rPr>
              <w:t>0.0046</w:t>
            </w:r>
          </w:p>
        </w:tc>
        <w:tc>
          <w:tcPr>
            <w:tcW w:w="1219" w:type="dxa"/>
            <w:tcBorders>
              <w:top w:val="single" w:sz="4" w:space="0" w:color="auto"/>
              <w:left w:val="nil"/>
              <w:bottom w:val="nil"/>
              <w:right w:val="nil"/>
            </w:tcBorders>
            <w:vAlign w:val="center"/>
          </w:tcPr>
          <w:p w14:paraId="38CDB1C7" w14:textId="7990972F" w:rsidR="00B237BF" w:rsidRPr="00A8073C" w:rsidRDefault="00B237BF" w:rsidP="003B36EB">
            <w:pPr>
              <w:spacing w:line="280" w:lineRule="exact"/>
              <w:jc w:val="center"/>
              <w:rPr>
                <w:sz w:val="20"/>
                <w:szCs w:val="20"/>
              </w:rPr>
            </w:pPr>
            <w:r w:rsidRPr="00A8073C">
              <w:rPr>
                <w:sz w:val="20"/>
                <w:szCs w:val="20"/>
              </w:rPr>
              <w:t>0.0068</w:t>
            </w:r>
          </w:p>
        </w:tc>
        <w:tc>
          <w:tcPr>
            <w:tcW w:w="1219" w:type="dxa"/>
            <w:tcBorders>
              <w:top w:val="single" w:sz="4" w:space="0" w:color="auto"/>
              <w:left w:val="nil"/>
              <w:bottom w:val="nil"/>
              <w:right w:val="nil"/>
            </w:tcBorders>
            <w:vAlign w:val="center"/>
          </w:tcPr>
          <w:p w14:paraId="462A038C" w14:textId="3B04DB43" w:rsidR="00B237BF" w:rsidRPr="00A8073C" w:rsidRDefault="00B237BF" w:rsidP="003B36EB">
            <w:pPr>
              <w:spacing w:line="280" w:lineRule="exact"/>
              <w:jc w:val="center"/>
              <w:rPr>
                <w:sz w:val="20"/>
                <w:szCs w:val="20"/>
              </w:rPr>
            </w:pPr>
            <w:r w:rsidRPr="00A8073C">
              <w:rPr>
                <w:sz w:val="20"/>
                <w:szCs w:val="20"/>
              </w:rPr>
              <w:t>0.0096</w:t>
            </w:r>
          </w:p>
        </w:tc>
        <w:tc>
          <w:tcPr>
            <w:tcW w:w="1219" w:type="dxa"/>
            <w:tcBorders>
              <w:top w:val="single" w:sz="4" w:space="0" w:color="auto"/>
              <w:left w:val="nil"/>
              <w:bottom w:val="nil"/>
              <w:right w:val="nil"/>
            </w:tcBorders>
            <w:vAlign w:val="center"/>
          </w:tcPr>
          <w:p w14:paraId="54D6ED0C" w14:textId="445C767A" w:rsidR="00B237BF" w:rsidRPr="00A8073C" w:rsidRDefault="00B237BF" w:rsidP="003B36EB">
            <w:pPr>
              <w:spacing w:line="280" w:lineRule="exact"/>
              <w:jc w:val="center"/>
              <w:rPr>
                <w:sz w:val="20"/>
                <w:szCs w:val="20"/>
              </w:rPr>
            </w:pPr>
            <w:r w:rsidRPr="00A8073C">
              <w:rPr>
                <w:sz w:val="20"/>
                <w:szCs w:val="20"/>
              </w:rPr>
              <w:t>0.0427</w:t>
            </w:r>
            <w:r w:rsidR="00A3447C">
              <w:rPr>
                <w:rFonts w:hint="eastAsia"/>
                <w:sz w:val="20"/>
                <w:szCs w:val="20"/>
              </w:rPr>
              <w:t>**</w:t>
            </w:r>
          </w:p>
        </w:tc>
        <w:tc>
          <w:tcPr>
            <w:tcW w:w="1219" w:type="dxa"/>
            <w:tcBorders>
              <w:top w:val="single" w:sz="4" w:space="0" w:color="auto"/>
              <w:left w:val="nil"/>
              <w:bottom w:val="nil"/>
            </w:tcBorders>
            <w:vAlign w:val="center"/>
          </w:tcPr>
          <w:p w14:paraId="5450C15F" w14:textId="2A39F7B2" w:rsidR="00B237BF" w:rsidRPr="00A8073C" w:rsidRDefault="00B237BF" w:rsidP="003B36EB">
            <w:pPr>
              <w:spacing w:line="280" w:lineRule="exact"/>
              <w:jc w:val="center"/>
              <w:rPr>
                <w:sz w:val="20"/>
                <w:szCs w:val="20"/>
              </w:rPr>
            </w:pPr>
            <w:r w:rsidRPr="00A8073C">
              <w:rPr>
                <w:sz w:val="20"/>
                <w:szCs w:val="20"/>
              </w:rPr>
              <w:t>0.0458</w:t>
            </w:r>
            <w:r w:rsidRPr="00A8073C">
              <w:rPr>
                <w:rFonts w:hint="eastAsia"/>
                <w:sz w:val="20"/>
                <w:szCs w:val="20"/>
              </w:rPr>
              <w:t>**</w:t>
            </w:r>
          </w:p>
        </w:tc>
      </w:tr>
      <w:tr w:rsidR="00B237BF" w:rsidRPr="00A8073C" w14:paraId="6688C007" w14:textId="77777777" w:rsidTr="00585EF2">
        <w:tc>
          <w:tcPr>
            <w:tcW w:w="679" w:type="dxa"/>
            <w:vMerge/>
            <w:tcBorders>
              <w:right w:val="single" w:sz="12" w:space="0" w:color="auto"/>
            </w:tcBorders>
            <w:vAlign w:val="center"/>
          </w:tcPr>
          <w:p w14:paraId="4A6A51BF"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6BCEE579"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7B465208"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53C5FF81" w14:textId="0CE0252F" w:rsidR="00B237BF" w:rsidRPr="00A8073C" w:rsidRDefault="00B237BF" w:rsidP="003B36EB">
            <w:pPr>
              <w:spacing w:line="280" w:lineRule="exact"/>
              <w:jc w:val="center"/>
              <w:rPr>
                <w:sz w:val="20"/>
                <w:szCs w:val="20"/>
              </w:rPr>
            </w:pPr>
            <w:r w:rsidRPr="00A8073C">
              <w:rPr>
                <w:sz w:val="20"/>
                <w:szCs w:val="20"/>
              </w:rPr>
              <w:t>0.1615</w:t>
            </w:r>
          </w:p>
        </w:tc>
        <w:tc>
          <w:tcPr>
            <w:tcW w:w="1219" w:type="dxa"/>
            <w:tcBorders>
              <w:top w:val="nil"/>
              <w:left w:val="nil"/>
              <w:bottom w:val="single" w:sz="4" w:space="0" w:color="auto"/>
              <w:right w:val="nil"/>
            </w:tcBorders>
            <w:vAlign w:val="center"/>
          </w:tcPr>
          <w:p w14:paraId="6DE7E8C7" w14:textId="0DFF346C" w:rsidR="00B237BF" w:rsidRPr="00A8073C" w:rsidRDefault="00B237BF" w:rsidP="003B36EB">
            <w:pPr>
              <w:spacing w:line="280" w:lineRule="exact"/>
              <w:jc w:val="center"/>
              <w:rPr>
                <w:sz w:val="20"/>
                <w:szCs w:val="20"/>
              </w:rPr>
            </w:pPr>
            <w:r w:rsidRPr="00A8073C">
              <w:rPr>
                <w:sz w:val="20"/>
                <w:szCs w:val="20"/>
              </w:rPr>
              <w:t>0.1884</w:t>
            </w:r>
          </w:p>
        </w:tc>
        <w:tc>
          <w:tcPr>
            <w:tcW w:w="1219" w:type="dxa"/>
            <w:tcBorders>
              <w:top w:val="nil"/>
              <w:left w:val="nil"/>
              <w:bottom w:val="single" w:sz="4" w:space="0" w:color="auto"/>
              <w:right w:val="nil"/>
            </w:tcBorders>
            <w:vAlign w:val="center"/>
          </w:tcPr>
          <w:p w14:paraId="74DA103A" w14:textId="128ADD7E" w:rsidR="00B237BF" w:rsidRPr="00A8073C" w:rsidRDefault="00B237BF" w:rsidP="003B36EB">
            <w:pPr>
              <w:spacing w:line="280" w:lineRule="exact"/>
              <w:jc w:val="center"/>
              <w:rPr>
                <w:sz w:val="20"/>
                <w:szCs w:val="20"/>
              </w:rPr>
            </w:pPr>
            <w:r w:rsidRPr="00A8073C">
              <w:rPr>
                <w:sz w:val="20"/>
                <w:szCs w:val="20"/>
              </w:rPr>
              <w:t>0.2061</w:t>
            </w:r>
          </w:p>
        </w:tc>
        <w:tc>
          <w:tcPr>
            <w:tcW w:w="1219" w:type="dxa"/>
            <w:tcBorders>
              <w:top w:val="nil"/>
              <w:left w:val="nil"/>
              <w:bottom w:val="single" w:sz="4" w:space="0" w:color="auto"/>
              <w:right w:val="nil"/>
            </w:tcBorders>
            <w:vAlign w:val="center"/>
          </w:tcPr>
          <w:p w14:paraId="6CAD7DAC" w14:textId="745FDE79" w:rsidR="00B237BF" w:rsidRPr="00A8073C" w:rsidRDefault="00B237BF" w:rsidP="003B36EB">
            <w:pPr>
              <w:spacing w:line="280" w:lineRule="exact"/>
              <w:jc w:val="center"/>
              <w:rPr>
                <w:sz w:val="20"/>
                <w:szCs w:val="20"/>
              </w:rPr>
            </w:pPr>
            <w:r w:rsidRPr="00A8073C">
              <w:rPr>
                <w:sz w:val="20"/>
                <w:szCs w:val="20"/>
              </w:rPr>
              <w:t>0.0112</w:t>
            </w:r>
          </w:p>
        </w:tc>
        <w:tc>
          <w:tcPr>
            <w:tcW w:w="1219" w:type="dxa"/>
            <w:tcBorders>
              <w:top w:val="nil"/>
              <w:left w:val="nil"/>
              <w:bottom w:val="single" w:sz="4" w:space="0" w:color="auto"/>
            </w:tcBorders>
            <w:vAlign w:val="center"/>
          </w:tcPr>
          <w:p w14:paraId="56BB3262" w14:textId="1CE6AE89" w:rsidR="00B237BF" w:rsidRPr="00A8073C" w:rsidRDefault="00B237BF" w:rsidP="003B36EB">
            <w:pPr>
              <w:spacing w:line="280" w:lineRule="exact"/>
              <w:jc w:val="center"/>
              <w:rPr>
                <w:sz w:val="20"/>
                <w:szCs w:val="20"/>
              </w:rPr>
            </w:pPr>
            <w:r w:rsidRPr="00A8073C">
              <w:rPr>
                <w:sz w:val="20"/>
                <w:szCs w:val="20"/>
              </w:rPr>
              <w:t>0.0496</w:t>
            </w:r>
          </w:p>
        </w:tc>
      </w:tr>
      <w:tr w:rsidR="00B237BF" w:rsidRPr="00A8073C" w14:paraId="6F2F625D" w14:textId="77777777" w:rsidTr="00585EF2">
        <w:tc>
          <w:tcPr>
            <w:tcW w:w="679" w:type="dxa"/>
            <w:vMerge w:val="restart"/>
            <w:tcBorders>
              <w:right w:val="single" w:sz="12" w:space="0" w:color="auto"/>
            </w:tcBorders>
            <w:vAlign w:val="center"/>
          </w:tcPr>
          <w:p w14:paraId="273BB1FF" w14:textId="77777777" w:rsidR="00B237BF" w:rsidRPr="00A8073C" w:rsidRDefault="00B237BF" w:rsidP="003B36EB">
            <w:pPr>
              <w:spacing w:line="280" w:lineRule="exact"/>
              <w:jc w:val="center"/>
              <w:rPr>
                <w:sz w:val="20"/>
                <w:szCs w:val="20"/>
              </w:rPr>
            </w:pPr>
            <w:r w:rsidRPr="00A8073C">
              <w:rPr>
                <w:rFonts w:hint="eastAsia"/>
                <w:sz w:val="20"/>
                <w:szCs w:val="20"/>
              </w:rPr>
              <w:t>J=6</w:t>
            </w:r>
          </w:p>
        </w:tc>
        <w:tc>
          <w:tcPr>
            <w:tcW w:w="1868" w:type="dxa"/>
            <w:vMerge w:val="restart"/>
            <w:tcBorders>
              <w:left w:val="single" w:sz="12" w:space="0" w:color="auto"/>
              <w:right w:val="single" w:sz="12" w:space="0" w:color="auto"/>
            </w:tcBorders>
            <w:vAlign w:val="center"/>
          </w:tcPr>
          <w:p w14:paraId="38285B3B" w14:textId="6F2AE0FD" w:rsidR="00B237BF"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oMath>
            <w:r w:rsidR="00C65D00">
              <w:rPr>
                <w:rFonts w:hint="eastAsia"/>
                <w:sz w:val="20"/>
                <w:szCs w:val="20"/>
              </w:rPr>
              <w:t>5</w:t>
            </w:r>
            <w:r w:rsidR="00C65D00">
              <w:rPr>
                <w:sz w:val="20"/>
                <w:szCs w:val="20"/>
              </w:rPr>
              <w:t>2W</w:t>
            </w:r>
          </w:p>
        </w:tc>
        <w:tc>
          <w:tcPr>
            <w:tcW w:w="425" w:type="dxa"/>
            <w:tcBorders>
              <w:top w:val="single" w:sz="4" w:space="0" w:color="auto"/>
              <w:left w:val="single" w:sz="12" w:space="0" w:color="auto"/>
              <w:bottom w:val="nil"/>
              <w:right w:val="single" w:sz="12" w:space="0" w:color="auto"/>
            </w:tcBorders>
          </w:tcPr>
          <w:p w14:paraId="7F40A6DE"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6E4E9AF1" w14:textId="58C28ADF" w:rsidR="00B237BF" w:rsidRPr="00A8073C" w:rsidRDefault="00B237BF" w:rsidP="003B36EB">
            <w:pPr>
              <w:spacing w:line="280" w:lineRule="exact"/>
              <w:jc w:val="center"/>
              <w:rPr>
                <w:sz w:val="20"/>
                <w:szCs w:val="20"/>
              </w:rPr>
            </w:pPr>
            <w:r w:rsidRPr="00A8073C">
              <w:rPr>
                <w:sz w:val="20"/>
                <w:szCs w:val="20"/>
              </w:rPr>
              <w:t>0.0005</w:t>
            </w:r>
          </w:p>
        </w:tc>
        <w:tc>
          <w:tcPr>
            <w:tcW w:w="1219" w:type="dxa"/>
            <w:tcBorders>
              <w:top w:val="single" w:sz="4" w:space="0" w:color="auto"/>
              <w:left w:val="nil"/>
              <w:bottom w:val="nil"/>
              <w:right w:val="nil"/>
            </w:tcBorders>
            <w:vAlign w:val="center"/>
          </w:tcPr>
          <w:p w14:paraId="589AF8F9" w14:textId="3A566354" w:rsidR="00B237BF" w:rsidRPr="00A8073C" w:rsidRDefault="00B237BF" w:rsidP="003B36EB">
            <w:pPr>
              <w:spacing w:line="280" w:lineRule="exact"/>
              <w:jc w:val="center"/>
              <w:rPr>
                <w:sz w:val="20"/>
                <w:szCs w:val="20"/>
              </w:rPr>
            </w:pPr>
            <w:r w:rsidRPr="00A8073C">
              <w:rPr>
                <w:sz w:val="20"/>
                <w:szCs w:val="20"/>
              </w:rPr>
              <w:t>0.0035</w:t>
            </w:r>
          </w:p>
        </w:tc>
        <w:tc>
          <w:tcPr>
            <w:tcW w:w="1219" w:type="dxa"/>
            <w:tcBorders>
              <w:top w:val="single" w:sz="4" w:space="0" w:color="auto"/>
              <w:left w:val="nil"/>
              <w:bottom w:val="nil"/>
              <w:right w:val="nil"/>
            </w:tcBorders>
            <w:vAlign w:val="center"/>
          </w:tcPr>
          <w:p w14:paraId="4C4E582D" w14:textId="1F2D70F3" w:rsidR="00B237BF" w:rsidRPr="00A8073C" w:rsidRDefault="00B237BF" w:rsidP="003B36EB">
            <w:pPr>
              <w:spacing w:line="280" w:lineRule="exact"/>
              <w:jc w:val="center"/>
              <w:rPr>
                <w:sz w:val="20"/>
                <w:szCs w:val="20"/>
              </w:rPr>
            </w:pPr>
            <w:r w:rsidRPr="00A8073C">
              <w:rPr>
                <w:sz w:val="20"/>
                <w:szCs w:val="20"/>
              </w:rPr>
              <w:t>0.0131</w:t>
            </w:r>
          </w:p>
        </w:tc>
        <w:tc>
          <w:tcPr>
            <w:tcW w:w="1219" w:type="dxa"/>
            <w:tcBorders>
              <w:top w:val="single" w:sz="4" w:space="0" w:color="auto"/>
              <w:left w:val="nil"/>
              <w:bottom w:val="nil"/>
              <w:right w:val="nil"/>
            </w:tcBorders>
            <w:vAlign w:val="center"/>
          </w:tcPr>
          <w:p w14:paraId="74998984" w14:textId="2D52CF2E" w:rsidR="00B237BF" w:rsidRPr="00A8073C" w:rsidRDefault="00B237BF" w:rsidP="003B36EB">
            <w:pPr>
              <w:spacing w:line="280" w:lineRule="exact"/>
              <w:jc w:val="center"/>
              <w:rPr>
                <w:sz w:val="20"/>
                <w:szCs w:val="20"/>
              </w:rPr>
            </w:pPr>
            <w:r w:rsidRPr="00A8073C">
              <w:rPr>
                <w:sz w:val="20"/>
                <w:szCs w:val="20"/>
              </w:rPr>
              <w:t>0.0439</w:t>
            </w:r>
          </w:p>
        </w:tc>
        <w:tc>
          <w:tcPr>
            <w:tcW w:w="1219" w:type="dxa"/>
            <w:tcBorders>
              <w:top w:val="single" w:sz="4" w:space="0" w:color="auto"/>
              <w:left w:val="nil"/>
              <w:bottom w:val="nil"/>
            </w:tcBorders>
            <w:vAlign w:val="center"/>
          </w:tcPr>
          <w:p w14:paraId="413D7E9F" w14:textId="5CE2D454" w:rsidR="00B237BF" w:rsidRPr="00A8073C" w:rsidRDefault="00B237BF" w:rsidP="003B36EB">
            <w:pPr>
              <w:spacing w:line="280" w:lineRule="exact"/>
              <w:jc w:val="center"/>
              <w:rPr>
                <w:sz w:val="20"/>
                <w:szCs w:val="20"/>
              </w:rPr>
            </w:pPr>
            <w:r w:rsidRPr="00A8073C">
              <w:rPr>
                <w:sz w:val="20"/>
                <w:szCs w:val="20"/>
              </w:rPr>
              <w:t>0.0357</w:t>
            </w:r>
            <w:r w:rsidRPr="00A8073C">
              <w:rPr>
                <w:rFonts w:hint="eastAsia"/>
                <w:sz w:val="20"/>
                <w:szCs w:val="20"/>
              </w:rPr>
              <w:t>*</w:t>
            </w:r>
          </w:p>
        </w:tc>
      </w:tr>
      <w:tr w:rsidR="00B237BF" w:rsidRPr="00A8073C" w14:paraId="62918186" w14:textId="77777777" w:rsidTr="00585EF2">
        <w:tc>
          <w:tcPr>
            <w:tcW w:w="679" w:type="dxa"/>
            <w:vMerge/>
            <w:tcBorders>
              <w:right w:val="single" w:sz="12" w:space="0" w:color="auto"/>
            </w:tcBorders>
            <w:vAlign w:val="center"/>
          </w:tcPr>
          <w:p w14:paraId="07DD8A5E"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5911DFEF"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nil"/>
              <w:right w:val="single" w:sz="12" w:space="0" w:color="auto"/>
            </w:tcBorders>
          </w:tcPr>
          <w:p w14:paraId="1DC8BEF9"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3953268E" w14:textId="04F87256" w:rsidR="00B237BF" w:rsidRPr="00A8073C" w:rsidRDefault="00B237BF" w:rsidP="003B36EB">
            <w:pPr>
              <w:spacing w:line="280" w:lineRule="exact"/>
              <w:jc w:val="center"/>
              <w:rPr>
                <w:sz w:val="20"/>
                <w:szCs w:val="20"/>
              </w:rPr>
            </w:pPr>
            <w:r w:rsidRPr="00A8073C">
              <w:rPr>
                <w:sz w:val="20"/>
                <w:szCs w:val="20"/>
              </w:rPr>
              <w:t>0.4528</w:t>
            </w:r>
          </w:p>
        </w:tc>
        <w:tc>
          <w:tcPr>
            <w:tcW w:w="1219" w:type="dxa"/>
            <w:tcBorders>
              <w:top w:val="nil"/>
              <w:left w:val="nil"/>
              <w:bottom w:val="single" w:sz="4" w:space="0" w:color="auto"/>
              <w:right w:val="nil"/>
            </w:tcBorders>
            <w:vAlign w:val="center"/>
          </w:tcPr>
          <w:p w14:paraId="45FAF618" w14:textId="4A46FC39" w:rsidR="00B237BF" w:rsidRPr="00A8073C" w:rsidRDefault="00B237BF" w:rsidP="003B36EB">
            <w:pPr>
              <w:spacing w:line="280" w:lineRule="exact"/>
              <w:jc w:val="center"/>
              <w:rPr>
                <w:sz w:val="20"/>
                <w:szCs w:val="20"/>
              </w:rPr>
            </w:pPr>
            <w:r w:rsidRPr="00A8073C">
              <w:rPr>
                <w:sz w:val="20"/>
                <w:szCs w:val="20"/>
              </w:rPr>
              <w:t>0.3263</w:t>
            </w:r>
          </w:p>
        </w:tc>
        <w:tc>
          <w:tcPr>
            <w:tcW w:w="1219" w:type="dxa"/>
            <w:tcBorders>
              <w:top w:val="nil"/>
              <w:left w:val="nil"/>
              <w:bottom w:val="single" w:sz="4" w:space="0" w:color="auto"/>
              <w:right w:val="nil"/>
            </w:tcBorders>
            <w:vAlign w:val="center"/>
          </w:tcPr>
          <w:p w14:paraId="47BFCEC2" w14:textId="2046EC47" w:rsidR="00B237BF" w:rsidRPr="00A8073C" w:rsidRDefault="00B237BF" w:rsidP="003B36EB">
            <w:pPr>
              <w:spacing w:line="280" w:lineRule="exact"/>
              <w:jc w:val="center"/>
              <w:rPr>
                <w:sz w:val="20"/>
                <w:szCs w:val="20"/>
              </w:rPr>
            </w:pPr>
            <w:r w:rsidRPr="00A8073C">
              <w:rPr>
                <w:sz w:val="20"/>
                <w:szCs w:val="20"/>
              </w:rPr>
              <w:t>0.1430</w:t>
            </w:r>
          </w:p>
        </w:tc>
        <w:tc>
          <w:tcPr>
            <w:tcW w:w="1219" w:type="dxa"/>
            <w:tcBorders>
              <w:top w:val="nil"/>
              <w:left w:val="nil"/>
              <w:bottom w:val="single" w:sz="4" w:space="0" w:color="auto"/>
              <w:right w:val="nil"/>
            </w:tcBorders>
            <w:vAlign w:val="center"/>
          </w:tcPr>
          <w:p w14:paraId="246BD2BA" w14:textId="5BE323E7" w:rsidR="00B237BF" w:rsidRPr="00A8073C" w:rsidRDefault="00B237BF" w:rsidP="003B36EB">
            <w:pPr>
              <w:spacing w:line="280" w:lineRule="exact"/>
              <w:jc w:val="center"/>
              <w:rPr>
                <w:sz w:val="20"/>
                <w:szCs w:val="20"/>
              </w:rPr>
            </w:pPr>
            <w:r w:rsidRPr="00A8073C">
              <w:rPr>
                <w:sz w:val="20"/>
                <w:szCs w:val="20"/>
              </w:rPr>
              <w:t>0.1290</w:t>
            </w:r>
          </w:p>
        </w:tc>
        <w:tc>
          <w:tcPr>
            <w:tcW w:w="1219" w:type="dxa"/>
            <w:tcBorders>
              <w:top w:val="nil"/>
              <w:left w:val="nil"/>
              <w:bottom w:val="single" w:sz="4" w:space="0" w:color="auto"/>
            </w:tcBorders>
            <w:vAlign w:val="center"/>
          </w:tcPr>
          <w:p w14:paraId="577FF2C6" w14:textId="33E53307" w:rsidR="00B237BF" w:rsidRPr="00A8073C" w:rsidRDefault="00B237BF" w:rsidP="003B36EB">
            <w:pPr>
              <w:spacing w:line="280" w:lineRule="exact"/>
              <w:jc w:val="center"/>
              <w:rPr>
                <w:sz w:val="20"/>
                <w:szCs w:val="20"/>
              </w:rPr>
            </w:pPr>
            <w:r w:rsidRPr="00A8073C">
              <w:rPr>
                <w:sz w:val="20"/>
                <w:szCs w:val="20"/>
              </w:rPr>
              <w:t>0.0948</w:t>
            </w:r>
          </w:p>
        </w:tc>
      </w:tr>
      <w:tr w:rsidR="00B237BF" w:rsidRPr="00A8073C" w14:paraId="1B1AD2B6" w14:textId="77777777" w:rsidTr="00585EF2">
        <w:tc>
          <w:tcPr>
            <w:tcW w:w="679" w:type="dxa"/>
            <w:vMerge w:val="restart"/>
            <w:tcBorders>
              <w:right w:val="single" w:sz="12" w:space="0" w:color="auto"/>
            </w:tcBorders>
            <w:vAlign w:val="center"/>
          </w:tcPr>
          <w:p w14:paraId="0322EB98" w14:textId="77777777" w:rsidR="00B237BF" w:rsidRPr="00A8073C" w:rsidRDefault="00B237BF" w:rsidP="003B36EB">
            <w:pPr>
              <w:spacing w:line="280" w:lineRule="exact"/>
              <w:jc w:val="center"/>
              <w:rPr>
                <w:sz w:val="20"/>
                <w:szCs w:val="20"/>
              </w:rPr>
            </w:pPr>
            <w:r w:rsidRPr="00A8073C">
              <w:rPr>
                <w:rFonts w:hint="eastAsia"/>
                <w:sz w:val="20"/>
                <w:szCs w:val="20"/>
              </w:rPr>
              <w:t>J=12</w:t>
            </w:r>
          </w:p>
        </w:tc>
        <w:tc>
          <w:tcPr>
            <w:tcW w:w="1868" w:type="dxa"/>
            <w:vMerge w:val="restart"/>
            <w:tcBorders>
              <w:left w:val="single" w:sz="12" w:space="0" w:color="auto"/>
              <w:right w:val="single" w:sz="12" w:space="0" w:color="auto"/>
            </w:tcBorders>
            <w:vAlign w:val="center"/>
          </w:tcPr>
          <w:p w14:paraId="6DB4C7A2" w14:textId="195F02D7" w:rsidR="00B237BF"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IS</m:t>
                  </m:r>
                </m:sub>
              </m:sSub>
              <m:r>
                <w:rPr>
                  <w:rFonts w:ascii="Cambria Math" w:hAnsi="Cambria Math"/>
                  <w:sz w:val="20"/>
                  <w:szCs w:val="20"/>
                </w:rPr>
                <m:t>)-</m:t>
              </m:r>
            </m:oMath>
            <w:r w:rsidR="00C65D00">
              <w:rPr>
                <w:rFonts w:hint="eastAsia"/>
                <w:sz w:val="20"/>
                <w:szCs w:val="20"/>
              </w:rPr>
              <w:t>5</w:t>
            </w:r>
            <w:r w:rsidR="00C65D00">
              <w:rPr>
                <w:sz w:val="20"/>
                <w:szCs w:val="20"/>
              </w:rPr>
              <w:t>2W</w:t>
            </w:r>
          </w:p>
        </w:tc>
        <w:tc>
          <w:tcPr>
            <w:tcW w:w="425" w:type="dxa"/>
            <w:tcBorders>
              <w:top w:val="nil"/>
              <w:left w:val="single" w:sz="12" w:space="0" w:color="auto"/>
              <w:bottom w:val="nil"/>
              <w:right w:val="single" w:sz="12" w:space="0" w:color="auto"/>
            </w:tcBorders>
          </w:tcPr>
          <w:p w14:paraId="4B5B9281" w14:textId="77777777" w:rsidR="00B237BF" w:rsidRPr="00A8073C" w:rsidRDefault="00B237BF"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13104AFD" w14:textId="7AE372C6" w:rsidR="00B237BF" w:rsidRPr="00A8073C" w:rsidRDefault="00B237BF" w:rsidP="003B36EB">
            <w:pPr>
              <w:spacing w:line="280" w:lineRule="exact"/>
              <w:jc w:val="center"/>
              <w:rPr>
                <w:sz w:val="20"/>
                <w:szCs w:val="20"/>
              </w:rPr>
            </w:pPr>
            <w:r w:rsidRPr="00A8073C">
              <w:rPr>
                <w:sz w:val="20"/>
                <w:szCs w:val="20"/>
              </w:rPr>
              <w:t>0.0041</w:t>
            </w:r>
          </w:p>
        </w:tc>
        <w:tc>
          <w:tcPr>
            <w:tcW w:w="1219" w:type="dxa"/>
            <w:tcBorders>
              <w:top w:val="single" w:sz="4" w:space="0" w:color="auto"/>
              <w:left w:val="nil"/>
              <w:bottom w:val="nil"/>
              <w:right w:val="nil"/>
            </w:tcBorders>
            <w:vAlign w:val="center"/>
          </w:tcPr>
          <w:p w14:paraId="73198381" w14:textId="02B710F7" w:rsidR="00B237BF" w:rsidRPr="00A8073C" w:rsidRDefault="00B237BF" w:rsidP="003B36EB">
            <w:pPr>
              <w:spacing w:line="280" w:lineRule="exact"/>
              <w:jc w:val="center"/>
              <w:rPr>
                <w:sz w:val="20"/>
                <w:szCs w:val="20"/>
              </w:rPr>
            </w:pPr>
            <w:r w:rsidRPr="00A8073C">
              <w:rPr>
                <w:sz w:val="20"/>
                <w:szCs w:val="20"/>
              </w:rPr>
              <w:t>0.0138</w:t>
            </w:r>
            <w:r w:rsidRPr="00A8073C">
              <w:rPr>
                <w:rFonts w:hint="eastAsia"/>
                <w:sz w:val="20"/>
                <w:szCs w:val="20"/>
              </w:rPr>
              <w:t>*</w:t>
            </w:r>
          </w:p>
        </w:tc>
        <w:tc>
          <w:tcPr>
            <w:tcW w:w="1219" w:type="dxa"/>
            <w:tcBorders>
              <w:top w:val="single" w:sz="4" w:space="0" w:color="auto"/>
              <w:left w:val="nil"/>
              <w:bottom w:val="nil"/>
              <w:right w:val="nil"/>
            </w:tcBorders>
            <w:vAlign w:val="center"/>
          </w:tcPr>
          <w:p w14:paraId="34D6E386" w14:textId="44129119" w:rsidR="00B237BF" w:rsidRPr="00A8073C" w:rsidRDefault="00B237BF" w:rsidP="003B36EB">
            <w:pPr>
              <w:spacing w:line="280" w:lineRule="exact"/>
              <w:jc w:val="center"/>
              <w:rPr>
                <w:sz w:val="20"/>
                <w:szCs w:val="20"/>
              </w:rPr>
            </w:pPr>
            <w:r w:rsidRPr="00A8073C">
              <w:rPr>
                <w:sz w:val="20"/>
                <w:szCs w:val="20"/>
              </w:rPr>
              <w:t>0.</w:t>
            </w:r>
            <w:r w:rsidRPr="00A8073C">
              <w:rPr>
                <w:rFonts w:hint="eastAsia"/>
                <w:sz w:val="20"/>
                <w:szCs w:val="20"/>
              </w:rPr>
              <w:t>0</w:t>
            </w:r>
            <w:r w:rsidRPr="00A8073C">
              <w:rPr>
                <w:sz w:val="20"/>
                <w:szCs w:val="20"/>
              </w:rPr>
              <w:t>264</w:t>
            </w:r>
            <w:r w:rsidRPr="00A8073C">
              <w:rPr>
                <w:rFonts w:hint="eastAsia"/>
                <w:sz w:val="20"/>
                <w:szCs w:val="20"/>
              </w:rPr>
              <w:t>**</w:t>
            </w:r>
          </w:p>
        </w:tc>
        <w:tc>
          <w:tcPr>
            <w:tcW w:w="1219" w:type="dxa"/>
            <w:tcBorders>
              <w:top w:val="single" w:sz="4" w:space="0" w:color="auto"/>
              <w:left w:val="nil"/>
              <w:bottom w:val="nil"/>
              <w:right w:val="nil"/>
            </w:tcBorders>
            <w:vAlign w:val="center"/>
          </w:tcPr>
          <w:p w14:paraId="32E368AB" w14:textId="17553CDC" w:rsidR="00B237BF" w:rsidRPr="00A8073C" w:rsidRDefault="00B237BF" w:rsidP="003B36EB">
            <w:pPr>
              <w:spacing w:line="280" w:lineRule="exact"/>
              <w:jc w:val="center"/>
              <w:rPr>
                <w:sz w:val="20"/>
                <w:szCs w:val="20"/>
              </w:rPr>
            </w:pPr>
            <w:r w:rsidRPr="00A8073C">
              <w:rPr>
                <w:sz w:val="20"/>
                <w:szCs w:val="20"/>
              </w:rPr>
              <w:t>0.0374</w:t>
            </w:r>
            <w:r w:rsidRPr="00A8073C">
              <w:rPr>
                <w:rFonts w:hint="eastAsia"/>
                <w:sz w:val="20"/>
                <w:szCs w:val="20"/>
              </w:rPr>
              <w:t>**</w:t>
            </w:r>
          </w:p>
        </w:tc>
        <w:tc>
          <w:tcPr>
            <w:tcW w:w="1219" w:type="dxa"/>
            <w:tcBorders>
              <w:top w:val="single" w:sz="4" w:space="0" w:color="auto"/>
              <w:left w:val="nil"/>
              <w:bottom w:val="nil"/>
            </w:tcBorders>
            <w:vAlign w:val="center"/>
          </w:tcPr>
          <w:p w14:paraId="59332B8E" w14:textId="3C0C870F" w:rsidR="00B237BF" w:rsidRPr="00A8073C" w:rsidRDefault="00B237BF" w:rsidP="003B36EB">
            <w:pPr>
              <w:spacing w:line="280" w:lineRule="exact"/>
              <w:jc w:val="center"/>
              <w:rPr>
                <w:sz w:val="20"/>
                <w:szCs w:val="20"/>
              </w:rPr>
            </w:pPr>
            <w:r w:rsidRPr="00A8073C">
              <w:rPr>
                <w:sz w:val="20"/>
                <w:szCs w:val="20"/>
              </w:rPr>
              <w:t>-0.0011</w:t>
            </w:r>
          </w:p>
        </w:tc>
      </w:tr>
      <w:tr w:rsidR="00B237BF" w:rsidRPr="00A8073C" w14:paraId="52297244" w14:textId="77777777" w:rsidTr="00585EF2">
        <w:tc>
          <w:tcPr>
            <w:tcW w:w="679" w:type="dxa"/>
            <w:vMerge/>
            <w:tcBorders>
              <w:bottom w:val="single" w:sz="24" w:space="0" w:color="auto"/>
              <w:right w:val="single" w:sz="12" w:space="0" w:color="auto"/>
            </w:tcBorders>
          </w:tcPr>
          <w:p w14:paraId="6F1247B6" w14:textId="77777777" w:rsidR="00B237BF" w:rsidRPr="00A8073C" w:rsidRDefault="00B237BF"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2B5608C7" w14:textId="77777777" w:rsidR="00B237BF" w:rsidRPr="00A8073C" w:rsidRDefault="00B237BF" w:rsidP="003B36EB">
            <w:pPr>
              <w:spacing w:line="280" w:lineRule="exact"/>
              <w:jc w:val="center"/>
              <w:rPr>
                <w:sz w:val="20"/>
                <w:szCs w:val="20"/>
              </w:rPr>
            </w:pPr>
          </w:p>
        </w:tc>
        <w:tc>
          <w:tcPr>
            <w:tcW w:w="425" w:type="dxa"/>
            <w:tcBorders>
              <w:top w:val="nil"/>
              <w:left w:val="single" w:sz="12" w:space="0" w:color="auto"/>
              <w:bottom w:val="single" w:sz="24" w:space="0" w:color="auto"/>
              <w:right w:val="single" w:sz="12" w:space="0" w:color="auto"/>
            </w:tcBorders>
          </w:tcPr>
          <w:p w14:paraId="1E9B9748" w14:textId="77777777" w:rsidR="00B237BF" w:rsidRPr="00A8073C" w:rsidRDefault="00B237BF"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24" w:space="0" w:color="auto"/>
              <w:right w:val="nil"/>
            </w:tcBorders>
            <w:vAlign w:val="center"/>
          </w:tcPr>
          <w:p w14:paraId="52076897" w14:textId="47A61AB3" w:rsidR="00B237BF" w:rsidRPr="00A8073C" w:rsidRDefault="00B237BF" w:rsidP="003B36EB">
            <w:pPr>
              <w:spacing w:line="280" w:lineRule="exact"/>
              <w:jc w:val="center"/>
              <w:rPr>
                <w:sz w:val="20"/>
                <w:szCs w:val="20"/>
              </w:rPr>
            </w:pPr>
            <w:r w:rsidRPr="00A8073C">
              <w:rPr>
                <w:sz w:val="20"/>
                <w:szCs w:val="20"/>
              </w:rPr>
              <w:t>0.1977</w:t>
            </w:r>
          </w:p>
        </w:tc>
        <w:tc>
          <w:tcPr>
            <w:tcW w:w="1219" w:type="dxa"/>
            <w:tcBorders>
              <w:top w:val="nil"/>
              <w:left w:val="nil"/>
              <w:bottom w:val="single" w:sz="24" w:space="0" w:color="auto"/>
              <w:right w:val="nil"/>
            </w:tcBorders>
            <w:vAlign w:val="center"/>
          </w:tcPr>
          <w:p w14:paraId="014454FB" w14:textId="4A5B0D1C" w:rsidR="00B237BF" w:rsidRPr="00A8073C" w:rsidRDefault="00B237BF" w:rsidP="003B36EB">
            <w:pPr>
              <w:spacing w:line="280" w:lineRule="exact"/>
              <w:jc w:val="center"/>
              <w:rPr>
                <w:sz w:val="20"/>
                <w:szCs w:val="20"/>
              </w:rPr>
            </w:pPr>
            <w:r w:rsidRPr="00A8073C">
              <w:rPr>
                <w:sz w:val="20"/>
                <w:szCs w:val="20"/>
              </w:rPr>
              <w:t>0.0554</w:t>
            </w:r>
          </w:p>
        </w:tc>
        <w:tc>
          <w:tcPr>
            <w:tcW w:w="1219" w:type="dxa"/>
            <w:tcBorders>
              <w:top w:val="nil"/>
              <w:left w:val="nil"/>
              <w:bottom w:val="single" w:sz="24" w:space="0" w:color="auto"/>
              <w:right w:val="nil"/>
            </w:tcBorders>
            <w:vAlign w:val="center"/>
          </w:tcPr>
          <w:p w14:paraId="357CD8C8" w14:textId="2212BAF9" w:rsidR="00B237BF" w:rsidRPr="00A8073C" w:rsidRDefault="00B237BF" w:rsidP="003B36EB">
            <w:pPr>
              <w:spacing w:line="280" w:lineRule="exact"/>
              <w:jc w:val="center"/>
              <w:rPr>
                <w:sz w:val="20"/>
                <w:szCs w:val="20"/>
              </w:rPr>
            </w:pPr>
            <w:r w:rsidRPr="00A8073C">
              <w:rPr>
                <w:sz w:val="20"/>
                <w:szCs w:val="20"/>
              </w:rPr>
              <w:t>0.0300</w:t>
            </w:r>
          </w:p>
        </w:tc>
        <w:tc>
          <w:tcPr>
            <w:tcW w:w="1219" w:type="dxa"/>
            <w:tcBorders>
              <w:top w:val="nil"/>
              <w:left w:val="nil"/>
              <w:bottom w:val="single" w:sz="24" w:space="0" w:color="auto"/>
              <w:right w:val="nil"/>
            </w:tcBorders>
            <w:vAlign w:val="center"/>
          </w:tcPr>
          <w:p w14:paraId="119541F5" w14:textId="439BA717" w:rsidR="00B237BF" w:rsidRPr="00A8073C" w:rsidRDefault="00B237BF" w:rsidP="003B36EB">
            <w:pPr>
              <w:spacing w:line="280" w:lineRule="exact"/>
              <w:jc w:val="center"/>
              <w:rPr>
                <w:sz w:val="20"/>
                <w:szCs w:val="20"/>
              </w:rPr>
            </w:pPr>
            <w:r w:rsidRPr="00A8073C">
              <w:rPr>
                <w:sz w:val="20"/>
                <w:szCs w:val="20"/>
              </w:rPr>
              <w:t>0.0267</w:t>
            </w:r>
          </w:p>
        </w:tc>
        <w:tc>
          <w:tcPr>
            <w:tcW w:w="1219" w:type="dxa"/>
            <w:tcBorders>
              <w:top w:val="nil"/>
              <w:left w:val="nil"/>
              <w:bottom w:val="single" w:sz="24" w:space="0" w:color="auto"/>
            </w:tcBorders>
            <w:vAlign w:val="center"/>
          </w:tcPr>
          <w:p w14:paraId="26101605" w14:textId="456605E1" w:rsidR="00B237BF" w:rsidRPr="00A8073C" w:rsidRDefault="00B237BF" w:rsidP="003B36EB">
            <w:pPr>
              <w:spacing w:line="280" w:lineRule="exact"/>
              <w:jc w:val="center"/>
              <w:rPr>
                <w:sz w:val="20"/>
                <w:szCs w:val="20"/>
              </w:rPr>
            </w:pPr>
            <w:r w:rsidRPr="00A8073C">
              <w:rPr>
                <w:sz w:val="20"/>
                <w:szCs w:val="20"/>
              </w:rPr>
              <w:t>0.4824</w:t>
            </w:r>
          </w:p>
        </w:tc>
      </w:tr>
    </w:tbl>
    <w:p w14:paraId="30BAF067" w14:textId="5DB341F9" w:rsidR="00B237BF" w:rsidRDefault="00B237BF" w:rsidP="00014904">
      <w:pPr>
        <w:spacing w:line="360" w:lineRule="auto"/>
        <w:ind w:firstLineChars="200" w:firstLine="480"/>
        <w:jc w:val="both"/>
        <w:rPr>
          <w:szCs w:val="24"/>
        </w:rPr>
      </w:pPr>
    </w:p>
    <w:p w14:paraId="50498D03" w14:textId="5B7F0D0C" w:rsidR="00986764" w:rsidRPr="00986764" w:rsidRDefault="00986764" w:rsidP="00DA7BE2">
      <w:pPr>
        <w:ind w:firstLineChars="200" w:firstLine="480"/>
        <w:jc w:val="both"/>
        <w:rPr>
          <w:szCs w:val="24"/>
        </w:rPr>
      </w:pPr>
      <w:r w:rsidRPr="00CC051A">
        <w:rPr>
          <w:szCs w:val="24"/>
          <w:shd w:val="pct15" w:color="auto" w:fill="FFFFFF"/>
        </w:rPr>
        <w:t xml:space="preserve">Table </w:t>
      </w:r>
      <w:r w:rsidR="00C65D00" w:rsidRPr="00CC051A">
        <w:rPr>
          <w:szCs w:val="24"/>
          <w:shd w:val="pct15" w:color="auto" w:fill="FFFFFF"/>
        </w:rPr>
        <w:t>11</w:t>
      </w:r>
      <w:r w:rsidRPr="00CC051A">
        <w:rPr>
          <w:szCs w:val="24"/>
          <w:shd w:val="pct15" w:color="auto" w:fill="FFFFFF"/>
        </w:rPr>
        <w:t xml:space="preserve"> </w:t>
      </w:r>
      <w:r w:rsidRPr="00986764">
        <w:rPr>
          <w:szCs w:val="24"/>
        </w:rPr>
        <w:t>compar</w:t>
      </w:r>
      <w:r w:rsidR="00C56223">
        <w:rPr>
          <w:szCs w:val="24"/>
        </w:rPr>
        <w:t xml:space="preserve">es the performance of </w:t>
      </w:r>
      <w:r w:rsidR="00C56223" w:rsidRPr="002332B7">
        <w:rPr>
          <w:szCs w:val="24"/>
        </w:rPr>
        <w:t>"</w:t>
      </w:r>
      <w:r w:rsidR="00C56223">
        <w:rPr>
          <w:szCs w:val="24"/>
        </w:rPr>
        <w:t>buying insider purchases and selling insder sales</w:t>
      </w:r>
      <w:r w:rsidR="00C56223" w:rsidRPr="002332B7">
        <w:rPr>
          <w:szCs w:val="24"/>
        </w:rPr>
        <w:t>" strategy</w:t>
      </w:r>
      <w:r w:rsidRPr="00986764">
        <w:rPr>
          <w:szCs w:val="24"/>
        </w:rPr>
        <w:t xml:space="preserve"> with OS, FS, price momentum, trading volume momentum, an</w:t>
      </w:r>
      <w:r w:rsidR="0099343E">
        <w:rPr>
          <w:szCs w:val="24"/>
        </w:rPr>
        <w:t xml:space="preserve">d 52-week high point strategies. </w:t>
      </w:r>
      <w:r w:rsidRPr="00986764">
        <w:rPr>
          <w:szCs w:val="24"/>
        </w:rPr>
        <w:t xml:space="preserve">In Panel A, </w:t>
      </w:r>
      <w:r w:rsidR="00CC051A">
        <w:rPr>
          <w:szCs w:val="24"/>
        </w:rPr>
        <w:t>we compare</w:t>
      </w:r>
      <w:r w:rsidRPr="00986764">
        <w:rPr>
          <w:szCs w:val="24"/>
        </w:rPr>
        <w:t xml:space="preserve"> the </w:t>
      </w:r>
      <w:r w:rsidR="00CC051A">
        <w:rPr>
          <w:szCs w:val="24"/>
        </w:rPr>
        <w:t xml:space="preserve">insider </w:t>
      </w:r>
      <w:r w:rsidRPr="00986764">
        <w:rPr>
          <w:szCs w:val="24"/>
        </w:rPr>
        <w:t>strategy with OS</w:t>
      </w:r>
      <w:r w:rsidR="00CC051A">
        <w:rPr>
          <w:szCs w:val="24"/>
        </w:rPr>
        <w:t>. U</w:t>
      </w:r>
      <w:r w:rsidRPr="00986764">
        <w:rPr>
          <w:szCs w:val="24"/>
        </w:rPr>
        <w:t xml:space="preserve">sing a 12-month formation period and holding for 6 months as an example, </w:t>
      </w:r>
      <w:r w:rsidR="00CC051A" w:rsidRPr="000A5AC6">
        <w:rPr>
          <w:szCs w:val="24"/>
        </w:rPr>
        <w:t xml:space="preserve">the </w:t>
      </w:r>
      <w:r w:rsidR="00CC051A">
        <w:rPr>
          <w:szCs w:val="24"/>
        </w:rPr>
        <w:t xml:space="preserve">performance of insider </w:t>
      </w:r>
      <w:r w:rsidR="00CC051A" w:rsidRPr="000A5AC6">
        <w:rPr>
          <w:szCs w:val="24"/>
        </w:rPr>
        <w:t xml:space="preserve">strategy is </w:t>
      </w:r>
      <w:r w:rsidR="00CC051A">
        <w:rPr>
          <w:szCs w:val="24"/>
        </w:rPr>
        <w:t>significantly higher than</w:t>
      </w:r>
      <w:r w:rsidRPr="00986764">
        <w:rPr>
          <w:szCs w:val="24"/>
        </w:rPr>
        <w:t xml:space="preserve"> </w:t>
      </w:r>
      <w:r w:rsidR="00CC051A">
        <w:rPr>
          <w:szCs w:val="24"/>
        </w:rPr>
        <w:t>OS strategy</w:t>
      </w:r>
      <w:r w:rsidR="00CC051A" w:rsidRPr="00986764">
        <w:rPr>
          <w:szCs w:val="24"/>
        </w:rPr>
        <w:t xml:space="preserve"> </w:t>
      </w:r>
      <w:r w:rsidRPr="00986764">
        <w:rPr>
          <w:szCs w:val="24"/>
        </w:rPr>
        <w:t xml:space="preserve">at a 10% significance level, reaching 1.76%. Comparing </w:t>
      </w:r>
      <w:r w:rsidR="00CC051A">
        <w:rPr>
          <w:szCs w:val="24"/>
        </w:rPr>
        <w:t xml:space="preserve">this return with </w:t>
      </w:r>
      <w:r w:rsidR="00CC051A" w:rsidRPr="000A5AC6">
        <w:rPr>
          <w:szCs w:val="24"/>
        </w:rPr>
        <w:t xml:space="preserve">the </w:t>
      </w:r>
      <w:r w:rsidR="00CC051A">
        <w:rPr>
          <w:szCs w:val="24"/>
        </w:rPr>
        <w:t>return in</w:t>
      </w:r>
      <w:r w:rsidR="00CC051A" w:rsidRPr="00986764">
        <w:rPr>
          <w:szCs w:val="24"/>
        </w:rPr>
        <w:t xml:space="preserve"> </w:t>
      </w:r>
      <w:r w:rsidRPr="00986764">
        <w:rPr>
          <w:szCs w:val="24"/>
        </w:rPr>
        <w:t xml:space="preserve">the shortest holding periods of K=12 and K=1, </w:t>
      </w:r>
      <w:r w:rsidR="00CC051A" w:rsidRPr="000A5AC6">
        <w:rPr>
          <w:szCs w:val="24"/>
        </w:rPr>
        <w:t xml:space="preserve">the difference </w:t>
      </w:r>
      <w:r w:rsidR="00CC051A">
        <w:rPr>
          <w:szCs w:val="24"/>
        </w:rPr>
        <w:t xml:space="preserve">between these two </w:t>
      </w:r>
      <w:r w:rsidR="00CC051A" w:rsidRPr="000A5AC6">
        <w:rPr>
          <w:szCs w:val="24"/>
        </w:rPr>
        <w:t>strateg</w:t>
      </w:r>
      <w:r w:rsidR="00CC051A">
        <w:rPr>
          <w:szCs w:val="24"/>
        </w:rPr>
        <w:t>ies’</w:t>
      </w:r>
      <w:r w:rsidR="00CC051A" w:rsidRPr="000A5AC6">
        <w:rPr>
          <w:szCs w:val="24"/>
        </w:rPr>
        <w:t xml:space="preserve"> return</w:t>
      </w:r>
      <w:r w:rsidR="00CC051A">
        <w:rPr>
          <w:szCs w:val="24"/>
        </w:rPr>
        <w:t>s</w:t>
      </w:r>
      <w:r w:rsidR="00CC051A" w:rsidRPr="00986764">
        <w:rPr>
          <w:szCs w:val="24"/>
        </w:rPr>
        <w:t xml:space="preserve"> </w:t>
      </w:r>
      <w:r w:rsidRPr="00986764">
        <w:rPr>
          <w:szCs w:val="24"/>
        </w:rPr>
        <w:t>is 1.34%. With the extension of the formation period,</w:t>
      </w:r>
      <w:r w:rsidR="00CC051A" w:rsidRPr="00CC051A">
        <w:rPr>
          <w:szCs w:val="24"/>
        </w:rPr>
        <w:t xml:space="preserve"> </w:t>
      </w:r>
      <w:r w:rsidR="00CC051A" w:rsidRPr="000A5AC6">
        <w:rPr>
          <w:szCs w:val="24"/>
        </w:rPr>
        <w:t xml:space="preserve">the difference </w:t>
      </w:r>
      <w:r w:rsidR="00CC051A">
        <w:rPr>
          <w:szCs w:val="24"/>
        </w:rPr>
        <w:t xml:space="preserve">between these two </w:t>
      </w:r>
      <w:r w:rsidR="00CC051A" w:rsidRPr="000A5AC6">
        <w:rPr>
          <w:szCs w:val="24"/>
        </w:rPr>
        <w:t>strateg</w:t>
      </w:r>
      <w:r w:rsidR="00CC051A">
        <w:rPr>
          <w:szCs w:val="24"/>
        </w:rPr>
        <w:t>ies’</w:t>
      </w:r>
      <w:r w:rsidR="00CC051A" w:rsidRPr="000A5AC6">
        <w:rPr>
          <w:szCs w:val="24"/>
        </w:rPr>
        <w:t xml:space="preserve"> return</w:t>
      </w:r>
      <w:r w:rsidR="00CC051A">
        <w:rPr>
          <w:szCs w:val="24"/>
        </w:rPr>
        <w:t>s</w:t>
      </w:r>
      <w:r w:rsidR="00CC051A" w:rsidRPr="00986764">
        <w:rPr>
          <w:szCs w:val="24"/>
        </w:rPr>
        <w:t xml:space="preserve"> </w:t>
      </w:r>
      <w:r w:rsidRPr="00986764">
        <w:rPr>
          <w:szCs w:val="24"/>
        </w:rPr>
        <w:t xml:space="preserve">gradually becomes insignificant or negatively </w:t>
      </w:r>
      <w:r w:rsidRPr="00986764">
        <w:rPr>
          <w:szCs w:val="24"/>
        </w:rPr>
        <w:lastRenderedPageBreak/>
        <w:t xml:space="preserve">significant. Therefore, </w:t>
      </w:r>
      <w:r w:rsidR="00CC051A">
        <w:rPr>
          <w:szCs w:val="24"/>
        </w:rPr>
        <w:t>we</w:t>
      </w:r>
      <w:r w:rsidRPr="00986764">
        <w:rPr>
          <w:szCs w:val="24"/>
        </w:rPr>
        <w:t xml:space="preserve"> infer that th</w:t>
      </w:r>
      <w:r w:rsidR="00CC051A">
        <w:rPr>
          <w:szCs w:val="24"/>
        </w:rPr>
        <w:t>is insider</w:t>
      </w:r>
      <w:r w:rsidRPr="00986764">
        <w:rPr>
          <w:szCs w:val="24"/>
        </w:rPr>
        <w:t xml:space="preserve"> strategy can </w:t>
      </w:r>
      <w:r w:rsidR="00CC051A">
        <w:rPr>
          <w:szCs w:val="24"/>
        </w:rPr>
        <w:t>be</w:t>
      </w:r>
      <w:r w:rsidRPr="00986764">
        <w:rPr>
          <w:szCs w:val="24"/>
        </w:rPr>
        <w:t xml:space="preserve"> </w:t>
      </w:r>
      <w:r w:rsidR="00CC051A">
        <w:rPr>
          <w:szCs w:val="24"/>
        </w:rPr>
        <w:t xml:space="preserve">more </w:t>
      </w:r>
      <w:r w:rsidRPr="00986764">
        <w:rPr>
          <w:szCs w:val="24"/>
        </w:rPr>
        <w:t>profitable in shorter formation periods.</w:t>
      </w:r>
      <w:r w:rsidR="0099343E">
        <w:rPr>
          <w:szCs w:val="24"/>
        </w:rPr>
        <w:t xml:space="preserve"> </w:t>
      </w:r>
      <w:r w:rsidRPr="00986764">
        <w:rPr>
          <w:szCs w:val="24"/>
        </w:rPr>
        <w:t xml:space="preserve">Panel B shows the comparison between </w:t>
      </w:r>
      <w:r w:rsidR="00F4164C" w:rsidRPr="00986764">
        <w:rPr>
          <w:szCs w:val="24"/>
        </w:rPr>
        <w:t>th</w:t>
      </w:r>
      <w:r w:rsidR="00F4164C">
        <w:rPr>
          <w:szCs w:val="24"/>
        </w:rPr>
        <w:t>is insider</w:t>
      </w:r>
      <w:r w:rsidRPr="00986764">
        <w:rPr>
          <w:szCs w:val="24"/>
        </w:rPr>
        <w:t xml:space="preserve"> strategy and FS. Using a 3-month formation period and holding for 24 months as an example, </w:t>
      </w:r>
      <w:r w:rsidR="00F4164C" w:rsidRPr="000A5AC6">
        <w:rPr>
          <w:szCs w:val="24"/>
        </w:rPr>
        <w:t xml:space="preserve">the </w:t>
      </w:r>
      <w:r w:rsidR="00F4164C">
        <w:rPr>
          <w:szCs w:val="24"/>
        </w:rPr>
        <w:t xml:space="preserve">performance of insider </w:t>
      </w:r>
      <w:r w:rsidR="00F4164C" w:rsidRPr="000A5AC6">
        <w:rPr>
          <w:szCs w:val="24"/>
        </w:rPr>
        <w:t xml:space="preserve">strategy is </w:t>
      </w:r>
      <w:r w:rsidR="00F4164C">
        <w:rPr>
          <w:szCs w:val="24"/>
        </w:rPr>
        <w:t>significantly higher than FS strategy</w:t>
      </w:r>
      <w:r w:rsidRPr="00986764">
        <w:rPr>
          <w:szCs w:val="24"/>
        </w:rPr>
        <w:t xml:space="preserve"> at a 1% significance level, reaching 6.65%. With the extension of the holding period, </w:t>
      </w:r>
      <w:r w:rsidR="00F4164C" w:rsidRPr="000A5AC6">
        <w:rPr>
          <w:szCs w:val="24"/>
        </w:rPr>
        <w:t xml:space="preserve">the difference </w:t>
      </w:r>
      <w:r w:rsidR="00F4164C">
        <w:rPr>
          <w:szCs w:val="24"/>
        </w:rPr>
        <w:t xml:space="preserve">between these two </w:t>
      </w:r>
      <w:r w:rsidR="00F4164C" w:rsidRPr="000A5AC6">
        <w:rPr>
          <w:szCs w:val="24"/>
        </w:rPr>
        <w:t>strateg</w:t>
      </w:r>
      <w:r w:rsidR="00F4164C">
        <w:rPr>
          <w:szCs w:val="24"/>
        </w:rPr>
        <w:t>ies’</w:t>
      </w:r>
      <w:r w:rsidR="00F4164C" w:rsidRPr="000A5AC6">
        <w:rPr>
          <w:szCs w:val="24"/>
        </w:rPr>
        <w:t xml:space="preserve"> return</w:t>
      </w:r>
      <w:r w:rsidR="00F4164C">
        <w:rPr>
          <w:szCs w:val="24"/>
        </w:rPr>
        <w:t>s</w:t>
      </w:r>
      <w:r w:rsidRPr="00986764">
        <w:rPr>
          <w:szCs w:val="24"/>
        </w:rPr>
        <w:t xml:space="preserve"> gradually increases. Therefore, we infer that the investment performance of th</w:t>
      </w:r>
      <w:r w:rsidR="00F4164C">
        <w:rPr>
          <w:szCs w:val="24"/>
        </w:rPr>
        <w:t>is insider</w:t>
      </w:r>
      <w:r w:rsidRPr="00986764">
        <w:rPr>
          <w:szCs w:val="24"/>
        </w:rPr>
        <w:t xml:space="preserve"> strategy is better than the FS strategy.</w:t>
      </w:r>
      <w:r w:rsidR="0099343E">
        <w:rPr>
          <w:szCs w:val="24"/>
        </w:rPr>
        <w:t xml:space="preserve"> </w:t>
      </w:r>
      <w:r w:rsidRPr="00986764">
        <w:rPr>
          <w:szCs w:val="24"/>
        </w:rPr>
        <w:t xml:space="preserve">In Panel C, </w:t>
      </w:r>
      <w:r w:rsidR="00F4164C">
        <w:rPr>
          <w:szCs w:val="24"/>
        </w:rPr>
        <w:t>we compare</w:t>
      </w:r>
      <w:r w:rsidRPr="00986764">
        <w:rPr>
          <w:szCs w:val="24"/>
        </w:rPr>
        <w:t xml:space="preserve"> </w:t>
      </w:r>
      <w:r w:rsidR="00F4164C" w:rsidRPr="00986764">
        <w:rPr>
          <w:szCs w:val="24"/>
        </w:rPr>
        <w:t>th</w:t>
      </w:r>
      <w:r w:rsidR="00F4164C">
        <w:rPr>
          <w:szCs w:val="24"/>
        </w:rPr>
        <w:t>is insider</w:t>
      </w:r>
      <w:r w:rsidR="00F4164C" w:rsidRPr="00986764">
        <w:rPr>
          <w:szCs w:val="24"/>
        </w:rPr>
        <w:t xml:space="preserve"> strategy </w:t>
      </w:r>
      <w:r w:rsidRPr="00986764">
        <w:rPr>
          <w:szCs w:val="24"/>
        </w:rPr>
        <w:t>with price momentum strategy</w:t>
      </w:r>
      <w:r w:rsidR="00F4164C">
        <w:rPr>
          <w:szCs w:val="24"/>
        </w:rPr>
        <w:t>.</w:t>
      </w:r>
      <w:r w:rsidRPr="00986764">
        <w:rPr>
          <w:szCs w:val="24"/>
        </w:rPr>
        <w:t xml:space="preserve"> </w:t>
      </w:r>
      <w:r w:rsidR="00F4164C">
        <w:rPr>
          <w:szCs w:val="24"/>
        </w:rPr>
        <w:t>U</w:t>
      </w:r>
      <w:r w:rsidRPr="00986764">
        <w:rPr>
          <w:szCs w:val="24"/>
        </w:rPr>
        <w:t>sing a 3-month formation period and holding for 6 months as an example,</w:t>
      </w:r>
      <w:r w:rsidR="00F4164C" w:rsidRPr="00F4164C">
        <w:rPr>
          <w:szCs w:val="24"/>
        </w:rPr>
        <w:t xml:space="preserve"> </w:t>
      </w:r>
      <w:r w:rsidR="00F4164C" w:rsidRPr="000A5AC6">
        <w:rPr>
          <w:szCs w:val="24"/>
        </w:rPr>
        <w:t xml:space="preserve">the </w:t>
      </w:r>
      <w:r w:rsidR="00F4164C">
        <w:rPr>
          <w:szCs w:val="24"/>
        </w:rPr>
        <w:t xml:space="preserve">performance of insider </w:t>
      </w:r>
      <w:r w:rsidR="00F4164C" w:rsidRPr="000A5AC6">
        <w:rPr>
          <w:szCs w:val="24"/>
        </w:rPr>
        <w:t xml:space="preserve">strategy is </w:t>
      </w:r>
      <w:r w:rsidR="00F4164C">
        <w:rPr>
          <w:szCs w:val="24"/>
        </w:rPr>
        <w:t xml:space="preserve">significantly higher than </w:t>
      </w:r>
      <w:r w:rsidR="00F4164C" w:rsidRPr="000A5AC6">
        <w:rPr>
          <w:szCs w:val="24"/>
        </w:rPr>
        <w:t>price momentum</w:t>
      </w:r>
      <w:r w:rsidR="00F4164C">
        <w:rPr>
          <w:szCs w:val="24"/>
        </w:rPr>
        <w:t xml:space="preserve"> strategy</w:t>
      </w:r>
      <w:r w:rsidRPr="00986764">
        <w:rPr>
          <w:szCs w:val="24"/>
        </w:rPr>
        <w:t xml:space="preserve"> at a 5% significance level, reaching 1.68%. Therefore, we infer that</w:t>
      </w:r>
      <w:r w:rsidR="00F4164C" w:rsidRPr="00986764">
        <w:rPr>
          <w:szCs w:val="24"/>
        </w:rPr>
        <w:t xml:space="preserve"> th</w:t>
      </w:r>
      <w:r w:rsidR="00F4164C">
        <w:rPr>
          <w:szCs w:val="24"/>
        </w:rPr>
        <w:t>is insider</w:t>
      </w:r>
      <w:r w:rsidRPr="00986764">
        <w:rPr>
          <w:szCs w:val="24"/>
        </w:rPr>
        <w:t xml:space="preserve"> strategy is more advantageous in short-term investments.</w:t>
      </w:r>
      <w:r w:rsidR="0099343E">
        <w:rPr>
          <w:szCs w:val="24"/>
        </w:rPr>
        <w:t xml:space="preserve"> </w:t>
      </w:r>
      <w:r w:rsidRPr="00986764">
        <w:rPr>
          <w:szCs w:val="24"/>
        </w:rPr>
        <w:t>Panel D</w:t>
      </w:r>
      <w:r w:rsidR="008D0995" w:rsidRPr="008D0995">
        <w:rPr>
          <w:szCs w:val="24"/>
        </w:rPr>
        <w:t xml:space="preserve"> </w:t>
      </w:r>
      <w:r w:rsidR="008D0995" w:rsidRPr="000A5AC6">
        <w:rPr>
          <w:szCs w:val="24"/>
        </w:rPr>
        <w:t>compar</w:t>
      </w:r>
      <w:r w:rsidR="008D0995">
        <w:rPr>
          <w:szCs w:val="24"/>
        </w:rPr>
        <w:t>es</w:t>
      </w:r>
      <w:r w:rsidR="008D0995" w:rsidRPr="000A5AC6">
        <w:rPr>
          <w:szCs w:val="24"/>
        </w:rPr>
        <w:t xml:space="preserve"> th</w:t>
      </w:r>
      <w:r w:rsidR="008D0995">
        <w:rPr>
          <w:szCs w:val="24"/>
        </w:rPr>
        <w:t>is insider</w:t>
      </w:r>
      <w:r w:rsidR="008D0995" w:rsidRPr="000A5AC6">
        <w:rPr>
          <w:szCs w:val="24"/>
        </w:rPr>
        <w:t xml:space="preserve"> strategy</w:t>
      </w:r>
      <w:r w:rsidRPr="00986764">
        <w:rPr>
          <w:szCs w:val="24"/>
        </w:rPr>
        <w:t xml:space="preserve"> with trading volume momentum</w:t>
      </w:r>
      <w:r w:rsidR="008D0995">
        <w:rPr>
          <w:szCs w:val="24"/>
        </w:rPr>
        <w:t>.</w:t>
      </w:r>
      <w:r w:rsidRPr="00986764">
        <w:rPr>
          <w:szCs w:val="24"/>
        </w:rPr>
        <w:t xml:space="preserve"> </w:t>
      </w:r>
      <w:r w:rsidR="008D0995">
        <w:rPr>
          <w:szCs w:val="24"/>
        </w:rPr>
        <w:t>W</w:t>
      </w:r>
      <w:r w:rsidRPr="00986764">
        <w:rPr>
          <w:szCs w:val="24"/>
        </w:rPr>
        <w:t>ith the increase in the formation period and holding period, using a 1-month formation period and holding for 24 months as an example,</w:t>
      </w:r>
      <w:r w:rsidR="007A0EAA" w:rsidRPr="007A0EAA">
        <w:rPr>
          <w:szCs w:val="24"/>
        </w:rPr>
        <w:t xml:space="preserve"> </w:t>
      </w:r>
      <w:r w:rsidR="007A0EAA" w:rsidRPr="000A5AC6">
        <w:rPr>
          <w:szCs w:val="24"/>
        </w:rPr>
        <w:t xml:space="preserve">the </w:t>
      </w:r>
      <w:r w:rsidR="007A0EAA">
        <w:rPr>
          <w:szCs w:val="24"/>
        </w:rPr>
        <w:t xml:space="preserve">performance of insider </w:t>
      </w:r>
      <w:r w:rsidR="007A0EAA" w:rsidRPr="000A5AC6">
        <w:rPr>
          <w:szCs w:val="24"/>
        </w:rPr>
        <w:t xml:space="preserve">strategy is </w:t>
      </w:r>
      <w:r w:rsidR="007A0EAA">
        <w:rPr>
          <w:szCs w:val="24"/>
        </w:rPr>
        <w:t>significantly higher than volum</w:t>
      </w:r>
      <w:r w:rsidR="007A0EAA" w:rsidRPr="000A5AC6">
        <w:rPr>
          <w:szCs w:val="24"/>
        </w:rPr>
        <w:t>e momentum</w:t>
      </w:r>
      <w:r w:rsidR="007A0EAA">
        <w:rPr>
          <w:szCs w:val="24"/>
        </w:rPr>
        <w:t xml:space="preserve"> strategy</w:t>
      </w:r>
      <w:r w:rsidRPr="00986764">
        <w:rPr>
          <w:szCs w:val="24"/>
        </w:rPr>
        <w:t xml:space="preserve"> at a 1% significance level, reaching 8.45% return. Compared </w:t>
      </w:r>
      <w:r w:rsidR="0099343E">
        <w:rPr>
          <w:szCs w:val="24"/>
        </w:rPr>
        <w:t>this return with</w:t>
      </w:r>
      <w:r w:rsidR="0099343E" w:rsidRPr="000A5AC6">
        <w:rPr>
          <w:szCs w:val="24"/>
        </w:rPr>
        <w:t xml:space="preserve"> </w:t>
      </w:r>
      <w:r w:rsidR="0099343E">
        <w:rPr>
          <w:szCs w:val="24"/>
        </w:rPr>
        <w:t xml:space="preserve">the return in </w:t>
      </w:r>
      <w:r w:rsidR="0099343E" w:rsidRPr="000A5AC6">
        <w:rPr>
          <w:szCs w:val="24"/>
        </w:rPr>
        <w:t>other strategies</w:t>
      </w:r>
      <w:r w:rsidRPr="00986764">
        <w:rPr>
          <w:szCs w:val="24"/>
        </w:rPr>
        <w:t>, it has a 5% higher return, indicating that th</w:t>
      </w:r>
      <w:r w:rsidR="0099343E">
        <w:rPr>
          <w:szCs w:val="24"/>
        </w:rPr>
        <w:t xml:space="preserve">is insider </w:t>
      </w:r>
      <w:r w:rsidRPr="00986764">
        <w:rPr>
          <w:szCs w:val="24"/>
        </w:rPr>
        <w:t>strategy is superior to trading volume momentum strategy.</w:t>
      </w:r>
      <w:r w:rsidR="0099343E">
        <w:rPr>
          <w:szCs w:val="24"/>
        </w:rPr>
        <w:t xml:space="preserve"> In</w:t>
      </w:r>
      <w:r w:rsidRPr="00986764">
        <w:rPr>
          <w:szCs w:val="24"/>
        </w:rPr>
        <w:t xml:space="preserve"> Panel E, it is evident that compared with the 52-week high point strategy, the buying and selling strategy is more pronounced in the medium to long term. Using a 6-month formation period and holding for 12 months as an example, at a 1% significance level, </w:t>
      </w:r>
      <w:r w:rsidR="0099343E" w:rsidRPr="000A5AC6">
        <w:rPr>
          <w:szCs w:val="24"/>
        </w:rPr>
        <w:t xml:space="preserve">the </w:t>
      </w:r>
      <w:r w:rsidR="0099343E">
        <w:rPr>
          <w:szCs w:val="24"/>
        </w:rPr>
        <w:t xml:space="preserve">performance of insider </w:t>
      </w:r>
      <w:r w:rsidR="0099343E" w:rsidRPr="000A5AC6">
        <w:rPr>
          <w:szCs w:val="24"/>
        </w:rPr>
        <w:t xml:space="preserve">strategy is </w:t>
      </w:r>
      <w:r w:rsidR="0099343E">
        <w:rPr>
          <w:szCs w:val="24"/>
        </w:rPr>
        <w:t xml:space="preserve">significantly higher than </w:t>
      </w:r>
      <w:r w:rsidR="0099343E" w:rsidRPr="000A5AC6">
        <w:rPr>
          <w:szCs w:val="24"/>
        </w:rPr>
        <w:t>52-week high point</w:t>
      </w:r>
      <w:r w:rsidR="0099343E">
        <w:rPr>
          <w:szCs w:val="24"/>
        </w:rPr>
        <w:t xml:space="preserve"> strategy,</w:t>
      </w:r>
      <w:r w:rsidR="0099343E" w:rsidRPr="00986764">
        <w:rPr>
          <w:szCs w:val="24"/>
        </w:rPr>
        <w:t xml:space="preserve"> </w:t>
      </w:r>
      <w:r w:rsidRPr="00986764">
        <w:rPr>
          <w:szCs w:val="24"/>
        </w:rPr>
        <w:t>reach</w:t>
      </w:r>
      <w:r w:rsidR="0099343E">
        <w:rPr>
          <w:szCs w:val="24"/>
        </w:rPr>
        <w:t>ing 5.22%.</w:t>
      </w:r>
      <w:r w:rsidRPr="00986764">
        <w:rPr>
          <w:szCs w:val="24"/>
        </w:rPr>
        <w:t xml:space="preserve"> </w:t>
      </w:r>
      <w:r w:rsidR="0099343E">
        <w:rPr>
          <w:szCs w:val="24"/>
        </w:rPr>
        <w:t xml:space="preserve">This </w:t>
      </w:r>
      <w:r w:rsidRPr="00986764">
        <w:rPr>
          <w:szCs w:val="24"/>
        </w:rPr>
        <w:t>indicat</w:t>
      </w:r>
      <w:r w:rsidR="0099343E">
        <w:rPr>
          <w:szCs w:val="24"/>
        </w:rPr>
        <w:t>es</w:t>
      </w:r>
      <w:r w:rsidRPr="00986764">
        <w:rPr>
          <w:szCs w:val="24"/>
        </w:rPr>
        <w:t xml:space="preserve"> that th</w:t>
      </w:r>
      <w:r w:rsidR="0099343E">
        <w:rPr>
          <w:szCs w:val="24"/>
        </w:rPr>
        <w:t>is insider</w:t>
      </w:r>
      <w:r w:rsidRPr="00986764">
        <w:rPr>
          <w:szCs w:val="24"/>
        </w:rPr>
        <w:t xml:space="preserve"> strategy is superior to the 52-week high point strategy.</w:t>
      </w:r>
    </w:p>
    <w:p w14:paraId="5DC4677B" w14:textId="77777777" w:rsidR="0000103E" w:rsidRDefault="0000103E" w:rsidP="00DA7BE2">
      <w:pPr>
        <w:ind w:firstLineChars="200" w:firstLine="480"/>
        <w:jc w:val="both"/>
        <w:rPr>
          <w:szCs w:val="24"/>
        </w:rPr>
      </w:pPr>
    </w:p>
    <w:p w14:paraId="1DF00E96" w14:textId="77777777" w:rsidR="00770740" w:rsidRDefault="00C65D00" w:rsidP="003B36EB">
      <w:pPr>
        <w:pStyle w:val="ac"/>
        <w:spacing w:after="0"/>
        <w:jc w:val="both"/>
        <w:rPr>
          <w:b/>
          <w:i w:val="0"/>
          <w:iCs w:val="0"/>
          <w:color w:val="000000" w:themeColor="text1"/>
          <w:sz w:val="24"/>
          <w:szCs w:val="24"/>
        </w:rPr>
      </w:pPr>
      <w:r w:rsidRPr="0077150B">
        <w:rPr>
          <w:b/>
          <w:i w:val="0"/>
          <w:iCs w:val="0"/>
          <w:color w:val="000000" w:themeColor="text1"/>
          <w:sz w:val="24"/>
          <w:szCs w:val="24"/>
        </w:rPr>
        <w:t>T</w:t>
      </w:r>
      <w:r>
        <w:rPr>
          <w:b/>
          <w:i w:val="0"/>
          <w:iCs w:val="0"/>
          <w:color w:val="000000" w:themeColor="text1"/>
          <w:sz w:val="24"/>
          <w:szCs w:val="24"/>
        </w:rPr>
        <w:t>able 11 T</w:t>
      </w:r>
      <w:r w:rsidRPr="0077150B">
        <w:rPr>
          <w:b/>
          <w:i w:val="0"/>
          <w:iCs w:val="0"/>
          <w:color w:val="000000" w:themeColor="text1"/>
          <w:sz w:val="24"/>
          <w:szCs w:val="24"/>
        </w:rPr>
        <w:t xml:space="preserve">he </w:t>
      </w:r>
      <w:r w:rsidRPr="00FF1A7B">
        <w:rPr>
          <w:b/>
          <w:i w:val="0"/>
          <w:iCs w:val="0"/>
          <w:color w:val="000000" w:themeColor="text1"/>
          <w:sz w:val="24"/>
          <w:szCs w:val="24"/>
        </w:rPr>
        <w:t>compar</w:t>
      </w:r>
      <w:r>
        <w:rPr>
          <w:b/>
          <w:i w:val="0"/>
          <w:iCs w:val="0"/>
          <w:color w:val="000000" w:themeColor="text1"/>
          <w:sz w:val="24"/>
          <w:szCs w:val="24"/>
        </w:rPr>
        <w:t>ison</w:t>
      </w:r>
      <w:r w:rsidRPr="00FF1A7B">
        <w:rPr>
          <w:b/>
          <w:i w:val="0"/>
          <w:iCs w:val="0"/>
          <w:color w:val="000000" w:themeColor="text1"/>
          <w:sz w:val="24"/>
          <w:szCs w:val="24"/>
        </w:rPr>
        <w:t xml:space="preserve"> </w:t>
      </w:r>
      <w:r>
        <w:rPr>
          <w:b/>
          <w:i w:val="0"/>
          <w:iCs w:val="0"/>
          <w:color w:val="000000" w:themeColor="text1"/>
          <w:sz w:val="24"/>
          <w:szCs w:val="24"/>
        </w:rPr>
        <w:t>between the performance of</w:t>
      </w:r>
      <w:r w:rsidRPr="00C65D00">
        <w:rPr>
          <w:b/>
          <w:i w:val="0"/>
          <w:iCs w:val="0"/>
          <w:color w:val="000000" w:themeColor="text1"/>
          <w:sz w:val="24"/>
          <w:szCs w:val="24"/>
        </w:rPr>
        <w:t xml:space="preserve"> buying purchases and selling silence</w:t>
      </w:r>
    </w:p>
    <w:p w14:paraId="78237FAC" w14:textId="063DA7E5" w:rsidR="00D8610F" w:rsidRPr="00C65D00" w:rsidRDefault="00770740" w:rsidP="003B36EB">
      <w:pPr>
        <w:pStyle w:val="ac"/>
        <w:spacing w:after="0"/>
        <w:jc w:val="both"/>
        <w:rPr>
          <w:b/>
          <w:i w:val="0"/>
          <w:iCs w:val="0"/>
          <w:color w:val="000000" w:themeColor="text1"/>
          <w:sz w:val="24"/>
          <w:szCs w:val="24"/>
        </w:rPr>
      </w:pPr>
      <w:r>
        <w:rPr>
          <w:b/>
          <w:i w:val="0"/>
          <w:iCs w:val="0"/>
          <w:color w:val="000000" w:themeColor="text1"/>
          <w:sz w:val="24"/>
          <w:szCs w:val="24"/>
        </w:rPr>
        <w:t xml:space="preserve">       </w:t>
      </w:r>
      <w:r w:rsidR="00C65D00" w:rsidRPr="00C65D00">
        <w:rPr>
          <w:b/>
          <w:i w:val="0"/>
          <w:iCs w:val="0"/>
          <w:color w:val="000000" w:themeColor="text1"/>
          <w:sz w:val="24"/>
          <w:szCs w:val="24"/>
        </w:rPr>
        <w:t xml:space="preserve"> strategy </w:t>
      </w:r>
      <w:r w:rsidR="00C65D00" w:rsidRPr="00FF1A7B">
        <w:rPr>
          <w:b/>
          <w:i w:val="0"/>
          <w:iCs w:val="0"/>
          <w:color w:val="000000" w:themeColor="text1"/>
          <w:sz w:val="24"/>
          <w:szCs w:val="24"/>
        </w:rPr>
        <w:t xml:space="preserve">with </w:t>
      </w:r>
      <w:r w:rsidR="00C65D00">
        <w:rPr>
          <w:b/>
          <w:i w:val="0"/>
          <w:iCs w:val="0"/>
          <w:color w:val="000000" w:themeColor="text1"/>
          <w:sz w:val="24"/>
          <w:szCs w:val="24"/>
        </w:rPr>
        <w:t>other</w:t>
      </w:r>
      <w:r w:rsidR="00C65D00" w:rsidRPr="00FF1A7B">
        <w:rPr>
          <w:b/>
          <w:i w:val="0"/>
          <w:iCs w:val="0"/>
          <w:color w:val="000000" w:themeColor="text1"/>
          <w:sz w:val="24"/>
          <w:szCs w:val="24"/>
        </w:rPr>
        <w:t xml:space="preserve"> strategies</w:t>
      </w:r>
    </w:p>
    <w:p w14:paraId="42B8ADF7" w14:textId="4A822937" w:rsidR="00AD4221" w:rsidRPr="00422F97" w:rsidRDefault="00441166" w:rsidP="003B36EB">
      <w:pPr>
        <w:pStyle w:val="ac"/>
        <w:spacing w:after="0" w:line="240" w:lineRule="exact"/>
        <w:jc w:val="both"/>
        <w:rPr>
          <w:b/>
          <w:i w:val="0"/>
          <w:iCs w:val="0"/>
          <w:color w:val="auto"/>
          <w:sz w:val="36"/>
          <w:szCs w:val="24"/>
        </w:rPr>
      </w:pPr>
      <w:r w:rsidRPr="00422F97">
        <w:rPr>
          <w:b/>
          <w:i w:val="0"/>
          <w:color w:val="000000" w:themeColor="text1"/>
          <w:sz w:val="24"/>
          <w:szCs w:val="24"/>
        </w:rPr>
        <w:t>Panel A</w:t>
      </w:r>
      <w:r w:rsidR="00422F97" w:rsidRPr="00422F97">
        <w:rPr>
          <w:b/>
          <w:i w:val="0"/>
          <w:iCs w:val="0"/>
          <w:color w:val="auto"/>
          <w:sz w:val="36"/>
          <w:szCs w:val="24"/>
        </w:rPr>
        <w:t xml:space="preserve"> </w:t>
      </w:r>
    </w:p>
    <w:tbl>
      <w:tblPr>
        <w:tblStyle w:val="ae"/>
        <w:tblW w:w="9067" w:type="dxa"/>
        <w:tblBorders>
          <w:top w:val="single" w:sz="24" w:space="0" w:color="auto"/>
          <w:left w:val="single" w:sz="24" w:space="0" w:color="auto"/>
          <w:bottom w:val="single" w:sz="8" w:space="0" w:color="auto"/>
          <w:right w:val="single" w:sz="24" w:space="0" w:color="auto"/>
        </w:tblBorders>
        <w:tblLayout w:type="fixed"/>
        <w:tblLook w:val="04A0" w:firstRow="1" w:lastRow="0" w:firstColumn="1" w:lastColumn="0" w:noHBand="0" w:noVBand="1"/>
      </w:tblPr>
      <w:tblGrid>
        <w:gridCol w:w="679"/>
        <w:gridCol w:w="1868"/>
        <w:gridCol w:w="425"/>
        <w:gridCol w:w="1219"/>
        <w:gridCol w:w="1219"/>
        <w:gridCol w:w="1219"/>
        <w:gridCol w:w="1219"/>
        <w:gridCol w:w="1219"/>
      </w:tblGrid>
      <w:tr w:rsidR="00A8073C" w:rsidRPr="00A8073C" w14:paraId="1B1C65A5" w14:textId="77777777" w:rsidTr="008F2FC2">
        <w:tc>
          <w:tcPr>
            <w:tcW w:w="679" w:type="dxa"/>
            <w:vMerge w:val="restart"/>
            <w:tcBorders>
              <w:right w:val="single" w:sz="12" w:space="0" w:color="auto"/>
            </w:tcBorders>
          </w:tcPr>
          <w:p w14:paraId="158C77B1" w14:textId="7654189E" w:rsidR="00AD4221" w:rsidRPr="00A8073C" w:rsidRDefault="00AD4221"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34779748" w14:textId="6680CD62" w:rsidR="00AD4221" w:rsidRPr="00A8073C" w:rsidRDefault="00AD4221" w:rsidP="003B36EB">
            <w:pPr>
              <w:spacing w:line="280" w:lineRule="exact"/>
              <w:jc w:val="center"/>
              <w:rPr>
                <w:sz w:val="20"/>
                <w:szCs w:val="20"/>
              </w:rPr>
            </w:pPr>
          </w:p>
        </w:tc>
        <w:tc>
          <w:tcPr>
            <w:tcW w:w="6520" w:type="dxa"/>
            <w:gridSpan w:val="6"/>
            <w:tcBorders>
              <w:left w:val="single" w:sz="12" w:space="0" w:color="auto"/>
              <w:bottom w:val="single" w:sz="12" w:space="0" w:color="auto"/>
            </w:tcBorders>
          </w:tcPr>
          <w:p w14:paraId="6AF38403" w14:textId="75F30147" w:rsidR="00AD4221" w:rsidRPr="00A8073C" w:rsidRDefault="00E97600" w:rsidP="003B36EB">
            <w:pPr>
              <w:spacing w:line="280" w:lineRule="exact"/>
              <w:jc w:val="center"/>
              <w:rPr>
                <w:sz w:val="20"/>
                <w:szCs w:val="20"/>
              </w:rPr>
            </w:pPr>
            <w:r w:rsidRPr="000E123A">
              <w:rPr>
                <w:color w:val="000000" w:themeColor="text1"/>
                <w:szCs w:val="24"/>
              </w:rPr>
              <w:t xml:space="preserve">Average monthly returns for holding K months </w:t>
            </w:r>
            <w:r w:rsidRPr="000E123A">
              <w:rPr>
                <w:szCs w:val="24"/>
              </w:rPr>
              <w:t>(%)</w:t>
            </w:r>
          </w:p>
        </w:tc>
      </w:tr>
      <w:tr w:rsidR="00A8073C" w:rsidRPr="00A8073C" w14:paraId="67439FA2" w14:textId="77777777" w:rsidTr="008F2FC2">
        <w:tc>
          <w:tcPr>
            <w:tcW w:w="679" w:type="dxa"/>
            <w:vMerge/>
            <w:tcBorders>
              <w:bottom w:val="single" w:sz="24" w:space="0" w:color="auto"/>
              <w:right w:val="single" w:sz="12" w:space="0" w:color="auto"/>
            </w:tcBorders>
          </w:tcPr>
          <w:p w14:paraId="2B743CD7" w14:textId="77777777" w:rsidR="00AD4221" w:rsidRPr="00A8073C" w:rsidRDefault="00AD4221"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254ECC0A" w14:textId="77777777" w:rsidR="00AD4221" w:rsidRPr="00A8073C" w:rsidRDefault="00AD4221" w:rsidP="003B36EB">
            <w:pPr>
              <w:spacing w:line="280" w:lineRule="exact"/>
              <w:jc w:val="center"/>
              <w:rPr>
                <w:sz w:val="20"/>
                <w:szCs w:val="20"/>
              </w:rPr>
            </w:pPr>
          </w:p>
        </w:tc>
        <w:tc>
          <w:tcPr>
            <w:tcW w:w="425" w:type="dxa"/>
            <w:tcBorders>
              <w:top w:val="single" w:sz="12" w:space="0" w:color="auto"/>
              <w:left w:val="single" w:sz="12" w:space="0" w:color="auto"/>
              <w:bottom w:val="single" w:sz="24" w:space="0" w:color="auto"/>
              <w:right w:val="single" w:sz="12" w:space="0" w:color="auto"/>
            </w:tcBorders>
          </w:tcPr>
          <w:p w14:paraId="5AF65D7E" w14:textId="77777777" w:rsidR="00AD4221" w:rsidRPr="00A8073C" w:rsidRDefault="00AD4221" w:rsidP="003B36EB">
            <w:pPr>
              <w:spacing w:line="280" w:lineRule="exact"/>
              <w:jc w:val="center"/>
              <w:rPr>
                <w:sz w:val="20"/>
                <w:szCs w:val="20"/>
              </w:rPr>
            </w:pPr>
          </w:p>
        </w:tc>
        <w:tc>
          <w:tcPr>
            <w:tcW w:w="1219" w:type="dxa"/>
            <w:tcBorders>
              <w:top w:val="single" w:sz="12" w:space="0" w:color="auto"/>
              <w:left w:val="single" w:sz="12" w:space="0" w:color="auto"/>
              <w:bottom w:val="single" w:sz="24" w:space="0" w:color="auto"/>
              <w:right w:val="nil"/>
            </w:tcBorders>
            <w:vAlign w:val="center"/>
          </w:tcPr>
          <w:p w14:paraId="386D9E04" w14:textId="77777777" w:rsidR="00AD4221" w:rsidRPr="00A8073C" w:rsidRDefault="00AD4221" w:rsidP="003B36EB">
            <w:pPr>
              <w:spacing w:line="280" w:lineRule="exact"/>
              <w:jc w:val="center"/>
              <w:rPr>
                <w:sz w:val="20"/>
                <w:szCs w:val="20"/>
              </w:rPr>
            </w:pPr>
            <w:r w:rsidRPr="00A8073C">
              <w:rPr>
                <w:sz w:val="20"/>
                <w:szCs w:val="20"/>
              </w:rPr>
              <w:t>K=1</w:t>
            </w:r>
          </w:p>
        </w:tc>
        <w:tc>
          <w:tcPr>
            <w:tcW w:w="1219" w:type="dxa"/>
            <w:tcBorders>
              <w:top w:val="single" w:sz="12" w:space="0" w:color="auto"/>
              <w:left w:val="nil"/>
              <w:bottom w:val="single" w:sz="24" w:space="0" w:color="auto"/>
              <w:right w:val="nil"/>
            </w:tcBorders>
            <w:vAlign w:val="center"/>
          </w:tcPr>
          <w:p w14:paraId="6053C0DD" w14:textId="77777777" w:rsidR="00AD4221" w:rsidRPr="00A8073C" w:rsidRDefault="00AD4221" w:rsidP="003B36EB">
            <w:pPr>
              <w:spacing w:line="280" w:lineRule="exact"/>
              <w:jc w:val="center"/>
              <w:rPr>
                <w:sz w:val="20"/>
                <w:szCs w:val="20"/>
              </w:rPr>
            </w:pPr>
            <w:r w:rsidRPr="00A8073C">
              <w:rPr>
                <w:sz w:val="20"/>
                <w:szCs w:val="20"/>
              </w:rPr>
              <w:t>K=3</w:t>
            </w:r>
          </w:p>
        </w:tc>
        <w:tc>
          <w:tcPr>
            <w:tcW w:w="1219" w:type="dxa"/>
            <w:tcBorders>
              <w:top w:val="single" w:sz="12" w:space="0" w:color="auto"/>
              <w:left w:val="nil"/>
              <w:bottom w:val="single" w:sz="24" w:space="0" w:color="auto"/>
              <w:right w:val="nil"/>
            </w:tcBorders>
            <w:vAlign w:val="center"/>
          </w:tcPr>
          <w:p w14:paraId="081ACE15" w14:textId="77777777" w:rsidR="00AD4221" w:rsidRPr="00A8073C" w:rsidRDefault="00AD4221" w:rsidP="003B36EB">
            <w:pPr>
              <w:spacing w:line="280" w:lineRule="exact"/>
              <w:jc w:val="center"/>
              <w:rPr>
                <w:sz w:val="20"/>
                <w:szCs w:val="20"/>
              </w:rPr>
            </w:pPr>
            <w:r w:rsidRPr="00A8073C">
              <w:rPr>
                <w:sz w:val="20"/>
                <w:szCs w:val="20"/>
              </w:rPr>
              <w:t>K=6</w:t>
            </w:r>
          </w:p>
        </w:tc>
        <w:tc>
          <w:tcPr>
            <w:tcW w:w="1219" w:type="dxa"/>
            <w:tcBorders>
              <w:top w:val="single" w:sz="12" w:space="0" w:color="auto"/>
              <w:left w:val="nil"/>
              <w:bottom w:val="single" w:sz="24" w:space="0" w:color="auto"/>
              <w:right w:val="nil"/>
            </w:tcBorders>
            <w:vAlign w:val="center"/>
          </w:tcPr>
          <w:p w14:paraId="0760AF68" w14:textId="77777777" w:rsidR="00AD4221" w:rsidRPr="00A8073C" w:rsidRDefault="00AD4221" w:rsidP="003B36EB">
            <w:pPr>
              <w:spacing w:line="280" w:lineRule="exact"/>
              <w:jc w:val="center"/>
              <w:rPr>
                <w:sz w:val="20"/>
                <w:szCs w:val="20"/>
              </w:rPr>
            </w:pPr>
            <w:r w:rsidRPr="00A8073C">
              <w:rPr>
                <w:sz w:val="20"/>
                <w:szCs w:val="20"/>
              </w:rPr>
              <w:t>K=12</w:t>
            </w:r>
          </w:p>
        </w:tc>
        <w:tc>
          <w:tcPr>
            <w:tcW w:w="1219" w:type="dxa"/>
            <w:tcBorders>
              <w:top w:val="single" w:sz="12" w:space="0" w:color="auto"/>
              <w:left w:val="nil"/>
              <w:bottom w:val="single" w:sz="24" w:space="0" w:color="auto"/>
            </w:tcBorders>
            <w:vAlign w:val="center"/>
          </w:tcPr>
          <w:p w14:paraId="2335EFF7" w14:textId="77777777" w:rsidR="00AD4221" w:rsidRPr="00A8073C" w:rsidRDefault="00AD4221" w:rsidP="003B36EB">
            <w:pPr>
              <w:spacing w:line="280" w:lineRule="exact"/>
              <w:jc w:val="center"/>
              <w:rPr>
                <w:sz w:val="20"/>
                <w:szCs w:val="20"/>
              </w:rPr>
            </w:pPr>
            <w:r w:rsidRPr="00A8073C">
              <w:rPr>
                <w:sz w:val="20"/>
                <w:szCs w:val="20"/>
              </w:rPr>
              <w:t>K=24</w:t>
            </w:r>
          </w:p>
        </w:tc>
      </w:tr>
      <w:tr w:rsidR="00843768" w:rsidRPr="00A8073C" w14:paraId="115CB956" w14:textId="77777777" w:rsidTr="008F2FC2">
        <w:tc>
          <w:tcPr>
            <w:tcW w:w="679" w:type="dxa"/>
            <w:vMerge w:val="restart"/>
            <w:tcBorders>
              <w:top w:val="single" w:sz="24" w:space="0" w:color="auto"/>
              <w:right w:val="single" w:sz="12" w:space="0" w:color="auto"/>
            </w:tcBorders>
            <w:vAlign w:val="center"/>
          </w:tcPr>
          <w:p w14:paraId="284FFFF1" w14:textId="77777777" w:rsidR="00843768" w:rsidRPr="00A8073C" w:rsidRDefault="00843768" w:rsidP="003B36EB">
            <w:pPr>
              <w:spacing w:line="280" w:lineRule="exact"/>
              <w:jc w:val="center"/>
              <w:rPr>
                <w:sz w:val="20"/>
                <w:szCs w:val="20"/>
              </w:rPr>
            </w:pPr>
            <w:r w:rsidRPr="00A8073C">
              <w:rPr>
                <w:rFonts w:hint="eastAsia"/>
                <w:sz w:val="20"/>
                <w:szCs w:val="20"/>
              </w:rPr>
              <w:t>J=1</w:t>
            </w:r>
          </w:p>
        </w:tc>
        <w:tc>
          <w:tcPr>
            <w:tcW w:w="1868" w:type="dxa"/>
            <w:vMerge w:val="restart"/>
            <w:tcBorders>
              <w:top w:val="single" w:sz="24" w:space="0" w:color="auto"/>
              <w:left w:val="single" w:sz="12" w:space="0" w:color="auto"/>
              <w:right w:val="single" w:sz="12" w:space="0" w:color="auto"/>
            </w:tcBorders>
            <w:vAlign w:val="center"/>
          </w:tcPr>
          <w:p w14:paraId="3368F0A1" w14:textId="1D24AC3C" w:rsidR="00843768"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oMath>
            <w:r w:rsidR="00E97600" w:rsidRPr="0002567D">
              <w:rPr>
                <w:rFonts w:hint="eastAsia"/>
                <w:sz w:val="20"/>
                <w:szCs w:val="20"/>
              </w:rPr>
              <w:t>OS</w:t>
            </w:r>
          </w:p>
        </w:tc>
        <w:tc>
          <w:tcPr>
            <w:tcW w:w="425" w:type="dxa"/>
            <w:tcBorders>
              <w:top w:val="single" w:sz="24" w:space="0" w:color="auto"/>
              <w:left w:val="single" w:sz="12" w:space="0" w:color="auto"/>
              <w:bottom w:val="nil"/>
              <w:right w:val="single" w:sz="12" w:space="0" w:color="auto"/>
            </w:tcBorders>
          </w:tcPr>
          <w:p w14:paraId="5BE41280" w14:textId="77777777" w:rsidR="00843768" w:rsidRPr="00A8073C" w:rsidRDefault="00843768"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24" w:space="0" w:color="auto"/>
              <w:left w:val="single" w:sz="12" w:space="0" w:color="auto"/>
              <w:bottom w:val="nil"/>
              <w:right w:val="nil"/>
            </w:tcBorders>
            <w:vAlign w:val="center"/>
          </w:tcPr>
          <w:p w14:paraId="57A69350" w14:textId="0684E9B2" w:rsidR="00843768" w:rsidRPr="00A8073C" w:rsidRDefault="00843768" w:rsidP="003B36EB">
            <w:pPr>
              <w:spacing w:line="280" w:lineRule="exact"/>
              <w:jc w:val="center"/>
              <w:rPr>
                <w:sz w:val="20"/>
                <w:szCs w:val="20"/>
              </w:rPr>
            </w:pPr>
            <w:r w:rsidRPr="00B85BCB">
              <w:rPr>
                <w:color w:val="000000"/>
                <w:sz w:val="20"/>
                <w:szCs w:val="20"/>
              </w:rPr>
              <w:t>-0.0026</w:t>
            </w:r>
          </w:p>
        </w:tc>
        <w:tc>
          <w:tcPr>
            <w:tcW w:w="1219" w:type="dxa"/>
            <w:tcBorders>
              <w:top w:val="single" w:sz="24" w:space="0" w:color="auto"/>
              <w:left w:val="nil"/>
              <w:bottom w:val="nil"/>
              <w:right w:val="nil"/>
            </w:tcBorders>
            <w:vAlign w:val="center"/>
          </w:tcPr>
          <w:p w14:paraId="2C6E4399" w14:textId="34061088" w:rsidR="00843768" w:rsidRPr="00A8073C" w:rsidRDefault="00843768" w:rsidP="003B36EB">
            <w:pPr>
              <w:spacing w:line="280" w:lineRule="exact"/>
              <w:jc w:val="center"/>
              <w:rPr>
                <w:sz w:val="20"/>
                <w:szCs w:val="20"/>
              </w:rPr>
            </w:pPr>
            <w:r w:rsidRPr="00B85BCB">
              <w:rPr>
                <w:color w:val="000000"/>
                <w:sz w:val="20"/>
                <w:szCs w:val="20"/>
              </w:rPr>
              <w:t>0.0003</w:t>
            </w:r>
          </w:p>
        </w:tc>
        <w:tc>
          <w:tcPr>
            <w:tcW w:w="1219" w:type="dxa"/>
            <w:tcBorders>
              <w:top w:val="single" w:sz="24" w:space="0" w:color="auto"/>
              <w:left w:val="nil"/>
              <w:bottom w:val="nil"/>
              <w:right w:val="nil"/>
            </w:tcBorders>
            <w:vAlign w:val="center"/>
          </w:tcPr>
          <w:p w14:paraId="1D240EC3" w14:textId="67B4F417" w:rsidR="00843768" w:rsidRPr="00A8073C" w:rsidRDefault="00843768" w:rsidP="003B36EB">
            <w:pPr>
              <w:spacing w:line="280" w:lineRule="exact"/>
              <w:jc w:val="center"/>
              <w:rPr>
                <w:sz w:val="20"/>
                <w:szCs w:val="20"/>
              </w:rPr>
            </w:pPr>
            <w:r w:rsidRPr="00B85BCB">
              <w:rPr>
                <w:color w:val="000000"/>
                <w:sz w:val="20"/>
                <w:szCs w:val="20"/>
              </w:rPr>
              <w:t>-0.0013</w:t>
            </w:r>
          </w:p>
        </w:tc>
        <w:tc>
          <w:tcPr>
            <w:tcW w:w="1219" w:type="dxa"/>
            <w:tcBorders>
              <w:top w:val="single" w:sz="24" w:space="0" w:color="auto"/>
              <w:left w:val="nil"/>
              <w:bottom w:val="nil"/>
              <w:right w:val="nil"/>
            </w:tcBorders>
            <w:vAlign w:val="center"/>
          </w:tcPr>
          <w:p w14:paraId="0B5721F0" w14:textId="24050986" w:rsidR="00843768" w:rsidRPr="00A8073C" w:rsidRDefault="00843768" w:rsidP="003B36EB">
            <w:pPr>
              <w:spacing w:line="280" w:lineRule="exact"/>
              <w:jc w:val="center"/>
              <w:rPr>
                <w:sz w:val="20"/>
                <w:szCs w:val="20"/>
              </w:rPr>
            </w:pPr>
            <w:r w:rsidRPr="00B85BCB">
              <w:rPr>
                <w:color w:val="000000"/>
                <w:sz w:val="20"/>
                <w:szCs w:val="20"/>
              </w:rPr>
              <w:t>0.0126</w:t>
            </w:r>
          </w:p>
        </w:tc>
        <w:tc>
          <w:tcPr>
            <w:tcW w:w="1219" w:type="dxa"/>
            <w:tcBorders>
              <w:top w:val="single" w:sz="24" w:space="0" w:color="auto"/>
              <w:left w:val="nil"/>
              <w:bottom w:val="nil"/>
            </w:tcBorders>
            <w:vAlign w:val="center"/>
          </w:tcPr>
          <w:p w14:paraId="28BDB886" w14:textId="704B141F" w:rsidR="00843768" w:rsidRPr="00A8073C" w:rsidRDefault="00843768" w:rsidP="003B36EB">
            <w:pPr>
              <w:spacing w:line="280" w:lineRule="exact"/>
              <w:jc w:val="center"/>
              <w:rPr>
                <w:sz w:val="20"/>
                <w:szCs w:val="20"/>
              </w:rPr>
            </w:pPr>
            <w:r w:rsidRPr="00B85BCB">
              <w:rPr>
                <w:color w:val="000000"/>
                <w:sz w:val="20"/>
                <w:szCs w:val="20"/>
              </w:rPr>
              <w:t>0.0216</w:t>
            </w:r>
          </w:p>
        </w:tc>
      </w:tr>
      <w:tr w:rsidR="00843768" w:rsidRPr="00A8073C" w14:paraId="0DEB11D7" w14:textId="77777777" w:rsidTr="008F2FC2">
        <w:tc>
          <w:tcPr>
            <w:tcW w:w="679" w:type="dxa"/>
            <w:vMerge/>
            <w:tcBorders>
              <w:right w:val="single" w:sz="12" w:space="0" w:color="auto"/>
            </w:tcBorders>
            <w:vAlign w:val="center"/>
          </w:tcPr>
          <w:p w14:paraId="2D3EC4C0" w14:textId="77777777" w:rsidR="00843768" w:rsidRPr="00A8073C" w:rsidRDefault="00843768"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5C0ECF8B" w14:textId="77777777" w:rsidR="00843768" w:rsidRPr="00A8073C" w:rsidRDefault="00843768"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3F3CE083" w14:textId="77777777" w:rsidR="00843768" w:rsidRPr="00A8073C" w:rsidRDefault="00843768"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1D7DD357" w14:textId="0B4FDD2E" w:rsidR="00843768" w:rsidRPr="00A8073C" w:rsidRDefault="00843768" w:rsidP="003B36EB">
            <w:pPr>
              <w:spacing w:line="280" w:lineRule="exact"/>
              <w:jc w:val="center"/>
              <w:rPr>
                <w:sz w:val="20"/>
                <w:szCs w:val="20"/>
              </w:rPr>
            </w:pPr>
            <w:r w:rsidRPr="00B85BCB">
              <w:rPr>
                <w:color w:val="000000"/>
                <w:sz w:val="20"/>
                <w:szCs w:val="20"/>
              </w:rPr>
              <w:t>0.2750</w:t>
            </w:r>
          </w:p>
        </w:tc>
        <w:tc>
          <w:tcPr>
            <w:tcW w:w="1219" w:type="dxa"/>
            <w:tcBorders>
              <w:top w:val="nil"/>
              <w:left w:val="nil"/>
              <w:bottom w:val="single" w:sz="4" w:space="0" w:color="auto"/>
              <w:right w:val="nil"/>
            </w:tcBorders>
            <w:vAlign w:val="center"/>
          </w:tcPr>
          <w:p w14:paraId="7F216A99" w14:textId="11E4E131" w:rsidR="00843768" w:rsidRPr="00A8073C" w:rsidRDefault="00843768" w:rsidP="003B36EB">
            <w:pPr>
              <w:spacing w:line="280" w:lineRule="exact"/>
              <w:jc w:val="center"/>
              <w:rPr>
                <w:sz w:val="20"/>
                <w:szCs w:val="20"/>
              </w:rPr>
            </w:pPr>
            <w:r w:rsidRPr="00B85BCB">
              <w:rPr>
                <w:color w:val="000000"/>
                <w:sz w:val="20"/>
                <w:szCs w:val="20"/>
              </w:rPr>
              <w:t>0.4868</w:t>
            </w:r>
          </w:p>
        </w:tc>
        <w:tc>
          <w:tcPr>
            <w:tcW w:w="1219" w:type="dxa"/>
            <w:tcBorders>
              <w:top w:val="nil"/>
              <w:left w:val="nil"/>
              <w:bottom w:val="single" w:sz="4" w:space="0" w:color="auto"/>
              <w:right w:val="nil"/>
            </w:tcBorders>
            <w:vAlign w:val="center"/>
          </w:tcPr>
          <w:p w14:paraId="4003600D" w14:textId="149FC01D" w:rsidR="00843768" w:rsidRPr="00A8073C" w:rsidRDefault="00843768" w:rsidP="003B36EB">
            <w:pPr>
              <w:spacing w:line="280" w:lineRule="exact"/>
              <w:jc w:val="center"/>
              <w:rPr>
                <w:sz w:val="20"/>
                <w:szCs w:val="20"/>
              </w:rPr>
            </w:pPr>
            <w:r w:rsidRPr="00B85BCB">
              <w:rPr>
                <w:color w:val="000000"/>
                <w:sz w:val="20"/>
                <w:szCs w:val="20"/>
              </w:rPr>
              <w:t>0.4541</w:t>
            </w:r>
          </w:p>
        </w:tc>
        <w:tc>
          <w:tcPr>
            <w:tcW w:w="1219" w:type="dxa"/>
            <w:tcBorders>
              <w:top w:val="nil"/>
              <w:left w:val="nil"/>
              <w:bottom w:val="single" w:sz="4" w:space="0" w:color="auto"/>
              <w:right w:val="nil"/>
            </w:tcBorders>
            <w:vAlign w:val="center"/>
          </w:tcPr>
          <w:p w14:paraId="5C889EEC" w14:textId="4F99CB90" w:rsidR="00843768" w:rsidRPr="00A8073C" w:rsidRDefault="00843768" w:rsidP="003B36EB">
            <w:pPr>
              <w:spacing w:line="280" w:lineRule="exact"/>
              <w:jc w:val="center"/>
              <w:rPr>
                <w:sz w:val="20"/>
                <w:szCs w:val="20"/>
              </w:rPr>
            </w:pPr>
            <w:r w:rsidRPr="00B85BCB">
              <w:rPr>
                <w:color w:val="000000"/>
                <w:sz w:val="20"/>
                <w:szCs w:val="20"/>
              </w:rPr>
              <w:t>0.2374</w:t>
            </w:r>
          </w:p>
        </w:tc>
        <w:tc>
          <w:tcPr>
            <w:tcW w:w="1219" w:type="dxa"/>
            <w:tcBorders>
              <w:top w:val="nil"/>
              <w:left w:val="nil"/>
              <w:bottom w:val="single" w:sz="4" w:space="0" w:color="auto"/>
            </w:tcBorders>
            <w:vAlign w:val="center"/>
          </w:tcPr>
          <w:p w14:paraId="0045B987" w14:textId="5A232189" w:rsidR="00843768" w:rsidRPr="00A8073C" w:rsidRDefault="00843768" w:rsidP="003B36EB">
            <w:pPr>
              <w:spacing w:line="280" w:lineRule="exact"/>
              <w:jc w:val="center"/>
              <w:rPr>
                <w:sz w:val="20"/>
                <w:szCs w:val="20"/>
              </w:rPr>
            </w:pPr>
            <w:r w:rsidRPr="00B85BCB">
              <w:rPr>
                <w:color w:val="000000"/>
                <w:sz w:val="20"/>
                <w:szCs w:val="20"/>
              </w:rPr>
              <w:t>0.1661</w:t>
            </w:r>
          </w:p>
        </w:tc>
      </w:tr>
      <w:tr w:rsidR="00843768" w:rsidRPr="00A8073C" w14:paraId="6D14ADE9" w14:textId="77777777" w:rsidTr="008F2FC2">
        <w:tc>
          <w:tcPr>
            <w:tcW w:w="679" w:type="dxa"/>
            <w:vMerge w:val="restart"/>
            <w:tcBorders>
              <w:right w:val="single" w:sz="12" w:space="0" w:color="auto"/>
            </w:tcBorders>
            <w:vAlign w:val="center"/>
          </w:tcPr>
          <w:p w14:paraId="0E181584" w14:textId="77777777" w:rsidR="00843768" w:rsidRPr="00A8073C" w:rsidRDefault="00843768" w:rsidP="003B36EB">
            <w:pPr>
              <w:spacing w:line="280" w:lineRule="exact"/>
              <w:jc w:val="center"/>
              <w:rPr>
                <w:sz w:val="20"/>
                <w:szCs w:val="20"/>
              </w:rPr>
            </w:pPr>
            <w:r w:rsidRPr="00A8073C">
              <w:rPr>
                <w:rFonts w:hint="eastAsia"/>
                <w:sz w:val="20"/>
                <w:szCs w:val="20"/>
              </w:rPr>
              <w:t>J=3</w:t>
            </w:r>
          </w:p>
        </w:tc>
        <w:tc>
          <w:tcPr>
            <w:tcW w:w="1868" w:type="dxa"/>
            <w:vMerge w:val="restart"/>
            <w:tcBorders>
              <w:left w:val="single" w:sz="12" w:space="0" w:color="auto"/>
              <w:right w:val="single" w:sz="12" w:space="0" w:color="auto"/>
            </w:tcBorders>
            <w:vAlign w:val="center"/>
          </w:tcPr>
          <w:p w14:paraId="49F1148C" w14:textId="7730181E" w:rsidR="00843768"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oMath>
            <w:r w:rsidR="00E97600" w:rsidRPr="0002567D">
              <w:rPr>
                <w:rFonts w:hint="eastAsia"/>
                <w:sz w:val="20"/>
                <w:szCs w:val="20"/>
              </w:rPr>
              <w:t>OS</w:t>
            </w:r>
          </w:p>
        </w:tc>
        <w:tc>
          <w:tcPr>
            <w:tcW w:w="425" w:type="dxa"/>
            <w:tcBorders>
              <w:top w:val="single" w:sz="4" w:space="0" w:color="auto"/>
              <w:left w:val="single" w:sz="12" w:space="0" w:color="auto"/>
              <w:bottom w:val="nil"/>
              <w:right w:val="single" w:sz="12" w:space="0" w:color="auto"/>
            </w:tcBorders>
          </w:tcPr>
          <w:p w14:paraId="40AE16C0" w14:textId="77777777" w:rsidR="00843768" w:rsidRPr="00A8073C" w:rsidRDefault="00843768"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71ABA00F" w14:textId="10CA76E3" w:rsidR="00843768" w:rsidRPr="00A8073C" w:rsidRDefault="00843768" w:rsidP="003B36EB">
            <w:pPr>
              <w:spacing w:line="280" w:lineRule="exact"/>
              <w:jc w:val="center"/>
              <w:rPr>
                <w:sz w:val="20"/>
                <w:szCs w:val="20"/>
              </w:rPr>
            </w:pPr>
            <w:r w:rsidRPr="00B85BCB">
              <w:rPr>
                <w:color w:val="000000"/>
                <w:sz w:val="20"/>
                <w:szCs w:val="20"/>
              </w:rPr>
              <w:t>0.0052</w:t>
            </w:r>
          </w:p>
        </w:tc>
        <w:tc>
          <w:tcPr>
            <w:tcW w:w="1219" w:type="dxa"/>
            <w:tcBorders>
              <w:top w:val="single" w:sz="4" w:space="0" w:color="auto"/>
              <w:left w:val="nil"/>
              <w:bottom w:val="nil"/>
              <w:right w:val="nil"/>
            </w:tcBorders>
            <w:vAlign w:val="center"/>
          </w:tcPr>
          <w:p w14:paraId="60285742" w14:textId="423FAE71" w:rsidR="00843768" w:rsidRPr="00A8073C" w:rsidRDefault="00843768" w:rsidP="003B36EB">
            <w:pPr>
              <w:spacing w:line="280" w:lineRule="exact"/>
              <w:jc w:val="center"/>
              <w:rPr>
                <w:sz w:val="20"/>
                <w:szCs w:val="20"/>
              </w:rPr>
            </w:pPr>
            <w:r w:rsidRPr="00B85BCB">
              <w:rPr>
                <w:color w:val="000000"/>
                <w:sz w:val="20"/>
                <w:szCs w:val="20"/>
              </w:rPr>
              <w:t>0.0077</w:t>
            </w:r>
          </w:p>
        </w:tc>
        <w:tc>
          <w:tcPr>
            <w:tcW w:w="1219" w:type="dxa"/>
            <w:tcBorders>
              <w:top w:val="single" w:sz="4" w:space="0" w:color="auto"/>
              <w:left w:val="nil"/>
              <w:bottom w:val="nil"/>
              <w:right w:val="nil"/>
            </w:tcBorders>
            <w:vAlign w:val="center"/>
          </w:tcPr>
          <w:p w14:paraId="06A869E7" w14:textId="201405EF" w:rsidR="00843768" w:rsidRPr="00A8073C" w:rsidRDefault="00843768" w:rsidP="003B36EB">
            <w:pPr>
              <w:spacing w:line="280" w:lineRule="exact"/>
              <w:jc w:val="center"/>
              <w:rPr>
                <w:sz w:val="20"/>
                <w:szCs w:val="20"/>
              </w:rPr>
            </w:pPr>
            <w:r w:rsidRPr="00B85BCB">
              <w:rPr>
                <w:color w:val="000000"/>
                <w:sz w:val="20"/>
                <w:szCs w:val="20"/>
              </w:rPr>
              <w:t>-0.0029</w:t>
            </w:r>
          </w:p>
        </w:tc>
        <w:tc>
          <w:tcPr>
            <w:tcW w:w="1219" w:type="dxa"/>
            <w:tcBorders>
              <w:top w:val="single" w:sz="4" w:space="0" w:color="auto"/>
              <w:left w:val="nil"/>
              <w:bottom w:val="nil"/>
              <w:right w:val="nil"/>
            </w:tcBorders>
            <w:vAlign w:val="center"/>
          </w:tcPr>
          <w:p w14:paraId="05F37E1D" w14:textId="3B347658" w:rsidR="00843768" w:rsidRPr="00A8073C" w:rsidRDefault="00843768" w:rsidP="003B36EB">
            <w:pPr>
              <w:spacing w:line="280" w:lineRule="exact"/>
              <w:jc w:val="center"/>
              <w:rPr>
                <w:sz w:val="20"/>
                <w:szCs w:val="20"/>
              </w:rPr>
            </w:pPr>
            <w:r w:rsidRPr="00B85BCB">
              <w:rPr>
                <w:color w:val="000000"/>
                <w:sz w:val="20"/>
                <w:szCs w:val="20"/>
              </w:rPr>
              <w:t>0.0214</w:t>
            </w:r>
          </w:p>
        </w:tc>
        <w:tc>
          <w:tcPr>
            <w:tcW w:w="1219" w:type="dxa"/>
            <w:tcBorders>
              <w:top w:val="single" w:sz="4" w:space="0" w:color="auto"/>
              <w:left w:val="nil"/>
              <w:bottom w:val="nil"/>
            </w:tcBorders>
            <w:vAlign w:val="center"/>
          </w:tcPr>
          <w:p w14:paraId="6939E50A" w14:textId="66ACE39C" w:rsidR="00843768" w:rsidRPr="00A8073C" w:rsidRDefault="00843768" w:rsidP="003B36EB">
            <w:pPr>
              <w:spacing w:line="280" w:lineRule="exact"/>
              <w:jc w:val="center"/>
              <w:rPr>
                <w:sz w:val="20"/>
                <w:szCs w:val="20"/>
              </w:rPr>
            </w:pPr>
            <w:r w:rsidRPr="00B85BCB">
              <w:rPr>
                <w:color w:val="000000"/>
                <w:sz w:val="20"/>
                <w:szCs w:val="20"/>
              </w:rPr>
              <w:t>0.0239</w:t>
            </w:r>
          </w:p>
        </w:tc>
      </w:tr>
      <w:tr w:rsidR="00843768" w:rsidRPr="00A8073C" w14:paraId="2CEE3FFC" w14:textId="77777777" w:rsidTr="008F2FC2">
        <w:tc>
          <w:tcPr>
            <w:tcW w:w="679" w:type="dxa"/>
            <w:vMerge/>
            <w:tcBorders>
              <w:right w:val="single" w:sz="12" w:space="0" w:color="auto"/>
            </w:tcBorders>
            <w:vAlign w:val="center"/>
          </w:tcPr>
          <w:p w14:paraId="4D60B875" w14:textId="77777777" w:rsidR="00843768" w:rsidRPr="00A8073C" w:rsidRDefault="00843768"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1291413D" w14:textId="77777777" w:rsidR="00843768" w:rsidRPr="00A8073C" w:rsidRDefault="00843768"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698087BE" w14:textId="77777777" w:rsidR="00843768" w:rsidRPr="00A8073C" w:rsidRDefault="00843768"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02E461EA" w14:textId="11A4C91E" w:rsidR="00843768" w:rsidRPr="00A8073C" w:rsidRDefault="00843768" w:rsidP="003B36EB">
            <w:pPr>
              <w:spacing w:line="280" w:lineRule="exact"/>
              <w:jc w:val="center"/>
              <w:rPr>
                <w:sz w:val="20"/>
                <w:szCs w:val="20"/>
              </w:rPr>
            </w:pPr>
            <w:r w:rsidRPr="00B85BCB">
              <w:rPr>
                <w:color w:val="000000"/>
                <w:sz w:val="20"/>
                <w:szCs w:val="20"/>
              </w:rPr>
              <w:t>0.1228</w:t>
            </w:r>
          </w:p>
        </w:tc>
        <w:tc>
          <w:tcPr>
            <w:tcW w:w="1219" w:type="dxa"/>
            <w:tcBorders>
              <w:top w:val="nil"/>
              <w:left w:val="nil"/>
              <w:bottom w:val="single" w:sz="4" w:space="0" w:color="auto"/>
              <w:right w:val="nil"/>
            </w:tcBorders>
            <w:vAlign w:val="center"/>
          </w:tcPr>
          <w:p w14:paraId="0E8CF1FA" w14:textId="79C43785" w:rsidR="00843768" w:rsidRPr="00A8073C" w:rsidRDefault="00843768" w:rsidP="003B36EB">
            <w:pPr>
              <w:spacing w:line="280" w:lineRule="exact"/>
              <w:jc w:val="center"/>
              <w:rPr>
                <w:sz w:val="20"/>
                <w:szCs w:val="20"/>
              </w:rPr>
            </w:pPr>
            <w:r w:rsidRPr="00B85BCB">
              <w:rPr>
                <w:color w:val="000000"/>
                <w:sz w:val="20"/>
                <w:szCs w:val="20"/>
              </w:rPr>
              <w:t>0.1575</w:t>
            </w:r>
          </w:p>
        </w:tc>
        <w:tc>
          <w:tcPr>
            <w:tcW w:w="1219" w:type="dxa"/>
            <w:tcBorders>
              <w:top w:val="nil"/>
              <w:left w:val="nil"/>
              <w:bottom w:val="single" w:sz="4" w:space="0" w:color="auto"/>
              <w:right w:val="nil"/>
            </w:tcBorders>
            <w:vAlign w:val="center"/>
          </w:tcPr>
          <w:p w14:paraId="502BBE7E" w14:textId="7792EF49" w:rsidR="00843768" w:rsidRPr="00A8073C" w:rsidRDefault="00843768" w:rsidP="003B36EB">
            <w:pPr>
              <w:spacing w:line="280" w:lineRule="exact"/>
              <w:jc w:val="center"/>
              <w:rPr>
                <w:sz w:val="20"/>
                <w:szCs w:val="20"/>
              </w:rPr>
            </w:pPr>
            <w:r w:rsidRPr="00B85BCB">
              <w:rPr>
                <w:color w:val="000000"/>
                <w:sz w:val="20"/>
                <w:szCs w:val="20"/>
              </w:rPr>
              <w:t>0.4024</w:t>
            </w:r>
          </w:p>
        </w:tc>
        <w:tc>
          <w:tcPr>
            <w:tcW w:w="1219" w:type="dxa"/>
            <w:tcBorders>
              <w:top w:val="nil"/>
              <w:left w:val="nil"/>
              <w:bottom w:val="single" w:sz="4" w:space="0" w:color="auto"/>
              <w:right w:val="nil"/>
            </w:tcBorders>
            <w:vAlign w:val="center"/>
          </w:tcPr>
          <w:p w14:paraId="3937BADF" w14:textId="5AF2BB07" w:rsidR="00843768" w:rsidRPr="00A8073C" w:rsidRDefault="00843768" w:rsidP="003B36EB">
            <w:pPr>
              <w:spacing w:line="280" w:lineRule="exact"/>
              <w:jc w:val="center"/>
              <w:rPr>
                <w:sz w:val="20"/>
                <w:szCs w:val="20"/>
              </w:rPr>
            </w:pPr>
            <w:r w:rsidRPr="00B85BCB">
              <w:rPr>
                <w:color w:val="000000"/>
                <w:sz w:val="20"/>
                <w:szCs w:val="20"/>
              </w:rPr>
              <w:t>0.1135</w:t>
            </w:r>
          </w:p>
        </w:tc>
        <w:tc>
          <w:tcPr>
            <w:tcW w:w="1219" w:type="dxa"/>
            <w:tcBorders>
              <w:top w:val="nil"/>
              <w:left w:val="nil"/>
              <w:bottom w:val="single" w:sz="4" w:space="0" w:color="auto"/>
            </w:tcBorders>
            <w:vAlign w:val="center"/>
          </w:tcPr>
          <w:p w14:paraId="2A08C159" w14:textId="2CFDF0F5" w:rsidR="00843768" w:rsidRPr="00A8073C" w:rsidRDefault="00843768" w:rsidP="003B36EB">
            <w:pPr>
              <w:spacing w:line="280" w:lineRule="exact"/>
              <w:jc w:val="center"/>
              <w:rPr>
                <w:sz w:val="20"/>
                <w:szCs w:val="20"/>
              </w:rPr>
            </w:pPr>
            <w:r w:rsidRPr="00B85BCB">
              <w:rPr>
                <w:color w:val="000000"/>
                <w:sz w:val="20"/>
                <w:szCs w:val="20"/>
              </w:rPr>
              <w:t>0.1432</w:t>
            </w:r>
          </w:p>
        </w:tc>
      </w:tr>
      <w:tr w:rsidR="00843768" w:rsidRPr="00A8073C" w14:paraId="5DB6338A" w14:textId="77777777" w:rsidTr="008F2FC2">
        <w:tc>
          <w:tcPr>
            <w:tcW w:w="679" w:type="dxa"/>
            <w:vMerge w:val="restart"/>
            <w:tcBorders>
              <w:right w:val="single" w:sz="12" w:space="0" w:color="auto"/>
            </w:tcBorders>
            <w:vAlign w:val="center"/>
          </w:tcPr>
          <w:p w14:paraId="4B19796B" w14:textId="77777777" w:rsidR="00843768" w:rsidRPr="00A8073C" w:rsidRDefault="00843768" w:rsidP="003B36EB">
            <w:pPr>
              <w:spacing w:line="280" w:lineRule="exact"/>
              <w:jc w:val="center"/>
              <w:rPr>
                <w:sz w:val="20"/>
                <w:szCs w:val="20"/>
              </w:rPr>
            </w:pPr>
            <w:r w:rsidRPr="00A8073C">
              <w:rPr>
                <w:rFonts w:hint="eastAsia"/>
                <w:sz w:val="20"/>
                <w:szCs w:val="20"/>
              </w:rPr>
              <w:t>J=6</w:t>
            </w:r>
          </w:p>
        </w:tc>
        <w:tc>
          <w:tcPr>
            <w:tcW w:w="1868" w:type="dxa"/>
            <w:vMerge w:val="restart"/>
            <w:tcBorders>
              <w:left w:val="single" w:sz="12" w:space="0" w:color="auto"/>
              <w:right w:val="single" w:sz="12" w:space="0" w:color="auto"/>
            </w:tcBorders>
            <w:vAlign w:val="center"/>
          </w:tcPr>
          <w:p w14:paraId="49EBF9C6" w14:textId="08870933" w:rsidR="00843768"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oMath>
            <w:r w:rsidR="00E97600" w:rsidRPr="0002567D">
              <w:rPr>
                <w:rFonts w:hint="eastAsia"/>
                <w:sz w:val="20"/>
                <w:szCs w:val="20"/>
              </w:rPr>
              <w:t>OS</w:t>
            </w:r>
          </w:p>
        </w:tc>
        <w:tc>
          <w:tcPr>
            <w:tcW w:w="425" w:type="dxa"/>
            <w:tcBorders>
              <w:top w:val="single" w:sz="4" w:space="0" w:color="auto"/>
              <w:left w:val="single" w:sz="12" w:space="0" w:color="auto"/>
              <w:bottom w:val="nil"/>
              <w:right w:val="single" w:sz="12" w:space="0" w:color="auto"/>
            </w:tcBorders>
          </w:tcPr>
          <w:p w14:paraId="7CD9F2AC" w14:textId="77777777" w:rsidR="00843768" w:rsidRPr="00A8073C" w:rsidRDefault="00843768"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503FB734" w14:textId="2511B2AF" w:rsidR="00843768" w:rsidRPr="00A8073C" w:rsidRDefault="00843768" w:rsidP="003B36EB">
            <w:pPr>
              <w:spacing w:line="280" w:lineRule="exact"/>
              <w:jc w:val="center"/>
              <w:rPr>
                <w:sz w:val="20"/>
                <w:szCs w:val="20"/>
              </w:rPr>
            </w:pPr>
            <w:r w:rsidRPr="00B85BCB">
              <w:rPr>
                <w:color w:val="000000"/>
                <w:sz w:val="20"/>
                <w:szCs w:val="20"/>
              </w:rPr>
              <w:t>0.0006</w:t>
            </w:r>
          </w:p>
        </w:tc>
        <w:tc>
          <w:tcPr>
            <w:tcW w:w="1219" w:type="dxa"/>
            <w:tcBorders>
              <w:top w:val="single" w:sz="4" w:space="0" w:color="auto"/>
              <w:left w:val="nil"/>
              <w:bottom w:val="nil"/>
              <w:right w:val="nil"/>
            </w:tcBorders>
            <w:vAlign w:val="center"/>
          </w:tcPr>
          <w:p w14:paraId="37643682" w14:textId="3300A896" w:rsidR="00843768" w:rsidRPr="00A8073C" w:rsidRDefault="00843768" w:rsidP="003B36EB">
            <w:pPr>
              <w:spacing w:line="280" w:lineRule="exact"/>
              <w:jc w:val="center"/>
              <w:rPr>
                <w:sz w:val="20"/>
                <w:szCs w:val="20"/>
              </w:rPr>
            </w:pPr>
            <w:r w:rsidRPr="00B85BCB">
              <w:rPr>
                <w:color w:val="000000"/>
                <w:sz w:val="20"/>
                <w:szCs w:val="20"/>
              </w:rPr>
              <w:t>-0.0034</w:t>
            </w:r>
          </w:p>
        </w:tc>
        <w:tc>
          <w:tcPr>
            <w:tcW w:w="1219" w:type="dxa"/>
            <w:tcBorders>
              <w:top w:val="single" w:sz="4" w:space="0" w:color="auto"/>
              <w:left w:val="nil"/>
              <w:bottom w:val="nil"/>
              <w:right w:val="nil"/>
            </w:tcBorders>
            <w:vAlign w:val="center"/>
          </w:tcPr>
          <w:p w14:paraId="1A8BF34B" w14:textId="3B504122" w:rsidR="00843768" w:rsidRPr="00A8073C" w:rsidRDefault="00843768" w:rsidP="003B36EB">
            <w:pPr>
              <w:spacing w:line="280" w:lineRule="exact"/>
              <w:jc w:val="center"/>
              <w:rPr>
                <w:sz w:val="20"/>
                <w:szCs w:val="20"/>
              </w:rPr>
            </w:pPr>
            <w:r w:rsidRPr="00B85BCB">
              <w:rPr>
                <w:color w:val="000000"/>
                <w:sz w:val="20"/>
                <w:szCs w:val="20"/>
              </w:rPr>
              <w:t>-0.0063</w:t>
            </w:r>
          </w:p>
        </w:tc>
        <w:tc>
          <w:tcPr>
            <w:tcW w:w="1219" w:type="dxa"/>
            <w:tcBorders>
              <w:top w:val="single" w:sz="4" w:space="0" w:color="auto"/>
              <w:left w:val="nil"/>
              <w:bottom w:val="nil"/>
              <w:right w:val="nil"/>
            </w:tcBorders>
            <w:vAlign w:val="center"/>
          </w:tcPr>
          <w:p w14:paraId="06014477" w14:textId="10DF8980" w:rsidR="00843768" w:rsidRPr="00A8073C" w:rsidRDefault="00843768" w:rsidP="003B36EB">
            <w:pPr>
              <w:spacing w:line="280" w:lineRule="exact"/>
              <w:jc w:val="center"/>
              <w:rPr>
                <w:sz w:val="20"/>
                <w:szCs w:val="20"/>
              </w:rPr>
            </w:pPr>
            <w:r w:rsidRPr="00B85BCB">
              <w:rPr>
                <w:color w:val="000000"/>
                <w:sz w:val="20"/>
                <w:szCs w:val="20"/>
              </w:rPr>
              <w:t>0.0188</w:t>
            </w:r>
          </w:p>
        </w:tc>
        <w:tc>
          <w:tcPr>
            <w:tcW w:w="1219" w:type="dxa"/>
            <w:tcBorders>
              <w:top w:val="single" w:sz="4" w:space="0" w:color="auto"/>
              <w:left w:val="nil"/>
              <w:bottom w:val="nil"/>
            </w:tcBorders>
            <w:vAlign w:val="center"/>
          </w:tcPr>
          <w:p w14:paraId="79AC2FE4" w14:textId="6AAAA64D" w:rsidR="00843768" w:rsidRPr="00A8073C" w:rsidRDefault="00843768" w:rsidP="003B36EB">
            <w:pPr>
              <w:spacing w:line="280" w:lineRule="exact"/>
              <w:jc w:val="center"/>
              <w:rPr>
                <w:sz w:val="20"/>
                <w:szCs w:val="20"/>
              </w:rPr>
            </w:pPr>
            <w:r w:rsidRPr="00B85BCB">
              <w:rPr>
                <w:color w:val="000000"/>
                <w:sz w:val="20"/>
                <w:szCs w:val="20"/>
              </w:rPr>
              <w:t>0.0115</w:t>
            </w:r>
          </w:p>
        </w:tc>
      </w:tr>
      <w:tr w:rsidR="00843768" w:rsidRPr="00A8073C" w14:paraId="197351B2" w14:textId="77777777" w:rsidTr="008F2FC2">
        <w:tc>
          <w:tcPr>
            <w:tcW w:w="679" w:type="dxa"/>
            <w:vMerge/>
            <w:tcBorders>
              <w:right w:val="single" w:sz="12" w:space="0" w:color="auto"/>
            </w:tcBorders>
            <w:vAlign w:val="center"/>
          </w:tcPr>
          <w:p w14:paraId="31E41CC3" w14:textId="77777777" w:rsidR="00843768" w:rsidRPr="00A8073C" w:rsidRDefault="00843768"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17302056" w14:textId="77777777" w:rsidR="00843768" w:rsidRPr="00A8073C" w:rsidRDefault="00843768" w:rsidP="003B36EB">
            <w:pPr>
              <w:spacing w:line="280" w:lineRule="exact"/>
              <w:jc w:val="center"/>
              <w:rPr>
                <w:sz w:val="20"/>
                <w:szCs w:val="20"/>
              </w:rPr>
            </w:pPr>
          </w:p>
        </w:tc>
        <w:tc>
          <w:tcPr>
            <w:tcW w:w="425" w:type="dxa"/>
            <w:tcBorders>
              <w:top w:val="nil"/>
              <w:left w:val="single" w:sz="12" w:space="0" w:color="auto"/>
              <w:bottom w:val="nil"/>
              <w:right w:val="single" w:sz="12" w:space="0" w:color="auto"/>
            </w:tcBorders>
          </w:tcPr>
          <w:p w14:paraId="2C553F43" w14:textId="77777777" w:rsidR="00843768" w:rsidRPr="00A8073C" w:rsidRDefault="00843768"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5D68B3C5" w14:textId="2FBAB7A8" w:rsidR="00843768" w:rsidRPr="00A8073C" w:rsidRDefault="00843768" w:rsidP="003B36EB">
            <w:pPr>
              <w:spacing w:line="280" w:lineRule="exact"/>
              <w:jc w:val="center"/>
              <w:rPr>
                <w:sz w:val="20"/>
                <w:szCs w:val="20"/>
              </w:rPr>
            </w:pPr>
            <w:r w:rsidRPr="00B85BCB">
              <w:rPr>
                <w:color w:val="000000"/>
                <w:sz w:val="20"/>
                <w:szCs w:val="20"/>
              </w:rPr>
              <w:t>0.4484</w:t>
            </w:r>
          </w:p>
        </w:tc>
        <w:tc>
          <w:tcPr>
            <w:tcW w:w="1219" w:type="dxa"/>
            <w:tcBorders>
              <w:top w:val="nil"/>
              <w:left w:val="nil"/>
              <w:bottom w:val="single" w:sz="4" w:space="0" w:color="auto"/>
              <w:right w:val="nil"/>
            </w:tcBorders>
            <w:vAlign w:val="center"/>
          </w:tcPr>
          <w:p w14:paraId="14C582E2" w14:textId="29248026" w:rsidR="00843768" w:rsidRPr="00A8073C" w:rsidRDefault="00843768" w:rsidP="003B36EB">
            <w:pPr>
              <w:spacing w:line="280" w:lineRule="exact"/>
              <w:jc w:val="center"/>
              <w:rPr>
                <w:sz w:val="20"/>
                <w:szCs w:val="20"/>
              </w:rPr>
            </w:pPr>
            <w:r w:rsidRPr="00B85BCB">
              <w:rPr>
                <w:color w:val="000000"/>
                <w:sz w:val="20"/>
                <w:szCs w:val="20"/>
              </w:rPr>
              <w:t>0.3432</w:t>
            </w:r>
          </w:p>
        </w:tc>
        <w:tc>
          <w:tcPr>
            <w:tcW w:w="1219" w:type="dxa"/>
            <w:tcBorders>
              <w:top w:val="nil"/>
              <w:left w:val="nil"/>
              <w:bottom w:val="single" w:sz="4" w:space="0" w:color="auto"/>
              <w:right w:val="nil"/>
            </w:tcBorders>
            <w:vAlign w:val="center"/>
          </w:tcPr>
          <w:p w14:paraId="783AC44E" w14:textId="7854FCA8" w:rsidR="00843768" w:rsidRPr="00A8073C" w:rsidRDefault="00843768" w:rsidP="003B36EB">
            <w:pPr>
              <w:spacing w:line="280" w:lineRule="exact"/>
              <w:jc w:val="center"/>
              <w:rPr>
                <w:sz w:val="20"/>
                <w:szCs w:val="20"/>
              </w:rPr>
            </w:pPr>
            <w:r w:rsidRPr="00B85BCB">
              <w:rPr>
                <w:color w:val="000000"/>
                <w:sz w:val="20"/>
                <w:szCs w:val="20"/>
              </w:rPr>
              <w:t>0.2882</w:t>
            </w:r>
          </w:p>
        </w:tc>
        <w:tc>
          <w:tcPr>
            <w:tcW w:w="1219" w:type="dxa"/>
            <w:tcBorders>
              <w:top w:val="nil"/>
              <w:left w:val="nil"/>
              <w:bottom w:val="single" w:sz="4" w:space="0" w:color="auto"/>
              <w:right w:val="nil"/>
            </w:tcBorders>
            <w:vAlign w:val="center"/>
          </w:tcPr>
          <w:p w14:paraId="0189EAFC" w14:textId="6F6DA47A" w:rsidR="00843768" w:rsidRPr="00A8073C" w:rsidRDefault="00843768" w:rsidP="003B36EB">
            <w:pPr>
              <w:spacing w:line="280" w:lineRule="exact"/>
              <w:jc w:val="center"/>
              <w:rPr>
                <w:sz w:val="20"/>
                <w:szCs w:val="20"/>
              </w:rPr>
            </w:pPr>
            <w:r w:rsidRPr="00B85BCB">
              <w:rPr>
                <w:color w:val="000000"/>
                <w:sz w:val="20"/>
                <w:szCs w:val="20"/>
              </w:rPr>
              <w:t>0.1206</w:t>
            </w:r>
          </w:p>
        </w:tc>
        <w:tc>
          <w:tcPr>
            <w:tcW w:w="1219" w:type="dxa"/>
            <w:tcBorders>
              <w:top w:val="nil"/>
              <w:left w:val="nil"/>
              <w:bottom w:val="single" w:sz="4" w:space="0" w:color="auto"/>
            </w:tcBorders>
            <w:vAlign w:val="center"/>
          </w:tcPr>
          <w:p w14:paraId="230888C2" w14:textId="5C4BC871" w:rsidR="00843768" w:rsidRPr="00A8073C" w:rsidRDefault="00843768" w:rsidP="003B36EB">
            <w:pPr>
              <w:spacing w:line="280" w:lineRule="exact"/>
              <w:jc w:val="center"/>
              <w:rPr>
                <w:sz w:val="20"/>
                <w:szCs w:val="20"/>
              </w:rPr>
            </w:pPr>
            <w:r w:rsidRPr="00B85BCB">
              <w:rPr>
                <w:color w:val="000000"/>
                <w:sz w:val="20"/>
                <w:szCs w:val="20"/>
              </w:rPr>
              <w:t>0.3103</w:t>
            </w:r>
          </w:p>
        </w:tc>
      </w:tr>
      <w:tr w:rsidR="00843768" w:rsidRPr="00A8073C" w14:paraId="0D8060A7" w14:textId="77777777" w:rsidTr="008F2FC2">
        <w:tc>
          <w:tcPr>
            <w:tcW w:w="679" w:type="dxa"/>
            <w:vMerge w:val="restart"/>
            <w:tcBorders>
              <w:right w:val="single" w:sz="12" w:space="0" w:color="auto"/>
            </w:tcBorders>
            <w:vAlign w:val="center"/>
          </w:tcPr>
          <w:p w14:paraId="7811E91F" w14:textId="77777777" w:rsidR="00843768" w:rsidRPr="00A8073C" w:rsidRDefault="00843768" w:rsidP="003B36EB">
            <w:pPr>
              <w:spacing w:line="280" w:lineRule="exact"/>
              <w:jc w:val="center"/>
              <w:rPr>
                <w:sz w:val="20"/>
                <w:szCs w:val="20"/>
              </w:rPr>
            </w:pPr>
            <w:r w:rsidRPr="00A8073C">
              <w:rPr>
                <w:rFonts w:hint="eastAsia"/>
                <w:sz w:val="20"/>
                <w:szCs w:val="20"/>
              </w:rPr>
              <w:t>J=12</w:t>
            </w:r>
          </w:p>
        </w:tc>
        <w:tc>
          <w:tcPr>
            <w:tcW w:w="1868" w:type="dxa"/>
            <w:vMerge w:val="restart"/>
            <w:tcBorders>
              <w:left w:val="single" w:sz="12" w:space="0" w:color="auto"/>
              <w:right w:val="single" w:sz="12" w:space="0" w:color="auto"/>
            </w:tcBorders>
            <w:vAlign w:val="center"/>
          </w:tcPr>
          <w:p w14:paraId="65D9B056" w14:textId="0EBC3D1A" w:rsidR="00843768"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oMath>
            <w:r w:rsidR="00E97600" w:rsidRPr="0002567D">
              <w:rPr>
                <w:rFonts w:hint="eastAsia"/>
                <w:sz w:val="20"/>
                <w:szCs w:val="20"/>
              </w:rPr>
              <w:t>OS</w:t>
            </w:r>
          </w:p>
        </w:tc>
        <w:tc>
          <w:tcPr>
            <w:tcW w:w="425" w:type="dxa"/>
            <w:tcBorders>
              <w:top w:val="nil"/>
              <w:left w:val="single" w:sz="12" w:space="0" w:color="auto"/>
              <w:bottom w:val="nil"/>
              <w:right w:val="single" w:sz="12" w:space="0" w:color="auto"/>
            </w:tcBorders>
          </w:tcPr>
          <w:p w14:paraId="6B4ED0F8" w14:textId="77777777" w:rsidR="00843768" w:rsidRPr="00A8073C" w:rsidRDefault="00843768"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49B3B25A" w14:textId="62557516" w:rsidR="00843768" w:rsidRPr="00A8073C" w:rsidRDefault="00843768" w:rsidP="003B36EB">
            <w:pPr>
              <w:spacing w:line="280" w:lineRule="exact"/>
              <w:jc w:val="center"/>
              <w:rPr>
                <w:sz w:val="20"/>
                <w:szCs w:val="20"/>
              </w:rPr>
            </w:pPr>
            <w:r w:rsidRPr="00B85BCB">
              <w:rPr>
                <w:color w:val="000000"/>
                <w:sz w:val="20"/>
                <w:szCs w:val="20"/>
              </w:rPr>
              <w:t>0.0042</w:t>
            </w:r>
          </w:p>
        </w:tc>
        <w:tc>
          <w:tcPr>
            <w:tcW w:w="1219" w:type="dxa"/>
            <w:tcBorders>
              <w:top w:val="single" w:sz="4" w:space="0" w:color="auto"/>
              <w:left w:val="nil"/>
              <w:bottom w:val="nil"/>
              <w:right w:val="nil"/>
            </w:tcBorders>
            <w:vAlign w:val="center"/>
          </w:tcPr>
          <w:p w14:paraId="0DCE1511" w14:textId="0379A543" w:rsidR="00843768" w:rsidRPr="00A8073C" w:rsidRDefault="00843768" w:rsidP="003B36EB">
            <w:pPr>
              <w:spacing w:line="280" w:lineRule="exact"/>
              <w:jc w:val="center"/>
              <w:rPr>
                <w:sz w:val="20"/>
                <w:szCs w:val="20"/>
              </w:rPr>
            </w:pPr>
            <w:r w:rsidRPr="00B85BCB">
              <w:rPr>
                <w:color w:val="000000"/>
                <w:sz w:val="20"/>
                <w:szCs w:val="20"/>
              </w:rPr>
              <w:t>0.0146</w:t>
            </w:r>
            <w:r w:rsidRPr="00B85BCB">
              <w:rPr>
                <w:rFonts w:hint="eastAsia"/>
                <w:color w:val="000000"/>
                <w:sz w:val="20"/>
                <w:szCs w:val="20"/>
              </w:rPr>
              <w:t>**</w:t>
            </w:r>
          </w:p>
        </w:tc>
        <w:tc>
          <w:tcPr>
            <w:tcW w:w="1219" w:type="dxa"/>
            <w:tcBorders>
              <w:top w:val="single" w:sz="4" w:space="0" w:color="auto"/>
              <w:left w:val="nil"/>
              <w:bottom w:val="nil"/>
              <w:right w:val="nil"/>
            </w:tcBorders>
            <w:vAlign w:val="center"/>
          </w:tcPr>
          <w:p w14:paraId="360AF602" w14:textId="6CC5ADC4" w:rsidR="00843768" w:rsidRPr="00A8073C" w:rsidRDefault="00843768" w:rsidP="003B36EB">
            <w:pPr>
              <w:spacing w:line="280" w:lineRule="exact"/>
              <w:jc w:val="center"/>
              <w:rPr>
                <w:sz w:val="20"/>
                <w:szCs w:val="20"/>
              </w:rPr>
            </w:pPr>
            <w:r w:rsidRPr="00B85BCB">
              <w:rPr>
                <w:color w:val="000000"/>
                <w:sz w:val="20"/>
                <w:szCs w:val="20"/>
              </w:rPr>
              <w:t>0.0176</w:t>
            </w:r>
            <w:r w:rsidRPr="00B85BCB">
              <w:rPr>
                <w:rFonts w:hint="eastAsia"/>
                <w:color w:val="000000"/>
                <w:sz w:val="20"/>
                <w:szCs w:val="20"/>
              </w:rPr>
              <w:t>*</w:t>
            </w:r>
          </w:p>
        </w:tc>
        <w:tc>
          <w:tcPr>
            <w:tcW w:w="1219" w:type="dxa"/>
            <w:tcBorders>
              <w:top w:val="single" w:sz="4" w:space="0" w:color="auto"/>
              <w:left w:val="nil"/>
              <w:bottom w:val="nil"/>
              <w:right w:val="nil"/>
            </w:tcBorders>
            <w:vAlign w:val="center"/>
          </w:tcPr>
          <w:p w14:paraId="5D8C737B" w14:textId="76A81B68" w:rsidR="00843768" w:rsidRPr="00A8073C" w:rsidRDefault="00843768" w:rsidP="003B36EB">
            <w:pPr>
              <w:spacing w:line="280" w:lineRule="exact"/>
              <w:jc w:val="center"/>
              <w:rPr>
                <w:sz w:val="20"/>
                <w:szCs w:val="20"/>
              </w:rPr>
            </w:pPr>
            <w:r w:rsidRPr="00B85BCB">
              <w:rPr>
                <w:color w:val="000000"/>
                <w:sz w:val="20"/>
                <w:szCs w:val="20"/>
              </w:rPr>
              <w:t>0.0189</w:t>
            </w:r>
          </w:p>
        </w:tc>
        <w:tc>
          <w:tcPr>
            <w:tcW w:w="1219" w:type="dxa"/>
            <w:tcBorders>
              <w:top w:val="single" w:sz="4" w:space="0" w:color="auto"/>
              <w:left w:val="nil"/>
              <w:bottom w:val="nil"/>
            </w:tcBorders>
            <w:vAlign w:val="center"/>
          </w:tcPr>
          <w:p w14:paraId="70371DD5" w14:textId="2A305181" w:rsidR="00843768" w:rsidRPr="00A8073C" w:rsidRDefault="00843768" w:rsidP="003B36EB">
            <w:pPr>
              <w:spacing w:line="280" w:lineRule="exact"/>
              <w:jc w:val="center"/>
              <w:rPr>
                <w:sz w:val="20"/>
                <w:szCs w:val="20"/>
              </w:rPr>
            </w:pPr>
            <w:r w:rsidRPr="00B85BCB">
              <w:rPr>
                <w:color w:val="000000"/>
                <w:sz w:val="20"/>
                <w:szCs w:val="20"/>
              </w:rPr>
              <w:t>0.0075</w:t>
            </w:r>
          </w:p>
        </w:tc>
      </w:tr>
      <w:tr w:rsidR="00843768" w:rsidRPr="00A8073C" w14:paraId="003128C6" w14:textId="77777777" w:rsidTr="008F2FC2">
        <w:tc>
          <w:tcPr>
            <w:tcW w:w="679" w:type="dxa"/>
            <w:vMerge/>
            <w:tcBorders>
              <w:bottom w:val="single" w:sz="24" w:space="0" w:color="auto"/>
              <w:right w:val="single" w:sz="12" w:space="0" w:color="auto"/>
            </w:tcBorders>
          </w:tcPr>
          <w:p w14:paraId="1108AC48" w14:textId="77777777" w:rsidR="00843768" w:rsidRPr="00A8073C" w:rsidRDefault="00843768"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14C5EFD2" w14:textId="77777777" w:rsidR="00843768" w:rsidRPr="00A8073C" w:rsidRDefault="00843768" w:rsidP="003B36EB">
            <w:pPr>
              <w:spacing w:line="280" w:lineRule="exact"/>
              <w:jc w:val="center"/>
              <w:rPr>
                <w:sz w:val="20"/>
                <w:szCs w:val="20"/>
              </w:rPr>
            </w:pPr>
          </w:p>
        </w:tc>
        <w:tc>
          <w:tcPr>
            <w:tcW w:w="425" w:type="dxa"/>
            <w:tcBorders>
              <w:top w:val="nil"/>
              <w:left w:val="single" w:sz="12" w:space="0" w:color="auto"/>
              <w:bottom w:val="single" w:sz="24" w:space="0" w:color="auto"/>
              <w:right w:val="single" w:sz="12" w:space="0" w:color="auto"/>
            </w:tcBorders>
          </w:tcPr>
          <w:p w14:paraId="088DFE78" w14:textId="77777777" w:rsidR="00843768" w:rsidRPr="00A8073C" w:rsidRDefault="00843768"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24" w:space="0" w:color="auto"/>
              <w:right w:val="nil"/>
            </w:tcBorders>
            <w:vAlign w:val="center"/>
          </w:tcPr>
          <w:p w14:paraId="4A67F764" w14:textId="1AB38AEC" w:rsidR="00843768" w:rsidRPr="00A8073C" w:rsidRDefault="00843768" w:rsidP="003B36EB">
            <w:pPr>
              <w:spacing w:line="280" w:lineRule="exact"/>
              <w:jc w:val="center"/>
              <w:rPr>
                <w:sz w:val="20"/>
                <w:szCs w:val="20"/>
              </w:rPr>
            </w:pPr>
            <w:r w:rsidRPr="00B85BCB">
              <w:rPr>
                <w:color w:val="000000"/>
                <w:sz w:val="20"/>
                <w:szCs w:val="20"/>
              </w:rPr>
              <w:t>0.1895</w:t>
            </w:r>
          </w:p>
        </w:tc>
        <w:tc>
          <w:tcPr>
            <w:tcW w:w="1219" w:type="dxa"/>
            <w:tcBorders>
              <w:top w:val="nil"/>
              <w:left w:val="nil"/>
              <w:bottom w:val="single" w:sz="24" w:space="0" w:color="auto"/>
              <w:right w:val="nil"/>
            </w:tcBorders>
            <w:vAlign w:val="center"/>
          </w:tcPr>
          <w:p w14:paraId="118AA134" w14:textId="74E53707" w:rsidR="00843768" w:rsidRPr="00A8073C" w:rsidRDefault="00843768" w:rsidP="003B36EB">
            <w:pPr>
              <w:spacing w:line="280" w:lineRule="exact"/>
              <w:jc w:val="center"/>
              <w:rPr>
                <w:sz w:val="20"/>
                <w:szCs w:val="20"/>
              </w:rPr>
            </w:pPr>
            <w:r w:rsidRPr="00B85BCB">
              <w:rPr>
                <w:color w:val="000000"/>
                <w:sz w:val="20"/>
                <w:szCs w:val="20"/>
              </w:rPr>
              <w:t>0.0334</w:t>
            </w:r>
          </w:p>
        </w:tc>
        <w:tc>
          <w:tcPr>
            <w:tcW w:w="1219" w:type="dxa"/>
            <w:tcBorders>
              <w:top w:val="nil"/>
              <w:left w:val="nil"/>
              <w:bottom w:val="single" w:sz="24" w:space="0" w:color="auto"/>
              <w:right w:val="nil"/>
            </w:tcBorders>
            <w:vAlign w:val="center"/>
          </w:tcPr>
          <w:p w14:paraId="0E57149F" w14:textId="187D09B2" w:rsidR="00843768" w:rsidRPr="00A8073C" w:rsidRDefault="00843768" w:rsidP="003B36EB">
            <w:pPr>
              <w:spacing w:line="280" w:lineRule="exact"/>
              <w:jc w:val="center"/>
              <w:rPr>
                <w:sz w:val="20"/>
                <w:szCs w:val="20"/>
              </w:rPr>
            </w:pPr>
            <w:r w:rsidRPr="00B85BCB">
              <w:rPr>
                <w:color w:val="000000"/>
                <w:sz w:val="20"/>
                <w:szCs w:val="20"/>
              </w:rPr>
              <w:t>0.0767</w:t>
            </w:r>
          </w:p>
        </w:tc>
        <w:tc>
          <w:tcPr>
            <w:tcW w:w="1219" w:type="dxa"/>
            <w:tcBorders>
              <w:top w:val="nil"/>
              <w:left w:val="nil"/>
              <w:bottom w:val="single" w:sz="24" w:space="0" w:color="auto"/>
              <w:right w:val="nil"/>
            </w:tcBorders>
            <w:vAlign w:val="center"/>
          </w:tcPr>
          <w:p w14:paraId="3DBECB3D" w14:textId="0FE9B8C6" w:rsidR="00843768" w:rsidRPr="00A8073C" w:rsidRDefault="00843768" w:rsidP="003B36EB">
            <w:pPr>
              <w:spacing w:line="280" w:lineRule="exact"/>
              <w:jc w:val="center"/>
              <w:rPr>
                <w:sz w:val="20"/>
                <w:szCs w:val="20"/>
              </w:rPr>
            </w:pPr>
            <w:r w:rsidRPr="00B85BCB">
              <w:rPr>
                <w:color w:val="000000"/>
                <w:sz w:val="20"/>
                <w:szCs w:val="20"/>
              </w:rPr>
              <w:t>0.1068</w:t>
            </w:r>
          </w:p>
        </w:tc>
        <w:tc>
          <w:tcPr>
            <w:tcW w:w="1219" w:type="dxa"/>
            <w:tcBorders>
              <w:top w:val="nil"/>
              <w:left w:val="nil"/>
              <w:bottom w:val="single" w:sz="24" w:space="0" w:color="auto"/>
            </w:tcBorders>
            <w:vAlign w:val="center"/>
          </w:tcPr>
          <w:p w14:paraId="5B87B4D5" w14:textId="146245DF" w:rsidR="00843768" w:rsidRPr="00A8073C" w:rsidRDefault="00843768" w:rsidP="003B36EB">
            <w:pPr>
              <w:spacing w:line="280" w:lineRule="exact"/>
              <w:jc w:val="center"/>
              <w:rPr>
                <w:sz w:val="20"/>
                <w:szCs w:val="20"/>
              </w:rPr>
            </w:pPr>
            <w:r w:rsidRPr="00B85BCB">
              <w:rPr>
                <w:color w:val="000000"/>
                <w:sz w:val="20"/>
                <w:szCs w:val="20"/>
              </w:rPr>
              <w:t>0.3784</w:t>
            </w:r>
          </w:p>
        </w:tc>
      </w:tr>
    </w:tbl>
    <w:p w14:paraId="7D1F9AFA" w14:textId="6CF44E68" w:rsidR="00AD4221" w:rsidRPr="00422F97" w:rsidRDefault="00441166" w:rsidP="00014904">
      <w:pPr>
        <w:pStyle w:val="ac"/>
        <w:spacing w:after="0"/>
        <w:jc w:val="both"/>
        <w:rPr>
          <w:b/>
          <w:i w:val="0"/>
          <w:iCs w:val="0"/>
          <w:color w:val="auto"/>
          <w:sz w:val="24"/>
          <w:szCs w:val="24"/>
        </w:rPr>
      </w:pPr>
      <w:bookmarkStart w:id="28" w:name="_Hlk112795725"/>
      <w:r w:rsidRPr="00422F97">
        <w:rPr>
          <w:b/>
          <w:i w:val="0"/>
          <w:color w:val="000000" w:themeColor="text1"/>
          <w:sz w:val="24"/>
          <w:szCs w:val="24"/>
        </w:rPr>
        <w:t xml:space="preserve">Panel </w:t>
      </w:r>
      <w:r w:rsidRPr="00422F97">
        <w:rPr>
          <w:rFonts w:hint="eastAsia"/>
          <w:b/>
          <w:i w:val="0"/>
          <w:color w:val="000000" w:themeColor="text1"/>
          <w:sz w:val="24"/>
          <w:szCs w:val="24"/>
        </w:rPr>
        <w:t>B</w:t>
      </w:r>
      <w:r w:rsidR="00422F97" w:rsidRPr="00422F97">
        <w:rPr>
          <w:b/>
          <w:i w:val="0"/>
          <w:iCs w:val="0"/>
          <w:color w:val="auto"/>
          <w:sz w:val="24"/>
          <w:szCs w:val="24"/>
        </w:rPr>
        <w:t xml:space="preserve"> </w:t>
      </w:r>
    </w:p>
    <w:tbl>
      <w:tblPr>
        <w:tblStyle w:val="ae"/>
        <w:tblW w:w="9067" w:type="dxa"/>
        <w:tblBorders>
          <w:top w:val="single" w:sz="24" w:space="0" w:color="auto"/>
          <w:left w:val="single" w:sz="24" w:space="0" w:color="auto"/>
          <w:bottom w:val="single" w:sz="8" w:space="0" w:color="auto"/>
          <w:right w:val="single" w:sz="24" w:space="0" w:color="auto"/>
        </w:tblBorders>
        <w:tblLayout w:type="fixed"/>
        <w:tblLook w:val="04A0" w:firstRow="1" w:lastRow="0" w:firstColumn="1" w:lastColumn="0" w:noHBand="0" w:noVBand="1"/>
      </w:tblPr>
      <w:tblGrid>
        <w:gridCol w:w="679"/>
        <w:gridCol w:w="1868"/>
        <w:gridCol w:w="425"/>
        <w:gridCol w:w="1219"/>
        <w:gridCol w:w="1219"/>
        <w:gridCol w:w="1219"/>
        <w:gridCol w:w="1219"/>
        <w:gridCol w:w="1219"/>
      </w:tblGrid>
      <w:tr w:rsidR="00A8073C" w:rsidRPr="00A8073C" w14:paraId="6FD9DB21" w14:textId="77777777" w:rsidTr="008F2FC2">
        <w:tc>
          <w:tcPr>
            <w:tcW w:w="679" w:type="dxa"/>
            <w:vMerge w:val="restart"/>
            <w:tcBorders>
              <w:right w:val="single" w:sz="12" w:space="0" w:color="auto"/>
            </w:tcBorders>
          </w:tcPr>
          <w:p w14:paraId="526328EB" w14:textId="076E6A1F" w:rsidR="00AD4221" w:rsidRPr="00A8073C" w:rsidRDefault="00AD4221"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5D30DEBB" w14:textId="466ABA00" w:rsidR="00AD4221" w:rsidRPr="00A8073C" w:rsidRDefault="00AD4221" w:rsidP="003B36EB">
            <w:pPr>
              <w:spacing w:line="280" w:lineRule="exact"/>
              <w:jc w:val="center"/>
              <w:rPr>
                <w:sz w:val="20"/>
                <w:szCs w:val="20"/>
              </w:rPr>
            </w:pPr>
          </w:p>
        </w:tc>
        <w:tc>
          <w:tcPr>
            <w:tcW w:w="6520" w:type="dxa"/>
            <w:gridSpan w:val="6"/>
            <w:tcBorders>
              <w:left w:val="single" w:sz="12" w:space="0" w:color="auto"/>
              <w:bottom w:val="single" w:sz="12" w:space="0" w:color="auto"/>
            </w:tcBorders>
          </w:tcPr>
          <w:p w14:paraId="36DDA398" w14:textId="02C2113C" w:rsidR="00AD4221" w:rsidRPr="00A8073C" w:rsidRDefault="00E97600" w:rsidP="003B36EB">
            <w:pPr>
              <w:spacing w:line="280" w:lineRule="exact"/>
              <w:jc w:val="center"/>
              <w:rPr>
                <w:sz w:val="20"/>
                <w:szCs w:val="20"/>
              </w:rPr>
            </w:pPr>
            <w:r w:rsidRPr="000E123A">
              <w:rPr>
                <w:color w:val="000000" w:themeColor="text1"/>
                <w:szCs w:val="24"/>
              </w:rPr>
              <w:t xml:space="preserve">Average monthly returns for holding K months </w:t>
            </w:r>
            <w:r w:rsidRPr="000E123A">
              <w:rPr>
                <w:szCs w:val="24"/>
              </w:rPr>
              <w:t>(%)</w:t>
            </w:r>
          </w:p>
        </w:tc>
      </w:tr>
      <w:tr w:rsidR="00A8073C" w:rsidRPr="00A8073C" w14:paraId="57EE287D" w14:textId="77777777" w:rsidTr="008F2FC2">
        <w:tc>
          <w:tcPr>
            <w:tcW w:w="679" w:type="dxa"/>
            <w:vMerge/>
            <w:tcBorders>
              <w:bottom w:val="single" w:sz="24" w:space="0" w:color="auto"/>
              <w:right w:val="single" w:sz="12" w:space="0" w:color="auto"/>
            </w:tcBorders>
          </w:tcPr>
          <w:p w14:paraId="13B863D2" w14:textId="77777777" w:rsidR="00AD4221" w:rsidRPr="00A8073C" w:rsidRDefault="00AD4221"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23DA393F" w14:textId="77777777" w:rsidR="00AD4221" w:rsidRPr="00A8073C" w:rsidRDefault="00AD4221" w:rsidP="003B36EB">
            <w:pPr>
              <w:spacing w:line="280" w:lineRule="exact"/>
              <w:jc w:val="center"/>
              <w:rPr>
                <w:sz w:val="20"/>
                <w:szCs w:val="20"/>
              </w:rPr>
            </w:pPr>
          </w:p>
        </w:tc>
        <w:tc>
          <w:tcPr>
            <w:tcW w:w="425" w:type="dxa"/>
            <w:tcBorders>
              <w:top w:val="single" w:sz="12" w:space="0" w:color="auto"/>
              <w:left w:val="single" w:sz="12" w:space="0" w:color="auto"/>
              <w:bottom w:val="single" w:sz="24" w:space="0" w:color="auto"/>
              <w:right w:val="single" w:sz="12" w:space="0" w:color="auto"/>
            </w:tcBorders>
          </w:tcPr>
          <w:p w14:paraId="05D2E415" w14:textId="77777777" w:rsidR="00AD4221" w:rsidRPr="00A8073C" w:rsidRDefault="00AD4221" w:rsidP="003B36EB">
            <w:pPr>
              <w:spacing w:line="280" w:lineRule="exact"/>
              <w:jc w:val="center"/>
              <w:rPr>
                <w:sz w:val="20"/>
                <w:szCs w:val="20"/>
              </w:rPr>
            </w:pPr>
          </w:p>
        </w:tc>
        <w:tc>
          <w:tcPr>
            <w:tcW w:w="1219" w:type="dxa"/>
            <w:tcBorders>
              <w:top w:val="single" w:sz="12" w:space="0" w:color="auto"/>
              <w:left w:val="single" w:sz="12" w:space="0" w:color="auto"/>
              <w:bottom w:val="single" w:sz="24" w:space="0" w:color="auto"/>
              <w:right w:val="nil"/>
            </w:tcBorders>
            <w:vAlign w:val="center"/>
          </w:tcPr>
          <w:p w14:paraId="0684A3F8" w14:textId="77777777" w:rsidR="00AD4221" w:rsidRPr="00A8073C" w:rsidRDefault="00AD4221" w:rsidP="003B36EB">
            <w:pPr>
              <w:spacing w:line="280" w:lineRule="exact"/>
              <w:jc w:val="center"/>
              <w:rPr>
                <w:sz w:val="20"/>
                <w:szCs w:val="20"/>
              </w:rPr>
            </w:pPr>
            <w:r w:rsidRPr="00A8073C">
              <w:rPr>
                <w:sz w:val="20"/>
                <w:szCs w:val="20"/>
              </w:rPr>
              <w:t>K=1</w:t>
            </w:r>
          </w:p>
        </w:tc>
        <w:tc>
          <w:tcPr>
            <w:tcW w:w="1219" w:type="dxa"/>
            <w:tcBorders>
              <w:top w:val="single" w:sz="12" w:space="0" w:color="auto"/>
              <w:left w:val="nil"/>
              <w:bottom w:val="single" w:sz="24" w:space="0" w:color="auto"/>
              <w:right w:val="nil"/>
            </w:tcBorders>
            <w:vAlign w:val="center"/>
          </w:tcPr>
          <w:p w14:paraId="29930643" w14:textId="77777777" w:rsidR="00AD4221" w:rsidRPr="00A8073C" w:rsidRDefault="00AD4221" w:rsidP="003B36EB">
            <w:pPr>
              <w:spacing w:line="280" w:lineRule="exact"/>
              <w:jc w:val="center"/>
              <w:rPr>
                <w:sz w:val="20"/>
                <w:szCs w:val="20"/>
              </w:rPr>
            </w:pPr>
            <w:r w:rsidRPr="00A8073C">
              <w:rPr>
                <w:sz w:val="20"/>
                <w:szCs w:val="20"/>
              </w:rPr>
              <w:t>K=3</w:t>
            </w:r>
          </w:p>
        </w:tc>
        <w:tc>
          <w:tcPr>
            <w:tcW w:w="1219" w:type="dxa"/>
            <w:tcBorders>
              <w:top w:val="single" w:sz="12" w:space="0" w:color="auto"/>
              <w:left w:val="nil"/>
              <w:bottom w:val="single" w:sz="24" w:space="0" w:color="auto"/>
              <w:right w:val="nil"/>
            </w:tcBorders>
            <w:vAlign w:val="center"/>
          </w:tcPr>
          <w:p w14:paraId="0863EF6A" w14:textId="77777777" w:rsidR="00AD4221" w:rsidRPr="00A8073C" w:rsidRDefault="00AD4221" w:rsidP="003B36EB">
            <w:pPr>
              <w:spacing w:line="280" w:lineRule="exact"/>
              <w:jc w:val="center"/>
              <w:rPr>
                <w:sz w:val="20"/>
                <w:szCs w:val="20"/>
              </w:rPr>
            </w:pPr>
            <w:r w:rsidRPr="00A8073C">
              <w:rPr>
                <w:sz w:val="20"/>
                <w:szCs w:val="20"/>
              </w:rPr>
              <w:t>K=6</w:t>
            </w:r>
          </w:p>
        </w:tc>
        <w:tc>
          <w:tcPr>
            <w:tcW w:w="1219" w:type="dxa"/>
            <w:tcBorders>
              <w:top w:val="single" w:sz="12" w:space="0" w:color="auto"/>
              <w:left w:val="nil"/>
              <w:bottom w:val="single" w:sz="24" w:space="0" w:color="auto"/>
              <w:right w:val="nil"/>
            </w:tcBorders>
            <w:vAlign w:val="center"/>
          </w:tcPr>
          <w:p w14:paraId="7CE47C63" w14:textId="77777777" w:rsidR="00AD4221" w:rsidRPr="00A8073C" w:rsidRDefault="00AD4221" w:rsidP="003B36EB">
            <w:pPr>
              <w:spacing w:line="280" w:lineRule="exact"/>
              <w:jc w:val="center"/>
              <w:rPr>
                <w:sz w:val="20"/>
                <w:szCs w:val="20"/>
              </w:rPr>
            </w:pPr>
            <w:r w:rsidRPr="00A8073C">
              <w:rPr>
                <w:sz w:val="20"/>
                <w:szCs w:val="20"/>
              </w:rPr>
              <w:t>K=12</w:t>
            </w:r>
          </w:p>
        </w:tc>
        <w:tc>
          <w:tcPr>
            <w:tcW w:w="1219" w:type="dxa"/>
            <w:tcBorders>
              <w:top w:val="single" w:sz="12" w:space="0" w:color="auto"/>
              <w:left w:val="nil"/>
              <w:bottom w:val="single" w:sz="24" w:space="0" w:color="auto"/>
            </w:tcBorders>
            <w:vAlign w:val="center"/>
          </w:tcPr>
          <w:p w14:paraId="6484DBB9" w14:textId="77777777" w:rsidR="00AD4221" w:rsidRPr="00A8073C" w:rsidRDefault="00AD4221" w:rsidP="003B36EB">
            <w:pPr>
              <w:spacing w:line="280" w:lineRule="exact"/>
              <w:jc w:val="center"/>
              <w:rPr>
                <w:sz w:val="20"/>
                <w:szCs w:val="20"/>
              </w:rPr>
            </w:pPr>
            <w:r w:rsidRPr="00A8073C">
              <w:rPr>
                <w:sz w:val="20"/>
                <w:szCs w:val="20"/>
              </w:rPr>
              <w:t>K=24</w:t>
            </w:r>
          </w:p>
        </w:tc>
      </w:tr>
      <w:tr w:rsidR="00843768" w:rsidRPr="00A8073C" w14:paraId="6E008C49" w14:textId="77777777" w:rsidTr="008F2FC2">
        <w:tc>
          <w:tcPr>
            <w:tcW w:w="679" w:type="dxa"/>
            <w:vMerge w:val="restart"/>
            <w:tcBorders>
              <w:top w:val="single" w:sz="24" w:space="0" w:color="auto"/>
              <w:right w:val="single" w:sz="12" w:space="0" w:color="auto"/>
            </w:tcBorders>
            <w:vAlign w:val="center"/>
          </w:tcPr>
          <w:p w14:paraId="66942CE8" w14:textId="77777777" w:rsidR="00843768" w:rsidRPr="00A8073C" w:rsidRDefault="00843768" w:rsidP="003B36EB">
            <w:pPr>
              <w:spacing w:line="280" w:lineRule="exact"/>
              <w:jc w:val="center"/>
              <w:rPr>
                <w:sz w:val="20"/>
                <w:szCs w:val="20"/>
              </w:rPr>
            </w:pPr>
            <w:r w:rsidRPr="00A8073C">
              <w:rPr>
                <w:rFonts w:hint="eastAsia"/>
                <w:sz w:val="20"/>
                <w:szCs w:val="20"/>
              </w:rPr>
              <w:t>J=1</w:t>
            </w:r>
          </w:p>
        </w:tc>
        <w:tc>
          <w:tcPr>
            <w:tcW w:w="1868" w:type="dxa"/>
            <w:vMerge w:val="restart"/>
            <w:tcBorders>
              <w:top w:val="single" w:sz="24" w:space="0" w:color="auto"/>
              <w:left w:val="single" w:sz="12" w:space="0" w:color="auto"/>
              <w:right w:val="single" w:sz="12" w:space="0" w:color="auto"/>
            </w:tcBorders>
            <w:vAlign w:val="center"/>
          </w:tcPr>
          <w:p w14:paraId="53F43746" w14:textId="228130A9" w:rsidR="00843768"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oMath>
            <w:r w:rsidR="00093B36">
              <w:rPr>
                <w:rFonts w:hint="eastAsia"/>
                <w:sz w:val="20"/>
                <w:szCs w:val="20"/>
              </w:rPr>
              <w:t>F</w:t>
            </w:r>
            <w:r w:rsidR="00093B36" w:rsidRPr="0002567D">
              <w:rPr>
                <w:rFonts w:hint="eastAsia"/>
                <w:sz w:val="20"/>
                <w:szCs w:val="20"/>
              </w:rPr>
              <w:t>S</w:t>
            </w:r>
          </w:p>
        </w:tc>
        <w:tc>
          <w:tcPr>
            <w:tcW w:w="425" w:type="dxa"/>
            <w:tcBorders>
              <w:top w:val="single" w:sz="24" w:space="0" w:color="auto"/>
              <w:left w:val="single" w:sz="12" w:space="0" w:color="auto"/>
              <w:bottom w:val="nil"/>
              <w:right w:val="single" w:sz="12" w:space="0" w:color="auto"/>
            </w:tcBorders>
          </w:tcPr>
          <w:p w14:paraId="5AF9483A" w14:textId="77777777" w:rsidR="00843768" w:rsidRPr="00A8073C" w:rsidRDefault="00843768"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24" w:space="0" w:color="auto"/>
              <w:left w:val="single" w:sz="12" w:space="0" w:color="auto"/>
              <w:bottom w:val="nil"/>
              <w:right w:val="nil"/>
            </w:tcBorders>
            <w:vAlign w:val="center"/>
          </w:tcPr>
          <w:p w14:paraId="2854C412" w14:textId="6A1BCF36" w:rsidR="00843768" w:rsidRPr="00A8073C" w:rsidRDefault="00843768" w:rsidP="003B36EB">
            <w:pPr>
              <w:spacing w:line="280" w:lineRule="exact"/>
              <w:jc w:val="center"/>
              <w:rPr>
                <w:sz w:val="20"/>
                <w:szCs w:val="20"/>
              </w:rPr>
            </w:pPr>
            <w:r w:rsidRPr="00B85BCB">
              <w:rPr>
                <w:color w:val="000000"/>
                <w:sz w:val="20"/>
                <w:szCs w:val="20"/>
              </w:rPr>
              <w:t>0.0058</w:t>
            </w:r>
            <w:r w:rsidRPr="00B85BCB">
              <w:rPr>
                <w:rFonts w:hint="eastAsia"/>
                <w:color w:val="000000"/>
                <w:sz w:val="20"/>
                <w:szCs w:val="20"/>
              </w:rPr>
              <w:t>*</w:t>
            </w:r>
          </w:p>
        </w:tc>
        <w:tc>
          <w:tcPr>
            <w:tcW w:w="1219" w:type="dxa"/>
            <w:tcBorders>
              <w:top w:val="single" w:sz="24" w:space="0" w:color="auto"/>
              <w:left w:val="nil"/>
              <w:bottom w:val="nil"/>
              <w:right w:val="nil"/>
            </w:tcBorders>
            <w:vAlign w:val="center"/>
          </w:tcPr>
          <w:p w14:paraId="56F2A8B3" w14:textId="47E92F19" w:rsidR="00843768" w:rsidRPr="00A8073C" w:rsidRDefault="00843768" w:rsidP="003B36EB">
            <w:pPr>
              <w:spacing w:line="280" w:lineRule="exact"/>
              <w:jc w:val="center"/>
              <w:rPr>
                <w:sz w:val="20"/>
                <w:szCs w:val="20"/>
              </w:rPr>
            </w:pPr>
            <w:r w:rsidRPr="00B85BCB">
              <w:rPr>
                <w:color w:val="000000"/>
                <w:sz w:val="20"/>
                <w:szCs w:val="20"/>
              </w:rPr>
              <w:t>0.0145</w:t>
            </w:r>
            <w:r w:rsidRPr="00B85BCB">
              <w:rPr>
                <w:rFonts w:hint="eastAsia"/>
                <w:color w:val="000000"/>
                <w:sz w:val="20"/>
                <w:szCs w:val="20"/>
              </w:rPr>
              <w:t>**</w:t>
            </w:r>
          </w:p>
        </w:tc>
        <w:tc>
          <w:tcPr>
            <w:tcW w:w="1219" w:type="dxa"/>
            <w:tcBorders>
              <w:top w:val="single" w:sz="24" w:space="0" w:color="auto"/>
              <w:left w:val="nil"/>
              <w:bottom w:val="nil"/>
              <w:right w:val="nil"/>
            </w:tcBorders>
            <w:vAlign w:val="center"/>
          </w:tcPr>
          <w:p w14:paraId="363EC3C7" w14:textId="57C0B2D0" w:rsidR="00843768" w:rsidRPr="00A8073C" w:rsidRDefault="00843768" w:rsidP="003B36EB">
            <w:pPr>
              <w:spacing w:line="280" w:lineRule="exact"/>
              <w:jc w:val="center"/>
              <w:rPr>
                <w:sz w:val="20"/>
                <w:szCs w:val="20"/>
              </w:rPr>
            </w:pPr>
            <w:r w:rsidRPr="00B85BCB">
              <w:rPr>
                <w:color w:val="000000"/>
                <w:sz w:val="20"/>
                <w:szCs w:val="20"/>
              </w:rPr>
              <w:t>0.0210</w:t>
            </w:r>
            <w:r w:rsidRPr="00B85BCB">
              <w:rPr>
                <w:rFonts w:hint="eastAsia"/>
                <w:color w:val="000000"/>
                <w:sz w:val="20"/>
                <w:szCs w:val="20"/>
              </w:rPr>
              <w:t>**</w:t>
            </w:r>
          </w:p>
        </w:tc>
        <w:tc>
          <w:tcPr>
            <w:tcW w:w="1219" w:type="dxa"/>
            <w:tcBorders>
              <w:top w:val="single" w:sz="24" w:space="0" w:color="auto"/>
              <w:left w:val="nil"/>
              <w:bottom w:val="nil"/>
              <w:right w:val="nil"/>
            </w:tcBorders>
            <w:vAlign w:val="center"/>
          </w:tcPr>
          <w:p w14:paraId="20E98096" w14:textId="1698C283" w:rsidR="00843768" w:rsidRPr="00A8073C" w:rsidRDefault="00843768" w:rsidP="003B36EB">
            <w:pPr>
              <w:spacing w:line="280" w:lineRule="exact"/>
              <w:jc w:val="center"/>
              <w:rPr>
                <w:sz w:val="20"/>
                <w:szCs w:val="20"/>
              </w:rPr>
            </w:pPr>
            <w:r w:rsidRPr="00B85BCB">
              <w:rPr>
                <w:color w:val="000000"/>
                <w:sz w:val="20"/>
                <w:szCs w:val="20"/>
              </w:rPr>
              <w:t>0.0501</w:t>
            </w:r>
            <w:r w:rsidRPr="00B85BCB">
              <w:rPr>
                <w:rFonts w:hint="eastAsia"/>
                <w:color w:val="000000"/>
                <w:sz w:val="20"/>
                <w:szCs w:val="20"/>
              </w:rPr>
              <w:t>***</w:t>
            </w:r>
          </w:p>
        </w:tc>
        <w:tc>
          <w:tcPr>
            <w:tcW w:w="1219" w:type="dxa"/>
            <w:tcBorders>
              <w:top w:val="single" w:sz="24" w:space="0" w:color="auto"/>
              <w:left w:val="nil"/>
              <w:bottom w:val="nil"/>
            </w:tcBorders>
            <w:vAlign w:val="center"/>
          </w:tcPr>
          <w:p w14:paraId="38F6C56C" w14:textId="7D6AD31C" w:rsidR="00843768" w:rsidRPr="00A8073C" w:rsidRDefault="00843768" w:rsidP="003B36EB">
            <w:pPr>
              <w:spacing w:line="280" w:lineRule="exact"/>
              <w:jc w:val="center"/>
              <w:rPr>
                <w:sz w:val="20"/>
                <w:szCs w:val="20"/>
              </w:rPr>
            </w:pPr>
            <w:r w:rsidRPr="00B85BCB">
              <w:rPr>
                <w:color w:val="000000"/>
                <w:sz w:val="20"/>
                <w:szCs w:val="20"/>
              </w:rPr>
              <w:t>0.0625</w:t>
            </w:r>
            <w:r w:rsidRPr="00B85BCB">
              <w:rPr>
                <w:rFonts w:hint="eastAsia"/>
                <w:color w:val="000000"/>
                <w:sz w:val="20"/>
                <w:szCs w:val="20"/>
              </w:rPr>
              <w:t>***</w:t>
            </w:r>
          </w:p>
        </w:tc>
      </w:tr>
      <w:tr w:rsidR="00843768" w:rsidRPr="00A8073C" w14:paraId="7EBB11B0" w14:textId="77777777" w:rsidTr="008F2FC2">
        <w:tc>
          <w:tcPr>
            <w:tcW w:w="679" w:type="dxa"/>
            <w:vMerge/>
            <w:tcBorders>
              <w:right w:val="single" w:sz="12" w:space="0" w:color="auto"/>
            </w:tcBorders>
            <w:vAlign w:val="center"/>
          </w:tcPr>
          <w:p w14:paraId="2612B45F" w14:textId="77777777" w:rsidR="00843768" w:rsidRPr="00A8073C" w:rsidRDefault="00843768"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369E710F" w14:textId="77777777" w:rsidR="00843768" w:rsidRPr="00A8073C" w:rsidRDefault="00843768"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77643067" w14:textId="77777777" w:rsidR="00843768" w:rsidRPr="00A8073C" w:rsidRDefault="00843768"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59A1C518" w14:textId="0631C9DE" w:rsidR="00843768" w:rsidRPr="00A8073C" w:rsidRDefault="00843768" w:rsidP="003B36EB">
            <w:pPr>
              <w:spacing w:line="280" w:lineRule="exact"/>
              <w:jc w:val="center"/>
              <w:rPr>
                <w:sz w:val="20"/>
                <w:szCs w:val="20"/>
              </w:rPr>
            </w:pPr>
            <w:r w:rsidRPr="00B85BCB">
              <w:rPr>
                <w:color w:val="000000"/>
                <w:sz w:val="20"/>
                <w:szCs w:val="20"/>
              </w:rPr>
              <w:t>0.0886</w:t>
            </w:r>
          </w:p>
        </w:tc>
        <w:tc>
          <w:tcPr>
            <w:tcW w:w="1219" w:type="dxa"/>
            <w:tcBorders>
              <w:top w:val="nil"/>
              <w:left w:val="nil"/>
              <w:bottom w:val="single" w:sz="4" w:space="0" w:color="auto"/>
              <w:right w:val="nil"/>
            </w:tcBorders>
            <w:vAlign w:val="center"/>
          </w:tcPr>
          <w:p w14:paraId="2E13164B" w14:textId="3F1A0451" w:rsidR="00843768" w:rsidRPr="00A8073C" w:rsidRDefault="00843768" w:rsidP="003B36EB">
            <w:pPr>
              <w:spacing w:line="280" w:lineRule="exact"/>
              <w:jc w:val="center"/>
              <w:rPr>
                <w:sz w:val="20"/>
                <w:szCs w:val="20"/>
              </w:rPr>
            </w:pPr>
            <w:r w:rsidRPr="00B85BCB">
              <w:rPr>
                <w:color w:val="000000"/>
                <w:sz w:val="20"/>
                <w:szCs w:val="20"/>
              </w:rPr>
              <w:t>0.0366</w:t>
            </w:r>
          </w:p>
        </w:tc>
        <w:tc>
          <w:tcPr>
            <w:tcW w:w="1219" w:type="dxa"/>
            <w:tcBorders>
              <w:top w:val="nil"/>
              <w:left w:val="nil"/>
              <w:bottom w:val="single" w:sz="4" w:space="0" w:color="auto"/>
              <w:right w:val="nil"/>
            </w:tcBorders>
            <w:vAlign w:val="center"/>
          </w:tcPr>
          <w:p w14:paraId="2D4AF64B" w14:textId="642479E1" w:rsidR="00843768" w:rsidRPr="00A8073C" w:rsidRDefault="00843768" w:rsidP="003B36EB">
            <w:pPr>
              <w:spacing w:line="280" w:lineRule="exact"/>
              <w:jc w:val="center"/>
              <w:rPr>
                <w:sz w:val="20"/>
                <w:szCs w:val="20"/>
              </w:rPr>
            </w:pPr>
            <w:r w:rsidRPr="00B85BCB">
              <w:rPr>
                <w:color w:val="000000"/>
                <w:sz w:val="20"/>
                <w:szCs w:val="20"/>
              </w:rPr>
              <w:t>0.0307</w:t>
            </w:r>
          </w:p>
        </w:tc>
        <w:tc>
          <w:tcPr>
            <w:tcW w:w="1219" w:type="dxa"/>
            <w:tcBorders>
              <w:top w:val="nil"/>
              <w:left w:val="nil"/>
              <w:bottom w:val="single" w:sz="4" w:space="0" w:color="auto"/>
              <w:right w:val="nil"/>
            </w:tcBorders>
            <w:vAlign w:val="center"/>
          </w:tcPr>
          <w:p w14:paraId="2FD753D1" w14:textId="6664A080" w:rsidR="00843768" w:rsidRPr="00A8073C" w:rsidRDefault="00843768" w:rsidP="003B36EB">
            <w:pPr>
              <w:spacing w:line="280" w:lineRule="exact"/>
              <w:jc w:val="center"/>
              <w:rPr>
                <w:sz w:val="20"/>
                <w:szCs w:val="20"/>
              </w:rPr>
            </w:pPr>
            <w:r w:rsidRPr="00B85BCB">
              <w:rPr>
                <w:color w:val="000000"/>
                <w:sz w:val="20"/>
                <w:szCs w:val="20"/>
              </w:rPr>
              <w:t>0.0037</w:t>
            </w:r>
          </w:p>
        </w:tc>
        <w:tc>
          <w:tcPr>
            <w:tcW w:w="1219" w:type="dxa"/>
            <w:tcBorders>
              <w:top w:val="nil"/>
              <w:left w:val="nil"/>
              <w:bottom w:val="single" w:sz="4" w:space="0" w:color="auto"/>
            </w:tcBorders>
            <w:vAlign w:val="center"/>
          </w:tcPr>
          <w:p w14:paraId="72B75815" w14:textId="3D6E40B1" w:rsidR="00843768" w:rsidRPr="00A8073C" w:rsidRDefault="00843768" w:rsidP="003B36EB">
            <w:pPr>
              <w:spacing w:line="280" w:lineRule="exact"/>
              <w:jc w:val="center"/>
              <w:rPr>
                <w:sz w:val="20"/>
                <w:szCs w:val="20"/>
              </w:rPr>
            </w:pPr>
            <w:r w:rsidRPr="00B85BCB">
              <w:rPr>
                <w:color w:val="000000"/>
                <w:sz w:val="20"/>
                <w:szCs w:val="20"/>
              </w:rPr>
              <w:t>0.0012</w:t>
            </w:r>
          </w:p>
        </w:tc>
      </w:tr>
      <w:tr w:rsidR="00843768" w:rsidRPr="00A8073C" w14:paraId="5BE6157A" w14:textId="77777777" w:rsidTr="008F2FC2">
        <w:tc>
          <w:tcPr>
            <w:tcW w:w="679" w:type="dxa"/>
            <w:vMerge w:val="restart"/>
            <w:tcBorders>
              <w:right w:val="single" w:sz="12" w:space="0" w:color="auto"/>
            </w:tcBorders>
            <w:vAlign w:val="center"/>
          </w:tcPr>
          <w:p w14:paraId="69A29B13" w14:textId="77777777" w:rsidR="00843768" w:rsidRPr="00A8073C" w:rsidRDefault="00843768" w:rsidP="003B36EB">
            <w:pPr>
              <w:spacing w:line="280" w:lineRule="exact"/>
              <w:jc w:val="center"/>
              <w:rPr>
                <w:sz w:val="20"/>
                <w:szCs w:val="20"/>
              </w:rPr>
            </w:pPr>
            <w:r w:rsidRPr="00A8073C">
              <w:rPr>
                <w:rFonts w:hint="eastAsia"/>
                <w:sz w:val="20"/>
                <w:szCs w:val="20"/>
              </w:rPr>
              <w:t>J=3</w:t>
            </w:r>
          </w:p>
        </w:tc>
        <w:tc>
          <w:tcPr>
            <w:tcW w:w="1868" w:type="dxa"/>
            <w:vMerge w:val="restart"/>
            <w:tcBorders>
              <w:left w:val="single" w:sz="12" w:space="0" w:color="auto"/>
              <w:right w:val="single" w:sz="12" w:space="0" w:color="auto"/>
            </w:tcBorders>
            <w:vAlign w:val="center"/>
          </w:tcPr>
          <w:p w14:paraId="69B0C1AC" w14:textId="676A5C08" w:rsidR="00843768"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oMath>
            <w:r w:rsidR="00093B36">
              <w:rPr>
                <w:rFonts w:hint="eastAsia"/>
                <w:sz w:val="20"/>
                <w:szCs w:val="20"/>
              </w:rPr>
              <w:t>F</w:t>
            </w:r>
            <w:r w:rsidR="00093B36" w:rsidRPr="0002567D">
              <w:rPr>
                <w:rFonts w:hint="eastAsia"/>
                <w:sz w:val="20"/>
                <w:szCs w:val="20"/>
              </w:rPr>
              <w:t>S</w:t>
            </w:r>
          </w:p>
        </w:tc>
        <w:tc>
          <w:tcPr>
            <w:tcW w:w="425" w:type="dxa"/>
            <w:tcBorders>
              <w:top w:val="single" w:sz="4" w:space="0" w:color="auto"/>
              <w:left w:val="single" w:sz="12" w:space="0" w:color="auto"/>
              <w:bottom w:val="nil"/>
              <w:right w:val="single" w:sz="12" w:space="0" w:color="auto"/>
            </w:tcBorders>
          </w:tcPr>
          <w:p w14:paraId="3D02CCE9" w14:textId="77777777" w:rsidR="00843768" w:rsidRPr="00A8073C" w:rsidRDefault="00843768"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2F7BCFED" w14:textId="49B4993F" w:rsidR="00843768" w:rsidRPr="00A8073C" w:rsidRDefault="00843768" w:rsidP="003B36EB">
            <w:pPr>
              <w:spacing w:line="280" w:lineRule="exact"/>
              <w:jc w:val="center"/>
              <w:rPr>
                <w:sz w:val="20"/>
                <w:szCs w:val="20"/>
              </w:rPr>
            </w:pPr>
            <w:r w:rsidRPr="00B85BCB">
              <w:rPr>
                <w:color w:val="000000"/>
                <w:sz w:val="20"/>
                <w:szCs w:val="20"/>
              </w:rPr>
              <w:t>0.0081</w:t>
            </w:r>
            <w:r w:rsidRPr="00B85BCB">
              <w:rPr>
                <w:rFonts w:hint="eastAsia"/>
                <w:color w:val="000000"/>
                <w:sz w:val="20"/>
                <w:szCs w:val="20"/>
              </w:rPr>
              <w:t>**</w:t>
            </w:r>
          </w:p>
        </w:tc>
        <w:tc>
          <w:tcPr>
            <w:tcW w:w="1219" w:type="dxa"/>
            <w:tcBorders>
              <w:top w:val="single" w:sz="4" w:space="0" w:color="auto"/>
              <w:left w:val="nil"/>
              <w:bottom w:val="nil"/>
              <w:right w:val="nil"/>
            </w:tcBorders>
            <w:vAlign w:val="center"/>
          </w:tcPr>
          <w:p w14:paraId="3BE4834D" w14:textId="3067E2A6" w:rsidR="00843768" w:rsidRPr="00A8073C" w:rsidRDefault="00843768" w:rsidP="003B36EB">
            <w:pPr>
              <w:spacing w:line="280" w:lineRule="exact"/>
              <w:jc w:val="center"/>
              <w:rPr>
                <w:sz w:val="20"/>
                <w:szCs w:val="20"/>
              </w:rPr>
            </w:pPr>
            <w:r w:rsidRPr="00B85BCB">
              <w:rPr>
                <w:color w:val="000000"/>
                <w:sz w:val="20"/>
                <w:szCs w:val="20"/>
              </w:rPr>
              <w:t>0.0161</w:t>
            </w:r>
            <w:r w:rsidRPr="00B85BCB">
              <w:rPr>
                <w:rFonts w:hint="eastAsia"/>
                <w:color w:val="000000"/>
                <w:sz w:val="20"/>
                <w:szCs w:val="20"/>
              </w:rPr>
              <w:t>**</w:t>
            </w:r>
          </w:p>
        </w:tc>
        <w:tc>
          <w:tcPr>
            <w:tcW w:w="1219" w:type="dxa"/>
            <w:tcBorders>
              <w:top w:val="single" w:sz="4" w:space="0" w:color="auto"/>
              <w:left w:val="nil"/>
              <w:bottom w:val="nil"/>
              <w:right w:val="nil"/>
            </w:tcBorders>
            <w:vAlign w:val="center"/>
          </w:tcPr>
          <w:p w14:paraId="488DF065" w14:textId="1C6ECF33" w:rsidR="00843768" w:rsidRPr="00A8073C" w:rsidRDefault="00843768" w:rsidP="003B36EB">
            <w:pPr>
              <w:spacing w:line="280" w:lineRule="exact"/>
              <w:jc w:val="center"/>
              <w:rPr>
                <w:sz w:val="20"/>
                <w:szCs w:val="20"/>
              </w:rPr>
            </w:pPr>
            <w:r w:rsidRPr="00B85BCB">
              <w:rPr>
                <w:color w:val="000000"/>
                <w:sz w:val="20"/>
                <w:szCs w:val="20"/>
              </w:rPr>
              <w:t>0.0146</w:t>
            </w:r>
            <w:r w:rsidRPr="00B85BCB">
              <w:rPr>
                <w:rFonts w:hint="eastAsia"/>
                <w:color w:val="000000"/>
                <w:sz w:val="20"/>
                <w:szCs w:val="20"/>
              </w:rPr>
              <w:t>*</w:t>
            </w:r>
          </w:p>
        </w:tc>
        <w:tc>
          <w:tcPr>
            <w:tcW w:w="1219" w:type="dxa"/>
            <w:tcBorders>
              <w:top w:val="single" w:sz="4" w:space="0" w:color="auto"/>
              <w:left w:val="nil"/>
              <w:bottom w:val="nil"/>
              <w:right w:val="nil"/>
            </w:tcBorders>
            <w:vAlign w:val="center"/>
          </w:tcPr>
          <w:p w14:paraId="084C4137" w14:textId="620FA9A6" w:rsidR="00843768" w:rsidRPr="00A8073C" w:rsidRDefault="00843768" w:rsidP="003B36EB">
            <w:pPr>
              <w:spacing w:line="280" w:lineRule="exact"/>
              <w:jc w:val="center"/>
              <w:rPr>
                <w:sz w:val="20"/>
                <w:szCs w:val="20"/>
              </w:rPr>
            </w:pPr>
            <w:r w:rsidRPr="00B85BCB">
              <w:rPr>
                <w:color w:val="000000"/>
                <w:sz w:val="20"/>
                <w:szCs w:val="20"/>
              </w:rPr>
              <w:t>0.0538</w:t>
            </w:r>
            <w:r w:rsidRPr="00B85BCB">
              <w:rPr>
                <w:rFonts w:hint="eastAsia"/>
                <w:color w:val="000000"/>
                <w:sz w:val="20"/>
                <w:szCs w:val="20"/>
              </w:rPr>
              <w:t>***</w:t>
            </w:r>
          </w:p>
        </w:tc>
        <w:tc>
          <w:tcPr>
            <w:tcW w:w="1219" w:type="dxa"/>
            <w:tcBorders>
              <w:top w:val="single" w:sz="4" w:space="0" w:color="auto"/>
              <w:left w:val="nil"/>
              <w:bottom w:val="nil"/>
            </w:tcBorders>
            <w:vAlign w:val="center"/>
          </w:tcPr>
          <w:p w14:paraId="706E8B62" w14:textId="0DEC2225" w:rsidR="00843768" w:rsidRPr="00A8073C" w:rsidRDefault="00843768" w:rsidP="003B36EB">
            <w:pPr>
              <w:spacing w:line="280" w:lineRule="exact"/>
              <w:jc w:val="center"/>
              <w:rPr>
                <w:sz w:val="20"/>
                <w:szCs w:val="20"/>
              </w:rPr>
            </w:pPr>
            <w:r w:rsidRPr="00B85BCB">
              <w:rPr>
                <w:color w:val="000000"/>
                <w:sz w:val="20"/>
                <w:szCs w:val="20"/>
              </w:rPr>
              <w:t>0.0665</w:t>
            </w:r>
            <w:r w:rsidRPr="00B85BCB">
              <w:rPr>
                <w:rFonts w:hint="eastAsia"/>
                <w:color w:val="000000"/>
                <w:sz w:val="20"/>
                <w:szCs w:val="20"/>
              </w:rPr>
              <w:t>***</w:t>
            </w:r>
          </w:p>
        </w:tc>
      </w:tr>
      <w:tr w:rsidR="00843768" w:rsidRPr="00A8073C" w14:paraId="74D34C3D" w14:textId="77777777" w:rsidTr="008F2FC2">
        <w:tc>
          <w:tcPr>
            <w:tcW w:w="679" w:type="dxa"/>
            <w:vMerge/>
            <w:tcBorders>
              <w:right w:val="single" w:sz="12" w:space="0" w:color="auto"/>
            </w:tcBorders>
            <w:vAlign w:val="center"/>
          </w:tcPr>
          <w:p w14:paraId="24D2D24C" w14:textId="77777777" w:rsidR="00843768" w:rsidRPr="00A8073C" w:rsidRDefault="00843768"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46DA7371" w14:textId="77777777" w:rsidR="00843768" w:rsidRPr="00A8073C" w:rsidRDefault="00843768"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458B9AFB" w14:textId="77777777" w:rsidR="00843768" w:rsidRPr="00A8073C" w:rsidRDefault="00843768"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17C55C5D" w14:textId="36E69AF1" w:rsidR="00843768" w:rsidRPr="00A8073C" w:rsidRDefault="00843768" w:rsidP="003B36EB">
            <w:pPr>
              <w:spacing w:line="280" w:lineRule="exact"/>
              <w:jc w:val="center"/>
              <w:rPr>
                <w:sz w:val="20"/>
                <w:szCs w:val="20"/>
              </w:rPr>
            </w:pPr>
            <w:r w:rsidRPr="00B85BCB">
              <w:rPr>
                <w:color w:val="000000"/>
                <w:sz w:val="20"/>
                <w:szCs w:val="20"/>
              </w:rPr>
              <w:t>0.0310</w:t>
            </w:r>
          </w:p>
        </w:tc>
        <w:tc>
          <w:tcPr>
            <w:tcW w:w="1219" w:type="dxa"/>
            <w:tcBorders>
              <w:top w:val="nil"/>
              <w:left w:val="nil"/>
              <w:bottom w:val="single" w:sz="4" w:space="0" w:color="auto"/>
              <w:right w:val="nil"/>
            </w:tcBorders>
            <w:vAlign w:val="center"/>
          </w:tcPr>
          <w:p w14:paraId="097512B6" w14:textId="47D2DD8D" w:rsidR="00843768" w:rsidRPr="00A8073C" w:rsidRDefault="00843768" w:rsidP="003B36EB">
            <w:pPr>
              <w:spacing w:line="280" w:lineRule="exact"/>
              <w:jc w:val="center"/>
              <w:rPr>
                <w:sz w:val="20"/>
                <w:szCs w:val="20"/>
              </w:rPr>
            </w:pPr>
            <w:r w:rsidRPr="00B85BCB">
              <w:rPr>
                <w:color w:val="000000"/>
                <w:sz w:val="20"/>
                <w:szCs w:val="20"/>
              </w:rPr>
              <w:t>0.0172</w:t>
            </w:r>
          </w:p>
        </w:tc>
        <w:tc>
          <w:tcPr>
            <w:tcW w:w="1219" w:type="dxa"/>
            <w:tcBorders>
              <w:top w:val="nil"/>
              <w:left w:val="nil"/>
              <w:bottom w:val="single" w:sz="4" w:space="0" w:color="auto"/>
              <w:right w:val="nil"/>
            </w:tcBorders>
            <w:vAlign w:val="center"/>
          </w:tcPr>
          <w:p w14:paraId="6B5B890F" w14:textId="7F8A476E" w:rsidR="00843768" w:rsidRPr="00A8073C" w:rsidRDefault="00843768" w:rsidP="003B36EB">
            <w:pPr>
              <w:spacing w:line="280" w:lineRule="exact"/>
              <w:jc w:val="center"/>
              <w:rPr>
                <w:sz w:val="20"/>
                <w:szCs w:val="20"/>
              </w:rPr>
            </w:pPr>
            <w:r w:rsidRPr="00B85BCB">
              <w:rPr>
                <w:color w:val="000000"/>
                <w:sz w:val="20"/>
                <w:szCs w:val="20"/>
              </w:rPr>
              <w:t>0.0945</w:t>
            </w:r>
          </w:p>
        </w:tc>
        <w:tc>
          <w:tcPr>
            <w:tcW w:w="1219" w:type="dxa"/>
            <w:tcBorders>
              <w:top w:val="nil"/>
              <w:left w:val="nil"/>
              <w:bottom w:val="single" w:sz="4" w:space="0" w:color="auto"/>
              <w:right w:val="nil"/>
            </w:tcBorders>
            <w:vAlign w:val="center"/>
          </w:tcPr>
          <w:p w14:paraId="31A60673" w14:textId="76E345A9" w:rsidR="00843768" w:rsidRPr="00A8073C" w:rsidRDefault="00843768" w:rsidP="003B36EB">
            <w:pPr>
              <w:spacing w:line="280" w:lineRule="exact"/>
              <w:jc w:val="center"/>
              <w:rPr>
                <w:sz w:val="20"/>
                <w:szCs w:val="20"/>
              </w:rPr>
            </w:pPr>
            <w:r w:rsidRPr="00B85BCB">
              <w:rPr>
                <w:color w:val="000000"/>
                <w:sz w:val="20"/>
                <w:szCs w:val="20"/>
              </w:rPr>
              <w:t>0.0010</w:t>
            </w:r>
          </w:p>
        </w:tc>
        <w:tc>
          <w:tcPr>
            <w:tcW w:w="1219" w:type="dxa"/>
            <w:tcBorders>
              <w:top w:val="nil"/>
              <w:left w:val="nil"/>
              <w:bottom w:val="single" w:sz="4" w:space="0" w:color="auto"/>
            </w:tcBorders>
            <w:vAlign w:val="center"/>
          </w:tcPr>
          <w:p w14:paraId="49524950" w14:textId="07F46A98" w:rsidR="00843768" w:rsidRPr="00A8073C" w:rsidRDefault="00843768" w:rsidP="003B36EB">
            <w:pPr>
              <w:spacing w:line="280" w:lineRule="exact"/>
              <w:jc w:val="center"/>
              <w:rPr>
                <w:sz w:val="20"/>
                <w:szCs w:val="20"/>
              </w:rPr>
            </w:pPr>
            <w:r w:rsidRPr="00B85BCB">
              <w:rPr>
                <w:color w:val="000000"/>
                <w:sz w:val="20"/>
                <w:szCs w:val="20"/>
              </w:rPr>
              <w:t>0.0005</w:t>
            </w:r>
          </w:p>
        </w:tc>
      </w:tr>
      <w:tr w:rsidR="00843768" w:rsidRPr="00A8073C" w14:paraId="31297D19" w14:textId="77777777" w:rsidTr="008F2FC2">
        <w:tc>
          <w:tcPr>
            <w:tcW w:w="679" w:type="dxa"/>
            <w:vMerge w:val="restart"/>
            <w:tcBorders>
              <w:right w:val="single" w:sz="12" w:space="0" w:color="auto"/>
            </w:tcBorders>
            <w:vAlign w:val="center"/>
          </w:tcPr>
          <w:p w14:paraId="6920B99E" w14:textId="77777777" w:rsidR="00843768" w:rsidRPr="00A8073C" w:rsidRDefault="00843768" w:rsidP="003B36EB">
            <w:pPr>
              <w:spacing w:line="280" w:lineRule="exact"/>
              <w:jc w:val="center"/>
              <w:rPr>
                <w:sz w:val="20"/>
                <w:szCs w:val="20"/>
              </w:rPr>
            </w:pPr>
            <w:r w:rsidRPr="00A8073C">
              <w:rPr>
                <w:rFonts w:hint="eastAsia"/>
                <w:sz w:val="20"/>
                <w:szCs w:val="20"/>
              </w:rPr>
              <w:t>J=6</w:t>
            </w:r>
          </w:p>
        </w:tc>
        <w:tc>
          <w:tcPr>
            <w:tcW w:w="1868" w:type="dxa"/>
            <w:vMerge w:val="restart"/>
            <w:tcBorders>
              <w:left w:val="single" w:sz="12" w:space="0" w:color="auto"/>
              <w:right w:val="single" w:sz="12" w:space="0" w:color="auto"/>
            </w:tcBorders>
            <w:vAlign w:val="center"/>
          </w:tcPr>
          <w:p w14:paraId="2034E49B" w14:textId="64850602" w:rsidR="00843768"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oMath>
            <w:r w:rsidR="00093B36">
              <w:rPr>
                <w:rFonts w:hint="eastAsia"/>
                <w:sz w:val="20"/>
                <w:szCs w:val="20"/>
              </w:rPr>
              <w:t>F</w:t>
            </w:r>
            <w:r w:rsidR="00093B36" w:rsidRPr="0002567D">
              <w:rPr>
                <w:rFonts w:hint="eastAsia"/>
                <w:sz w:val="20"/>
                <w:szCs w:val="20"/>
              </w:rPr>
              <w:t>S</w:t>
            </w:r>
          </w:p>
        </w:tc>
        <w:tc>
          <w:tcPr>
            <w:tcW w:w="425" w:type="dxa"/>
            <w:tcBorders>
              <w:top w:val="single" w:sz="4" w:space="0" w:color="auto"/>
              <w:left w:val="single" w:sz="12" w:space="0" w:color="auto"/>
              <w:bottom w:val="nil"/>
              <w:right w:val="single" w:sz="12" w:space="0" w:color="auto"/>
            </w:tcBorders>
          </w:tcPr>
          <w:p w14:paraId="2832DD0F" w14:textId="77777777" w:rsidR="00843768" w:rsidRPr="00A8073C" w:rsidRDefault="00843768"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42575E9E" w14:textId="46AA08FC" w:rsidR="00843768" w:rsidRPr="00A8073C" w:rsidRDefault="00843768" w:rsidP="003B36EB">
            <w:pPr>
              <w:spacing w:line="280" w:lineRule="exact"/>
              <w:jc w:val="center"/>
              <w:rPr>
                <w:sz w:val="20"/>
                <w:szCs w:val="20"/>
              </w:rPr>
            </w:pPr>
            <w:r w:rsidRPr="00B85BCB">
              <w:rPr>
                <w:color w:val="000000"/>
                <w:sz w:val="20"/>
                <w:szCs w:val="20"/>
              </w:rPr>
              <w:t>0.0043</w:t>
            </w:r>
          </w:p>
        </w:tc>
        <w:tc>
          <w:tcPr>
            <w:tcW w:w="1219" w:type="dxa"/>
            <w:tcBorders>
              <w:top w:val="single" w:sz="4" w:space="0" w:color="auto"/>
              <w:left w:val="nil"/>
              <w:bottom w:val="nil"/>
              <w:right w:val="nil"/>
            </w:tcBorders>
            <w:vAlign w:val="center"/>
          </w:tcPr>
          <w:p w14:paraId="2CD5A8E5" w14:textId="04277521" w:rsidR="00843768" w:rsidRPr="00A8073C" w:rsidRDefault="00843768" w:rsidP="003B36EB">
            <w:pPr>
              <w:spacing w:line="280" w:lineRule="exact"/>
              <w:jc w:val="center"/>
              <w:rPr>
                <w:sz w:val="20"/>
                <w:szCs w:val="20"/>
              </w:rPr>
            </w:pPr>
            <w:r w:rsidRPr="00B85BCB">
              <w:rPr>
                <w:color w:val="000000"/>
                <w:sz w:val="20"/>
                <w:szCs w:val="20"/>
              </w:rPr>
              <w:t>0.0070</w:t>
            </w:r>
          </w:p>
        </w:tc>
        <w:tc>
          <w:tcPr>
            <w:tcW w:w="1219" w:type="dxa"/>
            <w:tcBorders>
              <w:top w:val="single" w:sz="4" w:space="0" w:color="auto"/>
              <w:left w:val="nil"/>
              <w:bottom w:val="nil"/>
              <w:right w:val="nil"/>
            </w:tcBorders>
            <w:vAlign w:val="center"/>
          </w:tcPr>
          <w:p w14:paraId="1BBD1656" w14:textId="78C534B2" w:rsidR="00843768" w:rsidRPr="00A8073C" w:rsidRDefault="00843768" w:rsidP="003B36EB">
            <w:pPr>
              <w:spacing w:line="280" w:lineRule="exact"/>
              <w:jc w:val="center"/>
              <w:rPr>
                <w:sz w:val="20"/>
                <w:szCs w:val="20"/>
              </w:rPr>
            </w:pPr>
            <w:r w:rsidRPr="00B85BCB">
              <w:rPr>
                <w:color w:val="000000"/>
                <w:sz w:val="20"/>
                <w:szCs w:val="20"/>
              </w:rPr>
              <w:t>0.0119</w:t>
            </w:r>
          </w:p>
        </w:tc>
        <w:tc>
          <w:tcPr>
            <w:tcW w:w="1219" w:type="dxa"/>
            <w:tcBorders>
              <w:top w:val="single" w:sz="4" w:space="0" w:color="auto"/>
              <w:left w:val="nil"/>
              <w:bottom w:val="nil"/>
              <w:right w:val="nil"/>
            </w:tcBorders>
            <w:vAlign w:val="center"/>
          </w:tcPr>
          <w:p w14:paraId="400E9D1C" w14:textId="40839C55" w:rsidR="00843768" w:rsidRPr="00A8073C" w:rsidRDefault="00843768" w:rsidP="003B36EB">
            <w:pPr>
              <w:spacing w:line="280" w:lineRule="exact"/>
              <w:jc w:val="center"/>
              <w:rPr>
                <w:sz w:val="20"/>
                <w:szCs w:val="20"/>
              </w:rPr>
            </w:pPr>
            <w:r w:rsidRPr="00B85BCB">
              <w:rPr>
                <w:color w:val="000000"/>
                <w:sz w:val="20"/>
                <w:szCs w:val="20"/>
              </w:rPr>
              <w:t>0.0490</w:t>
            </w:r>
            <w:r w:rsidRPr="00B85BCB">
              <w:rPr>
                <w:rFonts w:hint="eastAsia"/>
                <w:color w:val="000000"/>
                <w:sz w:val="20"/>
                <w:szCs w:val="20"/>
              </w:rPr>
              <w:t>***</w:t>
            </w:r>
          </w:p>
        </w:tc>
        <w:tc>
          <w:tcPr>
            <w:tcW w:w="1219" w:type="dxa"/>
            <w:tcBorders>
              <w:top w:val="single" w:sz="4" w:space="0" w:color="auto"/>
              <w:left w:val="nil"/>
              <w:bottom w:val="nil"/>
            </w:tcBorders>
            <w:vAlign w:val="center"/>
          </w:tcPr>
          <w:p w14:paraId="0BAE1A09" w14:textId="14113289" w:rsidR="00843768" w:rsidRPr="00A8073C" w:rsidRDefault="00843768" w:rsidP="003B36EB">
            <w:pPr>
              <w:spacing w:line="280" w:lineRule="exact"/>
              <w:jc w:val="center"/>
              <w:rPr>
                <w:sz w:val="20"/>
                <w:szCs w:val="20"/>
              </w:rPr>
            </w:pPr>
            <w:r w:rsidRPr="00B85BCB">
              <w:rPr>
                <w:color w:val="000000"/>
                <w:sz w:val="20"/>
                <w:szCs w:val="20"/>
              </w:rPr>
              <w:t>0.0562</w:t>
            </w:r>
            <w:r w:rsidRPr="00B85BCB">
              <w:rPr>
                <w:rFonts w:hint="eastAsia"/>
                <w:color w:val="000000"/>
                <w:sz w:val="20"/>
                <w:szCs w:val="20"/>
              </w:rPr>
              <w:t>***</w:t>
            </w:r>
          </w:p>
        </w:tc>
      </w:tr>
      <w:tr w:rsidR="00843768" w:rsidRPr="00A8073C" w14:paraId="04A509EB" w14:textId="77777777" w:rsidTr="008F2FC2">
        <w:tc>
          <w:tcPr>
            <w:tcW w:w="679" w:type="dxa"/>
            <w:vMerge/>
            <w:tcBorders>
              <w:right w:val="single" w:sz="12" w:space="0" w:color="auto"/>
            </w:tcBorders>
            <w:vAlign w:val="center"/>
          </w:tcPr>
          <w:p w14:paraId="1FB0F9E8" w14:textId="77777777" w:rsidR="00843768" w:rsidRPr="00A8073C" w:rsidRDefault="00843768"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636FFA3E" w14:textId="77777777" w:rsidR="00843768" w:rsidRPr="00A8073C" w:rsidRDefault="00843768" w:rsidP="003B36EB">
            <w:pPr>
              <w:spacing w:line="280" w:lineRule="exact"/>
              <w:jc w:val="center"/>
              <w:rPr>
                <w:sz w:val="20"/>
                <w:szCs w:val="20"/>
              </w:rPr>
            </w:pPr>
          </w:p>
        </w:tc>
        <w:tc>
          <w:tcPr>
            <w:tcW w:w="425" w:type="dxa"/>
            <w:tcBorders>
              <w:top w:val="nil"/>
              <w:left w:val="single" w:sz="12" w:space="0" w:color="auto"/>
              <w:bottom w:val="nil"/>
              <w:right w:val="single" w:sz="12" w:space="0" w:color="auto"/>
            </w:tcBorders>
          </w:tcPr>
          <w:p w14:paraId="59E008DE" w14:textId="77777777" w:rsidR="00843768" w:rsidRPr="00A8073C" w:rsidRDefault="00843768"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02C11F84" w14:textId="72CC7A72" w:rsidR="00843768" w:rsidRPr="00A8073C" w:rsidRDefault="00843768" w:rsidP="003B36EB">
            <w:pPr>
              <w:spacing w:line="280" w:lineRule="exact"/>
              <w:jc w:val="center"/>
              <w:rPr>
                <w:sz w:val="20"/>
                <w:szCs w:val="20"/>
              </w:rPr>
            </w:pPr>
            <w:r w:rsidRPr="00B85BCB">
              <w:rPr>
                <w:color w:val="000000"/>
                <w:sz w:val="20"/>
                <w:szCs w:val="20"/>
              </w:rPr>
              <w:t>0.1428</w:t>
            </w:r>
          </w:p>
        </w:tc>
        <w:tc>
          <w:tcPr>
            <w:tcW w:w="1219" w:type="dxa"/>
            <w:tcBorders>
              <w:top w:val="nil"/>
              <w:left w:val="nil"/>
              <w:bottom w:val="single" w:sz="4" w:space="0" w:color="auto"/>
              <w:right w:val="nil"/>
            </w:tcBorders>
            <w:vAlign w:val="center"/>
          </w:tcPr>
          <w:p w14:paraId="45E2CFE3" w14:textId="29826EF6" w:rsidR="00843768" w:rsidRPr="00A8073C" w:rsidRDefault="00843768" w:rsidP="003B36EB">
            <w:pPr>
              <w:spacing w:line="280" w:lineRule="exact"/>
              <w:jc w:val="center"/>
              <w:rPr>
                <w:sz w:val="20"/>
                <w:szCs w:val="20"/>
              </w:rPr>
            </w:pPr>
            <w:r w:rsidRPr="00B85BCB">
              <w:rPr>
                <w:color w:val="000000"/>
                <w:sz w:val="20"/>
                <w:szCs w:val="20"/>
              </w:rPr>
              <w:t>0.1496</w:t>
            </w:r>
          </w:p>
        </w:tc>
        <w:tc>
          <w:tcPr>
            <w:tcW w:w="1219" w:type="dxa"/>
            <w:tcBorders>
              <w:top w:val="nil"/>
              <w:left w:val="nil"/>
              <w:bottom w:val="single" w:sz="4" w:space="0" w:color="auto"/>
              <w:right w:val="nil"/>
            </w:tcBorders>
            <w:vAlign w:val="center"/>
          </w:tcPr>
          <w:p w14:paraId="294E1581" w14:textId="0BE79D7A" w:rsidR="00843768" w:rsidRPr="00A8073C" w:rsidRDefault="00843768" w:rsidP="003B36EB">
            <w:pPr>
              <w:spacing w:line="280" w:lineRule="exact"/>
              <w:jc w:val="center"/>
              <w:rPr>
                <w:sz w:val="20"/>
                <w:szCs w:val="20"/>
              </w:rPr>
            </w:pPr>
            <w:r w:rsidRPr="00B85BCB">
              <w:rPr>
                <w:color w:val="000000"/>
                <w:sz w:val="20"/>
                <w:szCs w:val="20"/>
              </w:rPr>
              <w:t>0.1226</w:t>
            </w:r>
          </w:p>
        </w:tc>
        <w:tc>
          <w:tcPr>
            <w:tcW w:w="1219" w:type="dxa"/>
            <w:tcBorders>
              <w:top w:val="nil"/>
              <w:left w:val="nil"/>
              <w:bottom w:val="single" w:sz="4" w:space="0" w:color="auto"/>
              <w:right w:val="nil"/>
            </w:tcBorders>
            <w:vAlign w:val="center"/>
          </w:tcPr>
          <w:p w14:paraId="339BBEC5" w14:textId="4F90F715" w:rsidR="00843768" w:rsidRPr="00A8073C" w:rsidRDefault="00843768" w:rsidP="003B36EB">
            <w:pPr>
              <w:spacing w:line="280" w:lineRule="exact"/>
              <w:jc w:val="center"/>
              <w:rPr>
                <w:sz w:val="20"/>
                <w:szCs w:val="20"/>
              </w:rPr>
            </w:pPr>
            <w:r w:rsidRPr="00B85BCB">
              <w:rPr>
                <w:color w:val="000000"/>
                <w:sz w:val="20"/>
                <w:szCs w:val="20"/>
              </w:rPr>
              <w:t>0.0007</w:t>
            </w:r>
          </w:p>
        </w:tc>
        <w:tc>
          <w:tcPr>
            <w:tcW w:w="1219" w:type="dxa"/>
            <w:tcBorders>
              <w:top w:val="nil"/>
              <w:left w:val="nil"/>
              <w:bottom w:val="single" w:sz="4" w:space="0" w:color="auto"/>
            </w:tcBorders>
            <w:vAlign w:val="center"/>
          </w:tcPr>
          <w:p w14:paraId="78F25B49" w14:textId="0763CF74" w:rsidR="00843768" w:rsidRPr="00A8073C" w:rsidRDefault="00843768" w:rsidP="003B36EB">
            <w:pPr>
              <w:spacing w:line="280" w:lineRule="exact"/>
              <w:jc w:val="center"/>
              <w:rPr>
                <w:sz w:val="20"/>
                <w:szCs w:val="20"/>
              </w:rPr>
            </w:pPr>
            <w:r w:rsidRPr="00B85BCB">
              <w:rPr>
                <w:color w:val="000000"/>
                <w:sz w:val="20"/>
                <w:szCs w:val="20"/>
              </w:rPr>
              <w:t>0.0019</w:t>
            </w:r>
          </w:p>
        </w:tc>
      </w:tr>
      <w:tr w:rsidR="00843768" w:rsidRPr="00A8073C" w14:paraId="638EEC25" w14:textId="77777777" w:rsidTr="008F2FC2">
        <w:tc>
          <w:tcPr>
            <w:tcW w:w="679" w:type="dxa"/>
            <w:vMerge w:val="restart"/>
            <w:tcBorders>
              <w:right w:val="single" w:sz="12" w:space="0" w:color="auto"/>
            </w:tcBorders>
            <w:vAlign w:val="center"/>
          </w:tcPr>
          <w:p w14:paraId="4A7A1C5D" w14:textId="77777777" w:rsidR="00843768" w:rsidRPr="00A8073C" w:rsidRDefault="00843768" w:rsidP="003B36EB">
            <w:pPr>
              <w:spacing w:line="280" w:lineRule="exact"/>
              <w:jc w:val="center"/>
              <w:rPr>
                <w:sz w:val="20"/>
                <w:szCs w:val="20"/>
              </w:rPr>
            </w:pPr>
            <w:r w:rsidRPr="00A8073C">
              <w:rPr>
                <w:rFonts w:hint="eastAsia"/>
                <w:sz w:val="20"/>
                <w:szCs w:val="20"/>
              </w:rPr>
              <w:t>J=12</w:t>
            </w:r>
          </w:p>
        </w:tc>
        <w:tc>
          <w:tcPr>
            <w:tcW w:w="1868" w:type="dxa"/>
            <w:vMerge w:val="restart"/>
            <w:tcBorders>
              <w:left w:val="single" w:sz="12" w:space="0" w:color="auto"/>
              <w:right w:val="single" w:sz="12" w:space="0" w:color="auto"/>
            </w:tcBorders>
            <w:vAlign w:val="center"/>
          </w:tcPr>
          <w:p w14:paraId="757AC7AD" w14:textId="037A9628" w:rsidR="00843768"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oMath>
            <w:r w:rsidR="00093B36">
              <w:rPr>
                <w:rFonts w:hint="eastAsia"/>
                <w:sz w:val="20"/>
                <w:szCs w:val="20"/>
              </w:rPr>
              <w:t>F</w:t>
            </w:r>
            <w:r w:rsidR="00093B36" w:rsidRPr="0002567D">
              <w:rPr>
                <w:rFonts w:hint="eastAsia"/>
                <w:sz w:val="20"/>
                <w:szCs w:val="20"/>
              </w:rPr>
              <w:t>S</w:t>
            </w:r>
          </w:p>
        </w:tc>
        <w:tc>
          <w:tcPr>
            <w:tcW w:w="425" w:type="dxa"/>
            <w:tcBorders>
              <w:top w:val="nil"/>
              <w:left w:val="single" w:sz="12" w:space="0" w:color="auto"/>
              <w:bottom w:val="nil"/>
              <w:right w:val="single" w:sz="12" w:space="0" w:color="auto"/>
            </w:tcBorders>
          </w:tcPr>
          <w:p w14:paraId="024B3E20" w14:textId="77777777" w:rsidR="00843768" w:rsidRPr="00A8073C" w:rsidRDefault="00843768"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1B9AF1EC" w14:textId="1B1A3B0F" w:rsidR="00843768" w:rsidRPr="00A8073C" w:rsidRDefault="00843768" w:rsidP="003B36EB">
            <w:pPr>
              <w:spacing w:line="280" w:lineRule="exact"/>
              <w:jc w:val="center"/>
              <w:rPr>
                <w:sz w:val="20"/>
                <w:szCs w:val="20"/>
              </w:rPr>
            </w:pPr>
            <w:r w:rsidRPr="00B85BCB">
              <w:rPr>
                <w:color w:val="000000"/>
                <w:sz w:val="20"/>
                <w:szCs w:val="20"/>
              </w:rPr>
              <w:t>0.0084</w:t>
            </w:r>
            <w:r w:rsidRPr="00B85BCB">
              <w:rPr>
                <w:rFonts w:hint="eastAsia"/>
                <w:color w:val="000000"/>
                <w:sz w:val="20"/>
                <w:szCs w:val="20"/>
              </w:rPr>
              <w:t>**</w:t>
            </w:r>
          </w:p>
        </w:tc>
        <w:tc>
          <w:tcPr>
            <w:tcW w:w="1219" w:type="dxa"/>
            <w:tcBorders>
              <w:top w:val="single" w:sz="4" w:space="0" w:color="auto"/>
              <w:left w:val="nil"/>
              <w:bottom w:val="nil"/>
              <w:right w:val="nil"/>
            </w:tcBorders>
            <w:vAlign w:val="center"/>
          </w:tcPr>
          <w:p w14:paraId="223FA93B" w14:textId="58585E7A" w:rsidR="00843768" w:rsidRPr="00A8073C" w:rsidRDefault="00843768" w:rsidP="003B36EB">
            <w:pPr>
              <w:spacing w:line="280" w:lineRule="exact"/>
              <w:jc w:val="center"/>
              <w:rPr>
                <w:sz w:val="20"/>
                <w:szCs w:val="20"/>
              </w:rPr>
            </w:pPr>
            <w:r w:rsidRPr="00B85BCB">
              <w:rPr>
                <w:color w:val="000000"/>
                <w:sz w:val="20"/>
                <w:szCs w:val="20"/>
              </w:rPr>
              <w:t>0.0224</w:t>
            </w:r>
            <w:r w:rsidRPr="00B85BCB">
              <w:rPr>
                <w:rFonts w:hint="eastAsia"/>
                <w:color w:val="000000"/>
                <w:sz w:val="20"/>
                <w:szCs w:val="20"/>
              </w:rPr>
              <w:t>***</w:t>
            </w:r>
          </w:p>
        </w:tc>
        <w:tc>
          <w:tcPr>
            <w:tcW w:w="1219" w:type="dxa"/>
            <w:tcBorders>
              <w:top w:val="single" w:sz="4" w:space="0" w:color="auto"/>
              <w:left w:val="nil"/>
              <w:bottom w:val="nil"/>
              <w:right w:val="nil"/>
            </w:tcBorders>
            <w:vAlign w:val="center"/>
          </w:tcPr>
          <w:p w14:paraId="7F4BF347" w14:textId="512D58B8" w:rsidR="00843768" w:rsidRPr="00A8073C" w:rsidRDefault="00843768" w:rsidP="003B36EB">
            <w:pPr>
              <w:spacing w:line="280" w:lineRule="exact"/>
              <w:jc w:val="center"/>
              <w:rPr>
                <w:sz w:val="20"/>
                <w:szCs w:val="20"/>
              </w:rPr>
            </w:pPr>
            <w:r w:rsidRPr="00B85BCB">
              <w:rPr>
                <w:color w:val="000000"/>
                <w:sz w:val="20"/>
                <w:szCs w:val="20"/>
              </w:rPr>
              <w:t>0.0328</w:t>
            </w:r>
            <w:r w:rsidRPr="00B85BCB">
              <w:rPr>
                <w:rFonts w:hint="eastAsia"/>
                <w:color w:val="000000"/>
                <w:sz w:val="20"/>
                <w:szCs w:val="20"/>
              </w:rPr>
              <w:t>***</w:t>
            </w:r>
          </w:p>
        </w:tc>
        <w:tc>
          <w:tcPr>
            <w:tcW w:w="1219" w:type="dxa"/>
            <w:tcBorders>
              <w:top w:val="single" w:sz="4" w:space="0" w:color="auto"/>
              <w:left w:val="nil"/>
              <w:bottom w:val="nil"/>
              <w:right w:val="nil"/>
            </w:tcBorders>
            <w:vAlign w:val="center"/>
          </w:tcPr>
          <w:p w14:paraId="1FC0E980" w14:textId="53B161FC" w:rsidR="00843768" w:rsidRPr="00A8073C" w:rsidRDefault="00843768" w:rsidP="003B36EB">
            <w:pPr>
              <w:spacing w:line="280" w:lineRule="exact"/>
              <w:jc w:val="center"/>
              <w:rPr>
                <w:sz w:val="20"/>
                <w:szCs w:val="20"/>
              </w:rPr>
            </w:pPr>
            <w:r w:rsidRPr="00B85BCB">
              <w:rPr>
                <w:color w:val="000000"/>
                <w:sz w:val="20"/>
                <w:szCs w:val="20"/>
              </w:rPr>
              <w:t>0.0437</w:t>
            </w:r>
            <w:r w:rsidRPr="00B85BCB">
              <w:rPr>
                <w:rFonts w:hint="eastAsia"/>
                <w:color w:val="000000"/>
                <w:sz w:val="20"/>
                <w:szCs w:val="20"/>
              </w:rPr>
              <w:t>***</w:t>
            </w:r>
          </w:p>
        </w:tc>
        <w:tc>
          <w:tcPr>
            <w:tcW w:w="1219" w:type="dxa"/>
            <w:tcBorders>
              <w:top w:val="single" w:sz="4" w:space="0" w:color="auto"/>
              <w:left w:val="nil"/>
              <w:bottom w:val="nil"/>
            </w:tcBorders>
            <w:vAlign w:val="center"/>
          </w:tcPr>
          <w:p w14:paraId="46CA8CF8" w14:textId="5708E3E7" w:rsidR="00843768" w:rsidRPr="00A8073C" w:rsidRDefault="00843768" w:rsidP="003B36EB">
            <w:pPr>
              <w:spacing w:line="280" w:lineRule="exact"/>
              <w:jc w:val="center"/>
              <w:rPr>
                <w:sz w:val="20"/>
                <w:szCs w:val="20"/>
              </w:rPr>
            </w:pPr>
            <w:r w:rsidRPr="00B85BCB">
              <w:rPr>
                <w:color w:val="000000"/>
                <w:sz w:val="20"/>
                <w:szCs w:val="20"/>
              </w:rPr>
              <w:t>0.0324</w:t>
            </w:r>
            <w:r w:rsidRPr="00B85BCB">
              <w:rPr>
                <w:rFonts w:hint="eastAsia"/>
                <w:color w:val="000000"/>
                <w:sz w:val="20"/>
                <w:szCs w:val="20"/>
              </w:rPr>
              <w:t>*</w:t>
            </w:r>
          </w:p>
        </w:tc>
      </w:tr>
      <w:tr w:rsidR="00843768" w:rsidRPr="00A8073C" w14:paraId="7B951311" w14:textId="77777777" w:rsidTr="008F2FC2">
        <w:tc>
          <w:tcPr>
            <w:tcW w:w="679" w:type="dxa"/>
            <w:vMerge/>
            <w:tcBorders>
              <w:bottom w:val="single" w:sz="24" w:space="0" w:color="auto"/>
              <w:right w:val="single" w:sz="12" w:space="0" w:color="auto"/>
            </w:tcBorders>
          </w:tcPr>
          <w:p w14:paraId="7D06306A" w14:textId="77777777" w:rsidR="00843768" w:rsidRPr="00A8073C" w:rsidRDefault="00843768"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717C3EB4" w14:textId="77777777" w:rsidR="00843768" w:rsidRPr="00A8073C" w:rsidRDefault="00843768" w:rsidP="003B36EB">
            <w:pPr>
              <w:spacing w:line="280" w:lineRule="exact"/>
              <w:jc w:val="center"/>
              <w:rPr>
                <w:sz w:val="20"/>
                <w:szCs w:val="20"/>
              </w:rPr>
            </w:pPr>
          </w:p>
        </w:tc>
        <w:tc>
          <w:tcPr>
            <w:tcW w:w="425" w:type="dxa"/>
            <w:tcBorders>
              <w:top w:val="nil"/>
              <w:left w:val="single" w:sz="12" w:space="0" w:color="auto"/>
              <w:bottom w:val="single" w:sz="24" w:space="0" w:color="auto"/>
              <w:right w:val="single" w:sz="12" w:space="0" w:color="auto"/>
            </w:tcBorders>
          </w:tcPr>
          <w:p w14:paraId="467E6452" w14:textId="77777777" w:rsidR="00843768" w:rsidRPr="00A8073C" w:rsidRDefault="00843768"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24" w:space="0" w:color="auto"/>
              <w:right w:val="nil"/>
            </w:tcBorders>
            <w:vAlign w:val="center"/>
          </w:tcPr>
          <w:p w14:paraId="79DB6B09" w14:textId="0B1BE937" w:rsidR="00843768" w:rsidRPr="00A8073C" w:rsidRDefault="00843768" w:rsidP="003B36EB">
            <w:pPr>
              <w:spacing w:line="280" w:lineRule="exact"/>
              <w:jc w:val="center"/>
              <w:rPr>
                <w:sz w:val="20"/>
                <w:szCs w:val="20"/>
              </w:rPr>
            </w:pPr>
            <w:r w:rsidRPr="00B85BCB">
              <w:rPr>
                <w:color w:val="000000"/>
                <w:sz w:val="20"/>
                <w:szCs w:val="20"/>
              </w:rPr>
              <w:t>0.0377</w:t>
            </w:r>
          </w:p>
        </w:tc>
        <w:tc>
          <w:tcPr>
            <w:tcW w:w="1219" w:type="dxa"/>
            <w:tcBorders>
              <w:top w:val="nil"/>
              <w:left w:val="nil"/>
              <w:bottom w:val="single" w:sz="24" w:space="0" w:color="auto"/>
              <w:right w:val="nil"/>
            </w:tcBorders>
            <w:vAlign w:val="center"/>
          </w:tcPr>
          <w:p w14:paraId="71A642E2" w14:textId="48CEA3B8" w:rsidR="00843768" w:rsidRPr="00A8073C" w:rsidRDefault="00843768" w:rsidP="003B36EB">
            <w:pPr>
              <w:spacing w:line="280" w:lineRule="exact"/>
              <w:jc w:val="center"/>
              <w:rPr>
                <w:sz w:val="20"/>
                <w:szCs w:val="20"/>
              </w:rPr>
            </w:pPr>
            <w:r w:rsidRPr="00B85BCB">
              <w:rPr>
                <w:color w:val="000000"/>
                <w:sz w:val="20"/>
                <w:szCs w:val="20"/>
              </w:rPr>
              <w:t>0.0025</w:t>
            </w:r>
          </w:p>
        </w:tc>
        <w:tc>
          <w:tcPr>
            <w:tcW w:w="1219" w:type="dxa"/>
            <w:tcBorders>
              <w:top w:val="nil"/>
              <w:left w:val="nil"/>
              <w:bottom w:val="single" w:sz="24" w:space="0" w:color="auto"/>
              <w:right w:val="nil"/>
            </w:tcBorders>
            <w:vAlign w:val="center"/>
          </w:tcPr>
          <w:p w14:paraId="1260D9CE" w14:textId="3A6BA149" w:rsidR="00843768" w:rsidRPr="00A8073C" w:rsidRDefault="00843768" w:rsidP="003B36EB">
            <w:pPr>
              <w:spacing w:line="280" w:lineRule="exact"/>
              <w:jc w:val="center"/>
              <w:rPr>
                <w:sz w:val="20"/>
                <w:szCs w:val="20"/>
              </w:rPr>
            </w:pPr>
            <w:r w:rsidRPr="00B85BCB">
              <w:rPr>
                <w:color w:val="000000"/>
                <w:sz w:val="20"/>
                <w:szCs w:val="20"/>
              </w:rPr>
              <w:t>0.0015</w:t>
            </w:r>
          </w:p>
        </w:tc>
        <w:tc>
          <w:tcPr>
            <w:tcW w:w="1219" w:type="dxa"/>
            <w:tcBorders>
              <w:top w:val="nil"/>
              <w:left w:val="nil"/>
              <w:bottom w:val="single" w:sz="24" w:space="0" w:color="auto"/>
              <w:right w:val="nil"/>
            </w:tcBorders>
            <w:vAlign w:val="center"/>
          </w:tcPr>
          <w:p w14:paraId="2890777F" w14:textId="4E174662" w:rsidR="00843768" w:rsidRPr="00A8073C" w:rsidRDefault="00843768" w:rsidP="003B36EB">
            <w:pPr>
              <w:spacing w:line="280" w:lineRule="exact"/>
              <w:jc w:val="center"/>
              <w:rPr>
                <w:sz w:val="20"/>
                <w:szCs w:val="20"/>
              </w:rPr>
            </w:pPr>
            <w:r w:rsidRPr="00B85BCB">
              <w:rPr>
                <w:color w:val="000000"/>
                <w:sz w:val="20"/>
                <w:szCs w:val="20"/>
              </w:rPr>
              <w:t>0.0006</w:t>
            </w:r>
          </w:p>
        </w:tc>
        <w:tc>
          <w:tcPr>
            <w:tcW w:w="1219" w:type="dxa"/>
            <w:tcBorders>
              <w:top w:val="nil"/>
              <w:left w:val="nil"/>
              <w:bottom w:val="single" w:sz="24" w:space="0" w:color="auto"/>
            </w:tcBorders>
            <w:vAlign w:val="center"/>
          </w:tcPr>
          <w:p w14:paraId="49451DCD" w14:textId="6DF407C6" w:rsidR="00843768" w:rsidRPr="00A8073C" w:rsidRDefault="00843768" w:rsidP="003B36EB">
            <w:pPr>
              <w:spacing w:line="280" w:lineRule="exact"/>
              <w:jc w:val="center"/>
              <w:rPr>
                <w:sz w:val="20"/>
                <w:szCs w:val="20"/>
              </w:rPr>
            </w:pPr>
            <w:r w:rsidRPr="00B85BCB">
              <w:rPr>
                <w:color w:val="000000"/>
                <w:sz w:val="20"/>
                <w:szCs w:val="20"/>
              </w:rPr>
              <w:t>0.0646</w:t>
            </w:r>
          </w:p>
        </w:tc>
      </w:tr>
    </w:tbl>
    <w:bookmarkEnd w:id="28"/>
    <w:p w14:paraId="1E0FFC42" w14:textId="232C988C" w:rsidR="00AD4221" w:rsidRPr="00422F97" w:rsidRDefault="00441166" w:rsidP="00014904">
      <w:pPr>
        <w:pStyle w:val="ac"/>
        <w:spacing w:after="0"/>
        <w:jc w:val="both"/>
        <w:rPr>
          <w:b/>
          <w:i w:val="0"/>
          <w:iCs w:val="0"/>
          <w:color w:val="auto"/>
          <w:sz w:val="36"/>
          <w:szCs w:val="24"/>
        </w:rPr>
      </w:pPr>
      <w:r w:rsidRPr="00422F97">
        <w:rPr>
          <w:b/>
          <w:i w:val="0"/>
          <w:color w:val="000000" w:themeColor="text1"/>
          <w:sz w:val="24"/>
          <w:szCs w:val="24"/>
        </w:rPr>
        <w:t xml:space="preserve">Panel </w:t>
      </w:r>
      <w:r w:rsidRPr="00422F97">
        <w:rPr>
          <w:rFonts w:hint="eastAsia"/>
          <w:b/>
          <w:i w:val="0"/>
          <w:color w:val="000000" w:themeColor="text1"/>
          <w:sz w:val="24"/>
          <w:szCs w:val="24"/>
        </w:rPr>
        <w:t>C</w:t>
      </w:r>
      <w:r w:rsidR="00422F97" w:rsidRPr="00422F97">
        <w:rPr>
          <w:b/>
          <w:i w:val="0"/>
          <w:iCs w:val="0"/>
          <w:color w:val="auto"/>
          <w:sz w:val="36"/>
          <w:szCs w:val="24"/>
        </w:rPr>
        <w:t xml:space="preserve"> </w:t>
      </w:r>
    </w:p>
    <w:tbl>
      <w:tblPr>
        <w:tblStyle w:val="ae"/>
        <w:tblW w:w="9067" w:type="dxa"/>
        <w:tblBorders>
          <w:top w:val="single" w:sz="24" w:space="0" w:color="auto"/>
          <w:left w:val="single" w:sz="24" w:space="0" w:color="auto"/>
          <w:bottom w:val="single" w:sz="8" w:space="0" w:color="auto"/>
          <w:right w:val="single" w:sz="24" w:space="0" w:color="auto"/>
        </w:tblBorders>
        <w:tblLayout w:type="fixed"/>
        <w:tblLook w:val="04A0" w:firstRow="1" w:lastRow="0" w:firstColumn="1" w:lastColumn="0" w:noHBand="0" w:noVBand="1"/>
      </w:tblPr>
      <w:tblGrid>
        <w:gridCol w:w="679"/>
        <w:gridCol w:w="1868"/>
        <w:gridCol w:w="425"/>
        <w:gridCol w:w="1219"/>
        <w:gridCol w:w="1219"/>
        <w:gridCol w:w="1219"/>
        <w:gridCol w:w="1219"/>
        <w:gridCol w:w="1219"/>
      </w:tblGrid>
      <w:tr w:rsidR="00A8073C" w:rsidRPr="00A8073C" w14:paraId="37DFF662" w14:textId="77777777" w:rsidTr="008F2FC2">
        <w:tc>
          <w:tcPr>
            <w:tcW w:w="679" w:type="dxa"/>
            <w:vMerge w:val="restart"/>
            <w:tcBorders>
              <w:right w:val="single" w:sz="12" w:space="0" w:color="auto"/>
            </w:tcBorders>
          </w:tcPr>
          <w:p w14:paraId="30F62D44" w14:textId="2A7ADC86" w:rsidR="00AD4221" w:rsidRPr="00A8073C" w:rsidRDefault="00AD4221"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1D234F59" w14:textId="3129C517" w:rsidR="00AD4221" w:rsidRPr="00A8073C" w:rsidRDefault="00AD4221" w:rsidP="003B36EB">
            <w:pPr>
              <w:spacing w:line="280" w:lineRule="exact"/>
              <w:jc w:val="center"/>
              <w:rPr>
                <w:sz w:val="20"/>
                <w:szCs w:val="20"/>
              </w:rPr>
            </w:pPr>
          </w:p>
        </w:tc>
        <w:tc>
          <w:tcPr>
            <w:tcW w:w="6520" w:type="dxa"/>
            <w:gridSpan w:val="6"/>
            <w:tcBorders>
              <w:left w:val="single" w:sz="12" w:space="0" w:color="auto"/>
              <w:bottom w:val="single" w:sz="12" w:space="0" w:color="auto"/>
            </w:tcBorders>
          </w:tcPr>
          <w:p w14:paraId="6EA7D695" w14:textId="58D21539" w:rsidR="00AD4221" w:rsidRPr="00A8073C" w:rsidRDefault="00093B36" w:rsidP="003B36EB">
            <w:pPr>
              <w:spacing w:line="280" w:lineRule="exact"/>
              <w:jc w:val="center"/>
              <w:rPr>
                <w:sz w:val="20"/>
                <w:szCs w:val="20"/>
              </w:rPr>
            </w:pPr>
            <w:r w:rsidRPr="000E123A">
              <w:rPr>
                <w:color w:val="000000" w:themeColor="text1"/>
                <w:szCs w:val="24"/>
              </w:rPr>
              <w:t xml:space="preserve">Average monthly returns for holding K months </w:t>
            </w:r>
            <w:r w:rsidRPr="000E123A">
              <w:rPr>
                <w:szCs w:val="24"/>
              </w:rPr>
              <w:t>(%)</w:t>
            </w:r>
          </w:p>
        </w:tc>
      </w:tr>
      <w:tr w:rsidR="00A8073C" w:rsidRPr="00A8073C" w14:paraId="69499E72" w14:textId="77777777" w:rsidTr="008F2FC2">
        <w:tc>
          <w:tcPr>
            <w:tcW w:w="679" w:type="dxa"/>
            <w:vMerge/>
            <w:tcBorders>
              <w:bottom w:val="single" w:sz="24" w:space="0" w:color="auto"/>
              <w:right w:val="single" w:sz="12" w:space="0" w:color="auto"/>
            </w:tcBorders>
          </w:tcPr>
          <w:p w14:paraId="25FBE8F1" w14:textId="77777777" w:rsidR="00AD4221" w:rsidRPr="00A8073C" w:rsidRDefault="00AD4221"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4C242923" w14:textId="77777777" w:rsidR="00AD4221" w:rsidRPr="00A8073C" w:rsidRDefault="00AD4221" w:rsidP="003B36EB">
            <w:pPr>
              <w:spacing w:line="280" w:lineRule="exact"/>
              <w:jc w:val="center"/>
              <w:rPr>
                <w:sz w:val="20"/>
                <w:szCs w:val="20"/>
              </w:rPr>
            </w:pPr>
          </w:p>
        </w:tc>
        <w:tc>
          <w:tcPr>
            <w:tcW w:w="425" w:type="dxa"/>
            <w:tcBorders>
              <w:top w:val="single" w:sz="12" w:space="0" w:color="auto"/>
              <w:left w:val="single" w:sz="12" w:space="0" w:color="auto"/>
              <w:bottom w:val="single" w:sz="24" w:space="0" w:color="auto"/>
              <w:right w:val="single" w:sz="12" w:space="0" w:color="auto"/>
            </w:tcBorders>
          </w:tcPr>
          <w:p w14:paraId="224AF769" w14:textId="77777777" w:rsidR="00AD4221" w:rsidRPr="00A8073C" w:rsidRDefault="00AD4221" w:rsidP="003B36EB">
            <w:pPr>
              <w:spacing w:line="280" w:lineRule="exact"/>
              <w:jc w:val="center"/>
              <w:rPr>
                <w:sz w:val="20"/>
                <w:szCs w:val="20"/>
              </w:rPr>
            </w:pPr>
          </w:p>
        </w:tc>
        <w:tc>
          <w:tcPr>
            <w:tcW w:w="1219" w:type="dxa"/>
            <w:tcBorders>
              <w:top w:val="single" w:sz="12" w:space="0" w:color="auto"/>
              <w:left w:val="single" w:sz="12" w:space="0" w:color="auto"/>
              <w:bottom w:val="single" w:sz="24" w:space="0" w:color="auto"/>
              <w:right w:val="nil"/>
            </w:tcBorders>
            <w:vAlign w:val="center"/>
          </w:tcPr>
          <w:p w14:paraId="31024CDD" w14:textId="77777777" w:rsidR="00AD4221" w:rsidRPr="00A8073C" w:rsidRDefault="00AD4221" w:rsidP="003B36EB">
            <w:pPr>
              <w:spacing w:line="280" w:lineRule="exact"/>
              <w:jc w:val="center"/>
              <w:rPr>
                <w:sz w:val="20"/>
                <w:szCs w:val="20"/>
              </w:rPr>
            </w:pPr>
            <w:r w:rsidRPr="00A8073C">
              <w:rPr>
                <w:sz w:val="20"/>
                <w:szCs w:val="20"/>
              </w:rPr>
              <w:t>K=1</w:t>
            </w:r>
          </w:p>
        </w:tc>
        <w:tc>
          <w:tcPr>
            <w:tcW w:w="1219" w:type="dxa"/>
            <w:tcBorders>
              <w:top w:val="single" w:sz="12" w:space="0" w:color="auto"/>
              <w:left w:val="nil"/>
              <w:bottom w:val="single" w:sz="24" w:space="0" w:color="auto"/>
              <w:right w:val="nil"/>
            </w:tcBorders>
            <w:vAlign w:val="center"/>
          </w:tcPr>
          <w:p w14:paraId="404B8C55" w14:textId="77777777" w:rsidR="00AD4221" w:rsidRPr="00A8073C" w:rsidRDefault="00AD4221" w:rsidP="003B36EB">
            <w:pPr>
              <w:spacing w:line="280" w:lineRule="exact"/>
              <w:jc w:val="center"/>
              <w:rPr>
                <w:sz w:val="20"/>
                <w:szCs w:val="20"/>
              </w:rPr>
            </w:pPr>
            <w:r w:rsidRPr="00A8073C">
              <w:rPr>
                <w:sz w:val="20"/>
                <w:szCs w:val="20"/>
              </w:rPr>
              <w:t>K=3</w:t>
            </w:r>
          </w:p>
        </w:tc>
        <w:tc>
          <w:tcPr>
            <w:tcW w:w="1219" w:type="dxa"/>
            <w:tcBorders>
              <w:top w:val="single" w:sz="12" w:space="0" w:color="auto"/>
              <w:left w:val="nil"/>
              <w:bottom w:val="single" w:sz="24" w:space="0" w:color="auto"/>
              <w:right w:val="nil"/>
            </w:tcBorders>
            <w:vAlign w:val="center"/>
          </w:tcPr>
          <w:p w14:paraId="2D536EC0" w14:textId="77777777" w:rsidR="00AD4221" w:rsidRPr="00A8073C" w:rsidRDefault="00AD4221" w:rsidP="003B36EB">
            <w:pPr>
              <w:spacing w:line="280" w:lineRule="exact"/>
              <w:jc w:val="center"/>
              <w:rPr>
                <w:sz w:val="20"/>
                <w:szCs w:val="20"/>
              </w:rPr>
            </w:pPr>
            <w:r w:rsidRPr="00A8073C">
              <w:rPr>
                <w:sz w:val="20"/>
                <w:szCs w:val="20"/>
              </w:rPr>
              <w:t>K=6</w:t>
            </w:r>
          </w:p>
        </w:tc>
        <w:tc>
          <w:tcPr>
            <w:tcW w:w="1219" w:type="dxa"/>
            <w:tcBorders>
              <w:top w:val="single" w:sz="12" w:space="0" w:color="auto"/>
              <w:left w:val="nil"/>
              <w:bottom w:val="single" w:sz="24" w:space="0" w:color="auto"/>
              <w:right w:val="nil"/>
            </w:tcBorders>
            <w:vAlign w:val="center"/>
          </w:tcPr>
          <w:p w14:paraId="74CC755E" w14:textId="77777777" w:rsidR="00AD4221" w:rsidRPr="00A8073C" w:rsidRDefault="00AD4221" w:rsidP="003B36EB">
            <w:pPr>
              <w:spacing w:line="280" w:lineRule="exact"/>
              <w:jc w:val="center"/>
              <w:rPr>
                <w:sz w:val="20"/>
                <w:szCs w:val="20"/>
              </w:rPr>
            </w:pPr>
            <w:r w:rsidRPr="00A8073C">
              <w:rPr>
                <w:sz w:val="20"/>
                <w:szCs w:val="20"/>
              </w:rPr>
              <w:t>K=12</w:t>
            </w:r>
          </w:p>
        </w:tc>
        <w:tc>
          <w:tcPr>
            <w:tcW w:w="1219" w:type="dxa"/>
            <w:tcBorders>
              <w:top w:val="single" w:sz="12" w:space="0" w:color="auto"/>
              <w:left w:val="nil"/>
              <w:bottom w:val="single" w:sz="24" w:space="0" w:color="auto"/>
            </w:tcBorders>
            <w:vAlign w:val="center"/>
          </w:tcPr>
          <w:p w14:paraId="62BF8B23" w14:textId="77777777" w:rsidR="00AD4221" w:rsidRPr="00A8073C" w:rsidRDefault="00AD4221" w:rsidP="003B36EB">
            <w:pPr>
              <w:spacing w:line="280" w:lineRule="exact"/>
              <w:jc w:val="center"/>
              <w:rPr>
                <w:sz w:val="20"/>
                <w:szCs w:val="20"/>
              </w:rPr>
            </w:pPr>
            <w:r w:rsidRPr="00A8073C">
              <w:rPr>
                <w:sz w:val="20"/>
                <w:szCs w:val="20"/>
              </w:rPr>
              <w:t>K=24</w:t>
            </w:r>
          </w:p>
        </w:tc>
      </w:tr>
      <w:tr w:rsidR="00A8073C" w:rsidRPr="00A8073C" w14:paraId="7EBE8AD8" w14:textId="77777777" w:rsidTr="008F2FC2">
        <w:tc>
          <w:tcPr>
            <w:tcW w:w="679" w:type="dxa"/>
            <w:vMerge w:val="restart"/>
            <w:tcBorders>
              <w:top w:val="single" w:sz="24" w:space="0" w:color="auto"/>
              <w:right w:val="single" w:sz="12" w:space="0" w:color="auto"/>
            </w:tcBorders>
            <w:vAlign w:val="center"/>
          </w:tcPr>
          <w:p w14:paraId="4850685C" w14:textId="77777777" w:rsidR="00AD4221" w:rsidRPr="00A8073C" w:rsidRDefault="00AD4221" w:rsidP="003B36EB">
            <w:pPr>
              <w:spacing w:line="280" w:lineRule="exact"/>
              <w:jc w:val="center"/>
              <w:rPr>
                <w:sz w:val="20"/>
                <w:szCs w:val="20"/>
              </w:rPr>
            </w:pPr>
            <w:r w:rsidRPr="00A8073C">
              <w:rPr>
                <w:rFonts w:hint="eastAsia"/>
                <w:sz w:val="20"/>
                <w:szCs w:val="20"/>
              </w:rPr>
              <w:t>J=1</w:t>
            </w:r>
          </w:p>
        </w:tc>
        <w:tc>
          <w:tcPr>
            <w:tcW w:w="1868" w:type="dxa"/>
            <w:vMerge w:val="restart"/>
            <w:tcBorders>
              <w:top w:val="single" w:sz="24" w:space="0" w:color="auto"/>
              <w:left w:val="single" w:sz="12" w:space="0" w:color="auto"/>
              <w:right w:val="single" w:sz="12" w:space="0" w:color="auto"/>
            </w:tcBorders>
            <w:vAlign w:val="center"/>
          </w:tcPr>
          <w:p w14:paraId="247AF408" w14:textId="27133CA4" w:rsidR="00AD4221"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oMath>
            <w:r w:rsidR="00093B36">
              <w:rPr>
                <w:sz w:val="20"/>
                <w:szCs w:val="20"/>
              </w:rPr>
              <w:t>PM</w:t>
            </w:r>
          </w:p>
        </w:tc>
        <w:tc>
          <w:tcPr>
            <w:tcW w:w="425" w:type="dxa"/>
            <w:tcBorders>
              <w:top w:val="single" w:sz="24" w:space="0" w:color="auto"/>
              <w:left w:val="single" w:sz="12" w:space="0" w:color="auto"/>
              <w:bottom w:val="nil"/>
              <w:right w:val="single" w:sz="12" w:space="0" w:color="auto"/>
            </w:tcBorders>
          </w:tcPr>
          <w:p w14:paraId="1BF09194" w14:textId="77777777" w:rsidR="00AD4221" w:rsidRPr="00A8073C" w:rsidRDefault="00AD4221"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24" w:space="0" w:color="auto"/>
              <w:left w:val="single" w:sz="12" w:space="0" w:color="auto"/>
              <w:bottom w:val="nil"/>
              <w:right w:val="nil"/>
            </w:tcBorders>
            <w:vAlign w:val="center"/>
          </w:tcPr>
          <w:p w14:paraId="770D96DB" w14:textId="0E851C54" w:rsidR="00AD4221" w:rsidRPr="00A8073C" w:rsidRDefault="00AD4221" w:rsidP="003B36EB">
            <w:pPr>
              <w:spacing w:line="280" w:lineRule="exact"/>
              <w:jc w:val="center"/>
              <w:rPr>
                <w:sz w:val="20"/>
                <w:szCs w:val="20"/>
              </w:rPr>
            </w:pPr>
            <w:r w:rsidRPr="00A8073C">
              <w:rPr>
                <w:sz w:val="20"/>
                <w:szCs w:val="20"/>
              </w:rPr>
              <w:t>0.0034</w:t>
            </w:r>
          </w:p>
        </w:tc>
        <w:tc>
          <w:tcPr>
            <w:tcW w:w="1219" w:type="dxa"/>
            <w:tcBorders>
              <w:top w:val="single" w:sz="24" w:space="0" w:color="auto"/>
              <w:left w:val="nil"/>
              <w:bottom w:val="nil"/>
              <w:right w:val="nil"/>
            </w:tcBorders>
            <w:vAlign w:val="center"/>
          </w:tcPr>
          <w:p w14:paraId="5F614352" w14:textId="239C7638" w:rsidR="00AD4221" w:rsidRPr="00A8073C" w:rsidRDefault="00AD4221" w:rsidP="003B36EB">
            <w:pPr>
              <w:spacing w:line="280" w:lineRule="exact"/>
              <w:jc w:val="center"/>
              <w:rPr>
                <w:sz w:val="20"/>
                <w:szCs w:val="20"/>
              </w:rPr>
            </w:pPr>
            <w:r w:rsidRPr="00A8073C">
              <w:rPr>
                <w:sz w:val="20"/>
                <w:szCs w:val="20"/>
              </w:rPr>
              <w:t>0.0096</w:t>
            </w:r>
          </w:p>
        </w:tc>
        <w:tc>
          <w:tcPr>
            <w:tcW w:w="1219" w:type="dxa"/>
            <w:tcBorders>
              <w:top w:val="single" w:sz="24" w:space="0" w:color="auto"/>
              <w:left w:val="nil"/>
              <w:bottom w:val="nil"/>
              <w:right w:val="nil"/>
            </w:tcBorders>
            <w:vAlign w:val="center"/>
          </w:tcPr>
          <w:p w14:paraId="3160930E" w14:textId="4470028F" w:rsidR="00AD4221" w:rsidRPr="00A8073C" w:rsidRDefault="00AD4221" w:rsidP="003B36EB">
            <w:pPr>
              <w:spacing w:line="280" w:lineRule="exact"/>
              <w:jc w:val="center"/>
              <w:rPr>
                <w:sz w:val="20"/>
                <w:szCs w:val="20"/>
              </w:rPr>
            </w:pPr>
            <w:r w:rsidRPr="00A8073C">
              <w:rPr>
                <w:sz w:val="20"/>
                <w:szCs w:val="20"/>
              </w:rPr>
              <w:t>0.0124</w:t>
            </w:r>
          </w:p>
        </w:tc>
        <w:tc>
          <w:tcPr>
            <w:tcW w:w="1219" w:type="dxa"/>
            <w:tcBorders>
              <w:top w:val="single" w:sz="24" w:space="0" w:color="auto"/>
              <w:left w:val="nil"/>
              <w:bottom w:val="nil"/>
              <w:right w:val="nil"/>
            </w:tcBorders>
            <w:vAlign w:val="center"/>
          </w:tcPr>
          <w:p w14:paraId="60F65A00" w14:textId="181EF4FA" w:rsidR="00AD4221" w:rsidRPr="00A8073C" w:rsidRDefault="00AD4221" w:rsidP="003B36EB">
            <w:pPr>
              <w:spacing w:line="280" w:lineRule="exact"/>
              <w:jc w:val="center"/>
              <w:rPr>
                <w:sz w:val="20"/>
                <w:szCs w:val="20"/>
              </w:rPr>
            </w:pPr>
            <w:r w:rsidRPr="00A8073C">
              <w:rPr>
                <w:sz w:val="20"/>
                <w:szCs w:val="20"/>
              </w:rPr>
              <w:t>0.0234</w:t>
            </w:r>
          </w:p>
        </w:tc>
        <w:tc>
          <w:tcPr>
            <w:tcW w:w="1219" w:type="dxa"/>
            <w:tcBorders>
              <w:top w:val="single" w:sz="24" w:space="0" w:color="auto"/>
              <w:left w:val="nil"/>
              <w:bottom w:val="nil"/>
            </w:tcBorders>
            <w:vAlign w:val="center"/>
          </w:tcPr>
          <w:p w14:paraId="65E78AA3" w14:textId="76A8EA2B" w:rsidR="00AD4221" w:rsidRPr="00A8073C" w:rsidRDefault="00AD4221" w:rsidP="003B36EB">
            <w:pPr>
              <w:spacing w:line="280" w:lineRule="exact"/>
              <w:jc w:val="center"/>
              <w:rPr>
                <w:sz w:val="20"/>
                <w:szCs w:val="20"/>
              </w:rPr>
            </w:pPr>
            <w:r w:rsidRPr="00A8073C">
              <w:rPr>
                <w:sz w:val="20"/>
                <w:szCs w:val="20"/>
              </w:rPr>
              <w:t>0.0294</w:t>
            </w:r>
          </w:p>
        </w:tc>
      </w:tr>
      <w:tr w:rsidR="00A8073C" w:rsidRPr="00A8073C" w14:paraId="5A7C6BC8" w14:textId="77777777" w:rsidTr="008F2FC2">
        <w:tc>
          <w:tcPr>
            <w:tcW w:w="679" w:type="dxa"/>
            <w:vMerge/>
            <w:tcBorders>
              <w:right w:val="single" w:sz="12" w:space="0" w:color="auto"/>
            </w:tcBorders>
            <w:vAlign w:val="center"/>
          </w:tcPr>
          <w:p w14:paraId="6EE1756E" w14:textId="77777777" w:rsidR="00AD4221" w:rsidRPr="00A8073C" w:rsidRDefault="00AD4221"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5A62EBA1" w14:textId="77777777" w:rsidR="00AD4221" w:rsidRPr="00A8073C" w:rsidRDefault="00AD4221"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1FF66445" w14:textId="77777777" w:rsidR="00AD4221" w:rsidRPr="00A8073C" w:rsidRDefault="00AD4221"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4A716A4E" w14:textId="492C5B2C" w:rsidR="00AD4221" w:rsidRPr="00A8073C" w:rsidRDefault="00AD4221" w:rsidP="003B36EB">
            <w:pPr>
              <w:spacing w:line="280" w:lineRule="exact"/>
              <w:jc w:val="center"/>
              <w:rPr>
                <w:sz w:val="20"/>
                <w:szCs w:val="20"/>
              </w:rPr>
            </w:pPr>
            <w:r w:rsidRPr="00A8073C">
              <w:rPr>
                <w:sz w:val="20"/>
                <w:szCs w:val="20"/>
              </w:rPr>
              <w:t>0.2749</w:t>
            </w:r>
          </w:p>
        </w:tc>
        <w:tc>
          <w:tcPr>
            <w:tcW w:w="1219" w:type="dxa"/>
            <w:tcBorders>
              <w:top w:val="nil"/>
              <w:left w:val="nil"/>
              <w:bottom w:val="single" w:sz="4" w:space="0" w:color="auto"/>
              <w:right w:val="nil"/>
            </w:tcBorders>
            <w:vAlign w:val="center"/>
          </w:tcPr>
          <w:p w14:paraId="7C0817DC" w14:textId="45B28206" w:rsidR="00AD4221" w:rsidRPr="00A8073C" w:rsidRDefault="00AD4221" w:rsidP="003B36EB">
            <w:pPr>
              <w:spacing w:line="280" w:lineRule="exact"/>
              <w:jc w:val="center"/>
              <w:rPr>
                <w:sz w:val="20"/>
                <w:szCs w:val="20"/>
              </w:rPr>
            </w:pPr>
            <w:r w:rsidRPr="00A8073C">
              <w:rPr>
                <w:sz w:val="20"/>
                <w:szCs w:val="20"/>
              </w:rPr>
              <w:t>0.1564</w:t>
            </w:r>
          </w:p>
        </w:tc>
        <w:tc>
          <w:tcPr>
            <w:tcW w:w="1219" w:type="dxa"/>
            <w:tcBorders>
              <w:top w:val="nil"/>
              <w:left w:val="nil"/>
              <w:bottom w:val="single" w:sz="4" w:space="0" w:color="auto"/>
              <w:right w:val="nil"/>
            </w:tcBorders>
            <w:vAlign w:val="center"/>
          </w:tcPr>
          <w:p w14:paraId="5D8857D8" w14:textId="6C32EE41" w:rsidR="00AD4221" w:rsidRPr="00A8073C" w:rsidRDefault="00AD4221" w:rsidP="003B36EB">
            <w:pPr>
              <w:spacing w:line="280" w:lineRule="exact"/>
              <w:jc w:val="center"/>
              <w:rPr>
                <w:sz w:val="20"/>
                <w:szCs w:val="20"/>
              </w:rPr>
            </w:pPr>
            <w:r w:rsidRPr="00A8073C">
              <w:rPr>
                <w:sz w:val="20"/>
                <w:szCs w:val="20"/>
              </w:rPr>
              <w:t>0.1839</w:t>
            </w:r>
          </w:p>
        </w:tc>
        <w:tc>
          <w:tcPr>
            <w:tcW w:w="1219" w:type="dxa"/>
            <w:tcBorders>
              <w:top w:val="nil"/>
              <w:left w:val="nil"/>
              <w:bottom w:val="single" w:sz="4" w:space="0" w:color="auto"/>
              <w:right w:val="nil"/>
            </w:tcBorders>
            <w:vAlign w:val="center"/>
          </w:tcPr>
          <w:p w14:paraId="529EDC4C" w14:textId="78EB17CA" w:rsidR="00AD4221" w:rsidRPr="00A8073C" w:rsidRDefault="00AD4221" w:rsidP="003B36EB">
            <w:pPr>
              <w:spacing w:line="280" w:lineRule="exact"/>
              <w:jc w:val="center"/>
              <w:rPr>
                <w:sz w:val="20"/>
                <w:szCs w:val="20"/>
              </w:rPr>
            </w:pPr>
            <w:r w:rsidRPr="00A8073C">
              <w:rPr>
                <w:sz w:val="20"/>
                <w:szCs w:val="20"/>
              </w:rPr>
              <w:t>0.1248</w:t>
            </w:r>
          </w:p>
        </w:tc>
        <w:tc>
          <w:tcPr>
            <w:tcW w:w="1219" w:type="dxa"/>
            <w:tcBorders>
              <w:top w:val="nil"/>
              <w:left w:val="nil"/>
              <w:bottom w:val="single" w:sz="4" w:space="0" w:color="auto"/>
            </w:tcBorders>
            <w:vAlign w:val="center"/>
          </w:tcPr>
          <w:p w14:paraId="33763FDA" w14:textId="6DFC9B0A" w:rsidR="00AD4221" w:rsidRPr="00A8073C" w:rsidRDefault="00AD4221" w:rsidP="003B36EB">
            <w:pPr>
              <w:spacing w:line="280" w:lineRule="exact"/>
              <w:jc w:val="center"/>
              <w:rPr>
                <w:sz w:val="20"/>
                <w:szCs w:val="20"/>
              </w:rPr>
            </w:pPr>
            <w:r w:rsidRPr="00A8073C">
              <w:rPr>
                <w:sz w:val="20"/>
                <w:szCs w:val="20"/>
              </w:rPr>
              <w:t>0.1366</w:t>
            </w:r>
          </w:p>
        </w:tc>
      </w:tr>
      <w:tr w:rsidR="00A8073C" w:rsidRPr="00A8073C" w14:paraId="37D990C2" w14:textId="77777777" w:rsidTr="008F2FC2">
        <w:tc>
          <w:tcPr>
            <w:tcW w:w="679" w:type="dxa"/>
            <w:vMerge w:val="restart"/>
            <w:tcBorders>
              <w:right w:val="single" w:sz="12" w:space="0" w:color="auto"/>
            </w:tcBorders>
            <w:vAlign w:val="center"/>
          </w:tcPr>
          <w:p w14:paraId="723FAC79" w14:textId="77777777" w:rsidR="00AD4221" w:rsidRPr="00A8073C" w:rsidRDefault="00AD4221" w:rsidP="003B36EB">
            <w:pPr>
              <w:spacing w:line="280" w:lineRule="exact"/>
              <w:jc w:val="center"/>
              <w:rPr>
                <w:sz w:val="20"/>
                <w:szCs w:val="20"/>
              </w:rPr>
            </w:pPr>
            <w:r w:rsidRPr="00A8073C">
              <w:rPr>
                <w:rFonts w:hint="eastAsia"/>
                <w:sz w:val="20"/>
                <w:szCs w:val="20"/>
              </w:rPr>
              <w:t>J=3</w:t>
            </w:r>
          </w:p>
        </w:tc>
        <w:tc>
          <w:tcPr>
            <w:tcW w:w="1868" w:type="dxa"/>
            <w:vMerge w:val="restart"/>
            <w:tcBorders>
              <w:left w:val="single" w:sz="12" w:space="0" w:color="auto"/>
              <w:right w:val="single" w:sz="12" w:space="0" w:color="auto"/>
            </w:tcBorders>
            <w:vAlign w:val="center"/>
          </w:tcPr>
          <w:p w14:paraId="1C34F5FE" w14:textId="01D54C8E" w:rsidR="00AD4221"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oMath>
            <w:r w:rsidR="00093B36">
              <w:rPr>
                <w:sz w:val="20"/>
                <w:szCs w:val="20"/>
              </w:rPr>
              <w:t>PM</w:t>
            </w:r>
          </w:p>
        </w:tc>
        <w:tc>
          <w:tcPr>
            <w:tcW w:w="425" w:type="dxa"/>
            <w:tcBorders>
              <w:top w:val="single" w:sz="4" w:space="0" w:color="auto"/>
              <w:left w:val="single" w:sz="12" w:space="0" w:color="auto"/>
              <w:bottom w:val="nil"/>
              <w:right w:val="single" w:sz="12" w:space="0" w:color="auto"/>
            </w:tcBorders>
          </w:tcPr>
          <w:p w14:paraId="36CDCD5E" w14:textId="77777777" w:rsidR="00AD4221" w:rsidRPr="00A8073C" w:rsidRDefault="00AD4221"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104C5C8D" w14:textId="0ED4B5D0" w:rsidR="00AD4221" w:rsidRPr="00A8073C" w:rsidRDefault="00AD4221" w:rsidP="003B36EB">
            <w:pPr>
              <w:spacing w:line="280" w:lineRule="exact"/>
              <w:jc w:val="center"/>
              <w:rPr>
                <w:sz w:val="20"/>
                <w:szCs w:val="20"/>
              </w:rPr>
            </w:pPr>
            <w:r w:rsidRPr="00A8073C">
              <w:rPr>
                <w:sz w:val="20"/>
                <w:szCs w:val="20"/>
              </w:rPr>
              <w:t>0.0063</w:t>
            </w:r>
            <w:r w:rsidRPr="00A8073C">
              <w:rPr>
                <w:rFonts w:hint="eastAsia"/>
                <w:sz w:val="20"/>
                <w:szCs w:val="20"/>
              </w:rPr>
              <w:t>*</w:t>
            </w:r>
          </w:p>
        </w:tc>
        <w:tc>
          <w:tcPr>
            <w:tcW w:w="1219" w:type="dxa"/>
            <w:tcBorders>
              <w:top w:val="single" w:sz="4" w:space="0" w:color="auto"/>
              <w:left w:val="nil"/>
              <w:bottom w:val="nil"/>
              <w:right w:val="nil"/>
            </w:tcBorders>
            <w:vAlign w:val="center"/>
          </w:tcPr>
          <w:p w14:paraId="5C87590C" w14:textId="114FA4B0" w:rsidR="00AD4221" w:rsidRPr="00A8073C" w:rsidRDefault="00AD4221" w:rsidP="003B36EB">
            <w:pPr>
              <w:spacing w:line="280" w:lineRule="exact"/>
              <w:jc w:val="center"/>
              <w:rPr>
                <w:sz w:val="20"/>
                <w:szCs w:val="20"/>
              </w:rPr>
            </w:pPr>
            <w:r w:rsidRPr="00A8073C">
              <w:rPr>
                <w:sz w:val="20"/>
                <w:szCs w:val="20"/>
              </w:rPr>
              <w:t>0.0168</w:t>
            </w:r>
            <w:r w:rsidRPr="00A8073C">
              <w:rPr>
                <w:rFonts w:hint="eastAsia"/>
                <w:sz w:val="20"/>
                <w:szCs w:val="20"/>
              </w:rPr>
              <w:t>**</w:t>
            </w:r>
          </w:p>
        </w:tc>
        <w:tc>
          <w:tcPr>
            <w:tcW w:w="1219" w:type="dxa"/>
            <w:tcBorders>
              <w:top w:val="single" w:sz="4" w:space="0" w:color="auto"/>
              <w:left w:val="nil"/>
              <w:bottom w:val="nil"/>
              <w:right w:val="nil"/>
            </w:tcBorders>
            <w:vAlign w:val="center"/>
          </w:tcPr>
          <w:p w14:paraId="4F701AAB" w14:textId="376DA94A" w:rsidR="00AD4221" w:rsidRPr="00A8073C" w:rsidRDefault="00AD4221" w:rsidP="003B36EB">
            <w:pPr>
              <w:spacing w:line="280" w:lineRule="exact"/>
              <w:jc w:val="center"/>
              <w:rPr>
                <w:sz w:val="20"/>
                <w:szCs w:val="20"/>
              </w:rPr>
            </w:pPr>
            <w:r w:rsidRPr="00A8073C">
              <w:rPr>
                <w:sz w:val="20"/>
                <w:szCs w:val="20"/>
              </w:rPr>
              <w:t>0.0097</w:t>
            </w:r>
          </w:p>
        </w:tc>
        <w:tc>
          <w:tcPr>
            <w:tcW w:w="1219" w:type="dxa"/>
            <w:tcBorders>
              <w:top w:val="single" w:sz="4" w:space="0" w:color="auto"/>
              <w:left w:val="nil"/>
              <w:bottom w:val="nil"/>
              <w:right w:val="nil"/>
            </w:tcBorders>
            <w:vAlign w:val="center"/>
          </w:tcPr>
          <w:p w14:paraId="1ABBEEE3" w14:textId="05043BF3" w:rsidR="00AD4221" w:rsidRPr="00A8073C" w:rsidRDefault="00AD4221" w:rsidP="003B36EB">
            <w:pPr>
              <w:spacing w:line="280" w:lineRule="exact"/>
              <w:jc w:val="center"/>
              <w:rPr>
                <w:sz w:val="20"/>
                <w:szCs w:val="20"/>
              </w:rPr>
            </w:pPr>
            <w:r w:rsidRPr="00A8073C">
              <w:rPr>
                <w:sz w:val="20"/>
                <w:szCs w:val="20"/>
              </w:rPr>
              <w:t>0.0246</w:t>
            </w:r>
          </w:p>
        </w:tc>
        <w:tc>
          <w:tcPr>
            <w:tcW w:w="1219" w:type="dxa"/>
            <w:tcBorders>
              <w:top w:val="single" w:sz="4" w:space="0" w:color="auto"/>
              <w:left w:val="nil"/>
              <w:bottom w:val="nil"/>
            </w:tcBorders>
            <w:vAlign w:val="center"/>
          </w:tcPr>
          <w:p w14:paraId="36C828FF" w14:textId="0E7C985F" w:rsidR="00AD4221" w:rsidRPr="00A8073C" w:rsidRDefault="00AD4221" w:rsidP="003B36EB">
            <w:pPr>
              <w:spacing w:line="280" w:lineRule="exact"/>
              <w:jc w:val="center"/>
              <w:rPr>
                <w:sz w:val="20"/>
                <w:szCs w:val="20"/>
              </w:rPr>
            </w:pPr>
            <w:r w:rsidRPr="00A8073C">
              <w:rPr>
                <w:sz w:val="20"/>
                <w:szCs w:val="20"/>
              </w:rPr>
              <w:t>0.0281</w:t>
            </w:r>
          </w:p>
        </w:tc>
      </w:tr>
      <w:tr w:rsidR="00A8073C" w:rsidRPr="00A8073C" w14:paraId="4B34F347" w14:textId="77777777" w:rsidTr="008F2FC2">
        <w:tc>
          <w:tcPr>
            <w:tcW w:w="679" w:type="dxa"/>
            <w:vMerge/>
            <w:tcBorders>
              <w:right w:val="single" w:sz="12" w:space="0" w:color="auto"/>
            </w:tcBorders>
            <w:vAlign w:val="center"/>
          </w:tcPr>
          <w:p w14:paraId="30933F50" w14:textId="77777777" w:rsidR="00AD4221" w:rsidRPr="00A8073C" w:rsidRDefault="00AD4221"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1BF0BBED" w14:textId="77777777" w:rsidR="00AD4221" w:rsidRPr="00A8073C" w:rsidRDefault="00AD4221"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7D664118" w14:textId="77777777" w:rsidR="00AD4221" w:rsidRPr="00A8073C" w:rsidRDefault="00AD4221"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56DC394B" w14:textId="5CEE25BD" w:rsidR="00AD4221" w:rsidRPr="00A8073C" w:rsidRDefault="00AD4221" w:rsidP="003B36EB">
            <w:pPr>
              <w:spacing w:line="280" w:lineRule="exact"/>
              <w:jc w:val="center"/>
              <w:rPr>
                <w:sz w:val="20"/>
                <w:szCs w:val="20"/>
              </w:rPr>
            </w:pPr>
            <w:r w:rsidRPr="00A8073C">
              <w:rPr>
                <w:sz w:val="20"/>
                <w:szCs w:val="20"/>
              </w:rPr>
              <w:t>0.0960</w:t>
            </w:r>
          </w:p>
        </w:tc>
        <w:tc>
          <w:tcPr>
            <w:tcW w:w="1219" w:type="dxa"/>
            <w:tcBorders>
              <w:top w:val="nil"/>
              <w:left w:val="nil"/>
              <w:bottom w:val="single" w:sz="4" w:space="0" w:color="auto"/>
              <w:right w:val="nil"/>
            </w:tcBorders>
            <w:vAlign w:val="center"/>
          </w:tcPr>
          <w:p w14:paraId="598ECA96" w14:textId="372AAA76" w:rsidR="00AD4221" w:rsidRPr="00A8073C" w:rsidRDefault="00AD4221" w:rsidP="003B36EB">
            <w:pPr>
              <w:spacing w:line="280" w:lineRule="exact"/>
              <w:jc w:val="center"/>
              <w:rPr>
                <w:sz w:val="20"/>
                <w:szCs w:val="20"/>
              </w:rPr>
            </w:pPr>
            <w:r w:rsidRPr="00A8073C">
              <w:rPr>
                <w:sz w:val="20"/>
                <w:szCs w:val="20"/>
              </w:rPr>
              <w:t>0.0197</w:t>
            </w:r>
          </w:p>
        </w:tc>
        <w:tc>
          <w:tcPr>
            <w:tcW w:w="1219" w:type="dxa"/>
            <w:tcBorders>
              <w:top w:val="nil"/>
              <w:left w:val="nil"/>
              <w:bottom w:val="single" w:sz="4" w:space="0" w:color="auto"/>
              <w:right w:val="nil"/>
            </w:tcBorders>
            <w:vAlign w:val="center"/>
          </w:tcPr>
          <w:p w14:paraId="55FEBC40" w14:textId="7ADA52CC" w:rsidR="00AD4221" w:rsidRPr="00A8073C" w:rsidRDefault="00AD4221" w:rsidP="003B36EB">
            <w:pPr>
              <w:spacing w:line="280" w:lineRule="exact"/>
              <w:jc w:val="center"/>
              <w:rPr>
                <w:sz w:val="20"/>
                <w:szCs w:val="20"/>
              </w:rPr>
            </w:pPr>
            <w:r w:rsidRPr="00A8073C">
              <w:rPr>
                <w:sz w:val="20"/>
                <w:szCs w:val="20"/>
              </w:rPr>
              <w:t>0.2489</w:t>
            </w:r>
          </w:p>
        </w:tc>
        <w:tc>
          <w:tcPr>
            <w:tcW w:w="1219" w:type="dxa"/>
            <w:tcBorders>
              <w:top w:val="nil"/>
              <w:left w:val="nil"/>
              <w:bottom w:val="single" w:sz="4" w:space="0" w:color="auto"/>
              <w:right w:val="nil"/>
            </w:tcBorders>
            <w:vAlign w:val="center"/>
          </w:tcPr>
          <w:p w14:paraId="2888C256" w14:textId="24A74576" w:rsidR="00AD4221" w:rsidRPr="00A8073C" w:rsidRDefault="00AD4221" w:rsidP="003B36EB">
            <w:pPr>
              <w:spacing w:line="280" w:lineRule="exact"/>
              <w:jc w:val="center"/>
              <w:rPr>
                <w:sz w:val="20"/>
                <w:szCs w:val="20"/>
              </w:rPr>
            </w:pPr>
            <w:r w:rsidRPr="00A8073C">
              <w:rPr>
                <w:sz w:val="20"/>
                <w:szCs w:val="20"/>
              </w:rPr>
              <w:t>0.1097</w:t>
            </w:r>
          </w:p>
        </w:tc>
        <w:tc>
          <w:tcPr>
            <w:tcW w:w="1219" w:type="dxa"/>
            <w:tcBorders>
              <w:top w:val="nil"/>
              <w:left w:val="nil"/>
              <w:bottom w:val="single" w:sz="4" w:space="0" w:color="auto"/>
            </w:tcBorders>
            <w:vAlign w:val="center"/>
          </w:tcPr>
          <w:p w14:paraId="219423FA" w14:textId="40208254" w:rsidR="00AD4221" w:rsidRPr="00A8073C" w:rsidRDefault="00AD4221" w:rsidP="003B36EB">
            <w:pPr>
              <w:spacing w:line="280" w:lineRule="exact"/>
              <w:jc w:val="center"/>
              <w:rPr>
                <w:sz w:val="20"/>
                <w:szCs w:val="20"/>
              </w:rPr>
            </w:pPr>
            <w:r w:rsidRPr="00A8073C">
              <w:rPr>
                <w:sz w:val="20"/>
                <w:szCs w:val="20"/>
              </w:rPr>
              <w:t>0.1387</w:t>
            </w:r>
          </w:p>
        </w:tc>
      </w:tr>
      <w:tr w:rsidR="00A8073C" w:rsidRPr="00A8073C" w14:paraId="6C091668" w14:textId="77777777" w:rsidTr="008F2FC2">
        <w:tc>
          <w:tcPr>
            <w:tcW w:w="679" w:type="dxa"/>
            <w:vMerge w:val="restart"/>
            <w:tcBorders>
              <w:right w:val="single" w:sz="12" w:space="0" w:color="auto"/>
            </w:tcBorders>
            <w:vAlign w:val="center"/>
          </w:tcPr>
          <w:p w14:paraId="4965D33E" w14:textId="77777777" w:rsidR="00AD4221" w:rsidRPr="00A8073C" w:rsidRDefault="00AD4221" w:rsidP="003B36EB">
            <w:pPr>
              <w:spacing w:line="280" w:lineRule="exact"/>
              <w:jc w:val="center"/>
              <w:rPr>
                <w:sz w:val="20"/>
                <w:szCs w:val="20"/>
              </w:rPr>
            </w:pPr>
            <w:r w:rsidRPr="00A8073C">
              <w:rPr>
                <w:rFonts w:hint="eastAsia"/>
                <w:sz w:val="20"/>
                <w:szCs w:val="20"/>
              </w:rPr>
              <w:t>J=6</w:t>
            </w:r>
          </w:p>
        </w:tc>
        <w:tc>
          <w:tcPr>
            <w:tcW w:w="1868" w:type="dxa"/>
            <w:vMerge w:val="restart"/>
            <w:tcBorders>
              <w:left w:val="single" w:sz="12" w:space="0" w:color="auto"/>
              <w:right w:val="single" w:sz="12" w:space="0" w:color="auto"/>
            </w:tcBorders>
            <w:vAlign w:val="center"/>
          </w:tcPr>
          <w:p w14:paraId="776832BF" w14:textId="200FE90C" w:rsidR="00AD4221"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oMath>
            <w:r w:rsidR="00093B36">
              <w:rPr>
                <w:sz w:val="20"/>
                <w:szCs w:val="20"/>
              </w:rPr>
              <w:t>PM</w:t>
            </w:r>
          </w:p>
        </w:tc>
        <w:tc>
          <w:tcPr>
            <w:tcW w:w="425" w:type="dxa"/>
            <w:tcBorders>
              <w:top w:val="single" w:sz="4" w:space="0" w:color="auto"/>
              <w:left w:val="single" w:sz="12" w:space="0" w:color="auto"/>
              <w:bottom w:val="nil"/>
              <w:right w:val="single" w:sz="12" w:space="0" w:color="auto"/>
            </w:tcBorders>
          </w:tcPr>
          <w:p w14:paraId="736FBA4D" w14:textId="77777777" w:rsidR="00AD4221" w:rsidRPr="00A8073C" w:rsidRDefault="00AD4221"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204B11FD" w14:textId="3A34AEC7" w:rsidR="00AD4221" w:rsidRPr="00A8073C" w:rsidRDefault="00AD4221" w:rsidP="003B36EB">
            <w:pPr>
              <w:spacing w:line="280" w:lineRule="exact"/>
              <w:jc w:val="center"/>
              <w:rPr>
                <w:sz w:val="20"/>
                <w:szCs w:val="20"/>
              </w:rPr>
            </w:pPr>
            <w:r w:rsidRPr="00A8073C">
              <w:rPr>
                <w:sz w:val="20"/>
                <w:szCs w:val="20"/>
              </w:rPr>
              <w:t>0.0069</w:t>
            </w:r>
            <w:r w:rsidRPr="00A8073C">
              <w:rPr>
                <w:rFonts w:hint="eastAsia"/>
                <w:sz w:val="20"/>
                <w:szCs w:val="20"/>
              </w:rPr>
              <w:t>*</w:t>
            </w:r>
          </w:p>
        </w:tc>
        <w:tc>
          <w:tcPr>
            <w:tcW w:w="1219" w:type="dxa"/>
            <w:tcBorders>
              <w:top w:val="single" w:sz="4" w:space="0" w:color="auto"/>
              <w:left w:val="nil"/>
              <w:bottom w:val="nil"/>
              <w:right w:val="nil"/>
            </w:tcBorders>
            <w:vAlign w:val="center"/>
          </w:tcPr>
          <w:p w14:paraId="7AFDCDAE" w14:textId="1221CF1A" w:rsidR="00AD4221" w:rsidRPr="00A8073C" w:rsidRDefault="00AD4221" w:rsidP="003B36EB">
            <w:pPr>
              <w:spacing w:line="280" w:lineRule="exact"/>
              <w:jc w:val="center"/>
              <w:rPr>
                <w:sz w:val="20"/>
                <w:szCs w:val="20"/>
              </w:rPr>
            </w:pPr>
            <w:r w:rsidRPr="00A8073C">
              <w:rPr>
                <w:sz w:val="20"/>
                <w:szCs w:val="20"/>
              </w:rPr>
              <w:t>0.0015</w:t>
            </w:r>
          </w:p>
        </w:tc>
        <w:tc>
          <w:tcPr>
            <w:tcW w:w="1219" w:type="dxa"/>
            <w:tcBorders>
              <w:top w:val="single" w:sz="4" w:space="0" w:color="auto"/>
              <w:left w:val="nil"/>
              <w:bottom w:val="nil"/>
              <w:right w:val="nil"/>
            </w:tcBorders>
            <w:vAlign w:val="center"/>
          </w:tcPr>
          <w:p w14:paraId="75C883F2" w14:textId="3612E4E0" w:rsidR="00AD4221" w:rsidRPr="00A8073C" w:rsidRDefault="00AD4221" w:rsidP="003B36EB">
            <w:pPr>
              <w:spacing w:line="280" w:lineRule="exact"/>
              <w:jc w:val="center"/>
              <w:rPr>
                <w:sz w:val="20"/>
                <w:szCs w:val="20"/>
              </w:rPr>
            </w:pPr>
            <w:r w:rsidRPr="00A8073C">
              <w:rPr>
                <w:sz w:val="20"/>
                <w:szCs w:val="20"/>
              </w:rPr>
              <w:t>0.0029</w:t>
            </w:r>
          </w:p>
        </w:tc>
        <w:tc>
          <w:tcPr>
            <w:tcW w:w="1219" w:type="dxa"/>
            <w:tcBorders>
              <w:top w:val="single" w:sz="4" w:space="0" w:color="auto"/>
              <w:left w:val="nil"/>
              <w:bottom w:val="nil"/>
              <w:right w:val="nil"/>
            </w:tcBorders>
            <w:vAlign w:val="center"/>
          </w:tcPr>
          <w:p w14:paraId="287ABEF2" w14:textId="0DE32358" w:rsidR="00AD4221" w:rsidRPr="00A8073C" w:rsidRDefault="00AD4221" w:rsidP="003B36EB">
            <w:pPr>
              <w:spacing w:line="280" w:lineRule="exact"/>
              <w:jc w:val="center"/>
              <w:rPr>
                <w:sz w:val="20"/>
                <w:szCs w:val="20"/>
              </w:rPr>
            </w:pPr>
            <w:r w:rsidRPr="00A8073C">
              <w:rPr>
                <w:sz w:val="20"/>
                <w:szCs w:val="20"/>
              </w:rPr>
              <w:t>0.0163</w:t>
            </w:r>
          </w:p>
        </w:tc>
        <w:tc>
          <w:tcPr>
            <w:tcW w:w="1219" w:type="dxa"/>
            <w:tcBorders>
              <w:top w:val="single" w:sz="4" w:space="0" w:color="auto"/>
              <w:left w:val="nil"/>
              <w:bottom w:val="nil"/>
            </w:tcBorders>
            <w:vAlign w:val="center"/>
          </w:tcPr>
          <w:p w14:paraId="07FC1047" w14:textId="5DCFA2C3" w:rsidR="00AD4221" w:rsidRPr="00A8073C" w:rsidRDefault="00AD4221" w:rsidP="003B36EB">
            <w:pPr>
              <w:spacing w:line="280" w:lineRule="exact"/>
              <w:jc w:val="center"/>
              <w:rPr>
                <w:sz w:val="20"/>
                <w:szCs w:val="20"/>
              </w:rPr>
            </w:pPr>
            <w:r w:rsidRPr="00A8073C">
              <w:rPr>
                <w:sz w:val="20"/>
                <w:szCs w:val="20"/>
              </w:rPr>
              <w:t>0.0164</w:t>
            </w:r>
          </w:p>
        </w:tc>
      </w:tr>
      <w:tr w:rsidR="00A8073C" w:rsidRPr="00A8073C" w14:paraId="257F6F53" w14:textId="77777777" w:rsidTr="008F2FC2">
        <w:tc>
          <w:tcPr>
            <w:tcW w:w="679" w:type="dxa"/>
            <w:vMerge/>
            <w:tcBorders>
              <w:right w:val="single" w:sz="12" w:space="0" w:color="auto"/>
            </w:tcBorders>
            <w:vAlign w:val="center"/>
          </w:tcPr>
          <w:p w14:paraId="33AD90D6" w14:textId="77777777" w:rsidR="00AD4221" w:rsidRPr="00A8073C" w:rsidRDefault="00AD4221"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249A41BA" w14:textId="77777777" w:rsidR="00AD4221" w:rsidRPr="00A8073C" w:rsidRDefault="00AD4221" w:rsidP="003B36EB">
            <w:pPr>
              <w:spacing w:line="280" w:lineRule="exact"/>
              <w:jc w:val="center"/>
              <w:rPr>
                <w:sz w:val="20"/>
                <w:szCs w:val="20"/>
              </w:rPr>
            </w:pPr>
          </w:p>
        </w:tc>
        <w:tc>
          <w:tcPr>
            <w:tcW w:w="425" w:type="dxa"/>
            <w:tcBorders>
              <w:top w:val="nil"/>
              <w:left w:val="single" w:sz="12" w:space="0" w:color="auto"/>
              <w:bottom w:val="nil"/>
              <w:right w:val="single" w:sz="12" w:space="0" w:color="auto"/>
            </w:tcBorders>
          </w:tcPr>
          <w:p w14:paraId="4CD84A32" w14:textId="77777777" w:rsidR="00AD4221" w:rsidRPr="00A8073C" w:rsidRDefault="00AD4221"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20A340E6" w14:textId="01A3EABC" w:rsidR="00AD4221" w:rsidRPr="00A8073C" w:rsidRDefault="00AD4221" w:rsidP="003B36EB">
            <w:pPr>
              <w:spacing w:line="280" w:lineRule="exact"/>
              <w:jc w:val="center"/>
              <w:rPr>
                <w:sz w:val="20"/>
                <w:szCs w:val="20"/>
              </w:rPr>
            </w:pPr>
            <w:r w:rsidRPr="00A8073C">
              <w:rPr>
                <w:sz w:val="20"/>
                <w:szCs w:val="20"/>
              </w:rPr>
              <w:t>0.0738</w:t>
            </w:r>
          </w:p>
        </w:tc>
        <w:tc>
          <w:tcPr>
            <w:tcW w:w="1219" w:type="dxa"/>
            <w:tcBorders>
              <w:top w:val="nil"/>
              <w:left w:val="nil"/>
              <w:bottom w:val="single" w:sz="4" w:space="0" w:color="auto"/>
              <w:right w:val="nil"/>
            </w:tcBorders>
            <w:vAlign w:val="center"/>
          </w:tcPr>
          <w:p w14:paraId="31FD7E23" w14:textId="0870E440" w:rsidR="00AD4221" w:rsidRPr="00A8073C" w:rsidRDefault="00AD4221" w:rsidP="003B36EB">
            <w:pPr>
              <w:spacing w:line="280" w:lineRule="exact"/>
              <w:jc w:val="center"/>
              <w:rPr>
                <w:sz w:val="20"/>
                <w:szCs w:val="20"/>
              </w:rPr>
            </w:pPr>
            <w:r w:rsidRPr="00A8073C">
              <w:rPr>
                <w:sz w:val="20"/>
                <w:szCs w:val="20"/>
              </w:rPr>
              <w:t>0.4342</w:t>
            </w:r>
          </w:p>
        </w:tc>
        <w:tc>
          <w:tcPr>
            <w:tcW w:w="1219" w:type="dxa"/>
            <w:tcBorders>
              <w:top w:val="nil"/>
              <w:left w:val="nil"/>
              <w:bottom w:val="single" w:sz="4" w:space="0" w:color="auto"/>
              <w:right w:val="nil"/>
            </w:tcBorders>
            <w:vAlign w:val="center"/>
          </w:tcPr>
          <w:p w14:paraId="64DCE299" w14:textId="6DF11655" w:rsidR="00AD4221" w:rsidRPr="00A8073C" w:rsidRDefault="00AD4221" w:rsidP="003B36EB">
            <w:pPr>
              <w:spacing w:line="280" w:lineRule="exact"/>
              <w:jc w:val="center"/>
              <w:rPr>
                <w:sz w:val="20"/>
                <w:szCs w:val="20"/>
              </w:rPr>
            </w:pPr>
            <w:r w:rsidRPr="00A8073C">
              <w:rPr>
                <w:sz w:val="20"/>
                <w:szCs w:val="20"/>
              </w:rPr>
              <w:t>0.4118</w:t>
            </w:r>
          </w:p>
        </w:tc>
        <w:tc>
          <w:tcPr>
            <w:tcW w:w="1219" w:type="dxa"/>
            <w:tcBorders>
              <w:top w:val="nil"/>
              <w:left w:val="nil"/>
              <w:bottom w:val="single" w:sz="4" w:space="0" w:color="auto"/>
              <w:right w:val="nil"/>
            </w:tcBorders>
            <w:vAlign w:val="center"/>
          </w:tcPr>
          <w:p w14:paraId="08EDF847" w14:textId="54F2B13A" w:rsidR="00AD4221" w:rsidRPr="00A8073C" w:rsidRDefault="00AD4221" w:rsidP="003B36EB">
            <w:pPr>
              <w:spacing w:line="280" w:lineRule="exact"/>
              <w:jc w:val="center"/>
              <w:rPr>
                <w:sz w:val="20"/>
                <w:szCs w:val="20"/>
              </w:rPr>
            </w:pPr>
            <w:r w:rsidRPr="00A8073C">
              <w:rPr>
                <w:sz w:val="20"/>
                <w:szCs w:val="20"/>
              </w:rPr>
              <w:t>0.2034</w:t>
            </w:r>
          </w:p>
        </w:tc>
        <w:tc>
          <w:tcPr>
            <w:tcW w:w="1219" w:type="dxa"/>
            <w:tcBorders>
              <w:top w:val="nil"/>
              <w:left w:val="nil"/>
              <w:bottom w:val="single" w:sz="4" w:space="0" w:color="auto"/>
            </w:tcBorders>
            <w:vAlign w:val="center"/>
          </w:tcPr>
          <w:p w14:paraId="2C5A7677" w14:textId="7D85E757" w:rsidR="00AD4221" w:rsidRPr="00A8073C" w:rsidRDefault="00AD4221" w:rsidP="003B36EB">
            <w:pPr>
              <w:spacing w:line="280" w:lineRule="exact"/>
              <w:jc w:val="center"/>
              <w:rPr>
                <w:sz w:val="20"/>
                <w:szCs w:val="20"/>
              </w:rPr>
            </w:pPr>
            <w:r w:rsidRPr="00A8073C">
              <w:rPr>
                <w:sz w:val="20"/>
                <w:szCs w:val="20"/>
              </w:rPr>
              <w:t>0.2715</w:t>
            </w:r>
          </w:p>
        </w:tc>
      </w:tr>
      <w:tr w:rsidR="00A8073C" w:rsidRPr="00A8073C" w14:paraId="26EB35C8" w14:textId="77777777" w:rsidTr="008F2FC2">
        <w:tc>
          <w:tcPr>
            <w:tcW w:w="679" w:type="dxa"/>
            <w:vMerge w:val="restart"/>
            <w:tcBorders>
              <w:right w:val="single" w:sz="12" w:space="0" w:color="auto"/>
            </w:tcBorders>
            <w:vAlign w:val="center"/>
          </w:tcPr>
          <w:p w14:paraId="24DE908E" w14:textId="77777777" w:rsidR="00AD4221" w:rsidRPr="00A8073C" w:rsidRDefault="00AD4221" w:rsidP="003B36EB">
            <w:pPr>
              <w:spacing w:line="280" w:lineRule="exact"/>
              <w:jc w:val="center"/>
              <w:rPr>
                <w:sz w:val="20"/>
                <w:szCs w:val="20"/>
              </w:rPr>
            </w:pPr>
            <w:r w:rsidRPr="00A8073C">
              <w:rPr>
                <w:rFonts w:hint="eastAsia"/>
                <w:sz w:val="20"/>
                <w:szCs w:val="20"/>
              </w:rPr>
              <w:t>J=12</w:t>
            </w:r>
          </w:p>
        </w:tc>
        <w:tc>
          <w:tcPr>
            <w:tcW w:w="1868" w:type="dxa"/>
            <w:vMerge w:val="restart"/>
            <w:tcBorders>
              <w:left w:val="single" w:sz="12" w:space="0" w:color="auto"/>
              <w:right w:val="single" w:sz="12" w:space="0" w:color="auto"/>
            </w:tcBorders>
            <w:vAlign w:val="center"/>
          </w:tcPr>
          <w:p w14:paraId="385EAC74" w14:textId="5D180603" w:rsidR="00AD4221"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oMath>
            <w:r w:rsidR="00093B36">
              <w:rPr>
                <w:sz w:val="20"/>
                <w:szCs w:val="20"/>
              </w:rPr>
              <w:t>PM</w:t>
            </w:r>
          </w:p>
        </w:tc>
        <w:tc>
          <w:tcPr>
            <w:tcW w:w="425" w:type="dxa"/>
            <w:tcBorders>
              <w:top w:val="nil"/>
              <w:left w:val="single" w:sz="12" w:space="0" w:color="auto"/>
              <w:bottom w:val="nil"/>
              <w:right w:val="single" w:sz="12" w:space="0" w:color="auto"/>
            </w:tcBorders>
          </w:tcPr>
          <w:p w14:paraId="230ABAE7" w14:textId="77777777" w:rsidR="00AD4221" w:rsidRPr="00A8073C" w:rsidRDefault="00AD4221"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6DB104CF" w14:textId="1508FCAE" w:rsidR="00AD4221" w:rsidRPr="00A8073C" w:rsidRDefault="00AD4221" w:rsidP="003B36EB">
            <w:pPr>
              <w:spacing w:line="280" w:lineRule="exact"/>
              <w:jc w:val="center"/>
              <w:rPr>
                <w:sz w:val="20"/>
                <w:szCs w:val="20"/>
              </w:rPr>
            </w:pPr>
            <w:r w:rsidRPr="00A8073C">
              <w:rPr>
                <w:sz w:val="20"/>
                <w:szCs w:val="20"/>
              </w:rPr>
              <w:t>0.0025</w:t>
            </w:r>
          </w:p>
        </w:tc>
        <w:tc>
          <w:tcPr>
            <w:tcW w:w="1219" w:type="dxa"/>
            <w:tcBorders>
              <w:top w:val="single" w:sz="4" w:space="0" w:color="auto"/>
              <w:left w:val="nil"/>
              <w:bottom w:val="nil"/>
              <w:right w:val="nil"/>
            </w:tcBorders>
            <w:vAlign w:val="center"/>
          </w:tcPr>
          <w:p w14:paraId="3B1271AF" w14:textId="14D24D4B" w:rsidR="00AD4221" w:rsidRPr="00A8073C" w:rsidRDefault="00AD4221" w:rsidP="003B36EB">
            <w:pPr>
              <w:spacing w:line="280" w:lineRule="exact"/>
              <w:jc w:val="center"/>
              <w:rPr>
                <w:sz w:val="20"/>
                <w:szCs w:val="20"/>
              </w:rPr>
            </w:pPr>
            <w:r w:rsidRPr="00A8073C">
              <w:rPr>
                <w:sz w:val="20"/>
                <w:szCs w:val="20"/>
              </w:rPr>
              <w:t>0.0122</w:t>
            </w:r>
          </w:p>
        </w:tc>
        <w:tc>
          <w:tcPr>
            <w:tcW w:w="1219" w:type="dxa"/>
            <w:tcBorders>
              <w:top w:val="single" w:sz="4" w:space="0" w:color="auto"/>
              <w:left w:val="nil"/>
              <w:bottom w:val="nil"/>
              <w:right w:val="nil"/>
            </w:tcBorders>
            <w:vAlign w:val="center"/>
          </w:tcPr>
          <w:p w14:paraId="4DA02369" w14:textId="62EC04EB" w:rsidR="00AD4221" w:rsidRPr="00A8073C" w:rsidRDefault="00AD4221" w:rsidP="003B36EB">
            <w:pPr>
              <w:spacing w:line="280" w:lineRule="exact"/>
              <w:jc w:val="center"/>
              <w:rPr>
                <w:sz w:val="20"/>
                <w:szCs w:val="20"/>
              </w:rPr>
            </w:pPr>
            <w:r w:rsidRPr="00A8073C">
              <w:rPr>
                <w:sz w:val="20"/>
                <w:szCs w:val="20"/>
              </w:rPr>
              <w:t>0.0084</w:t>
            </w:r>
          </w:p>
        </w:tc>
        <w:tc>
          <w:tcPr>
            <w:tcW w:w="1219" w:type="dxa"/>
            <w:tcBorders>
              <w:top w:val="single" w:sz="4" w:space="0" w:color="auto"/>
              <w:left w:val="nil"/>
              <w:bottom w:val="nil"/>
              <w:right w:val="nil"/>
            </w:tcBorders>
            <w:vAlign w:val="center"/>
          </w:tcPr>
          <w:p w14:paraId="137B4F02" w14:textId="1385A0F0" w:rsidR="00AD4221" w:rsidRPr="00A8073C" w:rsidRDefault="00AD4221" w:rsidP="003B36EB">
            <w:pPr>
              <w:spacing w:line="280" w:lineRule="exact"/>
              <w:jc w:val="center"/>
              <w:rPr>
                <w:sz w:val="20"/>
                <w:szCs w:val="20"/>
              </w:rPr>
            </w:pPr>
            <w:r w:rsidRPr="00A8073C">
              <w:rPr>
                <w:sz w:val="20"/>
                <w:szCs w:val="20"/>
              </w:rPr>
              <w:t>-0.0035</w:t>
            </w:r>
          </w:p>
        </w:tc>
        <w:tc>
          <w:tcPr>
            <w:tcW w:w="1219" w:type="dxa"/>
            <w:tcBorders>
              <w:top w:val="single" w:sz="4" w:space="0" w:color="auto"/>
              <w:left w:val="nil"/>
              <w:bottom w:val="nil"/>
            </w:tcBorders>
            <w:vAlign w:val="center"/>
          </w:tcPr>
          <w:p w14:paraId="7C92CDB9" w14:textId="087BCA71" w:rsidR="00AD4221" w:rsidRPr="00A8073C" w:rsidRDefault="00AD4221" w:rsidP="003B36EB">
            <w:pPr>
              <w:spacing w:line="280" w:lineRule="exact"/>
              <w:jc w:val="center"/>
              <w:rPr>
                <w:sz w:val="20"/>
                <w:szCs w:val="20"/>
              </w:rPr>
            </w:pPr>
            <w:r w:rsidRPr="00A8073C">
              <w:rPr>
                <w:sz w:val="20"/>
                <w:szCs w:val="20"/>
              </w:rPr>
              <w:t>-0.0087</w:t>
            </w:r>
          </w:p>
        </w:tc>
      </w:tr>
      <w:tr w:rsidR="00A8073C" w:rsidRPr="00A8073C" w14:paraId="7CCA3B56" w14:textId="77777777" w:rsidTr="008F2FC2">
        <w:tc>
          <w:tcPr>
            <w:tcW w:w="679" w:type="dxa"/>
            <w:vMerge/>
            <w:tcBorders>
              <w:bottom w:val="single" w:sz="24" w:space="0" w:color="auto"/>
              <w:right w:val="single" w:sz="12" w:space="0" w:color="auto"/>
            </w:tcBorders>
          </w:tcPr>
          <w:p w14:paraId="287B1200" w14:textId="77777777" w:rsidR="00AD4221" w:rsidRPr="00A8073C" w:rsidRDefault="00AD4221"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146E4366" w14:textId="77777777" w:rsidR="00AD4221" w:rsidRPr="00A8073C" w:rsidRDefault="00AD4221" w:rsidP="003B36EB">
            <w:pPr>
              <w:spacing w:line="280" w:lineRule="exact"/>
              <w:jc w:val="center"/>
              <w:rPr>
                <w:sz w:val="20"/>
                <w:szCs w:val="20"/>
              </w:rPr>
            </w:pPr>
          </w:p>
        </w:tc>
        <w:tc>
          <w:tcPr>
            <w:tcW w:w="425" w:type="dxa"/>
            <w:tcBorders>
              <w:top w:val="nil"/>
              <w:left w:val="single" w:sz="12" w:space="0" w:color="auto"/>
              <w:bottom w:val="single" w:sz="24" w:space="0" w:color="auto"/>
              <w:right w:val="single" w:sz="12" w:space="0" w:color="auto"/>
            </w:tcBorders>
          </w:tcPr>
          <w:p w14:paraId="651C58C6" w14:textId="77777777" w:rsidR="00AD4221" w:rsidRPr="00A8073C" w:rsidRDefault="00AD4221"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24" w:space="0" w:color="auto"/>
              <w:right w:val="nil"/>
            </w:tcBorders>
            <w:vAlign w:val="center"/>
          </w:tcPr>
          <w:p w14:paraId="0B869107" w14:textId="10120DD2" w:rsidR="00AD4221" w:rsidRPr="00A8073C" w:rsidRDefault="00AD4221" w:rsidP="003B36EB">
            <w:pPr>
              <w:spacing w:line="280" w:lineRule="exact"/>
              <w:jc w:val="center"/>
              <w:rPr>
                <w:sz w:val="20"/>
                <w:szCs w:val="20"/>
              </w:rPr>
            </w:pPr>
            <w:r w:rsidRPr="00A8073C">
              <w:rPr>
                <w:sz w:val="20"/>
                <w:szCs w:val="20"/>
              </w:rPr>
              <w:t>0.3208</w:t>
            </w:r>
          </w:p>
        </w:tc>
        <w:tc>
          <w:tcPr>
            <w:tcW w:w="1219" w:type="dxa"/>
            <w:tcBorders>
              <w:top w:val="nil"/>
              <w:left w:val="nil"/>
              <w:bottom w:val="single" w:sz="24" w:space="0" w:color="auto"/>
              <w:right w:val="nil"/>
            </w:tcBorders>
            <w:vAlign w:val="center"/>
          </w:tcPr>
          <w:p w14:paraId="44767F00" w14:textId="1FA8F0AE" w:rsidR="00AD4221" w:rsidRPr="00A8073C" w:rsidRDefault="00AD4221" w:rsidP="003B36EB">
            <w:pPr>
              <w:spacing w:line="280" w:lineRule="exact"/>
              <w:jc w:val="center"/>
              <w:rPr>
                <w:sz w:val="20"/>
                <w:szCs w:val="20"/>
              </w:rPr>
            </w:pPr>
            <w:r w:rsidRPr="00A8073C">
              <w:rPr>
                <w:sz w:val="20"/>
                <w:szCs w:val="20"/>
              </w:rPr>
              <w:t>0.1111</w:t>
            </w:r>
          </w:p>
        </w:tc>
        <w:tc>
          <w:tcPr>
            <w:tcW w:w="1219" w:type="dxa"/>
            <w:tcBorders>
              <w:top w:val="nil"/>
              <w:left w:val="nil"/>
              <w:bottom w:val="single" w:sz="24" w:space="0" w:color="auto"/>
              <w:right w:val="nil"/>
            </w:tcBorders>
            <w:vAlign w:val="center"/>
          </w:tcPr>
          <w:p w14:paraId="10F30B74" w14:textId="2F261050" w:rsidR="00AD4221" w:rsidRPr="00A8073C" w:rsidRDefault="00AD4221" w:rsidP="003B36EB">
            <w:pPr>
              <w:spacing w:line="280" w:lineRule="exact"/>
              <w:jc w:val="center"/>
              <w:rPr>
                <w:sz w:val="20"/>
                <w:szCs w:val="20"/>
              </w:rPr>
            </w:pPr>
            <w:r w:rsidRPr="00A8073C">
              <w:rPr>
                <w:sz w:val="20"/>
                <w:szCs w:val="20"/>
              </w:rPr>
              <w:t>0.2666</w:t>
            </w:r>
          </w:p>
        </w:tc>
        <w:tc>
          <w:tcPr>
            <w:tcW w:w="1219" w:type="dxa"/>
            <w:tcBorders>
              <w:top w:val="nil"/>
              <w:left w:val="nil"/>
              <w:bottom w:val="single" w:sz="24" w:space="0" w:color="auto"/>
              <w:right w:val="nil"/>
            </w:tcBorders>
            <w:vAlign w:val="center"/>
          </w:tcPr>
          <w:p w14:paraId="570B1C8F" w14:textId="624CA361" w:rsidR="00AD4221" w:rsidRPr="00A8073C" w:rsidRDefault="00AD4221" w:rsidP="003B36EB">
            <w:pPr>
              <w:spacing w:line="280" w:lineRule="exact"/>
              <w:jc w:val="center"/>
              <w:rPr>
                <w:sz w:val="20"/>
                <w:szCs w:val="20"/>
              </w:rPr>
            </w:pPr>
            <w:r w:rsidRPr="00A8073C">
              <w:rPr>
                <w:sz w:val="20"/>
                <w:szCs w:val="20"/>
              </w:rPr>
              <w:t>0.4223</w:t>
            </w:r>
          </w:p>
        </w:tc>
        <w:tc>
          <w:tcPr>
            <w:tcW w:w="1219" w:type="dxa"/>
            <w:tcBorders>
              <w:top w:val="nil"/>
              <w:left w:val="nil"/>
              <w:bottom w:val="single" w:sz="24" w:space="0" w:color="auto"/>
            </w:tcBorders>
            <w:vAlign w:val="center"/>
          </w:tcPr>
          <w:p w14:paraId="6053755C" w14:textId="3124A3AB" w:rsidR="00AD4221" w:rsidRPr="00A8073C" w:rsidRDefault="00AD4221" w:rsidP="003B36EB">
            <w:pPr>
              <w:spacing w:line="280" w:lineRule="exact"/>
              <w:jc w:val="center"/>
              <w:rPr>
                <w:sz w:val="20"/>
                <w:szCs w:val="20"/>
              </w:rPr>
            </w:pPr>
            <w:r w:rsidRPr="00A8073C">
              <w:rPr>
                <w:sz w:val="20"/>
                <w:szCs w:val="20"/>
              </w:rPr>
              <w:t>0.3651</w:t>
            </w:r>
          </w:p>
        </w:tc>
      </w:tr>
    </w:tbl>
    <w:p w14:paraId="7EC6E861" w14:textId="47E627ED" w:rsidR="00486137" w:rsidRPr="00422F97" w:rsidRDefault="00441166" w:rsidP="00014904">
      <w:pPr>
        <w:pStyle w:val="ac"/>
        <w:spacing w:after="0"/>
        <w:jc w:val="both"/>
        <w:rPr>
          <w:b/>
          <w:i w:val="0"/>
          <w:color w:val="auto"/>
          <w:sz w:val="24"/>
        </w:rPr>
      </w:pPr>
      <w:r w:rsidRPr="00422F97">
        <w:rPr>
          <w:b/>
          <w:i w:val="0"/>
          <w:color w:val="000000" w:themeColor="text1"/>
          <w:sz w:val="24"/>
          <w:szCs w:val="24"/>
        </w:rPr>
        <w:t xml:space="preserve">Panel </w:t>
      </w:r>
      <w:r w:rsidRPr="00422F97">
        <w:rPr>
          <w:rFonts w:hint="eastAsia"/>
          <w:b/>
          <w:i w:val="0"/>
          <w:color w:val="000000" w:themeColor="text1"/>
          <w:sz w:val="24"/>
          <w:szCs w:val="24"/>
        </w:rPr>
        <w:t>D</w:t>
      </w:r>
    </w:p>
    <w:tbl>
      <w:tblPr>
        <w:tblStyle w:val="ae"/>
        <w:tblW w:w="9067" w:type="dxa"/>
        <w:tblBorders>
          <w:top w:val="single" w:sz="24" w:space="0" w:color="auto"/>
          <w:left w:val="single" w:sz="24" w:space="0" w:color="auto"/>
          <w:bottom w:val="single" w:sz="8" w:space="0" w:color="auto"/>
          <w:right w:val="single" w:sz="24" w:space="0" w:color="auto"/>
        </w:tblBorders>
        <w:tblLayout w:type="fixed"/>
        <w:tblLook w:val="04A0" w:firstRow="1" w:lastRow="0" w:firstColumn="1" w:lastColumn="0" w:noHBand="0" w:noVBand="1"/>
      </w:tblPr>
      <w:tblGrid>
        <w:gridCol w:w="679"/>
        <w:gridCol w:w="1868"/>
        <w:gridCol w:w="425"/>
        <w:gridCol w:w="1219"/>
        <w:gridCol w:w="1219"/>
        <w:gridCol w:w="1219"/>
        <w:gridCol w:w="1219"/>
        <w:gridCol w:w="1219"/>
      </w:tblGrid>
      <w:tr w:rsidR="00A8073C" w:rsidRPr="00A8073C" w14:paraId="22105EDC" w14:textId="77777777" w:rsidTr="008F2FC2">
        <w:tc>
          <w:tcPr>
            <w:tcW w:w="679" w:type="dxa"/>
            <w:vMerge w:val="restart"/>
            <w:tcBorders>
              <w:right w:val="single" w:sz="12" w:space="0" w:color="auto"/>
            </w:tcBorders>
          </w:tcPr>
          <w:p w14:paraId="2B72996E" w14:textId="60658199" w:rsidR="00AD4221" w:rsidRPr="00A8073C" w:rsidRDefault="00AD4221"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2DC83300" w14:textId="1A76F36E" w:rsidR="00AD4221" w:rsidRPr="00A8073C" w:rsidRDefault="00AD4221" w:rsidP="003B36EB">
            <w:pPr>
              <w:spacing w:line="280" w:lineRule="exact"/>
              <w:jc w:val="center"/>
              <w:rPr>
                <w:sz w:val="20"/>
                <w:szCs w:val="20"/>
              </w:rPr>
            </w:pPr>
          </w:p>
        </w:tc>
        <w:tc>
          <w:tcPr>
            <w:tcW w:w="6520" w:type="dxa"/>
            <w:gridSpan w:val="6"/>
            <w:tcBorders>
              <w:left w:val="single" w:sz="12" w:space="0" w:color="auto"/>
              <w:bottom w:val="single" w:sz="12" w:space="0" w:color="auto"/>
            </w:tcBorders>
          </w:tcPr>
          <w:p w14:paraId="7459549F" w14:textId="3E1EBD9F" w:rsidR="00AD4221" w:rsidRPr="00A8073C" w:rsidRDefault="00093B36" w:rsidP="003B36EB">
            <w:pPr>
              <w:spacing w:line="280" w:lineRule="exact"/>
              <w:jc w:val="center"/>
              <w:rPr>
                <w:sz w:val="20"/>
                <w:szCs w:val="20"/>
              </w:rPr>
            </w:pPr>
            <w:r w:rsidRPr="000E123A">
              <w:rPr>
                <w:color w:val="000000" w:themeColor="text1"/>
                <w:szCs w:val="24"/>
              </w:rPr>
              <w:t xml:space="preserve">Average monthly returns for holding K months </w:t>
            </w:r>
            <w:r w:rsidRPr="000E123A">
              <w:rPr>
                <w:szCs w:val="24"/>
              </w:rPr>
              <w:t>(%)</w:t>
            </w:r>
          </w:p>
        </w:tc>
      </w:tr>
      <w:tr w:rsidR="00A8073C" w:rsidRPr="00A8073C" w14:paraId="1C18259A" w14:textId="77777777" w:rsidTr="008F2FC2">
        <w:tc>
          <w:tcPr>
            <w:tcW w:w="679" w:type="dxa"/>
            <w:vMerge/>
            <w:tcBorders>
              <w:bottom w:val="single" w:sz="24" w:space="0" w:color="auto"/>
              <w:right w:val="single" w:sz="12" w:space="0" w:color="auto"/>
            </w:tcBorders>
          </w:tcPr>
          <w:p w14:paraId="6913E494" w14:textId="77777777" w:rsidR="00AD4221" w:rsidRPr="00A8073C" w:rsidRDefault="00AD4221"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3B34E69F" w14:textId="77777777" w:rsidR="00AD4221" w:rsidRPr="00A8073C" w:rsidRDefault="00AD4221" w:rsidP="003B36EB">
            <w:pPr>
              <w:spacing w:line="280" w:lineRule="exact"/>
              <w:jc w:val="center"/>
              <w:rPr>
                <w:sz w:val="20"/>
                <w:szCs w:val="20"/>
              </w:rPr>
            </w:pPr>
          </w:p>
        </w:tc>
        <w:tc>
          <w:tcPr>
            <w:tcW w:w="425" w:type="dxa"/>
            <w:tcBorders>
              <w:top w:val="single" w:sz="12" w:space="0" w:color="auto"/>
              <w:left w:val="single" w:sz="12" w:space="0" w:color="auto"/>
              <w:bottom w:val="single" w:sz="24" w:space="0" w:color="auto"/>
              <w:right w:val="single" w:sz="12" w:space="0" w:color="auto"/>
            </w:tcBorders>
          </w:tcPr>
          <w:p w14:paraId="778027F7" w14:textId="77777777" w:rsidR="00AD4221" w:rsidRPr="00A8073C" w:rsidRDefault="00AD4221" w:rsidP="003B36EB">
            <w:pPr>
              <w:spacing w:line="280" w:lineRule="exact"/>
              <w:jc w:val="center"/>
              <w:rPr>
                <w:sz w:val="20"/>
                <w:szCs w:val="20"/>
              </w:rPr>
            </w:pPr>
          </w:p>
        </w:tc>
        <w:tc>
          <w:tcPr>
            <w:tcW w:w="1219" w:type="dxa"/>
            <w:tcBorders>
              <w:top w:val="single" w:sz="12" w:space="0" w:color="auto"/>
              <w:left w:val="single" w:sz="12" w:space="0" w:color="auto"/>
              <w:bottom w:val="single" w:sz="24" w:space="0" w:color="auto"/>
              <w:right w:val="nil"/>
            </w:tcBorders>
            <w:vAlign w:val="center"/>
          </w:tcPr>
          <w:p w14:paraId="0A8A3681" w14:textId="77777777" w:rsidR="00AD4221" w:rsidRPr="00A8073C" w:rsidRDefault="00AD4221" w:rsidP="003B36EB">
            <w:pPr>
              <w:spacing w:line="280" w:lineRule="exact"/>
              <w:jc w:val="center"/>
              <w:rPr>
                <w:sz w:val="20"/>
                <w:szCs w:val="20"/>
              </w:rPr>
            </w:pPr>
            <w:r w:rsidRPr="00A8073C">
              <w:rPr>
                <w:sz w:val="20"/>
                <w:szCs w:val="20"/>
              </w:rPr>
              <w:t>K=1</w:t>
            </w:r>
          </w:p>
        </w:tc>
        <w:tc>
          <w:tcPr>
            <w:tcW w:w="1219" w:type="dxa"/>
            <w:tcBorders>
              <w:top w:val="single" w:sz="12" w:space="0" w:color="auto"/>
              <w:left w:val="nil"/>
              <w:bottom w:val="single" w:sz="24" w:space="0" w:color="auto"/>
              <w:right w:val="nil"/>
            </w:tcBorders>
            <w:vAlign w:val="center"/>
          </w:tcPr>
          <w:p w14:paraId="7359AB6E" w14:textId="77777777" w:rsidR="00AD4221" w:rsidRPr="00A8073C" w:rsidRDefault="00AD4221" w:rsidP="003B36EB">
            <w:pPr>
              <w:spacing w:line="280" w:lineRule="exact"/>
              <w:jc w:val="center"/>
              <w:rPr>
                <w:sz w:val="20"/>
                <w:szCs w:val="20"/>
              </w:rPr>
            </w:pPr>
            <w:r w:rsidRPr="00A8073C">
              <w:rPr>
                <w:sz w:val="20"/>
                <w:szCs w:val="20"/>
              </w:rPr>
              <w:t>K=3</w:t>
            </w:r>
          </w:p>
        </w:tc>
        <w:tc>
          <w:tcPr>
            <w:tcW w:w="1219" w:type="dxa"/>
            <w:tcBorders>
              <w:top w:val="single" w:sz="12" w:space="0" w:color="auto"/>
              <w:left w:val="nil"/>
              <w:bottom w:val="single" w:sz="24" w:space="0" w:color="auto"/>
              <w:right w:val="nil"/>
            </w:tcBorders>
            <w:vAlign w:val="center"/>
          </w:tcPr>
          <w:p w14:paraId="5212A07B" w14:textId="77777777" w:rsidR="00AD4221" w:rsidRPr="00A8073C" w:rsidRDefault="00AD4221" w:rsidP="003B36EB">
            <w:pPr>
              <w:spacing w:line="280" w:lineRule="exact"/>
              <w:jc w:val="center"/>
              <w:rPr>
                <w:sz w:val="20"/>
                <w:szCs w:val="20"/>
              </w:rPr>
            </w:pPr>
            <w:r w:rsidRPr="00A8073C">
              <w:rPr>
                <w:sz w:val="20"/>
                <w:szCs w:val="20"/>
              </w:rPr>
              <w:t>K=6</w:t>
            </w:r>
          </w:p>
        </w:tc>
        <w:tc>
          <w:tcPr>
            <w:tcW w:w="1219" w:type="dxa"/>
            <w:tcBorders>
              <w:top w:val="single" w:sz="12" w:space="0" w:color="auto"/>
              <w:left w:val="nil"/>
              <w:bottom w:val="single" w:sz="24" w:space="0" w:color="auto"/>
              <w:right w:val="nil"/>
            </w:tcBorders>
            <w:vAlign w:val="center"/>
          </w:tcPr>
          <w:p w14:paraId="2FA382E6" w14:textId="77777777" w:rsidR="00AD4221" w:rsidRPr="00A8073C" w:rsidRDefault="00AD4221" w:rsidP="003B36EB">
            <w:pPr>
              <w:spacing w:line="280" w:lineRule="exact"/>
              <w:jc w:val="center"/>
              <w:rPr>
                <w:sz w:val="20"/>
                <w:szCs w:val="20"/>
              </w:rPr>
            </w:pPr>
            <w:r w:rsidRPr="00A8073C">
              <w:rPr>
                <w:sz w:val="20"/>
                <w:szCs w:val="20"/>
              </w:rPr>
              <w:t>K=12</w:t>
            </w:r>
          </w:p>
        </w:tc>
        <w:tc>
          <w:tcPr>
            <w:tcW w:w="1219" w:type="dxa"/>
            <w:tcBorders>
              <w:top w:val="single" w:sz="12" w:space="0" w:color="auto"/>
              <w:left w:val="nil"/>
              <w:bottom w:val="single" w:sz="24" w:space="0" w:color="auto"/>
            </w:tcBorders>
            <w:vAlign w:val="center"/>
          </w:tcPr>
          <w:p w14:paraId="2EE180D5" w14:textId="77777777" w:rsidR="00AD4221" w:rsidRPr="00A8073C" w:rsidRDefault="00AD4221" w:rsidP="003B36EB">
            <w:pPr>
              <w:spacing w:line="280" w:lineRule="exact"/>
              <w:jc w:val="center"/>
              <w:rPr>
                <w:sz w:val="20"/>
                <w:szCs w:val="20"/>
              </w:rPr>
            </w:pPr>
            <w:r w:rsidRPr="00A8073C">
              <w:rPr>
                <w:sz w:val="20"/>
                <w:szCs w:val="20"/>
              </w:rPr>
              <w:t>K=24</w:t>
            </w:r>
          </w:p>
        </w:tc>
      </w:tr>
      <w:tr w:rsidR="00A8073C" w:rsidRPr="00A8073C" w14:paraId="6EE9FE15" w14:textId="77777777" w:rsidTr="008F2FC2">
        <w:tc>
          <w:tcPr>
            <w:tcW w:w="679" w:type="dxa"/>
            <w:vMerge w:val="restart"/>
            <w:tcBorders>
              <w:top w:val="single" w:sz="24" w:space="0" w:color="auto"/>
              <w:right w:val="single" w:sz="12" w:space="0" w:color="auto"/>
            </w:tcBorders>
            <w:vAlign w:val="center"/>
          </w:tcPr>
          <w:p w14:paraId="65673D97" w14:textId="77777777" w:rsidR="00AD4221" w:rsidRPr="00A8073C" w:rsidRDefault="00AD4221" w:rsidP="003B36EB">
            <w:pPr>
              <w:spacing w:line="280" w:lineRule="exact"/>
              <w:jc w:val="center"/>
              <w:rPr>
                <w:sz w:val="20"/>
                <w:szCs w:val="20"/>
              </w:rPr>
            </w:pPr>
            <w:r w:rsidRPr="00A8073C">
              <w:rPr>
                <w:rFonts w:hint="eastAsia"/>
                <w:sz w:val="20"/>
                <w:szCs w:val="20"/>
              </w:rPr>
              <w:t>J=1</w:t>
            </w:r>
          </w:p>
        </w:tc>
        <w:tc>
          <w:tcPr>
            <w:tcW w:w="1868" w:type="dxa"/>
            <w:vMerge w:val="restart"/>
            <w:tcBorders>
              <w:top w:val="single" w:sz="24" w:space="0" w:color="auto"/>
              <w:left w:val="single" w:sz="12" w:space="0" w:color="auto"/>
              <w:right w:val="single" w:sz="12" w:space="0" w:color="auto"/>
            </w:tcBorders>
            <w:vAlign w:val="center"/>
          </w:tcPr>
          <w:p w14:paraId="16162021" w14:textId="6D98CD1F" w:rsidR="00AD4221"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oMath>
            <w:r w:rsidR="00093B36">
              <w:rPr>
                <w:rFonts w:hint="eastAsia"/>
                <w:sz w:val="20"/>
                <w:szCs w:val="20"/>
              </w:rPr>
              <w:t>V</w:t>
            </w:r>
            <w:r w:rsidR="00093B36">
              <w:rPr>
                <w:sz w:val="20"/>
                <w:szCs w:val="20"/>
              </w:rPr>
              <w:t>M</w:t>
            </w:r>
          </w:p>
        </w:tc>
        <w:tc>
          <w:tcPr>
            <w:tcW w:w="425" w:type="dxa"/>
            <w:tcBorders>
              <w:top w:val="single" w:sz="24" w:space="0" w:color="auto"/>
              <w:left w:val="single" w:sz="12" w:space="0" w:color="auto"/>
              <w:bottom w:val="nil"/>
              <w:right w:val="single" w:sz="12" w:space="0" w:color="auto"/>
            </w:tcBorders>
          </w:tcPr>
          <w:p w14:paraId="69DB53B3" w14:textId="77777777" w:rsidR="00AD4221" w:rsidRPr="00A8073C" w:rsidRDefault="00AD4221"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24" w:space="0" w:color="auto"/>
              <w:left w:val="single" w:sz="12" w:space="0" w:color="auto"/>
              <w:bottom w:val="nil"/>
              <w:right w:val="nil"/>
            </w:tcBorders>
            <w:vAlign w:val="center"/>
          </w:tcPr>
          <w:p w14:paraId="1E26DF55" w14:textId="3C5D47EA" w:rsidR="00AD4221" w:rsidRPr="00A8073C" w:rsidRDefault="00AD4221" w:rsidP="003B36EB">
            <w:pPr>
              <w:spacing w:line="280" w:lineRule="exact"/>
              <w:jc w:val="center"/>
              <w:rPr>
                <w:sz w:val="20"/>
                <w:szCs w:val="20"/>
              </w:rPr>
            </w:pPr>
            <w:r w:rsidRPr="00A8073C">
              <w:rPr>
                <w:sz w:val="20"/>
                <w:szCs w:val="20"/>
              </w:rPr>
              <w:t>0.0018</w:t>
            </w:r>
          </w:p>
        </w:tc>
        <w:tc>
          <w:tcPr>
            <w:tcW w:w="1219" w:type="dxa"/>
            <w:tcBorders>
              <w:top w:val="single" w:sz="24" w:space="0" w:color="auto"/>
              <w:left w:val="nil"/>
              <w:bottom w:val="nil"/>
              <w:right w:val="nil"/>
            </w:tcBorders>
            <w:vAlign w:val="center"/>
          </w:tcPr>
          <w:p w14:paraId="54528988" w14:textId="619CBCF7" w:rsidR="00AD4221" w:rsidRPr="00A8073C" w:rsidRDefault="00AD4221" w:rsidP="003B36EB">
            <w:pPr>
              <w:spacing w:line="280" w:lineRule="exact"/>
              <w:jc w:val="center"/>
              <w:rPr>
                <w:sz w:val="20"/>
                <w:szCs w:val="20"/>
              </w:rPr>
            </w:pPr>
            <w:r w:rsidRPr="00A8073C">
              <w:rPr>
                <w:sz w:val="20"/>
                <w:szCs w:val="20"/>
              </w:rPr>
              <w:t>0.0009</w:t>
            </w:r>
          </w:p>
        </w:tc>
        <w:tc>
          <w:tcPr>
            <w:tcW w:w="1219" w:type="dxa"/>
            <w:tcBorders>
              <w:top w:val="single" w:sz="24" w:space="0" w:color="auto"/>
              <w:left w:val="nil"/>
              <w:bottom w:val="nil"/>
              <w:right w:val="nil"/>
            </w:tcBorders>
            <w:vAlign w:val="center"/>
          </w:tcPr>
          <w:p w14:paraId="7D731572" w14:textId="550A2B38" w:rsidR="00AD4221" w:rsidRPr="00A8073C" w:rsidRDefault="00AD4221" w:rsidP="003B36EB">
            <w:pPr>
              <w:spacing w:line="280" w:lineRule="exact"/>
              <w:jc w:val="center"/>
              <w:rPr>
                <w:sz w:val="20"/>
                <w:szCs w:val="20"/>
              </w:rPr>
            </w:pPr>
            <w:r w:rsidRPr="00A8073C">
              <w:rPr>
                <w:sz w:val="20"/>
                <w:szCs w:val="20"/>
              </w:rPr>
              <w:t>0.0002</w:t>
            </w:r>
          </w:p>
        </w:tc>
        <w:tc>
          <w:tcPr>
            <w:tcW w:w="1219" w:type="dxa"/>
            <w:tcBorders>
              <w:top w:val="single" w:sz="24" w:space="0" w:color="auto"/>
              <w:left w:val="nil"/>
              <w:bottom w:val="nil"/>
              <w:right w:val="nil"/>
            </w:tcBorders>
            <w:vAlign w:val="center"/>
          </w:tcPr>
          <w:p w14:paraId="430ABDF6" w14:textId="0228D4DF" w:rsidR="00AD4221" w:rsidRPr="00A8073C" w:rsidRDefault="00AD4221" w:rsidP="003B36EB">
            <w:pPr>
              <w:spacing w:line="280" w:lineRule="exact"/>
              <w:jc w:val="center"/>
              <w:rPr>
                <w:sz w:val="20"/>
                <w:szCs w:val="20"/>
              </w:rPr>
            </w:pPr>
            <w:r w:rsidRPr="00A8073C">
              <w:rPr>
                <w:sz w:val="20"/>
                <w:szCs w:val="20"/>
              </w:rPr>
              <w:t>0.0418</w:t>
            </w:r>
            <w:r w:rsidRPr="00A8073C">
              <w:rPr>
                <w:rFonts w:hint="eastAsia"/>
                <w:sz w:val="20"/>
                <w:szCs w:val="20"/>
              </w:rPr>
              <w:t>**</w:t>
            </w:r>
          </w:p>
        </w:tc>
        <w:tc>
          <w:tcPr>
            <w:tcW w:w="1219" w:type="dxa"/>
            <w:tcBorders>
              <w:top w:val="single" w:sz="24" w:space="0" w:color="auto"/>
              <w:left w:val="nil"/>
              <w:bottom w:val="nil"/>
            </w:tcBorders>
            <w:vAlign w:val="center"/>
          </w:tcPr>
          <w:p w14:paraId="0E26507A" w14:textId="737B1419" w:rsidR="00AD4221" w:rsidRPr="00A8073C" w:rsidRDefault="00AD4221" w:rsidP="003B36EB">
            <w:pPr>
              <w:spacing w:line="280" w:lineRule="exact"/>
              <w:jc w:val="center"/>
              <w:rPr>
                <w:sz w:val="20"/>
                <w:szCs w:val="20"/>
              </w:rPr>
            </w:pPr>
            <w:r w:rsidRPr="00A8073C">
              <w:rPr>
                <w:sz w:val="20"/>
                <w:szCs w:val="20"/>
              </w:rPr>
              <w:t>0.0845</w:t>
            </w:r>
            <w:r w:rsidRPr="00A8073C">
              <w:rPr>
                <w:rFonts w:hint="eastAsia"/>
                <w:sz w:val="20"/>
                <w:szCs w:val="20"/>
              </w:rPr>
              <w:t>***</w:t>
            </w:r>
          </w:p>
        </w:tc>
      </w:tr>
      <w:tr w:rsidR="00A8073C" w:rsidRPr="00A8073C" w14:paraId="2B62231A" w14:textId="77777777" w:rsidTr="008F2FC2">
        <w:tc>
          <w:tcPr>
            <w:tcW w:w="679" w:type="dxa"/>
            <w:vMerge/>
            <w:tcBorders>
              <w:right w:val="single" w:sz="12" w:space="0" w:color="auto"/>
            </w:tcBorders>
            <w:vAlign w:val="center"/>
          </w:tcPr>
          <w:p w14:paraId="21C55A73" w14:textId="77777777" w:rsidR="00AD4221" w:rsidRPr="00A8073C" w:rsidRDefault="00AD4221"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2B2BBA22" w14:textId="77777777" w:rsidR="00AD4221" w:rsidRPr="00A8073C" w:rsidRDefault="00AD4221"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47906159" w14:textId="77777777" w:rsidR="00AD4221" w:rsidRPr="00A8073C" w:rsidRDefault="00AD4221"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08F3799D" w14:textId="53BEFFEA" w:rsidR="00AD4221" w:rsidRPr="00A8073C" w:rsidRDefault="00AD4221" w:rsidP="003B36EB">
            <w:pPr>
              <w:spacing w:line="280" w:lineRule="exact"/>
              <w:jc w:val="center"/>
              <w:rPr>
                <w:sz w:val="20"/>
                <w:szCs w:val="20"/>
              </w:rPr>
            </w:pPr>
            <w:r w:rsidRPr="00A8073C">
              <w:rPr>
                <w:sz w:val="20"/>
                <w:szCs w:val="20"/>
              </w:rPr>
              <w:t>0.3574</w:t>
            </w:r>
          </w:p>
        </w:tc>
        <w:tc>
          <w:tcPr>
            <w:tcW w:w="1219" w:type="dxa"/>
            <w:tcBorders>
              <w:top w:val="nil"/>
              <w:left w:val="nil"/>
              <w:bottom w:val="single" w:sz="4" w:space="0" w:color="auto"/>
              <w:right w:val="nil"/>
            </w:tcBorders>
            <w:vAlign w:val="center"/>
          </w:tcPr>
          <w:p w14:paraId="7F8D2D2F" w14:textId="616C9616" w:rsidR="00AD4221" w:rsidRPr="00A8073C" w:rsidRDefault="00AD4221" w:rsidP="003B36EB">
            <w:pPr>
              <w:spacing w:line="280" w:lineRule="exact"/>
              <w:jc w:val="center"/>
              <w:rPr>
                <w:sz w:val="20"/>
                <w:szCs w:val="20"/>
              </w:rPr>
            </w:pPr>
            <w:r w:rsidRPr="00A8073C">
              <w:rPr>
                <w:sz w:val="20"/>
                <w:szCs w:val="20"/>
              </w:rPr>
              <w:t>0.4600</w:t>
            </w:r>
          </w:p>
        </w:tc>
        <w:tc>
          <w:tcPr>
            <w:tcW w:w="1219" w:type="dxa"/>
            <w:tcBorders>
              <w:top w:val="nil"/>
              <w:left w:val="nil"/>
              <w:bottom w:val="single" w:sz="4" w:space="0" w:color="auto"/>
              <w:right w:val="nil"/>
            </w:tcBorders>
            <w:vAlign w:val="center"/>
          </w:tcPr>
          <w:p w14:paraId="660B6A45" w14:textId="1DC6C148" w:rsidR="00AD4221" w:rsidRPr="00A8073C" w:rsidRDefault="00AD4221" w:rsidP="003B36EB">
            <w:pPr>
              <w:spacing w:line="280" w:lineRule="exact"/>
              <w:jc w:val="center"/>
              <w:rPr>
                <w:sz w:val="20"/>
                <w:szCs w:val="20"/>
              </w:rPr>
            </w:pPr>
            <w:r w:rsidRPr="00A8073C">
              <w:rPr>
                <w:sz w:val="20"/>
                <w:szCs w:val="20"/>
              </w:rPr>
              <w:t>0.4955</w:t>
            </w:r>
          </w:p>
        </w:tc>
        <w:tc>
          <w:tcPr>
            <w:tcW w:w="1219" w:type="dxa"/>
            <w:tcBorders>
              <w:top w:val="nil"/>
              <w:left w:val="nil"/>
              <w:bottom w:val="single" w:sz="4" w:space="0" w:color="auto"/>
              <w:right w:val="nil"/>
            </w:tcBorders>
            <w:vAlign w:val="center"/>
          </w:tcPr>
          <w:p w14:paraId="5EF8BF31" w14:textId="6CF1A139" w:rsidR="00AD4221" w:rsidRPr="00A8073C" w:rsidRDefault="00AD4221" w:rsidP="003B36EB">
            <w:pPr>
              <w:spacing w:line="280" w:lineRule="exact"/>
              <w:jc w:val="center"/>
              <w:rPr>
                <w:sz w:val="20"/>
                <w:szCs w:val="20"/>
              </w:rPr>
            </w:pPr>
            <w:r w:rsidRPr="00A8073C">
              <w:rPr>
                <w:sz w:val="20"/>
                <w:szCs w:val="20"/>
              </w:rPr>
              <w:t>0.0172</w:t>
            </w:r>
          </w:p>
        </w:tc>
        <w:tc>
          <w:tcPr>
            <w:tcW w:w="1219" w:type="dxa"/>
            <w:tcBorders>
              <w:top w:val="nil"/>
              <w:left w:val="nil"/>
              <w:bottom w:val="single" w:sz="4" w:space="0" w:color="auto"/>
            </w:tcBorders>
            <w:vAlign w:val="center"/>
          </w:tcPr>
          <w:p w14:paraId="07CBAABF" w14:textId="0CC2FF25" w:rsidR="00AD4221" w:rsidRPr="00A8073C" w:rsidRDefault="00AD4221" w:rsidP="003B36EB">
            <w:pPr>
              <w:spacing w:line="280" w:lineRule="exact"/>
              <w:jc w:val="center"/>
              <w:rPr>
                <w:sz w:val="20"/>
                <w:szCs w:val="20"/>
              </w:rPr>
            </w:pPr>
            <w:r w:rsidRPr="00A8073C">
              <w:rPr>
                <w:sz w:val="20"/>
                <w:szCs w:val="20"/>
              </w:rPr>
              <w:t>0.0002</w:t>
            </w:r>
          </w:p>
        </w:tc>
      </w:tr>
      <w:tr w:rsidR="00A8073C" w:rsidRPr="00A8073C" w14:paraId="030F5C93" w14:textId="77777777" w:rsidTr="008F2FC2">
        <w:tc>
          <w:tcPr>
            <w:tcW w:w="679" w:type="dxa"/>
            <w:vMerge w:val="restart"/>
            <w:tcBorders>
              <w:right w:val="single" w:sz="12" w:space="0" w:color="auto"/>
            </w:tcBorders>
            <w:vAlign w:val="center"/>
          </w:tcPr>
          <w:p w14:paraId="6EE95B62" w14:textId="77777777" w:rsidR="00AD4221" w:rsidRPr="00A8073C" w:rsidRDefault="00AD4221" w:rsidP="003B36EB">
            <w:pPr>
              <w:spacing w:line="280" w:lineRule="exact"/>
              <w:jc w:val="center"/>
              <w:rPr>
                <w:sz w:val="20"/>
                <w:szCs w:val="20"/>
              </w:rPr>
            </w:pPr>
            <w:r w:rsidRPr="00A8073C">
              <w:rPr>
                <w:rFonts w:hint="eastAsia"/>
                <w:sz w:val="20"/>
                <w:szCs w:val="20"/>
              </w:rPr>
              <w:t>J=3</w:t>
            </w:r>
          </w:p>
        </w:tc>
        <w:tc>
          <w:tcPr>
            <w:tcW w:w="1868" w:type="dxa"/>
            <w:vMerge w:val="restart"/>
            <w:tcBorders>
              <w:left w:val="single" w:sz="12" w:space="0" w:color="auto"/>
              <w:right w:val="single" w:sz="12" w:space="0" w:color="auto"/>
            </w:tcBorders>
            <w:vAlign w:val="center"/>
          </w:tcPr>
          <w:p w14:paraId="502ED284" w14:textId="1E8B6E7B" w:rsidR="00AD4221"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oMath>
            <w:r w:rsidR="00093B36">
              <w:rPr>
                <w:rFonts w:hint="eastAsia"/>
                <w:sz w:val="20"/>
                <w:szCs w:val="20"/>
              </w:rPr>
              <w:t>V</w:t>
            </w:r>
            <w:r w:rsidR="00093B36">
              <w:rPr>
                <w:sz w:val="20"/>
                <w:szCs w:val="20"/>
              </w:rPr>
              <w:t>M</w:t>
            </w:r>
          </w:p>
        </w:tc>
        <w:tc>
          <w:tcPr>
            <w:tcW w:w="425" w:type="dxa"/>
            <w:tcBorders>
              <w:top w:val="single" w:sz="4" w:space="0" w:color="auto"/>
              <w:left w:val="single" w:sz="12" w:space="0" w:color="auto"/>
              <w:bottom w:val="nil"/>
              <w:right w:val="single" w:sz="12" w:space="0" w:color="auto"/>
            </w:tcBorders>
          </w:tcPr>
          <w:p w14:paraId="2F4EFA1B" w14:textId="77777777" w:rsidR="00AD4221" w:rsidRPr="00A8073C" w:rsidRDefault="00AD4221"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03DDA3B8" w14:textId="2FC2F699" w:rsidR="00AD4221" w:rsidRPr="00A8073C" w:rsidRDefault="00AD4221" w:rsidP="003B36EB">
            <w:pPr>
              <w:spacing w:line="280" w:lineRule="exact"/>
              <w:jc w:val="center"/>
              <w:rPr>
                <w:sz w:val="20"/>
                <w:szCs w:val="20"/>
              </w:rPr>
            </w:pPr>
            <w:r w:rsidRPr="00A8073C">
              <w:rPr>
                <w:sz w:val="20"/>
                <w:szCs w:val="20"/>
              </w:rPr>
              <w:t>0.0025</w:t>
            </w:r>
          </w:p>
        </w:tc>
        <w:tc>
          <w:tcPr>
            <w:tcW w:w="1219" w:type="dxa"/>
            <w:tcBorders>
              <w:top w:val="single" w:sz="4" w:space="0" w:color="auto"/>
              <w:left w:val="nil"/>
              <w:bottom w:val="nil"/>
              <w:right w:val="nil"/>
            </w:tcBorders>
            <w:vAlign w:val="center"/>
          </w:tcPr>
          <w:p w14:paraId="68DE8F60" w14:textId="657B2259" w:rsidR="00AD4221" w:rsidRPr="00A8073C" w:rsidRDefault="00AD4221" w:rsidP="003B36EB">
            <w:pPr>
              <w:spacing w:line="280" w:lineRule="exact"/>
              <w:jc w:val="center"/>
              <w:rPr>
                <w:sz w:val="20"/>
                <w:szCs w:val="20"/>
              </w:rPr>
            </w:pPr>
            <w:r w:rsidRPr="00A8073C">
              <w:rPr>
                <w:sz w:val="20"/>
                <w:szCs w:val="20"/>
              </w:rPr>
              <w:t>0.0066</w:t>
            </w:r>
          </w:p>
        </w:tc>
        <w:tc>
          <w:tcPr>
            <w:tcW w:w="1219" w:type="dxa"/>
            <w:tcBorders>
              <w:top w:val="single" w:sz="4" w:space="0" w:color="auto"/>
              <w:left w:val="nil"/>
              <w:bottom w:val="nil"/>
              <w:right w:val="nil"/>
            </w:tcBorders>
            <w:vAlign w:val="center"/>
          </w:tcPr>
          <w:p w14:paraId="3D2F454B" w14:textId="3FE19735" w:rsidR="00AD4221" w:rsidRPr="00A8073C" w:rsidRDefault="00AD4221" w:rsidP="003B36EB">
            <w:pPr>
              <w:spacing w:line="280" w:lineRule="exact"/>
              <w:jc w:val="center"/>
              <w:rPr>
                <w:sz w:val="20"/>
                <w:szCs w:val="20"/>
              </w:rPr>
            </w:pPr>
            <w:r w:rsidRPr="00A8073C">
              <w:rPr>
                <w:sz w:val="20"/>
                <w:szCs w:val="20"/>
              </w:rPr>
              <w:t>0.0030</w:t>
            </w:r>
          </w:p>
        </w:tc>
        <w:tc>
          <w:tcPr>
            <w:tcW w:w="1219" w:type="dxa"/>
            <w:tcBorders>
              <w:top w:val="single" w:sz="4" w:space="0" w:color="auto"/>
              <w:left w:val="nil"/>
              <w:bottom w:val="nil"/>
              <w:right w:val="nil"/>
            </w:tcBorders>
            <w:vAlign w:val="center"/>
          </w:tcPr>
          <w:p w14:paraId="59822BE8" w14:textId="4C72B527" w:rsidR="00AD4221" w:rsidRPr="00A8073C" w:rsidRDefault="00AD4221" w:rsidP="003B36EB">
            <w:pPr>
              <w:spacing w:line="280" w:lineRule="exact"/>
              <w:jc w:val="center"/>
              <w:rPr>
                <w:sz w:val="20"/>
                <w:szCs w:val="20"/>
              </w:rPr>
            </w:pPr>
            <w:r w:rsidRPr="00A8073C">
              <w:rPr>
                <w:sz w:val="20"/>
                <w:szCs w:val="20"/>
              </w:rPr>
              <w:t>0.0554</w:t>
            </w:r>
            <w:r w:rsidRPr="00A8073C">
              <w:rPr>
                <w:rFonts w:hint="eastAsia"/>
                <w:sz w:val="20"/>
                <w:szCs w:val="20"/>
              </w:rPr>
              <w:t>***</w:t>
            </w:r>
          </w:p>
        </w:tc>
        <w:tc>
          <w:tcPr>
            <w:tcW w:w="1219" w:type="dxa"/>
            <w:tcBorders>
              <w:top w:val="single" w:sz="4" w:space="0" w:color="auto"/>
              <w:left w:val="nil"/>
              <w:bottom w:val="nil"/>
            </w:tcBorders>
            <w:vAlign w:val="center"/>
          </w:tcPr>
          <w:p w14:paraId="71DB3F11" w14:textId="679C7E65" w:rsidR="00AD4221" w:rsidRPr="00A8073C" w:rsidRDefault="00AD4221" w:rsidP="003B36EB">
            <w:pPr>
              <w:spacing w:line="280" w:lineRule="exact"/>
              <w:jc w:val="center"/>
              <w:rPr>
                <w:sz w:val="20"/>
                <w:szCs w:val="20"/>
              </w:rPr>
            </w:pPr>
            <w:r w:rsidRPr="00A8073C">
              <w:rPr>
                <w:sz w:val="20"/>
                <w:szCs w:val="20"/>
              </w:rPr>
              <w:t>0.0826</w:t>
            </w:r>
            <w:r w:rsidRPr="00A8073C">
              <w:rPr>
                <w:rFonts w:hint="eastAsia"/>
                <w:sz w:val="20"/>
                <w:szCs w:val="20"/>
              </w:rPr>
              <w:t>***</w:t>
            </w:r>
          </w:p>
        </w:tc>
      </w:tr>
      <w:tr w:rsidR="00A8073C" w:rsidRPr="00A8073C" w14:paraId="279F763C" w14:textId="77777777" w:rsidTr="008F2FC2">
        <w:tc>
          <w:tcPr>
            <w:tcW w:w="679" w:type="dxa"/>
            <w:vMerge/>
            <w:tcBorders>
              <w:right w:val="single" w:sz="12" w:space="0" w:color="auto"/>
            </w:tcBorders>
            <w:vAlign w:val="center"/>
          </w:tcPr>
          <w:p w14:paraId="7F5F2E5E" w14:textId="77777777" w:rsidR="00AD4221" w:rsidRPr="00A8073C" w:rsidRDefault="00AD4221"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0182CA7C" w14:textId="77777777" w:rsidR="00AD4221" w:rsidRPr="00A8073C" w:rsidRDefault="00AD4221"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119EA4AE" w14:textId="77777777" w:rsidR="00AD4221" w:rsidRPr="00A8073C" w:rsidRDefault="00AD4221"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0E207272" w14:textId="79A9D1BD" w:rsidR="00AD4221" w:rsidRPr="00A8073C" w:rsidRDefault="00AD4221" w:rsidP="003B36EB">
            <w:pPr>
              <w:spacing w:line="280" w:lineRule="exact"/>
              <w:jc w:val="center"/>
              <w:rPr>
                <w:sz w:val="20"/>
                <w:szCs w:val="20"/>
              </w:rPr>
            </w:pPr>
            <w:r w:rsidRPr="00A8073C">
              <w:rPr>
                <w:sz w:val="20"/>
                <w:szCs w:val="20"/>
              </w:rPr>
              <w:t>0.2924</w:t>
            </w:r>
          </w:p>
        </w:tc>
        <w:tc>
          <w:tcPr>
            <w:tcW w:w="1219" w:type="dxa"/>
            <w:tcBorders>
              <w:top w:val="nil"/>
              <w:left w:val="nil"/>
              <w:bottom w:val="single" w:sz="4" w:space="0" w:color="auto"/>
              <w:right w:val="nil"/>
            </w:tcBorders>
            <w:vAlign w:val="center"/>
          </w:tcPr>
          <w:p w14:paraId="0DD3261E" w14:textId="02E032D4" w:rsidR="00AD4221" w:rsidRPr="00A8073C" w:rsidRDefault="00AD4221" w:rsidP="003B36EB">
            <w:pPr>
              <w:spacing w:line="280" w:lineRule="exact"/>
              <w:jc w:val="center"/>
              <w:rPr>
                <w:sz w:val="20"/>
                <w:szCs w:val="20"/>
              </w:rPr>
            </w:pPr>
            <w:r w:rsidRPr="00A8073C">
              <w:rPr>
                <w:sz w:val="20"/>
                <w:szCs w:val="20"/>
              </w:rPr>
              <w:t>0.2137</w:t>
            </w:r>
          </w:p>
        </w:tc>
        <w:tc>
          <w:tcPr>
            <w:tcW w:w="1219" w:type="dxa"/>
            <w:tcBorders>
              <w:top w:val="nil"/>
              <w:left w:val="nil"/>
              <w:bottom w:val="single" w:sz="4" w:space="0" w:color="auto"/>
              <w:right w:val="nil"/>
            </w:tcBorders>
            <w:vAlign w:val="center"/>
          </w:tcPr>
          <w:p w14:paraId="786A0C8C" w14:textId="6E0AA988" w:rsidR="00AD4221" w:rsidRPr="00A8073C" w:rsidRDefault="00AD4221" w:rsidP="003B36EB">
            <w:pPr>
              <w:spacing w:line="280" w:lineRule="exact"/>
              <w:jc w:val="center"/>
              <w:rPr>
                <w:sz w:val="20"/>
                <w:szCs w:val="20"/>
              </w:rPr>
            </w:pPr>
            <w:r w:rsidRPr="00A8073C">
              <w:rPr>
                <w:sz w:val="20"/>
                <w:szCs w:val="20"/>
              </w:rPr>
              <w:t>0.4163</w:t>
            </w:r>
          </w:p>
        </w:tc>
        <w:tc>
          <w:tcPr>
            <w:tcW w:w="1219" w:type="dxa"/>
            <w:tcBorders>
              <w:top w:val="nil"/>
              <w:left w:val="nil"/>
              <w:bottom w:val="single" w:sz="4" w:space="0" w:color="auto"/>
              <w:right w:val="nil"/>
            </w:tcBorders>
            <w:vAlign w:val="center"/>
          </w:tcPr>
          <w:p w14:paraId="17704F89" w14:textId="2A16C14B" w:rsidR="00AD4221" w:rsidRPr="00A8073C" w:rsidRDefault="00AD4221" w:rsidP="003B36EB">
            <w:pPr>
              <w:spacing w:line="280" w:lineRule="exact"/>
              <w:jc w:val="center"/>
              <w:rPr>
                <w:sz w:val="20"/>
                <w:szCs w:val="20"/>
              </w:rPr>
            </w:pPr>
            <w:r w:rsidRPr="00A8073C">
              <w:rPr>
                <w:sz w:val="20"/>
                <w:szCs w:val="20"/>
              </w:rPr>
              <w:t>0.0034</w:t>
            </w:r>
          </w:p>
        </w:tc>
        <w:tc>
          <w:tcPr>
            <w:tcW w:w="1219" w:type="dxa"/>
            <w:tcBorders>
              <w:top w:val="nil"/>
              <w:left w:val="nil"/>
              <w:bottom w:val="single" w:sz="4" w:space="0" w:color="auto"/>
            </w:tcBorders>
            <w:vAlign w:val="center"/>
          </w:tcPr>
          <w:p w14:paraId="4AA7EF98" w14:textId="4602209B" w:rsidR="00AD4221" w:rsidRPr="00A8073C" w:rsidRDefault="00AD4221" w:rsidP="003B36EB">
            <w:pPr>
              <w:spacing w:line="280" w:lineRule="exact"/>
              <w:jc w:val="center"/>
              <w:rPr>
                <w:sz w:val="20"/>
                <w:szCs w:val="20"/>
              </w:rPr>
            </w:pPr>
            <w:r w:rsidRPr="00A8073C">
              <w:rPr>
                <w:sz w:val="20"/>
                <w:szCs w:val="20"/>
              </w:rPr>
              <w:t>0.0002</w:t>
            </w:r>
          </w:p>
        </w:tc>
      </w:tr>
      <w:tr w:rsidR="00A8073C" w:rsidRPr="00A8073C" w14:paraId="0AED372C" w14:textId="77777777" w:rsidTr="008F2FC2">
        <w:tc>
          <w:tcPr>
            <w:tcW w:w="679" w:type="dxa"/>
            <w:vMerge w:val="restart"/>
            <w:tcBorders>
              <w:right w:val="single" w:sz="12" w:space="0" w:color="auto"/>
            </w:tcBorders>
            <w:vAlign w:val="center"/>
          </w:tcPr>
          <w:p w14:paraId="2B87915F" w14:textId="77777777" w:rsidR="00AD4221" w:rsidRPr="00A8073C" w:rsidRDefault="00AD4221" w:rsidP="003B36EB">
            <w:pPr>
              <w:spacing w:line="280" w:lineRule="exact"/>
              <w:jc w:val="center"/>
              <w:rPr>
                <w:sz w:val="20"/>
                <w:szCs w:val="20"/>
              </w:rPr>
            </w:pPr>
            <w:r w:rsidRPr="00A8073C">
              <w:rPr>
                <w:rFonts w:hint="eastAsia"/>
                <w:sz w:val="20"/>
                <w:szCs w:val="20"/>
              </w:rPr>
              <w:t>J=6</w:t>
            </w:r>
          </w:p>
        </w:tc>
        <w:tc>
          <w:tcPr>
            <w:tcW w:w="1868" w:type="dxa"/>
            <w:vMerge w:val="restart"/>
            <w:tcBorders>
              <w:left w:val="single" w:sz="12" w:space="0" w:color="auto"/>
              <w:right w:val="single" w:sz="12" w:space="0" w:color="auto"/>
            </w:tcBorders>
            <w:vAlign w:val="center"/>
          </w:tcPr>
          <w:p w14:paraId="6AF84DC5" w14:textId="14B5B0B2" w:rsidR="00AD4221"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oMath>
            <w:r w:rsidR="00093B36">
              <w:rPr>
                <w:rFonts w:hint="eastAsia"/>
                <w:sz w:val="20"/>
                <w:szCs w:val="20"/>
              </w:rPr>
              <w:t>V</w:t>
            </w:r>
            <w:r w:rsidR="00093B36">
              <w:rPr>
                <w:sz w:val="20"/>
                <w:szCs w:val="20"/>
              </w:rPr>
              <w:t>M</w:t>
            </w:r>
          </w:p>
        </w:tc>
        <w:tc>
          <w:tcPr>
            <w:tcW w:w="425" w:type="dxa"/>
            <w:tcBorders>
              <w:top w:val="single" w:sz="4" w:space="0" w:color="auto"/>
              <w:left w:val="single" w:sz="12" w:space="0" w:color="auto"/>
              <w:bottom w:val="nil"/>
              <w:right w:val="single" w:sz="12" w:space="0" w:color="auto"/>
            </w:tcBorders>
          </w:tcPr>
          <w:p w14:paraId="52CC7DA5" w14:textId="77777777" w:rsidR="00AD4221" w:rsidRPr="00A8073C" w:rsidRDefault="00AD4221"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09FCFF2F" w14:textId="5AA9A34A" w:rsidR="00AD4221" w:rsidRPr="00A8073C" w:rsidRDefault="00AD4221" w:rsidP="003B36EB">
            <w:pPr>
              <w:spacing w:line="280" w:lineRule="exact"/>
              <w:jc w:val="center"/>
              <w:rPr>
                <w:sz w:val="20"/>
                <w:szCs w:val="20"/>
              </w:rPr>
            </w:pPr>
            <w:r w:rsidRPr="00A8073C">
              <w:rPr>
                <w:sz w:val="20"/>
                <w:szCs w:val="20"/>
              </w:rPr>
              <w:t>0.0010</w:t>
            </w:r>
          </w:p>
        </w:tc>
        <w:tc>
          <w:tcPr>
            <w:tcW w:w="1219" w:type="dxa"/>
            <w:tcBorders>
              <w:top w:val="single" w:sz="4" w:space="0" w:color="auto"/>
              <w:left w:val="nil"/>
              <w:bottom w:val="nil"/>
              <w:right w:val="nil"/>
            </w:tcBorders>
            <w:vAlign w:val="center"/>
          </w:tcPr>
          <w:p w14:paraId="49D65230" w14:textId="38EA2493" w:rsidR="00AD4221" w:rsidRPr="00A8073C" w:rsidRDefault="00AD4221" w:rsidP="003B36EB">
            <w:pPr>
              <w:spacing w:line="280" w:lineRule="exact"/>
              <w:jc w:val="center"/>
              <w:rPr>
                <w:sz w:val="20"/>
                <w:szCs w:val="20"/>
              </w:rPr>
            </w:pPr>
            <w:r w:rsidRPr="00A8073C">
              <w:rPr>
                <w:sz w:val="20"/>
                <w:szCs w:val="20"/>
              </w:rPr>
              <w:t>-0.0016</w:t>
            </w:r>
          </w:p>
        </w:tc>
        <w:tc>
          <w:tcPr>
            <w:tcW w:w="1219" w:type="dxa"/>
            <w:tcBorders>
              <w:top w:val="single" w:sz="4" w:space="0" w:color="auto"/>
              <w:left w:val="nil"/>
              <w:bottom w:val="nil"/>
              <w:right w:val="nil"/>
            </w:tcBorders>
            <w:vAlign w:val="center"/>
          </w:tcPr>
          <w:p w14:paraId="3E1BEA68" w14:textId="0989FB50" w:rsidR="00AD4221" w:rsidRPr="00A8073C" w:rsidRDefault="00AD4221" w:rsidP="003B36EB">
            <w:pPr>
              <w:spacing w:line="280" w:lineRule="exact"/>
              <w:jc w:val="center"/>
              <w:rPr>
                <w:sz w:val="20"/>
                <w:szCs w:val="20"/>
              </w:rPr>
            </w:pPr>
            <w:r w:rsidRPr="00A8073C">
              <w:rPr>
                <w:sz w:val="20"/>
                <w:szCs w:val="20"/>
              </w:rPr>
              <w:t>0.0130</w:t>
            </w:r>
          </w:p>
        </w:tc>
        <w:tc>
          <w:tcPr>
            <w:tcW w:w="1219" w:type="dxa"/>
            <w:tcBorders>
              <w:top w:val="single" w:sz="4" w:space="0" w:color="auto"/>
              <w:left w:val="nil"/>
              <w:bottom w:val="nil"/>
              <w:right w:val="nil"/>
            </w:tcBorders>
            <w:vAlign w:val="center"/>
          </w:tcPr>
          <w:p w14:paraId="4FFC71FF" w14:textId="0D7AF2B9" w:rsidR="00AD4221" w:rsidRPr="00A8073C" w:rsidRDefault="00AD4221" w:rsidP="003B36EB">
            <w:pPr>
              <w:spacing w:line="280" w:lineRule="exact"/>
              <w:jc w:val="center"/>
              <w:rPr>
                <w:sz w:val="20"/>
                <w:szCs w:val="20"/>
              </w:rPr>
            </w:pPr>
            <w:r w:rsidRPr="00A8073C">
              <w:rPr>
                <w:sz w:val="20"/>
                <w:szCs w:val="20"/>
              </w:rPr>
              <w:t>0.0462</w:t>
            </w:r>
            <w:r w:rsidRPr="00A8073C">
              <w:rPr>
                <w:rFonts w:hint="eastAsia"/>
                <w:sz w:val="20"/>
                <w:szCs w:val="20"/>
              </w:rPr>
              <w:t>***</w:t>
            </w:r>
          </w:p>
        </w:tc>
        <w:tc>
          <w:tcPr>
            <w:tcW w:w="1219" w:type="dxa"/>
            <w:tcBorders>
              <w:top w:val="single" w:sz="4" w:space="0" w:color="auto"/>
              <w:left w:val="nil"/>
              <w:bottom w:val="nil"/>
            </w:tcBorders>
            <w:vAlign w:val="center"/>
          </w:tcPr>
          <w:p w14:paraId="22AE11CA" w14:textId="40BE61B3" w:rsidR="00AD4221" w:rsidRPr="00A8073C" w:rsidRDefault="00AD4221" w:rsidP="003B36EB">
            <w:pPr>
              <w:spacing w:line="280" w:lineRule="exact"/>
              <w:jc w:val="center"/>
              <w:rPr>
                <w:sz w:val="20"/>
                <w:szCs w:val="20"/>
              </w:rPr>
            </w:pPr>
            <w:r w:rsidRPr="00A8073C">
              <w:rPr>
                <w:sz w:val="20"/>
                <w:szCs w:val="20"/>
              </w:rPr>
              <w:t>0.0640</w:t>
            </w:r>
            <w:r w:rsidRPr="00A8073C">
              <w:rPr>
                <w:rFonts w:hint="eastAsia"/>
                <w:sz w:val="20"/>
                <w:szCs w:val="20"/>
              </w:rPr>
              <w:t>***</w:t>
            </w:r>
          </w:p>
        </w:tc>
      </w:tr>
      <w:tr w:rsidR="00A8073C" w:rsidRPr="00A8073C" w14:paraId="2F30D2CA" w14:textId="77777777" w:rsidTr="008F2FC2">
        <w:tc>
          <w:tcPr>
            <w:tcW w:w="679" w:type="dxa"/>
            <w:vMerge/>
            <w:tcBorders>
              <w:right w:val="single" w:sz="12" w:space="0" w:color="auto"/>
            </w:tcBorders>
            <w:vAlign w:val="center"/>
          </w:tcPr>
          <w:p w14:paraId="496A3CB8" w14:textId="77777777" w:rsidR="00AD4221" w:rsidRPr="00A8073C" w:rsidRDefault="00AD4221"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0BA83F5B" w14:textId="77777777" w:rsidR="00AD4221" w:rsidRPr="00A8073C" w:rsidRDefault="00AD4221" w:rsidP="003B36EB">
            <w:pPr>
              <w:spacing w:line="280" w:lineRule="exact"/>
              <w:jc w:val="center"/>
              <w:rPr>
                <w:sz w:val="20"/>
                <w:szCs w:val="20"/>
              </w:rPr>
            </w:pPr>
          </w:p>
        </w:tc>
        <w:tc>
          <w:tcPr>
            <w:tcW w:w="425" w:type="dxa"/>
            <w:tcBorders>
              <w:top w:val="nil"/>
              <w:left w:val="single" w:sz="12" w:space="0" w:color="auto"/>
              <w:bottom w:val="nil"/>
              <w:right w:val="single" w:sz="12" w:space="0" w:color="auto"/>
            </w:tcBorders>
          </w:tcPr>
          <w:p w14:paraId="509337BC" w14:textId="77777777" w:rsidR="00AD4221" w:rsidRPr="00A8073C" w:rsidRDefault="00AD4221"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3ACE118C" w14:textId="62B6D63C" w:rsidR="00AD4221" w:rsidRPr="00A8073C" w:rsidRDefault="00AD4221" w:rsidP="003B36EB">
            <w:pPr>
              <w:spacing w:line="280" w:lineRule="exact"/>
              <w:jc w:val="center"/>
              <w:rPr>
                <w:sz w:val="20"/>
                <w:szCs w:val="20"/>
              </w:rPr>
            </w:pPr>
            <w:r w:rsidRPr="00A8073C">
              <w:rPr>
                <w:sz w:val="20"/>
                <w:szCs w:val="20"/>
              </w:rPr>
              <w:t>0.4160</w:t>
            </w:r>
          </w:p>
        </w:tc>
        <w:tc>
          <w:tcPr>
            <w:tcW w:w="1219" w:type="dxa"/>
            <w:tcBorders>
              <w:top w:val="nil"/>
              <w:left w:val="nil"/>
              <w:bottom w:val="single" w:sz="4" w:space="0" w:color="auto"/>
              <w:right w:val="nil"/>
            </w:tcBorders>
            <w:vAlign w:val="center"/>
          </w:tcPr>
          <w:p w14:paraId="0E83F111" w14:textId="1B459D35" w:rsidR="00AD4221" w:rsidRPr="00A8073C" w:rsidRDefault="00AD4221" w:rsidP="003B36EB">
            <w:pPr>
              <w:spacing w:line="280" w:lineRule="exact"/>
              <w:jc w:val="center"/>
              <w:rPr>
                <w:sz w:val="20"/>
                <w:szCs w:val="20"/>
              </w:rPr>
            </w:pPr>
            <w:r w:rsidRPr="00A8073C">
              <w:rPr>
                <w:sz w:val="20"/>
                <w:szCs w:val="20"/>
              </w:rPr>
              <w:t>0.4346</w:t>
            </w:r>
          </w:p>
        </w:tc>
        <w:tc>
          <w:tcPr>
            <w:tcW w:w="1219" w:type="dxa"/>
            <w:tcBorders>
              <w:top w:val="nil"/>
              <w:left w:val="nil"/>
              <w:bottom w:val="single" w:sz="4" w:space="0" w:color="auto"/>
              <w:right w:val="nil"/>
            </w:tcBorders>
            <w:vAlign w:val="center"/>
          </w:tcPr>
          <w:p w14:paraId="76C3DE68" w14:textId="58ACB2D3" w:rsidR="00AD4221" w:rsidRPr="00A8073C" w:rsidRDefault="00AD4221" w:rsidP="003B36EB">
            <w:pPr>
              <w:spacing w:line="280" w:lineRule="exact"/>
              <w:jc w:val="center"/>
              <w:rPr>
                <w:sz w:val="20"/>
                <w:szCs w:val="20"/>
              </w:rPr>
            </w:pPr>
            <w:r w:rsidRPr="00A8073C">
              <w:rPr>
                <w:sz w:val="20"/>
                <w:szCs w:val="20"/>
              </w:rPr>
              <w:t>0.1593</w:t>
            </w:r>
          </w:p>
        </w:tc>
        <w:tc>
          <w:tcPr>
            <w:tcW w:w="1219" w:type="dxa"/>
            <w:tcBorders>
              <w:top w:val="nil"/>
              <w:left w:val="nil"/>
              <w:bottom w:val="single" w:sz="4" w:space="0" w:color="auto"/>
              <w:right w:val="nil"/>
            </w:tcBorders>
            <w:vAlign w:val="center"/>
          </w:tcPr>
          <w:p w14:paraId="533835B0" w14:textId="745527CF" w:rsidR="00AD4221" w:rsidRPr="00A8073C" w:rsidRDefault="00AD4221" w:rsidP="003B36EB">
            <w:pPr>
              <w:spacing w:line="280" w:lineRule="exact"/>
              <w:jc w:val="center"/>
              <w:rPr>
                <w:sz w:val="20"/>
                <w:szCs w:val="20"/>
              </w:rPr>
            </w:pPr>
            <w:r w:rsidRPr="00A8073C">
              <w:rPr>
                <w:sz w:val="20"/>
                <w:szCs w:val="20"/>
              </w:rPr>
              <w:t>0.0083</w:t>
            </w:r>
          </w:p>
        </w:tc>
        <w:tc>
          <w:tcPr>
            <w:tcW w:w="1219" w:type="dxa"/>
            <w:tcBorders>
              <w:top w:val="nil"/>
              <w:left w:val="nil"/>
              <w:bottom w:val="single" w:sz="4" w:space="0" w:color="auto"/>
            </w:tcBorders>
            <w:vAlign w:val="center"/>
          </w:tcPr>
          <w:p w14:paraId="2E708F29" w14:textId="01E52444" w:rsidR="00AD4221" w:rsidRPr="00A8073C" w:rsidRDefault="00AD4221" w:rsidP="003B36EB">
            <w:pPr>
              <w:spacing w:line="280" w:lineRule="exact"/>
              <w:jc w:val="center"/>
              <w:rPr>
                <w:sz w:val="20"/>
                <w:szCs w:val="20"/>
              </w:rPr>
            </w:pPr>
            <w:r w:rsidRPr="00A8073C">
              <w:rPr>
                <w:sz w:val="20"/>
                <w:szCs w:val="20"/>
              </w:rPr>
              <w:t>0.0030</w:t>
            </w:r>
          </w:p>
        </w:tc>
      </w:tr>
      <w:tr w:rsidR="00A8073C" w:rsidRPr="00A8073C" w14:paraId="5AF54D68" w14:textId="77777777" w:rsidTr="008F2FC2">
        <w:tc>
          <w:tcPr>
            <w:tcW w:w="679" w:type="dxa"/>
            <w:vMerge w:val="restart"/>
            <w:tcBorders>
              <w:right w:val="single" w:sz="12" w:space="0" w:color="auto"/>
            </w:tcBorders>
            <w:vAlign w:val="center"/>
          </w:tcPr>
          <w:p w14:paraId="7F136060" w14:textId="77777777" w:rsidR="00AD4221" w:rsidRPr="00A8073C" w:rsidRDefault="00AD4221" w:rsidP="003B36EB">
            <w:pPr>
              <w:spacing w:line="280" w:lineRule="exact"/>
              <w:jc w:val="center"/>
              <w:rPr>
                <w:sz w:val="20"/>
                <w:szCs w:val="20"/>
              </w:rPr>
            </w:pPr>
            <w:r w:rsidRPr="00A8073C">
              <w:rPr>
                <w:rFonts w:hint="eastAsia"/>
                <w:sz w:val="20"/>
                <w:szCs w:val="20"/>
              </w:rPr>
              <w:t>J=12</w:t>
            </w:r>
          </w:p>
        </w:tc>
        <w:tc>
          <w:tcPr>
            <w:tcW w:w="1868" w:type="dxa"/>
            <w:vMerge w:val="restart"/>
            <w:tcBorders>
              <w:left w:val="single" w:sz="12" w:space="0" w:color="auto"/>
              <w:right w:val="single" w:sz="12" w:space="0" w:color="auto"/>
            </w:tcBorders>
            <w:vAlign w:val="center"/>
          </w:tcPr>
          <w:p w14:paraId="3AD37088" w14:textId="07371B3E" w:rsidR="00AD4221"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oMath>
            <w:r w:rsidR="00093B36">
              <w:rPr>
                <w:rFonts w:hint="eastAsia"/>
                <w:sz w:val="20"/>
                <w:szCs w:val="20"/>
              </w:rPr>
              <w:t>V</w:t>
            </w:r>
            <w:r w:rsidR="00093B36">
              <w:rPr>
                <w:sz w:val="20"/>
                <w:szCs w:val="20"/>
              </w:rPr>
              <w:t>M</w:t>
            </w:r>
          </w:p>
        </w:tc>
        <w:tc>
          <w:tcPr>
            <w:tcW w:w="425" w:type="dxa"/>
            <w:tcBorders>
              <w:top w:val="nil"/>
              <w:left w:val="single" w:sz="12" w:space="0" w:color="auto"/>
              <w:bottom w:val="nil"/>
              <w:right w:val="single" w:sz="12" w:space="0" w:color="auto"/>
            </w:tcBorders>
          </w:tcPr>
          <w:p w14:paraId="5C90D9C9" w14:textId="77777777" w:rsidR="00AD4221" w:rsidRPr="00A8073C" w:rsidRDefault="00AD4221"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3BFFDFB1" w14:textId="4EAD061D" w:rsidR="00AD4221" w:rsidRPr="00A8073C" w:rsidRDefault="00AD4221" w:rsidP="003B36EB">
            <w:pPr>
              <w:spacing w:line="280" w:lineRule="exact"/>
              <w:jc w:val="center"/>
              <w:rPr>
                <w:sz w:val="20"/>
                <w:szCs w:val="20"/>
              </w:rPr>
            </w:pPr>
            <w:r w:rsidRPr="00A8073C">
              <w:rPr>
                <w:sz w:val="20"/>
                <w:szCs w:val="20"/>
              </w:rPr>
              <w:t>0.0092</w:t>
            </w:r>
            <w:r w:rsidRPr="00A8073C">
              <w:rPr>
                <w:rFonts w:hint="eastAsia"/>
                <w:sz w:val="20"/>
                <w:szCs w:val="20"/>
              </w:rPr>
              <w:t>**</w:t>
            </w:r>
          </w:p>
        </w:tc>
        <w:tc>
          <w:tcPr>
            <w:tcW w:w="1219" w:type="dxa"/>
            <w:tcBorders>
              <w:top w:val="single" w:sz="4" w:space="0" w:color="auto"/>
              <w:left w:val="nil"/>
              <w:bottom w:val="nil"/>
              <w:right w:val="nil"/>
            </w:tcBorders>
            <w:vAlign w:val="center"/>
          </w:tcPr>
          <w:p w14:paraId="623563D0" w14:textId="5ED07654" w:rsidR="00AD4221" w:rsidRPr="00A8073C" w:rsidRDefault="00AD4221" w:rsidP="003B36EB">
            <w:pPr>
              <w:spacing w:line="280" w:lineRule="exact"/>
              <w:jc w:val="center"/>
              <w:rPr>
                <w:sz w:val="20"/>
                <w:szCs w:val="20"/>
              </w:rPr>
            </w:pPr>
            <w:r w:rsidRPr="00A8073C">
              <w:rPr>
                <w:sz w:val="20"/>
                <w:szCs w:val="20"/>
              </w:rPr>
              <w:t>0.0288</w:t>
            </w:r>
            <w:r w:rsidRPr="00A8073C">
              <w:rPr>
                <w:rFonts w:hint="eastAsia"/>
                <w:sz w:val="20"/>
                <w:szCs w:val="20"/>
              </w:rPr>
              <w:t>***</w:t>
            </w:r>
          </w:p>
        </w:tc>
        <w:tc>
          <w:tcPr>
            <w:tcW w:w="1219" w:type="dxa"/>
            <w:tcBorders>
              <w:top w:val="single" w:sz="4" w:space="0" w:color="auto"/>
              <w:left w:val="nil"/>
              <w:bottom w:val="nil"/>
              <w:right w:val="nil"/>
            </w:tcBorders>
            <w:vAlign w:val="center"/>
          </w:tcPr>
          <w:p w14:paraId="35430C96" w14:textId="7E5865A7" w:rsidR="00AD4221" w:rsidRPr="00A8073C" w:rsidRDefault="00AD4221" w:rsidP="003B36EB">
            <w:pPr>
              <w:spacing w:line="280" w:lineRule="exact"/>
              <w:jc w:val="center"/>
              <w:rPr>
                <w:sz w:val="20"/>
                <w:szCs w:val="20"/>
              </w:rPr>
            </w:pPr>
            <w:r w:rsidRPr="00A8073C">
              <w:rPr>
                <w:sz w:val="20"/>
                <w:szCs w:val="20"/>
              </w:rPr>
              <w:t>0.0280</w:t>
            </w:r>
            <w:r w:rsidRPr="00A8073C">
              <w:rPr>
                <w:rFonts w:hint="eastAsia"/>
                <w:sz w:val="20"/>
                <w:szCs w:val="20"/>
              </w:rPr>
              <w:t>**</w:t>
            </w:r>
          </w:p>
        </w:tc>
        <w:tc>
          <w:tcPr>
            <w:tcW w:w="1219" w:type="dxa"/>
            <w:tcBorders>
              <w:top w:val="single" w:sz="4" w:space="0" w:color="auto"/>
              <w:left w:val="nil"/>
              <w:bottom w:val="nil"/>
              <w:right w:val="nil"/>
            </w:tcBorders>
            <w:vAlign w:val="center"/>
          </w:tcPr>
          <w:p w14:paraId="6846B127" w14:textId="2040C283" w:rsidR="00AD4221" w:rsidRPr="00A8073C" w:rsidRDefault="00AD4221" w:rsidP="003B36EB">
            <w:pPr>
              <w:spacing w:line="280" w:lineRule="exact"/>
              <w:jc w:val="center"/>
              <w:rPr>
                <w:sz w:val="20"/>
                <w:szCs w:val="20"/>
              </w:rPr>
            </w:pPr>
            <w:r w:rsidRPr="00A8073C">
              <w:rPr>
                <w:sz w:val="20"/>
                <w:szCs w:val="20"/>
              </w:rPr>
              <w:t>0.0262</w:t>
            </w:r>
            <w:r w:rsidRPr="00A8073C">
              <w:rPr>
                <w:rFonts w:hint="eastAsia"/>
                <w:sz w:val="20"/>
                <w:szCs w:val="20"/>
              </w:rPr>
              <w:t>*</w:t>
            </w:r>
          </w:p>
        </w:tc>
        <w:tc>
          <w:tcPr>
            <w:tcW w:w="1219" w:type="dxa"/>
            <w:tcBorders>
              <w:top w:val="single" w:sz="4" w:space="0" w:color="auto"/>
              <w:left w:val="nil"/>
              <w:bottom w:val="nil"/>
            </w:tcBorders>
            <w:vAlign w:val="center"/>
          </w:tcPr>
          <w:p w14:paraId="7B071D20" w14:textId="6F72E564" w:rsidR="00AD4221" w:rsidRPr="00A8073C" w:rsidRDefault="00AD4221" w:rsidP="003B36EB">
            <w:pPr>
              <w:spacing w:line="280" w:lineRule="exact"/>
              <w:jc w:val="center"/>
              <w:rPr>
                <w:sz w:val="20"/>
                <w:szCs w:val="20"/>
              </w:rPr>
            </w:pPr>
            <w:r w:rsidRPr="00A8073C">
              <w:rPr>
                <w:sz w:val="20"/>
                <w:szCs w:val="20"/>
              </w:rPr>
              <w:t>0.0072</w:t>
            </w:r>
          </w:p>
        </w:tc>
      </w:tr>
      <w:tr w:rsidR="00A8073C" w:rsidRPr="00A8073C" w14:paraId="5FAEDD54" w14:textId="77777777" w:rsidTr="008F2FC2">
        <w:tc>
          <w:tcPr>
            <w:tcW w:w="679" w:type="dxa"/>
            <w:vMerge/>
            <w:tcBorders>
              <w:bottom w:val="single" w:sz="24" w:space="0" w:color="auto"/>
              <w:right w:val="single" w:sz="12" w:space="0" w:color="auto"/>
            </w:tcBorders>
          </w:tcPr>
          <w:p w14:paraId="0FA7877E" w14:textId="77777777" w:rsidR="00AD4221" w:rsidRPr="00A8073C" w:rsidRDefault="00AD4221"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2905B827" w14:textId="77777777" w:rsidR="00AD4221" w:rsidRPr="00A8073C" w:rsidRDefault="00AD4221" w:rsidP="003B36EB">
            <w:pPr>
              <w:spacing w:line="280" w:lineRule="exact"/>
              <w:jc w:val="center"/>
              <w:rPr>
                <w:sz w:val="20"/>
                <w:szCs w:val="20"/>
              </w:rPr>
            </w:pPr>
          </w:p>
        </w:tc>
        <w:tc>
          <w:tcPr>
            <w:tcW w:w="425" w:type="dxa"/>
            <w:tcBorders>
              <w:top w:val="nil"/>
              <w:left w:val="single" w:sz="12" w:space="0" w:color="auto"/>
              <w:bottom w:val="single" w:sz="24" w:space="0" w:color="auto"/>
              <w:right w:val="single" w:sz="12" w:space="0" w:color="auto"/>
            </w:tcBorders>
          </w:tcPr>
          <w:p w14:paraId="5B767FAA" w14:textId="77777777" w:rsidR="00AD4221" w:rsidRPr="00A8073C" w:rsidRDefault="00AD4221"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24" w:space="0" w:color="auto"/>
              <w:right w:val="nil"/>
            </w:tcBorders>
            <w:vAlign w:val="center"/>
          </w:tcPr>
          <w:p w14:paraId="6C0C923E" w14:textId="25D72A4F" w:rsidR="00AD4221" w:rsidRPr="00A8073C" w:rsidRDefault="00AD4221" w:rsidP="003B36EB">
            <w:pPr>
              <w:spacing w:line="280" w:lineRule="exact"/>
              <w:jc w:val="center"/>
              <w:rPr>
                <w:sz w:val="20"/>
                <w:szCs w:val="20"/>
              </w:rPr>
            </w:pPr>
            <w:r w:rsidRPr="00A8073C">
              <w:rPr>
                <w:sz w:val="20"/>
                <w:szCs w:val="20"/>
              </w:rPr>
              <w:t>0.0386</w:t>
            </w:r>
          </w:p>
        </w:tc>
        <w:tc>
          <w:tcPr>
            <w:tcW w:w="1219" w:type="dxa"/>
            <w:tcBorders>
              <w:top w:val="nil"/>
              <w:left w:val="nil"/>
              <w:bottom w:val="single" w:sz="24" w:space="0" w:color="auto"/>
              <w:right w:val="nil"/>
            </w:tcBorders>
            <w:vAlign w:val="center"/>
          </w:tcPr>
          <w:p w14:paraId="39534D89" w14:textId="4A7EF1A4" w:rsidR="00AD4221" w:rsidRPr="00A8073C" w:rsidRDefault="00AD4221" w:rsidP="003B36EB">
            <w:pPr>
              <w:spacing w:line="280" w:lineRule="exact"/>
              <w:jc w:val="center"/>
              <w:rPr>
                <w:sz w:val="20"/>
                <w:szCs w:val="20"/>
              </w:rPr>
            </w:pPr>
            <w:r w:rsidRPr="00A8073C">
              <w:rPr>
                <w:sz w:val="20"/>
                <w:szCs w:val="20"/>
              </w:rPr>
              <w:t>0.0010</w:t>
            </w:r>
          </w:p>
        </w:tc>
        <w:tc>
          <w:tcPr>
            <w:tcW w:w="1219" w:type="dxa"/>
            <w:tcBorders>
              <w:top w:val="nil"/>
              <w:left w:val="nil"/>
              <w:bottom w:val="single" w:sz="24" w:space="0" w:color="auto"/>
              <w:right w:val="nil"/>
            </w:tcBorders>
            <w:vAlign w:val="center"/>
          </w:tcPr>
          <w:p w14:paraId="4BD241BB" w14:textId="0308EB5C" w:rsidR="00AD4221" w:rsidRPr="00A8073C" w:rsidRDefault="00AD4221" w:rsidP="003B36EB">
            <w:pPr>
              <w:spacing w:line="280" w:lineRule="exact"/>
              <w:jc w:val="center"/>
              <w:rPr>
                <w:sz w:val="20"/>
                <w:szCs w:val="20"/>
              </w:rPr>
            </w:pPr>
            <w:r w:rsidRPr="00A8073C">
              <w:rPr>
                <w:sz w:val="20"/>
                <w:szCs w:val="20"/>
              </w:rPr>
              <w:t>0.0156</w:t>
            </w:r>
          </w:p>
        </w:tc>
        <w:tc>
          <w:tcPr>
            <w:tcW w:w="1219" w:type="dxa"/>
            <w:tcBorders>
              <w:top w:val="nil"/>
              <w:left w:val="nil"/>
              <w:bottom w:val="single" w:sz="24" w:space="0" w:color="auto"/>
              <w:right w:val="nil"/>
            </w:tcBorders>
            <w:vAlign w:val="center"/>
          </w:tcPr>
          <w:p w14:paraId="5C308F47" w14:textId="0839E68B" w:rsidR="00AD4221" w:rsidRPr="00A8073C" w:rsidRDefault="00AD4221" w:rsidP="003B36EB">
            <w:pPr>
              <w:spacing w:line="280" w:lineRule="exact"/>
              <w:jc w:val="center"/>
              <w:rPr>
                <w:sz w:val="20"/>
                <w:szCs w:val="20"/>
              </w:rPr>
            </w:pPr>
            <w:r w:rsidRPr="00A8073C">
              <w:rPr>
                <w:sz w:val="20"/>
                <w:szCs w:val="20"/>
              </w:rPr>
              <w:t>0.0506</w:t>
            </w:r>
          </w:p>
        </w:tc>
        <w:tc>
          <w:tcPr>
            <w:tcW w:w="1219" w:type="dxa"/>
            <w:tcBorders>
              <w:top w:val="nil"/>
              <w:left w:val="nil"/>
              <w:bottom w:val="single" w:sz="24" w:space="0" w:color="auto"/>
            </w:tcBorders>
            <w:vAlign w:val="center"/>
          </w:tcPr>
          <w:p w14:paraId="4DF589A8" w14:textId="304E05DE" w:rsidR="00AD4221" w:rsidRPr="00A8073C" w:rsidRDefault="00AD4221" w:rsidP="003B36EB">
            <w:pPr>
              <w:spacing w:line="280" w:lineRule="exact"/>
              <w:jc w:val="center"/>
              <w:rPr>
                <w:sz w:val="20"/>
                <w:szCs w:val="20"/>
              </w:rPr>
            </w:pPr>
            <w:r w:rsidRPr="00A8073C">
              <w:rPr>
                <w:sz w:val="20"/>
                <w:szCs w:val="20"/>
              </w:rPr>
              <w:t>0.3890</w:t>
            </w:r>
          </w:p>
        </w:tc>
      </w:tr>
    </w:tbl>
    <w:p w14:paraId="61D9D2BC" w14:textId="6C244E8B" w:rsidR="00DE4540" w:rsidRPr="00422F97" w:rsidRDefault="00441166" w:rsidP="00014904">
      <w:pPr>
        <w:pStyle w:val="ac"/>
        <w:spacing w:after="0"/>
        <w:jc w:val="both"/>
        <w:rPr>
          <w:b/>
          <w:i w:val="0"/>
          <w:iCs w:val="0"/>
          <w:color w:val="auto"/>
          <w:sz w:val="36"/>
          <w:szCs w:val="24"/>
        </w:rPr>
      </w:pPr>
      <w:r w:rsidRPr="00422F97">
        <w:rPr>
          <w:b/>
          <w:i w:val="0"/>
          <w:color w:val="000000" w:themeColor="text1"/>
          <w:sz w:val="24"/>
          <w:szCs w:val="24"/>
        </w:rPr>
        <w:t xml:space="preserve">Panel </w:t>
      </w:r>
      <w:r w:rsidRPr="00422F97">
        <w:rPr>
          <w:rFonts w:hint="eastAsia"/>
          <w:b/>
          <w:i w:val="0"/>
          <w:color w:val="000000" w:themeColor="text1"/>
          <w:sz w:val="24"/>
          <w:szCs w:val="24"/>
        </w:rPr>
        <w:t>E</w:t>
      </w:r>
      <w:r w:rsidR="00422F97" w:rsidRPr="00422F97">
        <w:rPr>
          <w:b/>
          <w:i w:val="0"/>
          <w:iCs w:val="0"/>
          <w:color w:val="auto"/>
          <w:sz w:val="36"/>
          <w:szCs w:val="24"/>
        </w:rPr>
        <w:t xml:space="preserve"> </w:t>
      </w:r>
    </w:p>
    <w:tbl>
      <w:tblPr>
        <w:tblStyle w:val="ae"/>
        <w:tblW w:w="9067" w:type="dxa"/>
        <w:tblBorders>
          <w:top w:val="single" w:sz="24" w:space="0" w:color="auto"/>
          <w:left w:val="single" w:sz="24" w:space="0" w:color="auto"/>
          <w:bottom w:val="single" w:sz="8" w:space="0" w:color="auto"/>
          <w:right w:val="single" w:sz="24" w:space="0" w:color="auto"/>
        </w:tblBorders>
        <w:tblLayout w:type="fixed"/>
        <w:tblLook w:val="04A0" w:firstRow="1" w:lastRow="0" w:firstColumn="1" w:lastColumn="0" w:noHBand="0" w:noVBand="1"/>
      </w:tblPr>
      <w:tblGrid>
        <w:gridCol w:w="679"/>
        <w:gridCol w:w="1868"/>
        <w:gridCol w:w="425"/>
        <w:gridCol w:w="1219"/>
        <w:gridCol w:w="1219"/>
        <w:gridCol w:w="1219"/>
        <w:gridCol w:w="1219"/>
        <w:gridCol w:w="1219"/>
      </w:tblGrid>
      <w:tr w:rsidR="00DE4540" w:rsidRPr="00A8073C" w14:paraId="39AAECCF" w14:textId="77777777" w:rsidTr="005A43FD">
        <w:tc>
          <w:tcPr>
            <w:tcW w:w="679" w:type="dxa"/>
            <w:vMerge w:val="restart"/>
            <w:tcBorders>
              <w:right w:val="single" w:sz="12" w:space="0" w:color="auto"/>
            </w:tcBorders>
          </w:tcPr>
          <w:p w14:paraId="1201F263" w14:textId="17BBCB67" w:rsidR="00DE4540" w:rsidRPr="00A8073C" w:rsidRDefault="00DE4540" w:rsidP="003B36EB">
            <w:pPr>
              <w:spacing w:line="280" w:lineRule="exact"/>
              <w:jc w:val="center"/>
              <w:rPr>
                <w:sz w:val="20"/>
                <w:szCs w:val="20"/>
              </w:rPr>
            </w:pPr>
          </w:p>
        </w:tc>
        <w:tc>
          <w:tcPr>
            <w:tcW w:w="1868" w:type="dxa"/>
            <w:vMerge w:val="restart"/>
            <w:tcBorders>
              <w:left w:val="single" w:sz="12" w:space="0" w:color="auto"/>
              <w:right w:val="single" w:sz="12" w:space="0" w:color="auto"/>
            </w:tcBorders>
            <w:vAlign w:val="center"/>
          </w:tcPr>
          <w:p w14:paraId="2CFB9856" w14:textId="7FAC801D" w:rsidR="00DE4540" w:rsidRPr="00A8073C" w:rsidRDefault="00DE4540" w:rsidP="003B36EB">
            <w:pPr>
              <w:spacing w:line="280" w:lineRule="exact"/>
              <w:jc w:val="center"/>
              <w:rPr>
                <w:sz w:val="20"/>
                <w:szCs w:val="20"/>
              </w:rPr>
            </w:pPr>
          </w:p>
        </w:tc>
        <w:tc>
          <w:tcPr>
            <w:tcW w:w="6520" w:type="dxa"/>
            <w:gridSpan w:val="6"/>
            <w:tcBorders>
              <w:left w:val="single" w:sz="12" w:space="0" w:color="auto"/>
              <w:bottom w:val="single" w:sz="12" w:space="0" w:color="auto"/>
            </w:tcBorders>
          </w:tcPr>
          <w:p w14:paraId="4B0FD6A9" w14:textId="73797827" w:rsidR="00DE4540" w:rsidRPr="00A8073C" w:rsidRDefault="00093B36" w:rsidP="003B36EB">
            <w:pPr>
              <w:spacing w:line="280" w:lineRule="exact"/>
              <w:jc w:val="center"/>
              <w:rPr>
                <w:sz w:val="20"/>
                <w:szCs w:val="20"/>
              </w:rPr>
            </w:pPr>
            <w:r w:rsidRPr="000E123A">
              <w:rPr>
                <w:color w:val="000000" w:themeColor="text1"/>
                <w:szCs w:val="24"/>
              </w:rPr>
              <w:t xml:space="preserve">Average monthly returns for holding K months </w:t>
            </w:r>
            <w:r w:rsidRPr="000E123A">
              <w:rPr>
                <w:szCs w:val="24"/>
              </w:rPr>
              <w:t>(%)</w:t>
            </w:r>
          </w:p>
        </w:tc>
      </w:tr>
      <w:tr w:rsidR="00DE4540" w:rsidRPr="00A8073C" w14:paraId="2B45C601" w14:textId="77777777" w:rsidTr="005A43FD">
        <w:tc>
          <w:tcPr>
            <w:tcW w:w="679" w:type="dxa"/>
            <w:vMerge/>
            <w:tcBorders>
              <w:bottom w:val="single" w:sz="24" w:space="0" w:color="auto"/>
              <w:right w:val="single" w:sz="12" w:space="0" w:color="auto"/>
            </w:tcBorders>
          </w:tcPr>
          <w:p w14:paraId="6D4B8BC0" w14:textId="77777777" w:rsidR="00DE4540" w:rsidRPr="00A8073C" w:rsidRDefault="00DE4540"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063D3AB1" w14:textId="77777777" w:rsidR="00DE4540" w:rsidRPr="00A8073C" w:rsidRDefault="00DE4540" w:rsidP="003B36EB">
            <w:pPr>
              <w:spacing w:line="280" w:lineRule="exact"/>
              <w:jc w:val="center"/>
              <w:rPr>
                <w:sz w:val="20"/>
                <w:szCs w:val="20"/>
              </w:rPr>
            </w:pPr>
          </w:p>
        </w:tc>
        <w:tc>
          <w:tcPr>
            <w:tcW w:w="425" w:type="dxa"/>
            <w:tcBorders>
              <w:top w:val="single" w:sz="12" w:space="0" w:color="auto"/>
              <w:left w:val="single" w:sz="12" w:space="0" w:color="auto"/>
              <w:bottom w:val="single" w:sz="24" w:space="0" w:color="auto"/>
              <w:right w:val="single" w:sz="12" w:space="0" w:color="auto"/>
            </w:tcBorders>
          </w:tcPr>
          <w:p w14:paraId="7601482D" w14:textId="77777777" w:rsidR="00DE4540" w:rsidRPr="00A8073C" w:rsidRDefault="00DE4540" w:rsidP="003B36EB">
            <w:pPr>
              <w:spacing w:line="280" w:lineRule="exact"/>
              <w:jc w:val="center"/>
              <w:rPr>
                <w:sz w:val="20"/>
                <w:szCs w:val="20"/>
              </w:rPr>
            </w:pPr>
          </w:p>
        </w:tc>
        <w:tc>
          <w:tcPr>
            <w:tcW w:w="1219" w:type="dxa"/>
            <w:tcBorders>
              <w:top w:val="single" w:sz="12" w:space="0" w:color="auto"/>
              <w:left w:val="single" w:sz="12" w:space="0" w:color="auto"/>
              <w:bottom w:val="single" w:sz="24" w:space="0" w:color="auto"/>
              <w:right w:val="nil"/>
            </w:tcBorders>
            <w:vAlign w:val="center"/>
          </w:tcPr>
          <w:p w14:paraId="2A3AE92D" w14:textId="77777777" w:rsidR="00DE4540" w:rsidRPr="00A8073C" w:rsidRDefault="00DE4540" w:rsidP="003B36EB">
            <w:pPr>
              <w:spacing w:line="280" w:lineRule="exact"/>
              <w:jc w:val="center"/>
              <w:rPr>
                <w:sz w:val="20"/>
                <w:szCs w:val="20"/>
              </w:rPr>
            </w:pPr>
            <w:r w:rsidRPr="00A8073C">
              <w:rPr>
                <w:sz w:val="20"/>
                <w:szCs w:val="20"/>
              </w:rPr>
              <w:t>K=1</w:t>
            </w:r>
          </w:p>
        </w:tc>
        <w:tc>
          <w:tcPr>
            <w:tcW w:w="1219" w:type="dxa"/>
            <w:tcBorders>
              <w:top w:val="single" w:sz="12" w:space="0" w:color="auto"/>
              <w:left w:val="nil"/>
              <w:bottom w:val="single" w:sz="24" w:space="0" w:color="auto"/>
              <w:right w:val="nil"/>
            </w:tcBorders>
            <w:vAlign w:val="center"/>
          </w:tcPr>
          <w:p w14:paraId="31101C85" w14:textId="77777777" w:rsidR="00DE4540" w:rsidRPr="00A8073C" w:rsidRDefault="00DE4540" w:rsidP="003B36EB">
            <w:pPr>
              <w:spacing w:line="280" w:lineRule="exact"/>
              <w:jc w:val="center"/>
              <w:rPr>
                <w:sz w:val="20"/>
                <w:szCs w:val="20"/>
              </w:rPr>
            </w:pPr>
            <w:r w:rsidRPr="00A8073C">
              <w:rPr>
                <w:sz w:val="20"/>
                <w:szCs w:val="20"/>
              </w:rPr>
              <w:t>K=3</w:t>
            </w:r>
          </w:p>
        </w:tc>
        <w:tc>
          <w:tcPr>
            <w:tcW w:w="1219" w:type="dxa"/>
            <w:tcBorders>
              <w:top w:val="single" w:sz="12" w:space="0" w:color="auto"/>
              <w:left w:val="nil"/>
              <w:bottom w:val="single" w:sz="24" w:space="0" w:color="auto"/>
              <w:right w:val="nil"/>
            </w:tcBorders>
            <w:vAlign w:val="center"/>
          </w:tcPr>
          <w:p w14:paraId="5222E47F" w14:textId="77777777" w:rsidR="00DE4540" w:rsidRPr="00A8073C" w:rsidRDefault="00DE4540" w:rsidP="003B36EB">
            <w:pPr>
              <w:spacing w:line="280" w:lineRule="exact"/>
              <w:jc w:val="center"/>
              <w:rPr>
                <w:sz w:val="20"/>
                <w:szCs w:val="20"/>
              </w:rPr>
            </w:pPr>
            <w:r w:rsidRPr="00A8073C">
              <w:rPr>
                <w:sz w:val="20"/>
                <w:szCs w:val="20"/>
              </w:rPr>
              <w:t>K=6</w:t>
            </w:r>
          </w:p>
        </w:tc>
        <w:tc>
          <w:tcPr>
            <w:tcW w:w="1219" w:type="dxa"/>
            <w:tcBorders>
              <w:top w:val="single" w:sz="12" w:space="0" w:color="auto"/>
              <w:left w:val="nil"/>
              <w:bottom w:val="single" w:sz="24" w:space="0" w:color="auto"/>
              <w:right w:val="nil"/>
            </w:tcBorders>
            <w:vAlign w:val="center"/>
          </w:tcPr>
          <w:p w14:paraId="1FA4AF3C" w14:textId="77777777" w:rsidR="00DE4540" w:rsidRPr="00A8073C" w:rsidRDefault="00DE4540" w:rsidP="003B36EB">
            <w:pPr>
              <w:spacing w:line="280" w:lineRule="exact"/>
              <w:jc w:val="center"/>
              <w:rPr>
                <w:sz w:val="20"/>
                <w:szCs w:val="20"/>
              </w:rPr>
            </w:pPr>
            <w:r w:rsidRPr="00A8073C">
              <w:rPr>
                <w:sz w:val="20"/>
                <w:szCs w:val="20"/>
              </w:rPr>
              <w:t>K=12</w:t>
            </w:r>
          </w:p>
        </w:tc>
        <w:tc>
          <w:tcPr>
            <w:tcW w:w="1219" w:type="dxa"/>
            <w:tcBorders>
              <w:top w:val="single" w:sz="12" w:space="0" w:color="auto"/>
              <w:left w:val="nil"/>
              <w:bottom w:val="single" w:sz="24" w:space="0" w:color="auto"/>
            </w:tcBorders>
            <w:vAlign w:val="center"/>
          </w:tcPr>
          <w:p w14:paraId="0BE35523" w14:textId="77777777" w:rsidR="00DE4540" w:rsidRPr="00A8073C" w:rsidRDefault="00DE4540" w:rsidP="003B36EB">
            <w:pPr>
              <w:spacing w:line="280" w:lineRule="exact"/>
              <w:jc w:val="center"/>
              <w:rPr>
                <w:sz w:val="20"/>
                <w:szCs w:val="20"/>
              </w:rPr>
            </w:pPr>
            <w:r w:rsidRPr="00A8073C">
              <w:rPr>
                <w:sz w:val="20"/>
                <w:szCs w:val="20"/>
              </w:rPr>
              <w:t>K=24</w:t>
            </w:r>
          </w:p>
        </w:tc>
      </w:tr>
      <w:tr w:rsidR="00DE4540" w:rsidRPr="00A8073C" w14:paraId="7E59F7ED" w14:textId="77777777" w:rsidTr="005A43FD">
        <w:tc>
          <w:tcPr>
            <w:tcW w:w="679" w:type="dxa"/>
            <w:vMerge w:val="restart"/>
            <w:tcBorders>
              <w:top w:val="single" w:sz="24" w:space="0" w:color="auto"/>
              <w:right w:val="single" w:sz="12" w:space="0" w:color="auto"/>
            </w:tcBorders>
            <w:vAlign w:val="center"/>
          </w:tcPr>
          <w:p w14:paraId="2EC9E73C" w14:textId="77777777" w:rsidR="00DE4540" w:rsidRPr="00A8073C" w:rsidRDefault="00DE4540" w:rsidP="003B36EB">
            <w:pPr>
              <w:spacing w:line="280" w:lineRule="exact"/>
              <w:jc w:val="center"/>
              <w:rPr>
                <w:sz w:val="20"/>
                <w:szCs w:val="20"/>
              </w:rPr>
            </w:pPr>
            <w:r w:rsidRPr="00A8073C">
              <w:rPr>
                <w:rFonts w:hint="eastAsia"/>
                <w:sz w:val="20"/>
                <w:szCs w:val="20"/>
              </w:rPr>
              <w:t>J=1</w:t>
            </w:r>
          </w:p>
        </w:tc>
        <w:tc>
          <w:tcPr>
            <w:tcW w:w="1868" w:type="dxa"/>
            <w:vMerge w:val="restart"/>
            <w:tcBorders>
              <w:top w:val="single" w:sz="24" w:space="0" w:color="auto"/>
              <w:left w:val="single" w:sz="12" w:space="0" w:color="auto"/>
              <w:right w:val="single" w:sz="12" w:space="0" w:color="auto"/>
            </w:tcBorders>
            <w:vAlign w:val="center"/>
          </w:tcPr>
          <w:p w14:paraId="12B8BE98" w14:textId="08F36F14" w:rsidR="00DE4540"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oMath>
            <w:r w:rsidR="00093B36">
              <w:rPr>
                <w:rFonts w:hint="eastAsia"/>
                <w:sz w:val="20"/>
                <w:szCs w:val="20"/>
              </w:rPr>
              <w:t>5</w:t>
            </w:r>
            <w:r w:rsidR="00093B36">
              <w:rPr>
                <w:sz w:val="20"/>
                <w:szCs w:val="20"/>
              </w:rPr>
              <w:t>2W</w:t>
            </w:r>
          </w:p>
        </w:tc>
        <w:tc>
          <w:tcPr>
            <w:tcW w:w="425" w:type="dxa"/>
            <w:tcBorders>
              <w:top w:val="single" w:sz="24" w:space="0" w:color="auto"/>
              <w:left w:val="single" w:sz="12" w:space="0" w:color="auto"/>
              <w:bottom w:val="nil"/>
              <w:right w:val="single" w:sz="12" w:space="0" w:color="auto"/>
            </w:tcBorders>
          </w:tcPr>
          <w:p w14:paraId="54747FDF" w14:textId="77777777" w:rsidR="00DE4540" w:rsidRPr="00A8073C" w:rsidRDefault="00DE4540"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24" w:space="0" w:color="auto"/>
              <w:left w:val="single" w:sz="12" w:space="0" w:color="auto"/>
              <w:bottom w:val="nil"/>
              <w:right w:val="nil"/>
            </w:tcBorders>
            <w:vAlign w:val="center"/>
          </w:tcPr>
          <w:p w14:paraId="145A5FC3" w14:textId="160362F6" w:rsidR="00DE4540" w:rsidRPr="00A8073C" w:rsidRDefault="00DE4540" w:rsidP="003B36EB">
            <w:pPr>
              <w:spacing w:line="280" w:lineRule="exact"/>
              <w:jc w:val="center"/>
              <w:rPr>
                <w:sz w:val="20"/>
                <w:szCs w:val="20"/>
              </w:rPr>
            </w:pPr>
            <w:r w:rsidRPr="00A8073C">
              <w:rPr>
                <w:sz w:val="20"/>
                <w:szCs w:val="20"/>
              </w:rPr>
              <w:t>-0.0001</w:t>
            </w:r>
          </w:p>
        </w:tc>
        <w:tc>
          <w:tcPr>
            <w:tcW w:w="1219" w:type="dxa"/>
            <w:tcBorders>
              <w:top w:val="single" w:sz="24" w:space="0" w:color="auto"/>
              <w:left w:val="nil"/>
              <w:bottom w:val="nil"/>
              <w:right w:val="nil"/>
            </w:tcBorders>
            <w:vAlign w:val="center"/>
          </w:tcPr>
          <w:p w14:paraId="6A1875D5" w14:textId="1AF83556" w:rsidR="00DE4540" w:rsidRPr="00A8073C" w:rsidRDefault="00DE4540" w:rsidP="003B36EB">
            <w:pPr>
              <w:spacing w:line="280" w:lineRule="exact"/>
              <w:jc w:val="center"/>
              <w:rPr>
                <w:sz w:val="20"/>
                <w:szCs w:val="20"/>
              </w:rPr>
            </w:pPr>
            <w:r w:rsidRPr="00A8073C">
              <w:rPr>
                <w:sz w:val="20"/>
                <w:szCs w:val="20"/>
              </w:rPr>
              <w:t>0.0022</w:t>
            </w:r>
          </w:p>
        </w:tc>
        <w:tc>
          <w:tcPr>
            <w:tcW w:w="1219" w:type="dxa"/>
            <w:tcBorders>
              <w:top w:val="single" w:sz="24" w:space="0" w:color="auto"/>
              <w:left w:val="nil"/>
              <w:bottom w:val="nil"/>
              <w:right w:val="nil"/>
            </w:tcBorders>
            <w:vAlign w:val="center"/>
          </w:tcPr>
          <w:p w14:paraId="476D5CD9" w14:textId="3F22E009" w:rsidR="00DE4540" w:rsidRPr="00A8073C" w:rsidRDefault="00DE4540" w:rsidP="003B36EB">
            <w:pPr>
              <w:spacing w:line="280" w:lineRule="exact"/>
              <w:jc w:val="center"/>
              <w:rPr>
                <w:sz w:val="20"/>
                <w:szCs w:val="20"/>
              </w:rPr>
            </w:pPr>
            <w:r w:rsidRPr="00A8073C">
              <w:rPr>
                <w:sz w:val="20"/>
                <w:szCs w:val="20"/>
              </w:rPr>
              <w:t>0.0048</w:t>
            </w:r>
          </w:p>
        </w:tc>
        <w:tc>
          <w:tcPr>
            <w:tcW w:w="1219" w:type="dxa"/>
            <w:tcBorders>
              <w:top w:val="single" w:sz="24" w:space="0" w:color="auto"/>
              <w:left w:val="nil"/>
              <w:bottom w:val="nil"/>
              <w:right w:val="nil"/>
            </w:tcBorders>
            <w:vAlign w:val="center"/>
          </w:tcPr>
          <w:p w14:paraId="498FBCF5" w14:textId="37F99129" w:rsidR="00DE4540" w:rsidRPr="00A8073C" w:rsidRDefault="00DE4540" w:rsidP="003B36EB">
            <w:pPr>
              <w:spacing w:line="280" w:lineRule="exact"/>
              <w:jc w:val="center"/>
              <w:rPr>
                <w:sz w:val="20"/>
                <w:szCs w:val="20"/>
              </w:rPr>
            </w:pPr>
            <w:r w:rsidRPr="00A8073C">
              <w:rPr>
                <w:sz w:val="20"/>
                <w:szCs w:val="20"/>
              </w:rPr>
              <w:t>0.0426</w:t>
            </w:r>
            <w:r w:rsidRPr="00A8073C">
              <w:rPr>
                <w:rFonts w:hint="eastAsia"/>
                <w:sz w:val="20"/>
                <w:szCs w:val="20"/>
              </w:rPr>
              <w:t>**</w:t>
            </w:r>
          </w:p>
        </w:tc>
        <w:tc>
          <w:tcPr>
            <w:tcW w:w="1219" w:type="dxa"/>
            <w:tcBorders>
              <w:top w:val="single" w:sz="24" w:space="0" w:color="auto"/>
              <w:left w:val="nil"/>
              <w:bottom w:val="nil"/>
            </w:tcBorders>
            <w:vAlign w:val="center"/>
          </w:tcPr>
          <w:p w14:paraId="2A50F1D3" w14:textId="7C42AE34" w:rsidR="00DE4540" w:rsidRPr="00A8073C" w:rsidRDefault="00DE4540" w:rsidP="003B36EB">
            <w:pPr>
              <w:spacing w:line="280" w:lineRule="exact"/>
              <w:jc w:val="center"/>
              <w:rPr>
                <w:sz w:val="20"/>
                <w:szCs w:val="20"/>
              </w:rPr>
            </w:pPr>
            <w:r w:rsidRPr="00A8073C">
              <w:rPr>
                <w:sz w:val="20"/>
                <w:szCs w:val="20"/>
              </w:rPr>
              <w:t>0.0490</w:t>
            </w:r>
            <w:r w:rsidRPr="00A8073C">
              <w:rPr>
                <w:rFonts w:hint="eastAsia"/>
                <w:sz w:val="20"/>
                <w:szCs w:val="20"/>
              </w:rPr>
              <w:t>**</w:t>
            </w:r>
          </w:p>
        </w:tc>
      </w:tr>
      <w:tr w:rsidR="00DE4540" w:rsidRPr="00A8073C" w14:paraId="21C6F85F" w14:textId="77777777" w:rsidTr="005A43FD">
        <w:tc>
          <w:tcPr>
            <w:tcW w:w="679" w:type="dxa"/>
            <w:vMerge/>
            <w:tcBorders>
              <w:right w:val="single" w:sz="12" w:space="0" w:color="auto"/>
            </w:tcBorders>
            <w:vAlign w:val="center"/>
          </w:tcPr>
          <w:p w14:paraId="5C893BDA" w14:textId="77777777" w:rsidR="00DE4540" w:rsidRPr="00A8073C" w:rsidRDefault="00DE4540"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17CA04AC" w14:textId="77777777" w:rsidR="00DE4540" w:rsidRPr="00A8073C" w:rsidRDefault="00DE4540"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3C21F23B" w14:textId="77777777" w:rsidR="00DE4540" w:rsidRPr="00A8073C" w:rsidRDefault="00DE4540"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7D56A0AA" w14:textId="2521F8B4" w:rsidR="00DE4540" w:rsidRPr="00A8073C" w:rsidRDefault="00DE4540" w:rsidP="003B36EB">
            <w:pPr>
              <w:spacing w:line="280" w:lineRule="exact"/>
              <w:jc w:val="center"/>
              <w:rPr>
                <w:sz w:val="20"/>
                <w:szCs w:val="20"/>
              </w:rPr>
            </w:pPr>
            <w:r w:rsidRPr="00A8073C">
              <w:rPr>
                <w:sz w:val="20"/>
                <w:szCs w:val="20"/>
              </w:rPr>
              <w:t>0.4924</w:t>
            </w:r>
          </w:p>
        </w:tc>
        <w:tc>
          <w:tcPr>
            <w:tcW w:w="1219" w:type="dxa"/>
            <w:tcBorders>
              <w:top w:val="nil"/>
              <w:left w:val="nil"/>
              <w:bottom w:val="single" w:sz="4" w:space="0" w:color="auto"/>
              <w:right w:val="nil"/>
            </w:tcBorders>
            <w:vAlign w:val="center"/>
          </w:tcPr>
          <w:p w14:paraId="7F5E94C9" w14:textId="234ED5F4" w:rsidR="00DE4540" w:rsidRPr="00A8073C" w:rsidRDefault="00DE4540" w:rsidP="003B36EB">
            <w:pPr>
              <w:spacing w:line="280" w:lineRule="exact"/>
              <w:jc w:val="center"/>
              <w:rPr>
                <w:sz w:val="20"/>
                <w:szCs w:val="20"/>
              </w:rPr>
            </w:pPr>
            <w:r w:rsidRPr="00A8073C">
              <w:rPr>
                <w:sz w:val="20"/>
                <w:szCs w:val="20"/>
              </w:rPr>
              <w:t>0.4052</w:t>
            </w:r>
          </w:p>
        </w:tc>
        <w:tc>
          <w:tcPr>
            <w:tcW w:w="1219" w:type="dxa"/>
            <w:tcBorders>
              <w:top w:val="nil"/>
              <w:left w:val="nil"/>
              <w:bottom w:val="single" w:sz="4" w:space="0" w:color="auto"/>
              <w:right w:val="nil"/>
            </w:tcBorders>
            <w:vAlign w:val="center"/>
          </w:tcPr>
          <w:p w14:paraId="6A7EED1C" w14:textId="2272ACD6" w:rsidR="00DE4540" w:rsidRPr="00A8073C" w:rsidRDefault="00DE4540" w:rsidP="003B36EB">
            <w:pPr>
              <w:spacing w:line="280" w:lineRule="exact"/>
              <w:jc w:val="center"/>
              <w:rPr>
                <w:sz w:val="20"/>
                <w:szCs w:val="20"/>
              </w:rPr>
            </w:pPr>
            <w:r w:rsidRPr="00A8073C">
              <w:rPr>
                <w:sz w:val="20"/>
                <w:szCs w:val="20"/>
              </w:rPr>
              <w:t>0.3625</w:t>
            </w:r>
          </w:p>
        </w:tc>
        <w:tc>
          <w:tcPr>
            <w:tcW w:w="1219" w:type="dxa"/>
            <w:tcBorders>
              <w:top w:val="nil"/>
              <w:left w:val="nil"/>
              <w:bottom w:val="single" w:sz="4" w:space="0" w:color="auto"/>
              <w:right w:val="nil"/>
            </w:tcBorders>
            <w:vAlign w:val="center"/>
          </w:tcPr>
          <w:p w14:paraId="225B4263" w14:textId="245D5440" w:rsidR="00DE4540" w:rsidRPr="00A8073C" w:rsidRDefault="00DE4540" w:rsidP="003B36EB">
            <w:pPr>
              <w:spacing w:line="280" w:lineRule="exact"/>
              <w:jc w:val="center"/>
              <w:rPr>
                <w:sz w:val="20"/>
                <w:szCs w:val="20"/>
              </w:rPr>
            </w:pPr>
            <w:r w:rsidRPr="00A8073C">
              <w:rPr>
                <w:sz w:val="20"/>
                <w:szCs w:val="20"/>
              </w:rPr>
              <w:t>0.0255</w:t>
            </w:r>
          </w:p>
        </w:tc>
        <w:tc>
          <w:tcPr>
            <w:tcW w:w="1219" w:type="dxa"/>
            <w:tcBorders>
              <w:top w:val="nil"/>
              <w:left w:val="nil"/>
              <w:bottom w:val="single" w:sz="4" w:space="0" w:color="auto"/>
            </w:tcBorders>
            <w:vAlign w:val="center"/>
          </w:tcPr>
          <w:p w14:paraId="220E8311" w14:textId="2B75F22B" w:rsidR="00DE4540" w:rsidRPr="00A8073C" w:rsidRDefault="00DE4540" w:rsidP="003B36EB">
            <w:pPr>
              <w:spacing w:line="280" w:lineRule="exact"/>
              <w:jc w:val="center"/>
              <w:rPr>
                <w:sz w:val="20"/>
                <w:szCs w:val="20"/>
              </w:rPr>
            </w:pPr>
            <w:r w:rsidRPr="00A8073C">
              <w:rPr>
                <w:sz w:val="20"/>
                <w:szCs w:val="20"/>
              </w:rPr>
              <w:t>0.0197</w:t>
            </w:r>
          </w:p>
        </w:tc>
      </w:tr>
      <w:tr w:rsidR="00DE4540" w:rsidRPr="00A8073C" w14:paraId="297879F9" w14:textId="77777777" w:rsidTr="005A43FD">
        <w:tc>
          <w:tcPr>
            <w:tcW w:w="679" w:type="dxa"/>
            <w:vMerge w:val="restart"/>
            <w:tcBorders>
              <w:right w:val="single" w:sz="12" w:space="0" w:color="auto"/>
            </w:tcBorders>
            <w:vAlign w:val="center"/>
          </w:tcPr>
          <w:p w14:paraId="69331C24" w14:textId="77777777" w:rsidR="00DE4540" w:rsidRPr="00A8073C" w:rsidRDefault="00DE4540" w:rsidP="003B36EB">
            <w:pPr>
              <w:spacing w:line="280" w:lineRule="exact"/>
              <w:jc w:val="center"/>
              <w:rPr>
                <w:sz w:val="20"/>
                <w:szCs w:val="20"/>
              </w:rPr>
            </w:pPr>
            <w:r w:rsidRPr="00A8073C">
              <w:rPr>
                <w:rFonts w:hint="eastAsia"/>
                <w:sz w:val="20"/>
                <w:szCs w:val="20"/>
              </w:rPr>
              <w:t>J=3</w:t>
            </w:r>
          </w:p>
        </w:tc>
        <w:tc>
          <w:tcPr>
            <w:tcW w:w="1868" w:type="dxa"/>
            <w:vMerge w:val="restart"/>
            <w:tcBorders>
              <w:left w:val="single" w:sz="12" w:space="0" w:color="auto"/>
              <w:right w:val="single" w:sz="12" w:space="0" w:color="auto"/>
            </w:tcBorders>
            <w:vAlign w:val="center"/>
          </w:tcPr>
          <w:p w14:paraId="68CB83CB" w14:textId="1C7E924E" w:rsidR="00DE4540"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oMath>
            <w:r w:rsidR="00093B36">
              <w:rPr>
                <w:rFonts w:hint="eastAsia"/>
                <w:sz w:val="20"/>
                <w:szCs w:val="20"/>
              </w:rPr>
              <w:t>5</w:t>
            </w:r>
            <w:r w:rsidR="00093B36">
              <w:rPr>
                <w:sz w:val="20"/>
                <w:szCs w:val="20"/>
              </w:rPr>
              <w:t>2W</w:t>
            </w:r>
          </w:p>
        </w:tc>
        <w:tc>
          <w:tcPr>
            <w:tcW w:w="425" w:type="dxa"/>
            <w:tcBorders>
              <w:top w:val="single" w:sz="4" w:space="0" w:color="auto"/>
              <w:left w:val="single" w:sz="12" w:space="0" w:color="auto"/>
              <w:bottom w:val="nil"/>
              <w:right w:val="single" w:sz="12" w:space="0" w:color="auto"/>
            </w:tcBorders>
          </w:tcPr>
          <w:p w14:paraId="628BE01B" w14:textId="77777777" w:rsidR="00DE4540" w:rsidRPr="00A8073C" w:rsidRDefault="00DE4540"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2B215216" w14:textId="66D82A12" w:rsidR="00DE4540" w:rsidRPr="00A8073C" w:rsidRDefault="00DE4540" w:rsidP="003B36EB">
            <w:pPr>
              <w:spacing w:line="280" w:lineRule="exact"/>
              <w:jc w:val="center"/>
              <w:rPr>
                <w:sz w:val="20"/>
                <w:szCs w:val="20"/>
              </w:rPr>
            </w:pPr>
            <w:r w:rsidRPr="00A8073C">
              <w:rPr>
                <w:sz w:val="20"/>
                <w:szCs w:val="20"/>
              </w:rPr>
              <w:t>0.0060</w:t>
            </w:r>
          </w:p>
        </w:tc>
        <w:tc>
          <w:tcPr>
            <w:tcW w:w="1219" w:type="dxa"/>
            <w:tcBorders>
              <w:top w:val="single" w:sz="4" w:space="0" w:color="auto"/>
              <w:left w:val="nil"/>
              <w:bottom w:val="nil"/>
              <w:right w:val="nil"/>
            </w:tcBorders>
            <w:vAlign w:val="center"/>
          </w:tcPr>
          <w:p w14:paraId="3856ED82" w14:textId="0DD2D533" w:rsidR="00DE4540" w:rsidRPr="00A8073C" w:rsidRDefault="00DE4540" w:rsidP="003B36EB">
            <w:pPr>
              <w:spacing w:line="280" w:lineRule="exact"/>
              <w:jc w:val="center"/>
              <w:rPr>
                <w:sz w:val="20"/>
                <w:szCs w:val="20"/>
              </w:rPr>
            </w:pPr>
            <w:r w:rsidRPr="00A8073C">
              <w:rPr>
                <w:sz w:val="20"/>
                <w:szCs w:val="20"/>
              </w:rPr>
              <w:t>0.0100</w:t>
            </w:r>
          </w:p>
        </w:tc>
        <w:tc>
          <w:tcPr>
            <w:tcW w:w="1219" w:type="dxa"/>
            <w:tcBorders>
              <w:top w:val="single" w:sz="4" w:space="0" w:color="auto"/>
              <w:left w:val="nil"/>
              <w:bottom w:val="nil"/>
              <w:right w:val="nil"/>
            </w:tcBorders>
            <w:vAlign w:val="center"/>
          </w:tcPr>
          <w:p w14:paraId="79E2740E" w14:textId="6C49C524" w:rsidR="00DE4540" w:rsidRPr="00A8073C" w:rsidRDefault="00DE4540" w:rsidP="003B36EB">
            <w:pPr>
              <w:spacing w:line="280" w:lineRule="exact"/>
              <w:jc w:val="center"/>
              <w:rPr>
                <w:sz w:val="20"/>
                <w:szCs w:val="20"/>
              </w:rPr>
            </w:pPr>
            <w:r w:rsidRPr="00A8073C">
              <w:rPr>
                <w:sz w:val="20"/>
                <w:szCs w:val="20"/>
              </w:rPr>
              <w:t>0.0128</w:t>
            </w:r>
          </w:p>
        </w:tc>
        <w:tc>
          <w:tcPr>
            <w:tcW w:w="1219" w:type="dxa"/>
            <w:tcBorders>
              <w:top w:val="single" w:sz="4" w:space="0" w:color="auto"/>
              <w:left w:val="nil"/>
              <w:bottom w:val="nil"/>
              <w:right w:val="nil"/>
            </w:tcBorders>
            <w:vAlign w:val="center"/>
          </w:tcPr>
          <w:p w14:paraId="7F8B497F" w14:textId="651CD815" w:rsidR="00DE4540" w:rsidRPr="00A8073C" w:rsidRDefault="00DE4540" w:rsidP="003B36EB">
            <w:pPr>
              <w:spacing w:line="280" w:lineRule="exact"/>
              <w:jc w:val="center"/>
              <w:rPr>
                <w:sz w:val="20"/>
                <w:szCs w:val="20"/>
              </w:rPr>
            </w:pPr>
            <w:r w:rsidRPr="00A8073C">
              <w:rPr>
                <w:sz w:val="20"/>
                <w:szCs w:val="20"/>
              </w:rPr>
              <w:t>0.0596</w:t>
            </w:r>
            <w:r w:rsidRPr="00A8073C">
              <w:rPr>
                <w:rFonts w:hint="eastAsia"/>
                <w:sz w:val="20"/>
                <w:szCs w:val="20"/>
              </w:rPr>
              <w:t>***</w:t>
            </w:r>
          </w:p>
        </w:tc>
        <w:tc>
          <w:tcPr>
            <w:tcW w:w="1219" w:type="dxa"/>
            <w:tcBorders>
              <w:top w:val="single" w:sz="4" w:space="0" w:color="auto"/>
              <w:left w:val="nil"/>
              <w:bottom w:val="nil"/>
            </w:tcBorders>
            <w:vAlign w:val="center"/>
          </w:tcPr>
          <w:p w14:paraId="1D8F9CA0" w14:textId="1E9A8DF3" w:rsidR="00DE4540" w:rsidRPr="00A8073C" w:rsidRDefault="00DE4540" w:rsidP="003B36EB">
            <w:pPr>
              <w:spacing w:line="280" w:lineRule="exact"/>
              <w:jc w:val="center"/>
              <w:rPr>
                <w:sz w:val="20"/>
                <w:szCs w:val="20"/>
              </w:rPr>
            </w:pPr>
            <w:r w:rsidRPr="00A8073C">
              <w:rPr>
                <w:sz w:val="20"/>
                <w:szCs w:val="20"/>
              </w:rPr>
              <w:t>0.0448</w:t>
            </w:r>
            <w:r w:rsidRPr="00A8073C">
              <w:rPr>
                <w:rFonts w:hint="eastAsia"/>
                <w:sz w:val="20"/>
                <w:szCs w:val="20"/>
              </w:rPr>
              <w:t>**</w:t>
            </w:r>
          </w:p>
        </w:tc>
      </w:tr>
      <w:tr w:rsidR="00DE4540" w:rsidRPr="00A8073C" w14:paraId="3D1C9240" w14:textId="77777777" w:rsidTr="005A43FD">
        <w:tc>
          <w:tcPr>
            <w:tcW w:w="679" w:type="dxa"/>
            <w:vMerge/>
            <w:tcBorders>
              <w:right w:val="single" w:sz="12" w:space="0" w:color="auto"/>
            </w:tcBorders>
            <w:vAlign w:val="center"/>
          </w:tcPr>
          <w:p w14:paraId="0DEC02C0" w14:textId="77777777" w:rsidR="00DE4540" w:rsidRPr="00A8073C" w:rsidRDefault="00DE4540"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3232498E" w14:textId="77777777" w:rsidR="00DE4540" w:rsidRPr="00A8073C" w:rsidRDefault="00DE4540" w:rsidP="003B36EB">
            <w:pPr>
              <w:spacing w:line="280" w:lineRule="exact"/>
              <w:jc w:val="center"/>
              <w:rPr>
                <w:sz w:val="20"/>
                <w:szCs w:val="20"/>
              </w:rPr>
            </w:pPr>
          </w:p>
        </w:tc>
        <w:tc>
          <w:tcPr>
            <w:tcW w:w="425" w:type="dxa"/>
            <w:tcBorders>
              <w:top w:val="nil"/>
              <w:left w:val="single" w:sz="12" w:space="0" w:color="auto"/>
              <w:bottom w:val="single" w:sz="4" w:space="0" w:color="auto"/>
              <w:right w:val="single" w:sz="12" w:space="0" w:color="auto"/>
            </w:tcBorders>
          </w:tcPr>
          <w:p w14:paraId="4E3CA334" w14:textId="77777777" w:rsidR="00DE4540" w:rsidRPr="00A8073C" w:rsidRDefault="00DE4540"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074DDAD6" w14:textId="2A446178" w:rsidR="00DE4540" w:rsidRPr="00A8073C" w:rsidRDefault="00DE4540" w:rsidP="003B36EB">
            <w:pPr>
              <w:spacing w:line="280" w:lineRule="exact"/>
              <w:jc w:val="center"/>
              <w:rPr>
                <w:sz w:val="20"/>
                <w:szCs w:val="20"/>
              </w:rPr>
            </w:pPr>
            <w:r w:rsidRPr="00A8073C">
              <w:rPr>
                <w:sz w:val="20"/>
                <w:szCs w:val="20"/>
              </w:rPr>
              <w:t>0.1064</w:t>
            </w:r>
          </w:p>
        </w:tc>
        <w:tc>
          <w:tcPr>
            <w:tcW w:w="1219" w:type="dxa"/>
            <w:tcBorders>
              <w:top w:val="nil"/>
              <w:left w:val="nil"/>
              <w:bottom w:val="single" w:sz="4" w:space="0" w:color="auto"/>
              <w:right w:val="nil"/>
            </w:tcBorders>
            <w:vAlign w:val="center"/>
          </w:tcPr>
          <w:p w14:paraId="50D0E828" w14:textId="1C5C094B" w:rsidR="00DE4540" w:rsidRPr="00A8073C" w:rsidRDefault="00DE4540" w:rsidP="003B36EB">
            <w:pPr>
              <w:spacing w:line="280" w:lineRule="exact"/>
              <w:jc w:val="center"/>
              <w:rPr>
                <w:sz w:val="20"/>
                <w:szCs w:val="20"/>
              </w:rPr>
            </w:pPr>
            <w:r w:rsidRPr="00A8073C">
              <w:rPr>
                <w:sz w:val="20"/>
                <w:szCs w:val="20"/>
              </w:rPr>
              <w:t>0.1240</w:t>
            </w:r>
          </w:p>
        </w:tc>
        <w:tc>
          <w:tcPr>
            <w:tcW w:w="1219" w:type="dxa"/>
            <w:tcBorders>
              <w:top w:val="nil"/>
              <w:left w:val="nil"/>
              <w:bottom w:val="single" w:sz="4" w:space="0" w:color="auto"/>
              <w:right w:val="nil"/>
            </w:tcBorders>
            <w:vAlign w:val="center"/>
          </w:tcPr>
          <w:p w14:paraId="79672B02" w14:textId="11DD4DC7" w:rsidR="00DE4540" w:rsidRPr="00A8073C" w:rsidRDefault="00DE4540" w:rsidP="003B36EB">
            <w:pPr>
              <w:spacing w:line="280" w:lineRule="exact"/>
              <w:jc w:val="center"/>
              <w:rPr>
                <w:sz w:val="20"/>
                <w:szCs w:val="20"/>
              </w:rPr>
            </w:pPr>
            <w:r w:rsidRPr="00A8073C">
              <w:rPr>
                <w:sz w:val="20"/>
                <w:szCs w:val="20"/>
              </w:rPr>
              <w:t>0.1588</w:t>
            </w:r>
          </w:p>
        </w:tc>
        <w:tc>
          <w:tcPr>
            <w:tcW w:w="1219" w:type="dxa"/>
            <w:tcBorders>
              <w:top w:val="nil"/>
              <w:left w:val="nil"/>
              <w:bottom w:val="single" w:sz="4" w:space="0" w:color="auto"/>
              <w:right w:val="nil"/>
            </w:tcBorders>
            <w:vAlign w:val="center"/>
          </w:tcPr>
          <w:p w14:paraId="05E9DBD3" w14:textId="71FD825D" w:rsidR="00DE4540" w:rsidRPr="00A8073C" w:rsidRDefault="00DE4540" w:rsidP="003B36EB">
            <w:pPr>
              <w:spacing w:line="280" w:lineRule="exact"/>
              <w:jc w:val="center"/>
              <w:rPr>
                <w:sz w:val="20"/>
                <w:szCs w:val="20"/>
              </w:rPr>
            </w:pPr>
            <w:r w:rsidRPr="00A8073C">
              <w:rPr>
                <w:sz w:val="20"/>
                <w:szCs w:val="20"/>
              </w:rPr>
              <w:t>0.0022</w:t>
            </w:r>
          </w:p>
        </w:tc>
        <w:tc>
          <w:tcPr>
            <w:tcW w:w="1219" w:type="dxa"/>
            <w:tcBorders>
              <w:top w:val="nil"/>
              <w:left w:val="nil"/>
              <w:bottom w:val="single" w:sz="4" w:space="0" w:color="auto"/>
            </w:tcBorders>
            <w:vAlign w:val="center"/>
          </w:tcPr>
          <w:p w14:paraId="77A2D6EF" w14:textId="257F1708" w:rsidR="00DE4540" w:rsidRPr="00A8073C" w:rsidRDefault="00DE4540" w:rsidP="003B36EB">
            <w:pPr>
              <w:spacing w:line="280" w:lineRule="exact"/>
              <w:jc w:val="center"/>
              <w:rPr>
                <w:sz w:val="20"/>
                <w:szCs w:val="20"/>
              </w:rPr>
            </w:pPr>
            <w:r w:rsidRPr="00A8073C">
              <w:rPr>
                <w:sz w:val="20"/>
                <w:szCs w:val="20"/>
              </w:rPr>
              <w:t>0.0314</w:t>
            </w:r>
          </w:p>
        </w:tc>
      </w:tr>
      <w:tr w:rsidR="00DE4540" w:rsidRPr="00A8073C" w14:paraId="2A315701" w14:textId="77777777" w:rsidTr="005A43FD">
        <w:tc>
          <w:tcPr>
            <w:tcW w:w="679" w:type="dxa"/>
            <w:vMerge w:val="restart"/>
            <w:tcBorders>
              <w:right w:val="single" w:sz="12" w:space="0" w:color="auto"/>
            </w:tcBorders>
            <w:vAlign w:val="center"/>
          </w:tcPr>
          <w:p w14:paraId="0C236BCF" w14:textId="77777777" w:rsidR="00DE4540" w:rsidRPr="00A8073C" w:rsidRDefault="00DE4540" w:rsidP="003B36EB">
            <w:pPr>
              <w:spacing w:line="280" w:lineRule="exact"/>
              <w:jc w:val="center"/>
              <w:rPr>
                <w:sz w:val="20"/>
                <w:szCs w:val="20"/>
              </w:rPr>
            </w:pPr>
            <w:r w:rsidRPr="00A8073C">
              <w:rPr>
                <w:rFonts w:hint="eastAsia"/>
                <w:sz w:val="20"/>
                <w:szCs w:val="20"/>
              </w:rPr>
              <w:t>J=6</w:t>
            </w:r>
          </w:p>
        </w:tc>
        <w:tc>
          <w:tcPr>
            <w:tcW w:w="1868" w:type="dxa"/>
            <w:vMerge w:val="restart"/>
            <w:tcBorders>
              <w:left w:val="single" w:sz="12" w:space="0" w:color="auto"/>
              <w:right w:val="single" w:sz="12" w:space="0" w:color="auto"/>
            </w:tcBorders>
            <w:vAlign w:val="center"/>
          </w:tcPr>
          <w:p w14:paraId="45EB8D69" w14:textId="51F889D1" w:rsidR="00DE4540"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oMath>
            <w:r w:rsidR="00093B36">
              <w:rPr>
                <w:rFonts w:hint="eastAsia"/>
                <w:sz w:val="20"/>
                <w:szCs w:val="20"/>
              </w:rPr>
              <w:t>5</w:t>
            </w:r>
            <w:r w:rsidR="00093B36">
              <w:rPr>
                <w:sz w:val="20"/>
                <w:szCs w:val="20"/>
              </w:rPr>
              <w:t>2W</w:t>
            </w:r>
          </w:p>
        </w:tc>
        <w:tc>
          <w:tcPr>
            <w:tcW w:w="425" w:type="dxa"/>
            <w:tcBorders>
              <w:top w:val="single" w:sz="4" w:space="0" w:color="auto"/>
              <w:left w:val="single" w:sz="12" w:space="0" w:color="auto"/>
              <w:bottom w:val="nil"/>
              <w:right w:val="single" w:sz="12" w:space="0" w:color="auto"/>
            </w:tcBorders>
          </w:tcPr>
          <w:p w14:paraId="789CCB3C" w14:textId="77777777" w:rsidR="00DE4540" w:rsidRPr="00A8073C" w:rsidRDefault="00DE4540"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322DB1B0" w14:textId="17A36174" w:rsidR="00DE4540" w:rsidRPr="00A8073C" w:rsidRDefault="00DE4540" w:rsidP="003B36EB">
            <w:pPr>
              <w:spacing w:line="280" w:lineRule="exact"/>
              <w:jc w:val="center"/>
              <w:rPr>
                <w:sz w:val="20"/>
                <w:szCs w:val="20"/>
              </w:rPr>
            </w:pPr>
            <w:r w:rsidRPr="00A8073C">
              <w:rPr>
                <w:sz w:val="20"/>
                <w:szCs w:val="20"/>
              </w:rPr>
              <w:t>0.0015</w:t>
            </w:r>
          </w:p>
        </w:tc>
        <w:tc>
          <w:tcPr>
            <w:tcW w:w="1219" w:type="dxa"/>
            <w:tcBorders>
              <w:top w:val="single" w:sz="4" w:space="0" w:color="auto"/>
              <w:left w:val="nil"/>
              <w:bottom w:val="nil"/>
              <w:right w:val="nil"/>
            </w:tcBorders>
            <w:vAlign w:val="center"/>
          </w:tcPr>
          <w:p w14:paraId="1E066E34" w14:textId="71DE66EB" w:rsidR="00DE4540" w:rsidRPr="00A8073C" w:rsidRDefault="00DE4540" w:rsidP="003B36EB">
            <w:pPr>
              <w:spacing w:line="280" w:lineRule="exact"/>
              <w:jc w:val="center"/>
              <w:rPr>
                <w:sz w:val="20"/>
                <w:szCs w:val="20"/>
              </w:rPr>
            </w:pPr>
            <w:r w:rsidRPr="00A8073C">
              <w:rPr>
                <w:sz w:val="20"/>
                <w:szCs w:val="20"/>
              </w:rPr>
              <w:t>0.0057</w:t>
            </w:r>
          </w:p>
        </w:tc>
        <w:tc>
          <w:tcPr>
            <w:tcW w:w="1219" w:type="dxa"/>
            <w:tcBorders>
              <w:top w:val="single" w:sz="4" w:space="0" w:color="auto"/>
              <w:left w:val="nil"/>
              <w:bottom w:val="nil"/>
              <w:right w:val="nil"/>
            </w:tcBorders>
            <w:vAlign w:val="center"/>
          </w:tcPr>
          <w:p w14:paraId="77BE7C61" w14:textId="7C1F4605" w:rsidR="00DE4540" w:rsidRPr="00A8073C" w:rsidRDefault="00DE4540" w:rsidP="003B36EB">
            <w:pPr>
              <w:spacing w:line="280" w:lineRule="exact"/>
              <w:jc w:val="center"/>
              <w:rPr>
                <w:sz w:val="20"/>
                <w:szCs w:val="20"/>
              </w:rPr>
            </w:pPr>
            <w:r w:rsidRPr="00A8073C">
              <w:rPr>
                <w:sz w:val="20"/>
                <w:szCs w:val="20"/>
              </w:rPr>
              <w:t>0.0177</w:t>
            </w:r>
            <w:r w:rsidRPr="00A8073C">
              <w:rPr>
                <w:rFonts w:hint="eastAsia"/>
                <w:sz w:val="20"/>
                <w:szCs w:val="20"/>
              </w:rPr>
              <w:t>*</w:t>
            </w:r>
          </w:p>
        </w:tc>
        <w:tc>
          <w:tcPr>
            <w:tcW w:w="1219" w:type="dxa"/>
            <w:tcBorders>
              <w:top w:val="single" w:sz="4" w:space="0" w:color="auto"/>
              <w:left w:val="nil"/>
              <w:bottom w:val="nil"/>
              <w:right w:val="nil"/>
            </w:tcBorders>
            <w:vAlign w:val="center"/>
          </w:tcPr>
          <w:p w14:paraId="61B69DFB" w14:textId="56CE295F" w:rsidR="00DE4540" w:rsidRPr="00A8073C" w:rsidRDefault="00DE4540" w:rsidP="003B36EB">
            <w:pPr>
              <w:spacing w:line="280" w:lineRule="exact"/>
              <w:jc w:val="center"/>
              <w:rPr>
                <w:sz w:val="20"/>
                <w:szCs w:val="20"/>
              </w:rPr>
            </w:pPr>
            <w:r w:rsidRPr="00A8073C">
              <w:rPr>
                <w:sz w:val="20"/>
                <w:szCs w:val="20"/>
              </w:rPr>
              <w:t>0.0522</w:t>
            </w:r>
            <w:r w:rsidRPr="00A8073C">
              <w:rPr>
                <w:rFonts w:hint="eastAsia"/>
                <w:sz w:val="20"/>
                <w:szCs w:val="20"/>
              </w:rPr>
              <w:t>***</w:t>
            </w:r>
          </w:p>
        </w:tc>
        <w:tc>
          <w:tcPr>
            <w:tcW w:w="1219" w:type="dxa"/>
            <w:tcBorders>
              <w:top w:val="single" w:sz="4" w:space="0" w:color="auto"/>
              <w:left w:val="nil"/>
              <w:bottom w:val="nil"/>
            </w:tcBorders>
            <w:vAlign w:val="center"/>
          </w:tcPr>
          <w:p w14:paraId="35D7930E" w14:textId="3E160F95" w:rsidR="00DE4540" w:rsidRPr="00A8073C" w:rsidRDefault="00DE4540" w:rsidP="003B36EB">
            <w:pPr>
              <w:spacing w:line="280" w:lineRule="exact"/>
              <w:jc w:val="center"/>
              <w:rPr>
                <w:sz w:val="20"/>
                <w:szCs w:val="20"/>
              </w:rPr>
            </w:pPr>
            <w:r w:rsidRPr="00A8073C">
              <w:rPr>
                <w:sz w:val="20"/>
                <w:szCs w:val="20"/>
              </w:rPr>
              <w:t>0.0249</w:t>
            </w:r>
          </w:p>
        </w:tc>
      </w:tr>
      <w:tr w:rsidR="00DE4540" w:rsidRPr="00A8073C" w14:paraId="0F9BA2A4" w14:textId="77777777" w:rsidTr="005A43FD">
        <w:tc>
          <w:tcPr>
            <w:tcW w:w="679" w:type="dxa"/>
            <w:vMerge/>
            <w:tcBorders>
              <w:right w:val="single" w:sz="12" w:space="0" w:color="auto"/>
            </w:tcBorders>
            <w:vAlign w:val="center"/>
          </w:tcPr>
          <w:p w14:paraId="41E38FD0" w14:textId="77777777" w:rsidR="00DE4540" w:rsidRPr="00A8073C" w:rsidRDefault="00DE4540" w:rsidP="003B36EB">
            <w:pPr>
              <w:spacing w:line="280" w:lineRule="exact"/>
              <w:jc w:val="center"/>
              <w:rPr>
                <w:sz w:val="20"/>
                <w:szCs w:val="20"/>
              </w:rPr>
            </w:pPr>
          </w:p>
        </w:tc>
        <w:tc>
          <w:tcPr>
            <w:tcW w:w="1868" w:type="dxa"/>
            <w:vMerge/>
            <w:tcBorders>
              <w:left w:val="single" w:sz="12" w:space="0" w:color="auto"/>
              <w:right w:val="single" w:sz="12" w:space="0" w:color="auto"/>
            </w:tcBorders>
            <w:vAlign w:val="center"/>
          </w:tcPr>
          <w:p w14:paraId="5210FF38" w14:textId="77777777" w:rsidR="00DE4540" w:rsidRPr="00A8073C" w:rsidRDefault="00DE4540" w:rsidP="003B36EB">
            <w:pPr>
              <w:spacing w:line="280" w:lineRule="exact"/>
              <w:jc w:val="center"/>
              <w:rPr>
                <w:sz w:val="20"/>
                <w:szCs w:val="20"/>
              </w:rPr>
            </w:pPr>
          </w:p>
        </w:tc>
        <w:tc>
          <w:tcPr>
            <w:tcW w:w="425" w:type="dxa"/>
            <w:tcBorders>
              <w:top w:val="nil"/>
              <w:left w:val="single" w:sz="12" w:space="0" w:color="auto"/>
              <w:bottom w:val="nil"/>
              <w:right w:val="single" w:sz="12" w:space="0" w:color="auto"/>
            </w:tcBorders>
          </w:tcPr>
          <w:p w14:paraId="711BED52" w14:textId="77777777" w:rsidR="00DE4540" w:rsidRPr="00A8073C" w:rsidRDefault="00DE4540"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4" w:space="0" w:color="auto"/>
              <w:right w:val="nil"/>
            </w:tcBorders>
            <w:vAlign w:val="center"/>
          </w:tcPr>
          <w:p w14:paraId="576C44CB" w14:textId="6F609A72" w:rsidR="00DE4540" w:rsidRPr="00A8073C" w:rsidRDefault="00DE4540" w:rsidP="003B36EB">
            <w:pPr>
              <w:spacing w:line="280" w:lineRule="exact"/>
              <w:jc w:val="center"/>
              <w:rPr>
                <w:sz w:val="20"/>
                <w:szCs w:val="20"/>
              </w:rPr>
            </w:pPr>
            <w:r w:rsidRPr="00A8073C">
              <w:rPr>
                <w:sz w:val="20"/>
                <w:szCs w:val="20"/>
              </w:rPr>
              <w:t>0.3734</w:t>
            </w:r>
          </w:p>
        </w:tc>
        <w:tc>
          <w:tcPr>
            <w:tcW w:w="1219" w:type="dxa"/>
            <w:tcBorders>
              <w:top w:val="nil"/>
              <w:left w:val="nil"/>
              <w:bottom w:val="single" w:sz="4" w:space="0" w:color="auto"/>
              <w:right w:val="nil"/>
            </w:tcBorders>
            <w:vAlign w:val="center"/>
          </w:tcPr>
          <w:p w14:paraId="6F981010" w14:textId="68120704" w:rsidR="00DE4540" w:rsidRPr="00A8073C" w:rsidRDefault="00DE4540" w:rsidP="003B36EB">
            <w:pPr>
              <w:spacing w:line="280" w:lineRule="exact"/>
              <w:jc w:val="center"/>
              <w:rPr>
                <w:sz w:val="20"/>
                <w:szCs w:val="20"/>
              </w:rPr>
            </w:pPr>
            <w:r w:rsidRPr="00A8073C">
              <w:rPr>
                <w:sz w:val="20"/>
                <w:szCs w:val="20"/>
              </w:rPr>
              <w:t>0.2448</w:t>
            </w:r>
          </w:p>
        </w:tc>
        <w:tc>
          <w:tcPr>
            <w:tcW w:w="1219" w:type="dxa"/>
            <w:tcBorders>
              <w:top w:val="nil"/>
              <w:left w:val="nil"/>
              <w:bottom w:val="single" w:sz="4" w:space="0" w:color="auto"/>
              <w:right w:val="nil"/>
            </w:tcBorders>
            <w:vAlign w:val="center"/>
          </w:tcPr>
          <w:p w14:paraId="37AD1A5E" w14:textId="16A40B2F" w:rsidR="00DE4540" w:rsidRPr="00A8073C" w:rsidRDefault="00DE4540" w:rsidP="003B36EB">
            <w:pPr>
              <w:spacing w:line="280" w:lineRule="exact"/>
              <w:jc w:val="center"/>
              <w:rPr>
                <w:sz w:val="20"/>
                <w:szCs w:val="20"/>
              </w:rPr>
            </w:pPr>
            <w:r w:rsidRPr="00A8073C">
              <w:rPr>
                <w:sz w:val="20"/>
                <w:szCs w:val="20"/>
              </w:rPr>
              <w:t>0.0803</w:t>
            </w:r>
          </w:p>
        </w:tc>
        <w:tc>
          <w:tcPr>
            <w:tcW w:w="1219" w:type="dxa"/>
            <w:tcBorders>
              <w:top w:val="nil"/>
              <w:left w:val="nil"/>
              <w:bottom w:val="single" w:sz="4" w:space="0" w:color="auto"/>
              <w:right w:val="nil"/>
            </w:tcBorders>
            <w:vAlign w:val="center"/>
          </w:tcPr>
          <w:p w14:paraId="06D95900" w14:textId="2E4DBEAD" w:rsidR="00DE4540" w:rsidRPr="00A8073C" w:rsidRDefault="00DE4540" w:rsidP="003B36EB">
            <w:pPr>
              <w:spacing w:line="280" w:lineRule="exact"/>
              <w:jc w:val="center"/>
              <w:rPr>
                <w:sz w:val="20"/>
                <w:szCs w:val="20"/>
              </w:rPr>
            </w:pPr>
            <w:r w:rsidRPr="00A8073C">
              <w:rPr>
                <w:sz w:val="20"/>
                <w:szCs w:val="20"/>
              </w:rPr>
              <w:t>0.0033</w:t>
            </w:r>
          </w:p>
        </w:tc>
        <w:tc>
          <w:tcPr>
            <w:tcW w:w="1219" w:type="dxa"/>
            <w:tcBorders>
              <w:top w:val="nil"/>
              <w:left w:val="nil"/>
              <w:bottom w:val="single" w:sz="4" w:space="0" w:color="auto"/>
            </w:tcBorders>
            <w:vAlign w:val="center"/>
          </w:tcPr>
          <w:p w14:paraId="5B38081A" w14:textId="7798B9F4" w:rsidR="00DE4540" w:rsidRPr="00A8073C" w:rsidRDefault="00DE4540" w:rsidP="003B36EB">
            <w:pPr>
              <w:spacing w:line="280" w:lineRule="exact"/>
              <w:jc w:val="center"/>
              <w:rPr>
                <w:sz w:val="20"/>
                <w:szCs w:val="20"/>
              </w:rPr>
            </w:pPr>
            <w:r w:rsidRPr="00A8073C">
              <w:rPr>
                <w:sz w:val="20"/>
                <w:szCs w:val="20"/>
              </w:rPr>
              <w:t>0.1403</w:t>
            </w:r>
          </w:p>
        </w:tc>
      </w:tr>
      <w:tr w:rsidR="00DE4540" w:rsidRPr="00A8073C" w14:paraId="711F9595" w14:textId="77777777" w:rsidTr="005A43FD">
        <w:tc>
          <w:tcPr>
            <w:tcW w:w="679" w:type="dxa"/>
            <w:vMerge w:val="restart"/>
            <w:tcBorders>
              <w:right w:val="single" w:sz="12" w:space="0" w:color="auto"/>
            </w:tcBorders>
            <w:vAlign w:val="center"/>
          </w:tcPr>
          <w:p w14:paraId="60BB3535" w14:textId="77777777" w:rsidR="00DE4540" w:rsidRPr="00A8073C" w:rsidRDefault="00DE4540" w:rsidP="003B36EB">
            <w:pPr>
              <w:spacing w:line="280" w:lineRule="exact"/>
              <w:jc w:val="center"/>
              <w:rPr>
                <w:sz w:val="20"/>
                <w:szCs w:val="20"/>
              </w:rPr>
            </w:pPr>
            <w:r w:rsidRPr="00A8073C">
              <w:rPr>
                <w:rFonts w:hint="eastAsia"/>
                <w:sz w:val="20"/>
                <w:szCs w:val="20"/>
              </w:rPr>
              <w:t>J=12</w:t>
            </w:r>
          </w:p>
        </w:tc>
        <w:tc>
          <w:tcPr>
            <w:tcW w:w="1868" w:type="dxa"/>
            <w:vMerge w:val="restart"/>
            <w:tcBorders>
              <w:left w:val="single" w:sz="12" w:space="0" w:color="auto"/>
              <w:right w:val="single" w:sz="12" w:space="0" w:color="auto"/>
            </w:tcBorders>
            <w:vAlign w:val="center"/>
          </w:tcPr>
          <w:p w14:paraId="08F524F9" w14:textId="1CC2F421" w:rsidR="00DE4540" w:rsidRPr="00A8073C" w:rsidRDefault="00F369D9" w:rsidP="003B36EB">
            <w:pPr>
              <w:spacing w:line="280" w:lineRule="exact"/>
              <w:jc w:val="center"/>
              <w:rPr>
                <w:sz w:val="20"/>
                <w:szCs w:val="20"/>
              </w:rPr>
            </w:pP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NB</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hint="eastAsia"/>
                      <w:sz w:val="20"/>
                      <w:szCs w:val="20"/>
                    </w:rPr>
                    <m:t>NS</m:t>
                  </m:r>
                </m:sub>
              </m:sSub>
              <m:r>
                <w:rPr>
                  <w:rFonts w:ascii="Cambria Math" w:hAnsi="Cambria Math"/>
                  <w:sz w:val="20"/>
                  <w:szCs w:val="20"/>
                </w:rPr>
                <m:t>)-</m:t>
              </m:r>
            </m:oMath>
            <w:r w:rsidR="00093B36">
              <w:rPr>
                <w:rFonts w:hint="eastAsia"/>
                <w:sz w:val="20"/>
                <w:szCs w:val="20"/>
              </w:rPr>
              <w:t>5</w:t>
            </w:r>
            <w:r w:rsidR="00093B36">
              <w:rPr>
                <w:sz w:val="20"/>
                <w:szCs w:val="20"/>
              </w:rPr>
              <w:t>2W</w:t>
            </w:r>
          </w:p>
        </w:tc>
        <w:tc>
          <w:tcPr>
            <w:tcW w:w="425" w:type="dxa"/>
            <w:tcBorders>
              <w:top w:val="nil"/>
              <w:left w:val="single" w:sz="12" w:space="0" w:color="auto"/>
              <w:bottom w:val="nil"/>
              <w:right w:val="single" w:sz="12" w:space="0" w:color="auto"/>
            </w:tcBorders>
          </w:tcPr>
          <w:p w14:paraId="3F981B74" w14:textId="77777777" w:rsidR="00DE4540" w:rsidRPr="00A8073C" w:rsidRDefault="00DE4540" w:rsidP="003B36EB">
            <w:pPr>
              <w:spacing w:line="280" w:lineRule="exact"/>
              <w:jc w:val="center"/>
              <w:rPr>
                <w:iCs/>
                <w:sz w:val="20"/>
                <w:szCs w:val="20"/>
              </w:rPr>
            </w:pPr>
            <m:oMathPara>
              <m:oMath>
                <m:r>
                  <m:rPr>
                    <m:sty m:val="p"/>
                  </m:rPr>
                  <w:rPr>
                    <w:rFonts w:ascii="Cambria Math" w:hAnsi="Cambria Math"/>
                    <w:sz w:val="20"/>
                    <w:szCs w:val="20"/>
                  </w:rPr>
                  <m:t>μ</m:t>
                </m:r>
              </m:oMath>
            </m:oMathPara>
          </w:p>
        </w:tc>
        <w:tc>
          <w:tcPr>
            <w:tcW w:w="1219" w:type="dxa"/>
            <w:tcBorders>
              <w:top w:val="single" w:sz="4" w:space="0" w:color="auto"/>
              <w:left w:val="single" w:sz="12" w:space="0" w:color="auto"/>
              <w:bottom w:val="nil"/>
              <w:right w:val="nil"/>
            </w:tcBorders>
            <w:vAlign w:val="center"/>
          </w:tcPr>
          <w:p w14:paraId="4962176B" w14:textId="3922ADF1" w:rsidR="00DE4540" w:rsidRPr="00A8073C" w:rsidRDefault="00DE4540" w:rsidP="003B36EB">
            <w:pPr>
              <w:spacing w:line="280" w:lineRule="exact"/>
              <w:jc w:val="center"/>
              <w:rPr>
                <w:sz w:val="20"/>
                <w:szCs w:val="20"/>
              </w:rPr>
            </w:pPr>
            <w:r w:rsidRPr="00A8073C">
              <w:rPr>
                <w:sz w:val="20"/>
                <w:szCs w:val="20"/>
              </w:rPr>
              <w:t>0.0074</w:t>
            </w:r>
            <w:r w:rsidRPr="00A8073C">
              <w:rPr>
                <w:rFonts w:hint="eastAsia"/>
                <w:sz w:val="20"/>
                <w:szCs w:val="20"/>
              </w:rPr>
              <w:t>*</w:t>
            </w:r>
          </w:p>
        </w:tc>
        <w:tc>
          <w:tcPr>
            <w:tcW w:w="1219" w:type="dxa"/>
            <w:tcBorders>
              <w:top w:val="single" w:sz="4" w:space="0" w:color="auto"/>
              <w:left w:val="nil"/>
              <w:bottom w:val="nil"/>
              <w:right w:val="nil"/>
            </w:tcBorders>
            <w:vAlign w:val="center"/>
          </w:tcPr>
          <w:p w14:paraId="53293B63" w14:textId="0277CA66" w:rsidR="00DE4540" w:rsidRPr="00A8073C" w:rsidRDefault="00DE4540" w:rsidP="003B36EB">
            <w:pPr>
              <w:spacing w:line="280" w:lineRule="exact"/>
              <w:jc w:val="center"/>
              <w:rPr>
                <w:sz w:val="20"/>
                <w:szCs w:val="20"/>
              </w:rPr>
            </w:pPr>
            <w:r w:rsidRPr="00A8073C">
              <w:rPr>
                <w:sz w:val="20"/>
                <w:szCs w:val="20"/>
              </w:rPr>
              <w:t>0.0228</w:t>
            </w:r>
            <w:r w:rsidRPr="00A8073C">
              <w:rPr>
                <w:rFonts w:hint="eastAsia"/>
                <w:sz w:val="20"/>
                <w:szCs w:val="20"/>
              </w:rPr>
              <w:t>***</w:t>
            </w:r>
          </w:p>
        </w:tc>
        <w:tc>
          <w:tcPr>
            <w:tcW w:w="1219" w:type="dxa"/>
            <w:tcBorders>
              <w:top w:val="single" w:sz="4" w:space="0" w:color="auto"/>
              <w:left w:val="nil"/>
              <w:bottom w:val="nil"/>
              <w:right w:val="nil"/>
            </w:tcBorders>
            <w:vAlign w:val="center"/>
          </w:tcPr>
          <w:p w14:paraId="6FD824CC" w14:textId="489C6859" w:rsidR="00DE4540" w:rsidRPr="00A8073C" w:rsidRDefault="00DE4540" w:rsidP="003B36EB">
            <w:pPr>
              <w:spacing w:line="280" w:lineRule="exact"/>
              <w:jc w:val="center"/>
              <w:rPr>
                <w:sz w:val="20"/>
                <w:szCs w:val="20"/>
              </w:rPr>
            </w:pPr>
            <w:r w:rsidRPr="00A8073C">
              <w:rPr>
                <w:sz w:val="20"/>
                <w:szCs w:val="20"/>
              </w:rPr>
              <w:t>0.0282</w:t>
            </w:r>
            <w:r w:rsidRPr="00A8073C">
              <w:rPr>
                <w:rFonts w:hint="eastAsia"/>
                <w:sz w:val="20"/>
                <w:szCs w:val="20"/>
              </w:rPr>
              <w:t>**</w:t>
            </w:r>
          </w:p>
        </w:tc>
        <w:tc>
          <w:tcPr>
            <w:tcW w:w="1219" w:type="dxa"/>
            <w:tcBorders>
              <w:top w:val="single" w:sz="4" w:space="0" w:color="auto"/>
              <w:left w:val="nil"/>
              <w:bottom w:val="nil"/>
              <w:right w:val="nil"/>
            </w:tcBorders>
            <w:vAlign w:val="center"/>
          </w:tcPr>
          <w:p w14:paraId="52088C29" w14:textId="335BE824" w:rsidR="00DE4540" w:rsidRPr="00A8073C" w:rsidRDefault="00DE4540" w:rsidP="003B36EB">
            <w:pPr>
              <w:spacing w:line="280" w:lineRule="exact"/>
              <w:jc w:val="center"/>
              <w:rPr>
                <w:sz w:val="20"/>
                <w:szCs w:val="20"/>
              </w:rPr>
            </w:pPr>
            <w:r w:rsidRPr="00A8073C">
              <w:rPr>
                <w:sz w:val="20"/>
                <w:szCs w:val="20"/>
              </w:rPr>
              <w:t>0.0216</w:t>
            </w:r>
            <w:r w:rsidRPr="00A8073C">
              <w:rPr>
                <w:rFonts w:hint="eastAsia"/>
                <w:sz w:val="20"/>
                <w:szCs w:val="20"/>
              </w:rPr>
              <w:t>*</w:t>
            </w:r>
          </w:p>
        </w:tc>
        <w:tc>
          <w:tcPr>
            <w:tcW w:w="1219" w:type="dxa"/>
            <w:tcBorders>
              <w:top w:val="single" w:sz="4" w:space="0" w:color="auto"/>
              <w:left w:val="nil"/>
              <w:bottom w:val="nil"/>
            </w:tcBorders>
            <w:vAlign w:val="center"/>
          </w:tcPr>
          <w:p w14:paraId="2CF5EA05" w14:textId="67E57455" w:rsidR="00DE4540" w:rsidRPr="00A8073C" w:rsidRDefault="00DE4540" w:rsidP="003B36EB">
            <w:pPr>
              <w:spacing w:line="280" w:lineRule="exact"/>
              <w:jc w:val="center"/>
              <w:rPr>
                <w:sz w:val="20"/>
                <w:szCs w:val="20"/>
              </w:rPr>
            </w:pPr>
            <w:r w:rsidRPr="00A8073C">
              <w:rPr>
                <w:sz w:val="20"/>
                <w:szCs w:val="20"/>
              </w:rPr>
              <w:t>-0.0224</w:t>
            </w:r>
          </w:p>
        </w:tc>
      </w:tr>
      <w:tr w:rsidR="00DE4540" w:rsidRPr="00A8073C" w14:paraId="77B5101E" w14:textId="77777777" w:rsidTr="005A43FD">
        <w:tc>
          <w:tcPr>
            <w:tcW w:w="679" w:type="dxa"/>
            <w:vMerge/>
            <w:tcBorders>
              <w:bottom w:val="single" w:sz="24" w:space="0" w:color="auto"/>
              <w:right w:val="single" w:sz="12" w:space="0" w:color="auto"/>
            </w:tcBorders>
          </w:tcPr>
          <w:p w14:paraId="63BA782D" w14:textId="77777777" w:rsidR="00DE4540" w:rsidRPr="00A8073C" w:rsidRDefault="00DE4540" w:rsidP="003B36EB">
            <w:pPr>
              <w:spacing w:line="280" w:lineRule="exact"/>
              <w:jc w:val="center"/>
              <w:rPr>
                <w:sz w:val="20"/>
                <w:szCs w:val="20"/>
              </w:rPr>
            </w:pPr>
          </w:p>
        </w:tc>
        <w:tc>
          <w:tcPr>
            <w:tcW w:w="1868" w:type="dxa"/>
            <w:vMerge/>
            <w:tcBorders>
              <w:left w:val="single" w:sz="12" w:space="0" w:color="auto"/>
              <w:bottom w:val="single" w:sz="24" w:space="0" w:color="auto"/>
              <w:right w:val="single" w:sz="12" w:space="0" w:color="auto"/>
            </w:tcBorders>
          </w:tcPr>
          <w:p w14:paraId="03A14AB7" w14:textId="77777777" w:rsidR="00DE4540" w:rsidRPr="00A8073C" w:rsidRDefault="00DE4540" w:rsidP="003B36EB">
            <w:pPr>
              <w:spacing w:line="280" w:lineRule="exact"/>
              <w:jc w:val="center"/>
              <w:rPr>
                <w:sz w:val="20"/>
                <w:szCs w:val="20"/>
              </w:rPr>
            </w:pPr>
          </w:p>
        </w:tc>
        <w:tc>
          <w:tcPr>
            <w:tcW w:w="425" w:type="dxa"/>
            <w:tcBorders>
              <w:top w:val="nil"/>
              <w:left w:val="single" w:sz="12" w:space="0" w:color="auto"/>
              <w:bottom w:val="single" w:sz="24" w:space="0" w:color="auto"/>
              <w:right w:val="single" w:sz="12" w:space="0" w:color="auto"/>
            </w:tcBorders>
          </w:tcPr>
          <w:p w14:paraId="5DBC0554" w14:textId="77777777" w:rsidR="00DE4540" w:rsidRPr="00A8073C" w:rsidRDefault="00DE4540" w:rsidP="003B36EB">
            <w:pPr>
              <w:spacing w:line="280" w:lineRule="exact"/>
              <w:jc w:val="center"/>
              <w:rPr>
                <w:iCs/>
                <w:sz w:val="20"/>
                <w:szCs w:val="20"/>
              </w:rPr>
            </w:pPr>
            <w:r w:rsidRPr="00A8073C">
              <w:rPr>
                <w:iCs/>
                <w:sz w:val="20"/>
                <w:szCs w:val="20"/>
              </w:rPr>
              <w:t>p</w:t>
            </w:r>
          </w:p>
        </w:tc>
        <w:tc>
          <w:tcPr>
            <w:tcW w:w="1219" w:type="dxa"/>
            <w:tcBorders>
              <w:top w:val="nil"/>
              <w:left w:val="single" w:sz="12" w:space="0" w:color="auto"/>
              <w:bottom w:val="single" w:sz="24" w:space="0" w:color="auto"/>
              <w:right w:val="nil"/>
            </w:tcBorders>
            <w:vAlign w:val="center"/>
          </w:tcPr>
          <w:p w14:paraId="11253FDC" w14:textId="68ACD71D" w:rsidR="00DE4540" w:rsidRPr="00A8073C" w:rsidRDefault="00DE4540" w:rsidP="003B36EB">
            <w:pPr>
              <w:spacing w:line="280" w:lineRule="exact"/>
              <w:jc w:val="center"/>
              <w:rPr>
                <w:sz w:val="20"/>
                <w:szCs w:val="20"/>
              </w:rPr>
            </w:pPr>
            <w:r w:rsidRPr="00A8073C">
              <w:rPr>
                <w:sz w:val="20"/>
                <w:szCs w:val="20"/>
              </w:rPr>
              <w:t>0.0812</w:t>
            </w:r>
          </w:p>
        </w:tc>
        <w:tc>
          <w:tcPr>
            <w:tcW w:w="1219" w:type="dxa"/>
            <w:tcBorders>
              <w:top w:val="nil"/>
              <w:left w:val="nil"/>
              <w:bottom w:val="single" w:sz="24" w:space="0" w:color="auto"/>
              <w:right w:val="nil"/>
            </w:tcBorders>
            <w:vAlign w:val="center"/>
          </w:tcPr>
          <w:p w14:paraId="5D0F9451" w14:textId="49C56580" w:rsidR="00DE4540" w:rsidRPr="00A8073C" w:rsidRDefault="00DE4540" w:rsidP="003B36EB">
            <w:pPr>
              <w:spacing w:line="280" w:lineRule="exact"/>
              <w:jc w:val="center"/>
              <w:rPr>
                <w:sz w:val="20"/>
                <w:szCs w:val="20"/>
              </w:rPr>
            </w:pPr>
            <w:r w:rsidRPr="00A8073C">
              <w:rPr>
                <w:sz w:val="20"/>
                <w:szCs w:val="20"/>
              </w:rPr>
              <w:t>0.0067</w:t>
            </w:r>
          </w:p>
        </w:tc>
        <w:tc>
          <w:tcPr>
            <w:tcW w:w="1219" w:type="dxa"/>
            <w:tcBorders>
              <w:top w:val="nil"/>
              <w:left w:val="nil"/>
              <w:bottom w:val="single" w:sz="24" w:space="0" w:color="auto"/>
              <w:right w:val="nil"/>
            </w:tcBorders>
            <w:vAlign w:val="center"/>
          </w:tcPr>
          <w:p w14:paraId="39B9C683" w14:textId="34D3C3E8" w:rsidR="00DE4540" w:rsidRPr="00A8073C" w:rsidRDefault="00DE4540" w:rsidP="003B36EB">
            <w:pPr>
              <w:spacing w:line="280" w:lineRule="exact"/>
              <w:jc w:val="center"/>
              <w:rPr>
                <w:sz w:val="20"/>
                <w:szCs w:val="20"/>
              </w:rPr>
            </w:pPr>
            <w:r w:rsidRPr="00A8073C">
              <w:rPr>
                <w:sz w:val="20"/>
                <w:szCs w:val="20"/>
              </w:rPr>
              <w:t>0.0155</w:t>
            </w:r>
          </w:p>
        </w:tc>
        <w:tc>
          <w:tcPr>
            <w:tcW w:w="1219" w:type="dxa"/>
            <w:tcBorders>
              <w:top w:val="nil"/>
              <w:left w:val="nil"/>
              <w:bottom w:val="single" w:sz="24" w:space="0" w:color="auto"/>
              <w:right w:val="nil"/>
            </w:tcBorders>
            <w:vAlign w:val="center"/>
          </w:tcPr>
          <w:p w14:paraId="27015653" w14:textId="3B0F5E0B" w:rsidR="00DE4540" w:rsidRPr="00A8073C" w:rsidRDefault="00DE4540" w:rsidP="003B36EB">
            <w:pPr>
              <w:spacing w:line="280" w:lineRule="exact"/>
              <w:jc w:val="center"/>
              <w:rPr>
                <w:sz w:val="20"/>
                <w:szCs w:val="20"/>
              </w:rPr>
            </w:pPr>
            <w:r w:rsidRPr="00A8073C">
              <w:rPr>
                <w:sz w:val="20"/>
                <w:szCs w:val="20"/>
              </w:rPr>
              <w:t>0.0827</w:t>
            </w:r>
          </w:p>
        </w:tc>
        <w:tc>
          <w:tcPr>
            <w:tcW w:w="1219" w:type="dxa"/>
            <w:tcBorders>
              <w:top w:val="nil"/>
              <w:left w:val="nil"/>
              <w:bottom w:val="single" w:sz="24" w:space="0" w:color="auto"/>
            </w:tcBorders>
            <w:vAlign w:val="center"/>
          </w:tcPr>
          <w:p w14:paraId="7959739C" w14:textId="57979FC4" w:rsidR="00DE4540" w:rsidRPr="00A8073C" w:rsidRDefault="00DE4540" w:rsidP="003B36EB">
            <w:pPr>
              <w:spacing w:line="280" w:lineRule="exact"/>
              <w:jc w:val="center"/>
              <w:rPr>
                <w:sz w:val="20"/>
                <w:szCs w:val="20"/>
              </w:rPr>
            </w:pPr>
            <w:r w:rsidRPr="00A8073C">
              <w:rPr>
                <w:sz w:val="20"/>
                <w:szCs w:val="20"/>
              </w:rPr>
              <w:t>0.1535</w:t>
            </w:r>
          </w:p>
        </w:tc>
      </w:tr>
    </w:tbl>
    <w:p w14:paraId="7E1C68EE" w14:textId="77777777" w:rsidR="00093B36" w:rsidRDefault="00093B36" w:rsidP="00633AE1">
      <w:pPr>
        <w:pStyle w:val="1"/>
        <w:numPr>
          <w:ilvl w:val="0"/>
          <w:numId w:val="0"/>
        </w:numPr>
        <w:jc w:val="both"/>
        <w:rPr>
          <w:sz w:val="24"/>
          <w:szCs w:val="24"/>
          <w:lang w:val="en-US" w:eastAsia="zh-TW"/>
        </w:rPr>
      </w:pPr>
      <w:bookmarkStart w:id="29" w:name="_Toc136356329"/>
    </w:p>
    <w:p w14:paraId="0E5AE17B" w14:textId="4B78BE57" w:rsidR="00E2004A" w:rsidRPr="00690015" w:rsidRDefault="00C40409" w:rsidP="00633AE1">
      <w:pPr>
        <w:pStyle w:val="1"/>
        <w:numPr>
          <w:ilvl w:val="0"/>
          <w:numId w:val="0"/>
        </w:numPr>
        <w:jc w:val="both"/>
        <w:rPr>
          <w:sz w:val="24"/>
          <w:szCs w:val="24"/>
          <w:lang w:val="en-US" w:eastAsia="zh-TW"/>
        </w:rPr>
      </w:pPr>
      <w:r w:rsidRPr="00690015">
        <w:rPr>
          <w:sz w:val="24"/>
          <w:szCs w:val="24"/>
          <w:lang w:val="en-US" w:eastAsia="zh-TW"/>
        </w:rPr>
        <w:t>5</w:t>
      </w:r>
      <w:r w:rsidR="00633AE1" w:rsidRPr="00690015">
        <w:rPr>
          <w:sz w:val="24"/>
          <w:szCs w:val="24"/>
          <w:lang w:val="en-US" w:eastAsia="zh-TW"/>
        </w:rPr>
        <w:t>.</w:t>
      </w:r>
      <w:r w:rsidR="00144A4E" w:rsidRPr="00690015">
        <w:rPr>
          <w:sz w:val="24"/>
          <w:szCs w:val="24"/>
          <w:lang w:val="en-US"/>
        </w:rPr>
        <w:t xml:space="preserve"> </w:t>
      </w:r>
      <w:bookmarkEnd w:id="29"/>
      <w:r w:rsidRPr="00690015">
        <w:rPr>
          <w:sz w:val="24"/>
          <w:szCs w:val="24"/>
          <w:lang w:val="en-US" w:eastAsia="zh-TW"/>
        </w:rPr>
        <w:t>Conclusion</w:t>
      </w:r>
    </w:p>
    <w:p w14:paraId="1B02B8B1" w14:textId="68AAE032" w:rsidR="00633AE1" w:rsidRPr="00304F0D" w:rsidRDefault="00B906B5" w:rsidP="000B1092">
      <w:pPr>
        <w:ind w:firstLineChars="200" w:firstLine="480"/>
        <w:jc w:val="both"/>
        <w:rPr>
          <w:b/>
          <w:szCs w:val="24"/>
        </w:rPr>
      </w:pPr>
      <w:r w:rsidRPr="002332B7">
        <w:rPr>
          <w:color w:val="000000" w:themeColor="text1"/>
          <w:szCs w:val="24"/>
        </w:rPr>
        <w:t>This study applie</w:t>
      </w:r>
      <w:r w:rsidR="00690015">
        <w:rPr>
          <w:color w:val="000000" w:themeColor="text1"/>
          <w:szCs w:val="24"/>
        </w:rPr>
        <w:t>s</w:t>
      </w:r>
      <w:r w:rsidRPr="002332B7">
        <w:rPr>
          <w:color w:val="000000" w:themeColor="text1"/>
          <w:szCs w:val="24"/>
        </w:rPr>
        <w:t xml:space="preserve"> the concept of </w:t>
      </w:r>
      <w:r w:rsidR="00C54C4C">
        <w:rPr>
          <w:color w:val="000000" w:themeColor="text1"/>
          <w:szCs w:val="24"/>
        </w:rPr>
        <w:t>insider</w:t>
      </w:r>
      <w:r w:rsidRPr="002332B7">
        <w:rPr>
          <w:color w:val="000000" w:themeColor="text1"/>
          <w:szCs w:val="24"/>
        </w:rPr>
        <w:t xml:space="preserve"> silence based on Gao et al. (2021) to observe </w:t>
      </w:r>
      <w:r w:rsidR="00690015">
        <w:rPr>
          <w:color w:val="000000" w:themeColor="text1"/>
          <w:szCs w:val="24"/>
        </w:rPr>
        <w:t xml:space="preserve">the </w:t>
      </w:r>
      <w:r w:rsidRPr="002332B7">
        <w:rPr>
          <w:color w:val="000000" w:themeColor="text1"/>
          <w:szCs w:val="24"/>
        </w:rPr>
        <w:lastRenderedPageBreak/>
        <w:t xml:space="preserve">performance </w:t>
      </w:r>
      <w:r w:rsidR="00690015">
        <w:rPr>
          <w:color w:val="000000" w:themeColor="text1"/>
          <w:szCs w:val="24"/>
        </w:rPr>
        <w:t>of strategies i</w:t>
      </w:r>
      <w:r w:rsidRPr="002332B7">
        <w:rPr>
          <w:color w:val="000000" w:themeColor="text1"/>
          <w:szCs w:val="24"/>
        </w:rPr>
        <w:t xml:space="preserve">n the Taiwan stock market. </w:t>
      </w:r>
      <w:r w:rsidR="00690015">
        <w:rPr>
          <w:color w:val="000000" w:themeColor="text1"/>
          <w:szCs w:val="24"/>
        </w:rPr>
        <w:t>We</w:t>
      </w:r>
      <w:r w:rsidRPr="002332B7">
        <w:rPr>
          <w:color w:val="000000" w:themeColor="text1"/>
          <w:szCs w:val="24"/>
        </w:rPr>
        <w:t xml:space="preserve"> focus on 37 companies, </w:t>
      </w:r>
      <w:r w:rsidR="00690015">
        <w:rPr>
          <w:color w:val="000000" w:themeColor="text1"/>
          <w:szCs w:val="24"/>
        </w:rPr>
        <w:t xml:space="preserve">which issue </w:t>
      </w:r>
      <w:r w:rsidRPr="002332B7">
        <w:rPr>
          <w:color w:val="000000" w:themeColor="text1"/>
          <w:szCs w:val="24"/>
        </w:rPr>
        <w:t>stocks, stock futures, and stock options. The study utilize</w:t>
      </w:r>
      <w:r w:rsidR="00690015">
        <w:rPr>
          <w:color w:val="000000" w:themeColor="text1"/>
          <w:szCs w:val="24"/>
        </w:rPr>
        <w:t>s</w:t>
      </w:r>
      <w:r w:rsidRPr="002332B7">
        <w:rPr>
          <w:color w:val="000000" w:themeColor="text1"/>
          <w:szCs w:val="24"/>
        </w:rPr>
        <w:t xml:space="preserve"> </w:t>
      </w:r>
      <w:r w:rsidR="00C54C4C">
        <w:rPr>
          <w:color w:val="000000" w:themeColor="text1"/>
          <w:szCs w:val="24"/>
        </w:rPr>
        <w:t>insider</w:t>
      </w:r>
      <w:r w:rsidRPr="002332B7">
        <w:rPr>
          <w:color w:val="000000" w:themeColor="text1"/>
          <w:szCs w:val="24"/>
        </w:rPr>
        <w:t xml:space="preserve"> trading data from January 2010 to December 2021, categorizing companies into silent, buying, and selling portfolios to explore their return differences. The study also construct</w:t>
      </w:r>
      <w:r w:rsidR="00690015">
        <w:rPr>
          <w:color w:val="000000" w:themeColor="text1"/>
          <w:szCs w:val="24"/>
        </w:rPr>
        <w:t>s</w:t>
      </w:r>
      <w:r w:rsidRPr="002332B7">
        <w:rPr>
          <w:color w:val="000000" w:themeColor="text1"/>
          <w:szCs w:val="24"/>
        </w:rPr>
        <w:t xml:space="preserve"> </w:t>
      </w:r>
      <w:r w:rsidR="00690015">
        <w:rPr>
          <w:color w:val="000000" w:themeColor="text1"/>
          <w:szCs w:val="24"/>
        </w:rPr>
        <w:t>one</w:t>
      </w:r>
      <w:r w:rsidRPr="002332B7">
        <w:rPr>
          <w:color w:val="000000" w:themeColor="text1"/>
          <w:szCs w:val="24"/>
        </w:rPr>
        <w:t xml:space="preserve">-dimensional portfolios using </w:t>
      </w:r>
      <w:r w:rsidR="00C54C4C">
        <w:rPr>
          <w:color w:val="000000" w:themeColor="text1"/>
          <w:szCs w:val="24"/>
        </w:rPr>
        <w:t>insider</w:t>
      </w:r>
      <w:r w:rsidRPr="002332B7">
        <w:rPr>
          <w:color w:val="000000" w:themeColor="text1"/>
          <w:szCs w:val="24"/>
        </w:rPr>
        <w:t xml:space="preserve"> trading strategies and OS and FS strategies to assess their applicability in the market and provide investors with better choices in strategy selection. Here are the summarized conclusions</w:t>
      </w:r>
      <w:r w:rsidR="00003DBE">
        <w:rPr>
          <w:color w:val="000000" w:themeColor="text1"/>
          <w:szCs w:val="24"/>
        </w:rPr>
        <w:t xml:space="preserve">. </w:t>
      </w:r>
      <w:r w:rsidRPr="002332B7">
        <w:rPr>
          <w:color w:val="000000" w:themeColor="text1"/>
          <w:szCs w:val="24"/>
        </w:rPr>
        <w:t xml:space="preserve">The </w:t>
      </w:r>
      <w:r w:rsidR="00003DBE">
        <w:rPr>
          <w:color w:val="000000" w:themeColor="text1"/>
          <w:szCs w:val="24"/>
        </w:rPr>
        <w:t>“buying insider sales and selling insider silence”</w:t>
      </w:r>
      <w:r w:rsidRPr="002332B7">
        <w:rPr>
          <w:color w:val="000000" w:themeColor="text1"/>
          <w:szCs w:val="24"/>
        </w:rPr>
        <w:t xml:space="preserve"> strategy show</w:t>
      </w:r>
      <w:r w:rsidR="00003DBE">
        <w:rPr>
          <w:color w:val="000000" w:themeColor="text1"/>
          <w:szCs w:val="24"/>
        </w:rPr>
        <w:t>s</w:t>
      </w:r>
      <w:r w:rsidRPr="002332B7">
        <w:rPr>
          <w:color w:val="000000" w:themeColor="text1"/>
          <w:szCs w:val="24"/>
        </w:rPr>
        <w:t xml:space="preserve"> more significant profits for holding periods longer than a year, with a notable return of 2.13% for a 12-month formation period and 24-month holding period. This suggests that the strategy is more suitable for long-term investment.</w:t>
      </w:r>
      <w:r w:rsidR="00003DBE">
        <w:rPr>
          <w:color w:val="000000" w:themeColor="text1"/>
          <w:szCs w:val="24"/>
        </w:rPr>
        <w:t xml:space="preserve"> </w:t>
      </w:r>
      <w:r w:rsidRPr="002332B7">
        <w:rPr>
          <w:color w:val="000000" w:themeColor="text1"/>
          <w:szCs w:val="24"/>
        </w:rPr>
        <w:t xml:space="preserve">The </w:t>
      </w:r>
      <w:r w:rsidR="00003DBE" w:rsidRPr="00CF7013">
        <w:rPr>
          <w:szCs w:val="24"/>
        </w:rPr>
        <w:t>"</w:t>
      </w:r>
      <w:r w:rsidR="00003DBE">
        <w:rPr>
          <w:szCs w:val="24"/>
        </w:rPr>
        <w:t>buying insider purchases and selling insder silence</w:t>
      </w:r>
      <w:r w:rsidR="00003DBE" w:rsidRPr="00CF7013">
        <w:rPr>
          <w:szCs w:val="24"/>
        </w:rPr>
        <w:t>"</w:t>
      </w:r>
      <w:r w:rsidRPr="002332B7">
        <w:rPr>
          <w:color w:val="000000" w:themeColor="text1"/>
          <w:szCs w:val="24"/>
        </w:rPr>
        <w:t xml:space="preserve"> strategy also demonstrate</w:t>
      </w:r>
      <w:r w:rsidR="00003DBE">
        <w:rPr>
          <w:color w:val="000000" w:themeColor="text1"/>
          <w:szCs w:val="24"/>
        </w:rPr>
        <w:t>s</w:t>
      </w:r>
      <w:r w:rsidRPr="002332B7">
        <w:rPr>
          <w:color w:val="000000" w:themeColor="text1"/>
          <w:szCs w:val="24"/>
        </w:rPr>
        <w:t xml:space="preserve"> significant profits for holding periods longer than a year, reaching a return of 3.15% for a 3-month formation period and 24-month holding period. It is inferred that this strategy is more suitable for long-term investment.</w:t>
      </w:r>
      <w:r w:rsidR="00003DBE">
        <w:rPr>
          <w:color w:val="000000" w:themeColor="text1"/>
          <w:szCs w:val="24"/>
        </w:rPr>
        <w:t xml:space="preserve"> </w:t>
      </w:r>
      <w:r w:rsidRPr="002332B7">
        <w:rPr>
          <w:color w:val="000000" w:themeColor="text1"/>
          <w:szCs w:val="24"/>
        </w:rPr>
        <w:t xml:space="preserve">The </w:t>
      </w:r>
      <w:r w:rsidR="00003DBE" w:rsidRPr="002332B7">
        <w:rPr>
          <w:szCs w:val="24"/>
        </w:rPr>
        <w:t>"</w:t>
      </w:r>
      <w:r w:rsidR="00003DBE">
        <w:rPr>
          <w:szCs w:val="24"/>
        </w:rPr>
        <w:t>buying insider purchases and selling insder sales</w:t>
      </w:r>
      <w:r w:rsidR="00003DBE" w:rsidRPr="002332B7">
        <w:rPr>
          <w:szCs w:val="24"/>
        </w:rPr>
        <w:t>"</w:t>
      </w:r>
      <w:r w:rsidRPr="002332B7">
        <w:rPr>
          <w:color w:val="000000" w:themeColor="text1"/>
          <w:szCs w:val="24"/>
        </w:rPr>
        <w:t xml:space="preserve"> strategy show</w:t>
      </w:r>
      <w:r w:rsidR="00003DBE">
        <w:rPr>
          <w:color w:val="000000" w:themeColor="text1"/>
          <w:szCs w:val="24"/>
        </w:rPr>
        <w:t>s</w:t>
      </w:r>
      <w:r w:rsidRPr="002332B7">
        <w:rPr>
          <w:color w:val="000000" w:themeColor="text1"/>
          <w:szCs w:val="24"/>
        </w:rPr>
        <w:t xml:space="preserve"> more significant profits with longer investment periods, particularly for holding periods longer than a year, indicating its suitability for long-term buy-and-hold investment.</w:t>
      </w:r>
      <w:r w:rsidR="00003DBE">
        <w:rPr>
          <w:color w:val="000000" w:themeColor="text1"/>
          <w:szCs w:val="24"/>
        </w:rPr>
        <w:t xml:space="preserve"> </w:t>
      </w:r>
      <w:r w:rsidRPr="002332B7">
        <w:rPr>
          <w:color w:val="000000" w:themeColor="text1"/>
          <w:szCs w:val="24"/>
        </w:rPr>
        <w:t xml:space="preserve">The </w:t>
      </w:r>
      <w:r w:rsidR="00003DBE">
        <w:rPr>
          <w:color w:val="000000" w:themeColor="text1"/>
          <w:szCs w:val="24"/>
        </w:rPr>
        <w:t>“buying insider sales and selling insider silence”</w:t>
      </w:r>
      <w:r w:rsidRPr="002332B7">
        <w:rPr>
          <w:color w:val="000000" w:themeColor="text1"/>
          <w:szCs w:val="24"/>
        </w:rPr>
        <w:t xml:space="preserve"> strategy outperform</w:t>
      </w:r>
      <w:r w:rsidR="00003DBE">
        <w:rPr>
          <w:color w:val="000000" w:themeColor="text1"/>
          <w:szCs w:val="24"/>
        </w:rPr>
        <w:t>s</w:t>
      </w:r>
      <w:r w:rsidRPr="002332B7">
        <w:rPr>
          <w:color w:val="000000" w:themeColor="text1"/>
          <w:szCs w:val="24"/>
        </w:rPr>
        <w:t xml:space="preserve"> OS, FS, trading volume momentum, and 52-week high point strategies. It </w:t>
      </w:r>
      <w:r w:rsidR="00003DBE">
        <w:rPr>
          <w:color w:val="000000" w:themeColor="text1"/>
          <w:szCs w:val="24"/>
        </w:rPr>
        <w:t>i</w:t>
      </w:r>
      <w:r w:rsidRPr="002332B7">
        <w:rPr>
          <w:color w:val="000000" w:themeColor="text1"/>
          <w:szCs w:val="24"/>
        </w:rPr>
        <w:t>s more suitable for long-term investment.</w:t>
      </w:r>
      <w:r w:rsidR="00003DBE">
        <w:rPr>
          <w:color w:val="000000" w:themeColor="text1"/>
          <w:szCs w:val="24"/>
        </w:rPr>
        <w:t xml:space="preserve"> </w:t>
      </w:r>
      <w:r w:rsidRPr="002332B7">
        <w:rPr>
          <w:color w:val="000000" w:themeColor="text1"/>
          <w:szCs w:val="24"/>
        </w:rPr>
        <w:t xml:space="preserve">The </w:t>
      </w:r>
      <w:r w:rsidR="00003DBE" w:rsidRPr="00CF7013">
        <w:rPr>
          <w:szCs w:val="24"/>
        </w:rPr>
        <w:t>"</w:t>
      </w:r>
      <w:r w:rsidR="00003DBE">
        <w:rPr>
          <w:szCs w:val="24"/>
        </w:rPr>
        <w:t>buying insider purchases and selling insder silence</w:t>
      </w:r>
      <w:r w:rsidR="00003DBE" w:rsidRPr="00CF7013">
        <w:rPr>
          <w:szCs w:val="24"/>
        </w:rPr>
        <w:t xml:space="preserve">" </w:t>
      </w:r>
      <w:r w:rsidRPr="002332B7">
        <w:rPr>
          <w:color w:val="000000" w:themeColor="text1"/>
          <w:szCs w:val="24"/>
        </w:rPr>
        <w:t>strategy outperform</w:t>
      </w:r>
      <w:r w:rsidR="00003DBE">
        <w:rPr>
          <w:color w:val="000000" w:themeColor="text1"/>
          <w:szCs w:val="24"/>
        </w:rPr>
        <w:t>s</w:t>
      </w:r>
      <w:r w:rsidRPr="002332B7">
        <w:rPr>
          <w:color w:val="000000" w:themeColor="text1"/>
          <w:szCs w:val="24"/>
        </w:rPr>
        <w:t xml:space="preserve"> OS, FS, price momentum, trading volume momentum, and 52-week high point strategies, particularly for long-term investment.</w:t>
      </w:r>
      <w:r w:rsidR="00003DBE">
        <w:rPr>
          <w:color w:val="000000" w:themeColor="text1"/>
          <w:szCs w:val="24"/>
        </w:rPr>
        <w:t xml:space="preserve"> </w:t>
      </w:r>
      <w:r w:rsidRPr="002332B7">
        <w:rPr>
          <w:color w:val="000000" w:themeColor="text1"/>
          <w:szCs w:val="24"/>
        </w:rPr>
        <w:t xml:space="preserve">The </w:t>
      </w:r>
      <w:r w:rsidR="00003DBE" w:rsidRPr="002332B7">
        <w:rPr>
          <w:szCs w:val="24"/>
        </w:rPr>
        <w:t>"</w:t>
      </w:r>
      <w:r w:rsidR="00003DBE">
        <w:rPr>
          <w:szCs w:val="24"/>
        </w:rPr>
        <w:t>buying insider purchases and selling insder sales</w:t>
      </w:r>
      <w:r w:rsidR="00003DBE" w:rsidRPr="002332B7">
        <w:rPr>
          <w:szCs w:val="24"/>
        </w:rPr>
        <w:t>"</w:t>
      </w:r>
      <w:r w:rsidRPr="002332B7">
        <w:rPr>
          <w:color w:val="000000" w:themeColor="text1"/>
          <w:szCs w:val="24"/>
        </w:rPr>
        <w:t xml:space="preserve"> strategy outperform</w:t>
      </w:r>
      <w:r w:rsidR="00003DBE">
        <w:rPr>
          <w:color w:val="000000" w:themeColor="text1"/>
          <w:szCs w:val="24"/>
        </w:rPr>
        <w:t>s</w:t>
      </w:r>
      <w:r w:rsidRPr="002332B7">
        <w:rPr>
          <w:color w:val="000000" w:themeColor="text1"/>
          <w:szCs w:val="24"/>
        </w:rPr>
        <w:t xml:space="preserve"> OS, FS, price momentum, trading volume momentum, and 52-week high point strategies, especially for holding periods longer than 12 months.</w:t>
      </w:r>
      <w:r w:rsidR="00633AE1">
        <w:rPr>
          <w:szCs w:val="24"/>
        </w:rPr>
        <w:br w:type="page"/>
      </w:r>
    </w:p>
    <w:p w14:paraId="011FA3F1" w14:textId="2FDBB6DB" w:rsidR="00651B5D" w:rsidRPr="00282F2A" w:rsidRDefault="00633AE1" w:rsidP="00014904">
      <w:pPr>
        <w:pStyle w:val="1"/>
        <w:numPr>
          <w:ilvl w:val="0"/>
          <w:numId w:val="0"/>
        </w:numPr>
        <w:jc w:val="both"/>
        <w:rPr>
          <w:sz w:val="30"/>
          <w:szCs w:val="30"/>
          <w:lang w:val="en-US" w:eastAsia="zh-TW"/>
        </w:rPr>
      </w:pPr>
      <w:r w:rsidRPr="00282F2A">
        <w:rPr>
          <w:rFonts w:hint="eastAsia"/>
          <w:sz w:val="30"/>
          <w:szCs w:val="30"/>
          <w:lang w:val="en-US" w:eastAsia="zh-TW"/>
        </w:rPr>
        <w:lastRenderedPageBreak/>
        <w:t>R</w:t>
      </w:r>
      <w:r w:rsidRPr="00282F2A">
        <w:rPr>
          <w:sz w:val="30"/>
          <w:szCs w:val="30"/>
          <w:lang w:val="en-US" w:eastAsia="zh-TW"/>
        </w:rPr>
        <w:t>eference</w:t>
      </w:r>
    </w:p>
    <w:p w14:paraId="231F2FF3" w14:textId="1AD0F9FF" w:rsidR="00FC1E8F" w:rsidRPr="003D58CE" w:rsidRDefault="00282F2A"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[1]</w:t>
      </w:r>
      <w:r w:rsidRPr="003D58CE">
        <w:rPr>
          <w:rFonts w:ascii="Times New Roman" w:eastAsia="標楷體" w:hAnsi="Times New Roman" w:cs="Times New Roman"/>
          <w:szCs w:val="24"/>
        </w:rPr>
        <w:tab/>
      </w:r>
      <w:r w:rsidR="00483677" w:rsidRPr="003D58CE">
        <w:rPr>
          <w:rFonts w:ascii="Times New Roman" w:eastAsia="標楷體" w:hAnsi="Times New Roman" w:cs="Times New Roman"/>
          <w:szCs w:val="24"/>
        </w:rPr>
        <w:fldChar w:fldCharType="begin"/>
      </w:r>
      <w:r w:rsidR="00483677" w:rsidRPr="003D58CE">
        <w:rPr>
          <w:rFonts w:ascii="Times New Roman" w:eastAsia="標楷體" w:hAnsi="Times New Roman" w:cs="Times New Roman"/>
          <w:szCs w:val="24"/>
        </w:rPr>
        <w:instrText xml:space="preserve"> ADDIN EN.REFLIST </w:instrText>
      </w:r>
      <w:r w:rsidR="00483677" w:rsidRPr="003D58CE">
        <w:rPr>
          <w:rFonts w:ascii="Times New Roman" w:eastAsia="標楷體" w:hAnsi="Times New Roman" w:cs="Times New Roman"/>
          <w:szCs w:val="24"/>
        </w:rPr>
        <w:fldChar w:fldCharType="separate"/>
      </w:r>
      <w:r w:rsidR="00FC1E8F" w:rsidRPr="003D58CE">
        <w:rPr>
          <w:rFonts w:ascii="Times New Roman" w:eastAsia="標楷體" w:hAnsi="Times New Roman" w:cs="Times New Roman"/>
        </w:rPr>
        <w:t xml:space="preserve">Asem, E. (2009). Dividends and price momentum. Journal of </w:t>
      </w:r>
      <w:r w:rsidR="00467491" w:rsidRPr="003D58CE">
        <w:rPr>
          <w:rFonts w:ascii="Times New Roman" w:eastAsia="標楷體" w:hAnsi="Times New Roman" w:cs="Times New Roman"/>
        </w:rPr>
        <w:t>B</w:t>
      </w:r>
      <w:r w:rsidR="00FC1E8F" w:rsidRPr="003D58CE">
        <w:rPr>
          <w:rFonts w:ascii="Times New Roman" w:eastAsia="標楷體" w:hAnsi="Times New Roman" w:cs="Times New Roman"/>
        </w:rPr>
        <w:t xml:space="preserve">anking </w:t>
      </w:r>
      <w:r w:rsidR="004E3FEB" w:rsidRPr="003D58CE">
        <w:rPr>
          <w:rFonts w:ascii="Times New Roman" w:eastAsia="標楷體" w:hAnsi="Times New Roman" w:cs="Times New Roman"/>
        </w:rPr>
        <w:t>and</w:t>
      </w:r>
      <w:r w:rsidR="00FC1E8F" w:rsidRPr="003D58CE">
        <w:rPr>
          <w:rFonts w:ascii="Times New Roman" w:eastAsia="標楷體" w:hAnsi="Times New Roman" w:cs="Times New Roman"/>
        </w:rPr>
        <w:t xml:space="preserve"> </w:t>
      </w:r>
      <w:r w:rsidR="00467491" w:rsidRPr="003D58CE">
        <w:rPr>
          <w:rFonts w:ascii="Times New Roman" w:eastAsia="標楷體" w:hAnsi="Times New Roman" w:cs="Times New Roman"/>
        </w:rPr>
        <w:t>F</w:t>
      </w:r>
      <w:r w:rsidR="00FC1E8F" w:rsidRPr="003D58CE">
        <w:rPr>
          <w:rFonts w:ascii="Times New Roman" w:eastAsia="標楷體" w:hAnsi="Times New Roman" w:cs="Times New Roman"/>
        </w:rPr>
        <w:t xml:space="preserve">inance, 33(3), 486-494. </w:t>
      </w:r>
    </w:p>
    <w:p w14:paraId="0FA093BC" w14:textId="2E130298" w:rsidR="00FC1E8F" w:rsidRPr="003D58CE" w:rsidRDefault="00282F2A"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[2]</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Black, F., Scholes, M. (1973). The </w:t>
      </w:r>
      <w:r w:rsidR="00467491" w:rsidRPr="003D58CE">
        <w:rPr>
          <w:rFonts w:ascii="Times New Roman" w:eastAsia="標楷體" w:hAnsi="Times New Roman" w:cs="Times New Roman"/>
        </w:rPr>
        <w:t>p</w:t>
      </w:r>
      <w:r w:rsidR="00FC1E8F" w:rsidRPr="003D58CE">
        <w:rPr>
          <w:rFonts w:ascii="Times New Roman" w:eastAsia="標楷體" w:hAnsi="Times New Roman" w:cs="Times New Roman"/>
        </w:rPr>
        <w:t xml:space="preserve">ricing of </w:t>
      </w:r>
      <w:r w:rsidR="00467491" w:rsidRPr="003D58CE">
        <w:rPr>
          <w:rFonts w:ascii="Times New Roman" w:eastAsia="標楷體" w:hAnsi="Times New Roman" w:cs="Times New Roman"/>
        </w:rPr>
        <w:t>o</w:t>
      </w:r>
      <w:r w:rsidR="00FC1E8F" w:rsidRPr="003D58CE">
        <w:rPr>
          <w:rFonts w:ascii="Times New Roman" w:eastAsia="標楷體" w:hAnsi="Times New Roman" w:cs="Times New Roman"/>
        </w:rPr>
        <w:t xml:space="preserve">ptions and </w:t>
      </w:r>
      <w:r w:rsidR="00467491" w:rsidRPr="003D58CE">
        <w:rPr>
          <w:rFonts w:ascii="Times New Roman" w:eastAsia="標楷體" w:hAnsi="Times New Roman" w:cs="Times New Roman"/>
        </w:rPr>
        <w:t>c</w:t>
      </w:r>
      <w:r w:rsidR="00FC1E8F" w:rsidRPr="003D58CE">
        <w:rPr>
          <w:rFonts w:ascii="Times New Roman" w:eastAsia="標楷體" w:hAnsi="Times New Roman" w:cs="Times New Roman"/>
        </w:rPr>
        <w:t xml:space="preserve">orporate </w:t>
      </w:r>
      <w:r w:rsidR="00467491" w:rsidRPr="003D58CE">
        <w:rPr>
          <w:rFonts w:ascii="Times New Roman" w:eastAsia="標楷體" w:hAnsi="Times New Roman" w:cs="Times New Roman"/>
        </w:rPr>
        <w:t>l</w:t>
      </w:r>
      <w:r w:rsidR="00FC1E8F" w:rsidRPr="003D58CE">
        <w:rPr>
          <w:rFonts w:ascii="Times New Roman" w:eastAsia="標楷體" w:hAnsi="Times New Roman" w:cs="Times New Roman"/>
        </w:rPr>
        <w:t xml:space="preserve">iabilities. Journal of Political Economy, 81(3), 637-654. </w:t>
      </w:r>
    </w:p>
    <w:p w14:paraId="092526B1" w14:textId="799F89C3" w:rsidR="00FC1E8F" w:rsidRPr="003D58CE" w:rsidRDefault="00282F2A"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[3]</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Cashman, G. D., Harrison, D. M., Sheng, H. (2021). Option trading and REIT returns. Real Estate Economics, 49(1), 332-389. </w:t>
      </w:r>
    </w:p>
    <w:p w14:paraId="73F7B884" w14:textId="127740CE" w:rsidR="00FC1E8F" w:rsidRPr="003D58CE" w:rsidRDefault="00282F2A"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w:t>
      </w:r>
      <w:r w:rsidR="003D58CE">
        <w:rPr>
          <w:rFonts w:ascii="Times New Roman" w:eastAsia="標楷體" w:hAnsi="Times New Roman" w:cs="Times New Roman"/>
          <w:szCs w:val="24"/>
        </w:rPr>
        <w:t>4</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Cho, S.-S., Shin, J.-S., Byun, J. (2012). The value of a two-dimensional value investment strategy: </w:t>
      </w:r>
      <w:r w:rsidR="00467491" w:rsidRPr="003D58CE">
        <w:rPr>
          <w:rFonts w:ascii="Times New Roman" w:eastAsia="標楷體" w:hAnsi="Times New Roman" w:cs="Times New Roman"/>
        </w:rPr>
        <w:t>E</w:t>
      </w:r>
      <w:r w:rsidR="00FC1E8F" w:rsidRPr="003D58CE">
        <w:rPr>
          <w:rFonts w:ascii="Times New Roman" w:eastAsia="標楷體" w:hAnsi="Times New Roman" w:cs="Times New Roman"/>
        </w:rPr>
        <w:t xml:space="preserve">vidence from the Korean stock market. Emerging Markets Finance and Trade, 48(sup2), 58-81. </w:t>
      </w:r>
    </w:p>
    <w:p w14:paraId="09AA2B63" w14:textId="60EA4890" w:rsidR="00FC1E8F" w:rsidRPr="003D58CE" w:rsidRDefault="00282F2A"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w:t>
      </w:r>
      <w:r w:rsidR="003D58CE">
        <w:rPr>
          <w:rFonts w:ascii="Times New Roman" w:eastAsia="標楷體" w:hAnsi="Times New Roman" w:cs="Times New Roman"/>
          <w:szCs w:val="24"/>
        </w:rPr>
        <w:t>5</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Choy, S. K., Wei, J. (2012). Option trading: Information or differences of opinion? Journal of </w:t>
      </w:r>
      <w:r w:rsidR="00467491" w:rsidRPr="003D58CE">
        <w:rPr>
          <w:rFonts w:ascii="Times New Roman" w:eastAsia="標楷體" w:hAnsi="Times New Roman" w:cs="Times New Roman"/>
        </w:rPr>
        <w:t>B</w:t>
      </w:r>
      <w:r w:rsidR="00FC1E8F" w:rsidRPr="003D58CE">
        <w:rPr>
          <w:rFonts w:ascii="Times New Roman" w:eastAsia="標楷體" w:hAnsi="Times New Roman" w:cs="Times New Roman"/>
        </w:rPr>
        <w:t xml:space="preserve">anking </w:t>
      </w:r>
      <w:r w:rsidR="004E3FEB" w:rsidRPr="003D58CE">
        <w:rPr>
          <w:rFonts w:ascii="Times New Roman" w:eastAsia="標楷體" w:hAnsi="Times New Roman" w:cs="Times New Roman"/>
        </w:rPr>
        <w:t>and</w:t>
      </w:r>
      <w:r w:rsidR="00FC1E8F" w:rsidRPr="003D58CE">
        <w:rPr>
          <w:rFonts w:ascii="Times New Roman" w:eastAsia="標楷體" w:hAnsi="Times New Roman" w:cs="Times New Roman"/>
        </w:rPr>
        <w:t xml:space="preserve"> </w:t>
      </w:r>
      <w:r w:rsidR="00467491" w:rsidRPr="003D58CE">
        <w:rPr>
          <w:rFonts w:ascii="Times New Roman" w:eastAsia="標楷體" w:hAnsi="Times New Roman" w:cs="Times New Roman"/>
        </w:rPr>
        <w:t>F</w:t>
      </w:r>
      <w:r w:rsidR="00FC1E8F" w:rsidRPr="003D58CE">
        <w:rPr>
          <w:rFonts w:ascii="Times New Roman" w:eastAsia="標楷體" w:hAnsi="Times New Roman" w:cs="Times New Roman"/>
        </w:rPr>
        <w:t xml:space="preserve">inance, 36(8), 2299-2322. </w:t>
      </w:r>
    </w:p>
    <w:p w14:paraId="46172FD3" w14:textId="5B6797CD" w:rsidR="00FC1E8F" w:rsidRPr="003D58CE" w:rsidRDefault="00282F2A"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w:t>
      </w:r>
      <w:r w:rsidR="003D58CE">
        <w:rPr>
          <w:rFonts w:ascii="Times New Roman" w:eastAsia="標楷體" w:hAnsi="Times New Roman" w:cs="Times New Roman"/>
          <w:szCs w:val="24"/>
        </w:rPr>
        <w:t>6</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Cohen, L., Malloy, C., Pomorski, L. (2012). Decoding inside information. The Journal of Finance, 67(3), 1009-1043. </w:t>
      </w:r>
    </w:p>
    <w:p w14:paraId="4CCA1DC1" w14:textId="5D407B81"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w:t>
      </w:r>
      <w:r>
        <w:rPr>
          <w:rFonts w:ascii="Times New Roman" w:eastAsia="標楷體" w:hAnsi="Times New Roman" w:cs="Times New Roman"/>
          <w:szCs w:val="24"/>
        </w:rPr>
        <w:t>7</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De Bondt, W. F., Thaler, R. (1985). Does the stock market overreact? The Journal of Finance, 40(3), 793-805. </w:t>
      </w:r>
    </w:p>
    <w:p w14:paraId="56D0F5E7" w14:textId="558C0382"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w:t>
      </w:r>
      <w:r>
        <w:rPr>
          <w:rFonts w:ascii="Times New Roman" w:eastAsia="標楷體" w:hAnsi="Times New Roman" w:cs="Times New Roman"/>
          <w:szCs w:val="24"/>
        </w:rPr>
        <w:t>8</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DeVault, L., Cederburg, S., Wang, K. (2022). Is “Not Trading” </w:t>
      </w:r>
      <w:r w:rsidR="00467491" w:rsidRPr="003D58CE">
        <w:rPr>
          <w:rFonts w:ascii="Times New Roman" w:eastAsia="標楷體" w:hAnsi="Times New Roman" w:cs="Times New Roman"/>
        </w:rPr>
        <w:t>i</w:t>
      </w:r>
      <w:r w:rsidR="00FC1E8F" w:rsidRPr="003D58CE">
        <w:rPr>
          <w:rFonts w:ascii="Times New Roman" w:eastAsia="標楷體" w:hAnsi="Times New Roman" w:cs="Times New Roman"/>
        </w:rPr>
        <w:t xml:space="preserve">nformative? Evidence from </w:t>
      </w:r>
      <w:r w:rsidR="00467491" w:rsidRPr="003D58CE">
        <w:rPr>
          <w:rFonts w:ascii="Times New Roman" w:eastAsia="標楷體" w:hAnsi="Times New Roman" w:cs="Times New Roman"/>
        </w:rPr>
        <w:t>c</w:t>
      </w:r>
      <w:r w:rsidR="00FC1E8F" w:rsidRPr="003D58CE">
        <w:rPr>
          <w:rFonts w:ascii="Times New Roman" w:eastAsia="標楷體" w:hAnsi="Times New Roman" w:cs="Times New Roman"/>
        </w:rPr>
        <w:t xml:space="preserve">orporate </w:t>
      </w:r>
      <w:r w:rsidR="00467491" w:rsidRPr="003D58CE">
        <w:rPr>
          <w:rFonts w:ascii="Times New Roman" w:eastAsia="標楷體" w:hAnsi="Times New Roman" w:cs="Times New Roman"/>
        </w:rPr>
        <w:t>i</w:t>
      </w:r>
      <w:r w:rsidR="00FC1E8F" w:rsidRPr="003D58CE">
        <w:rPr>
          <w:rFonts w:ascii="Times New Roman" w:eastAsia="標楷體" w:hAnsi="Times New Roman" w:cs="Times New Roman"/>
        </w:rPr>
        <w:t xml:space="preserve">nsiders’ </w:t>
      </w:r>
      <w:r w:rsidR="00467491" w:rsidRPr="003D58CE">
        <w:rPr>
          <w:rFonts w:ascii="Times New Roman" w:eastAsia="標楷體" w:hAnsi="Times New Roman" w:cs="Times New Roman"/>
        </w:rPr>
        <w:t>p</w:t>
      </w:r>
      <w:r w:rsidR="00FC1E8F" w:rsidRPr="003D58CE">
        <w:rPr>
          <w:rFonts w:ascii="Times New Roman" w:eastAsia="標楷體" w:hAnsi="Times New Roman" w:cs="Times New Roman"/>
        </w:rPr>
        <w:t xml:space="preserve">ortfolios. Financial Analysts Journal, 78(1), 79-100. </w:t>
      </w:r>
    </w:p>
    <w:p w14:paraId="41231ABA" w14:textId="09F04A13"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w:t>
      </w:r>
      <w:r>
        <w:rPr>
          <w:rFonts w:ascii="Times New Roman" w:eastAsia="標楷體" w:hAnsi="Times New Roman" w:cs="Times New Roman"/>
          <w:szCs w:val="24"/>
        </w:rPr>
        <w:t>9</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Finnerty, J. E. (1976). Insiders and market efficiency. The Journal of Finance, 31(4), 1141-1148. </w:t>
      </w:r>
    </w:p>
    <w:p w14:paraId="16CC3438" w14:textId="420D0298"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w:t>
      </w:r>
      <w:r>
        <w:rPr>
          <w:rFonts w:ascii="Times New Roman" w:eastAsia="標楷體" w:hAnsi="Times New Roman" w:cs="Times New Roman"/>
          <w:szCs w:val="24"/>
        </w:rPr>
        <w:t>10</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Gao, G. P., Ma, Q., Ng, D. T., Wu, Y. (2021). The </w:t>
      </w:r>
      <w:r w:rsidR="00F160D2" w:rsidRPr="003D58CE">
        <w:rPr>
          <w:rFonts w:ascii="Times New Roman" w:eastAsia="標楷體" w:hAnsi="Times New Roman" w:cs="Times New Roman"/>
        </w:rPr>
        <w:t>s</w:t>
      </w:r>
      <w:r w:rsidR="00FC1E8F" w:rsidRPr="003D58CE">
        <w:rPr>
          <w:rFonts w:ascii="Times New Roman" w:eastAsia="標楷體" w:hAnsi="Times New Roman" w:cs="Times New Roman"/>
        </w:rPr>
        <w:t xml:space="preserve">ound of </w:t>
      </w:r>
      <w:r w:rsidR="00F160D2" w:rsidRPr="003D58CE">
        <w:rPr>
          <w:rFonts w:ascii="Times New Roman" w:eastAsia="標楷體" w:hAnsi="Times New Roman" w:cs="Times New Roman"/>
        </w:rPr>
        <w:t>s</w:t>
      </w:r>
      <w:r w:rsidR="00FC1E8F" w:rsidRPr="003D58CE">
        <w:rPr>
          <w:rFonts w:ascii="Times New Roman" w:eastAsia="標楷體" w:hAnsi="Times New Roman" w:cs="Times New Roman"/>
        </w:rPr>
        <w:t xml:space="preserve">ilence: What </w:t>
      </w:r>
      <w:r w:rsidR="00F160D2" w:rsidRPr="003D58CE">
        <w:rPr>
          <w:rFonts w:ascii="Times New Roman" w:eastAsia="標楷體" w:hAnsi="Times New Roman" w:cs="Times New Roman"/>
        </w:rPr>
        <w:t>d</w:t>
      </w:r>
      <w:r w:rsidR="00FC1E8F" w:rsidRPr="003D58CE">
        <w:rPr>
          <w:rFonts w:ascii="Times New Roman" w:eastAsia="標楷體" w:hAnsi="Times New Roman" w:cs="Times New Roman"/>
        </w:rPr>
        <w:t xml:space="preserve">o </w:t>
      </w:r>
      <w:r w:rsidR="00F160D2" w:rsidRPr="003D58CE">
        <w:rPr>
          <w:rFonts w:ascii="Times New Roman" w:eastAsia="標楷體" w:hAnsi="Times New Roman" w:cs="Times New Roman"/>
        </w:rPr>
        <w:t>w</w:t>
      </w:r>
      <w:r w:rsidR="00FC1E8F" w:rsidRPr="003D58CE">
        <w:rPr>
          <w:rFonts w:ascii="Times New Roman" w:eastAsia="標楷體" w:hAnsi="Times New Roman" w:cs="Times New Roman"/>
        </w:rPr>
        <w:t xml:space="preserve">e </w:t>
      </w:r>
      <w:r w:rsidR="00F160D2" w:rsidRPr="003D58CE">
        <w:rPr>
          <w:rFonts w:ascii="Times New Roman" w:eastAsia="標楷體" w:hAnsi="Times New Roman" w:cs="Times New Roman"/>
        </w:rPr>
        <w:t>k</w:t>
      </w:r>
      <w:r w:rsidR="00FC1E8F" w:rsidRPr="003D58CE">
        <w:rPr>
          <w:rFonts w:ascii="Times New Roman" w:eastAsia="標楷體" w:hAnsi="Times New Roman" w:cs="Times New Roman"/>
        </w:rPr>
        <w:t xml:space="preserve">now </w:t>
      </w:r>
      <w:r w:rsidR="00F160D2" w:rsidRPr="003D58CE">
        <w:rPr>
          <w:rFonts w:ascii="Times New Roman" w:eastAsia="標楷體" w:hAnsi="Times New Roman" w:cs="Times New Roman"/>
        </w:rPr>
        <w:t>w</w:t>
      </w:r>
      <w:r w:rsidR="00FC1E8F" w:rsidRPr="003D58CE">
        <w:rPr>
          <w:rFonts w:ascii="Times New Roman" w:eastAsia="標楷體" w:hAnsi="Times New Roman" w:cs="Times New Roman"/>
        </w:rPr>
        <w:t xml:space="preserve">hen </w:t>
      </w:r>
      <w:r w:rsidR="00F160D2" w:rsidRPr="003D58CE">
        <w:rPr>
          <w:rFonts w:ascii="Times New Roman" w:eastAsia="標楷體" w:hAnsi="Times New Roman" w:cs="Times New Roman"/>
        </w:rPr>
        <w:t>i</w:t>
      </w:r>
      <w:r w:rsidR="00FC1E8F" w:rsidRPr="003D58CE">
        <w:rPr>
          <w:rFonts w:ascii="Times New Roman" w:eastAsia="標楷體" w:hAnsi="Times New Roman" w:cs="Times New Roman"/>
        </w:rPr>
        <w:t xml:space="preserve">nsiders </w:t>
      </w:r>
      <w:r w:rsidR="00467491" w:rsidRPr="003D58CE">
        <w:rPr>
          <w:rFonts w:ascii="Times New Roman" w:eastAsia="標楷體" w:hAnsi="Times New Roman" w:cs="Times New Roman"/>
        </w:rPr>
        <w:t>d</w:t>
      </w:r>
      <w:r w:rsidR="00FC1E8F" w:rsidRPr="003D58CE">
        <w:rPr>
          <w:rFonts w:ascii="Times New Roman" w:eastAsia="標楷體" w:hAnsi="Times New Roman" w:cs="Times New Roman"/>
        </w:rPr>
        <w:t xml:space="preserve">o </w:t>
      </w:r>
      <w:r w:rsidR="00467491" w:rsidRPr="003D58CE">
        <w:rPr>
          <w:rFonts w:ascii="Times New Roman" w:eastAsia="標楷體" w:hAnsi="Times New Roman" w:cs="Times New Roman"/>
        </w:rPr>
        <w:t>n</w:t>
      </w:r>
      <w:r w:rsidR="00FC1E8F" w:rsidRPr="003D58CE">
        <w:rPr>
          <w:rFonts w:ascii="Times New Roman" w:eastAsia="標楷體" w:hAnsi="Times New Roman" w:cs="Times New Roman"/>
        </w:rPr>
        <w:t xml:space="preserve">ot </w:t>
      </w:r>
      <w:r w:rsidR="00467491" w:rsidRPr="003D58CE">
        <w:rPr>
          <w:rFonts w:ascii="Times New Roman" w:eastAsia="標楷體" w:hAnsi="Times New Roman" w:cs="Times New Roman"/>
        </w:rPr>
        <w:t>t</w:t>
      </w:r>
      <w:r w:rsidR="00FC1E8F" w:rsidRPr="003D58CE">
        <w:rPr>
          <w:rFonts w:ascii="Times New Roman" w:eastAsia="標楷體" w:hAnsi="Times New Roman" w:cs="Times New Roman"/>
        </w:rPr>
        <w:t>rade? Management Science</w:t>
      </w:r>
      <w:r w:rsidR="00CE63DB" w:rsidRPr="003D58CE">
        <w:rPr>
          <w:rFonts w:ascii="Times New Roman" w:eastAsia="標楷體" w:hAnsi="Times New Roman" w:cs="Times New Roman"/>
        </w:rPr>
        <w:t xml:space="preserve"> 68(7), 4835-4857</w:t>
      </w:r>
      <w:r w:rsidR="00FC1E8F" w:rsidRPr="003D58CE">
        <w:rPr>
          <w:rFonts w:ascii="Times New Roman" w:eastAsia="標楷體" w:hAnsi="Times New Roman" w:cs="Times New Roman"/>
        </w:rPr>
        <w:t xml:space="preserve">. </w:t>
      </w:r>
    </w:p>
    <w:p w14:paraId="0779FEA8" w14:textId="0F65B26C"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w:t>
      </w:r>
      <w:r>
        <w:rPr>
          <w:rFonts w:ascii="Times New Roman" w:eastAsia="標楷體" w:hAnsi="Times New Roman" w:cs="Times New Roman"/>
          <w:szCs w:val="24"/>
        </w:rPr>
        <w:t>11</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George, T. J., Hwang, C.-Y. (2004). The 52-week </w:t>
      </w:r>
      <w:r w:rsidR="00F160D2" w:rsidRPr="003D58CE">
        <w:rPr>
          <w:rFonts w:ascii="Times New Roman" w:eastAsia="標楷體" w:hAnsi="Times New Roman" w:cs="Times New Roman"/>
        </w:rPr>
        <w:t>h</w:t>
      </w:r>
      <w:r w:rsidR="00FC1E8F" w:rsidRPr="003D58CE">
        <w:rPr>
          <w:rFonts w:ascii="Times New Roman" w:eastAsia="標楷體" w:hAnsi="Times New Roman" w:cs="Times New Roman"/>
        </w:rPr>
        <w:t xml:space="preserve">igh and </w:t>
      </w:r>
      <w:r w:rsidR="00F160D2" w:rsidRPr="003D58CE">
        <w:rPr>
          <w:rFonts w:ascii="Times New Roman" w:eastAsia="標楷體" w:hAnsi="Times New Roman" w:cs="Times New Roman"/>
        </w:rPr>
        <w:t>m</w:t>
      </w:r>
      <w:r w:rsidR="00FC1E8F" w:rsidRPr="003D58CE">
        <w:rPr>
          <w:rFonts w:ascii="Times New Roman" w:eastAsia="標楷體" w:hAnsi="Times New Roman" w:cs="Times New Roman"/>
        </w:rPr>
        <w:t xml:space="preserve">omentum </w:t>
      </w:r>
      <w:r w:rsidR="00F160D2" w:rsidRPr="003D58CE">
        <w:rPr>
          <w:rFonts w:ascii="Times New Roman" w:eastAsia="標楷體" w:hAnsi="Times New Roman" w:cs="Times New Roman"/>
        </w:rPr>
        <w:t>i</w:t>
      </w:r>
      <w:r w:rsidR="00FC1E8F" w:rsidRPr="003D58CE">
        <w:rPr>
          <w:rFonts w:ascii="Times New Roman" w:eastAsia="標楷體" w:hAnsi="Times New Roman" w:cs="Times New Roman"/>
        </w:rPr>
        <w:t xml:space="preserve">nvesting. The Journal of Finance, 59(5), 2145-2176. </w:t>
      </w:r>
    </w:p>
    <w:p w14:paraId="11F95EE9" w14:textId="1C7B2B90"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w:t>
      </w:r>
      <w:r>
        <w:rPr>
          <w:rFonts w:ascii="Times New Roman" w:eastAsia="標楷體" w:hAnsi="Times New Roman" w:cs="Times New Roman"/>
          <w:szCs w:val="24"/>
        </w:rPr>
        <w:t>12</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Gregory, A., Matatko, J., Tonks, I., Purkis, R. (1994). UK directors' trading: The impact of dealings in smaller firms. The Economic Journal, 104(422), 37-53. </w:t>
      </w:r>
    </w:p>
    <w:p w14:paraId="6F9FEB03" w14:textId="3C42E584"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w:t>
      </w:r>
      <w:r>
        <w:rPr>
          <w:rFonts w:ascii="Times New Roman" w:eastAsia="標楷體" w:hAnsi="Times New Roman" w:cs="Times New Roman"/>
          <w:szCs w:val="24"/>
        </w:rPr>
        <w:t>1</w:t>
      </w:r>
      <w:r w:rsidRPr="003D58CE">
        <w:rPr>
          <w:rFonts w:ascii="Times New Roman" w:eastAsia="標楷體" w:hAnsi="Times New Roman" w:cs="Times New Roman"/>
          <w:szCs w:val="24"/>
        </w:rPr>
        <w:t>3]</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Hong, C. Y., Li, F. W. (2019). The </w:t>
      </w:r>
      <w:r w:rsidR="004E3FEB" w:rsidRPr="003D58CE">
        <w:rPr>
          <w:rFonts w:ascii="Times New Roman" w:eastAsia="標楷體" w:hAnsi="Times New Roman" w:cs="Times New Roman"/>
        </w:rPr>
        <w:t>i</w:t>
      </w:r>
      <w:r w:rsidR="00FC1E8F" w:rsidRPr="003D58CE">
        <w:rPr>
          <w:rFonts w:ascii="Times New Roman" w:eastAsia="標楷體" w:hAnsi="Times New Roman" w:cs="Times New Roman"/>
        </w:rPr>
        <w:t xml:space="preserve">nformation </w:t>
      </w:r>
      <w:r w:rsidR="004E3FEB" w:rsidRPr="003D58CE">
        <w:rPr>
          <w:rFonts w:ascii="Times New Roman" w:eastAsia="標楷體" w:hAnsi="Times New Roman" w:cs="Times New Roman"/>
        </w:rPr>
        <w:t>c</w:t>
      </w:r>
      <w:r w:rsidR="00FC1E8F" w:rsidRPr="003D58CE">
        <w:rPr>
          <w:rFonts w:ascii="Times New Roman" w:eastAsia="標楷體" w:hAnsi="Times New Roman" w:cs="Times New Roman"/>
        </w:rPr>
        <w:t xml:space="preserve">ontent of </w:t>
      </w:r>
      <w:r w:rsidR="004E3FEB" w:rsidRPr="003D58CE">
        <w:rPr>
          <w:rFonts w:ascii="Times New Roman" w:eastAsia="標楷體" w:hAnsi="Times New Roman" w:cs="Times New Roman"/>
        </w:rPr>
        <w:t>s</w:t>
      </w:r>
      <w:r w:rsidR="00FC1E8F" w:rsidRPr="003D58CE">
        <w:rPr>
          <w:rFonts w:ascii="Times New Roman" w:eastAsia="標楷體" w:hAnsi="Times New Roman" w:cs="Times New Roman"/>
        </w:rPr>
        <w:t xml:space="preserve">udden </w:t>
      </w:r>
      <w:r w:rsidR="004E3FEB" w:rsidRPr="003D58CE">
        <w:rPr>
          <w:rFonts w:ascii="Times New Roman" w:eastAsia="標楷體" w:hAnsi="Times New Roman" w:cs="Times New Roman"/>
        </w:rPr>
        <w:t>i</w:t>
      </w:r>
      <w:r w:rsidR="00FC1E8F" w:rsidRPr="003D58CE">
        <w:rPr>
          <w:rFonts w:ascii="Times New Roman" w:eastAsia="標楷體" w:hAnsi="Times New Roman" w:cs="Times New Roman"/>
        </w:rPr>
        <w:t>nsider </w:t>
      </w:r>
      <w:r w:rsidR="004E3FEB" w:rsidRPr="003D58CE">
        <w:rPr>
          <w:rFonts w:ascii="Times New Roman" w:eastAsia="標楷體" w:hAnsi="Times New Roman" w:cs="Times New Roman"/>
        </w:rPr>
        <w:t>s</w:t>
      </w:r>
      <w:r w:rsidR="00FC1E8F" w:rsidRPr="003D58CE">
        <w:rPr>
          <w:rFonts w:ascii="Times New Roman" w:eastAsia="標楷體" w:hAnsi="Times New Roman" w:cs="Times New Roman"/>
        </w:rPr>
        <w:t xml:space="preserve">ilence. Journal of Financial and Quantitative Analysis, 54(4), 1499-1538. </w:t>
      </w:r>
    </w:p>
    <w:p w14:paraId="5BE57D92" w14:textId="40363A19"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w:t>
      </w:r>
      <w:r>
        <w:rPr>
          <w:rFonts w:ascii="Times New Roman" w:eastAsia="標楷體" w:hAnsi="Times New Roman" w:cs="Times New Roman"/>
          <w:szCs w:val="24"/>
        </w:rPr>
        <w:t>14</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Huang, H.-C., Chung, T. T. (2020). The Information </w:t>
      </w:r>
      <w:r w:rsidR="00F160D2" w:rsidRPr="003D58CE">
        <w:rPr>
          <w:rFonts w:ascii="Times New Roman" w:eastAsia="標楷體" w:hAnsi="Times New Roman" w:cs="Times New Roman"/>
        </w:rPr>
        <w:t>c</w:t>
      </w:r>
      <w:r w:rsidR="00FC1E8F" w:rsidRPr="003D58CE">
        <w:rPr>
          <w:rFonts w:ascii="Times New Roman" w:eastAsia="標楷體" w:hAnsi="Times New Roman" w:cs="Times New Roman"/>
        </w:rPr>
        <w:t xml:space="preserve">ontent of </w:t>
      </w:r>
      <w:r w:rsidR="00F160D2" w:rsidRPr="003D58CE">
        <w:rPr>
          <w:rFonts w:ascii="Times New Roman" w:eastAsia="標楷體" w:hAnsi="Times New Roman" w:cs="Times New Roman"/>
        </w:rPr>
        <w:t>i</w:t>
      </w:r>
      <w:r w:rsidR="00FC1E8F" w:rsidRPr="003D58CE">
        <w:rPr>
          <w:rFonts w:ascii="Times New Roman" w:eastAsia="標楷體" w:hAnsi="Times New Roman" w:cs="Times New Roman"/>
        </w:rPr>
        <w:t xml:space="preserve">nsider </w:t>
      </w:r>
      <w:r w:rsidR="00F160D2" w:rsidRPr="003D58CE">
        <w:rPr>
          <w:rFonts w:ascii="Times New Roman" w:eastAsia="標楷體" w:hAnsi="Times New Roman" w:cs="Times New Roman"/>
        </w:rPr>
        <w:t>s</w:t>
      </w:r>
      <w:r w:rsidR="00FC1E8F" w:rsidRPr="003D58CE">
        <w:rPr>
          <w:rFonts w:ascii="Times New Roman" w:eastAsia="標楷體" w:hAnsi="Times New Roman" w:cs="Times New Roman"/>
        </w:rPr>
        <w:t xml:space="preserve">ilence in Vietnam </w:t>
      </w:r>
      <w:r w:rsidR="00F160D2" w:rsidRPr="003D58CE">
        <w:rPr>
          <w:rFonts w:ascii="Times New Roman" w:eastAsia="標楷體" w:hAnsi="Times New Roman" w:cs="Times New Roman"/>
        </w:rPr>
        <w:t>s</w:t>
      </w:r>
      <w:r w:rsidR="00FC1E8F" w:rsidRPr="003D58CE">
        <w:rPr>
          <w:rFonts w:ascii="Times New Roman" w:eastAsia="標楷體" w:hAnsi="Times New Roman" w:cs="Times New Roman"/>
        </w:rPr>
        <w:t xml:space="preserve">ecurity </w:t>
      </w:r>
      <w:r w:rsidR="00F160D2" w:rsidRPr="003D58CE">
        <w:rPr>
          <w:rFonts w:ascii="Times New Roman" w:eastAsia="標楷體" w:hAnsi="Times New Roman" w:cs="Times New Roman"/>
        </w:rPr>
        <w:t>m</w:t>
      </w:r>
      <w:r w:rsidR="00FC1E8F" w:rsidRPr="003D58CE">
        <w:rPr>
          <w:rFonts w:ascii="Times New Roman" w:eastAsia="標楷體" w:hAnsi="Times New Roman" w:cs="Times New Roman"/>
        </w:rPr>
        <w:t xml:space="preserve">arket. Advances in Management and Applied Economics, 10(3), 1-9. </w:t>
      </w:r>
    </w:p>
    <w:p w14:paraId="751CC934" w14:textId="1C70EF6C"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w:t>
      </w:r>
      <w:r>
        <w:rPr>
          <w:rFonts w:ascii="Times New Roman" w:eastAsia="標楷體" w:hAnsi="Times New Roman" w:cs="Times New Roman"/>
          <w:szCs w:val="24"/>
        </w:rPr>
        <w:t>15</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Huang, H.-C., Huang, S.-H. (2022). The </w:t>
      </w:r>
      <w:r w:rsidR="00F160D2" w:rsidRPr="003D58CE">
        <w:rPr>
          <w:rFonts w:ascii="Times New Roman" w:eastAsia="標楷體" w:hAnsi="Times New Roman" w:cs="Times New Roman"/>
        </w:rPr>
        <w:t>d</w:t>
      </w:r>
      <w:r w:rsidR="00FC1E8F" w:rsidRPr="003D58CE">
        <w:rPr>
          <w:rFonts w:ascii="Times New Roman" w:eastAsia="標楷體" w:hAnsi="Times New Roman" w:cs="Times New Roman"/>
        </w:rPr>
        <w:t xml:space="preserve">ifference </w:t>
      </w:r>
      <w:r w:rsidR="00F160D2" w:rsidRPr="003D58CE">
        <w:rPr>
          <w:rFonts w:ascii="Times New Roman" w:eastAsia="標楷體" w:hAnsi="Times New Roman" w:cs="Times New Roman"/>
        </w:rPr>
        <w:t>b</w:t>
      </w:r>
      <w:r w:rsidR="00FC1E8F" w:rsidRPr="003D58CE">
        <w:rPr>
          <w:rFonts w:ascii="Times New Roman" w:eastAsia="標楷體" w:hAnsi="Times New Roman" w:cs="Times New Roman"/>
        </w:rPr>
        <w:t xml:space="preserve">etween </w:t>
      </w:r>
      <w:r w:rsidR="00F160D2" w:rsidRPr="003D58CE">
        <w:rPr>
          <w:rFonts w:ascii="Times New Roman" w:eastAsia="標楷體" w:hAnsi="Times New Roman" w:cs="Times New Roman"/>
        </w:rPr>
        <w:t>c</w:t>
      </w:r>
      <w:r w:rsidR="00FC1E8F" w:rsidRPr="003D58CE">
        <w:rPr>
          <w:rFonts w:ascii="Times New Roman" w:eastAsia="標楷體" w:hAnsi="Times New Roman" w:cs="Times New Roman"/>
        </w:rPr>
        <w:t xml:space="preserve">onditional and </w:t>
      </w:r>
      <w:r w:rsidR="00F160D2" w:rsidRPr="003D58CE">
        <w:rPr>
          <w:rFonts w:ascii="Times New Roman" w:eastAsia="標楷體" w:hAnsi="Times New Roman" w:cs="Times New Roman"/>
        </w:rPr>
        <w:t>u</w:t>
      </w:r>
      <w:r w:rsidR="00FC1E8F" w:rsidRPr="003D58CE">
        <w:rPr>
          <w:rFonts w:ascii="Times New Roman" w:eastAsia="標楷體" w:hAnsi="Times New Roman" w:cs="Times New Roman"/>
        </w:rPr>
        <w:t xml:space="preserve">nconditional </w:t>
      </w:r>
      <w:r w:rsidR="00F160D2" w:rsidRPr="003D58CE">
        <w:rPr>
          <w:rFonts w:ascii="Times New Roman" w:eastAsia="標楷體" w:hAnsi="Times New Roman" w:cs="Times New Roman"/>
        </w:rPr>
        <w:t>i</w:t>
      </w:r>
      <w:r w:rsidR="00FC1E8F" w:rsidRPr="003D58CE">
        <w:rPr>
          <w:rFonts w:ascii="Times New Roman" w:eastAsia="標楷體" w:hAnsi="Times New Roman" w:cs="Times New Roman"/>
        </w:rPr>
        <w:t xml:space="preserve">nsider </w:t>
      </w:r>
      <w:r w:rsidR="00F160D2" w:rsidRPr="003D58CE">
        <w:rPr>
          <w:rFonts w:ascii="Times New Roman" w:eastAsia="標楷體" w:hAnsi="Times New Roman" w:cs="Times New Roman"/>
        </w:rPr>
        <w:t>s</w:t>
      </w:r>
      <w:r w:rsidR="00FC1E8F" w:rsidRPr="003D58CE">
        <w:rPr>
          <w:rFonts w:ascii="Times New Roman" w:eastAsia="標楷體" w:hAnsi="Times New Roman" w:cs="Times New Roman"/>
        </w:rPr>
        <w:t xml:space="preserve">ilence </w:t>
      </w:r>
      <w:r w:rsidR="00F160D2" w:rsidRPr="003D58CE">
        <w:rPr>
          <w:rFonts w:ascii="Times New Roman" w:eastAsia="標楷體" w:hAnsi="Times New Roman" w:cs="Times New Roman"/>
        </w:rPr>
        <w:t>e</w:t>
      </w:r>
      <w:r w:rsidR="00FC1E8F" w:rsidRPr="003D58CE">
        <w:rPr>
          <w:rFonts w:ascii="Times New Roman" w:eastAsia="標楷體" w:hAnsi="Times New Roman" w:cs="Times New Roman"/>
        </w:rPr>
        <w:t xml:space="preserve">ffect: Evidence from China. Advances in Management </w:t>
      </w:r>
      <w:r w:rsidR="00FC1E8F" w:rsidRPr="003D58CE">
        <w:rPr>
          <w:rFonts w:ascii="Times New Roman" w:eastAsia="標楷體" w:hAnsi="Times New Roman" w:cs="Times New Roman"/>
        </w:rPr>
        <w:lastRenderedPageBreak/>
        <w:t xml:space="preserve">and Applied Economics, 12(3), 1-5. </w:t>
      </w:r>
    </w:p>
    <w:p w14:paraId="7409CB3E" w14:textId="71B2B16D"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w:t>
      </w:r>
      <w:r>
        <w:rPr>
          <w:rFonts w:ascii="Times New Roman" w:eastAsia="標楷體" w:hAnsi="Times New Roman" w:cs="Times New Roman"/>
          <w:szCs w:val="24"/>
        </w:rPr>
        <w:t>16</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Huang, H.-C., Wu, B.-S. (2020). The performance of trading strategies based on the ratio of option and stock volume. Journal of Applied Finance and Banking, 10(4), 177-199. </w:t>
      </w:r>
    </w:p>
    <w:p w14:paraId="4083C6AA" w14:textId="247CE0EF"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w:t>
      </w:r>
      <w:r>
        <w:rPr>
          <w:rFonts w:ascii="Times New Roman" w:eastAsia="標楷體" w:hAnsi="Times New Roman" w:cs="Times New Roman"/>
          <w:szCs w:val="24"/>
        </w:rPr>
        <w:t>17</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Hung, W., Lin, C.-T., Yang, J. J. (2022). Aggregate 52-week high, limited attention, and time-varying momentum profits. Journal of </w:t>
      </w:r>
      <w:r w:rsidR="00164BDF" w:rsidRPr="003D58CE">
        <w:rPr>
          <w:rFonts w:ascii="Times New Roman" w:eastAsia="標楷體" w:hAnsi="Times New Roman" w:cs="Times New Roman"/>
        </w:rPr>
        <w:t>B</w:t>
      </w:r>
      <w:r w:rsidR="00FC1E8F" w:rsidRPr="003D58CE">
        <w:rPr>
          <w:rFonts w:ascii="Times New Roman" w:eastAsia="標楷體" w:hAnsi="Times New Roman" w:cs="Times New Roman"/>
        </w:rPr>
        <w:t xml:space="preserve">anking </w:t>
      </w:r>
      <w:r w:rsidR="004E3FEB" w:rsidRPr="003D58CE">
        <w:rPr>
          <w:rFonts w:ascii="Times New Roman" w:eastAsia="標楷體" w:hAnsi="Times New Roman" w:cs="Times New Roman"/>
        </w:rPr>
        <w:t>and</w:t>
      </w:r>
      <w:r w:rsidR="00FC1E8F" w:rsidRPr="003D58CE">
        <w:rPr>
          <w:rFonts w:ascii="Times New Roman" w:eastAsia="標楷體" w:hAnsi="Times New Roman" w:cs="Times New Roman"/>
        </w:rPr>
        <w:t xml:space="preserve"> </w:t>
      </w:r>
      <w:r w:rsidR="00164BDF" w:rsidRPr="003D58CE">
        <w:rPr>
          <w:rFonts w:ascii="Times New Roman" w:eastAsia="標楷體" w:hAnsi="Times New Roman" w:cs="Times New Roman"/>
        </w:rPr>
        <w:t>F</w:t>
      </w:r>
      <w:r w:rsidR="00FC1E8F" w:rsidRPr="003D58CE">
        <w:rPr>
          <w:rFonts w:ascii="Times New Roman" w:eastAsia="標楷體" w:hAnsi="Times New Roman" w:cs="Times New Roman"/>
        </w:rPr>
        <w:t xml:space="preserve">inance. </w:t>
      </w:r>
    </w:p>
    <w:p w14:paraId="52542445" w14:textId="6ADF71EA"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w:t>
      </w:r>
      <w:r>
        <w:rPr>
          <w:rFonts w:ascii="Times New Roman" w:eastAsia="標楷體" w:hAnsi="Times New Roman" w:cs="Times New Roman"/>
          <w:szCs w:val="24"/>
        </w:rPr>
        <w:t>18</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Jaffe, J. F. (1974). Special information and insider trading. The Journal of Business, 47(3), 410-428. </w:t>
      </w:r>
    </w:p>
    <w:p w14:paraId="465342BB" w14:textId="03DD4FFC"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w:t>
      </w:r>
      <w:r>
        <w:rPr>
          <w:rFonts w:ascii="Times New Roman" w:eastAsia="標楷體" w:hAnsi="Times New Roman" w:cs="Times New Roman"/>
          <w:szCs w:val="24"/>
        </w:rPr>
        <w:t>19</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Jegadeesh, N., Titman, S. (1993). Returns to </w:t>
      </w:r>
      <w:r w:rsidR="00F160D2" w:rsidRPr="003D58CE">
        <w:rPr>
          <w:rFonts w:ascii="Times New Roman" w:eastAsia="標楷體" w:hAnsi="Times New Roman" w:cs="Times New Roman"/>
        </w:rPr>
        <w:t>b</w:t>
      </w:r>
      <w:r w:rsidR="00FC1E8F" w:rsidRPr="003D58CE">
        <w:rPr>
          <w:rFonts w:ascii="Times New Roman" w:eastAsia="標楷體" w:hAnsi="Times New Roman" w:cs="Times New Roman"/>
        </w:rPr>
        <w:t xml:space="preserve">uyings </w:t>
      </w:r>
      <w:r w:rsidR="00F160D2" w:rsidRPr="003D58CE">
        <w:rPr>
          <w:rFonts w:ascii="Times New Roman" w:eastAsia="標楷體" w:hAnsi="Times New Roman" w:cs="Times New Roman"/>
        </w:rPr>
        <w:t>w</w:t>
      </w:r>
      <w:r w:rsidR="00FC1E8F" w:rsidRPr="003D58CE">
        <w:rPr>
          <w:rFonts w:ascii="Times New Roman" w:eastAsia="標楷體" w:hAnsi="Times New Roman" w:cs="Times New Roman"/>
        </w:rPr>
        <w:t xml:space="preserve">inners and </w:t>
      </w:r>
      <w:r w:rsidR="00F160D2" w:rsidRPr="003D58CE">
        <w:rPr>
          <w:rFonts w:ascii="Times New Roman" w:eastAsia="標楷體" w:hAnsi="Times New Roman" w:cs="Times New Roman"/>
        </w:rPr>
        <w:t>s</w:t>
      </w:r>
      <w:r w:rsidR="00FC1E8F" w:rsidRPr="003D58CE">
        <w:rPr>
          <w:rFonts w:ascii="Times New Roman" w:eastAsia="標楷體" w:hAnsi="Times New Roman" w:cs="Times New Roman"/>
        </w:rPr>
        <w:t xml:space="preserve">elling </w:t>
      </w:r>
      <w:r w:rsidR="00F160D2" w:rsidRPr="003D58CE">
        <w:rPr>
          <w:rFonts w:ascii="Times New Roman" w:eastAsia="標楷體" w:hAnsi="Times New Roman" w:cs="Times New Roman"/>
        </w:rPr>
        <w:t>l</w:t>
      </w:r>
      <w:r w:rsidR="00FC1E8F" w:rsidRPr="003D58CE">
        <w:rPr>
          <w:rFonts w:ascii="Times New Roman" w:eastAsia="標楷體" w:hAnsi="Times New Roman" w:cs="Times New Roman"/>
        </w:rPr>
        <w:t>osers</w:t>
      </w:r>
      <w:r w:rsidR="00FC1E8F" w:rsidRPr="003D58CE">
        <w:rPr>
          <w:rFonts w:ascii="Times New Roman" w:eastAsia="標楷體" w:hAnsi="Times New Roman" w:cs="Times New Roman"/>
        </w:rPr>
        <w:t>：</w:t>
      </w:r>
      <w:r w:rsidR="00FC1E8F" w:rsidRPr="003D58CE">
        <w:rPr>
          <w:rFonts w:ascii="Times New Roman" w:eastAsia="標楷體" w:hAnsi="Times New Roman" w:cs="Times New Roman"/>
        </w:rPr>
        <w:t xml:space="preserve">Implications for </w:t>
      </w:r>
      <w:r w:rsidR="00F160D2" w:rsidRPr="003D58CE">
        <w:rPr>
          <w:rFonts w:ascii="Times New Roman" w:eastAsia="標楷體" w:hAnsi="Times New Roman" w:cs="Times New Roman"/>
        </w:rPr>
        <w:t>s</w:t>
      </w:r>
      <w:r w:rsidR="00FC1E8F" w:rsidRPr="003D58CE">
        <w:rPr>
          <w:rFonts w:ascii="Times New Roman" w:eastAsia="標楷體" w:hAnsi="Times New Roman" w:cs="Times New Roman"/>
        </w:rPr>
        <w:t xml:space="preserve">tock </w:t>
      </w:r>
      <w:r w:rsidR="00F160D2" w:rsidRPr="003D58CE">
        <w:rPr>
          <w:rFonts w:ascii="Times New Roman" w:eastAsia="標楷體" w:hAnsi="Times New Roman" w:cs="Times New Roman"/>
        </w:rPr>
        <w:t>m</w:t>
      </w:r>
      <w:r w:rsidR="00FC1E8F" w:rsidRPr="003D58CE">
        <w:rPr>
          <w:rFonts w:ascii="Times New Roman" w:eastAsia="標楷體" w:hAnsi="Times New Roman" w:cs="Times New Roman"/>
        </w:rPr>
        <w:t xml:space="preserve">arket </w:t>
      </w:r>
      <w:r w:rsidR="00F160D2" w:rsidRPr="003D58CE">
        <w:rPr>
          <w:rFonts w:ascii="Times New Roman" w:eastAsia="標楷體" w:hAnsi="Times New Roman" w:cs="Times New Roman"/>
        </w:rPr>
        <w:t>e</w:t>
      </w:r>
      <w:r w:rsidR="00FC1E8F" w:rsidRPr="003D58CE">
        <w:rPr>
          <w:rFonts w:ascii="Times New Roman" w:eastAsia="標楷體" w:hAnsi="Times New Roman" w:cs="Times New Roman"/>
        </w:rPr>
        <w:t xml:space="preserve">fficiency. The Journal of Finance, 48, 65-91. </w:t>
      </w:r>
    </w:p>
    <w:p w14:paraId="789644CA" w14:textId="67F22CC6"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w:t>
      </w:r>
      <w:r>
        <w:rPr>
          <w:rFonts w:ascii="Times New Roman" w:eastAsia="標楷體" w:hAnsi="Times New Roman" w:cs="Times New Roman"/>
          <w:szCs w:val="24"/>
        </w:rPr>
        <w:t>20</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Johnson, T. L., So, E. C. (2012). The option to stock volume ratio and future returns. Journal of </w:t>
      </w:r>
      <w:r w:rsidR="00164BDF" w:rsidRPr="003D58CE">
        <w:rPr>
          <w:rFonts w:ascii="Times New Roman" w:eastAsia="標楷體" w:hAnsi="Times New Roman" w:cs="Times New Roman"/>
        </w:rPr>
        <w:t>F</w:t>
      </w:r>
      <w:r w:rsidR="00FC1E8F" w:rsidRPr="003D58CE">
        <w:rPr>
          <w:rFonts w:ascii="Times New Roman" w:eastAsia="標楷體" w:hAnsi="Times New Roman" w:cs="Times New Roman"/>
        </w:rPr>
        <w:t xml:space="preserve">inancial Economics, 106(2), 262-286. </w:t>
      </w:r>
    </w:p>
    <w:p w14:paraId="3CCAE076" w14:textId="33F0C472"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w:t>
      </w:r>
      <w:r>
        <w:rPr>
          <w:rFonts w:ascii="Times New Roman" w:eastAsia="標楷體" w:hAnsi="Times New Roman" w:cs="Times New Roman"/>
          <w:szCs w:val="24"/>
        </w:rPr>
        <w:t>21</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King, M., Roell, A. (1988). Insider trading. Economic </w:t>
      </w:r>
      <w:r w:rsidR="00164BDF" w:rsidRPr="003D58CE">
        <w:rPr>
          <w:rFonts w:ascii="Times New Roman" w:eastAsia="標楷體" w:hAnsi="Times New Roman" w:cs="Times New Roman"/>
        </w:rPr>
        <w:t>P</w:t>
      </w:r>
      <w:r w:rsidR="00FC1E8F" w:rsidRPr="003D58CE">
        <w:rPr>
          <w:rFonts w:ascii="Times New Roman" w:eastAsia="標楷體" w:hAnsi="Times New Roman" w:cs="Times New Roman"/>
        </w:rPr>
        <w:t xml:space="preserve">olicy, 3(6), 163-193. </w:t>
      </w:r>
    </w:p>
    <w:p w14:paraId="221042CC" w14:textId="5739C14D"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w:t>
      </w:r>
      <w:r>
        <w:rPr>
          <w:rFonts w:ascii="Times New Roman" w:eastAsia="標楷體" w:hAnsi="Times New Roman" w:cs="Times New Roman"/>
          <w:szCs w:val="24"/>
        </w:rPr>
        <w:t>22</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Lakonishok, J., Lee, I. (2001). Are insider trades informative? The Review of Financial Studies, 14(1), 79-111. </w:t>
      </w:r>
    </w:p>
    <w:p w14:paraId="02A7570C" w14:textId="5DB98E86"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w:t>
      </w:r>
      <w:r>
        <w:rPr>
          <w:rFonts w:ascii="Times New Roman" w:eastAsia="標楷體" w:hAnsi="Times New Roman" w:cs="Times New Roman"/>
          <w:szCs w:val="24"/>
        </w:rPr>
        <w:t>2</w:t>
      </w:r>
      <w:r w:rsidRPr="003D58CE">
        <w:rPr>
          <w:rFonts w:ascii="Times New Roman" w:eastAsia="標楷體" w:hAnsi="Times New Roman" w:cs="Times New Roman"/>
          <w:szCs w:val="24"/>
        </w:rPr>
        <w:t>3]</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Lee, C. M., Swaminathan, B. (2000). Price momentum and trading volume. The Journal of Finance, 55(5), 2017-2069. </w:t>
      </w:r>
    </w:p>
    <w:p w14:paraId="1DDE2CF5" w14:textId="5E6C94C4"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w:t>
      </w:r>
      <w:r>
        <w:rPr>
          <w:rFonts w:ascii="Times New Roman" w:eastAsia="標楷體" w:hAnsi="Times New Roman" w:cs="Times New Roman"/>
          <w:szCs w:val="24"/>
        </w:rPr>
        <w:t>24</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Li, X., Brooks, C., Miffre, J. (2009). Transaction costs, trading volume and momentum strategies. The Journal of Trading, 5(1), 66-81. </w:t>
      </w:r>
    </w:p>
    <w:p w14:paraId="46449B35" w14:textId="337EF8D3"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w:t>
      </w:r>
      <w:r>
        <w:rPr>
          <w:rFonts w:ascii="Times New Roman" w:eastAsia="標楷體" w:hAnsi="Times New Roman" w:cs="Times New Roman"/>
          <w:szCs w:val="24"/>
        </w:rPr>
        <w:t>25</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Marin, J. M., Olivier, J. P. (2008). The dog that did not bark: Insider trading and crashes. The Journal of Finance, 63(5), 2429-2476. </w:t>
      </w:r>
    </w:p>
    <w:p w14:paraId="68F2C2F1" w14:textId="526361DF"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w:t>
      </w:r>
      <w:r>
        <w:rPr>
          <w:rFonts w:ascii="Times New Roman" w:eastAsia="標楷體" w:hAnsi="Times New Roman" w:cs="Times New Roman"/>
          <w:szCs w:val="24"/>
        </w:rPr>
        <w:t>26</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Martins, R., Singh, H., Bhattacharya, S. (2012). What does volume reveal: A study of the Indian single stock futures market. Indian Journal of Economics </w:t>
      </w:r>
      <w:r w:rsidR="004E3FEB" w:rsidRPr="003D58CE">
        <w:rPr>
          <w:rFonts w:ascii="Times New Roman" w:eastAsia="標楷體" w:hAnsi="Times New Roman" w:cs="Times New Roman"/>
        </w:rPr>
        <w:t>and</w:t>
      </w:r>
      <w:r w:rsidR="00FC1E8F" w:rsidRPr="003D58CE">
        <w:rPr>
          <w:rFonts w:ascii="Times New Roman" w:eastAsia="標楷體" w:hAnsi="Times New Roman" w:cs="Times New Roman"/>
        </w:rPr>
        <w:t xml:space="preserve"> Business, 11(2), 409-419. </w:t>
      </w:r>
    </w:p>
    <w:p w14:paraId="1FEAC96A" w14:textId="159CDBC3"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w:t>
      </w:r>
      <w:r>
        <w:rPr>
          <w:rFonts w:ascii="Times New Roman" w:eastAsia="標楷體" w:hAnsi="Times New Roman" w:cs="Times New Roman"/>
          <w:szCs w:val="24"/>
        </w:rPr>
        <w:t>27</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Moskowitz, T. J., Grinblatt, M. (1999). Do industries explain momentum? The Journal of Finance, 54(4), 1249-1290. </w:t>
      </w:r>
    </w:p>
    <w:p w14:paraId="55FF8785" w14:textId="536E1B04"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w:t>
      </w:r>
      <w:r>
        <w:rPr>
          <w:rFonts w:ascii="Times New Roman" w:eastAsia="標楷體" w:hAnsi="Times New Roman" w:cs="Times New Roman"/>
          <w:szCs w:val="24"/>
        </w:rPr>
        <w:t>28</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Naughton, T., Truong, C., Veeraraghavan, M. (2008). Momentum strategies and stock returns: Chinese evidence. Pacific-Basin Finance Journal, 16(4), 476-492. </w:t>
      </w:r>
    </w:p>
    <w:p w14:paraId="0DFC3428" w14:textId="68074C75"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w:t>
      </w:r>
      <w:r>
        <w:rPr>
          <w:rFonts w:ascii="Times New Roman" w:eastAsia="標楷體" w:hAnsi="Times New Roman" w:cs="Times New Roman"/>
          <w:szCs w:val="24"/>
        </w:rPr>
        <w:t>29</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Pan, J., Poteshman, A. M. (2006). The </w:t>
      </w:r>
      <w:r w:rsidR="00035B27" w:rsidRPr="003D58CE">
        <w:rPr>
          <w:rFonts w:ascii="Times New Roman" w:eastAsia="標楷體" w:hAnsi="Times New Roman" w:cs="Times New Roman"/>
        </w:rPr>
        <w:t>i</w:t>
      </w:r>
      <w:r w:rsidR="00FC1E8F" w:rsidRPr="003D58CE">
        <w:rPr>
          <w:rFonts w:ascii="Times New Roman" w:eastAsia="標楷體" w:hAnsi="Times New Roman" w:cs="Times New Roman"/>
        </w:rPr>
        <w:t xml:space="preserve">nformation in </w:t>
      </w:r>
      <w:r w:rsidR="00035B27" w:rsidRPr="003D58CE">
        <w:rPr>
          <w:rFonts w:ascii="Times New Roman" w:eastAsia="標楷體" w:hAnsi="Times New Roman" w:cs="Times New Roman"/>
        </w:rPr>
        <w:t>o</w:t>
      </w:r>
      <w:r w:rsidR="00FC1E8F" w:rsidRPr="003D58CE">
        <w:rPr>
          <w:rFonts w:ascii="Times New Roman" w:eastAsia="標楷體" w:hAnsi="Times New Roman" w:cs="Times New Roman"/>
        </w:rPr>
        <w:t xml:space="preserve">ption </w:t>
      </w:r>
      <w:r w:rsidR="00035B27" w:rsidRPr="003D58CE">
        <w:rPr>
          <w:rFonts w:ascii="Times New Roman" w:eastAsia="標楷體" w:hAnsi="Times New Roman" w:cs="Times New Roman"/>
        </w:rPr>
        <w:t>v</w:t>
      </w:r>
      <w:r w:rsidR="00FC1E8F" w:rsidRPr="003D58CE">
        <w:rPr>
          <w:rFonts w:ascii="Times New Roman" w:eastAsia="標楷體" w:hAnsi="Times New Roman" w:cs="Times New Roman"/>
        </w:rPr>
        <w:t xml:space="preserve">olume for </w:t>
      </w:r>
      <w:r w:rsidR="00035B27" w:rsidRPr="003D58CE">
        <w:rPr>
          <w:rFonts w:ascii="Times New Roman" w:eastAsia="標楷體" w:hAnsi="Times New Roman" w:cs="Times New Roman"/>
        </w:rPr>
        <w:t>f</w:t>
      </w:r>
      <w:r w:rsidR="00FC1E8F" w:rsidRPr="003D58CE">
        <w:rPr>
          <w:rFonts w:ascii="Times New Roman" w:eastAsia="標楷體" w:hAnsi="Times New Roman" w:cs="Times New Roman"/>
        </w:rPr>
        <w:t xml:space="preserve">uture </w:t>
      </w:r>
      <w:r w:rsidR="00035B27" w:rsidRPr="003D58CE">
        <w:rPr>
          <w:rFonts w:ascii="Times New Roman" w:eastAsia="標楷體" w:hAnsi="Times New Roman" w:cs="Times New Roman"/>
        </w:rPr>
        <w:t>s</w:t>
      </w:r>
      <w:r w:rsidR="00FC1E8F" w:rsidRPr="003D58CE">
        <w:rPr>
          <w:rFonts w:ascii="Times New Roman" w:eastAsia="標楷體" w:hAnsi="Times New Roman" w:cs="Times New Roman"/>
        </w:rPr>
        <w:t xml:space="preserve">tock </w:t>
      </w:r>
      <w:r w:rsidR="00035B27" w:rsidRPr="003D58CE">
        <w:rPr>
          <w:rFonts w:ascii="Times New Roman" w:eastAsia="標楷體" w:hAnsi="Times New Roman" w:cs="Times New Roman"/>
        </w:rPr>
        <w:t>p</w:t>
      </w:r>
      <w:r w:rsidR="00FC1E8F" w:rsidRPr="003D58CE">
        <w:rPr>
          <w:rFonts w:ascii="Times New Roman" w:eastAsia="標楷體" w:hAnsi="Times New Roman" w:cs="Times New Roman"/>
        </w:rPr>
        <w:t xml:space="preserve">rices. Review of Financial Studies, 19(3), 871-908. </w:t>
      </w:r>
    </w:p>
    <w:p w14:paraId="189001B1" w14:textId="7B0D2261"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[3</w:t>
      </w:r>
      <w:r>
        <w:rPr>
          <w:rFonts w:ascii="Times New Roman" w:eastAsia="標楷體" w:hAnsi="Times New Roman" w:cs="Times New Roman"/>
          <w:szCs w:val="24"/>
        </w:rPr>
        <w:t>0</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Pope, P. F., Morris, R. C., Peel, D. A. (1990). </w:t>
      </w:r>
      <w:r w:rsidR="00F160D2" w:rsidRPr="003D58CE">
        <w:rPr>
          <w:rFonts w:ascii="Times New Roman" w:eastAsia="標楷體" w:hAnsi="Times New Roman" w:cs="Times New Roman"/>
        </w:rPr>
        <w:t>Insider trading</w:t>
      </w:r>
      <w:r w:rsidR="00FC1E8F" w:rsidRPr="003D58CE">
        <w:rPr>
          <w:rFonts w:ascii="Times New Roman" w:eastAsia="標楷體" w:hAnsi="Times New Roman" w:cs="Times New Roman"/>
        </w:rPr>
        <w:t xml:space="preserve">: </w:t>
      </w:r>
      <w:r w:rsidR="00F160D2" w:rsidRPr="003D58CE">
        <w:rPr>
          <w:rFonts w:ascii="Times New Roman" w:eastAsia="標楷體" w:hAnsi="Times New Roman" w:cs="Times New Roman"/>
        </w:rPr>
        <w:t>Some evidence on</w:t>
      </w:r>
      <w:r w:rsidR="00FC1E8F" w:rsidRPr="003D58CE">
        <w:rPr>
          <w:rFonts w:ascii="Times New Roman" w:eastAsia="標楷體" w:hAnsi="Times New Roman" w:cs="Times New Roman"/>
        </w:rPr>
        <w:t xml:space="preserve"> </w:t>
      </w:r>
      <w:r w:rsidR="00F160D2" w:rsidRPr="003D58CE">
        <w:rPr>
          <w:rFonts w:ascii="Times New Roman" w:eastAsia="標楷體" w:hAnsi="Times New Roman" w:cs="Times New Roman"/>
        </w:rPr>
        <w:t>market</w:t>
      </w:r>
      <w:r w:rsidR="00FC1E8F" w:rsidRPr="003D58CE">
        <w:rPr>
          <w:rFonts w:ascii="Times New Roman" w:eastAsia="標楷體" w:hAnsi="Times New Roman" w:cs="Times New Roman"/>
        </w:rPr>
        <w:t xml:space="preserve"> </w:t>
      </w:r>
      <w:r w:rsidR="00F160D2" w:rsidRPr="003D58CE">
        <w:rPr>
          <w:rFonts w:ascii="Times New Roman" w:eastAsia="標楷體" w:hAnsi="Times New Roman" w:cs="Times New Roman"/>
        </w:rPr>
        <w:t>efficiency</w:t>
      </w:r>
      <w:r w:rsidR="00FC1E8F" w:rsidRPr="003D58CE">
        <w:rPr>
          <w:rFonts w:ascii="Times New Roman" w:eastAsia="標楷體" w:hAnsi="Times New Roman" w:cs="Times New Roman"/>
        </w:rPr>
        <w:t xml:space="preserve"> </w:t>
      </w:r>
      <w:r w:rsidR="00F160D2" w:rsidRPr="003D58CE">
        <w:rPr>
          <w:rFonts w:ascii="Times New Roman" w:eastAsia="標楷體" w:hAnsi="Times New Roman" w:cs="Times New Roman"/>
        </w:rPr>
        <w:t>and</w:t>
      </w:r>
      <w:r w:rsidR="00FC1E8F" w:rsidRPr="003D58CE">
        <w:rPr>
          <w:rFonts w:ascii="Times New Roman" w:eastAsia="標楷體" w:hAnsi="Times New Roman" w:cs="Times New Roman"/>
        </w:rPr>
        <w:t xml:space="preserve"> </w:t>
      </w:r>
      <w:r w:rsidR="00F160D2" w:rsidRPr="003D58CE">
        <w:rPr>
          <w:rFonts w:ascii="Times New Roman" w:eastAsia="標楷體" w:hAnsi="Times New Roman" w:cs="Times New Roman"/>
        </w:rPr>
        <w:t>director</w:t>
      </w:r>
      <w:r w:rsidR="00FC1E8F" w:rsidRPr="003D58CE">
        <w:rPr>
          <w:rFonts w:ascii="Times New Roman" w:eastAsia="標楷體" w:hAnsi="Times New Roman" w:cs="Times New Roman"/>
        </w:rPr>
        <w:t>'</w:t>
      </w:r>
      <w:r w:rsidR="00F160D2" w:rsidRPr="003D58CE">
        <w:rPr>
          <w:rFonts w:ascii="Times New Roman" w:eastAsia="標楷體" w:hAnsi="Times New Roman" w:cs="Times New Roman"/>
        </w:rPr>
        <w:t>share</w:t>
      </w:r>
      <w:r w:rsidR="00FC1E8F" w:rsidRPr="003D58CE">
        <w:rPr>
          <w:rFonts w:ascii="Times New Roman" w:eastAsia="標楷體" w:hAnsi="Times New Roman" w:cs="Times New Roman"/>
        </w:rPr>
        <w:t xml:space="preserve"> </w:t>
      </w:r>
      <w:r w:rsidR="00F160D2" w:rsidRPr="003D58CE">
        <w:rPr>
          <w:rFonts w:ascii="Times New Roman" w:eastAsia="標楷體" w:hAnsi="Times New Roman" w:cs="Times New Roman"/>
        </w:rPr>
        <w:t>dealings</w:t>
      </w:r>
      <w:r w:rsidR="00FC1E8F" w:rsidRPr="003D58CE">
        <w:rPr>
          <w:rFonts w:ascii="Times New Roman" w:eastAsia="標楷體" w:hAnsi="Times New Roman" w:cs="Times New Roman"/>
        </w:rPr>
        <w:t xml:space="preserve"> </w:t>
      </w:r>
      <w:r w:rsidR="00F160D2" w:rsidRPr="003D58CE">
        <w:rPr>
          <w:rFonts w:ascii="Times New Roman" w:eastAsia="標楷體" w:hAnsi="Times New Roman" w:cs="Times New Roman"/>
        </w:rPr>
        <w:t>in great</w:t>
      </w:r>
      <w:r w:rsidR="00FC1E8F" w:rsidRPr="003D58CE">
        <w:rPr>
          <w:rFonts w:ascii="Times New Roman" w:eastAsia="標楷體" w:hAnsi="Times New Roman" w:cs="Times New Roman"/>
        </w:rPr>
        <w:t xml:space="preserve"> B</w:t>
      </w:r>
      <w:r w:rsidR="00F160D2" w:rsidRPr="003D58CE">
        <w:rPr>
          <w:rFonts w:ascii="Times New Roman" w:eastAsia="標楷體" w:hAnsi="Times New Roman" w:cs="Times New Roman"/>
        </w:rPr>
        <w:t>ritain</w:t>
      </w:r>
      <w:r w:rsidR="00FC1E8F" w:rsidRPr="003D58CE">
        <w:rPr>
          <w:rFonts w:ascii="Times New Roman" w:eastAsia="標楷體" w:hAnsi="Times New Roman" w:cs="Times New Roman"/>
        </w:rPr>
        <w:t xml:space="preserve">. Journal of Business Finance </w:t>
      </w:r>
      <w:r w:rsidR="00035B27" w:rsidRPr="003D58CE">
        <w:rPr>
          <w:rFonts w:ascii="Times New Roman" w:eastAsia="標楷體" w:hAnsi="Times New Roman" w:cs="Times New Roman"/>
        </w:rPr>
        <w:t>and</w:t>
      </w:r>
      <w:r w:rsidR="00FC1E8F" w:rsidRPr="003D58CE">
        <w:rPr>
          <w:rFonts w:ascii="Times New Roman" w:eastAsia="標楷體" w:hAnsi="Times New Roman" w:cs="Times New Roman"/>
        </w:rPr>
        <w:t xml:space="preserve"> Accounting, 17(3), 359-380. </w:t>
      </w:r>
    </w:p>
    <w:p w14:paraId="2D534D53" w14:textId="41ECE96F"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lastRenderedPageBreak/>
        <w:t>[3</w:t>
      </w:r>
      <w:r>
        <w:rPr>
          <w:rFonts w:ascii="Times New Roman" w:eastAsia="標楷體" w:hAnsi="Times New Roman" w:cs="Times New Roman"/>
          <w:szCs w:val="24"/>
        </w:rPr>
        <w:t>1</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Roll, R., Schwartz, E., Subrahmanyam, A. (2010). O/S: The relative trading activity in options and stock. Journal of </w:t>
      </w:r>
      <w:r w:rsidR="00F160D2" w:rsidRPr="003D58CE">
        <w:rPr>
          <w:rFonts w:ascii="Times New Roman" w:eastAsia="標楷體" w:hAnsi="Times New Roman" w:cs="Times New Roman"/>
        </w:rPr>
        <w:t>F</w:t>
      </w:r>
      <w:r w:rsidR="00FC1E8F" w:rsidRPr="003D58CE">
        <w:rPr>
          <w:rFonts w:ascii="Times New Roman" w:eastAsia="標楷體" w:hAnsi="Times New Roman" w:cs="Times New Roman"/>
        </w:rPr>
        <w:t xml:space="preserve">inancial Economics, 96(1), 1-17. </w:t>
      </w:r>
    </w:p>
    <w:p w14:paraId="3B1D371B" w14:textId="38C42D74"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[3</w:t>
      </w:r>
      <w:r>
        <w:rPr>
          <w:rFonts w:ascii="Times New Roman" w:eastAsia="標楷體" w:hAnsi="Times New Roman" w:cs="Times New Roman"/>
          <w:szCs w:val="24"/>
        </w:rPr>
        <w:t>2</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Rozeff, M. S., Zaman, M. A. (1998). Overreaction and insider trading: Evidence from growth and value portfolios. The Journal of Finance, 53(2), 701-716. </w:t>
      </w:r>
    </w:p>
    <w:p w14:paraId="043886BB" w14:textId="591084B8"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[3</w:t>
      </w:r>
      <w:r>
        <w:rPr>
          <w:rFonts w:ascii="Times New Roman" w:eastAsia="標楷體" w:hAnsi="Times New Roman" w:cs="Times New Roman"/>
          <w:szCs w:val="24"/>
        </w:rPr>
        <w:t>3</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Santos, L. d. R., Montezano, R. M. d. S. (2011). Value and growth stocks in Brazil: risks and returns for one-and two-dimensional portfolios under different economic conditions. Revista Contabilidade </w:t>
      </w:r>
      <w:r w:rsidR="00035B27" w:rsidRPr="003D58CE">
        <w:rPr>
          <w:rFonts w:ascii="Times New Roman" w:eastAsia="標楷體" w:hAnsi="Times New Roman" w:cs="Times New Roman"/>
        </w:rPr>
        <w:t>and</w:t>
      </w:r>
      <w:r w:rsidR="00FC1E8F" w:rsidRPr="003D58CE">
        <w:rPr>
          <w:rFonts w:ascii="Times New Roman" w:eastAsia="標楷體" w:hAnsi="Times New Roman" w:cs="Times New Roman"/>
        </w:rPr>
        <w:t xml:space="preserve"> Finanças, 22(56), 189-202. </w:t>
      </w:r>
    </w:p>
    <w:p w14:paraId="7F373EAF" w14:textId="69C06EEB"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[3</w:t>
      </w:r>
      <w:r>
        <w:rPr>
          <w:rFonts w:ascii="Times New Roman" w:eastAsia="標楷體" w:hAnsi="Times New Roman" w:cs="Times New Roman"/>
          <w:szCs w:val="24"/>
        </w:rPr>
        <w:t>4</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Sapp, T. R. (2011). The 52-week high, momentum, and predicting mutual fund returns. Review of Quantitative Finance and Accounting, 37(2), 149-179. </w:t>
      </w:r>
    </w:p>
    <w:p w14:paraId="36317C0C" w14:textId="166C12AD" w:rsidR="00FC1E8F" w:rsidRPr="003D58CE" w:rsidRDefault="003D58CE" w:rsidP="00014904">
      <w:pPr>
        <w:pStyle w:val="EndNoteBibliography"/>
        <w:ind w:left="720" w:hanging="720"/>
        <w:rPr>
          <w:rFonts w:ascii="Times New Roman" w:eastAsia="標楷體" w:hAnsi="Times New Roman" w:cs="Times New Roman"/>
        </w:rPr>
      </w:pPr>
      <w:r w:rsidRPr="003D58CE">
        <w:rPr>
          <w:rFonts w:ascii="Times New Roman" w:eastAsia="標楷體" w:hAnsi="Times New Roman" w:cs="Times New Roman"/>
          <w:szCs w:val="24"/>
        </w:rPr>
        <w:t>[3</w:t>
      </w:r>
      <w:r>
        <w:rPr>
          <w:rFonts w:ascii="Times New Roman" w:eastAsia="標楷體" w:hAnsi="Times New Roman" w:cs="Times New Roman"/>
          <w:szCs w:val="24"/>
        </w:rPr>
        <w:t>5</w:t>
      </w:r>
      <w:r w:rsidRPr="003D58CE">
        <w:rPr>
          <w:rFonts w:ascii="Times New Roman" w:eastAsia="標楷體" w:hAnsi="Times New Roman" w:cs="Times New Roman"/>
          <w:szCs w:val="24"/>
        </w:rPr>
        <w:t>]</w:t>
      </w:r>
      <w:r w:rsidRPr="003D58CE">
        <w:rPr>
          <w:rFonts w:ascii="Times New Roman" w:eastAsia="標楷體" w:hAnsi="Times New Roman" w:cs="Times New Roman"/>
          <w:szCs w:val="24"/>
        </w:rPr>
        <w:tab/>
      </w:r>
      <w:r w:rsidR="00FC1E8F" w:rsidRPr="003D58CE">
        <w:rPr>
          <w:rFonts w:ascii="Times New Roman" w:eastAsia="標楷體" w:hAnsi="Times New Roman" w:cs="Times New Roman"/>
        </w:rPr>
        <w:t xml:space="preserve">Seyhun, H. N. (1986). Insiders' profits, costs of trading, and market efficiency. Journal of </w:t>
      </w:r>
      <w:r w:rsidR="00F160D2" w:rsidRPr="003D58CE">
        <w:rPr>
          <w:rFonts w:ascii="Times New Roman" w:eastAsia="標楷體" w:hAnsi="Times New Roman" w:cs="Times New Roman"/>
        </w:rPr>
        <w:t>F</w:t>
      </w:r>
      <w:r w:rsidR="00FC1E8F" w:rsidRPr="003D58CE">
        <w:rPr>
          <w:rFonts w:ascii="Times New Roman" w:eastAsia="標楷體" w:hAnsi="Times New Roman" w:cs="Times New Roman"/>
        </w:rPr>
        <w:t xml:space="preserve">inancial Economics, 16(2), 189-212. </w:t>
      </w:r>
    </w:p>
    <w:p w14:paraId="00CC653A" w14:textId="0689545C" w:rsidR="00014904" w:rsidRDefault="00483677">
      <w:pPr>
        <w:jc w:val="both"/>
      </w:pPr>
      <w:r w:rsidRPr="003D58CE">
        <w:rPr>
          <w:szCs w:val="24"/>
        </w:rPr>
        <w:fldChar w:fldCharType="end"/>
      </w:r>
      <w:bookmarkEnd w:id="0"/>
    </w:p>
    <w:sectPr w:rsidR="00014904" w:rsidSect="005B33EE">
      <w:footerReference w:type="default" r:id="rId10"/>
      <w:pgSz w:w="11906" w:h="16838"/>
      <w:pgMar w:top="1134" w:right="1134" w:bottom="1134" w:left="1701" w:header="851" w:footer="567" w:gutter="0"/>
      <w:cols w:space="425"/>
      <w:docGrid w:type="lines" w:linePitch="43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FDF21" w16cex:dateUtc="2023-01-02T11:05:00Z"/>
  <w16cex:commentExtensible w16cex:durableId="275FDF36" w16cex:dateUtc="2023-01-02T11:05:00Z"/>
  <w16cex:commentExtensible w16cex:durableId="275FDF99" w16cex:dateUtc="2023-01-02T11:05:00Z"/>
  <w16cex:commentExtensible w16cex:durableId="275FDFA5" w16cex:dateUtc="2023-01-02T11:05:00Z"/>
  <w16cex:commentExtensible w16cex:durableId="275FDFDC" w16cex:dateUtc="2023-01-02T11:05:00Z"/>
  <w16cex:commentExtensible w16cex:durableId="275FDFEA" w16cex:dateUtc="2023-01-02T11:05:00Z"/>
  <w16cex:commentExtensible w16cex:durableId="275FE0A6" w16cex:dateUtc="2023-01-02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23E06A" w16cid:durableId="275FDF21"/>
  <w16cid:commentId w16cid:paraId="0ED2E8E6" w16cid:durableId="275FDF36"/>
  <w16cid:commentId w16cid:paraId="0975FCED" w16cid:durableId="275FDF99"/>
  <w16cid:commentId w16cid:paraId="597ADB12" w16cid:durableId="275FDFA5"/>
  <w16cid:commentId w16cid:paraId="2D0F50D7" w16cid:durableId="275FDFDC"/>
  <w16cid:commentId w16cid:paraId="7482E286" w16cid:durableId="275FDFEA"/>
  <w16cid:commentId w16cid:paraId="3B0F3152" w16cid:durableId="275FE0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B1530" w14:textId="77777777" w:rsidR="00F369D9" w:rsidRDefault="00F369D9" w:rsidP="000358AC">
      <w:r>
        <w:separator/>
      </w:r>
    </w:p>
    <w:p w14:paraId="480898A5" w14:textId="77777777" w:rsidR="00F369D9" w:rsidRDefault="00F369D9" w:rsidP="000358AC"/>
  </w:endnote>
  <w:endnote w:type="continuationSeparator" w:id="0">
    <w:p w14:paraId="5BBCDC44" w14:textId="77777777" w:rsidR="00F369D9" w:rsidRDefault="00F369D9" w:rsidP="000358AC">
      <w:r>
        <w:continuationSeparator/>
      </w:r>
    </w:p>
    <w:p w14:paraId="775AFBDC" w14:textId="77777777" w:rsidR="00F369D9" w:rsidRDefault="00F369D9" w:rsidP="00035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微軟正黑體"/>
    <w:charset w:val="88"/>
    <w:family w:val="auto"/>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219832"/>
      <w:docPartObj>
        <w:docPartGallery w:val="Page Numbers (Bottom of Page)"/>
        <w:docPartUnique/>
      </w:docPartObj>
    </w:sdtPr>
    <w:sdtEndPr/>
    <w:sdtContent>
      <w:p w14:paraId="77060AB4" w14:textId="173A4CA2" w:rsidR="00CC051A" w:rsidRDefault="00CC051A">
        <w:pPr>
          <w:pStyle w:val="a6"/>
          <w:jc w:val="center"/>
        </w:pPr>
        <w:r>
          <w:t>1</w:t>
        </w:r>
      </w:p>
    </w:sdtContent>
  </w:sdt>
  <w:p w14:paraId="700C3269" w14:textId="77777777" w:rsidR="00CC051A" w:rsidRPr="006A1668" w:rsidRDefault="00CC051A" w:rsidP="00DB2B58">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8C5BA" w14:textId="6E6B9300" w:rsidR="00CC051A" w:rsidRDefault="00CC051A">
    <w:pPr>
      <w:pStyle w:val="a6"/>
      <w:jc w:val="center"/>
    </w:pPr>
    <w:r>
      <w:fldChar w:fldCharType="begin"/>
    </w:r>
    <w:r>
      <w:instrText>PAGE   \* MERGEFORMAT</w:instrText>
    </w:r>
    <w:r>
      <w:fldChar w:fldCharType="separate"/>
    </w:r>
    <w:r w:rsidRPr="00772197">
      <w:rPr>
        <w:noProof/>
        <w:lang w:val="zh-TW"/>
      </w:rPr>
      <w:t>II</w:t>
    </w:r>
    <w:r>
      <w:fldChar w:fldCharType="end"/>
    </w:r>
  </w:p>
  <w:p w14:paraId="7426302E" w14:textId="77777777" w:rsidR="00CC051A" w:rsidRDefault="00CC051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9E194" w14:textId="52DB9C8E" w:rsidR="00CC051A" w:rsidRDefault="00CC051A" w:rsidP="005B33EE">
    <w:pPr>
      <w:pStyle w:val="a6"/>
      <w:jc w:val="center"/>
    </w:pPr>
    <w:r>
      <w:fldChar w:fldCharType="begin"/>
    </w:r>
    <w:r>
      <w:instrText>PAGE   \* MERGEFORMAT</w:instrText>
    </w:r>
    <w:r>
      <w:fldChar w:fldCharType="separate"/>
    </w:r>
    <w:r w:rsidR="007F5CD9" w:rsidRPr="007F5CD9">
      <w:rPr>
        <w:noProof/>
        <w:lang w:val="zh-TW"/>
      </w:rPr>
      <w:t>21</w:t>
    </w:r>
    <w:r>
      <w:fldChar w:fldCharType="end"/>
    </w:r>
  </w:p>
  <w:p w14:paraId="270FD1CB" w14:textId="77777777" w:rsidR="00CC051A" w:rsidRPr="006A1668" w:rsidRDefault="00CC051A" w:rsidP="00DB2B58">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E5DEA" w14:textId="77777777" w:rsidR="00F369D9" w:rsidRDefault="00F369D9" w:rsidP="000358AC">
      <w:r>
        <w:separator/>
      </w:r>
    </w:p>
    <w:p w14:paraId="7B45BE7C" w14:textId="77777777" w:rsidR="00F369D9" w:rsidRDefault="00F369D9" w:rsidP="000358AC"/>
  </w:footnote>
  <w:footnote w:type="continuationSeparator" w:id="0">
    <w:p w14:paraId="2C4E93AD" w14:textId="77777777" w:rsidR="00F369D9" w:rsidRDefault="00F369D9" w:rsidP="000358AC">
      <w:r>
        <w:continuationSeparator/>
      </w:r>
    </w:p>
    <w:p w14:paraId="5D840D64" w14:textId="77777777" w:rsidR="00F369D9" w:rsidRDefault="00F369D9" w:rsidP="000358AC"/>
  </w:footnote>
  <w:footnote w:id="1">
    <w:p w14:paraId="2F38C31A" w14:textId="77777777" w:rsidR="00CC051A" w:rsidRDefault="00CC051A" w:rsidP="00054D2C">
      <w:pPr>
        <w:autoSpaceDE w:val="0"/>
        <w:autoSpaceDN w:val="0"/>
        <w:adjustRightInd w:val="0"/>
        <w:ind w:left="180" w:hangingChars="90" w:hanging="180"/>
        <w:jc w:val="both"/>
      </w:pPr>
      <w:r w:rsidRPr="00567068">
        <w:rPr>
          <w:rStyle w:val="aff2"/>
          <w:sz w:val="20"/>
          <w:szCs w:val="20"/>
        </w:rPr>
        <w:footnoteRef/>
      </w:r>
      <w:r w:rsidRPr="002212B9">
        <w:rPr>
          <w:sz w:val="20"/>
          <w:szCs w:val="20"/>
        </w:rPr>
        <w:t xml:space="preserve"> </w:t>
      </w:r>
      <w:r w:rsidRPr="00AF6104">
        <w:rPr>
          <w:szCs w:val="24"/>
        </w:rPr>
        <w:t>Chung Yuan Christian University, Taiwan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E2DE0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D8F49A1"/>
    <w:multiLevelType w:val="hybridMultilevel"/>
    <w:tmpl w:val="F6604F94"/>
    <w:lvl w:ilvl="0" w:tplc="D158CE1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A16ED4"/>
    <w:multiLevelType w:val="hybridMultilevel"/>
    <w:tmpl w:val="3782BF7C"/>
    <w:lvl w:ilvl="0" w:tplc="46C8CB9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08D2DBF"/>
    <w:multiLevelType w:val="hybridMultilevel"/>
    <w:tmpl w:val="95AC7496"/>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AF387D"/>
    <w:multiLevelType w:val="hybridMultilevel"/>
    <w:tmpl w:val="2EC6D79A"/>
    <w:lvl w:ilvl="0" w:tplc="8E1418D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6D44E1F"/>
    <w:multiLevelType w:val="hybridMultilevel"/>
    <w:tmpl w:val="5C92AEB2"/>
    <w:lvl w:ilvl="0" w:tplc="734A3ED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8493038"/>
    <w:multiLevelType w:val="hybridMultilevel"/>
    <w:tmpl w:val="A38840F8"/>
    <w:lvl w:ilvl="0" w:tplc="B4F807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303731"/>
    <w:multiLevelType w:val="multilevel"/>
    <w:tmpl w:val="BE24E71C"/>
    <w:lvl w:ilvl="0">
      <w:start w:val="1"/>
      <w:numFmt w:val="taiwaneseCountingThousand"/>
      <w:pStyle w:val="1"/>
      <w:suff w:val="space"/>
      <w:lvlText w:val="第%1章"/>
      <w:lvlJc w:val="left"/>
      <w:pPr>
        <w:ind w:left="555" w:hanging="555"/>
      </w:pPr>
      <w:rPr>
        <w:rFonts w:ascii="Times New Roman" w:hAnsi="Times New Roman" w:cs="Times New Roman" w:hint="eastAsia"/>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pStyle w:val="2"/>
      <w:suff w:val="space"/>
      <w:lvlText w:val="第%2節"/>
      <w:lvlJc w:val="left"/>
      <w:pPr>
        <w:ind w:left="2682" w:hanging="555"/>
      </w:pPr>
      <w:rPr>
        <w:rFonts w:hint="default"/>
      </w:rPr>
    </w:lvl>
    <w:lvl w:ilvl="2">
      <w:start w:val="1"/>
      <w:numFmt w:val="taiwaneseCountingThousand"/>
      <w:pStyle w:val="3"/>
      <w:suff w:val="space"/>
      <w:lvlText w:val="%3、"/>
      <w:lvlJc w:val="left"/>
      <w:pPr>
        <w:ind w:left="555" w:hanging="555"/>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555" w:hanging="555"/>
      </w:pPr>
      <w:rPr>
        <w:rFonts w:hint="default"/>
      </w:rPr>
    </w:lvl>
    <w:lvl w:ilvl="4">
      <w:start w:val="1"/>
      <w:numFmt w:val="decimal"/>
      <w:lvlText w:val="%1.%2.%3.%4.%5"/>
      <w:lvlJc w:val="left"/>
      <w:pPr>
        <w:ind w:left="555" w:hanging="555"/>
      </w:pPr>
      <w:rPr>
        <w:rFonts w:hint="default"/>
      </w:rPr>
    </w:lvl>
    <w:lvl w:ilvl="5">
      <w:start w:val="1"/>
      <w:numFmt w:val="decimal"/>
      <w:lvlText w:val="%1.%2.%3.%4.%5.%6"/>
      <w:lvlJc w:val="left"/>
      <w:pPr>
        <w:ind w:left="555" w:hanging="555"/>
      </w:pPr>
      <w:rPr>
        <w:rFonts w:hint="default"/>
      </w:rPr>
    </w:lvl>
    <w:lvl w:ilvl="6">
      <w:start w:val="1"/>
      <w:numFmt w:val="decimal"/>
      <w:lvlText w:val="%1.%2.%3.%4.%5.%6.%7"/>
      <w:lvlJc w:val="left"/>
      <w:pPr>
        <w:ind w:left="555" w:hanging="555"/>
      </w:pPr>
      <w:rPr>
        <w:rFonts w:hint="default"/>
      </w:rPr>
    </w:lvl>
    <w:lvl w:ilvl="7">
      <w:start w:val="1"/>
      <w:numFmt w:val="decimal"/>
      <w:lvlText w:val="%1.%2.%3.%4.%5.%6.%7.%8"/>
      <w:lvlJc w:val="left"/>
      <w:pPr>
        <w:ind w:left="555" w:hanging="555"/>
      </w:pPr>
      <w:rPr>
        <w:rFonts w:hint="default"/>
      </w:rPr>
    </w:lvl>
    <w:lvl w:ilvl="8">
      <w:start w:val="1"/>
      <w:numFmt w:val="decimal"/>
      <w:lvlText w:val="%1.%2.%3.%4.%5.%6.%7.%8.%9"/>
      <w:lvlJc w:val="left"/>
      <w:pPr>
        <w:ind w:left="555" w:hanging="555"/>
      </w:pPr>
      <w:rPr>
        <w:rFonts w:hint="default"/>
      </w:rPr>
    </w:lvl>
  </w:abstractNum>
  <w:abstractNum w:abstractNumId="8" w15:restartNumberingAfterBreak="0">
    <w:nsid w:val="30F32813"/>
    <w:multiLevelType w:val="multilevel"/>
    <w:tmpl w:val="3A8A52F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F457A4"/>
    <w:multiLevelType w:val="hybridMultilevel"/>
    <w:tmpl w:val="7C3EE680"/>
    <w:lvl w:ilvl="0" w:tplc="DCD21950">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ED1640"/>
    <w:multiLevelType w:val="hybridMultilevel"/>
    <w:tmpl w:val="9404F0D4"/>
    <w:lvl w:ilvl="0" w:tplc="3620CF76">
      <w:start w:val="1"/>
      <w:numFmt w:val="decimal"/>
      <w:lvlText w:val="[%1]"/>
      <w:lvlJc w:val="left"/>
      <w:pPr>
        <w:tabs>
          <w:tab w:val="num" w:pos="510"/>
        </w:tabs>
        <w:ind w:left="510" w:hanging="5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E8E1616"/>
    <w:multiLevelType w:val="hybridMultilevel"/>
    <w:tmpl w:val="70109B12"/>
    <w:lvl w:ilvl="0" w:tplc="A446BE2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2CF1D1F"/>
    <w:multiLevelType w:val="hybridMultilevel"/>
    <w:tmpl w:val="BE1A6E16"/>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F05D69"/>
    <w:multiLevelType w:val="hybridMultilevel"/>
    <w:tmpl w:val="D702E7FE"/>
    <w:lvl w:ilvl="0" w:tplc="672EC06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94912DB"/>
    <w:multiLevelType w:val="hybridMultilevel"/>
    <w:tmpl w:val="440A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9F5443"/>
    <w:multiLevelType w:val="multilevel"/>
    <w:tmpl w:val="8DDE0F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023952"/>
    <w:multiLevelType w:val="hybridMultilevel"/>
    <w:tmpl w:val="2592D24A"/>
    <w:lvl w:ilvl="0" w:tplc="260E4368">
      <w:start w:val="1"/>
      <w:numFmt w:val="upperLetter"/>
      <w:lvlText w:val="%1、"/>
      <w:lvlJc w:val="left"/>
      <w:pPr>
        <w:ind w:left="408" w:hanging="408"/>
      </w:pPr>
      <w:rPr>
        <w:rFonts w:hint="default"/>
      </w:rPr>
    </w:lvl>
    <w:lvl w:ilvl="1" w:tplc="F5DE0FF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F53B6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6A1611A6"/>
    <w:multiLevelType w:val="hybridMultilevel"/>
    <w:tmpl w:val="5E72D7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1A63FB8"/>
    <w:multiLevelType w:val="hybridMultilevel"/>
    <w:tmpl w:val="E01E73B2"/>
    <w:lvl w:ilvl="0" w:tplc="771C0334">
      <w:start w:val="1"/>
      <w:numFmt w:val="taiwaneseCountingThousand"/>
      <w:lvlText w:val="%1、"/>
      <w:lvlJc w:val="left"/>
      <w:pPr>
        <w:ind w:left="720" w:hanging="720"/>
      </w:pPr>
      <w:rPr>
        <w:rFonts w:hint="default"/>
      </w:rPr>
    </w:lvl>
    <w:lvl w:ilvl="1" w:tplc="F52AD8D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7"/>
  </w:num>
  <w:num w:numId="3">
    <w:abstractNumId w:val="10"/>
  </w:num>
  <w:num w:numId="4">
    <w:abstractNumId w:val="0"/>
  </w:num>
  <w:num w:numId="5">
    <w:abstractNumId w:val="17"/>
  </w:num>
  <w:num w:numId="6">
    <w:abstractNumId w:val="19"/>
  </w:num>
  <w:num w:numId="7">
    <w:abstractNumId w:val="3"/>
  </w:num>
  <w:num w:numId="8">
    <w:abstractNumId w:val="9"/>
  </w:num>
  <w:num w:numId="9">
    <w:abstractNumId w:val="16"/>
  </w:num>
  <w:num w:numId="10">
    <w:abstractNumId w:val="13"/>
  </w:num>
  <w:num w:numId="11">
    <w:abstractNumId w:val="6"/>
  </w:num>
  <w:num w:numId="12">
    <w:abstractNumId w:val="12"/>
  </w:num>
  <w:num w:numId="13">
    <w:abstractNumId w:val="18"/>
  </w:num>
  <w:num w:numId="14">
    <w:abstractNumId w:val="2"/>
  </w:num>
  <w:num w:numId="15">
    <w:abstractNumId w:val="5"/>
  </w:num>
  <w:num w:numId="16">
    <w:abstractNumId w:val="11"/>
  </w:num>
  <w:num w:numId="17">
    <w:abstractNumId w:val="1"/>
  </w:num>
  <w:num w:numId="18">
    <w:abstractNumId w:val="4"/>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6" w:nlCheck="1" w:checkStyle="1"/>
  <w:activeWritingStyle w:appName="MSWord" w:lang="zh-HK" w:vendorID="64" w:dllVersion="5"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tp925pz5p55be059w5s95lpp2v55ewe2zp&quot;&gt;My EndNote Library&lt;record-ids&gt;&lt;item&gt;29&lt;/item&gt;&lt;item&gt;33&lt;/item&gt;&lt;item&gt;34&lt;/item&gt;&lt;item&gt;39&lt;/item&gt;&lt;item&gt;42&lt;/item&gt;&lt;item&gt;46&lt;/item&gt;&lt;item&gt;59&lt;/item&gt;&lt;item&gt;60&lt;/item&gt;&lt;item&gt;64&lt;/item&gt;&lt;item&gt;65&lt;/item&gt;&lt;item&gt;67&lt;/item&gt;&lt;item&gt;68&lt;/item&gt;&lt;item&gt;69&lt;/item&gt;&lt;item&gt;70&lt;/item&gt;&lt;item&gt;75&lt;/item&gt;&lt;item&gt;77&lt;/item&gt;&lt;item&gt;79&lt;/item&gt;&lt;item&gt;81&lt;/item&gt;&lt;item&gt;82&lt;/item&gt;&lt;item&gt;83&lt;/item&gt;&lt;item&gt;84&lt;/item&gt;&lt;item&gt;85&lt;/item&gt;&lt;item&gt;87&lt;/item&gt;&lt;item&gt;88&lt;/item&gt;&lt;item&gt;89&lt;/item&gt;&lt;item&gt;90&lt;/item&gt;&lt;item&gt;92&lt;/item&gt;&lt;item&gt;93&lt;/item&gt;&lt;item&gt;95&lt;/item&gt;&lt;item&gt;99&lt;/item&gt;&lt;item&gt;102&lt;/item&gt;&lt;item&gt;103&lt;/item&gt;&lt;item&gt;105&lt;/item&gt;&lt;item&gt;107&lt;/item&gt;&lt;item&gt;108&lt;/item&gt;&lt;item&gt;109&lt;/item&gt;&lt;item&gt;110&lt;/item&gt;&lt;item&gt;111&lt;/item&gt;&lt;/record-ids&gt;&lt;/item&gt;&lt;/Libraries&gt;"/>
  </w:docVars>
  <w:rsids>
    <w:rsidRoot w:val="000358AC"/>
    <w:rsid w:val="00000237"/>
    <w:rsid w:val="000005C2"/>
    <w:rsid w:val="0000103E"/>
    <w:rsid w:val="00003C2B"/>
    <w:rsid w:val="00003DBE"/>
    <w:rsid w:val="000055AA"/>
    <w:rsid w:val="000070D7"/>
    <w:rsid w:val="00007470"/>
    <w:rsid w:val="0000753E"/>
    <w:rsid w:val="00007E70"/>
    <w:rsid w:val="00011049"/>
    <w:rsid w:val="00014904"/>
    <w:rsid w:val="0001517A"/>
    <w:rsid w:val="00016B62"/>
    <w:rsid w:val="00016E0F"/>
    <w:rsid w:val="00020121"/>
    <w:rsid w:val="0002038C"/>
    <w:rsid w:val="00022E67"/>
    <w:rsid w:val="00024AEB"/>
    <w:rsid w:val="0002567D"/>
    <w:rsid w:val="0002733C"/>
    <w:rsid w:val="000309D3"/>
    <w:rsid w:val="00033135"/>
    <w:rsid w:val="000334DD"/>
    <w:rsid w:val="00034ACD"/>
    <w:rsid w:val="000358AC"/>
    <w:rsid w:val="00035A42"/>
    <w:rsid w:val="00035B27"/>
    <w:rsid w:val="00036638"/>
    <w:rsid w:val="0003696A"/>
    <w:rsid w:val="00037EAD"/>
    <w:rsid w:val="00041BCF"/>
    <w:rsid w:val="0004210B"/>
    <w:rsid w:val="000429D8"/>
    <w:rsid w:val="00042ED2"/>
    <w:rsid w:val="000447FF"/>
    <w:rsid w:val="00044953"/>
    <w:rsid w:val="00044D3E"/>
    <w:rsid w:val="00047BA7"/>
    <w:rsid w:val="0005364A"/>
    <w:rsid w:val="00053F78"/>
    <w:rsid w:val="00054B9C"/>
    <w:rsid w:val="00054D2C"/>
    <w:rsid w:val="000558D3"/>
    <w:rsid w:val="00055C7A"/>
    <w:rsid w:val="00055FF5"/>
    <w:rsid w:val="000560D2"/>
    <w:rsid w:val="00056727"/>
    <w:rsid w:val="00057CC2"/>
    <w:rsid w:val="00060359"/>
    <w:rsid w:val="00062515"/>
    <w:rsid w:val="00063347"/>
    <w:rsid w:val="00065CF9"/>
    <w:rsid w:val="00065DC6"/>
    <w:rsid w:val="00067707"/>
    <w:rsid w:val="000709B6"/>
    <w:rsid w:val="00071754"/>
    <w:rsid w:val="00072610"/>
    <w:rsid w:val="00073A66"/>
    <w:rsid w:val="00073EFB"/>
    <w:rsid w:val="00074D58"/>
    <w:rsid w:val="00076380"/>
    <w:rsid w:val="00077C5D"/>
    <w:rsid w:val="00080532"/>
    <w:rsid w:val="00081067"/>
    <w:rsid w:val="00083B09"/>
    <w:rsid w:val="00083CC4"/>
    <w:rsid w:val="00085E58"/>
    <w:rsid w:val="00086C4A"/>
    <w:rsid w:val="00086CAE"/>
    <w:rsid w:val="00086D1C"/>
    <w:rsid w:val="00086DDB"/>
    <w:rsid w:val="000878A0"/>
    <w:rsid w:val="000917E9"/>
    <w:rsid w:val="000934DE"/>
    <w:rsid w:val="000939E5"/>
    <w:rsid w:val="00093B36"/>
    <w:rsid w:val="000941C0"/>
    <w:rsid w:val="00096F49"/>
    <w:rsid w:val="00097B03"/>
    <w:rsid w:val="000A291A"/>
    <w:rsid w:val="000A386E"/>
    <w:rsid w:val="000A4E2A"/>
    <w:rsid w:val="000A5AC6"/>
    <w:rsid w:val="000A64D1"/>
    <w:rsid w:val="000A7A6D"/>
    <w:rsid w:val="000B0B76"/>
    <w:rsid w:val="000B0BDA"/>
    <w:rsid w:val="000B1092"/>
    <w:rsid w:val="000B5714"/>
    <w:rsid w:val="000B617B"/>
    <w:rsid w:val="000C07E3"/>
    <w:rsid w:val="000C1277"/>
    <w:rsid w:val="000C3853"/>
    <w:rsid w:val="000D72A0"/>
    <w:rsid w:val="000E0435"/>
    <w:rsid w:val="000E123A"/>
    <w:rsid w:val="000E29A9"/>
    <w:rsid w:val="000E3792"/>
    <w:rsid w:val="000E685A"/>
    <w:rsid w:val="000F0BD0"/>
    <w:rsid w:val="000F0D8A"/>
    <w:rsid w:val="000F1BE6"/>
    <w:rsid w:val="000F1EC7"/>
    <w:rsid w:val="000F3365"/>
    <w:rsid w:val="000F381E"/>
    <w:rsid w:val="000F672B"/>
    <w:rsid w:val="000F6A58"/>
    <w:rsid w:val="0010096E"/>
    <w:rsid w:val="00101BE6"/>
    <w:rsid w:val="001023DF"/>
    <w:rsid w:val="001043F1"/>
    <w:rsid w:val="00105F89"/>
    <w:rsid w:val="001062BD"/>
    <w:rsid w:val="00106BE6"/>
    <w:rsid w:val="00107EBB"/>
    <w:rsid w:val="00115135"/>
    <w:rsid w:val="0011684B"/>
    <w:rsid w:val="00120471"/>
    <w:rsid w:val="00120B09"/>
    <w:rsid w:val="00121217"/>
    <w:rsid w:val="0012240D"/>
    <w:rsid w:val="00123427"/>
    <w:rsid w:val="00123A4B"/>
    <w:rsid w:val="00123CDF"/>
    <w:rsid w:val="001255D9"/>
    <w:rsid w:val="00126B4C"/>
    <w:rsid w:val="00130AEC"/>
    <w:rsid w:val="00132567"/>
    <w:rsid w:val="00132D58"/>
    <w:rsid w:val="00132D98"/>
    <w:rsid w:val="00134044"/>
    <w:rsid w:val="00134804"/>
    <w:rsid w:val="00134865"/>
    <w:rsid w:val="00134E9D"/>
    <w:rsid w:val="00135470"/>
    <w:rsid w:val="001361E6"/>
    <w:rsid w:val="001373DE"/>
    <w:rsid w:val="001409CB"/>
    <w:rsid w:val="00141710"/>
    <w:rsid w:val="00141BD5"/>
    <w:rsid w:val="00144A4E"/>
    <w:rsid w:val="00145606"/>
    <w:rsid w:val="00145A51"/>
    <w:rsid w:val="00150BFF"/>
    <w:rsid w:val="00152A6D"/>
    <w:rsid w:val="00156FDF"/>
    <w:rsid w:val="001572DA"/>
    <w:rsid w:val="00157E42"/>
    <w:rsid w:val="00160086"/>
    <w:rsid w:val="0016073C"/>
    <w:rsid w:val="00160873"/>
    <w:rsid w:val="00161349"/>
    <w:rsid w:val="00162186"/>
    <w:rsid w:val="00164BDF"/>
    <w:rsid w:val="0016501F"/>
    <w:rsid w:val="001650A7"/>
    <w:rsid w:val="00165EBE"/>
    <w:rsid w:val="00167689"/>
    <w:rsid w:val="00167D6E"/>
    <w:rsid w:val="00171DD1"/>
    <w:rsid w:val="0017218F"/>
    <w:rsid w:val="0017590E"/>
    <w:rsid w:val="00175A90"/>
    <w:rsid w:val="00177C39"/>
    <w:rsid w:val="00180AD8"/>
    <w:rsid w:val="00181415"/>
    <w:rsid w:val="00182A9E"/>
    <w:rsid w:val="00183509"/>
    <w:rsid w:val="00184557"/>
    <w:rsid w:val="0018606D"/>
    <w:rsid w:val="001870F4"/>
    <w:rsid w:val="00187B4A"/>
    <w:rsid w:val="00191E99"/>
    <w:rsid w:val="0019282A"/>
    <w:rsid w:val="0019536B"/>
    <w:rsid w:val="001A074B"/>
    <w:rsid w:val="001A1625"/>
    <w:rsid w:val="001A23F3"/>
    <w:rsid w:val="001A3C6C"/>
    <w:rsid w:val="001A4313"/>
    <w:rsid w:val="001A53C1"/>
    <w:rsid w:val="001A5B62"/>
    <w:rsid w:val="001A5F60"/>
    <w:rsid w:val="001A5FB6"/>
    <w:rsid w:val="001A7BDA"/>
    <w:rsid w:val="001B199D"/>
    <w:rsid w:val="001B290F"/>
    <w:rsid w:val="001B3E1A"/>
    <w:rsid w:val="001B44D2"/>
    <w:rsid w:val="001B649E"/>
    <w:rsid w:val="001C013B"/>
    <w:rsid w:val="001C0A82"/>
    <w:rsid w:val="001C39D5"/>
    <w:rsid w:val="001C45EE"/>
    <w:rsid w:val="001C4C31"/>
    <w:rsid w:val="001C5BDF"/>
    <w:rsid w:val="001C5EE9"/>
    <w:rsid w:val="001C616D"/>
    <w:rsid w:val="001D02B2"/>
    <w:rsid w:val="001D0609"/>
    <w:rsid w:val="001D0A2C"/>
    <w:rsid w:val="001D110C"/>
    <w:rsid w:val="001D13B5"/>
    <w:rsid w:val="001D2513"/>
    <w:rsid w:val="001D4753"/>
    <w:rsid w:val="001D49C7"/>
    <w:rsid w:val="001D5988"/>
    <w:rsid w:val="001D616F"/>
    <w:rsid w:val="001D7190"/>
    <w:rsid w:val="001D784B"/>
    <w:rsid w:val="001E053F"/>
    <w:rsid w:val="001E4691"/>
    <w:rsid w:val="001E46FC"/>
    <w:rsid w:val="001E4BC2"/>
    <w:rsid w:val="001E6841"/>
    <w:rsid w:val="001E788F"/>
    <w:rsid w:val="001F57F8"/>
    <w:rsid w:val="001F5C97"/>
    <w:rsid w:val="001F5EF4"/>
    <w:rsid w:val="001F7073"/>
    <w:rsid w:val="001F7C60"/>
    <w:rsid w:val="001F7E56"/>
    <w:rsid w:val="002001BD"/>
    <w:rsid w:val="00201515"/>
    <w:rsid w:val="0020369F"/>
    <w:rsid w:val="00204409"/>
    <w:rsid w:val="00204D73"/>
    <w:rsid w:val="002056B3"/>
    <w:rsid w:val="00210393"/>
    <w:rsid w:val="00211132"/>
    <w:rsid w:val="00211B3A"/>
    <w:rsid w:val="00212994"/>
    <w:rsid w:val="00212F48"/>
    <w:rsid w:val="002134DD"/>
    <w:rsid w:val="00213806"/>
    <w:rsid w:val="00217D5B"/>
    <w:rsid w:val="0022000D"/>
    <w:rsid w:val="00221EA0"/>
    <w:rsid w:val="0022460F"/>
    <w:rsid w:val="00224EF7"/>
    <w:rsid w:val="0022709A"/>
    <w:rsid w:val="002276DC"/>
    <w:rsid w:val="002278D5"/>
    <w:rsid w:val="00227B0E"/>
    <w:rsid w:val="00227ED5"/>
    <w:rsid w:val="00232DE7"/>
    <w:rsid w:val="002332B7"/>
    <w:rsid w:val="00236969"/>
    <w:rsid w:val="00240048"/>
    <w:rsid w:val="00240526"/>
    <w:rsid w:val="00245318"/>
    <w:rsid w:val="00247162"/>
    <w:rsid w:val="00256A89"/>
    <w:rsid w:val="00261367"/>
    <w:rsid w:val="002679B6"/>
    <w:rsid w:val="00271F5B"/>
    <w:rsid w:val="00273659"/>
    <w:rsid w:val="00274303"/>
    <w:rsid w:val="002747D7"/>
    <w:rsid w:val="002758ED"/>
    <w:rsid w:val="0027652E"/>
    <w:rsid w:val="0028022C"/>
    <w:rsid w:val="00280897"/>
    <w:rsid w:val="002810A0"/>
    <w:rsid w:val="00282F2A"/>
    <w:rsid w:val="00283002"/>
    <w:rsid w:val="00284414"/>
    <w:rsid w:val="00284E42"/>
    <w:rsid w:val="00285CF4"/>
    <w:rsid w:val="0028750D"/>
    <w:rsid w:val="002901D9"/>
    <w:rsid w:val="00290633"/>
    <w:rsid w:val="00291D8D"/>
    <w:rsid w:val="00293150"/>
    <w:rsid w:val="00293520"/>
    <w:rsid w:val="00294CB0"/>
    <w:rsid w:val="002A0022"/>
    <w:rsid w:val="002A1548"/>
    <w:rsid w:val="002A1A10"/>
    <w:rsid w:val="002A1E7F"/>
    <w:rsid w:val="002A3FB3"/>
    <w:rsid w:val="002A6781"/>
    <w:rsid w:val="002A7B3B"/>
    <w:rsid w:val="002B27C9"/>
    <w:rsid w:val="002B37EA"/>
    <w:rsid w:val="002B3E89"/>
    <w:rsid w:val="002B7D47"/>
    <w:rsid w:val="002C144F"/>
    <w:rsid w:val="002C210E"/>
    <w:rsid w:val="002C6005"/>
    <w:rsid w:val="002C7CF0"/>
    <w:rsid w:val="002D0189"/>
    <w:rsid w:val="002D0452"/>
    <w:rsid w:val="002D271A"/>
    <w:rsid w:val="002D3B4B"/>
    <w:rsid w:val="002D4416"/>
    <w:rsid w:val="002D6894"/>
    <w:rsid w:val="002E00D4"/>
    <w:rsid w:val="002E044C"/>
    <w:rsid w:val="002E1B8A"/>
    <w:rsid w:val="002E2B25"/>
    <w:rsid w:val="002E43B0"/>
    <w:rsid w:val="002E6017"/>
    <w:rsid w:val="002E642D"/>
    <w:rsid w:val="002E76A7"/>
    <w:rsid w:val="002F06E4"/>
    <w:rsid w:val="002F22F4"/>
    <w:rsid w:val="002F2728"/>
    <w:rsid w:val="002F36B0"/>
    <w:rsid w:val="002F6569"/>
    <w:rsid w:val="002F70EC"/>
    <w:rsid w:val="002F7946"/>
    <w:rsid w:val="00304065"/>
    <w:rsid w:val="00304732"/>
    <w:rsid w:val="00304850"/>
    <w:rsid w:val="00304F0D"/>
    <w:rsid w:val="00305371"/>
    <w:rsid w:val="00307F77"/>
    <w:rsid w:val="0031193A"/>
    <w:rsid w:val="003127E0"/>
    <w:rsid w:val="00312C9A"/>
    <w:rsid w:val="00313153"/>
    <w:rsid w:val="00313348"/>
    <w:rsid w:val="00314E0C"/>
    <w:rsid w:val="003154C9"/>
    <w:rsid w:val="0031566E"/>
    <w:rsid w:val="0031746B"/>
    <w:rsid w:val="003174C0"/>
    <w:rsid w:val="00320573"/>
    <w:rsid w:val="00320681"/>
    <w:rsid w:val="003214C6"/>
    <w:rsid w:val="003224D7"/>
    <w:rsid w:val="003225A9"/>
    <w:rsid w:val="0033100D"/>
    <w:rsid w:val="0033297E"/>
    <w:rsid w:val="00333569"/>
    <w:rsid w:val="003335BE"/>
    <w:rsid w:val="00333DD5"/>
    <w:rsid w:val="003348CF"/>
    <w:rsid w:val="00334A1A"/>
    <w:rsid w:val="00335687"/>
    <w:rsid w:val="00336DDB"/>
    <w:rsid w:val="00340312"/>
    <w:rsid w:val="00341E27"/>
    <w:rsid w:val="00341EE6"/>
    <w:rsid w:val="003424E2"/>
    <w:rsid w:val="003430F8"/>
    <w:rsid w:val="00344BD8"/>
    <w:rsid w:val="003471ED"/>
    <w:rsid w:val="003473AB"/>
    <w:rsid w:val="0035125D"/>
    <w:rsid w:val="00351327"/>
    <w:rsid w:val="00352F3A"/>
    <w:rsid w:val="003540CD"/>
    <w:rsid w:val="0035486C"/>
    <w:rsid w:val="00356D22"/>
    <w:rsid w:val="00356E29"/>
    <w:rsid w:val="00357E67"/>
    <w:rsid w:val="00360752"/>
    <w:rsid w:val="003614CF"/>
    <w:rsid w:val="003618A1"/>
    <w:rsid w:val="00361ADE"/>
    <w:rsid w:val="00363486"/>
    <w:rsid w:val="00367CD8"/>
    <w:rsid w:val="00370778"/>
    <w:rsid w:val="003713B8"/>
    <w:rsid w:val="0037232D"/>
    <w:rsid w:val="003738F2"/>
    <w:rsid w:val="00373E2B"/>
    <w:rsid w:val="00374042"/>
    <w:rsid w:val="00376135"/>
    <w:rsid w:val="0037677C"/>
    <w:rsid w:val="0037739B"/>
    <w:rsid w:val="00377574"/>
    <w:rsid w:val="00377EA8"/>
    <w:rsid w:val="003827DE"/>
    <w:rsid w:val="00382FA8"/>
    <w:rsid w:val="0038551A"/>
    <w:rsid w:val="00387298"/>
    <w:rsid w:val="00387AA1"/>
    <w:rsid w:val="00390010"/>
    <w:rsid w:val="00391EE9"/>
    <w:rsid w:val="00392656"/>
    <w:rsid w:val="003941AA"/>
    <w:rsid w:val="003A1D2A"/>
    <w:rsid w:val="003A1F0F"/>
    <w:rsid w:val="003A296B"/>
    <w:rsid w:val="003A3E20"/>
    <w:rsid w:val="003A43C8"/>
    <w:rsid w:val="003A7ABF"/>
    <w:rsid w:val="003B2235"/>
    <w:rsid w:val="003B36EB"/>
    <w:rsid w:val="003B3986"/>
    <w:rsid w:val="003B3ED7"/>
    <w:rsid w:val="003B5E90"/>
    <w:rsid w:val="003B6041"/>
    <w:rsid w:val="003B6ADB"/>
    <w:rsid w:val="003B72A5"/>
    <w:rsid w:val="003B73AD"/>
    <w:rsid w:val="003B7897"/>
    <w:rsid w:val="003B7BF8"/>
    <w:rsid w:val="003C1025"/>
    <w:rsid w:val="003C2263"/>
    <w:rsid w:val="003C2777"/>
    <w:rsid w:val="003C3E5B"/>
    <w:rsid w:val="003C7742"/>
    <w:rsid w:val="003D03D2"/>
    <w:rsid w:val="003D0D95"/>
    <w:rsid w:val="003D1F16"/>
    <w:rsid w:val="003D2CDC"/>
    <w:rsid w:val="003D388E"/>
    <w:rsid w:val="003D58CE"/>
    <w:rsid w:val="003D7322"/>
    <w:rsid w:val="003D7B61"/>
    <w:rsid w:val="003E0034"/>
    <w:rsid w:val="003E4B64"/>
    <w:rsid w:val="003F2E83"/>
    <w:rsid w:val="003F6013"/>
    <w:rsid w:val="00401A91"/>
    <w:rsid w:val="00403C8C"/>
    <w:rsid w:val="0040462D"/>
    <w:rsid w:val="00404639"/>
    <w:rsid w:val="004077C4"/>
    <w:rsid w:val="0040786B"/>
    <w:rsid w:val="00407EBC"/>
    <w:rsid w:val="00410945"/>
    <w:rsid w:val="00411296"/>
    <w:rsid w:val="0041299A"/>
    <w:rsid w:val="00412C85"/>
    <w:rsid w:val="004135C8"/>
    <w:rsid w:val="00415860"/>
    <w:rsid w:val="004201B9"/>
    <w:rsid w:val="00422E9B"/>
    <w:rsid w:val="00422F97"/>
    <w:rsid w:val="004234FC"/>
    <w:rsid w:val="00424CC0"/>
    <w:rsid w:val="004255F7"/>
    <w:rsid w:val="00427A7A"/>
    <w:rsid w:val="004301D9"/>
    <w:rsid w:val="00430D17"/>
    <w:rsid w:val="004317EC"/>
    <w:rsid w:val="0043180B"/>
    <w:rsid w:val="00436A7A"/>
    <w:rsid w:val="00441166"/>
    <w:rsid w:val="004412FE"/>
    <w:rsid w:val="00443C09"/>
    <w:rsid w:val="0044577C"/>
    <w:rsid w:val="004477C5"/>
    <w:rsid w:val="00447848"/>
    <w:rsid w:val="0045005C"/>
    <w:rsid w:val="004513D8"/>
    <w:rsid w:val="00456A24"/>
    <w:rsid w:val="00457244"/>
    <w:rsid w:val="004621DE"/>
    <w:rsid w:val="0046667C"/>
    <w:rsid w:val="00467491"/>
    <w:rsid w:val="004676ED"/>
    <w:rsid w:val="00467C4E"/>
    <w:rsid w:val="0047090B"/>
    <w:rsid w:val="00470FF9"/>
    <w:rsid w:val="00471116"/>
    <w:rsid w:val="00471618"/>
    <w:rsid w:val="0047361D"/>
    <w:rsid w:val="00473896"/>
    <w:rsid w:val="00473CBD"/>
    <w:rsid w:val="00473D58"/>
    <w:rsid w:val="00473F26"/>
    <w:rsid w:val="00477E6D"/>
    <w:rsid w:val="00480A11"/>
    <w:rsid w:val="00483325"/>
    <w:rsid w:val="00483677"/>
    <w:rsid w:val="004846B4"/>
    <w:rsid w:val="00485313"/>
    <w:rsid w:val="00485854"/>
    <w:rsid w:val="00485E5F"/>
    <w:rsid w:val="00486137"/>
    <w:rsid w:val="0048654E"/>
    <w:rsid w:val="0048747D"/>
    <w:rsid w:val="004912E9"/>
    <w:rsid w:val="0049281A"/>
    <w:rsid w:val="00492B06"/>
    <w:rsid w:val="00492E45"/>
    <w:rsid w:val="00493065"/>
    <w:rsid w:val="00496BF8"/>
    <w:rsid w:val="00497D36"/>
    <w:rsid w:val="004A0254"/>
    <w:rsid w:val="004A0B6F"/>
    <w:rsid w:val="004A32C0"/>
    <w:rsid w:val="004A72A4"/>
    <w:rsid w:val="004A7874"/>
    <w:rsid w:val="004B1C41"/>
    <w:rsid w:val="004B2025"/>
    <w:rsid w:val="004B2B99"/>
    <w:rsid w:val="004B3177"/>
    <w:rsid w:val="004B327C"/>
    <w:rsid w:val="004B6F89"/>
    <w:rsid w:val="004C18B0"/>
    <w:rsid w:val="004C1960"/>
    <w:rsid w:val="004C1F22"/>
    <w:rsid w:val="004C3741"/>
    <w:rsid w:val="004C3AD1"/>
    <w:rsid w:val="004C41D7"/>
    <w:rsid w:val="004C72D8"/>
    <w:rsid w:val="004D064F"/>
    <w:rsid w:val="004D13CD"/>
    <w:rsid w:val="004D1B7C"/>
    <w:rsid w:val="004D1FC8"/>
    <w:rsid w:val="004D349B"/>
    <w:rsid w:val="004D35F8"/>
    <w:rsid w:val="004E2B5C"/>
    <w:rsid w:val="004E3FEB"/>
    <w:rsid w:val="004E4FED"/>
    <w:rsid w:val="004E57D7"/>
    <w:rsid w:val="004E5CA6"/>
    <w:rsid w:val="004E742C"/>
    <w:rsid w:val="004E7DD9"/>
    <w:rsid w:val="004F6309"/>
    <w:rsid w:val="004F63D9"/>
    <w:rsid w:val="004F739C"/>
    <w:rsid w:val="005007BC"/>
    <w:rsid w:val="00501D7D"/>
    <w:rsid w:val="00502CC6"/>
    <w:rsid w:val="00503B20"/>
    <w:rsid w:val="00503C23"/>
    <w:rsid w:val="00510099"/>
    <w:rsid w:val="00513423"/>
    <w:rsid w:val="0051376D"/>
    <w:rsid w:val="005144C1"/>
    <w:rsid w:val="00515590"/>
    <w:rsid w:val="005219B5"/>
    <w:rsid w:val="00526E3F"/>
    <w:rsid w:val="00534457"/>
    <w:rsid w:val="00534AD3"/>
    <w:rsid w:val="0053762B"/>
    <w:rsid w:val="00537C0E"/>
    <w:rsid w:val="00540E1D"/>
    <w:rsid w:val="005423FA"/>
    <w:rsid w:val="005429B3"/>
    <w:rsid w:val="00543538"/>
    <w:rsid w:val="00553BB7"/>
    <w:rsid w:val="00553C81"/>
    <w:rsid w:val="00554C41"/>
    <w:rsid w:val="00556085"/>
    <w:rsid w:val="00556950"/>
    <w:rsid w:val="005605E6"/>
    <w:rsid w:val="00560A3D"/>
    <w:rsid w:val="00562AFE"/>
    <w:rsid w:val="00563994"/>
    <w:rsid w:val="00563C17"/>
    <w:rsid w:val="005658CC"/>
    <w:rsid w:val="005667B5"/>
    <w:rsid w:val="005676BC"/>
    <w:rsid w:val="005704F3"/>
    <w:rsid w:val="005708CD"/>
    <w:rsid w:val="005712C0"/>
    <w:rsid w:val="00572E01"/>
    <w:rsid w:val="00573292"/>
    <w:rsid w:val="005830DC"/>
    <w:rsid w:val="0058346D"/>
    <w:rsid w:val="00584FD1"/>
    <w:rsid w:val="00585EF2"/>
    <w:rsid w:val="0059018E"/>
    <w:rsid w:val="00590FAF"/>
    <w:rsid w:val="0059432E"/>
    <w:rsid w:val="00595341"/>
    <w:rsid w:val="00595607"/>
    <w:rsid w:val="00595836"/>
    <w:rsid w:val="00595BB9"/>
    <w:rsid w:val="00597BA5"/>
    <w:rsid w:val="005A02E1"/>
    <w:rsid w:val="005A082B"/>
    <w:rsid w:val="005A35A0"/>
    <w:rsid w:val="005A43FD"/>
    <w:rsid w:val="005A6D70"/>
    <w:rsid w:val="005A7029"/>
    <w:rsid w:val="005B33EE"/>
    <w:rsid w:val="005B3887"/>
    <w:rsid w:val="005B5C6B"/>
    <w:rsid w:val="005B6A6F"/>
    <w:rsid w:val="005B6AEC"/>
    <w:rsid w:val="005B721A"/>
    <w:rsid w:val="005C14DA"/>
    <w:rsid w:val="005C1FE9"/>
    <w:rsid w:val="005C5B5F"/>
    <w:rsid w:val="005C63F5"/>
    <w:rsid w:val="005C643F"/>
    <w:rsid w:val="005C696D"/>
    <w:rsid w:val="005C7507"/>
    <w:rsid w:val="005D040B"/>
    <w:rsid w:val="005D1355"/>
    <w:rsid w:val="005D1D9C"/>
    <w:rsid w:val="005D344E"/>
    <w:rsid w:val="005E0FCF"/>
    <w:rsid w:val="005E2442"/>
    <w:rsid w:val="005E3714"/>
    <w:rsid w:val="005E479E"/>
    <w:rsid w:val="005E4EE7"/>
    <w:rsid w:val="005E50DE"/>
    <w:rsid w:val="005E5295"/>
    <w:rsid w:val="005E7B96"/>
    <w:rsid w:val="005E7BC0"/>
    <w:rsid w:val="005E7CA5"/>
    <w:rsid w:val="005F2217"/>
    <w:rsid w:val="005F2595"/>
    <w:rsid w:val="005F2B60"/>
    <w:rsid w:val="005F365D"/>
    <w:rsid w:val="005F42A5"/>
    <w:rsid w:val="005F463A"/>
    <w:rsid w:val="00600CC3"/>
    <w:rsid w:val="00601370"/>
    <w:rsid w:val="006031CC"/>
    <w:rsid w:val="00604DB0"/>
    <w:rsid w:val="00610B3C"/>
    <w:rsid w:val="00610B68"/>
    <w:rsid w:val="0061166D"/>
    <w:rsid w:val="0061530A"/>
    <w:rsid w:val="00616C52"/>
    <w:rsid w:val="00617017"/>
    <w:rsid w:val="006172B2"/>
    <w:rsid w:val="00621109"/>
    <w:rsid w:val="006224AB"/>
    <w:rsid w:val="00622D4F"/>
    <w:rsid w:val="00623E25"/>
    <w:rsid w:val="00624085"/>
    <w:rsid w:val="00627859"/>
    <w:rsid w:val="00627967"/>
    <w:rsid w:val="006326C5"/>
    <w:rsid w:val="00632AC8"/>
    <w:rsid w:val="00633AE1"/>
    <w:rsid w:val="00637A4B"/>
    <w:rsid w:val="00642DD3"/>
    <w:rsid w:val="006431B7"/>
    <w:rsid w:val="0064353A"/>
    <w:rsid w:val="00645346"/>
    <w:rsid w:val="00645CCE"/>
    <w:rsid w:val="0064662A"/>
    <w:rsid w:val="00650AE0"/>
    <w:rsid w:val="00651B5D"/>
    <w:rsid w:val="0065277E"/>
    <w:rsid w:val="0065333B"/>
    <w:rsid w:val="0065461B"/>
    <w:rsid w:val="006550E3"/>
    <w:rsid w:val="006554D9"/>
    <w:rsid w:val="00655AFE"/>
    <w:rsid w:val="0066195E"/>
    <w:rsid w:val="00662D6C"/>
    <w:rsid w:val="00663CAA"/>
    <w:rsid w:val="00666392"/>
    <w:rsid w:val="00667780"/>
    <w:rsid w:val="006700C0"/>
    <w:rsid w:val="00671A6E"/>
    <w:rsid w:val="00671ADB"/>
    <w:rsid w:val="00672658"/>
    <w:rsid w:val="00673E02"/>
    <w:rsid w:val="006745F6"/>
    <w:rsid w:val="006765AE"/>
    <w:rsid w:val="00676843"/>
    <w:rsid w:val="0068048F"/>
    <w:rsid w:val="006808B3"/>
    <w:rsid w:val="00680935"/>
    <w:rsid w:val="00681745"/>
    <w:rsid w:val="00681B42"/>
    <w:rsid w:val="0068297A"/>
    <w:rsid w:val="00682C26"/>
    <w:rsid w:val="00682CA8"/>
    <w:rsid w:val="0068418C"/>
    <w:rsid w:val="00684B66"/>
    <w:rsid w:val="006856C6"/>
    <w:rsid w:val="00685836"/>
    <w:rsid w:val="00690015"/>
    <w:rsid w:val="00691742"/>
    <w:rsid w:val="00691F38"/>
    <w:rsid w:val="00693478"/>
    <w:rsid w:val="0069353F"/>
    <w:rsid w:val="00694C0C"/>
    <w:rsid w:val="0069587D"/>
    <w:rsid w:val="006960AB"/>
    <w:rsid w:val="00696D4D"/>
    <w:rsid w:val="006A1668"/>
    <w:rsid w:val="006A1B3D"/>
    <w:rsid w:val="006A28D9"/>
    <w:rsid w:val="006A3413"/>
    <w:rsid w:val="006A3AAE"/>
    <w:rsid w:val="006A6718"/>
    <w:rsid w:val="006B0995"/>
    <w:rsid w:val="006B0DB6"/>
    <w:rsid w:val="006B100B"/>
    <w:rsid w:val="006B1A53"/>
    <w:rsid w:val="006B1F96"/>
    <w:rsid w:val="006B2A4F"/>
    <w:rsid w:val="006B40EE"/>
    <w:rsid w:val="006C1992"/>
    <w:rsid w:val="006C63B3"/>
    <w:rsid w:val="006C6958"/>
    <w:rsid w:val="006C7140"/>
    <w:rsid w:val="006D09B7"/>
    <w:rsid w:val="006D1A7B"/>
    <w:rsid w:val="006D5014"/>
    <w:rsid w:val="006D51D2"/>
    <w:rsid w:val="006D6EAB"/>
    <w:rsid w:val="006E1ED2"/>
    <w:rsid w:val="006E265C"/>
    <w:rsid w:val="006E3727"/>
    <w:rsid w:val="006E3A9F"/>
    <w:rsid w:val="006F28AA"/>
    <w:rsid w:val="006F3FD7"/>
    <w:rsid w:val="006F572D"/>
    <w:rsid w:val="006F5C5F"/>
    <w:rsid w:val="006F7190"/>
    <w:rsid w:val="006F78AE"/>
    <w:rsid w:val="006F7F5E"/>
    <w:rsid w:val="00700016"/>
    <w:rsid w:val="00701692"/>
    <w:rsid w:val="00703A6E"/>
    <w:rsid w:val="007047A6"/>
    <w:rsid w:val="0070685C"/>
    <w:rsid w:val="00714C94"/>
    <w:rsid w:val="0072063B"/>
    <w:rsid w:val="00720B83"/>
    <w:rsid w:val="007218B7"/>
    <w:rsid w:val="007220B1"/>
    <w:rsid w:val="00722503"/>
    <w:rsid w:val="007229D3"/>
    <w:rsid w:val="00723107"/>
    <w:rsid w:val="00723FF9"/>
    <w:rsid w:val="007244B8"/>
    <w:rsid w:val="00724B3C"/>
    <w:rsid w:val="0072624A"/>
    <w:rsid w:val="0072697C"/>
    <w:rsid w:val="00733651"/>
    <w:rsid w:val="00734262"/>
    <w:rsid w:val="0073595C"/>
    <w:rsid w:val="00736F50"/>
    <w:rsid w:val="00740A7A"/>
    <w:rsid w:val="007444EF"/>
    <w:rsid w:val="007450B0"/>
    <w:rsid w:val="00745F87"/>
    <w:rsid w:val="00746E54"/>
    <w:rsid w:val="00746F39"/>
    <w:rsid w:val="00747F0F"/>
    <w:rsid w:val="00750146"/>
    <w:rsid w:val="00751918"/>
    <w:rsid w:val="00752989"/>
    <w:rsid w:val="00752F3C"/>
    <w:rsid w:val="007549D7"/>
    <w:rsid w:val="00754DC4"/>
    <w:rsid w:val="00755228"/>
    <w:rsid w:val="007566C0"/>
    <w:rsid w:val="00756749"/>
    <w:rsid w:val="0075733C"/>
    <w:rsid w:val="007579BA"/>
    <w:rsid w:val="00757BB0"/>
    <w:rsid w:val="00761086"/>
    <w:rsid w:val="00762AA7"/>
    <w:rsid w:val="007630C9"/>
    <w:rsid w:val="00763CCC"/>
    <w:rsid w:val="00764ED2"/>
    <w:rsid w:val="007650C4"/>
    <w:rsid w:val="0076597C"/>
    <w:rsid w:val="007669A1"/>
    <w:rsid w:val="00766DA2"/>
    <w:rsid w:val="0076754F"/>
    <w:rsid w:val="00770740"/>
    <w:rsid w:val="0077150B"/>
    <w:rsid w:val="007720D6"/>
    <w:rsid w:val="00772197"/>
    <w:rsid w:val="00774A81"/>
    <w:rsid w:val="00775CC6"/>
    <w:rsid w:val="007767C7"/>
    <w:rsid w:val="00777B67"/>
    <w:rsid w:val="0078143F"/>
    <w:rsid w:val="00781CBF"/>
    <w:rsid w:val="007857C5"/>
    <w:rsid w:val="00785CC7"/>
    <w:rsid w:val="00786A45"/>
    <w:rsid w:val="00786D89"/>
    <w:rsid w:val="00790DE9"/>
    <w:rsid w:val="00792831"/>
    <w:rsid w:val="007930BF"/>
    <w:rsid w:val="00793D55"/>
    <w:rsid w:val="007A0EAA"/>
    <w:rsid w:val="007A7719"/>
    <w:rsid w:val="007B372D"/>
    <w:rsid w:val="007B4819"/>
    <w:rsid w:val="007B4F0B"/>
    <w:rsid w:val="007B61EB"/>
    <w:rsid w:val="007B6BDF"/>
    <w:rsid w:val="007B6F9C"/>
    <w:rsid w:val="007B78AF"/>
    <w:rsid w:val="007C0E43"/>
    <w:rsid w:val="007C0F54"/>
    <w:rsid w:val="007C0F67"/>
    <w:rsid w:val="007C1C65"/>
    <w:rsid w:val="007C220A"/>
    <w:rsid w:val="007C5C62"/>
    <w:rsid w:val="007D0937"/>
    <w:rsid w:val="007D10EC"/>
    <w:rsid w:val="007D3329"/>
    <w:rsid w:val="007D4463"/>
    <w:rsid w:val="007E19D9"/>
    <w:rsid w:val="007E6F8A"/>
    <w:rsid w:val="007F3081"/>
    <w:rsid w:val="007F420B"/>
    <w:rsid w:val="007F4810"/>
    <w:rsid w:val="007F5CD9"/>
    <w:rsid w:val="007F642C"/>
    <w:rsid w:val="00800735"/>
    <w:rsid w:val="00800E7E"/>
    <w:rsid w:val="0080375A"/>
    <w:rsid w:val="00804436"/>
    <w:rsid w:val="00804596"/>
    <w:rsid w:val="00804E3C"/>
    <w:rsid w:val="00805CEF"/>
    <w:rsid w:val="0080766D"/>
    <w:rsid w:val="00807B61"/>
    <w:rsid w:val="00807BF7"/>
    <w:rsid w:val="00810C99"/>
    <w:rsid w:val="00810CA2"/>
    <w:rsid w:val="00811275"/>
    <w:rsid w:val="008113FD"/>
    <w:rsid w:val="00815FCC"/>
    <w:rsid w:val="00816079"/>
    <w:rsid w:val="0081683B"/>
    <w:rsid w:val="0081738B"/>
    <w:rsid w:val="00821C6A"/>
    <w:rsid w:val="00823565"/>
    <w:rsid w:val="0082482A"/>
    <w:rsid w:val="008276E4"/>
    <w:rsid w:val="00827801"/>
    <w:rsid w:val="00833CC5"/>
    <w:rsid w:val="008361F5"/>
    <w:rsid w:val="008363E5"/>
    <w:rsid w:val="00837408"/>
    <w:rsid w:val="00840313"/>
    <w:rsid w:val="00841837"/>
    <w:rsid w:val="00841EF3"/>
    <w:rsid w:val="00843768"/>
    <w:rsid w:val="00844C97"/>
    <w:rsid w:val="00845A8D"/>
    <w:rsid w:val="00847001"/>
    <w:rsid w:val="00850931"/>
    <w:rsid w:val="008509B9"/>
    <w:rsid w:val="008511BC"/>
    <w:rsid w:val="00851490"/>
    <w:rsid w:val="00852137"/>
    <w:rsid w:val="00852FBC"/>
    <w:rsid w:val="00854139"/>
    <w:rsid w:val="00855948"/>
    <w:rsid w:val="00856ED8"/>
    <w:rsid w:val="00857E98"/>
    <w:rsid w:val="00861606"/>
    <w:rsid w:val="00861672"/>
    <w:rsid w:val="008616F9"/>
    <w:rsid w:val="00865405"/>
    <w:rsid w:val="00865622"/>
    <w:rsid w:val="008657EF"/>
    <w:rsid w:val="008712D3"/>
    <w:rsid w:val="008716CD"/>
    <w:rsid w:val="00872060"/>
    <w:rsid w:val="008734A4"/>
    <w:rsid w:val="00873E19"/>
    <w:rsid w:val="0088092F"/>
    <w:rsid w:val="00882189"/>
    <w:rsid w:val="00883549"/>
    <w:rsid w:val="00883D28"/>
    <w:rsid w:val="00884BBF"/>
    <w:rsid w:val="008856B9"/>
    <w:rsid w:val="00886736"/>
    <w:rsid w:val="00887391"/>
    <w:rsid w:val="00890A1B"/>
    <w:rsid w:val="00891C62"/>
    <w:rsid w:val="00894BD3"/>
    <w:rsid w:val="00896122"/>
    <w:rsid w:val="008A17CD"/>
    <w:rsid w:val="008A1CC1"/>
    <w:rsid w:val="008A2BAA"/>
    <w:rsid w:val="008A3169"/>
    <w:rsid w:val="008A3B2B"/>
    <w:rsid w:val="008A3E08"/>
    <w:rsid w:val="008A4333"/>
    <w:rsid w:val="008A53AF"/>
    <w:rsid w:val="008A5B9F"/>
    <w:rsid w:val="008B0D8F"/>
    <w:rsid w:val="008B14E6"/>
    <w:rsid w:val="008B2688"/>
    <w:rsid w:val="008B2C17"/>
    <w:rsid w:val="008B31EC"/>
    <w:rsid w:val="008B38DA"/>
    <w:rsid w:val="008B3B26"/>
    <w:rsid w:val="008B5F2C"/>
    <w:rsid w:val="008B6A36"/>
    <w:rsid w:val="008C0359"/>
    <w:rsid w:val="008C2186"/>
    <w:rsid w:val="008C3188"/>
    <w:rsid w:val="008C5F2E"/>
    <w:rsid w:val="008D0995"/>
    <w:rsid w:val="008D0C0E"/>
    <w:rsid w:val="008E1082"/>
    <w:rsid w:val="008E67F0"/>
    <w:rsid w:val="008F0A11"/>
    <w:rsid w:val="008F2FC2"/>
    <w:rsid w:val="008F6477"/>
    <w:rsid w:val="008F6900"/>
    <w:rsid w:val="008F74EC"/>
    <w:rsid w:val="00902CED"/>
    <w:rsid w:val="00903AC2"/>
    <w:rsid w:val="00904263"/>
    <w:rsid w:val="00907C03"/>
    <w:rsid w:val="00910E05"/>
    <w:rsid w:val="00914CF4"/>
    <w:rsid w:val="00915A6A"/>
    <w:rsid w:val="00924534"/>
    <w:rsid w:val="0092614D"/>
    <w:rsid w:val="00926ECF"/>
    <w:rsid w:val="009271CC"/>
    <w:rsid w:val="00927B02"/>
    <w:rsid w:val="00927B34"/>
    <w:rsid w:val="00927BE8"/>
    <w:rsid w:val="00931293"/>
    <w:rsid w:val="00931D2E"/>
    <w:rsid w:val="0093396A"/>
    <w:rsid w:val="00933FE1"/>
    <w:rsid w:val="00935854"/>
    <w:rsid w:val="0093606F"/>
    <w:rsid w:val="009375EA"/>
    <w:rsid w:val="00940177"/>
    <w:rsid w:val="0094077B"/>
    <w:rsid w:val="00940EC6"/>
    <w:rsid w:val="00943315"/>
    <w:rsid w:val="009454CB"/>
    <w:rsid w:val="00946FE8"/>
    <w:rsid w:val="009524E6"/>
    <w:rsid w:val="0095316D"/>
    <w:rsid w:val="0095327C"/>
    <w:rsid w:val="009549C5"/>
    <w:rsid w:val="00960B7A"/>
    <w:rsid w:val="00960EB1"/>
    <w:rsid w:val="00967331"/>
    <w:rsid w:val="0096780E"/>
    <w:rsid w:val="0097197D"/>
    <w:rsid w:val="00971C13"/>
    <w:rsid w:val="009729D6"/>
    <w:rsid w:val="0097330D"/>
    <w:rsid w:val="00973FF4"/>
    <w:rsid w:val="0097466B"/>
    <w:rsid w:val="0097504C"/>
    <w:rsid w:val="00976ABC"/>
    <w:rsid w:val="00980420"/>
    <w:rsid w:val="0098582A"/>
    <w:rsid w:val="00986764"/>
    <w:rsid w:val="00987A90"/>
    <w:rsid w:val="009905A8"/>
    <w:rsid w:val="0099097D"/>
    <w:rsid w:val="009932BD"/>
    <w:rsid w:val="0099343E"/>
    <w:rsid w:val="009A031C"/>
    <w:rsid w:val="009A0656"/>
    <w:rsid w:val="009A40E3"/>
    <w:rsid w:val="009B2105"/>
    <w:rsid w:val="009B3715"/>
    <w:rsid w:val="009B38A7"/>
    <w:rsid w:val="009B38F9"/>
    <w:rsid w:val="009B3ACF"/>
    <w:rsid w:val="009B48BB"/>
    <w:rsid w:val="009B4A19"/>
    <w:rsid w:val="009B4ECB"/>
    <w:rsid w:val="009B5548"/>
    <w:rsid w:val="009B713D"/>
    <w:rsid w:val="009C12D5"/>
    <w:rsid w:val="009C47C4"/>
    <w:rsid w:val="009C67B4"/>
    <w:rsid w:val="009D1AB9"/>
    <w:rsid w:val="009D2A71"/>
    <w:rsid w:val="009D2DEB"/>
    <w:rsid w:val="009D3CD8"/>
    <w:rsid w:val="009D3E7D"/>
    <w:rsid w:val="009D58BA"/>
    <w:rsid w:val="009E057D"/>
    <w:rsid w:val="009E05C9"/>
    <w:rsid w:val="009E302D"/>
    <w:rsid w:val="009E3C5C"/>
    <w:rsid w:val="009E6FF1"/>
    <w:rsid w:val="009E7402"/>
    <w:rsid w:val="009F0E8E"/>
    <w:rsid w:val="009F54E3"/>
    <w:rsid w:val="009F592D"/>
    <w:rsid w:val="009F618A"/>
    <w:rsid w:val="00A0224C"/>
    <w:rsid w:val="00A02B19"/>
    <w:rsid w:val="00A0316E"/>
    <w:rsid w:val="00A07FB3"/>
    <w:rsid w:val="00A11A79"/>
    <w:rsid w:val="00A11B58"/>
    <w:rsid w:val="00A124F4"/>
    <w:rsid w:val="00A131B2"/>
    <w:rsid w:val="00A177DE"/>
    <w:rsid w:val="00A201F9"/>
    <w:rsid w:val="00A218E7"/>
    <w:rsid w:val="00A22298"/>
    <w:rsid w:val="00A25767"/>
    <w:rsid w:val="00A267DB"/>
    <w:rsid w:val="00A312A9"/>
    <w:rsid w:val="00A3147A"/>
    <w:rsid w:val="00A327E9"/>
    <w:rsid w:val="00A3287D"/>
    <w:rsid w:val="00A33F67"/>
    <w:rsid w:val="00A3447C"/>
    <w:rsid w:val="00A3561C"/>
    <w:rsid w:val="00A36B2D"/>
    <w:rsid w:val="00A36EFE"/>
    <w:rsid w:val="00A373D4"/>
    <w:rsid w:val="00A410CE"/>
    <w:rsid w:val="00A42A98"/>
    <w:rsid w:val="00A46DF9"/>
    <w:rsid w:val="00A47C76"/>
    <w:rsid w:val="00A50356"/>
    <w:rsid w:val="00A50D91"/>
    <w:rsid w:val="00A519DA"/>
    <w:rsid w:val="00A528F5"/>
    <w:rsid w:val="00A52F96"/>
    <w:rsid w:val="00A537F2"/>
    <w:rsid w:val="00A538AC"/>
    <w:rsid w:val="00A541BA"/>
    <w:rsid w:val="00A57A23"/>
    <w:rsid w:val="00A600AE"/>
    <w:rsid w:val="00A607C4"/>
    <w:rsid w:val="00A622FE"/>
    <w:rsid w:val="00A62B50"/>
    <w:rsid w:val="00A62C7A"/>
    <w:rsid w:val="00A63DD5"/>
    <w:rsid w:val="00A65E5B"/>
    <w:rsid w:val="00A672C3"/>
    <w:rsid w:val="00A7091E"/>
    <w:rsid w:val="00A718A3"/>
    <w:rsid w:val="00A72B6E"/>
    <w:rsid w:val="00A749AA"/>
    <w:rsid w:val="00A7544D"/>
    <w:rsid w:val="00A75785"/>
    <w:rsid w:val="00A75D18"/>
    <w:rsid w:val="00A761D7"/>
    <w:rsid w:val="00A76C13"/>
    <w:rsid w:val="00A7775F"/>
    <w:rsid w:val="00A806EA"/>
    <w:rsid w:val="00A8073C"/>
    <w:rsid w:val="00A80AFD"/>
    <w:rsid w:val="00A8168F"/>
    <w:rsid w:val="00A81D0B"/>
    <w:rsid w:val="00A82109"/>
    <w:rsid w:val="00A82273"/>
    <w:rsid w:val="00A82A81"/>
    <w:rsid w:val="00A83219"/>
    <w:rsid w:val="00A8391B"/>
    <w:rsid w:val="00A83F11"/>
    <w:rsid w:val="00A84A6A"/>
    <w:rsid w:val="00A87336"/>
    <w:rsid w:val="00A91ECD"/>
    <w:rsid w:val="00A92B25"/>
    <w:rsid w:val="00A93D7E"/>
    <w:rsid w:val="00A94E09"/>
    <w:rsid w:val="00A95C0D"/>
    <w:rsid w:val="00A96ABF"/>
    <w:rsid w:val="00AA1ED7"/>
    <w:rsid w:val="00AA241B"/>
    <w:rsid w:val="00AA28DA"/>
    <w:rsid w:val="00AA50AD"/>
    <w:rsid w:val="00AA6859"/>
    <w:rsid w:val="00AB0997"/>
    <w:rsid w:val="00AB18AB"/>
    <w:rsid w:val="00AB48ED"/>
    <w:rsid w:val="00AB4AE1"/>
    <w:rsid w:val="00AB7EFD"/>
    <w:rsid w:val="00AC184D"/>
    <w:rsid w:val="00AC1CED"/>
    <w:rsid w:val="00AC2679"/>
    <w:rsid w:val="00AC4290"/>
    <w:rsid w:val="00AC50F7"/>
    <w:rsid w:val="00AC7588"/>
    <w:rsid w:val="00AD1FFC"/>
    <w:rsid w:val="00AD4221"/>
    <w:rsid w:val="00AD5339"/>
    <w:rsid w:val="00AE041D"/>
    <w:rsid w:val="00AE06BC"/>
    <w:rsid w:val="00AE1BA3"/>
    <w:rsid w:val="00AE2BD5"/>
    <w:rsid w:val="00AE510A"/>
    <w:rsid w:val="00AE54A7"/>
    <w:rsid w:val="00AF005F"/>
    <w:rsid w:val="00AF02AE"/>
    <w:rsid w:val="00AF0EC1"/>
    <w:rsid w:val="00AF11B2"/>
    <w:rsid w:val="00AF13FB"/>
    <w:rsid w:val="00AF2D31"/>
    <w:rsid w:val="00AF2D4F"/>
    <w:rsid w:val="00AF3688"/>
    <w:rsid w:val="00AF7FA9"/>
    <w:rsid w:val="00B00819"/>
    <w:rsid w:val="00B00DB9"/>
    <w:rsid w:val="00B0181B"/>
    <w:rsid w:val="00B026C3"/>
    <w:rsid w:val="00B02D34"/>
    <w:rsid w:val="00B030EB"/>
    <w:rsid w:val="00B03963"/>
    <w:rsid w:val="00B03B9F"/>
    <w:rsid w:val="00B03BAC"/>
    <w:rsid w:val="00B04AA2"/>
    <w:rsid w:val="00B05B78"/>
    <w:rsid w:val="00B126F8"/>
    <w:rsid w:val="00B129A1"/>
    <w:rsid w:val="00B12F96"/>
    <w:rsid w:val="00B152D8"/>
    <w:rsid w:val="00B1552B"/>
    <w:rsid w:val="00B16B34"/>
    <w:rsid w:val="00B176E5"/>
    <w:rsid w:val="00B21927"/>
    <w:rsid w:val="00B2273A"/>
    <w:rsid w:val="00B227A2"/>
    <w:rsid w:val="00B22ED4"/>
    <w:rsid w:val="00B237BF"/>
    <w:rsid w:val="00B24121"/>
    <w:rsid w:val="00B24901"/>
    <w:rsid w:val="00B2714F"/>
    <w:rsid w:val="00B3386C"/>
    <w:rsid w:val="00B34192"/>
    <w:rsid w:val="00B36ACF"/>
    <w:rsid w:val="00B37799"/>
    <w:rsid w:val="00B40C2A"/>
    <w:rsid w:val="00B439E7"/>
    <w:rsid w:val="00B45CEC"/>
    <w:rsid w:val="00B45EE2"/>
    <w:rsid w:val="00B4690F"/>
    <w:rsid w:val="00B47630"/>
    <w:rsid w:val="00B50367"/>
    <w:rsid w:val="00B5055C"/>
    <w:rsid w:val="00B52FD2"/>
    <w:rsid w:val="00B548EE"/>
    <w:rsid w:val="00B563AB"/>
    <w:rsid w:val="00B56A34"/>
    <w:rsid w:val="00B607F9"/>
    <w:rsid w:val="00B616A6"/>
    <w:rsid w:val="00B626EA"/>
    <w:rsid w:val="00B66E1B"/>
    <w:rsid w:val="00B67006"/>
    <w:rsid w:val="00B70173"/>
    <w:rsid w:val="00B70516"/>
    <w:rsid w:val="00B706E7"/>
    <w:rsid w:val="00B70A36"/>
    <w:rsid w:val="00B71957"/>
    <w:rsid w:val="00B735CE"/>
    <w:rsid w:val="00B75384"/>
    <w:rsid w:val="00B75A0B"/>
    <w:rsid w:val="00B75F8F"/>
    <w:rsid w:val="00B76890"/>
    <w:rsid w:val="00B76AFE"/>
    <w:rsid w:val="00B8084F"/>
    <w:rsid w:val="00B80AA8"/>
    <w:rsid w:val="00B812A6"/>
    <w:rsid w:val="00B8263D"/>
    <w:rsid w:val="00B82C83"/>
    <w:rsid w:val="00B82C90"/>
    <w:rsid w:val="00B83442"/>
    <w:rsid w:val="00B8348E"/>
    <w:rsid w:val="00B8359E"/>
    <w:rsid w:val="00B84277"/>
    <w:rsid w:val="00B8532B"/>
    <w:rsid w:val="00B85BCB"/>
    <w:rsid w:val="00B906B5"/>
    <w:rsid w:val="00B914F9"/>
    <w:rsid w:val="00B938BE"/>
    <w:rsid w:val="00B93F01"/>
    <w:rsid w:val="00B945CA"/>
    <w:rsid w:val="00B97146"/>
    <w:rsid w:val="00BA0147"/>
    <w:rsid w:val="00BA0449"/>
    <w:rsid w:val="00BA16BC"/>
    <w:rsid w:val="00BA1B43"/>
    <w:rsid w:val="00BA1BBC"/>
    <w:rsid w:val="00BA1C0F"/>
    <w:rsid w:val="00BA20A2"/>
    <w:rsid w:val="00BA217C"/>
    <w:rsid w:val="00BA2C78"/>
    <w:rsid w:val="00BA3181"/>
    <w:rsid w:val="00BA4CD2"/>
    <w:rsid w:val="00BA55D6"/>
    <w:rsid w:val="00BA7146"/>
    <w:rsid w:val="00BA7217"/>
    <w:rsid w:val="00BA7443"/>
    <w:rsid w:val="00BB02A2"/>
    <w:rsid w:val="00BB2876"/>
    <w:rsid w:val="00BB4FDD"/>
    <w:rsid w:val="00BB680A"/>
    <w:rsid w:val="00BC0C09"/>
    <w:rsid w:val="00BC0F08"/>
    <w:rsid w:val="00BC0FFB"/>
    <w:rsid w:val="00BC180C"/>
    <w:rsid w:val="00BC3C45"/>
    <w:rsid w:val="00BC5E09"/>
    <w:rsid w:val="00BD0648"/>
    <w:rsid w:val="00BD06A1"/>
    <w:rsid w:val="00BD2660"/>
    <w:rsid w:val="00BD5C36"/>
    <w:rsid w:val="00BD7C66"/>
    <w:rsid w:val="00BD7E64"/>
    <w:rsid w:val="00BE096B"/>
    <w:rsid w:val="00BE0A92"/>
    <w:rsid w:val="00BE1C5F"/>
    <w:rsid w:val="00BE46EE"/>
    <w:rsid w:val="00BE64CA"/>
    <w:rsid w:val="00BE75D0"/>
    <w:rsid w:val="00BF0B34"/>
    <w:rsid w:val="00BF1754"/>
    <w:rsid w:val="00BF1B31"/>
    <w:rsid w:val="00BF1C05"/>
    <w:rsid w:val="00BF34B3"/>
    <w:rsid w:val="00C01D00"/>
    <w:rsid w:val="00C06FDA"/>
    <w:rsid w:val="00C10B4B"/>
    <w:rsid w:val="00C11EEA"/>
    <w:rsid w:val="00C12E9A"/>
    <w:rsid w:val="00C13F7D"/>
    <w:rsid w:val="00C153A6"/>
    <w:rsid w:val="00C15489"/>
    <w:rsid w:val="00C15F63"/>
    <w:rsid w:val="00C16906"/>
    <w:rsid w:val="00C16B38"/>
    <w:rsid w:val="00C16D5A"/>
    <w:rsid w:val="00C17BBC"/>
    <w:rsid w:val="00C21795"/>
    <w:rsid w:val="00C225D7"/>
    <w:rsid w:val="00C23093"/>
    <w:rsid w:val="00C23733"/>
    <w:rsid w:val="00C237BA"/>
    <w:rsid w:val="00C2465F"/>
    <w:rsid w:val="00C327B7"/>
    <w:rsid w:val="00C32BEF"/>
    <w:rsid w:val="00C32CF2"/>
    <w:rsid w:val="00C33181"/>
    <w:rsid w:val="00C335DB"/>
    <w:rsid w:val="00C35A7B"/>
    <w:rsid w:val="00C362FB"/>
    <w:rsid w:val="00C40409"/>
    <w:rsid w:val="00C433BF"/>
    <w:rsid w:val="00C43834"/>
    <w:rsid w:val="00C479D8"/>
    <w:rsid w:val="00C514D3"/>
    <w:rsid w:val="00C51AB8"/>
    <w:rsid w:val="00C52A3D"/>
    <w:rsid w:val="00C53C6B"/>
    <w:rsid w:val="00C54C4C"/>
    <w:rsid w:val="00C56223"/>
    <w:rsid w:val="00C5748E"/>
    <w:rsid w:val="00C609F4"/>
    <w:rsid w:val="00C633E3"/>
    <w:rsid w:val="00C6421F"/>
    <w:rsid w:val="00C64D3A"/>
    <w:rsid w:val="00C64F23"/>
    <w:rsid w:val="00C657F5"/>
    <w:rsid w:val="00C65D00"/>
    <w:rsid w:val="00C66891"/>
    <w:rsid w:val="00C678F0"/>
    <w:rsid w:val="00C74610"/>
    <w:rsid w:val="00C7470D"/>
    <w:rsid w:val="00C759E3"/>
    <w:rsid w:val="00C8168E"/>
    <w:rsid w:val="00C8322C"/>
    <w:rsid w:val="00C83EA1"/>
    <w:rsid w:val="00C866A2"/>
    <w:rsid w:val="00C9448C"/>
    <w:rsid w:val="00C9633C"/>
    <w:rsid w:val="00C968DB"/>
    <w:rsid w:val="00CA0539"/>
    <w:rsid w:val="00CA0F59"/>
    <w:rsid w:val="00CA14C7"/>
    <w:rsid w:val="00CA263C"/>
    <w:rsid w:val="00CA344C"/>
    <w:rsid w:val="00CA3845"/>
    <w:rsid w:val="00CA38CD"/>
    <w:rsid w:val="00CA57DD"/>
    <w:rsid w:val="00CA5C4E"/>
    <w:rsid w:val="00CA5E98"/>
    <w:rsid w:val="00CA6420"/>
    <w:rsid w:val="00CA72CE"/>
    <w:rsid w:val="00CA784B"/>
    <w:rsid w:val="00CB251B"/>
    <w:rsid w:val="00CB3FFA"/>
    <w:rsid w:val="00CB6B95"/>
    <w:rsid w:val="00CB74EE"/>
    <w:rsid w:val="00CC051A"/>
    <w:rsid w:val="00CC1DEC"/>
    <w:rsid w:val="00CC3D95"/>
    <w:rsid w:val="00CC4FB1"/>
    <w:rsid w:val="00CC56F4"/>
    <w:rsid w:val="00CC6488"/>
    <w:rsid w:val="00CD0CB4"/>
    <w:rsid w:val="00CD0DCB"/>
    <w:rsid w:val="00CD1615"/>
    <w:rsid w:val="00CD229D"/>
    <w:rsid w:val="00CD45B6"/>
    <w:rsid w:val="00CE080D"/>
    <w:rsid w:val="00CE0914"/>
    <w:rsid w:val="00CE1BB4"/>
    <w:rsid w:val="00CE2475"/>
    <w:rsid w:val="00CE4FE4"/>
    <w:rsid w:val="00CE5B58"/>
    <w:rsid w:val="00CE63DB"/>
    <w:rsid w:val="00CF1C5B"/>
    <w:rsid w:val="00CF359C"/>
    <w:rsid w:val="00CF4051"/>
    <w:rsid w:val="00CF4363"/>
    <w:rsid w:val="00CF44EE"/>
    <w:rsid w:val="00CF4E5C"/>
    <w:rsid w:val="00CF578E"/>
    <w:rsid w:val="00CF7013"/>
    <w:rsid w:val="00D02286"/>
    <w:rsid w:val="00D02CF0"/>
    <w:rsid w:val="00D02EAF"/>
    <w:rsid w:val="00D0346F"/>
    <w:rsid w:val="00D0552E"/>
    <w:rsid w:val="00D06453"/>
    <w:rsid w:val="00D07371"/>
    <w:rsid w:val="00D10E96"/>
    <w:rsid w:val="00D11836"/>
    <w:rsid w:val="00D153B2"/>
    <w:rsid w:val="00D1581E"/>
    <w:rsid w:val="00D16824"/>
    <w:rsid w:val="00D17232"/>
    <w:rsid w:val="00D21409"/>
    <w:rsid w:val="00D21CA5"/>
    <w:rsid w:val="00D25387"/>
    <w:rsid w:val="00D26D5D"/>
    <w:rsid w:val="00D27031"/>
    <w:rsid w:val="00D27146"/>
    <w:rsid w:val="00D31331"/>
    <w:rsid w:val="00D313C2"/>
    <w:rsid w:val="00D31796"/>
    <w:rsid w:val="00D31B98"/>
    <w:rsid w:val="00D31BF2"/>
    <w:rsid w:val="00D324EB"/>
    <w:rsid w:val="00D34510"/>
    <w:rsid w:val="00D40C98"/>
    <w:rsid w:val="00D40EEA"/>
    <w:rsid w:val="00D436E5"/>
    <w:rsid w:val="00D45F97"/>
    <w:rsid w:val="00D47A36"/>
    <w:rsid w:val="00D47D99"/>
    <w:rsid w:val="00D50E21"/>
    <w:rsid w:val="00D51C09"/>
    <w:rsid w:val="00D53672"/>
    <w:rsid w:val="00D5563E"/>
    <w:rsid w:val="00D561A9"/>
    <w:rsid w:val="00D60919"/>
    <w:rsid w:val="00D62224"/>
    <w:rsid w:val="00D624A2"/>
    <w:rsid w:val="00D62D6C"/>
    <w:rsid w:val="00D6516C"/>
    <w:rsid w:val="00D66A16"/>
    <w:rsid w:val="00D706FD"/>
    <w:rsid w:val="00D71C4F"/>
    <w:rsid w:val="00D72120"/>
    <w:rsid w:val="00D74654"/>
    <w:rsid w:val="00D7610D"/>
    <w:rsid w:val="00D80DA6"/>
    <w:rsid w:val="00D81C0A"/>
    <w:rsid w:val="00D82973"/>
    <w:rsid w:val="00D8370C"/>
    <w:rsid w:val="00D84A63"/>
    <w:rsid w:val="00D84D1A"/>
    <w:rsid w:val="00D84E3C"/>
    <w:rsid w:val="00D857A6"/>
    <w:rsid w:val="00D8610F"/>
    <w:rsid w:val="00D87DE2"/>
    <w:rsid w:val="00D90E0A"/>
    <w:rsid w:val="00D91016"/>
    <w:rsid w:val="00D91745"/>
    <w:rsid w:val="00D91A1D"/>
    <w:rsid w:val="00D921FB"/>
    <w:rsid w:val="00D927CB"/>
    <w:rsid w:val="00D92E48"/>
    <w:rsid w:val="00D93621"/>
    <w:rsid w:val="00D94D8C"/>
    <w:rsid w:val="00D956D4"/>
    <w:rsid w:val="00D972D7"/>
    <w:rsid w:val="00DA1D55"/>
    <w:rsid w:val="00DA1FB0"/>
    <w:rsid w:val="00DA28C3"/>
    <w:rsid w:val="00DA29BB"/>
    <w:rsid w:val="00DA2F6C"/>
    <w:rsid w:val="00DA3963"/>
    <w:rsid w:val="00DA3D3C"/>
    <w:rsid w:val="00DA4EC1"/>
    <w:rsid w:val="00DA6A3A"/>
    <w:rsid w:val="00DA7388"/>
    <w:rsid w:val="00DA7BE2"/>
    <w:rsid w:val="00DB0F4B"/>
    <w:rsid w:val="00DB2866"/>
    <w:rsid w:val="00DB287E"/>
    <w:rsid w:val="00DB2B58"/>
    <w:rsid w:val="00DB2D27"/>
    <w:rsid w:val="00DB62E8"/>
    <w:rsid w:val="00DC0689"/>
    <w:rsid w:val="00DC3293"/>
    <w:rsid w:val="00DC480A"/>
    <w:rsid w:val="00DC5537"/>
    <w:rsid w:val="00DC7269"/>
    <w:rsid w:val="00DC732E"/>
    <w:rsid w:val="00DD4B9C"/>
    <w:rsid w:val="00DD4C6B"/>
    <w:rsid w:val="00DD604A"/>
    <w:rsid w:val="00DE44E1"/>
    <w:rsid w:val="00DE4540"/>
    <w:rsid w:val="00DE4F39"/>
    <w:rsid w:val="00DE5997"/>
    <w:rsid w:val="00DF24CC"/>
    <w:rsid w:val="00DF2EC4"/>
    <w:rsid w:val="00DF3377"/>
    <w:rsid w:val="00DF4DBD"/>
    <w:rsid w:val="00DF5A24"/>
    <w:rsid w:val="00DF6C43"/>
    <w:rsid w:val="00DF75D8"/>
    <w:rsid w:val="00E002D8"/>
    <w:rsid w:val="00E01CE9"/>
    <w:rsid w:val="00E05CBA"/>
    <w:rsid w:val="00E074B0"/>
    <w:rsid w:val="00E10593"/>
    <w:rsid w:val="00E114DD"/>
    <w:rsid w:val="00E115AB"/>
    <w:rsid w:val="00E146AF"/>
    <w:rsid w:val="00E14AB7"/>
    <w:rsid w:val="00E162B0"/>
    <w:rsid w:val="00E17ADE"/>
    <w:rsid w:val="00E2004A"/>
    <w:rsid w:val="00E20806"/>
    <w:rsid w:val="00E246D4"/>
    <w:rsid w:val="00E248A0"/>
    <w:rsid w:val="00E2678C"/>
    <w:rsid w:val="00E26AD6"/>
    <w:rsid w:val="00E278CC"/>
    <w:rsid w:val="00E30FA7"/>
    <w:rsid w:val="00E32A3B"/>
    <w:rsid w:val="00E335F6"/>
    <w:rsid w:val="00E34275"/>
    <w:rsid w:val="00E35705"/>
    <w:rsid w:val="00E36E50"/>
    <w:rsid w:val="00E375D2"/>
    <w:rsid w:val="00E423E1"/>
    <w:rsid w:val="00E43042"/>
    <w:rsid w:val="00E43592"/>
    <w:rsid w:val="00E445A3"/>
    <w:rsid w:val="00E44ED7"/>
    <w:rsid w:val="00E4694E"/>
    <w:rsid w:val="00E46976"/>
    <w:rsid w:val="00E50222"/>
    <w:rsid w:val="00E512D8"/>
    <w:rsid w:val="00E51B9C"/>
    <w:rsid w:val="00E52E1A"/>
    <w:rsid w:val="00E52FD0"/>
    <w:rsid w:val="00E53589"/>
    <w:rsid w:val="00E5386E"/>
    <w:rsid w:val="00E54605"/>
    <w:rsid w:val="00E5463E"/>
    <w:rsid w:val="00E5545F"/>
    <w:rsid w:val="00E55689"/>
    <w:rsid w:val="00E56720"/>
    <w:rsid w:val="00E579BF"/>
    <w:rsid w:val="00E6021F"/>
    <w:rsid w:val="00E60C8E"/>
    <w:rsid w:val="00E6312D"/>
    <w:rsid w:val="00E63D47"/>
    <w:rsid w:val="00E640C9"/>
    <w:rsid w:val="00E65B4E"/>
    <w:rsid w:val="00E664C3"/>
    <w:rsid w:val="00E67350"/>
    <w:rsid w:val="00E67D97"/>
    <w:rsid w:val="00E72863"/>
    <w:rsid w:val="00E749E4"/>
    <w:rsid w:val="00E772B6"/>
    <w:rsid w:val="00E804F7"/>
    <w:rsid w:val="00E84D29"/>
    <w:rsid w:val="00E85366"/>
    <w:rsid w:val="00E86AB8"/>
    <w:rsid w:val="00E90A8B"/>
    <w:rsid w:val="00E93F50"/>
    <w:rsid w:val="00E940A1"/>
    <w:rsid w:val="00E94558"/>
    <w:rsid w:val="00E965FF"/>
    <w:rsid w:val="00E96C65"/>
    <w:rsid w:val="00E97600"/>
    <w:rsid w:val="00EA1672"/>
    <w:rsid w:val="00EA2C96"/>
    <w:rsid w:val="00EA3A4D"/>
    <w:rsid w:val="00EA3C10"/>
    <w:rsid w:val="00EA6EDA"/>
    <w:rsid w:val="00EB30A1"/>
    <w:rsid w:val="00EB4FFB"/>
    <w:rsid w:val="00EC00DC"/>
    <w:rsid w:val="00EC06EE"/>
    <w:rsid w:val="00EC163E"/>
    <w:rsid w:val="00EC5053"/>
    <w:rsid w:val="00EC5A86"/>
    <w:rsid w:val="00EC794C"/>
    <w:rsid w:val="00ED0964"/>
    <w:rsid w:val="00ED1FE9"/>
    <w:rsid w:val="00ED6560"/>
    <w:rsid w:val="00ED793B"/>
    <w:rsid w:val="00EE03ED"/>
    <w:rsid w:val="00EE27DB"/>
    <w:rsid w:val="00EE31E2"/>
    <w:rsid w:val="00EE3BFC"/>
    <w:rsid w:val="00EE53F9"/>
    <w:rsid w:val="00EE556A"/>
    <w:rsid w:val="00EE5A23"/>
    <w:rsid w:val="00EE5A50"/>
    <w:rsid w:val="00EE6A0D"/>
    <w:rsid w:val="00EE71DD"/>
    <w:rsid w:val="00EE7DCD"/>
    <w:rsid w:val="00EF1A90"/>
    <w:rsid w:val="00EF21A9"/>
    <w:rsid w:val="00EF4F51"/>
    <w:rsid w:val="00EF55DC"/>
    <w:rsid w:val="00EF781B"/>
    <w:rsid w:val="00F001B1"/>
    <w:rsid w:val="00F01389"/>
    <w:rsid w:val="00F01809"/>
    <w:rsid w:val="00F0572A"/>
    <w:rsid w:val="00F05EEB"/>
    <w:rsid w:val="00F05FE2"/>
    <w:rsid w:val="00F155E8"/>
    <w:rsid w:val="00F160D2"/>
    <w:rsid w:val="00F16753"/>
    <w:rsid w:val="00F17D05"/>
    <w:rsid w:val="00F20DDB"/>
    <w:rsid w:val="00F2119D"/>
    <w:rsid w:val="00F229E4"/>
    <w:rsid w:val="00F274B8"/>
    <w:rsid w:val="00F3462A"/>
    <w:rsid w:val="00F35179"/>
    <w:rsid w:val="00F364BA"/>
    <w:rsid w:val="00F369D9"/>
    <w:rsid w:val="00F376A0"/>
    <w:rsid w:val="00F4164C"/>
    <w:rsid w:val="00F5030B"/>
    <w:rsid w:val="00F51B49"/>
    <w:rsid w:val="00F532B2"/>
    <w:rsid w:val="00F60472"/>
    <w:rsid w:val="00F62A88"/>
    <w:rsid w:val="00F62BB3"/>
    <w:rsid w:val="00F62CB4"/>
    <w:rsid w:val="00F6300E"/>
    <w:rsid w:val="00F65092"/>
    <w:rsid w:val="00F65ECB"/>
    <w:rsid w:val="00F6605C"/>
    <w:rsid w:val="00F67AF9"/>
    <w:rsid w:val="00F70F6A"/>
    <w:rsid w:val="00F7142B"/>
    <w:rsid w:val="00F71F9E"/>
    <w:rsid w:val="00F77018"/>
    <w:rsid w:val="00F77448"/>
    <w:rsid w:val="00F777E7"/>
    <w:rsid w:val="00F82165"/>
    <w:rsid w:val="00F83290"/>
    <w:rsid w:val="00F83427"/>
    <w:rsid w:val="00F845C2"/>
    <w:rsid w:val="00F85523"/>
    <w:rsid w:val="00F86591"/>
    <w:rsid w:val="00F87F01"/>
    <w:rsid w:val="00F93D61"/>
    <w:rsid w:val="00F941BE"/>
    <w:rsid w:val="00F95322"/>
    <w:rsid w:val="00F9599B"/>
    <w:rsid w:val="00F9752B"/>
    <w:rsid w:val="00F97717"/>
    <w:rsid w:val="00FA1991"/>
    <w:rsid w:val="00FA20BF"/>
    <w:rsid w:val="00FA2588"/>
    <w:rsid w:val="00FA2754"/>
    <w:rsid w:val="00FA3BD8"/>
    <w:rsid w:val="00FA4ADC"/>
    <w:rsid w:val="00FA5EFF"/>
    <w:rsid w:val="00FA66ED"/>
    <w:rsid w:val="00FB021B"/>
    <w:rsid w:val="00FB21F5"/>
    <w:rsid w:val="00FB467B"/>
    <w:rsid w:val="00FB46BD"/>
    <w:rsid w:val="00FB46EC"/>
    <w:rsid w:val="00FB4B0C"/>
    <w:rsid w:val="00FB4EAA"/>
    <w:rsid w:val="00FB57BD"/>
    <w:rsid w:val="00FC000E"/>
    <w:rsid w:val="00FC1E8F"/>
    <w:rsid w:val="00FC32D3"/>
    <w:rsid w:val="00FC46E6"/>
    <w:rsid w:val="00FC4BE9"/>
    <w:rsid w:val="00FC4FE7"/>
    <w:rsid w:val="00FC55CD"/>
    <w:rsid w:val="00FC593E"/>
    <w:rsid w:val="00FC7C42"/>
    <w:rsid w:val="00FD1343"/>
    <w:rsid w:val="00FD23DB"/>
    <w:rsid w:val="00FD79F9"/>
    <w:rsid w:val="00FE0E91"/>
    <w:rsid w:val="00FE1716"/>
    <w:rsid w:val="00FE36C3"/>
    <w:rsid w:val="00FE3C01"/>
    <w:rsid w:val="00FE4747"/>
    <w:rsid w:val="00FF092B"/>
    <w:rsid w:val="00FF1416"/>
    <w:rsid w:val="00FF158D"/>
    <w:rsid w:val="00FF1A7B"/>
    <w:rsid w:val="00FF20D4"/>
    <w:rsid w:val="00FF2FD6"/>
    <w:rsid w:val="00FF7C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9B9DB"/>
  <w15:docId w15:val="{1B52545D-0C9A-4524-A4B7-74770070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7AA1"/>
    <w:pPr>
      <w:widowControl w:val="0"/>
    </w:pPr>
    <w:rPr>
      <w:rFonts w:ascii="Times New Roman" w:eastAsia="標楷體" w:hAnsi="Times New Roman" w:cs="Times New Roman"/>
      <w:szCs w:val="32"/>
    </w:rPr>
  </w:style>
  <w:style w:type="paragraph" w:styleId="1">
    <w:name w:val="heading 1"/>
    <w:basedOn w:val="a0"/>
    <w:next w:val="a0"/>
    <w:link w:val="10"/>
    <w:uiPriority w:val="9"/>
    <w:qFormat/>
    <w:rsid w:val="006F3FD7"/>
    <w:pPr>
      <w:numPr>
        <w:numId w:val="2"/>
      </w:numPr>
      <w:jc w:val="center"/>
      <w:outlineLvl w:val="0"/>
    </w:pPr>
    <w:rPr>
      <w:b/>
      <w:sz w:val="36"/>
      <w:szCs w:val="36"/>
      <w:lang w:val="zh-TW" w:eastAsia="zh-HK"/>
    </w:rPr>
  </w:style>
  <w:style w:type="paragraph" w:styleId="2">
    <w:name w:val="heading 2"/>
    <w:basedOn w:val="a0"/>
    <w:next w:val="a0"/>
    <w:link w:val="20"/>
    <w:uiPriority w:val="9"/>
    <w:unhideWhenUsed/>
    <w:qFormat/>
    <w:rsid w:val="004201B9"/>
    <w:pPr>
      <w:numPr>
        <w:ilvl w:val="1"/>
        <w:numId w:val="2"/>
      </w:numPr>
      <w:spacing w:beforeLines="50" w:before="50" w:afterLines="50" w:after="50"/>
      <w:ind w:left="556" w:hanging="556"/>
      <w:outlineLvl w:val="1"/>
    </w:pPr>
    <w:rPr>
      <w:b/>
      <w:sz w:val="32"/>
      <w:lang w:val="zh-TW" w:eastAsia="zh-HK"/>
    </w:rPr>
  </w:style>
  <w:style w:type="paragraph" w:styleId="3">
    <w:name w:val="heading 3"/>
    <w:basedOn w:val="a0"/>
    <w:next w:val="a0"/>
    <w:link w:val="30"/>
    <w:uiPriority w:val="9"/>
    <w:unhideWhenUsed/>
    <w:qFormat/>
    <w:rsid w:val="00BA7443"/>
    <w:pPr>
      <w:keepNext/>
      <w:keepLines/>
      <w:numPr>
        <w:ilvl w:val="2"/>
        <w:numId w:val="2"/>
      </w:numPr>
      <w:spacing w:before="40"/>
      <w:outlineLvl w:val="2"/>
    </w:pPr>
    <w:rPr>
      <w:sz w:val="28"/>
      <w:szCs w:val="28"/>
      <w:lang w:val="zh-TW" w:eastAsia="zh-HK"/>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6F3FD7"/>
    <w:rPr>
      <w:rFonts w:ascii="Times New Roman" w:eastAsia="標楷體" w:hAnsi="Times New Roman" w:cs="Times New Roman"/>
      <w:b/>
      <w:sz w:val="36"/>
      <w:szCs w:val="36"/>
      <w:lang w:val="zh-TW" w:eastAsia="zh-HK"/>
    </w:rPr>
  </w:style>
  <w:style w:type="character" w:customStyle="1" w:styleId="20">
    <w:name w:val="標題 2 字元"/>
    <w:basedOn w:val="a1"/>
    <w:link w:val="2"/>
    <w:uiPriority w:val="9"/>
    <w:rsid w:val="004201B9"/>
    <w:rPr>
      <w:rFonts w:ascii="Times New Roman" w:eastAsia="標楷體" w:hAnsi="Times New Roman" w:cs="Times New Roman"/>
      <w:b/>
      <w:sz w:val="32"/>
      <w:szCs w:val="32"/>
      <w:lang w:val="zh-TW" w:eastAsia="zh-HK"/>
    </w:rPr>
  </w:style>
  <w:style w:type="character" w:customStyle="1" w:styleId="30">
    <w:name w:val="標題 3 字元"/>
    <w:basedOn w:val="a1"/>
    <w:link w:val="3"/>
    <w:uiPriority w:val="9"/>
    <w:rsid w:val="00BA7443"/>
    <w:rPr>
      <w:rFonts w:ascii="Times New Roman" w:eastAsia="標楷體" w:hAnsi="Times New Roman" w:cs="Times New Roman"/>
      <w:sz w:val="28"/>
      <w:szCs w:val="28"/>
      <w:lang w:val="zh-TW" w:eastAsia="zh-HK"/>
    </w:rPr>
  </w:style>
  <w:style w:type="paragraph" w:styleId="a4">
    <w:name w:val="header"/>
    <w:basedOn w:val="a0"/>
    <w:link w:val="a5"/>
    <w:uiPriority w:val="99"/>
    <w:unhideWhenUsed/>
    <w:rsid w:val="000358AC"/>
    <w:pPr>
      <w:tabs>
        <w:tab w:val="center" w:pos="4153"/>
        <w:tab w:val="right" w:pos="8306"/>
      </w:tabs>
    </w:pPr>
  </w:style>
  <w:style w:type="character" w:customStyle="1" w:styleId="a5">
    <w:name w:val="頁首 字元"/>
    <w:basedOn w:val="a1"/>
    <w:link w:val="a4"/>
    <w:uiPriority w:val="99"/>
    <w:rsid w:val="000358AC"/>
  </w:style>
  <w:style w:type="paragraph" w:styleId="a6">
    <w:name w:val="footer"/>
    <w:basedOn w:val="a0"/>
    <w:link w:val="a7"/>
    <w:uiPriority w:val="99"/>
    <w:unhideWhenUsed/>
    <w:rsid w:val="000358AC"/>
    <w:pPr>
      <w:tabs>
        <w:tab w:val="center" w:pos="4153"/>
        <w:tab w:val="right" w:pos="8306"/>
      </w:tabs>
    </w:pPr>
  </w:style>
  <w:style w:type="character" w:customStyle="1" w:styleId="a7">
    <w:name w:val="頁尾 字元"/>
    <w:basedOn w:val="a1"/>
    <w:link w:val="a6"/>
    <w:uiPriority w:val="99"/>
    <w:rsid w:val="000358AC"/>
  </w:style>
  <w:style w:type="paragraph" w:styleId="a8">
    <w:name w:val="TOC Heading"/>
    <w:basedOn w:val="1"/>
    <w:next w:val="a0"/>
    <w:uiPriority w:val="39"/>
    <w:unhideWhenUsed/>
    <w:qFormat/>
    <w:rsid w:val="000358AC"/>
    <w:pPr>
      <w:keepNext/>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lang w:eastAsia="zh-TW"/>
    </w:rPr>
  </w:style>
  <w:style w:type="paragraph" w:styleId="11">
    <w:name w:val="toc 1"/>
    <w:basedOn w:val="a0"/>
    <w:next w:val="a0"/>
    <w:autoRedefine/>
    <w:uiPriority w:val="39"/>
    <w:unhideWhenUsed/>
    <w:rsid w:val="00B03BAC"/>
    <w:pPr>
      <w:tabs>
        <w:tab w:val="right" w:leader="dot" w:pos="9061"/>
      </w:tabs>
      <w:spacing w:after="100"/>
    </w:pPr>
    <w:rPr>
      <w:noProof/>
    </w:rPr>
  </w:style>
  <w:style w:type="character" w:styleId="a9">
    <w:name w:val="Hyperlink"/>
    <w:basedOn w:val="a1"/>
    <w:uiPriority w:val="99"/>
    <w:unhideWhenUsed/>
    <w:rsid w:val="000358AC"/>
    <w:rPr>
      <w:color w:val="0563C1" w:themeColor="hyperlink"/>
      <w:u w:val="single"/>
    </w:rPr>
  </w:style>
  <w:style w:type="paragraph" w:styleId="Web">
    <w:name w:val="Normal (Web)"/>
    <w:basedOn w:val="a0"/>
    <w:uiPriority w:val="99"/>
    <w:unhideWhenUsed/>
    <w:rsid w:val="006A1B3D"/>
    <w:pPr>
      <w:widowControl/>
      <w:spacing w:before="100" w:beforeAutospacing="1" w:after="100" w:afterAutospacing="1"/>
    </w:pPr>
    <w:rPr>
      <w:rFonts w:eastAsia="Times New Roman"/>
      <w:kern w:val="0"/>
      <w:szCs w:val="24"/>
    </w:rPr>
  </w:style>
  <w:style w:type="paragraph" w:styleId="21">
    <w:name w:val="toc 2"/>
    <w:basedOn w:val="a0"/>
    <w:next w:val="a0"/>
    <w:autoRedefine/>
    <w:uiPriority w:val="39"/>
    <w:unhideWhenUsed/>
    <w:rsid w:val="00A528F5"/>
    <w:pPr>
      <w:tabs>
        <w:tab w:val="right" w:leader="dot" w:pos="9061"/>
      </w:tabs>
      <w:spacing w:after="100"/>
      <w:ind w:left="320"/>
    </w:pPr>
  </w:style>
  <w:style w:type="paragraph" w:styleId="aa">
    <w:name w:val="Date"/>
    <w:basedOn w:val="a0"/>
    <w:next w:val="a0"/>
    <w:link w:val="ab"/>
    <w:uiPriority w:val="99"/>
    <w:semiHidden/>
    <w:unhideWhenUsed/>
    <w:rsid w:val="00387AA1"/>
  </w:style>
  <w:style w:type="character" w:customStyle="1" w:styleId="ab">
    <w:name w:val="日期 字元"/>
    <w:basedOn w:val="a1"/>
    <w:link w:val="aa"/>
    <w:uiPriority w:val="99"/>
    <w:semiHidden/>
    <w:rsid w:val="00387AA1"/>
    <w:rPr>
      <w:rFonts w:ascii="Times New Roman" w:eastAsia="標楷體" w:hAnsi="Times New Roman" w:cs="Times New Roman"/>
      <w:sz w:val="32"/>
      <w:szCs w:val="32"/>
    </w:rPr>
  </w:style>
  <w:style w:type="paragraph" w:styleId="ac">
    <w:name w:val="caption"/>
    <w:basedOn w:val="a0"/>
    <w:next w:val="a0"/>
    <w:uiPriority w:val="35"/>
    <w:unhideWhenUsed/>
    <w:qFormat/>
    <w:rsid w:val="00F65ECB"/>
    <w:pPr>
      <w:spacing w:after="200"/>
    </w:pPr>
    <w:rPr>
      <w:i/>
      <w:iCs/>
      <w:color w:val="44546A" w:themeColor="text2"/>
      <w:sz w:val="18"/>
      <w:szCs w:val="18"/>
    </w:rPr>
  </w:style>
  <w:style w:type="paragraph" w:styleId="31">
    <w:name w:val="toc 3"/>
    <w:basedOn w:val="a0"/>
    <w:next w:val="a0"/>
    <w:autoRedefine/>
    <w:uiPriority w:val="39"/>
    <w:unhideWhenUsed/>
    <w:rsid w:val="00F65ECB"/>
    <w:pPr>
      <w:spacing w:after="100"/>
      <w:ind w:left="480"/>
    </w:pPr>
  </w:style>
  <w:style w:type="paragraph" w:styleId="ad">
    <w:name w:val="table of figures"/>
    <w:aliases w:val="表3.,表4."/>
    <w:basedOn w:val="a0"/>
    <w:next w:val="a0"/>
    <w:uiPriority w:val="99"/>
    <w:unhideWhenUsed/>
    <w:rsid w:val="00486137"/>
    <w:pPr>
      <w:ind w:left="480" w:hanging="480"/>
    </w:pPr>
    <w:rPr>
      <w:rFonts w:asciiTheme="minorHAnsi" w:hAnsiTheme="minorHAnsi" w:cstheme="minorHAnsi"/>
      <w:smallCaps/>
      <w:szCs w:val="20"/>
    </w:rPr>
  </w:style>
  <w:style w:type="table" w:styleId="ae">
    <w:name w:val="Table Grid"/>
    <w:basedOn w:val="a2"/>
    <w:uiPriority w:val="39"/>
    <w:rsid w:val="000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70516"/>
    <w:rPr>
      <w:kern w:val="0"/>
      <w:sz w:val="22"/>
    </w:rPr>
    <w:tblPr>
      <w:tblCellMar>
        <w:top w:w="0" w:type="dxa"/>
        <w:left w:w="0" w:type="dxa"/>
        <w:bottom w:w="0" w:type="dxa"/>
        <w:right w:w="0" w:type="dxa"/>
      </w:tblCellMar>
    </w:tblPr>
  </w:style>
  <w:style w:type="paragraph" w:styleId="af">
    <w:name w:val="Note Heading"/>
    <w:basedOn w:val="a0"/>
    <w:next w:val="a0"/>
    <w:link w:val="af0"/>
    <w:uiPriority w:val="99"/>
    <w:unhideWhenUsed/>
    <w:rsid w:val="001A3C6C"/>
    <w:pPr>
      <w:jc w:val="center"/>
    </w:pPr>
  </w:style>
  <w:style w:type="character" w:customStyle="1" w:styleId="af0">
    <w:name w:val="註釋標題 字元"/>
    <w:basedOn w:val="a1"/>
    <w:link w:val="af"/>
    <w:uiPriority w:val="99"/>
    <w:rsid w:val="001A3C6C"/>
    <w:rPr>
      <w:rFonts w:ascii="Times New Roman" w:eastAsia="標楷體" w:hAnsi="Times New Roman" w:cs="Times New Roman"/>
      <w:szCs w:val="32"/>
    </w:rPr>
  </w:style>
  <w:style w:type="paragraph" w:styleId="af1">
    <w:name w:val="Closing"/>
    <w:basedOn w:val="a0"/>
    <w:link w:val="af2"/>
    <w:uiPriority w:val="99"/>
    <w:unhideWhenUsed/>
    <w:rsid w:val="001A3C6C"/>
    <w:pPr>
      <w:ind w:leftChars="1800" w:left="100"/>
    </w:pPr>
  </w:style>
  <w:style w:type="character" w:customStyle="1" w:styleId="af2">
    <w:name w:val="結語 字元"/>
    <w:basedOn w:val="a1"/>
    <w:link w:val="af1"/>
    <w:uiPriority w:val="99"/>
    <w:rsid w:val="001A3C6C"/>
    <w:rPr>
      <w:rFonts w:ascii="Times New Roman" w:eastAsia="標楷體" w:hAnsi="Times New Roman" w:cs="Times New Roman"/>
      <w:szCs w:val="32"/>
    </w:rPr>
  </w:style>
  <w:style w:type="paragraph" w:styleId="a">
    <w:name w:val="List Bullet"/>
    <w:basedOn w:val="a0"/>
    <w:uiPriority w:val="99"/>
    <w:unhideWhenUsed/>
    <w:rsid w:val="00BA7443"/>
    <w:pPr>
      <w:numPr>
        <w:numId w:val="4"/>
      </w:numPr>
      <w:contextualSpacing/>
    </w:pPr>
  </w:style>
  <w:style w:type="paragraph" w:styleId="af3">
    <w:name w:val="Balloon Text"/>
    <w:basedOn w:val="a0"/>
    <w:link w:val="af4"/>
    <w:uiPriority w:val="99"/>
    <w:semiHidden/>
    <w:unhideWhenUsed/>
    <w:rsid w:val="004513D8"/>
    <w:rPr>
      <w:rFonts w:asciiTheme="majorHAnsi" w:eastAsiaTheme="majorEastAsia" w:hAnsiTheme="majorHAnsi" w:cstheme="majorBidi"/>
      <w:sz w:val="18"/>
      <w:szCs w:val="18"/>
    </w:rPr>
  </w:style>
  <w:style w:type="character" w:customStyle="1" w:styleId="af4">
    <w:name w:val="註解方塊文字 字元"/>
    <w:basedOn w:val="a1"/>
    <w:link w:val="af3"/>
    <w:uiPriority w:val="99"/>
    <w:semiHidden/>
    <w:rsid w:val="004513D8"/>
    <w:rPr>
      <w:rFonts w:asciiTheme="majorHAnsi" w:eastAsiaTheme="majorEastAsia" w:hAnsiTheme="majorHAnsi" w:cstheme="majorBidi"/>
      <w:sz w:val="18"/>
      <w:szCs w:val="18"/>
    </w:rPr>
  </w:style>
  <w:style w:type="character" w:styleId="af5">
    <w:name w:val="annotation reference"/>
    <w:basedOn w:val="a1"/>
    <w:uiPriority w:val="99"/>
    <w:semiHidden/>
    <w:unhideWhenUsed/>
    <w:rsid w:val="0017218F"/>
    <w:rPr>
      <w:sz w:val="18"/>
      <w:szCs w:val="18"/>
    </w:rPr>
  </w:style>
  <w:style w:type="paragraph" w:styleId="af6">
    <w:name w:val="annotation text"/>
    <w:basedOn w:val="a0"/>
    <w:link w:val="af7"/>
    <w:uiPriority w:val="99"/>
    <w:semiHidden/>
    <w:unhideWhenUsed/>
    <w:rsid w:val="0017218F"/>
  </w:style>
  <w:style w:type="character" w:customStyle="1" w:styleId="af7">
    <w:name w:val="註解文字 字元"/>
    <w:basedOn w:val="a1"/>
    <w:link w:val="af6"/>
    <w:uiPriority w:val="99"/>
    <w:semiHidden/>
    <w:rsid w:val="0017218F"/>
    <w:rPr>
      <w:rFonts w:ascii="Times New Roman" w:eastAsia="標楷體" w:hAnsi="Times New Roman" w:cs="Times New Roman"/>
      <w:szCs w:val="32"/>
    </w:rPr>
  </w:style>
  <w:style w:type="paragraph" w:styleId="af8">
    <w:name w:val="annotation subject"/>
    <w:basedOn w:val="af6"/>
    <w:next w:val="af6"/>
    <w:link w:val="af9"/>
    <w:uiPriority w:val="99"/>
    <w:semiHidden/>
    <w:unhideWhenUsed/>
    <w:rsid w:val="0017218F"/>
    <w:rPr>
      <w:b/>
      <w:bCs/>
    </w:rPr>
  </w:style>
  <w:style w:type="character" w:customStyle="1" w:styleId="af9">
    <w:name w:val="註解主旨 字元"/>
    <w:basedOn w:val="af7"/>
    <w:link w:val="af8"/>
    <w:uiPriority w:val="99"/>
    <w:semiHidden/>
    <w:rsid w:val="0017218F"/>
    <w:rPr>
      <w:rFonts w:ascii="Times New Roman" w:eastAsia="標楷體" w:hAnsi="Times New Roman" w:cs="Times New Roman"/>
      <w:b/>
      <w:bCs/>
      <w:szCs w:val="32"/>
    </w:rPr>
  </w:style>
  <w:style w:type="character" w:styleId="afa">
    <w:name w:val="Strong"/>
    <w:basedOn w:val="a1"/>
    <w:uiPriority w:val="22"/>
    <w:qFormat/>
    <w:rsid w:val="00333569"/>
    <w:rPr>
      <w:b/>
      <w:bCs/>
    </w:rPr>
  </w:style>
  <w:style w:type="paragraph" w:styleId="afb">
    <w:name w:val="List Paragraph"/>
    <w:basedOn w:val="a0"/>
    <w:uiPriority w:val="34"/>
    <w:qFormat/>
    <w:rsid w:val="00483677"/>
    <w:pPr>
      <w:ind w:leftChars="200" w:left="480"/>
    </w:pPr>
    <w:rPr>
      <w:rFonts w:asciiTheme="minorHAnsi" w:eastAsiaTheme="minorEastAsia" w:hAnsiTheme="minorHAnsi" w:cstheme="minorBidi"/>
      <w:szCs w:val="22"/>
    </w:rPr>
  </w:style>
  <w:style w:type="character" w:styleId="afc">
    <w:name w:val="Placeholder Text"/>
    <w:basedOn w:val="a1"/>
    <w:uiPriority w:val="99"/>
    <w:semiHidden/>
    <w:rsid w:val="00483677"/>
    <w:rPr>
      <w:color w:val="808080"/>
    </w:rPr>
  </w:style>
  <w:style w:type="paragraph" w:customStyle="1" w:styleId="EndNoteBibliographyTitle">
    <w:name w:val="EndNote Bibliography Title"/>
    <w:basedOn w:val="a0"/>
    <w:link w:val="EndNoteBibliographyTitle0"/>
    <w:rsid w:val="00483677"/>
    <w:pPr>
      <w:jc w:val="center"/>
    </w:pPr>
    <w:rPr>
      <w:rFonts w:ascii="Calibri" w:eastAsiaTheme="minorEastAsia" w:hAnsi="Calibri" w:cs="Calibri"/>
      <w:noProof/>
      <w:szCs w:val="22"/>
    </w:rPr>
  </w:style>
  <w:style w:type="character" w:customStyle="1" w:styleId="EndNoteBibliographyTitle0">
    <w:name w:val="EndNote Bibliography Title 字元"/>
    <w:basedOn w:val="a1"/>
    <w:link w:val="EndNoteBibliographyTitle"/>
    <w:rsid w:val="00483677"/>
    <w:rPr>
      <w:rFonts w:ascii="Calibri" w:hAnsi="Calibri" w:cs="Calibri"/>
      <w:noProof/>
    </w:rPr>
  </w:style>
  <w:style w:type="paragraph" w:customStyle="1" w:styleId="EndNoteBibliography">
    <w:name w:val="EndNote Bibliography"/>
    <w:basedOn w:val="a0"/>
    <w:link w:val="EndNoteBibliography0"/>
    <w:rsid w:val="00483677"/>
    <w:pPr>
      <w:jc w:val="both"/>
    </w:pPr>
    <w:rPr>
      <w:rFonts w:ascii="Calibri" w:eastAsiaTheme="minorEastAsia" w:hAnsi="Calibri" w:cs="Calibri"/>
      <w:noProof/>
      <w:szCs w:val="22"/>
    </w:rPr>
  </w:style>
  <w:style w:type="character" w:customStyle="1" w:styleId="EndNoteBibliography0">
    <w:name w:val="EndNote Bibliography 字元"/>
    <w:basedOn w:val="a1"/>
    <w:link w:val="EndNoteBibliography"/>
    <w:rsid w:val="00483677"/>
    <w:rPr>
      <w:rFonts w:ascii="Calibri" w:hAnsi="Calibri" w:cs="Calibri"/>
      <w:noProof/>
    </w:rPr>
  </w:style>
  <w:style w:type="character" w:customStyle="1" w:styleId="12">
    <w:name w:val="未解析的提及1"/>
    <w:basedOn w:val="a1"/>
    <w:uiPriority w:val="99"/>
    <w:semiHidden/>
    <w:unhideWhenUsed/>
    <w:rsid w:val="00483677"/>
    <w:rPr>
      <w:color w:val="605E5C"/>
      <w:shd w:val="clear" w:color="auto" w:fill="E1DFDD"/>
    </w:rPr>
  </w:style>
  <w:style w:type="paragraph" w:styleId="afd">
    <w:name w:val="Revision"/>
    <w:hidden/>
    <w:uiPriority w:val="99"/>
    <w:semiHidden/>
    <w:rsid w:val="00483677"/>
  </w:style>
  <w:style w:type="paragraph" w:customStyle="1" w:styleId="13">
    <w:name w:val="內文1"/>
    <w:rsid w:val="00D50E21"/>
    <w:pPr>
      <w:spacing w:line="276" w:lineRule="auto"/>
    </w:pPr>
    <w:rPr>
      <w:rFonts w:ascii="Arial" w:hAnsi="Arial" w:cs="Arial"/>
      <w:kern w:val="0"/>
      <w:sz w:val="22"/>
    </w:rPr>
  </w:style>
  <w:style w:type="paragraph" w:styleId="4">
    <w:name w:val="toc 4"/>
    <w:basedOn w:val="a0"/>
    <w:next w:val="a0"/>
    <w:autoRedefine/>
    <w:uiPriority w:val="39"/>
    <w:unhideWhenUsed/>
    <w:rsid w:val="005E2442"/>
    <w:pPr>
      <w:ind w:leftChars="600" w:left="1440"/>
    </w:pPr>
    <w:rPr>
      <w:rFonts w:asciiTheme="minorHAnsi" w:eastAsiaTheme="minorEastAsia" w:hAnsiTheme="minorHAnsi" w:cstheme="minorBidi"/>
      <w:szCs w:val="22"/>
    </w:rPr>
  </w:style>
  <w:style w:type="paragraph" w:styleId="5">
    <w:name w:val="toc 5"/>
    <w:basedOn w:val="a0"/>
    <w:next w:val="a0"/>
    <w:autoRedefine/>
    <w:uiPriority w:val="39"/>
    <w:unhideWhenUsed/>
    <w:rsid w:val="005E2442"/>
    <w:pPr>
      <w:ind w:leftChars="800" w:left="1920"/>
    </w:pPr>
    <w:rPr>
      <w:rFonts w:asciiTheme="minorHAnsi" w:eastAsiaTheme="minorEastAsia" w:hAnsiTheme="minorHAnsi" w:cstheme="minorBidi"/>
      <w:szCs w:val="22"/>
    </w:rPr>
  </w:style>
  <w:style w:type="paragraph" w:styleId="6">
    <w:name w:val="toc 6"/>
    <w:basedOn w:val="a0"/>
    <w:next w:val="a0"/>
    <w:autoRedefine/>
    <w:uiPriority w:val="39"/>
    <w:unhideWhenUsed/>
    <w:rsid w:val="005E2442"/>
    <w:pPr>
      <w:ind w:leftChars="1000" w:left="2400"/>
    </w:pPr>
    <w:rPr>
      <w:rFonts w:asciiTheme="minorHAnsi" w:eastAsiaTheme="minorEastAsia" w:hAnsiTheme="minorHAnsi" w:cstheme="minorBidi"/>
      <w:szCs w:val="22"/>
    </w:rPr>
  </w:style>
  <w:style w:type="paragraph" w:styleId="7">
    <w:name w:val="toc 7"/>
    <w:basedOn w:val="a0"/>
    <w:next w:val="a0"/>
    <w:autoRedefine/>
    <w:uiPriority w:val="39"/>
    <w:unhideWhenUsed/>
    <w:rsid w:val="005E2442"/>
    <w:pPr>
      <w:ind w:leftChars="1200" w:left="2880"/>
    </w:pPr>
    <w:rPr>
      <w:rFonts w:asciiTheme="minorHAnsi" w:eastAsiaTheme="minorEastAsia" w:hAnsiTheme="minorHAnsi" w:cstheme="minorBidi"/>
      <w:szCs w:val="22"/>
    </w:rPr>
  </w:style>
  <w:style w:type="paragraph" w:styleId="8">
    <w:name w:val="toc 8"/>
    <w:basedOn w:val="a0"/>
    <w:next w:val="a0"/>
    <w:autoRedefine/>
    <w:uiPriority w:val="39"/>
    <w:unhideWhenUsed/>
    <w:rsid w:val="005E2442"/>
    <w:pPr>
      <w:ind w:leftChars="1400" w:left="3360"/>
    </w:pPr>
    <w:rPr>
      <w:rFonts w:asciiTheme="minorHAnsi" w:eastAsiaTheme="minorEastAsia" w:hAnsiTheme="minorHAnsi" w:cstheme="minorBidi"/>
      <w:szCs w:val="22"/>
    </w:rPr>
  </w:style>
  <w:style w:type="paragraph" w:styleId="9">
    <w:name w:val="toc 9"/>
    <w:basedOn w:val="a0"/>
    <w:next w:val="a0"/>
    <w:autoRedefine/>
    <w:uiPriority w:val="39"/>
    <w:unhideWhenUsed/>
    <w:rsid w:val="005E2442"/>
    <w:pPr>
      <w:ind w:leftChars="1600" w:left="3840"/>
    </w:pPr>
    <w:rPr>
      <w:rFonts w:asciiTheme="minorHAnsi" w:eastAsiaTheme="minorEastAsia" w:hAnsiTheme="minorHAnsi" w:cstheme="minorBidi"/>
      <w:szCs w:val="22"/>
    </w:rPr>
  </w:style>
  <w:style w:type="character" w:customStyle="1" w:styleId="22">
    <w:name w:val="未解析的提及2"/>
    <w:basedOn w:val="a1"/>
    <w:uiPriority w:val="99"/>
    <w:semiHidden/>
    <w:unhideWhenUsed/>
    <w:rsid w:val="00C514D3"/>
    <w:rPr>
      <w:color w:val="605E5C"/>
      <w:shd w:val="clear" w:color="auto" w:fill="E1DFDD"/>
    </w:rPr>
  </w:style>
  <w:style w:type="paragraph" w:styleId="afe">
    <w:name w:val="No Spacing"/>
    <w:uiPriority w:val="1"/>
    <w:qFormat/>
    <w:rsid w:val="006A3AAE"/>
    <w:pPr>
      <w:widowControl w:val="0"/>
    </w:pPr>
    <w:rPr>
      <w:rFonts w:ascii="Times New Roman" w:eastAsia="標楷體" w:hAnsi="Times New Roman" w:cs="Times New Roman"/>
      <w:szCs w:val="32"/>
    </w:rPr>
  </w:style>
  <w:style w:type="paragraph" w:styleId="aff">
    <w:name w:val="endnote text"/>
    <w:basedOn w:val="a0"/>
    <w:link w:val="aff0"/>
    <w:uiPriority w:val="99"/>
    <w:semiHidden/>
    <w:unhideWhenUsed/>
    <w:rsid w:val="00A80AFD"/>
    <w:pPr>
      <w:snapToGrid w:val="0"/>
    </w:pPr>
  </w:style>
  <w:style w:type="character" w:customStyle="1" w:styleId="aff0">
    <w:name w:val="章節附註文字 字元"/>
    <w:basedOn w:val="a1"/>
    <w:link w:val="aff"/>
    <w:uiPriority w:val="99"/>
    <w:semiHidden/>
    <w:rsid w:val="00A80AFD"/>
    <w:rPr>
      <w:rFonts w:ascii="Times New Roman" w:eastAsia="標楷體" w:hAnsi="Times New Roman" w:cs="Times New Roman"/>
      <w:szCs w:val="32"/>
    </w:rPr>
  </w:style>
  <w:style w:type="character" w:styleId="aff1">
    <w:name w:val="endnote reference"/>
    <w:basedOn w:val="a1"/>
    <w:uiPriority w:val="99"/>
    <w:semiHidden/>
    <w:unhideWhenUsed/>
    <w:rsid w:val="00A80AFD"/>
    <w:rPr>
      <w:vertAlign w:val="superscript"/>
    </w:rPr>
  </w:style>
  <w:style w:type="character" w:styleId="aff2">
    <w:name w:val="footnote reference"/>
    <w:basedOn w:val="a1"/>
    <w:semiHidden/>
    <w:rsid w:val="00054D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8318">
      <w:bodyDiv w:val="1"/>
      <w:marLeft w:val="0"/>
      <w:marRight w:val="0"/>
      <w:marTop w:val="0"/>
      <w:marBottom w:val="0"/>
      <w:divBdr>
        <w:top w:val="none" w:sz="0" w:space="0" w:color="auto"/>
        <w:left w:val="none" w:sz="0" w:space="0" w:color="auto"/>
        <w:bottom w:val="none" w:sz="0" w:space="0" w:color="auto"/>
        <w:right w:val="none" w:sz="0" w:space="0" w:color="auto"/>
      </w:divBdr>
      <w:divsChild>
        <w:div w:id="510028117">
          <w:marLeft w:val="0"/>
          <w:marRight w:val="0"/>
          <w:marTop w:val="0"/>
          <w:marBottom w:val="0"/>
          <w:divBdr>
            <w:top w:val="single" w:sz="2" w:space="0" w:color="D9D9E3"/>
            <w:left w:val="single" w:sz="2" w:space="0" w:color="D9D9E3"/>
            <w:bottom w:val="single" w:sz="2" w:space="0" w:color="D9D9E3"/>
            <w:right w:val="single" w:sz="2" w:space="0" w:color="D9D9E3"/>
          </w:divBdr>
          <w:divsChild>
            <w:div w:id="339964063">
              <w:marLeft w:val="0"/>
              <w:marRight w:val="0"/>
              <w:marTop w:val="0"/>
              <w:marBottom w:val="0"/>
              <w:divBdr>
                <w:top w:val="single" w:sz="2" w:space="0" w:color="D9D9E3"/>
                <w:left w:val="single" w:sz="2" w:space="0" w:color="D9D9E3"/>
                <w:bottom w:val="single" w:sz="2" w:space="0" w:color="D9D9E3"/>
                <w:right w:val="single" w:sz="2" w:space="0" w:color="D9D9E3"/>
              </w:divBdr>
              <w:divsChild>
                <w:div w:id="1327826264">
                  <w:marLeft w:val="0"/>
                  <w:marRight w:val="0"/>
                  <w:marTop w:val="0"/>
                  <w:marBottom w:val="0"/>
                  <w:divBdr>
                    <w:top w:val="single" w:sz="2" w:space="0" w:color="D9D9E3"/>
                    <w:left w:val="single" w:sz="2" w:space="0" w:color="D9D9E3"/>
                    <w:bottom w:val="single" w:sz="2" w:space="0" w:color="D9D9E3"/>
                    <w:right w:val="single" w:sz="2" w:space="0" w:color="D9D9E3"/>
                  </w:divBdr>
                  <w:divsChild>
                    <w:div w:id="1029258666">
                      <w:marLeft w:val="0"/>
                      <w:marRight w:val="0"/>
                      <w:marTop w:val="0"/>
                      <w:marBottom w:val="0"/>
                      <w:divBdr>
                        <w:top w:val="single" w:sz="2" w:space="0" w:color="D9D9E3"/>
                        <w:left w:val="single" w:sz="2" w:space="0" w:color="D9D9E3"/>
                        <w:bottom w:val="single" w:sz="2" w:space="0" w:color="D9D9E3"/>
                        <w:right w:val="single" w:sz="2" w:space="0" w:color="D9D9E3"/>
                      </w:divBdr>
                      <w:divsChild>
                        <w:div w:id="1623342326">
                          <w:marLeft w:val="0"/>
                          <w:marRight w:val="0"/>
                          <w:marTop w:val="0"/>
                          <w:marBottom w:val="0"/>
                          <w:divBdr>
                            <w:top w:val="single" w:sz="2" w:space="0" w:color="auto"/>
                            <w:left w:val="single" w:sz="2" w:space="0" w:color="auto"/>
                            <w:bottom w:val="single" w:sz="6" w:space="0" w:color="auto"/>
                            <w:right w:val="single" w:sz="2" w:space="0" w:color="auto"/>
                          </w:divBdr>
                          <w:divsChild>
                            <w:div w:id="1036127035">
                              <w:marLeft w:val="0"/>
                              <w:marRight w:val="0"/>
                              <w:marTop w:val="100"/>
                              <w:marBottom w:val="100"/>
                              <w:divBdr>
                                <w:top w:val="single" w:sz="2" w:space="0" w:color="D9D9E3"/>
                                <w:left w:val="single" w:sz="2" w:space="0" w:color="D9D9E3"/>
                                <w:bottom w:val="single" w:sz="2" w:space="0" w:color="D9D9E3"/>
                                <w:right w:val="single" w:sz="2" w:space="0" w:color="D9D9E3"/>
                              </w:divBdr>
                              <w:divsChild>
                                <w:div w:id="33965446">
                                  <w:marLeft w:val="0"/>
                                  <w:marRight w:val="0"/>
                                  <w:marTop w:val="0"/>
                                  <w:marBottom w:val="0"/>
                                  <w:divBdr>
                                    <w:top w:val="single" w:sz="2" w:space="0" w:color="D9D9E3"/>
                                    <w:left w:val="single" w:sz="2" w:space="0" w:color="D9D9E3"/>
                                    <w:bottom w:val="single" w:sz="2" w:space="0" w:color="D9D9E3"/>
                                    <w:right w:val="single" w:sz="2" w:space="0" w:color="D9D9E3"/>
                                  </w:divBdr>
                                  <w:divsChild>
                                    <w:div w:id="1479424020">
                                      <w:marLeft w:val="0"/>
                                      <w:marRight w:val="0"/>
                                      <w:marTop w:val="0"/>
                                      <w:marBottom w:val="0"/>
                                      <w:divBdr>
                                        <w:top w:val="single" w:sz="2" w:space="0" w:color="D9D9E3"/>
                                        <w:left w:val="single" w:sz="2" w:space="0" w:color="D9D9E3"/>
                                        <w:bottom w:val="single" w:sz="2" w:space="0" w:color="D9D9E3"/>
                                        <w:right w:val="single" w:sz="2" w:space="0" w:color="D9D9E3"/>
                                      </w:divBdr>
                                      <w:divsChild>
                                        <w:div w:id="1663968431">
                                          <w:marLeft w:val="0"/>
                                          <w:marRight w:val="0"/>
                                          <w:marTop w:val="0"/>
                                          <w:marBottom w:val="0"/>
                                          <w:divBdr>
                                            <w:top w:val="single" w:sz="2" w:space="0" w:color="D9D9E3"/>
                                            <w:left w:val="single" w:sz="2" w:space="0" w:color="D9D9E3"/>
                                            <w:bottom w:val="single" w:sz="2" w:space="0" w:color="D9D9E3"/>
                                            <w:right w:val="single" w:sz="2" w:space="0" w:color="D9D9E3"/>
                                          </w:divBdr>
                                          <w:divsChild>
                                            <w:div w:id="15974009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88584079">
          <w:marLeft w:val="0"/>
          <w:marRight w:val="0"/>
          <w:marTop w:val="0"/>
          <w:marBottom w:val="0"/>
          <w:divBdr>
            <w:top w:val="none" w:sz="0" w:space="0" w:color="auto"/>
            <w:left w:val="none" w:sz="0" w:space="0" w:color="auto"/>
            <w:bottom w:val="none" w:sz="0" w:space="0" w:color="auto"/>
            <w:right w:val="none" w:sz="0" w:space="0" w:color="auto"/>
          </w:divBdr>
        </w:div>
      </w:divsChild>
    </w:div>
    <w:div w:id="183984465">
      <w:bodyDiv w:val="1"/>
      <w:marLeft w:val="0"/>
      <w:marRight w:val="0"/>
      <w:marTop w:val="0"/>
      <w:marBottom w:val="0"/>
      <w:divBdr>
        <w:top w:val="none" w:sz="0" w:space="0" w:color="auto"/>
        <w:left w:val="none" w:sz="0" w:space="0" w:color="auto"/>
        <w:bottom w:val="none" w:sz="0" w:space="0" w:color="auto"/>
        <w:right w:val="none" w:sz="0" w:space="0" w:color="auto"/>
      </w:divBdr>
    </w:div>
    <w:div w:id="200020713">
      <w:bodyDiv w:val="1"/>
      <w:marLeft w:val="0"/>
      <w:marRight w:val="0"/>
      <w:marTop w:val="0"/>
      <w:marBottom w:val="0"/>
      <w:divBdr>
        <w:top w:val="none" w:sz="0" w:space="0" w:color="auto"/>
        <w:left w:val="none" w:sz="0" w:space="0" w:color="auto"/>
        <w:bottom w:val="none" w:sz="0" w:space="0" w:color="auto"/>
        <w:right w:val="none" w:sz="0" w:space="0" w:color="auto"/>
      </w:divBdr>
    </w:div>
    <w:div w:id="242302870">
      <w:bodyDiv w:val="1"/>
      <w:marLeft w:val="0"/>
      <w:marRight w:val="0"/>
      <w:marTop w:val="0"/>
      <w:marBottom w:val="0"/>
      <w:divBdr>
        <w:top w:val="none" w:sz="0" w:space="0" w:color="auto"/>
        <w:left w:val="none" w:sz="0" w:space="0" w:color="auto"/>
        <w:bottom w:val="none" w:sz="0" w:space="0" w:color="auto"/>
        <w:right w:val="none" w:sz="0" w:space="0" w:color="auto"/>
      </w:divBdr>
    </w:div>
    <w:div w:id="289553520">
      <w:bodyDiv w:val="1"/>
      <w:marLeft w:val="0"/>
      <w:marRight w:val="0"/>
      <w:marTop w:val="0"/>
      <w:marBottom w:val="0"/>
      <w:divBdr>
        <w:top w:val="none" w:sz="0" w:space="0" w:color="auto"/>
        <w:left w:val="none" w:sz="0" w:space="0" w:color="auto"/>
        <w:bottom w:val="none" w:sz="0" w:space="0" w:color="auto"/>
        <w:right w:val="none" w:sz="0" w:space="0" w:color="auto"/>
      </w:divBdr>
    </w:div>
    <w:div w:id="456220424">
      <w:bodyDiv w:val="1"/>
      <w:marLeft w:val="0"/>
      <w:marRight w:val="0"/>
      <w:marTop w:val="0"/>
      <w:marBottom w:val="0"/>
      <w:divBdr>
        <w:top w:val="none" w:sz="0" w:space="0" w:color="auto"/>
        <w:left w:val="none" w:sz="0" w:space="0" w:color="auto"/>
        <w:bottom w:val="none" w:sz="0" w:space="0" w:color="auto"/>
        <w:right w:val="none" w:sz="0" w:space="0" w:color="auto"/>
      </w:divBdr>
    </w:div>
    <w:div w:id="491677827">
      <w:bodyDiv w:val="1"/>
      <w:marLeft w:val="0"/>
      <w:marRight w:val="0"/>
      <w:marTop w:val="0"/>
      <w:marBottom w:val="0"/>
      <w:divBdr>
        <w:top w:val="none" w:sz="0" w:space="0" w:color="auto"/>
        <w:left w:val="none" w:sz="0" w:space="0" w:color="auto"/>
        <w:bottom w:val="none" w:sz="0" w:space="0" w:color="auto"/>
        <w:right w:val="none" w:sz="0" w:space="0" w:color="auto"/>
      </w:divBdr>
    </w:div>
    <w:div w:id="539440347">
      <w:bodyDiv w:val="1"/>
      <w:marLeft w:val="0"/>
      <w:marRight w:val="0"/>
      <w:marTop w:val="0"/>
      <w:marBottom w:val="0"/>
      <w:divBdr>
        <w:top w:val="none" w:sz="0" w:space="0" w:color="auto"/>
        <w:left w:val="none" w:sz="0" w:space="0" w:color="auto"/>
        <w:bottom w:val="none" w:sz="0" w:space="0" w:color="auto"/>
        <w:right w:val="none" w:sz="0" w:space="0" w:color="auto"/>
      </w:divBdr>
    </w:div>
    <w:div w:id="556555217">
      <w:bodyDiv w:val="1"/>
      <w:marLeft w:val="0"/>
      <w:marRight w:val="0"/>
      <w:marTop w:val="0"/>
      <w:marBottom w:val="0"/>
      <w:divBdr>
        <w:top w:val="none" w:sz="0" w:space="0" w:color="auto"/>
        <w:left w:val="none" w:sz="0" w:space="0" w:color="auto"/>
        <w:bottom w:val="none" w:sz="0" w:space="0" w:color="auto"/>
        <w:right w:val="none" w:sz="0" w:space="0" w:color="auto"/>
      </w:divBdr>
    </w:div>
    <w:div w:id="596326302">
      <w:bodyDiv w:val="1"/>
      <w:marLeft w:val="0"/>
      <w:marRight w:val="0"/>
      <w:marTop w:val="0"/>
      <w:marBottom w:val="0"/>
      <w:divBdr>
        <w:top w:val="none" w:sz="0" w:space="0" w:color="auto"/>
        <w:left w:val="none" w:sz="0" w:space="0" w:color="auto"/>
        <w:bottom w:val="none" w:sz="0" w:space="0" w:color="auto"/>
        <w:right w:val="none" w:sz="0" w:space="0" w:color="auto"/>
      </w:divBdr>
    </w:div>
    <w:div w:id="613446544">
      <w:bodyDiv w:val="1"/>
      <w:marLeft w:val="0"/>
      <w:marRight w:val="0"/>
      <w:marTop w:val="0"/>
      <w:marBottom w:val="0"/>
      <w:divBdr>
        <w:top w:val="none" w:sz="0" w:space="0" w:color="auto"/>
        <w:left w:val="none" w:sz="0" w:space="0" w:color="auto"/>
        <w:bottom w:val="none" w:sz="0" w:space="0" w:color="auto"/>
        <w:right w:val="none" w:sz="0" w:space="0" w:color="auto"/>
      </w:divBdr>
    </w:div>
    <w:div w:id="637032609">
      <w:bodyDiv w:val="1"/>
      <w:marLeft w:val="0"/>
      <w:marRight w:val="0"/>
      <w:marTop w:val="0"/>
      <w:marBottom w:val="0"/>
      <w:divBdr>
        <w:top w:val="none" w:sz="0" w:space="0" w:color="auto"/>
        <w:left w:val="none" w:sz="0" w:space="0" w:color="auto"/>
        <w:bottom w:val="none" w:sz="0" w:space="0" w:color="auto"/>
        <w:right w:val="none" w:sz="0" w:space="0" w:color="auto"/>
      </w:divBdr>
    </w:div>
    <w:div w:id="855072047">
      <w:bodyDiv w:val="1"/>
      <w:marLeft w:val="0"/>
      <w:marRight w:val="0"/>
      <w:marTop w:val="0"/>
      <w:marBottom w:val="0"/>
      <w:divBdr>
        <w:top w:val="none" w:sz="0" w:space="0" w:color="auto"/>
        <w:left w:val="none" w:sz="0" w:space="0" w:color="auto"/>
        <w:bottom w:val="none" w:sz="0" w:space="0" w:color="auto"/>
        <w:right w:val="none" w:sz="0" w:space="0" w:color="auto"/>
      </w:divBdr>
    </w:div>
    <w:div w:id="883560944">
      <w:bodyDiv w:val="1"/>
      <w:marLeft w:val="0"/>
      <w:marRight w:val="0"/>
      <w:marTop w:val="0"/>
      <w:marBottom w:val="0"/>
      <w:divBdr>
        <w:top w:val="none" w:sz="0" w:space="0" w:color="auto"/>
        <w:left w:val="none" w:sz="0" w:space="0" w:color="auto"/>
        <w:bottom w:val="none" w:sz="0" w:space="0" w:color="auto"/>
        <w:right w:val="none" w:sz="0" w:space="0" w:color="auto"/>
      </w:divBdr>
    </w:div>
    <w:div w:id="916016540">
      <w:bodyDiv w:val="1"/>
      <w:marLeft w:val="0"/>
      <w:marRight w:val="0"/>
      <w:marTop w:val="0"/>
      <w:marBottom w:val="0"/>
      <w:divBdr>
        <w:top w:val="none" w:sz="0" w:space="0" w:color="auto"/>
        <w:left w:val="none" w:sz="0" w:space="0" w:color="auto"/>
        <w:bottom w:val="none" w:sz="0" w:space="0" w:color="auto"/>
        <w:right w:val="none" w:sz="0" w:space="0" w:color="auto"/>
      </w:divBdr>
    </w:div>
    <w:div w:id="1031421839">
      <w:bodyDiv w:val="1"/>
      <w:marLeft w:val="0"/>
      <w:marRight w:val="0"/>
      <w:marTop w:val="0"/>
      <w:marBottom w:val="0"/>
      <w:divBdr>
        <w:top w:val="none" w:sz="0" w:space="0" w:color="auto"/>
        <w:left w:val="none" w:sz="0" w:space="0" w:color="auto"/>
        <w:bottom w:val="none" w:sz="0" w:space="0" w:color="auto"/>
        <w:right w:val="none" w:sz="0" w:space="0" w:color="auto"/>
      </w:divBdr>
    </w:div>
    <w:div w:id="1197355284">
      <w:bodyDiv w:val="1"/>
      <w:marLeft w:val="0"/>
      <w:marRight w:val="0"/>
      <w:marTop w:val="0"/>
      <w:marBottom w:val="0"/>
      <w:divBdr>
        <w:top w:val="none" w:sz="0" w:space="0" w:color="auto"/>
        <w:left w:val="none" w:sz="0" w:space="0" w:color="auto"/>
        <w:bottom w:val="none" w:sz="0" w:space="0" w:color="auto"/>
        <w:right w:val="none" w:sz="0" w:space="0" w:color="auto"/>
      </w:divBdr>
    </w:div>
    <w:div w:id="1436947265">
      <w:bodyDiv w:val="1"/>
      <w:marLeft w:val="0"/>
      <w:marRight w:val="0"/>
      <w:marTop w:val="0"/>
      <w:marBottom w:val="0"/>
      <w:divBdr>
        <w:top w:val="none" w:sz="0" w:space="0" w:color="auto"/>
        <w:left w:val="none" w:sz="0" w:space="0" w:color="auto"/>
        <w:bottom w:val="none" w:sz="0" w:space="0" w:color="auto"/>
        <w:right w:val="none" w:sz="0" w:space="0" w:color="auto"/>
      </w:divBdr>
    </w:div>
    <w:div w:id="1461994803">
      <w:bodyDiv w:val="1"/>
      <w:marLeft w:val="0"/>
      <w:marRight w:val="0"/>
      <w:marTop w:val="0"/>
      <w:marBottom w:val="0"/>
      <w:divBdr>
        <w:top w:val="none" w:sz="0" w:space="0" w:color="auto"/>
        <w:left w:val="none" w:sz="0" w:space="0" w:color="auto"/>
        <w:bottom w:val="none" w:sz="0" w:space="0" w:color="auto"/>
        <w:right w:val="none" w:sz="0" w:space="0" w:color="auto"/>
      </w:divBdr>
    </w:div>
    <w:div w:id="1535002704">
      <w:bodyDiv w:val="1"/>
      <w:marLeft w:val="0"/>
      <w:marRight w:val="0"/>
      <w:marTop w:val="0"/>
      <w:marBottom w:val="0"/>
      <w:divBdr>
        <w:top w:val="none" w:sz="0" w:space="0" w:color="auto"/>
        <w:left w:val="none" w:sz="0" w:space="0" w:color="auto"/>
        <w:bottom w:val="none" w:sz="0" w:space="0" w:color="auto"/>
        <w:right w:val="none" w:sz="0" w:space="0" w:color="auto"/>
      </w:divBdr>
    </w:div>
    <w:div w:id="1592347641">
      <w:bodyDiv w:val="1"/>
      <w:marLeft w:val="0"/>
      <w:marRight w:val="0"/>
      <w:marTop w:val="0"/>
      <w:marBottom w:val="0"/>
      <w:divBdr>
        <w:top w:val="none" w:sz="0" w:space="0" w:color="auto"/>
        <w:left w:val="none" w:sz="0" w:space="0" w:color="auto"/>
        <w:bottom w:val="none" w:sz="0" w:space="0" w:color="auto"/>
        <w:right w:val="none" w:sz="0" w:space="0" w:color="auto"/>
      </w:divBdr>
    </w:div>
    <w:div w:id="1618104131">
      <w:bodyDiv w:val="1"/>
      <w:marLeft w:val="0"/>
      <w:marRight w:val="0"/>
      <w:marTop w:val="0"/>
      <w:marBottom w:val="0"/>
      <w:divBdr>
        <w:top w:val="none" w:sz="0" w:space="0" w:color="auto"/>
        <w:left w:val="none" w:sz="0" w:space="0" w:color="auto"/>
        <w:bottom w:val="none" w:sz="0" w:space="0" w:color="auto"/>
        <w:right w:val="none" w:sz="0" w:space="0" w:color="auto"/>
      </w:divBdr>
    </w:div>
    <w:div w:id="1748380302">
      <w:bodyDiv w:val="1"/>
      <w:marLeft w:val="0"/>
      <w:marRight w:val="0"/>
      <w:marTop w:val="0"/>
      <w:marBottom w:val="0"/>
      <w:divBdr>
        <w:top w:val="none" w:sz="0" w:space="0" w:color="auto"/>
        <w:left w:val="none" w:sz="0" w:space="0" w:color="auto"/>
        <w:bottom w:val="none" w:sz="0" w:space="0" w:color="auto"/>
        <w:right w:val="none" w:sz="0" w:space="0" w:color="auto"/>
      </w:divBdr>
    </w:div>
    <w:div w:id="1758090540">
      <w:bodyDiv w:val="1"/>
      <w:marLeft w:val="0"/>
      <w:marRight w:val="0"/>
      <w:marTop w:val="0"/>
      <w:marBottom w:val="0"/>
      <w:divBdr>
        <w:top w:val="none" w:sz="0" w:space="0" w:color="auto"/>
        <w:left w:val="none" w:sz="0" w:space="0" w:color="auto"/>
        <w:bottom w:val="none" w:sz="0" w:space="0" w:color="auto"/>
        <w:right w:val="none" w:sz="0" w:space="0" w:color="auto"/>
      </w:divBdr>
    </w:div>
    <w:div w:id="1842508700">
      <w:bodyDiv w:val="1"/>
      <w:marLeft w:val="0"/>
      <w:marRight w:val="0"/>
      <w:marTop w:val="0"/>
      <w:marBottom w:val="0"/>
      <w:divBdr>
        <w:top w:val="none" w:sz="0" w:space="0" w:color="auto"/>
        <w:left w:val="none" w:sz="0" w:space="0" w:color="auto"/>
        <w:bottom w:val="none" w:sz="0" w:space="0" w:color="auto"/>
        <w:right w:val="none" w:sz="0" w:space="0" w:color="auto"/>
      </w:divBdr>
    </w:div>
    <w:div w:id="1988784203">
      <w:bodyDiv w:val="1"/>
      <w:marLeft w:val="0"/>
      <w:marRight w:val="0"/>
      <w:marTop w:val="0"/>
      <w:marBottom w:val="0"/>
      <w:divBdr>
        <w:top w:val="none" w:sz="0" w:space="0" w:color="auto"/>
        <w:left w:val="none" w:sz="0" w:space="0" w:color="auto"/>
        <w:bottom w:val="none" w:sz="0" w:space="0" w:color="auto"/>
        <w:right w:val="none" w:sz="0" w:space="0" w:color="auto"/>
      </w:divBdr>
    </w:div>
    <w:div w:id="2071295900">
      <w:bodyDiv w:val="1"/>
      <w:marLeft w:val="0"/>
      <w:marRight w:val="0"/>
      <w:marTop w:val="0"/>
      <w:marBottom w:val="0"/>
      <w:divBdr>
        <w:top w:val="none" w:sz="0" w:space="0" w:color="auto"/>
        <w:left w:val="none" w:sz="0" w:space="0" w:color="auto"/>
        <w:bottom w:val="none" w:sz="0" w:space="0" w:color="auto"/>
        <w:right w:val="none" w:sz="0" w:space="0" w:color="auto"/>
      </w:divBdr>
    </w:div>
    <w:div w:id="2090997427">
      <w:bodyDiv w:val="1"/>
      <w:marLeft w:val="0"/>
      <w:marRight w:val="0"/>
      <w:marTop w:val="0"/>
      <w:marBottom w:val="0"/>
      <w:divBdr>
        <w:top w:val="none" w:sz="0" w:space="0" w:color="auto"/>
        <w:left w:val="none" w:sz="0" w:space="0" w:color="auto"/>
        <w:bottom w:val="none" w:sz="0" w:space="0" w:color="auto"/>
        <w:right w:val="none" w:sz="0" w:space="0" w:color="auto"/>
      </w:divBdr>
    </w:div>
    <w:div w:id="20919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A03A9-C855-4B73-89D7-0E9131A6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10998</Words>
  <Characters>62693</Characters>
  <Application>Microsoft Office Word</Application>
  <DocSecurity>0</DocSecurity>
  <Lines>522</Lines>
  <Paragraphs>147</Paragraphs>
  <ScaleCrop>false</ScaleCrop>
  <Company/>
  <LinksUpToDate>false</LinksUpToDate>
  <CharactersWithSpaces>73544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系統組工讀生</dc:creator>
  <cp:keywords/>
  <dc:description/>
  <cp:lastModifiedBy>Microsoft 帳戶</cp:lastModifiedBy>
  <cp:revision>7</cp:revision>
  <cp:lastPrinted>2023-01-04T03:28:00Z</cp:lastPrinted>
  <dcterms:created xsi:type="dcterms:W3CDTF">2024-02-17T07:00:00Z</dcterms:created>
  <dcterms:modified xsi:type="dcterms:W3CDTF">2024-02-17T07:33:00Z</dcterms:modified>
</cp:coreProperties>
</file>