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E6" w:rsidRDefault="008E3FE6" w:rsidP="008E3FE6"/>
    <w:p w:rsidR="005553D8" w:rsidRDefault="005553D8" w:rsidP="005553D8">
      <w:pPr>
        <w:pStyle w:val="1"/>
        <w:spacing w:after="180"/>
        <w:jc w:val="center"/>
        <w:rPr>
          <w:kern w:val="2"/>
        </w:rPr>
      </w:pPr>
      <w:r w:rsidRPr="00910B61">
        <w:rPr>
          <w:kern w:val="2"/>
        </w:rPr>
        <w:t xml:space="preserve">The </w:t>
      </w:r>
      <w:r w:rsidRPr="00910B61">
        <w:rPr>
          <w:rFonts w:hint="eastAsia"/>
          <w:kern w:val="2"/>
        </w:rPr>
        <w:t>Imbalance-Based</w:t>
      </w:r>
      <w:r w:rsidRPr="00910B61">
        <w:rPr>
          <w:kern w:val="2"/>
        </w:rPr>
        <w:t xml:space="preserve"> Trading Strategies </w:t>
      </w:r>
    </w:p>
    <w:p w:rsidR="005553D8" w:rsidRPr="00910B61" w:rsidRDefault="005553D8" w:rsidP="005553D8">
      <w:pPr>
        <w:pStyle w:val="1"/>
        <w:spacing w:after="180"/>
        <w:jc w:val="center"/>
      </w:pPr>
      <w:proofErr w:type="gramStart"/>
      <w:r w:rsidRPr="00910B61">
        <w:rPr>
          <w:rFonts w:hint="eastAsia"/>
        </w:rPr>
        <w:t>on</w:t>
      </w:r>
      <w:proofErr w:type="gramEnd"/>
      <w:r w:rsidRPr="00910B61">
        <w:t xml:space="preserve"> </w:t>
      </w:r>
      <w:r w:rsidRPr="00910B61">
        <w:rPr>
          <w:rFonts w:hint="eastAsia"/>
          <w:kern w:val="2"/>
        </w:rPr>
        <w:t>Taiwan</w:t>
      </w:r>
      <w:r w:rsidRPr="00910B61">
        <w:rPr>
          <w:rFonts w:hint="eastAsia"/>
        </w:rPr>
        <w:t xml:space="preserve"> Exchange Rate</w:t>
      </w:r>
      <w:r w:rsidRPr="00910B61">
        <w:t xml:space="preserve"> Market</w:t>
      </w:r>
    </w:p>
    <w:p w:rsidR="005553D8" w:rsidRPr="00910B61" w:rsidRDefault="005553D8" w:rsidP="005553D8">
      <w:pPr>
        <w:snapToGrid w:val="0"/>
        <w:spacing w:line="400" w:lineRule="atLeast"/>
        <w:jc w:val="center"/>
        <w:rPr>
          <w:b/>
        </w:rPr>
      </w:pPr>
    </w:p>
    <w:p w:rsidR="005553D8" w:rsidRPr="00910B61" w:rsidRDefault="005553D8" w:rsidP="005553D8">
      <w:pPr>
        <w:ind w:firstLine="240"/>
        <w:jc w:val="center"/>
        <w:rPr>
          <w:rFonts w:eastAsia="標楷體"/>
          <w:b/>
          <w:bCs/>
          <w:vertAlign w:val="superscript"/>
        </w:rPr>
      </w:pPr>
      <w:r w:rsidRPr="00910B61">
        <w:rPr>
          <w:b/>
        </w:rPr>
        <w:t>Pei</w:t>
      </w:r>
      <w:r w:rsidRPr="00910B61">
        <w:rPr>
          <w:rFonts w:hint="eastAsia"/>
          <w:b/>
        </w:rPr>
        <w:t>-</w:t>
      </w:r>
      <w:r w:rsidRPr="00910B61">
        <w:rPr>
          <w:b/>
        </w:rPr>
        <w:t xml:space="preserve">wen </w:t>
      </w:r>
      <w:r w:rsidRPr="00910B61">
        <w:rPr>
          <w:rFonts w:hint="eastAsia"/>
          <w:b/>
        </w:rPr>
        <w:t>C</w:t>
      </w:r>
      <w:r w:rsidRPr="00910B61">
        <w:rPr>
          <w:b/>
        </w:rPr>
        <w:t>hen</w:t>
      </w:r>
      <w:r w:rsidRPr="00910B61">
        <w:rPr>
          <w:rFonts w:eastAsia="標楷體"/>
          <w:b/>
          <w:bCs/>
          <w:vertAlign w:val="superscript"/>
        </w:rPr>
        <w:t xml:space="preserve"> a</w:t>
      </w:r>
      <w:r w:rsidRPr="00910B61">
        <w:rPr>
          <w:rFonts w:hint="eastAsia"/>
          <w:b/>
        </w:rPr>
        <w:t xml:space="preserve">, </w:t>
      </w:r>
      <w:r w:rsidRPr="00910B61">
        <w:rPr>
          <w:b/>
        </w:rPr>
        <w:t>Han</w:t>
      </w:r>
      <w:r w:rsidRPr="00910B61">
        <w:rPr>
          <w:rFonts w:hint="eastAsia"/>
          <w:b/>
        </w:rPr>
        <w:t>-</w:t>
      </w:r>
      <w:proofErr w:type="spellStart"/>
      <w:r w:rsidRPr="00910B61">
        <w:rPr>
          <w:rFonts w:hint="eastAsia"/>
          <w:b/>
        </w:rPr>
        <w:t>c</w:t>
      </w:r>
      <w:r w:rsidRPr="00910B61">
        <w:rPr>
          <w:b/>
        </w:rPr>
        <w:t>hing</w:t>
      </w:r>
      <w:proofErr w:type="spellEnd"/>
      <w:r w:rsidRPr="00910B61">
        <w:rPr>
          <w:b/>
        </w:rPr>
        <w:t xml:space="preserve"> Huang</w:t>
      </w:r>
      <w:r w:rsidRPr="00910B61">
        <w:rPr>
          <w:rFonts w:eastAsia="標楷體"/>
          <w:b/>
          <w:bCs/>
          <w:vertAlign w:val="superscript"/>
        </w:rPr>
        <w:t xml:space="preserve"> b</w:t>
      </w:r>
      <w:r w:rsidRPr="00910B61">
        <w:rPr>
          <w:rFonts w:eastAsia="標楷體" w:hint="eastAsia"/>
          <w:b/>
          <w:bCs/>
          <w:vertAlign w:val="superscript"/>
        </w:rPr>
        <w:t>*</w:t>
      </w:r>
      <w:r w:rsidRPr="00910B61">
        <w:rPr>
          <w:rFonts w:hint="eastAsia"/>
          <w:b/>
        </w:rPr>
        <w:t xml:space="preserve">, </w:t>
      </w:r>
      <w:r w:rsidRPr="00910B61">
        <w:rPr>
          <w:b/>
        </w:rPr>
        <w:t>and Yong-</w:t>
      </w:r>
      <w:proofErr w:type="spellStart"/>
      <w:r w:rsidRPr="00910B61">
        <w:rPr>
          <w:b/>
        </w:rPr>
        <w:t>chern</w:t>
      </w:r>
      <w:proofErr w:type="spellEnd"/>
      <w:r w:rsidRPr="00910B61">
        <w:rPr>
          <w:b/>
        </w:rPr>
        <w:t xml:space="preserve"> Su </w:t>
      </w:r>
      <w:r w:rsidRPr="00910B61">
        <w:rPr>
          <w:rFonts w:eastAsia="標楷體"/>
          <w:b/>
          <w:bCs/>
          <w:vertAlign w:val="superscript"/>
        </w:rPr>
        <w:t>c</w:t>
      </w:r>
    </w:p>
    <w:p w:rsidR="005553D8" w:rsidRPr="00910B61" w:rsidRDefault="005553D8" w:rsidP="005553D8">
      <w:pPr>
        <w:spacing w:line="360" w:lineRule="auto"/>
        <w:ind w:firstLine="240"/>
      </w:pPr>
      <w:proofErr w:type="gramStart"/>
      <w:r w:rsidRPr="00910B61">
        <w:rPr>
          <w:rFonts w:eastAsia="標楷體"/>
          <w:b/>
          <w:bCs/>
          <w:vertAlign w:val="superscript"/>
        </w:rPr>
        <w:t>a</w:t>
      </w:r>
      <w:proofErr w:type="gramEnd"/>
      <w:r w:rsidRPr="00910B61">
        <w:rPr>
          <w:rFonts w:eastAsia="標楷體"/>
          <w:b/>
          <w:bCs/>
          <w:vertAlign w:val="superscript"/>
        </w:rPr>
        <w:t xml:space="preserve"> </w:t>
      </w:r>
      <w:r w:rsidRPr="00910B61">
        <w:rPr>
          <w:rFonts w:eastAsia="標楷體" w:hint="eastAsia"/>
          <w:b/>
          <w:bCs/>
          <w:vertAlign w:val="superscript"/>
        </w:rPr>
        <w:t>c</w:t>
      </w:r>
      <w:r w:rsidRPr="00910B61">
        <w:t xml:space="preserve"> Department of </w:t>
      </w:r>
      <w:r w:rsidRPr="00910B61">
        <w:rPr>
          <w:rFonts w:hint="eastAsia"/>
        </w:rPr>
        <w:t>F</w:t>
      </w:r>
      <w:r w:rsidRPr="00910B61">
        <w:t>inance, National Taiwan University, Taiwan.</w:t>
      </w:r>
    </w:p>
    <w:p w:rsidR="005553D8" w:rsidRPr="00910B61" w:rsidRDefault="005553D8" w:rsidP="005553D8">
      <w:pPr>
        <w:snapToGrid w:val="0"/>
        <w:spacing w:line="360" w:lineRule="auto"/>
        <w:ind w:firstLine="240"/>
      </w:pPr>
      <w:proofErr w:type="gramStart"/>
      <w:r w:rsidRPr="00910B61">
        <w:rPr>
          <w:rFonts w:eastAsia="標楷體" w:hint="eastAsia"/>
          <w:b/>
          <w:bCs/>
          <w:vertAlign w:val="superscript"/>
        </w:rPr>
        <w:t>b</w:t>
      </w:r>
      <w:proofErr w:type="gramEnd"/>
      <w:r w:rsidRPr="00910B61">
        <w:rPr>
          <w:rFonts w:eastAsia="標楷體"/>
          <w:b/>
          <w:bCs/>
          <w:vertAlign w:val="superscript"/>
        </w:rPr>
        <w:t xml:space="preserve"> </w:t>
      </w:r>
      <w:r w:rsidRPr="00910B61">
        <w:t>Department of Finance, Chung Yuan Christian University, Chung Li, Taiwan</w:t>
      </w:r>
    </w:p>
    <w:p w:rsidR="005553D8" w:rsidRDefault="005553D8" w:rsidP="008E3FE6">
      <w:pPr>
        <w:pStyle w:val="1"/>
        <w:spacing w:after="180"/>
        <w:jc w:val="center"/>
        <w:rPr>
          <w:kern w:val="2"/>
        </w:rPr>
      </w:pPr>
    </w:p>
    <w:p w:rsidR="005553D8" w:rsidRDefault="005553D8">
      <w:pPr>
        <w:widowControl/>
        <w:rPr>
          <w:rFonts w:eastAsia="標楷體"/>
          <w:b/>
          <w:bCs/>
          <w:sz w:val="28"/>
          <w:szCs w:val="20"/>
        </w:rPr>
      </w:pPr>
      <w:r>
        <w:br w:type="page"/>
      </w:r>
    </w:p>
    <w:p w:rsidR="008E3FE6" w:rsidRDefault="008E3FE6" w:rsidP="008E3FE6">
      <w:pPr>
        <w:pStyle w:val="1"/>
        <w:spacing w:after="180"/>
        <w:jc w:val="center"/>
        <w:rPr>
          <w:kern w:val="2"/>
        </w:rPr>
      </w:pPr>
      <w:r w:rsidRPr="00910B61">
        <w:rPr>
          <w:kern w:val="2"/>
        </w:rPr>
        <w:lastRenderedPageBreak/>
        <w:t xml:space="preserve">The </w:t>
      </w:r>
      <w:r w:rsidRPr="00910B61">
        <w:rPr>
          <w:rFonts w:hint="eastAsia"/>
          <w:kern w:val="2"/>
        </w:rPr>
        <w:t>Imbalance-Based</w:t>
      </w:r>
      <w:r w:rsidRPr="00910B61">
        <w:rPr>
          <w:kern w:val="2"/>
        </w:rPr>
        <w:t xml:space="preserve"> Trading Strategies </w:t>
      </w:r>
    </w:p>
    <w:p w:rsidR="008E3FE6" w:rsidRPr="00910B61" w:rsidRDefault="008E3FE6" w:rsidP="008E3FE6">
      <w:pPr>
        <w:pStyle w:val="1"/>
        <w:spacing w:after="180"/>
        <w:jc w:val="center"/>
      </w:pPr>
      <w:proofErr w:type="gramStart"/>
      <w:r w:rsidRPr="00910B61">
        <w:rPr>
          <w:rFonts w:hint="eastAsia"/>
        </w:rPr>
        <w:t>on</w:t>
      </w:r>
      <w:proofErr w:type="gramEnd"/>
      <w:r w:rsidRPr="00910B61">
        <w:t xml:space="preserve"> </w:t>
      </w:r>
      <w:r w:rsidRPr="00910B61">
        <w:rPr>
          <w:rFonts w:hint="eastAsia"/>
          <w:kern w:val="2"/>
        </w:rPr>
        <w:t>Taiwan</w:t>
      </w:r>
      <w:r w:rsidRPr="00910B61">
        <w:rPr>
          <w:rFonts w:hint="eastAsia"/>
        </w:rPr>
        <w:t xml:space="preserve"> Exchange Rate</w:t>
      </w:r>
      <w:r w:rsidRPr="00910B61">
        <w:t xml:space="preserve"> Market</w:t>
      </w:r>
    </w:p>
    <w:p w:rsidR="008E3FE6" w:rsidRPr="00910B61" w:rsidRDefault="008E3FE6" w:rsidP="008E3FE6">
      <w:pPr>
        <w:snapToGrid w:val="0"/>
        <w:spacing w:line="400" w:lineRule="atLeast"/>
        <w:jc w:val="center"/>
        <w:rPr>
          <w:b/>
        </w:rPr>
      </w:pPr>
    </w:p>
    <w:p w:rsidR="008E3FE6" w:rsidRPr="00910B61" w:rsidRDefault="008E3FE6" w:rsidP="008E3FE6">
      <w:pPr>
        <w:snapToGrid w:val="0"/>
        <w:spacing w:before="240" w:after="120"/>
        <w:jc w:val="center"/>
        <w:rPr>
          <w:b/>
        </w:rPr>
      </w:pPr>
      <w:r w:rsidRPr="00910B61">
        <w:rPr>
          <w:b/>
        </w:rPr>
        <w:t>Abstract</w:t>
      </w:r>
    </w:p>
    <w:p w:rsidR="008E3FE6" w:rsidRPr="00910B61" w:rsidRDefault="008E3FE6" w:rsidP="008E3FE6">
      <w:pPr>
        <w:spacing w:line="360" w:lineRule="auto"/>
        <w:jc w:val="both"/>
        <w:rPr>
          <w:rFonts w:eastAsia="標楷體"/>
          <w:b/>
          <w:bCs/>
          <w:sz w:val="28"/>
        </w:rPr>
      </w:pPr>
      <w:r w:rsidRPr="00910B61">
        <w:rPr>
          <w:rFonts w:eastAsia="標楷體"/>
        </w:rPr>
        <w:t xml:space="preserve">The paper examines short-run exchange rate dynamics in </w:t>
      </w:r>
      <w:r w:rsidRPr="00910B61">
        <w:rPr>
          <w:rFonts w:eastAsia="標楷體" w:hint="eastAsia"/>
        </w:rPr>
        <w:t xml:space="preserve">a small open economy, Taiwan, </w:t>
      </w:r>
      <w:r w:rsidRPr="00910B61">
        <w:rPr>
          <w:rFonts w:eastAsia="標楷體"/>
        </w:rPr>
        <w:t>based on the microstructure framework of foreign exchange markets.</w:t>
      </w:r>
      <w:r w:rsidRPr="00910B61">
        <w:rPr>
          <w:rFonts w:eastAsia="標楷體" w:hint="eastAsia"/>
        </w:rPr>
        <w:t xml:space="preserve"> </w:t>
      </w:r>
      <w:r w:rsidRPr="00910B61">
        <w:rPr>
          <w:rFonts w:eastAsia="標楷體"/>
        </w:rPr>
        <w:t>Th</w:t>
      </w:r>
      <w:r w:rsidRPr="00910B61">
        <w:rPr>
          <w:rFonts w:eastAsia="標楷體" w:hint="eastAsia"/>
        </w:rPr>
        <w:t>is</w:t>
      </w:r>
      <w:r w:rsidRPr="00910B61">
        <w:rPr>
          <w:rFonts w:eastAsia="標楷體"/>
        </w:rPr>
        <w:t xml:space="preserve"> study</w:t>
      </w:r>
      <w:r w:rsidRPr="00910B61">
        <w:rPr>
          <w:rFonts w:eastAsia="標楷體" w:hint="eastAsia"/>
        </w:rPr>
        <w:t xml:space="preserve"> develops a contrarian imbalance-based trading strategy given the negative </w:t>
      </w:r>
      <w:r w:rsidRPr="00910B61">
        <w:rPr>
          <w:rFonts w:eastAsia="標楷體"/>
        </w:rPr>
        <w:t xml:space="preserve">interaction between lagged </w:t>
      </w:r>
      <w:r w:rsidRPr="00910B61">
        <w:rPr>
          <w:rFonts w:eastAsia="標楷體" w:hint="eastAsia"/>
        </w:rPr>
        <w:t xml:space="preserve">order imbalances and current returns. </w:t>
      </w:r>
      <w:r w:rsidRPr="00910B61">
        <w:rPr>
          <w:rFonts w:eastAsia="標楷體"/>
        </w:rPr>
        <w:t xml:space="preserve">We find </w:t>
      </w:r>
      <w:r w:rsidRPr="00910B61">
        <w:rPr>
          <w:rFonts w:hint="eastAsia"/>
        </w:rPr>
        <w:t>that</w:t>
      </w:r>
      <w:r w:rsidRPr="00910B61">
        <w:t xml:space="preserve"> imbalance</w:t>
      </w:r>
      <w:r w:rsidRPr="00910B61">
        <w:rPr>
          <w:rFonts w:hint="eastAsia"/>
        </w:rPr>
        <w:t>-based</w:t>
      </w:r>
      <w:r w:rsidRPr="00910B61">
        <w:t xml:space="preserve"> </w:t>
      </w:r>
      <w:r w:rsidRPr="00910B61">
        <w:rPr>
          <w:rFonts w:eastAsia="標楷體" w:hint="eastAsia"/>
        </w:rPr>
        <w:t xml:space="preserve">strategy with large </w:t>
      </w:r>
      <w:r w:rsidRPr="00910B61">
        <w:rPr>
          <w:rFonts w:eastAsia="ZNWNAO+CMR10"/>
          <w:szCs w:val="22"/>
        </w:rPr>
        <w:t>order imbalance</w:t>
      </w:r>
      <w:r w:rsidRPr="00910B61">
        <w:t xml:space="preserve"> </w:t>
      </w:r>
      <w:r w:rsidRPr="00910B61">
        <w:rPr>
          <w:rFonts w:hint="eastAsia"/>
        </w:rPr>
        <w:t>consistently</w:t>
      </w:r>
      <w:r w:rsidRPr="00910B61">
        <w:t xml:space="preserve"> outperform</w:t>
      </w:r>
      <w:r w:rsidRPr="00910B61">
        <w:rPr>
          <w:rFonts w:hint="eastAsia"/>
        </w:rPr>
        <w:t>s the benchmark,</w:t>
      </w:r>
      <w:r w:rsidRPr="00910B61">
        <w:t xml:space="preserve"> </w:t>
      </w:r>
      <w:r w:rsidRPr="00910B61">
        <w:rPr>
          <w:rFonts w:ascii="TimesNewRomanPSMT" w:hAnsi="TimesNewRomanPSMT"/>
          <w:kern w:val="0"/>
        </w:rPr>
        <w:t xml:space="preserve">and an asymmetry </w:t>
      </w:r>
      <w:r w:rsidRPr="00910B61">
        <w:rPr>
          <w:rFonts w:ascii="TimesNewRomanPSMT" w:hAnsi="TimesNewRomanPSMT" w:hint="eastAsia"/>
          <w:kern w:val="0"/>
        </w:rPr>
        <w:t>trading performance in the</w:t>
      </w:r>
      <w:r w:rsidRPr="00910B61">
        <w:rPr>
          <w:rFonts w:ascii="TimesNewRomanPSMT" w:hAnsi="TimesNewRomanPSMT"/>
          <w:kern w:val="0"/>
        </w:rPr>
        <w:t xml:space="preserve"> currency appreciations versus depreciations</w:t>
      </w:r>
      <w:r w:rsidRPr="00910B61">
        <w:rPr>
          <w:rFonts w:ascii="TimesNewRomanPSMT" w:hAnsi="TimesNewRomanPSMT" w:hint="eastAsia"/>
          <w:kern w:val="0"/>
        </w:rPr>
        <w:t xml:space="preserve"> period. </w:t>
      </w:r>
      <w:r w:rsidRPr="00910B61">
        <w:rPr>
          <w:rFonts w:ascii="TimesNewRomanPSMT" w:hAnsi="TimesNewRomanPSMT"/>
          <w:kern w:val="0"/>
        </w:rPr>
        <w:t>T</w:t>
      </w:r>
      <w:r w:rsidRPr="00910B61">
        <w:rPr>
          <w:rFonts w:ascii="TimesNewRomanPSMT" w:hAnsi="TimesNewRomanPSMT" w:hint="eastAsia"/>
          <w:kern w:val="0"/>
        </w:rPr>
        <w:t>hese results</w:t>
      </w:r>
      <w:r w:rsidRPr="00910B61">
        <w:rPr>
          <w:rFonts w:ascii="TimesNewRomanPSMT" w:hAnsi="TimesNewRomanPSMT"/>
          <w:kern w:val="0"/>
        </w:rPr>
        <w:t xml:space="preserve"> could interpret </w:t>
      </w:r>
      <w:r w:rsidRPr="00910B61">
        <w:rPr>
          <w:rFonts w:ascii="TimesNewRomanPSMT" w:hAnsi="TimesNewRomanPSMT" w:hint="eastAsia"/>
          <w:kern w:val="0"/>
        </w:rPr>
        <w:t xml:space="preserve">as reflecting </w:t>
      </w:r>
      <w:r w:rsidRPr="00910B61">
        <w:rPr>
          <w:rFonts w:ascii="TimesNewRomanPSMT" w:hAnsi="TimesNewRomanPSMT"/>
          <w:kern w:val="0"/>
        </w:rPr>
        <w:t>the</w:t>
      </w:r>
      <w:r w:rsidRPr="00910B61">
        <w:rPr>
          <w:rFonts w:ascii="TimesNewRomanPSMT" w:hAnsi="TimesNewRomanPSMT" w:hint="eastAsia"/>
          <w:kern w:val="0"/>
        </w:rPr>
        <w:t xml:space="preserve"> o</w:t>
      </w:r>
      <w:r w:rsidRPr="00910B61">
        <w:rPr>
          <w:rFonts w:ascii="TimesNewRomanPSMT" w:hAnsi="TimesNewRomanPSMT"/>
          <w:kern w:val="0"/>
        </w:rPr>
        <w:t>fficial</w:t>
      </w:r>
      <w:r w:rsidRPr="00910B61">
        <w:rPr>
          <w:rFonts w:ascii="TimesNewRomanPSMT" w:hAnsi="TimesNewRomanPSMT" w:hint="eastAsia"/>
          <w:kern w:val="0"/>
        </w:rPr>
        <w:t xml:space="preserve"> </w:t>
      </w:r>
      <w:r w:rsidRPr="00910B61">
        <w:rPr>
          <w:rFonts w:ascii="TimesNewRomanPSMT" w:hAnsi="TimesNewRomanPSMT"/>
          <w:kern w:val="0"/>
        </w:rPr>
        <w:t xml:space="preserve">intervention </w:t>
      </w:r>
      <w:r w:rsidRPr="00910B61">
        <w:rPr>
          <w:rFonts w:ascii="TimesNewRomanPSMT" w:hAnsi="TimesNewRomanPSMT" w:hint="eastAsia"/>
          <w:kern w:val="0"/>
        </w:rPr>
        <w:t xml:space="preserve">behavior. </w:t>
      </w:r>
      <w:r w:rsidRPr="00910B61">
        <w:rPr>
          <w:rFonts w:eastAsia="標楷體" w:hint="eastAsia"/>
        </w:rPr>
        <w:t xml:space="preserve">Furthermore, the performance of our daily </w:t>
      </w:r>
      <w:r w:rsidRPr="00910B61">
        <w:rPr>
          <w:rFonts w:eastAsia="標楷體"/>
        </w:rPr>
        <w:t>strategies</w:t>
      </w:r>
      <w:r w:rsidRPr="00910B61">
        <w:rPr>
          <w:rFonts w:eastAsia="標楷體" w:hint="eastAsia"/>
        </w:rPr>
        <w:t xml:space="preserve"> could dominate that of the intraday </w:t>
      </w:r>
      <w:r w:rsidRPr="00910B61">
        <w:rPr>
          <w:rFonts w:eastAsia="標楷體"/>
        </w:rPr>
        <w:t>strategies</w:t>
      </w:r>
      <w:r w:rsidRPr="00910B61">
        <w:rPr>
          <w:rFonts w:eastAsia="標楷體" w:hint="eastAsia"/>
        </w:rPr>
        <w:t>.</w:t>
      </w:r>
      <w:r w:rsidRPr="00910B61">
        <w:rPr>
          <w:rFonts w:ascii="AdvGulliv-R" w:eastAsia="AdvGulliv-R" w:cs="AdvGulliv-R" w:hint="eastAsia"/>
          <w:kern w:val="0"/>
          <w:sz w:val="14"/>
          <w:szCs w:val="14"/>
        </w:rPr>
        <w:t xml:space="preserve"> </w:t>
      </w:r>
      <w:r w:rsidRPr="00910B61">
        <w:rPr>
          <w:rFonts w:eastAsia="標楷體"/>
        </w:rPr>
        <w:t>A</w:t>
      </w:r>
      <w:r w:rsidRPr="00910B61">
        <w:rPr>
          <w:rFonts w:eastAsia="標楷體" w:hint="eastAsia"/>
        </w:rPr>
        <w:t xml:space="preserve"> </w:t>
      </w:r>
      <w:r w:rsidRPr="00910B61">
        <w:rPr>
          <w:rFonts w:eastAsia="標楷體"/>
        </w:rPr>
        <w:t>nested causality approach, which examines the dynamic return</w:t>
      </w:r>
      <w:r w:rsidRPr="00910B61">
        <w:rPr>
          <w:rFonts w:eastAsia="標楷體" w:hint="eastAsia"/>
        </w:rPr>
        <w:t>-</w:t>
      </w:r>
      <w:r w:rsidRPr="00910B61">
        <w:rPr>
          <w:rFonts w:eastAsia="標楷體"/>
        </w:rPr>
        <w:t>order imbalance relationship during</w:t>
      </w:r>
      <w:r w:rsidRPr="00910B61">
        <w:rPr>
          <w:rFonts w:eastAsia="標楷體" w:hint="eastAsia"/>
        </w:rPr>
        <w:t xml:space="preserve"> </w:t>
      </w:r>
      <w:r w:rsidRPr="00910B61">
        <w:rPr>
          <w:rFonts w:eastAsia="標楷體"/>
        </w:rPr>
        <w:t>the price-formation process, confirms the results.</w:t>
      </w:r>
    </w:p>
    <w:p w:rsidR="008E3FE6" w:rsidRPr="00910B61" w:rsidRDefault="008E3FE6" w:rsidP="008E3FE6">
      <w:pPr>
        <w:spacing w:line="360" w:lineRule="auto"/>
        <w:rPr>
          <w:rFonts w:eastAsia="標楷體"/>
          <w:b/>
          <w:bCs/>
          <w:sz w:val="28"/>
        </w:rPr>
      </w:pPr>
    </w:p>
    <w:p w:rsidR="008E3FE6" w:rsidRPr="00910B61" w:rsidRDefault="008E3FE6" w:rsidP="00B23C31">
      <w:pPr>
        <w:snapToGrid w:val="0"/>
        <w:spacing w:beforeLines="50" w:before="180" w:line="320" w:lineRule="atLeast"/>
        <w:ind w:left="1321" w:hangingChars="550" w:hanging="1321"/>
        <w:jc w:val="both"/>
        <w:rPr>
          <w:rFonts w:eastAsia="標楷體"/>
          <w:b/>
          <w:bCs/>
          <w:sz w:val="28"/>
        </w:rPr>
      </w:pPr>
      <w:r w:rsidRPr="00910B61">
        <w:rPr>
          <w:b/>
          <w:bCs/>
        </w:rPr>
        <w:t>Key words</w:t>
      </w:r>
      <w:r w:rsidRPr="00910B61">
        <w:rPr>
          <w:rFonts w:hint="eastAsia"/>
          <w:bCs/>
        </w:rPr>
        <w:t>:</w:t>
      </w:r>
      <w:r w:rsidRPr="00910B61">
        <w:rPr>
          <w:rFonts w:hint="eastAsia"/>
          <w:bCs/>
          <w:i/>
        </w:rPr>
        <w:t xml:space="preserve"> </w:t>
      </w:r>
      <w:r w:rsidRPr="00910B61">
        <w:rPr>
          <w:bCs/>
          <w:i/>
        </w:rPr>
        <w:t>order imbalance</w:t>
      </w:r>
      <w:r w:rsidRPr="00910B61">
        <w:rPr>
          <w:rFonts w:hint="eastAsia"/>
          <w:bCs/>
          <w:i/>
        </w:rPr>
        <w:t>, intraday, NTD/USD exchange rate,</w:t>
      </w:r>
      <w:r w:rsidRPr="00910B61">
        <w:rPr>
          <w:bCs/>
          <w:i/>
        </w:rPr>
        <w:t xml:space="preserve"> causa</w:t>
      </w:r>
      <w:r w:rsidRPr="00910B61">
        <w:rPr>
          <w:rFonts w:hint="eastAsia"/>
          <w:bCs/>
          <w:i/>
        </w:rPr>
        <w:t>lity</w:t>
      </w:r>
      <w:r w:rsidRPr="00910B61">
        <w:rPr>
          <w:bCs/>
          <w:i/>
        </w:rPr>
        <w:t xml:space="preserve"> relation</w:t>
      </w:r>
    </w:p>
    <w:p w:rsidR="0089141A" w:rsidRDefault="00E76C67" w:rsidP="0089141A">
      <w:pPr>
        <w:snapToGrid w:val="0"/>
        <w:spacing w:beforeLines="50" w:before="180" w:line="320" w:lineRule="atLeast"/>
        <w:jc w:val="both"/>
        <w:rPr>
          <w:bCs/>
          <w:sz w:val="23"/>
          <w:szCs w:val="23"/>
        </w:rPr>
      </w:pPr>
      <w:r w:rsidRPr="00E76C67">
        <w:rPr>
          <w:b/>
          <w:iCs/>
          <w:sz w:val="23"/>
          <w:szCs w:val="23"/>
        </w:rPr>
        <w:t>JEL classification:</w:t>
      </w:r>
      <w:r>
        <w:rPr>
          <w:i/>
          <w:iCs/>
          <w:sz w:val="23"/>
          <w:szCs w:val="23"/>
        </w:rPr>
        <w:t xml:space="preserve"> </w:t>
      </w:r>
      <w:r w:rsidRPr="00E76C67">
        <w:rPr>
          <w:bCs/>
          <w:sz w:val="23"/>
          <w:szCs w:val="23"/>
        </w:rPr>
        <w:t>G12; G14; G15</w:t>
      </w:r>
      <w:bookmarkStart w:id="0" w:name="_Toc248156210"/>
      <w:bookmarkStart w:id="1" w:name="_Toc252286742"/>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89141A" w:rsidRDefault="0089141A" w:rsidP="0089141A">
      <w:pPr>
        <w:snapToGrid w:val="0"/>
        <w:spacing w:beforeLines="50" w:before="180" w:line="320" w:lineRule="atLeast"/>
        <w:jc w:val="both"/>
        <w:rPr>
          <w:bCs/>
          <w:sz w:val="23"/>
          <w:szCs w:val="23"/>
        </w:rPr>
      </w:pPr>
    </w:p>
    <w:p w:rsidR="00CF4028" w:rsidRDefault="00CF4028" w:rsidP="0089141A">
      <w:pPr>
        <w:snapToGrid w:val="0"/>
        <w:spacing w:beforeLines="50" w:before="180" w:line="320" w:lineRule="atLeast"/>
        <w:jc w:val="both"/>
        <w:rPr>
          <w:rFonts w:hint="eastAsia"/>
          <w:bCs/>
          <w:sz w:val="23"/>
          <w:szCs w:val="23"/>
        </w:rPr>
      </w:pPr>
      <w:bookmarkStart w:id="2" w:name="_GoBack"/>
      <w:bookmarkEnd w:id="2"/>
    </w:p>
    <w:p w:rsidR="00D103AA" w:rsidRPr="0089141A" w:rsidRDefault="00D103AA" w:rsidP="0089141A">
      <w:pPr>
        <w:snapToGrid w:val="0"/>
        <w:spacing w:beforeLines="50" w:before="180" w:line="320" w:lineRule="atLeast"/>
        <w:jc w:val="both"/>
        <w:rPr>
          <w:b/>
          <w:sz w:val="26"/>
        </w:rPr>
      </w:pPr>
      <w:r w:rsidRPr="0089141A">
        <w:rPr>
          <w:rFonts w:hint="eastAsia"/>
          <w:b/>
          <w:sz w:val="26"/>
        </w:rPr>
        <w:lastRenderedPageBreak/>
        <w:t>1.</w:t>
      </w:r>
      <w:r w:rsidRPr="0089141A">
        <w:rPr>
          <w:b/>
          <w:sz w:val="26"/>
        </w:rPr>
        <w:t xml:space="preserve"> </w:t>
      </w:r>
      <w:r w:rsidRPr="0089141A">
        <w:rPr>
          <w:rFonts w:hint="eastAsia"/>
          <w:b/>
          <w:sz w:val="26"/>
        </w:rPr>
        <w:t>Introduction</w:t>
      </w:r>
      <w:bookmarkEnd w:id="0"/>
      <w:bookmarkEnd w:id="1"/>
    </w:p>
    <w:p w:rsidR="00D103AA" w:rsidRPr="00910B61" w:rsidRDefault="00D103AA" w:rsidP="001D2281">
      <w:pPr>
        <w:autoSpaceDE w:val="0"/>
        <w:autoSpaceDN w:val="0"/>
        <w:snapToGrid w:val="0"/>
        <w:spacing w:afterLines="50" w:after="180" w:line="480" w:lineRule="auto"/>
        <w:ind w:firstLineChars="150" w:firstLine="360"/>
        <w:jc w:val="both"/>
        <w:rPr>
          <w:rFonts w:eastAsia="標楷體"/>
        </w:rPr>
      </w:pPr>
      <w:r w:rsidRPr="00910B61">
        <w:rPr>
          <w:rFonts w:eastAsia="標楷體"/>
        </w:rPr>
        <w:t xml:space="preserve">The paper examines short-run exchange rate dynamics in </w:t>
      </w:r>
      <w:r w:rsidRPr="00910B61">
        <w:rPr>
          <w:rFonts w:eastAsia="標楷體" w:hint="eastAsia"/>
        </w:rPr>
        <w:t>a small open economy,</w:t>
      </w:r>
      <w:r w:rsidRPr="00910B61">
        <w:rPr>
          <w:rFonts w:eastAsia="標楷體" w:hint="eastAsia"/>
          <w:b/>
        </w:rPr>
        <w:t xml:space="preserve"> </w:t>
      </w:r>
      <w:r w:rsidRPr="00910B61">
        <w:rPr>
          <w:rFonts w:hint="eastAsia"/>
          <w:bCs/>
        </w:rPr>
        <w:t>Taiwan with a</w:t>
      </w:r>
      <w:r w:rsidRPr="00910B61">
        <w:rPr>
          <w:bCs/>
        </w:rPr>
        <w:t xml:space="preserve"> managed </w:t>
      </w:r>
      <w:r w:rsidRPr="00910B61">
        <w:rPr>
          <w:rFonts w:hint="eastAsia"/>
          <w:bCs/>
        </w:rPr>
        <w:t xml:space="preserve">floating exchange rate regime for local currency, i.e. the New Taiwan Dollar (NTD), </w:t>
      </w:r>
      <w:r w:rsidRPr="00910B61">
        <w:rPr>
          <w:rFonts w:eastAsia="標楷體"/>
        </w:rPr>
        <w:t xml:space="preserve">based on the recent microstructure framework of foreign exchange markets where the main explanatory variable is the order </w:t>
      </w:r>
      <w:r w:rsidRPr="00910B61">
        <w:rPr>
          <w:rFonts w:eastAsia="標楷體" w:hint="eastAsia"/>
        </w:rPr>
        <w:t>imbalance</w:t>
      </w:r>
      <w:r w:rsidRPr="00910B61">
        <w:rPr>
          <w:rFonts w:eastAsia="標楷體"/>
        </w:rPr>
        <w:t>.</w:t>
      </w:r>
      <w:r w:rsidRPr="00910B61">
        <w:rPr>
          <w:rFonts w:eastAsia="標楷體" w:hint="eastAsia"/>
        </w:rPr>
        <w:t xml:space="preserve"> Given the significant and negative relationship </w:t>
      </w:r>
      <w:r w:rsidRPr="00910B61">
        <w:rPr>
          <w:rFonts w:eastAsia="標楷體"/>
        </w:rPr>
        <w:t xml:space="preserve">between </w:t>
      </w:r>
      <w:r w:rsidRPr="00910B61">
        <w:rPr>
          <w:rFonts w:eastAsia="標楷體" w:hint="eastAsia"/>
        </w:rPr>
        <w:t>current returns</w:t>
      </w:r>
      <w:r w:rsidRPr="00910B61">
        <w:rPr>
          <w:rFonts w:eastAsia="標楷體"/>
        </w:rPr>
        <w:t xml:space="preserve"> </w:t>
      </w:r>
      <w:r w:rsidRPr="00910B61">
        <w:rPr>
          <w:rFonts w:eastAsia="標楷體" w:hint="eastAsia"/>
        </w:rPr>
        <w:t xml:space="preserve">and </w:t>
      </w:r>
      <w:r w:rsidRPr="00910B61">
        <w:rPr>
          <w:rFonts w:eastAsia="標楷體"/>
        </w:rPr>
        <w:t xml:space="preserve">lagged </w:t>
      </w:r>
      <w:r w:rsidRPr="00910B61">
        <w:rPr>
          <w:rFonts w:eastAsia="標楷體" w:hint="eastAsia"/>
        </w:rPr>
        <w:t>order imbalances (Chen et al., 2014)</w:t>
      </w:r>
      <w:r w:rsidRPr="00910B61">
        <w:rPr>
          <w:rFonts w:eastAsia="標楷體"/>
        </w:rPr>
        <w:t xml:space="preserve">, which </w:t>
      </w:r>
      <w:r w:rsidRPr="00910B61">
        <w:rPr>
          <w:rFonts w:eastAsia="標楷體" w:hint="eastAsia"/>
        </w:rPr>
        <w:t xml:space="preserve">is possibly related </w:t>
      </w:r>
      <w:r w:rsidRPr="00910B61">
        <w:rPr>
          <w:rFonts w:eastAsia="標楷體"/>
        </w:rPr>
        <w:t>to</w:t>
      </w:r>
      <w:r w:rsidRPr="00910B61">
        <w:rPr>
          <w:rFonts w:eastAsia="標楷體" w:hint="eastAsia"/>
        </w:rPr>
        <w:t xml:space="preserve"> </w:t>
      </w:r>
      <w:r w:rsidRPr="00910B61">
        <w:rPr>
          <w:rFonts w:eastAsia="標楷體"/>
        </w:rPr>
        <w:t>the price stabilization mechanism executed by</w:t>
      </w:r>
      <w:r w:rsidRPr="00910B61">
        <w:rPr>
          <w:rFonts w:eastAsia="標楷體" w:hint="eastAsia"/>
        </w:rPr>
        <w:t xml:space="preserve"> Taiwan</w:t>
      </w:r>
      <w:r w:rsidRPr="00910B61">
        <w:rPr>
          <w:rFonts w:eastAsia="標楷體"/>
        </w:rPr>
        <w:t>’</w:t>
      </w:r>
      <w:r w:rsidRPr="00910B61">
        <w:rPr>
          <w:rFonts w:eastAsia="標楷體" w:hint="eastAsia"/>
        </w:rPr>
        <w:t>s central bank</w:t>
      </w:r>
      <w:r w:rsidRPr="00910B61">
        <w:rPr>
          <w:rStyle w:val="a4"/>
          <w:rFonts w:eastAsia="標楷體"/>
        </w:rPr>
        <w:footnoteReference w:id="1"/>
      </w:r>
      <w:r w:rsidRPr="00910B61">
        <w:rPr>
          <w:rFonts w:eastAsia="標楷體" w:hint="eastAsia"/>
        </w:rPr>
        <w:t>, we try to develop a contrarian imbalance-based trading strategy,</w:t>
      </w:r>
      <w:r w:rsidRPr="00910B61">
        <w:rPr>
          <w:rFonts w:ascii="TimesNewRomanPSMT" w:hAnsi="TimesNewRomanPSMT"/>
          <w:kern w:val="0"/>
        </w:rPr>
        <w:t xml:space="preserve"> and interpret</w:t>
      </w:r>
      <w:r w:rsidRPr="00910B61">
        <w:rPr>
          <w:rFonts w:ascii="TimesNewRomanPSMT" w:hAnsi="TimesNewRomanPSMT" w:hint="eastAsia"/>
          <w:kern w:val="0"/>
        </w:rPr>
        <w:t xml:space="preserve"> the performance results as reflecting the </w:t>
      </w:r>
      <w:r w:rsidRPr="00910B61">
        <w:rPr>
          <w:rFonts w:ascii="TimesNewRomanPSMT" w:hAnsi="TimesNewRomanPSMT"/>
          <w:kern w:val="0"/>
        </w:rPr>
        <w:t>interventi</w:t>
      </w:r>
      <w:r w:rsidRPr="00910B61">
        <w:rPr>
          <w:rFonts w:ascii="TimesNewRomanPSMT" w:hAnsi="TimesNewRomanPSMT" w:hint="eastAsia"/>
          <w:kern w:val="0"/>
        </w:rPr>
        <w:t>on behavior</w:t>
      </w:r>
      <w:r w:rsidRPr="00910B61">
        <w:rPr>
          <w:rFonts w:eastAsia="標楷體" w:hint="eastAsia"/>
        </w:rPr>
        <w:t xml:space="preserve">. </w:t>
      </w:r>
      <w:r w:rsidRPr="00910B61">
        <w:rPr>
          <w:rFonts w:eastAsia="標楷體"/>
        </w:rPr>
        <w:t>In addition,</w:t>
      </w:r>
      <w:r w:rsidRPr="00910B61">
        <w:rPr>
          <w:rFonts w:eastAsia="標楷體" w:hint="eastAsia"/>
        </w:rPr>
        <w:t xml:space="preserve"> we use a ne</w:t>
      </w:r>
      <w:r w:rsidRPr="00910B61">
        <w:rPr>
          <w:rFonts w:eastAsia="標楷體"/>
        </w:rPr>
        <w:t>sted causality approach, which examines the dynamic return</w:t>
      </w:r>
      <w:r w:rsidRPr="00910B61">
        <w:rPr>
          <w:rFonts w:eastAsia="標楷體" w:hint="eastAsia"/>
        </w:rPr>
        <w:t>-</w:t>
      </w:r>
      <w:r w:rsidRPr="00910B61">
        <w:rPr>
          <w:rFonts w:eastAsia="標楷體"/>
        </w:rPr>
        <w:t>order imbalance relationship during</w:t>
      </w:r>
      <w:r w:rsidRPr="00910B61">
        <w:rPr>
          <w:rFonts w:eastAsia="標楷體" w:hint="eastAsia"/>
        </w:rPr>
        <w:t xml:space="preserve"> </w:t>
      </w:r>
      <w:r w:rsidRPr="00910B61">
        <w:rPr>
          <w:rFonts w:eastAsia="標楷體"/>
        </w:rPr>
        <w:t xml:space="preserve">the price-formation process, </w:t>
      </w:r>
      <w:r w:rsidRPr="00910B61">
        <w:rPr>
          <w:rFonts w:eastAsia="標楷體" w:hint="eastAsia"/>
        </w:rPr>
        <w:t>to explain</w:t>
      </w:r>
      <w:r w:rsidRPr="00910B61">
        <w:rPr>
          <w:rFonts w:eastAsia="標楷體"/>
        </w:rPr>
        <w:t xml:space="preserve"> the</w:t>
      </w:r>
      <w:r w:rsidRPr="00910B61">
        <w:rPr>
          <w:rFonts w:eastAsia="標楷體" w:hint="eastAsia"/>
        </w:rPr>
        <w:t xml:space="preserve"> profitability</w:t>
      </w:r>
      <w:r w:rsidRPr="00910B61">
        <w:rPr>
          <w:rFonts w:eastAsia="標楷體"/>
        </w:rPr>
        <w:t xml:space="preserve"> results.</w:t>
      </w:r>
    </w:p>
    <w:p w:rsidR="00D103AA" w:rsidRPr="00910B61" w:rsidRDefault="00D103AA" w:rsidP="001D2281">
      <w:pPr>
        <w:autoSpaceDE w:val="0"/>
        <w:autoSpaceDN w:val="0"/>
        <w:snapToGrid w:val="0"/>
        <w:spacing w:afterLines="50" w:after="180" w:line="480" w:lineRule="auto"/>
        <w:ind w:firstLineChars="150" w:firstLine="360"/>
        <w:jc w:val="both"/>
        <w:rPr>
          <w:bCs/>
        </w:rPr>
      </w:pPr>
      <w:r w:rsidRPr="00910B61">
        <w:rPr>
          <w:rFonts w:hint="eastAsia"/>
          <w:bCs/>
        </w:rPr>
        <w:t>The exchange rate</w:t>
      </w:r>
      <w:r w:rsidRPr="00910B61">
        <w:rPr>
          <w:rFonts w:eastAsia="標楷體" w:hint="eastAsia"/>
        </w:rPr>
        <w:t xml:space="preserve"> issue </w:t>
      </w:r>
      <w:r w:rsidRPr="00910B61">
        <w:rPr>
          <w:rFonts w:hint="eastAsia"/>
          <w:bCs/>
        </w:rPr>
        <w:t>is essential for policy makers of small open economies for several reasons. First, t</w:t>
      </w:r>
      <w:r w:rsidRPr="00910B61">
        <w:rPr>
          <w:bCs/>
        </w:rPr>
        <w:t>he exchange rate is perhaps the most important asset price in the globalizing economy</w:t>
      </w:r>
      <w:r w:rsidRPr="00910B61">
        <w:rPr>
          <w:rFonts w:hint="eastAsia"/>
          <w:bCs/>
        </w:rPr>
        <w:t xml:space="preserve"> (</w:t>
      </w:r>
      <w:r w:rsidRPr="00910B61">
        <w:rPr>
          <w:bCs/>
        </w:rPr>
        <w:t>Rose, 2011</w:t>
      </w:r>
      <w:r w:rsidRPr="00910B61">
        <w:rPr>
          <w:rFonts w:hint="eastAsia"/>
          <w:bCs/>
        </w:rPr>
        <w:t>).</w:t>
      </w:r>
      <w:r w:rsidRPr="00910B61">
        <w:rPr>
          <w:bCs/>
        </w:rPr>
        <w:t xml:space="preserve"> Osorio et al.</w:t>
      </w:r>
      <w:r w:rsidRPr="00910B61">
        <w:rPr>
          <w:rFonts w:hint="eastAsia"/>
          <w:bCs/>
        </w:rPr>
        <w:t xml:space="preserve"> (</w:t>
      </w:r>
      <w:r w:rsidRPr="00910B61">
        <w:rPr>
          <w:bCs/>
        </w:rPr>
        <w:t>2011</w:t>
      </w:r>
      <w:r w:rsidRPr="00910B61">
        <w:rPr>
          <w:rFonts w:hint="eastAsia"/>
          <w:bCs/>
        </w:rPr>
        <w:t>) show that e</w:t>
      </w:r>
      <w:r w:rsidRPr="00910B61">
        <w:rPr>
          <w:bCs/>
        </w:rPr>
        <w:t>conomies with a relatively greater contribution from exchange rate and equity movements</w:t>
      </w:r>
      <w:r w:rsidRPr="00910B61">
        <w:rPr>
          <w:rFonts w:hint="eastAsia"/>
          <w:bCs/>
        </w:rPr>
        <w:t xml:space="preserve"> in the</w:t>
      </w:r>
      <w:r w:rsidRPr="00910B61">
        <w:rPr>
          <w:bCs/>
        </w:rPr>
        <w:t xml:space="preserve"> overall financial conditions, such</w:t>
      </w:r>
      <w:r w:rsidRPr="00910B61">
        <w:rPr>
          <w:rFonts w:hint="eastAsia"/>
          <w:bCs/>
        </w:rPr>
        <w:t xml:space="preserve"> </w:t>
      </w:r>
      <w:r w:rsidRPr="00910B61">
        <w:rPr>
          <w:bCs/>
        </w:rPr>
        <w:t>as Hong Kong, Taiwan, and Singapore, tend to experience greater volatility in GDP growth</w:t>
      </w:r>
      <w:r w:rsidRPr="00910B61">
        <w:rPr>
          <w:rFonts w:hint="eastAsia"/>
          <w:bCs/>
        </w:rPr>
        <w:t>. Second, i</w:t>
      </w:r>
      <w:r w:rsidRPr="00910B61">
        <w:rPr>
          <w:bCs/>
        </w:rPr>
        <w:t>t is also important to note that exchange rate management and interventions</w:t>
      </w:r>
      <w:r w:rsidRPr="00910B61">
        <w:t xml:space="preserve"> </w:t>
      </w:r>
      <w:r w:rsidRPr="00910B61">
        <w:rPr>
          <w:bCs/>
        </w:rPr>
        <w:t>occur mostly in emerging economies</w:t>
      </w:r>
      <w:r w:rsidRPr="00910B61">
        <w:rPr>
          <w:rFonts w:hint="eastAsia"/>
          <w:bCs/>
        </w:rPr>
        <w:t xml:space="preserve"> </w:t>
      </w:r>
      <w:r w:rsidRPr="00137D93">
        <w:rPr>
          <w:rFonts w:hint="eastAsia"/>
          <w:bCs/>
          <w:color w:val="000000" w:themeColor="text1"/>
        </w:rPr>
        <w:t>(</w:t>
      </w:r>
      <w:proofErr w:type="spellStart"/>
      <w:r w:rsidRPr="00137D93">
        <w:rPr>
          <w:bCs/>
          <w:color w:val="000000" w:themeColor="text1"/>
          <w:szCs w:val="20"/>
        </w:rPr>
        <w:t>Kriljenko</w:t>
      </w:r>
      <w:proofErr w:type="spellEnd"/>
      <w:r w:rsidRPr="00137D93">
        <w:rPr>
          <w:bCs/>
          <w:color w:val="000000" w:themeColor="text1"/>
          <w:szCs w:val="20"/>
        </w:rPr>
        <w:t xml:space="preserve"> and </w:t>
      </w:r>
      <w:proofErr w:type="spellStart"/>
      <w:r w:rsidRPr="00137D93">
        <w:rPr>
          <w:bCs/>
          <w:color w:val="000000" w:themeColor="text1"/>
          <w:szCs w:val="20"/>
        </w:rPr>
        <w:t>Iván</w:t>
      </w:r>
      <w:proofErr w:type="spellEnd"/>
      <w:r w:rsidRPr="00137D93">
        <w:rPr>
          <w:rFonts w:hint="eastAsia"/>
          <w:bCs/>
          <w:color w:val="000000" w:themeColor="text1"/>
        </w:rPr>
        <w:t>, 2003)</w:t>
      </w:r>
      <w:r w:rsidRPr="00910B61">
        <w:rPr>
          <w:bCs/>
        </w:rPr>
        <w:t>.</w:t>
      </w:r>
      <w:r w:rsidRPr="00910B61">
        <w:rPr>
          <w:rFonts w:hint="eastAsia"/>
          <w:bCs/>
        </w:rPr>
        <w:t xml:space="preserve"> Central banks in </w:t>
      </w:r>
      <w:r w:rsidRPr="00910B61">
        <w:rPr>
          <w:bCs/>
        </w:rPr>
        <w:t>emerging economies</w:t>
      </w:r>
      <w:r w:rsidRPr="00910B61">
        <w:rPr>
          <w:rFonts w:hint="eastAsia"/>
          <w:bCs/>
        </w:rPr>
        <w:t xml:space="preserve"> have a greater information advantage over </w:t>
      </w:r>
      <w:r w:rsidRPr="00910B61">
        <w:rPr>
          <w:rFonts w:hint="eastAsia"/>
          <w:bCs/>
        </w:rPr>
        <w:lastRenderedPageBreak/>
        <w:t>market participates and can actively use monetary regulation and operating practices (Scalia, 2008).</w:t>
      </w:r>
    </w:p>
    <w:p w:rsidR="00CA0DB2" w:rsidRPr="00CA0DB2" w:rsidRDefault="004B1999" w:rsidP="001D2281">
      <w:pPr>
        <w:autoSpaceDE w:val="0"/>
        <w:autoSpaceDN w:val="0"/>
        <w:snapToGrid w:val="0"/>
        <w:spacing w:afterLines="50" w:after="180" w:line="480" w:lineRule="auto"/>
        <w:ind w:firstLineChars="150" w:firstLine="360"/>
        <w:jc w:val="both"/>
        <w:rPr>
          <w:rFonts w:eastAsia="ZNWNAO+CMR10"/>
          <w:szCs w:val="22"/>
        </w:rPr>
      </w:pPr>
      <w:r>
        <w:rPr>
          <w:rFonts w:eastAsia="ZNWNAO+CMR10" w:hint="eastAsia"/>
          <w:szCs w:val="22"/>
        </w:rPr>
        <w:t>Before</w:t>
      </w:r>
      <w:r w:rsidR="00D103AA" w:rsidRPr="00910B61">
        <w:rPr>
          <w:rFonts w:eastAsia="ZNWNAO+CMR10"/>
          <w:szCs w:val="22"/>
        </w:rPr>
        <w:t xml:space="preserve"> the 1990s, </w:t>
      </w:r>
      <w:r>
        <w:rPr>
          <w:rFonts w:eastAsia="ZNWNAO+CMR10" w:hint="eastAsia"/>
          <w:szCs w:val="22"/>
        </w:rPr>
        <w:t>the papers about</w:t>
      </w:r>
      <w:r w:rsidR="00D103AA" w:rsidRPr="00910B61">
        <w:rPr>
          <w:rFonts w:eastAsia="ZNWNAO+CMR10"/>
          <w:szCs w:val="22"/>
        </w:rPr>
        <w:t xml:space="preserve"> the causes of exchange rate movements </w:t>
      </w:r>
      <w:r>
        <w:rPr>
          <w:rFonts w:eastAsia="ZNWNAO+CMR10" w:hint="eastAsia"/>
          <w:szCs w:val="22"/>
        </w:rPr>
        <w:t>focus on</w:t>
      </w:r>
      <w:r>
        <w:rPr>
          <w:rFonts w:eastAsia="ZNWNAO+CMR10"/>
          <w:szCs w:val="22"/>
        </w:rPr>
        <w:t xml:space="preserve"> macroeconomics arguments.</w:t>
      </w:r>
      <w:r>
        <w:rPr>
          <w:rFonts w:eastAsia="ZNWNAO+CMR10" w:hint="eastAsia"/>
          <w:szCs w:val="22"/>
        </w:rPr>
        <w:t xml:space="preserve"> Nonetheless</w:t>
      </w:r>
      <w:r w:rsidR="00D103AA" w:rsidRPr="00910B61">
        <w:rPr>
          <w:rFonts w:eastAsia="ZNWNAO+CMR10"/>
          <w:szCs w:val="22"/>
        </w:rPr>
        <w:t xml:space="preserve">, </w:t>
      </w:r>
      <w:r w:rsidR="00590B84">
        <w:rPr>
          <w:rFonts w:eastAsia="ZNWNAO+CMR10" w:hint="eastAsia"/>
          <w:szCs w:val="22"/>
        </w:rPr>
        <w:t>the</w:t>
      </w:r>
      <w:r w:rsidR="00D103AA" w:rsidRPr="00910B61">
        <w:rPr>
          <w:rFonts w:eastAsia="ZNWNAO+CMR10"/>
          <w:szCs w:val="22"/>
        </w:rPr>
        <w:t xml:space="preserve"> asset market models of exchange rate </w:t>
      </w:r>
      <w:r w:rsidR="00590B84">
        <w:rPr>
          <w:rFonts w:eastAsia="ZNWNAO+CMR10" w:hint="eastAsia"/>
          <w:szCs w:val="22"/>
        </w:rPr>
        <w:t>with</w:t>
      </w:r>
      <w:r w:rsidR="00D103AA" w:rsidRPr="00910B61">
        <w:rPr>
          <w:rFonts w:eastAsia="ZNWNAO+CMR10"/>
          <w:szCs w:val="22"/>
        </w:rPr>
        <w:t xml:space="preserve"> low frequency data on exchange rates and macroeconomic fundamentals</w:t>
      </w:r>
      <w:r w:rsidR="00590B84">
        <w:rPr>
          <w:rFonts w:eastAsia="ZNWNAO+CMR10" w:hint="eastAsia"/>
          <w:szCs w:val="22"/>
        </w:rPr>
        <w:t xml:space="preserve"> can</w:t>
      </w:r>
      <w:r w:rsidR="00590B84">
        <w:rPr>
          <w:rFonts w:eastAsia="ZNWNAO+CMR10"/>
          <w:szCs w:val="22"/>
        </w:rPr>
        <w:t>not</w:t>
      </w:r>
      <w:r w:rsidR="00D103AA" w:rsidRPr="00910B61">
        <w:rPr>
          <w:rFonts w:eastAsia="ZNWNAO+CMR10"/>
          <w:szCs w:val="22"/>
        </w:rPr>
        <w:t xml:space="preserve"> explain exchange rate movements in the short run</w:t>
      </w:r>
      <w:r w:rsidR="002751F5">
        <w:rPr>
          <w:rFonts w:eastAsia="ZNWNAO+CMR10" w:hint="eastAsia"/>
          <w:szCs w:val="22"/>
        </w:rPr>
        <w:t>.</w:t>
      </w:r>
      <w:r w:rsidR="00D103AA" w:rsidRPr="00910B61">
        <w:rPr>
          <w:rFonts w:eastAsia="ZNWNAO+CMR10"/>
          <w:szCs w:val="22"/>
        </w:rPr>
        <w:t xml:space="preserve"> The</w:t>
      </w:r>
      <w:r w:rsidR="002751F5">
        <w:rPr>
          <w:rFonts w:eastAsia="ZNWNAO+CMR10" w:hint="eastAsia"/>
          <w:szCs w:val="22"/>
        </w:rPr>
        <w:t>refore</w:t>
      </w:r>
      <w:r w:rsidR="00D103AA" w:rsidRPr="00910B61">
        <w:rPr>
          <w:rFonts w:eastAsia="ZNWNAO+CMR10"/>
          <w:szCs w:val="22"/>
        </w:rPr>
        <w:t xml:space="preserve">, in the last decade, </w:t>
      </w:r>
      <w:r w:rsidR="002751F5">
        <w:rPr>
          <w:rFonts w:eastAsia="ZNWNAO+CMR10" w:hint="eastAsia"/>
          <w:szCs w:val="22"/>
        </w:rPr>
        <w:t>many papers about the</w:t>
      </w:r>
      <w:r w:rsidR="00D103AA" w:rsidRPr="00910B61">
        <w:rPr>
          <w:rFonts w:eastAsia="ZNWNAO+CMR10"/>
          <w:szCs w:val="22"/>
        </w:rPr>
        <w:t xml:space="preserve"> models of exchange rate determination </w:t>
      </w:r>
      <w:r w:rsidR="002751F5">
        <w:rPr>
          <w:rFonts w:eastAsia="ZNWNAO+CMR10" w:hint="eastAsia"/>
          <w:szCs w:val="22"/>
        </w:rPr>
        <w:t xml:space="preserve">are </w:t>
      </w:r>
      <w:r w:rsidR="00D103AA" w:rsidRPr="00910B61">
        <w:rPr>
          <w:rFonts w:eastAsia="ZNWNAO+CMR10"/>
          <w:szCs w:val="22"/>
        </w:rPr>
        <w:t>based on market microstructure arguments.</w:t>
      </w:r>
      <w:r w:rsidR="00557495">
        <w:rPr>
          <w:rFonts w:eastAsia="ZNWNAO+CMR10" w:hint="eastAsia"/>
          <w:szCs w:val="22"/>
        </w:rPr>
        <w:t xml:space="preserve"> </w:t>
      </w:r>
      <w:r w:rsidR="00D103AA" w:rsidRPr="00910B61">
        <w:rPr>
          <w:rFonts w:eastAsia="ZNWNAO+CMR10"/>
          <w:szCs w:val="22"/>
        </w:rPr>
        <w:t xml:space="preserve">The </w:t>
      </w:r>
      <w:r w:rsidR="002751F5">
        <w:rPr>
          <w:rFonts w:eastAsia="ZNWNAO+CMR10" w:hint="eastAsia"/>
          <w:szCs w:val="22"/>
        </w:rPr>
        <w:t>main</w:t>
      </w:r>
      <w:r w:rsidR="00D103AA" w:rsidRPr="00910B61">
        <w:rPr>
          <w:rFonts w:eastAsia="ZNWNAO+CMR10" w:hint="eastAsia"/>
          <w:szCs w:val="22"/>
        </w:rPr>
        <w:t xml:space="preserve"> </w:t>
      </w:r>
      <w:r w:rsidR="00D103AA" w:rsidRPr="00910B61">
        <w:rPr>
          <w:rFonts w:eastAsia="ZNWNAO+CMR10"/>
          <w:szCs w:val="22"/>
        </w:rPr>
        <w:t xml:space="preserve">result of the new market microstructure approach is that order </w:t>
      </w:r>
      <w:r w:rsidR="00D103AA" w:rsidRPr="00910B61">
        <w:rPr>
          <w:rFonts w:eastAsia="ZNWNAO+CMR10" w:hint="eastAsia"/>
          <w:szCs w:val="22"/>
        </w:rPr>
        <w:t>imbalance</w:t>
      </w:r>
      <w:r w:rsidR="00D103AA" w:rsidRPr="00910B61">
        <w:rPr>
          <w:rFonts w:eastAsia="ZNWNAO+CMR10"/>
          <w:szCs w:val="22"/>
        </w:rPr>
        <w:t xml:space="preserve"> has </w:t>
      </w:r>
      <w:r w:rsidR="00D103AA" w:rsidRPr="00910B61">
        <w:rPr>
          <w:rFonts w:eastAsia="ZNWNAO+CMR10" w:hint="eastAsia"/>
          <w:szCs w:val="22"/>
        </w:rPr>
        <w:t xml:space="preserve">the </w:t>
      </w:r>
      <w:r w:rsidR="00376B47" w:rsidRPr="00376B47">
        <w:rPr>
          <w:rFonts w:eastAsia="ZNWNAO+CMR10"/>
          <w:szCs w:val="22"/>
        </w:rPr>
        <w:t>considerable</w:t>
      </w:r>
      <w:r w:rsidR="00D103AA" w:rsidRPr="00910B61">
        <w:rPr>
          <w:rFonts w:eastAsia="ZNWNAO+CMR10"/>
          <w:szCs w:val="22"/>
        </w:rPr>
        <w:t xml:space="preserve"> explana</w:t>
      </w:r>
      <w:r w:rsidR="00D103AA" w:rsidRPr="00910B61">
        <w:rPr>
          <w:rFonts w:eastAsia="ZNWNAO+CMR10" w:hint="eastAsia"/>
          <w:szCs w:val="22"/>
        </w:rPr>
        <w:t>to</w:t>
      </w:r>
      <w:r w:rsidR="00D103AA" w:rsidRPr="00910B61">
        <w:rPr>
          <w:rFonts w:eastAsia="ZNWNAO+CMR10"/>
          <w:szCs w:val="22"/>
        </w:rPr>
        <w:t>ry power for exchange rate dynamics in the short term</w:t>
      </w:r>
      <w:r w:rsidR="00D103AA" w:rsidRPr="00910B61">
        <w:rPr>
          <w:rFonts w:eastAsia="ZNWNAO+CMR10" w:hint="eastAsia"/>
          <w:szCs w:val="22"/>
        </w:rPr>
        <w:t>,</w:t>
      </w:r>
      <w:r w:rsidR="00D103AA" w:rsidRPr="00910B61">
        <w:rPr>
          <w:rFonts w:eastAsia="ZNWNAO+CMR10"/>
          <w:szCs w:val="22"/>
        </w:rPr>
        <w:t xml:space="preserve"> from 5 minute to daily interval</w:t>
      </w:r>
      <w:r w:rsidR="00D103AA" w:rsidRPr="00910B61">
        <w:rPr>
          <w:rFonts w:eastAsia="ZNWNAO+CMR10" w:hint="eastAsia"/>
          <w:szCs w:val="22"/>
        </w:rPr>
        <w:t xml:space="preserve">. Order </w:t>
      </w:r>
      <w:r w:rsidR="00D103AA" w:rsidRPr="00910B61">
        <w:rPr>
          <w:rFonts w:eastAsia="ZNWNAO+CMR10"/>
          <w:szCs w:val="22"/>
        </w:rPr>
        <w:t>imbalance</w:t>
      </w:r>
      <w:r w:rsidR="00D103AA" w:rsidRPr="00910B61">
        <w:rPr>
          <w:rFonts w:eastAsia="ZNWNAO+CMR10" w:hint="eastAsia"/>
          <w:szCs w:val="22"/>
        </w:rPr>
        <w:t xml:space="preserve">, </w:t>
      </w:r>
      <w:r w:rsidR="00D103AA" w:rsidRPr="00910B61">
        <w:rPr>
          <w:rFonts w:eastAsia="ZNWNAO+CMR10"/>
          <w:szCs w:val="22"/>
        </w:rPr>
        <w:t>a measure of net buying pressure</w:t>
      </w:r>
      <w:r w:rsidR="00D103AA" w:rsidRPr="00910B61">
        <w:rPr>
          <w:rFonts w:eastAsia="ZNWNAO+CMR10" w:hint="eastAsia"/>
          <w:szCs w:val="22"/>
        </w:rPr>
        <w:t xml:space="preserve">, is defined as </w:t>
      </w:r>
      <w:r w:rsidR="00D103AA" w:rsidRPr="00910B61">
        <w:rPr>
          <w:rFonts w:eastAsia="ZNWNAO+CMR10"/>
          <w:szCs w:val="22"/>
        </w:rPr>
        <w:t xml:space="preserve">the net of buyer-initiated and seller-initiated </w:t>
      </w:r>
      <w:r w:rsidR="00D103AA" w:rsidRPr="00910B61">
        <w:rPr>
          <w:rFonts w:eastAsia="ZNWNAO+CMR10" w:hint="eastAsia"/>
          <w:szCs w:val="22"/>
        </w:rPr>
        <w:t>currency transactions (</w:t>
      </w:r>
      <w:r w:rsidR="00D103AA" w:rsidRPr="00910B61">
        <w:rPr>
          <w:rFonts w:hint="eastAsia"/>
        </w:rPr>
        <w:t>Lyons, 2001)</w:t>
      </w:r>
      <w:r w:rsidR="00D103AA" w:rsidRPr="00910B61">
        <w:rPr>
          <w:rFonts w:eastAsia="ZNWNAO+CMR10" w:hint="eastAsia"/>
          <w:szCs w:val="22"/>
        </w:rPr>
        <w:t>.</w:t>
      </w:r>
      <w:r w:rsidR="00D103AA" w:rsidRPr="00910B61">
        <w:rPr>
          <w:rStyle w:val="a4"/>
          <w:rFonts w:eastAsia="ZNWNAO+CMR10"/>
          <w:szCs w:val="22"/>
        </w:rPr>
        <w:footnoteReference w:id="2"/>
      </w:r>
      <w:r w:rsidR="00D103AA" w:rsidRPr="00910B61">
        <w:rPr>
          <w:rFonts w:eastAsia="ZNWNAO+CMR10" w:hint="eastAsia"/>
          <w:szCs w:val="22"/>
        </w:rPr>
        <w:t xml:space="preserve"> The </w:t>
      </w:r>
      <w:r w:rsidR="00557495">
        <w:rPr>
          <w:rFonts w:eastAsia="ZNWNAO+CMR10" w:hint="eastAsia"/>
          <w:szCs w:val="22"/>
        </w:rPr>
        <w:t>relationship</w:t>
      </w:r>
      <w:r w:rsidR="00D103AA" w:rsidRPr="00910B61">
        <w:rPr>
          <w:rFonts w:eastAsia="ZNWNAO+CMR10"/>
          <w:szCs w:val="22"/>
        </w:rPr>
        <w:t xml:space="preserve"> between return dynamics and order imbalances come</w:t>
      </w:r>
      <w:r w:rsidR="00D103AA" w:rsidRPr="00910B61">
        <w:rPr>
          <w:rFonts w:eastAsia="ZNWNAO+CMR10" w:hint="eastAsia"/>
          <w:szCs w:val="22"/>
        </w:rPr>
        <w:t>s</w:t>
      </w:r>
      <w:r w:rsidR="00D103AA" w:rsidRPr="00910B61">
        <w:rPr>
          <w:rFonts w:eastAsia="ZNWNAO+CMR10"/>
          <w:szCs w:val="22"/>
        </w:rPr>
        <w:t xml:space="preserve"> fr</w:t>
      </w:r>
      <w:r w:rsidR="00D103AA" w:rsidRPr="00910B61">
        <w:rPr>
          <w:rFonts w:eastAsia="ZNWNAO+CMR10" w:hint="eastAsia"/>
          <w:szCs w:val="22"/>
        </w:rPr>
        <w:t>o</w:t>
      </w:r>
      <w:r w:rsidR="00D103AA" w:rsidRPr="00910B61">
        <w:rPr>
          <w:rFonts w:eastAsia="ZNWNAO+CMR10"/>
          <w:szCs w:val="22"/>
        </w:rPr>
        <w:t xml:space="preserve">m </w:t>
      </w:r>
      <w:r w:rsidR="00D103AA" w:rsidRPr="00910B61">
        <w:rPr>
          <w:rFonts w:eastAsia="ZNWNAO+CMR10" w:hint="eastAsia"/>
          <w:szCs w:val="22"/>
        </w:rPr>
        <w:t xml:space="preserve">two </w:t>
      </w:r>
      <w:r w:rsidR="00D103AA" w:rsidRPr="00910B61">
        <w:rPr>
          <w:rFonts w:eastAsia="ZNWNAO+CMR10"/>
          <w:szCs w:val="22"/>
        </w:rPr>
        <w:t>channels of market micro</w:t>
      </w:r>
      <w:r w:rsidR="00D103AA" w:rsidRPr="00910B61">
        <w:rPr>
          <w:rFonts w:eastAsia="ZNWNAO+CMR10" w:hint="eastAsia"/>
          <w:b/>
          <w:szCs w:val="22"/>
        </w:rPr>
        <w:t>-</w:t>
      </w:r>
      <w:r w:rsidR="00D103AA" w:rsidRPr="00910B61">
        <w:rPr>
          <w:rFonts w:eastAsia="ZNWNAO+CMR10"/>
          <w:szCs w:val="22"/>
        </w:rPr>
        <w:t>structure</w:t>
      </w:r>
      <w:r w:rsidR="00D103AA" w:rsidRPr="00910B61">
        <w:rPr>
          <w:rFonts w:eastAsia="ZNWNAO+CMR10" w:hint="eastAsia"/>
          <w:szCs w:val="22"/>
        </w:rPr>
        <w:t xml:space="preserve"> theory.</w:t>
      </w:r>
      <w:r w:rsidR="00D103AA" w:rsidRPr="00910B61">
        <w:rPr>
          <w:rFonts w:eastAsia="ZNWNAO+CMR10"/>
          <w:szCs w:val="22"/>
        </w:rPr>
        <w:t xml:space="preserve"> First, an information channel emerges when </w:t>
      </w:r>
      <w:r w:rsidR="00557495">
        <w:rPr>
          <w:rFonts w:eastAsia="ZNWNAO+CMR10" w:hint="eastAsia"/>
          <w:szCs w:val="22"/>
        </w:rPr>
        <w:t>market make</w:t>
      </w:r>
      <w:r w:rsidR="00D103AA" w:rsidRPr="00910B61">
        <w:rPr>
          <w:rFonts w:eastAsia="ZNWNAO+CMR10"/>
          <w:szCs w:val="22"/>
        </w:rPr>
        <w:t xml:space="preserve">rs </w:t>
      </w:r>
      <w:r w:rsidR="00557495">
        <w:rPr>
          <w:rFonts w:eastAsia="ZNWNAO+CMR10" w:hint="eastAsia"/>
          <w:szCs w:val="22"/>
        </w:rPr>
        <w:t>change</w:t>
      </w:r>
      <w:r w:rsidR="00D103AA" w:rsidRPr="00910B61">
        <w:rPr>
          <w:rFonts w:eastAsia="ZNWNAO+CMR10"/>
          <w:szCs w:val="22"/>
        </w:rPr>
        <w:t xml:space="preserve"> price in</w:t>
      </w:r>
      <w:r w:rsidR="00D103AA" w:rsidRPr="00910B61">
        <w:rPr>
          <w:rFonts w:eastAsia="ZNWNAO+CMR10" w:hint="eastAsia"/>
          <w:szCs w:val="22"/>
        </w:rPr>
        <w:t xml:space="preserve"> </w:t>
      </w:r>
      <w:r w:rsidR="00D103AA" w:rsidRPr="00910B61">
        <w:rPr>
          <w:rFonts w:eastAsia="ZNWNAO+CMR10"/>
          <w:szCs w:val="22"/>
        </w:rPr>
        <w:t>response to order flow</w:t>
      </w:r>
      <w:r w:rsidR="00D103AA" w:rsidRPr="00910B61">
        <w:rPr>
          <w:rFonts w:eastAsia="ZNWNAO+CMR10" w:hint="eastAsia"/>
          <w:szCs w:val="22"/>
        </w:rPr>
        <w:t>s</w:t>
      </w:r>
      <w:r w:rsidR="00D103AA" w:rsidRPr="00910B61">
        <w:rPr>
          <w:rFonts w:eastAsia="ZNWNAO+CMR10"/>
          <w:szCs w:val="22"/>
        </w:rPr>
        <w:t xml:space="preserve"> that may reflect private information</w:t>
      </w:r>
      <w:r w:rsidR="00D103AA" w:rsidRPr="00910B61">
        <w:rPr>
          <w:rStyle w:val="a4"/>
          <w:rFonts w:eastAsia="ZNWNAO+CMR10"/>
          <w:szCs w:val="22"/>
        </w:rPr>
        <w:footnoteReference w:id="3"/>
      </w:r>
      <w:r w:rsidR="00D103AA" w:rsidRPr="00910B61">
        <w:rPr>
          <w:rFonts w:eastAsia="ZNWNAO+CMR10"/>
          <w:szCs w:val="22"/>
        </w:rPr>
        <w:t xml:space="preserve"> (e.g., Kyle, 1985;</w:t>
      </w:r>
      <w:r w:rsidR="00D103AA" w:rsidRPr="00910B61">
        <w:rPr>
          <w:rFonts w:eastAsia="ZNWNAO+CMR10" w:hint="eastAsia"/>
          <w:szCs w:val="22"/>
        </w:rPr>
        <w:t xml:space="preserve"> </w:t>
      </w:r>
      <w:proofErr w:type="spellStart"/>
      <w:r w:rsidR="00E706C9" w:rsidRPr="003F7449">
        <w:t>Duffuor</w:t>
      </w:r>
      <w:proofErr w:type="spellEnd"/>
      <w:r w:rsidR="00E706C9">
        <w:rPr>
          <w:rFonts w:hint="eastAsia"/>
        </w:rPr>
        <w:t xml:space="preserve"> et al.</w:t>
      </w:r>
      <w:r w:rsidR="00E706C9" w:rsidRPr="003F7449">
        <w:t xml:space="preserve"> 2012</w:t>
      </w:r>
      <w:r w:rsidR="00E706C9">
        <w:rPr>
          <w:rFonts w:hint="eastAsia"/>
        </w:rPr>
        <w:t xml:space="preserve">; </w:t>
      </w:r>
      <w:r w:rsidR="00E706C9" w:rsidRPr="003F7449">
        <w:t>Rime</w:t>
      </w:r>
      <w:r w:rsidR="00E706C9">
        <w:rPr>
          <w:rFonts w:hint="eastAsia"/>
        </w:rPr>
        <w:t xml:space="preserve"> </w:t>
      </w:r>
      <w:r w:rsidR="00E706C9" w:rsidRPr="003F7449">
        <w:t xml:space="preserve">and </w:t>
      </w:r>
      <w:proofErr w:type="spellStart"/>
      <w:r w:rsidR="00E706C9" w:rsidRPr="003F7449">
        <w:t>Tranvaag</w:t>
      </w:r>
      <w:proofErr w:type="spellEnd"/>
      <w:r w:rsidR="00E706C9">
        <w:rPr>
          <w:rFonts w:hint="eastAsia"/>
        </w:rPr>
        <w:t xml:space="preserve">, 2012; </w:t>
      </w:r>
      <w:r w:rsidR="00D103AA" w:rsidRPr="00910B61">
        <w:rPr>
          <w:rFonts w:eastAsia="ZNWNAO+CMR10"/>
          <w:szCs w:val="22"/>
        </w:rPr>
        <w:t>among others)</w:t>
      </w:r>
      <w:r w:rsidR="00D103AA" w:rsidRPr="00910B61">
        <w:rPr>
          <w:rFonts w:eastAsia="ZNWNAO+CMR10" w:hint="eastAsia"/>
          <w:szCs w:val="22"/>
        </w:rPr>
        <w:t xml:space="preserve">. </w:t>
      </w:r>
      <w:r w:rsidR="00D103AA" w:rsidRPr="00910B61">
        <w:rPr>
          <w:rFonts w:eastAsia="ZNWNAO+CMR10"/>
          <w:szCs w:val="22"/>
        </w:rPr>
        <w:t>Second,</w:t>
      </w:r>
      <w:r w:rsidR="00D103AA" w:rsidRPr="00910B61">
        <w:rPr>
          <w:rFonts w:eastAsia="ZNWNAO+CMR10" w:hint="eastAsia"/>
          <w:szCs w:val="22"/>
        </w:rPr>
        <w:t xml:space="preserve"> an </w:t>
      </w:r>
      <w:r w:rsidR="00D103AA" w:rsidRPr="00910B61">
        <w:rPr>
          <w:rFonts w:eastAsia="ZNWNAO+CMR10"/>
          <w:szCs w:val="22"/>
        </w:rPr>
        <w:t xml:space="preserve">inventory-control channel emerges when </w:t>
      </w:r>
      <w:r w:rsidR="00557495">
        <w:rPr>
          <w:rFonts w:eastAsia="ZNWNAO+CMR10" w:hint="eastAsia"/>
          <w:szCs w:val="22"/>
        </w:rPr>
        <w:t>market make</w:t>
      </w:r>
      <w:r w:rsidR="00D103AA" w:rsidRPr="00910B61">
        <w:rPr>
          <w:rFonts w:eastAsia="ZNWNAO+CMR10"/>
          <w:szCs w:val="22"/>
        </w:rPr>
        <w:t>rs adjust</w:t>
      </w:r>
      <w:r w:rsidR="00D103AA" w:rsidRPr="00910B61">
        <w:rPr>
          <w:rFonts w:eastAsia="ZNWNAO+CMR10" w:hint="eastAsia"/>
          <w:szCs w:val="22"/>
        </w:rPr>
        <w:t xml:space="preserve"> </w:t>
      </w:r>
      <w:r w:rsidR="00D103AA" w:rsidRPr="00910B61">
        <w:rPr>
          <w:rFonts w:eastAsia="ZNWNAO+CMR10"/>
          <w:szCs w:val="22"/>
        </w:rPr>
        <w:t>price to control inventory r</w:t>
      </w:r>
      <w:r w:rsidR="00D103AA" w:rsidRPr="00910B61">
        <w:rPr>
          <w:rFonts w:eastAsia="ZNWNAO+CMR10" w:hint="eastAsia"/>
          <w:szCs w:val="22"/>
        </w:rPr>
        <w:t>isk</w:t>
      </w:r>
      <w:r w:rsidR="00D103AA" w:rsidRPr="00910B61">
        <w:rPr>
          <w:rFonts w:eastAsia="ZNWNAO+CMR10"/>
          <w:szCs w:val="22"/>
        </w:rPr>
        <w:t xml:space="preserve"> due to order flow</w:t>
      </w:r>
      <w:r w:rsidR="00D103AA" w:rsidRPr="00910B61">
        <w:rPr>
          <w:rFonts w:eastAsia="ZNWNAO+CMR10" w:hint="eastAsia"/>
          <w:szCs w:val="22"/>
        </w:rPr>
        <w:t>s</w:t>
      </w:r>
      <w:r w:rsidR="00D103AA" w:rsidRPr="00910B61">
        <w:rPr>
          <w:rStyle w:val="a4"/>
          <w:rFonts w:eastAsia="ZNWNAO+CMR10"/>
          <w:szCs w:val="22"/>
        </w:rPr>
        <w:footnoteReference w:id="4"/>
      </w:r>
      <w:r w:rsidR="00D103AA" w:rsidRPr="00910B61">
        <w:rPr>
          <w:rFonts w:eastAsia="ZNWNAO+CMR10"/>
          <w:szCs w:val="22"/>
        </w:rPr>
        <w:t xml:space="preserve"> (e.g., </w:t>
      </w:r>
      <w:proofErr w:type="spellStart"/>
      <w:r w:rsidR="00CA0DB2" w:rsidRPr="00CA0DB2">
        <w:rPr>
          <w:rFonts w:eastAsia="ZNWNAO+CMR10"/>
          <w:szCs w:val="22"/>
        </w:rPr>
        <w:t>Bjønnes</w:t>
      </w:r>
      <w:proofErr w:type="spellEnd"/>
      <w:r w:rsidR="00CA0DB2" w:rsidRPr="00CA0DB2">
        <w:rPr>
          <w:rFonts w:eastAsia="ZNWNAO+CMR10"/>
          <w:szCs w:val="22"/>
        </w:rPr>
        <w:t xml:space="preserve"> and Rime, 2005</w:t>
      </w:r>
      <w:r w:rsidR="00CA0DB2">
        <w:rPr>
          <w:rFonts w:eastAsia="ZNWNAO+CMR10" w:hint="eastAsia"/>
          <w:szCs w:val="22"/>
        </w:rPr>
        <w:t xml:space="preserve">; </w:t>
      </w:r>
      <w:r w:rsidR="00D103AA" w:rsidRPr="00910B61">
        <w:rPr>
          <w:rFonts w:eastAsia="ZNWNAO+CMR10"/>
          <w:szCs w:val="22"/>
        </w:rPr>
        <w:t>among</w:t>
      </w:r>
      <w:r w:rsidR="00D103AA" w:rsidRPr="00910B61">
        <w:rPr>
          <w:rFonts w:eastAsia="ZNWNAO+CMR10" w:hint="eastAsia"/>
          <w:szCs w:val="22"/>
        </w:rPr>
        <w:t xml:space="preserve"> </w:t>
      </w:r>
      <w:r w:rsidR="00D103AA" w:rsidRPr="00910B61">
        <w:rPr>
          <w:rFonts w:eastAsia="ZNWNAO+CMR10"/>
          <w:szCs w:val="22"/>
        </w:rPr>
        <w:lastRenderedPageBreak/>
        <w:t>others).</w:t>
      </w:r>
      <w:r w:rsidR="00D103AA" w:rsidRPr="00910B61">
        <w:rPr>
          <w:rFonts w:eastAsia="ZNWNAO+CMR10" w:hint="eastAsia"/>
          <w:szCs w:val="22"/>
        </w:rPr>
        <w:t xml:space="preserve"> B</w:t>
      </w:r>
      <w:r w:rsidR="00D103AA" w:rsidRPr="00910B61">
        <w:rPr>
          <w:rFonts w:eastAsia="ZNWNAO+CMR10"/>
          <w:szCs w:val="22"/>
        </w:rPr>
        <w:t>oth channels i</w:t>
      </w:r>
      <w:r w:rsidR="00557495">
        <w:rPr>
          <w:rFonts w:eastAsia="ZNWNAO+CMR10" w:hint="eastAsia"/>
          <w:szCs w:val="22"/>
        </w:rPr>
        <w:t>ndicate</w:t>
      </w:r>
      <w:r w:rsidR="00D103AA" w:rsidRPr="00910B61">
        <w:rPr>
          <w:rFonts w:eastAsia="ZNWNAO+CMR10"/>
          <w:szCs w:val="22"/>
        </w:rPr>
        <w:t xml:space="preserve"> that buyer-initiated trades </w:t>
      </w:r>
      <w:r w:rsidR="005C7750">
        <w:rPr>
          <w:rFonts w:eastAsia="ZNWNAO+CMR10" w:hint="eastAsia"/>
          <w:szCs w:val="22"/>
        </w:rPr>
        <w:t>result in</w:t>
      </w:r>
      <w:r w:rsidR="00D103AA" w:rsidRPr="00910B61">
        <w:rPr>
          <w:rFonts w:eastAsia="ZNWNAO+CMR10"/>
          <w:szCs w:val="22"/>
        </w:rPr>
        <w:t xml:space="preserve"> price </w:t>
      </w:r>
      <w:r w:rsidR="005C7750">
        <w:rPr>
          <w:rFonts w:eastAsia="ZNWNAO+CMR10" w:hint="eastAsia"/>
          <w:szCs w:val="22"/>
        </w:rPr>
        <w:t>increasing</w:t>
      </w:r>
      <w:r w:rsidR="00D103AA" w:rsidRPr="00910B61">
        <w:rPr>
          <w:rFonts w:eastAsia="ZNWNAO+CMR10"/>
          <w:szCs w:val="22"/>
        </w:rPr>
        <w:t>, while</w:t>
      </w:r>
      <w:r w:rsidR="00D103AA" w:rsidRPr="00910B61">
        <w:rPr>
          <w:rFonts w:eastAsia="ZNWNAO+CMR10" w:hint="eastAsia"/>
          <w:szCs w:val="22"/>
        </w:rPr>
        <w:t xml:space="preserve"> </w:t>
      </w:r>
      <w:r w:rsidR="00D103AA" w:rsidRPr="00910B61">
        <w:rPr>
          <w:rFonts w:eastAsia="ZNWNAO+CMR10"/>
          <w:szCs w:val="22"/>
        </w:rPr>
        <w:t xml:space="preserve">seller-initiated trades push </w:t>
      </w:r>
      <w:r w:rsidR="006217E8" w:rsidRPr="00910B61">
        <w:rPr>
          <w:rFonts w:eastAsia="ZNWNAO+CMR10"/>
          <w:szCs w:val="22"/>
        </w:rPr>
        <w:t>price</w:t>
      </w:r>
      <w:r w:rsidR="00D103AA" w:rsidRPr="00910B61">
        <w:rPr>
          <w:rFonts w:eastAsia="ZNWNAO+CMR10"/>
          <w:szCs w:val="22"/>
        </w:rPr>
        <w:t xml:space="preserve"> down.</w:t>
      </w:r>
    </w:p>
    <w:p w:rsidR="00D103AA" w:rsidRPr="00910B61" w:rsidRDefault="00D103AA" w:rsidP="001D2281">
      <w:pPr>
        <w:autoSpaceDE w:val="0"/>
        <w:autoSpaceDN w:val="0"/>
        <w:snapToGrid w:val="0"/>
        <w:spacing w:afterLines="50" w:after="180" w:line="480" w:lineRule="auto"/>
        <w:ind w:firstLineChars="150" w:firstLine="360"/>
        <w:jc w:val="both"/>
        <w:rPr>
          <w:rFonts w:eastAsia="ZNWNAO+CMR10"/>
          <w:b/>
          <w:szCs w:val="22"/>
        </w:rPr>
      </w:pPr>
      <w:r w:rsidRPr="00910B61">
        <w:rPr>
          <w:rFonts w:eastAsia="ZNWNAO+CMR10" w:hint="eastAsia"/>
          <w:szCs w:val="22"/>
        </w:rPr>
        <w:t>In contrast to</w:t>
      </w:r>
      <w:r w:rsidRPr="00910B61">
        <w:rPr>
          <w:rFonts w:eastAsia="ZNWNAO+CMR10" w:hint="eastAsia"/>
          <w:b/>
          <w:szCs w:val="22"/>
        </w:rPr>
        <w:t xml:space="preserve"> </w:t>
      </w:r>
      <w:r w:rsidRPr="00910B61">
        <w:rPr>
          <w:rFonts w:ascii="TimesNewRomanPSMT" w:hAnsi="TimesNewRomanPSMT" w:hint="eastAsia"/>
          <w:kern w:val="0"/>
        </w:rPr>
        <w:t>e</w:t>
      </w:r>
      <w:r w:rsidRPr="00910B61">
        <w:rPr>
          <w:rFonts w:ascii="TimesNewRomanPSMT" w:hAnsi="TimesNewRomanPSMT"/>
          <w:kern w:val="0"/>
        </w:rPr>
        <w:t>arly work by Evans and Lyons (2002</w:t>
      </w:r>
      <w:r w:rsidRPr="00910B61">
        <w:rPr>
          <w:rFonts w:ascii="TimesNewRomanPSMT" w:hAnsi="TimesNewRomanPSMT" w:hint="eastAsia"/>
          <w:kern w:val="0"/>
        </w:rPr>
        <w:t>a</w:t>
      </w:r>
      <w:r w:rsidRPr="00910B61">
        <w:rPr>
          <w:rFonts w:ascii="TimesNewRomanPSMT" w:hAnsi="TimesNewRomanPSMT"/>
          <w:kern w:val="0"/>
        </w:rPr>
        <w:t>)</w:t>
      </w:r>
      <w:r w:rsidRPr="00910B61">
        <w:rPr>
          <w:rFonts w:eastAsia="ZNWNAO+CMR10" w:hint="eastAsia"/>
          <w:szCs w:val="22"/>
        </w:rPr>
        <w:t>, which describe</w:t>
      </w:r>
      <w:r w:rsidRPr="00910B61">
        <w:rPr>
          <w:rFonts w:eastAsia="ZNWNAO+CMR10" w:hint="eastAsia"/>
          <w:b/>
          <w:szCs w:val="22"/>
        </w:rPr>
        <w:t xml:space="preserve"> </w:t>
      </w:r>
      <w:r w:rsidRPr="00910B61">
        <w:rPr>
          <w:rFonts w:eastAsia="ZNWNAO+CMR10"/>
          <w:szCs w:val="22"/>
        </w:rPr>
        <w:t xml:space="preserve">the relation between exchange rate changes and </w:t>
      </w:r>
      <w:r w:rsidRPr="00910B61">
        <w:rPr>
          <w:rFonts w:eastAsia="ZNWNAO+CMR10" w:hint="eastAsia"/>
          <w:szCs w:val="22"/>
        </w:rPr>
        <w:t xml:space="preserve">order imbalance by </w:t>
      </w:r>
      <w:r w:rsidRPr="00910B61">
        <w:rPr>
          <w:rFonts w:eastAsia="ZNWNAO+CMR10"/>
          <w:szCs w:val="22"/>
        </w:rPr>
        <w:t>OLS regression model</w:t>
      </w:r>
      <w:r w:rsidRPr="00910B61">
        <w:rPr>
          <w:rFonts w:eastAsia="ZNWNAO+CMR10" w:hint="eastAsia"/>
          <w:szCs w:val="22"/>
        </w:rPr>
        <w:t xml:space="preserve">, we </w:t>
      </w:r>
      <w:r w:rsidRPr="00910B61">
        <w:rPr>
          <w:rFonts w:eastAsia="ZNWNAO+CMR10"/>
          <w:szCs w:val="22"/>
        </w:rPr>
        <w:t xml:space="preserve">propose a </w:t>
      </w:r>
      <w:proofErr w:type="gramStart"/>
      <w:r w:rsidRPr="00910B61">
        <w:rPr>
          <w:rFonts w:eastAsia="ZNWNAO+CMR10"/>
          <w:szCs w:val="22"/>
        </w:rPr>
        <w:t>GARCH(</w:t>
      </w:r>
      <w:proofErr w:type="gramEnd"/>
      <w:r w:rsidRPr="00910B61">
        <w:rPr>
          <w:rFonts w:eastAsia="ZNWNAO+CMR10"/>
          <w:szCs w:val="22"/>
        </w:rPr>
        <w:t>1,1) model</w:t>
      </w:r>
      <w:r w:rsidRPr="00910B61">
        <w:rPr>
          <w:rFonts w:eastAsia="ZNWNAO+CMR10" w:hint="eastAsia"/>
          <w:szCs w:val="22"/>
        </w:rPr>
        <w:t xml:space="preserve"> which can </w:t>
      </w:r>
      <w:r w:rsidRPr="00910B61">
        <w:rPr>
          <w:rFonts w:eastAsia="ZNWNAO+CMR10"/>
          <w:szCs w:val="22"/>
        </w:rPr>
        <w:t>capture the time-variant property</w:t>
      </w:r>
      <w:r w:rsidRPr="00910B61">
        <w:rPr>
          <w:rFonts w:eastAsia="ZNWNAO+CMR10" w:hint="eastAsia"/>
          <w:szCs w:val="22"/>
        </w:rPr>
        <w:t xml:space="preserve"> </w:t>
      </w:r>
      <w:r w:rsidRPr="00910B61">
        <w:rPr>
          <w:rFonts w:eastAsia="ZNWNAO+CMR10"/>
          <w:szCs w:val="22"/>
        </w:rPr>
        <w:t>of the relation</w:t>
      </w:r>
      <w:r w:rsidRPr="00910B61">
        <w:rPr>
          <w:rFonts w:eastAsia="ZNWNAO+CMR10" w:hint="eastAsia"/>
          <w:szCs w:val="22"/>
        </w:rPr>
        <w:t xml:space="preserve">. Because of the evidence of time-varying liquidity in the foreign exchange market (Evans and Lyons, 2002b), </w:t>
      </w:r>
      <w:r w:rsidRPr="00910B61">
        <w:rPr>
          <w:rFonts w:eastAsia="ZNWNAO+CMR10"/>
          <w:szCs w:val="22"/>
        </w:rPr>
        <w:t>the liquidity</w:t>
      </w:r>
      <w:r w:rsidRPr="00910B61">
        <w:rPr>
          <w:rFonts w:eastAsia="ZNWNAO+CMR10" w:hint="eastAsia"/>
          <w:szCs w:val="22"/>
        </w:rPr>
        <w:t xml:space="preserve"> measured by the </w:t>
      </w:r>
      <w:r w:rsidRPr="00910B61">
        <w:rPr>
          <w:rFonts w:eastAsia="ZNWNAO+CMR10"/>
          <w:szCs w:val="22"/>
        </w:rPr>
        <w:t>relation</w:t>
      </w:r>
      <w:r w:rsidRPr="00910B61">
        <w:rPr>
          <w:rFonts w:eastAsia="ZNWNAO+CMR10" w:hint="eastAsia"/>
          <w:szCs w:val="22"/>
        </w:rPr>
        <w:t xml:space="preserve"> between price changes and order flows (Brenan and </w:t>
      </w:r>
      <w:proofErr w:type="spellStart"/>
      <w:r w:rsidRPr="00910B61">
        <w:rPr>
          <w:rFonts w:eastAsia="ZNWNAO+CMR10" w:hint="eastAsia"/>
          <w:szCs w:val="22"/>
        </w:rPr>
        <w:t>Subrahmanyam</w:t>
      </w:r>
      <w:proofErr w:type="spellEnd"/>
      <w:r w:rsidRPr="00910B61">
        <w:rPr>
          <w:rFonts w:eastAsia="ZNWNAO+CMR10" w:hint="eastAsia"/>
          <w:szCs w:val="22"/>
        </w:rPr>
        <w:t xml:space="preserve">, 1996) through </w:t>
      </w:r>
      <w:r w:rsidRPr="00910B61">
        <w:rPr>
          <w:rFonts w:eastAsia="ZNWNAO+CMR10"/>
          <w:szCs w:val="22"/>
        </w:rPr>
        <w:t>OLS regression model</w:t>
      </w:r>
      <w:r w:rsidRPr="00910B61">
        <w:rPr>
          <w:rFonts w:eastAsia="ZNWNAO+CMR10" w:hint="eastAsia"/>
          <w:szCs w:val="22"/>
        </w:rPr>
        <w:t xml:space="preserve">, which </w:t>
      </w:r>
      <w:r w:rsidRPr="00910B61">
        <w:rPr>
          <w:rFonts w:eastAsia="ZNWNAO+CMR10"/>
          <w:szCs w:val="22"/>
        </w:rPr>
        <w:t>presumes that the variance of the samples</w:t>
      </w:r>
      <w:r w:rsidRPr="00910B61">
        <w:rPr>
          <w:rFonts w:eastAsia="ZNWNAO+CMR10" w:hint="eastAsia"/>
          <w:szCs w:val="22"/>
        </w:rPr>
        <w:t xml:space="preserve"> i</w:t>
      </w:r>
      <w:r w:rsidRPr="00910B61">
        <w:rPr>
          <w:rFonts w:eastAsia="ZNWNAO+CMR10"/>
          <w:szCs w:val="22"/>
        </w:rPr>
        <w:t>s constant</w:t>
      </w:r>
      <w:r w:rsidRPr="00910B61">
        <w:rPr>
          <w:rFonts w:eastAsia="ZNWNAO+CMR10" w:hint="eastAsia"/>
          <w:szCs w:val="22"/>
        </w:rPr>
        <w:t xml:space="preserve">, </w:t>
      </w:r>
      <w:r w:rsidRPr="00910B61">
        <w:rPr>
          <w:rFonts w:eastAsia="ZNWNAO+CMR10"/>
          <w:szCs w:val="22"/>
        </w:rPr>
        <w:t>might be revised.</w:t>
      </w:r>
      <w:r w:rsidRPr="00910B61">
        <w:rPr>
          <w:rFonts w:eastAsia="ZNWNAO+CMR10" w:hint="eastAsia"/>
          <w:szCs w:val="22"/>
        </w:rPr>
        <w:t xml:space="preserve"> </w:t>
      </w:r>
      <w:r w:rsidRPr="00910B61">
        <w:rPr>
          <w:rFonts w:eastAsia="ZNWNAO+CMR10"/>
          <w:szCs w:val="22"/>
        </w:rPr>
        <w:t>As liquidity depends on volatility (Chordia et al., 2009</w:t>
      </w:r>
      <w:r w:rsidRPr="00910B61">
        <w:rPr>
          <w:rFonts w:eastAsia="ZNWNAO+CMR10" w:hint="eastAsia"/>
          <w:szCs w:val="22"/>
        </w:rPr>
        <w:t xml:space="preserve">), </w:t>
      </w:r>
      <w:r w:rsidRPr="00910B61">
        <w:rPr>
          <w:rFonts w:hint="eastAsia"/>
        </w:rPr>
        <w:t xml:space="preserve">and </w:t>
      </w:r>
      <w:proofErr w:type="spellStart"/>
      <w:r w:rsidRPr="00910B61">
        <w:t>Bollerslev</w:t>
      </w:r>
      <w:proofErr w:type="spellEnd"/>
      <w:r w:rsidRPr="00910B61">
        <w:rPr>
          <w:rFonts w:hint="eastAsia"/>
        </w:rPr>
        <w:t xml:space="preserve"> and </w:t>
      </w:r>
      <w:proofErr w:type="spellStart"/>
      <w:r w:rsidRPr="00910B61">
        <w:rPr>
          <w:rFonts w:hint="eastAsia"/>
        </w:rPr>
        <w:t>Domowits</w:t>
      </w:r>
      <w:proofErr w:type="spellEnd"/>
      <w:r w:rsidRPr="00910B61">
        <w:rPr>
          <w:rFonts w:hint="eastAsia"/>
        </w:rPr>
        <w:t xml:space="preserve"> (1993) </w:t>
      </w:r>
      <w:r w:rsidRPr="00910B61">
        <w:rPr>
          <w:rFonts w:eastAsia="ZNWNAO+CMR10" w:hint="eastAsia"/>
          <w:szCs w:val="22"/>
        </w:rPr>
        <w:t xml:space="preserve">estimate market activity variable such as the intensity of quote arrivals on the </w:t>
      </w:r>
      <w:r w:rsidRPr="00910B61">
        <w:rPr>
          <w:rFonts w:eastAsia="ZNWNAO+CMR10"/>
          <w:szCs w:val="22"/>
        </w:rPr>
        <w:t>conditional variance equation, we</w:t>
      </w:r>
      <w:r w:rsidRPr="00910B61">
        <w:rPr>
          <w:rFonts w:eastAsia="ZNWNAO+CMR10" w:hint="eastAsia"/>
          <w:szCs w:val="22"/>
        </w:rPr>
        <w:t xml:space="preserve"> run the </w:t>
      </w:r>
      <w:r w:rsidRPr="00910B61">
        <w:rPr>
          <w:rFonts w:eastAsia="ZNWNAO+CMR10"/>
          <w:szCs w:val="22"/>
        </w:rPr>
        <w:t xml:space="preserve">time-varying GARCH(1,1) model by simultaneously incorporating </w:t>
      </w:r>
      <w:r w:rsidRPr="00910B61">
        <w:rPr>
          <w:rFonts w:eastAsia="ZNWNAO+CMR10" w:hint="eastAsia"/>
          <w:szCs w:val="22"/>
        </w:rPr>
        <w:t>order imbalance</w:t>
      </w:r>
      <w:r w:rsidRPr="00910B61">
        <w:rPr>
          <w:rFonts w:eastAsia="ZNWNAO+CMR10"/>
          <w:szCs w:val="22"/>
        </w:rPr>
        <w:t xml:space="preserve"> in the conditional mean and variance equations to model NTD/USD dynamics and discuss </w:t>
      </w:r>
      <w:r w:rsidRPr="00910B61">
        <w:rPr>
          <w:rFonts w:eastAsia="ZNWNAO+CMR10"/>
          <w:bCs/>
          <w:szCs w:val="22"/>
        </w:rPr>
        <w:t>w</w:t>
      </w:r>
      <w:r w:rsidRPr="00910B61">
        <w:rPr>
          <w:rFonts w:eastAsia="ZNWNAO+CMR10" w:hint="eastAsia"/>
          <w:bCs/>
          <w:szCs w:val="22"/>
        </w:rPr>
        <w:t>hether</w:t>
      </w:r>
      <w:r w:rsidRPr="00910B61">
        <w:rPr>
          <w:rFonts w:eastAsia="ZNWNAO+CMR10"/>
          <w:bCs/>
          <w:szCs w:val="22"/>
        </w:rPr>
        <w:t xml:space="preserve"> the relationship between</w:t>
      </w:r>
      <w:r w:rsidRPr="00910B61">
        <w:rPr>
          <w:rFonts w:eastAsia="ZNWNAO+CMR10" w:hint="eastAsia"/>
          <w:bCs/>
          <w:szCs w:val="22"/>
        </w:rPr>
        <w:t xml:space="preserve"> </w:t>
      </w:r>
      <w:r w:rsidRPr="00910B61">
        <w:rPr>
          <w:rFonts w:eastAsia="ZNWNAO+CMR10"/>
          <w:bCs/>
          <w:szCs w:val="22"/>
        </w:rPr>
        <w:t xml:space="preserve">order imbalances and </w:t>
      </w:r>
      <w:r w:rsidRPr="00910B61">
        <w:rPr>
          <w:rFonts w:eastAsia="ZNWNAO+CMR10" w:hint="eastAsia"/>
          <w:bCs/>
          <w:szCs w:val="22"/>
        </w:rPr>
        <w:t xml:space="preserve">foreign exchange </w:t>
      </w:r>
      <w:r w:rsidRPr="00910B61">
        <w:rPr>
          <w:rFonts w:eastAsia="ZNWNAO+CMR10"/>
          <w:bCs/>
          <w:szCs w:val="22"/>
        </w:rPr>
        <w:t xml:space="preserve">returns </w:t>
      </w:r>
      <w:r w:rsidRPr="00910B61">
        <w:rPr>
          <w:rFonts w:eastAsia="ZNWNAO+CMR10" w:hint="eastAsia"/>
          <w:bCs/>
          <w:szCs w:val="22"/>
        </w:rPr>
        <w:t>should</w:t>
      </w:r>
      <w:r w:rsidRPr="00910B61">
        <w:rPr>
          <w:rFonts w:eastAsia="ZNWNAO+CMR10"/>
          <w:bCs/>
          <w:szCs w:val="22"/>
        </w:rPr>
        <w:t xml:space="preserve"> consider the linkage with volatility</w:t>
      </w:r>
      <w:r w:rsidRPr="00910B61">
        <w:rPr>
          <w:rFonts w:eastAsia="ZNWNAO+CMR10"/>
          <w:szCs w:val="22"/>
        </w:rPr>
        <w:t>.</w:t>
      </w:r>
    </w:p>
    <w:p w:rsidR="00D103AA" w:rsidRPr="00910B61" w:rsidRDefault="00D103AA" w:rsidP="001D2281">
      <w:pPr>
        <w:autoSpaceDE w:val="0"/>
        <w:autoSpaceDN w:val="0"/>
        <w:snapToGrid w:val="0"/>
        <w:spacing w:afterLines="50" w:after="180" w:line="480" w:lineRule="auto"/>
        <w:ind w:firstLineChars="150" w:firstLine="360"/>
        <w:jc w:val="both"/>
        <w:rPr>
          <w:rFonts w:eastAsia="ZNWNAO+CMR10"/>
          <w:szCs w:val="22"/>
        </w:rPr>
      </w:pPr>
      <w:r w:rsidRPr="00910B61">
        <w:rPr>
          <w:rFonts w:eastAsia="ZNWNAO+CMR10" w:hint="eastAsia"/>
          <w:szCs w:val="22"/>
        </w:rPr>
        <w:t>Furthermore,</w:t>
      </w:r>
      <w:r w:rsidRPr="00910B61">
        <w:rPr>
          <w:rFonts w:hint="eastAsia"/>
        </w:rPr>
        <w:t xml:space="preserve"> </w:t>
      </w:r>
      <w:r w:rsidRPr="00910B61">
        <w:rPr>
          <w:rFonts w:eastAsia="ZNWNAO+CMR10" w:hint="eastAsia"/>
          <w:szCs w:val="22"/>
        </w:rPr>
        <w:t>due to the limited availability of high frequency foreign exchange trading data, studies analyzing profitability in intraday foreign exchange rarely exist.</w:t>
      </w:r>
      <w:r w:rsidRPr="00910B61">
        <w:rPr>
          <w:rStyle w:val="a4"/>
          <w:rFonts w:eastAsia="ZNWNAO+CMR10"/>
          <w:szCs w:val="22"/>
        </w:rPr>
        <w:footnoteReference w:id="5"/>
      </w:r>
      <w:r w:rsidRPr="00910B61">
        <w:rPr>
          <w:rFonts w:eastAsia="ZNWNAO+CMR10" w:hint="eastAsia"/>
          <w:szCs w:val="22"/>
        </w:rPr>
        <w:t xml:space="preserve"> In this study, </w:t>
      </w:r>
      <w:r w:rsidRPr="00910B61">
        <w:rPr>
          <w:rFonts w:eastAsia="ZNWNAO+CMR10"/>
          <w:szCs w:val="22"/>
        </w:rPr>
        <w:t xml:space="preserve">we try to </w:t>
      </w:r>
      <w:r w:rsidRPr="00910B61">
        <w:rPr>
          <w:rFonts w:eastAsia="ZNWNAO+CMR10" w:hint="eastAsia"/>
          <w:szCs w:val="22"/>
        </w:rPr>
        <w:t xml:space="preserve">form </w:t>
      </w:r>
      <w:r w:rsidRPr="00910B61">
        <w:rPr>
          <w:rFonts w:eastAsia="ZNWNAO+CMR10"/>
          <w:szCs w:val="22"/>
        </w:rPr>
        <w:t>a trading strategy based on the return</w:t>
      </w:r>
      <w:r w:rsidRPr="00910B61">
        <w:rPr>
          <w:rFonts w:eastAsia="ZNWNAO+CMR10" w:hint="eastAsia"/>
          <w:szCs w:val="22"/>
        </w:rPr>
        <w:t>-</w:t>
      </w:r>
      <w:r w:rsidRPr="00910B61">
        <w:rPr>
          <w:rFonts w:eastAsia="ZNWNAO+CMR10"/>
          <w:szCs w:val="22"/>
        </w:rPr>
        <w:t xml:space="preserve">order imbalance </w:t>
      </w:r>
      <w:r w:rsidRPr="00910B61">
        <w:rPr>
          <w:rFonts w:eastAsia="ZNWNAO+CMR10"/>
          <w:szCs w:val="22"/>
        </w:rPr>
        <w:lastRenderedPageBreak/>
        <w:t>relationship</w:t>
      </w:r>
      <w:r w:rsidRPr="00910B61">
        <w:rPr>
          <w:rFonts w:eastAsia="ZNWNAO+CMR10" w:hint="eastAsia"/>
          <w:szCs w:val="22"/>
        </w:rPr>
        <w:t xml:space="preserve"> (</w:t>
      </w:r>
      <w:r w:rsidRPr="00910B61">
        <w:rPr>
          <w:rFonts w:eastAsia="標楷體" w:hint="eastAsia"/>
        </w:rPr>
        <w:t>Chen et al., 2014</w:t>
      </w:r>
      <w:r w:rsidRPr="00910B61">
        <w:rPr>
          <w:rFonts w:eastAsia="ZNWNAO+CMR10" w:hint="eastAsia"/>
          <w:szCs w:val="22"/>
        </w:rPr>
        <w:t xml:space="preserve">) to </w:t>
      </w:r>
      <w:r w:rsidRPr="00910B61">
        <w:rPr>
          <w:rFonts w:eastAsia="ZNWNAO+CMR10"/>
          <w:szCs w:val="22"/>
        </w:rPr>
        <w:t xml:space="preserve">examine whether the </w:t>
      </w:r>
      <w:r w:rsidRPr="00910B61">
        <w:rPr>
          <w:rFonts w:eastAsia="ZNWNAO+CMR10" w:hint="eastAsia"/>
          <w:szCs w:val="22"/>
        </w:rPr>
        <w:t xml:space="preserve">imbalance-based </w:t>
      </w:r>
      <w:r w:rsidRPr="00910B61">
        <w:rPr>
          <w:rFonts w:eastAsia="ZNWNAO+CMR10"/>
          <w:szCs w:val="22"/>
        </w:rPr>
        <w:t xml:space="preserve">trading strategy can earn a positive return and beat the open-to-close return </w:t>
      </w:r>
      <w:r w:rsidRPr="00910B61">
        <w:rPr>
          <w:rFonts w:eastAsia="ZNWNAO+CMR10" w:hint="eastAsia"/>
          <w:szCs w:val="22"/>
        </w:rPr>
        <w:t>on the daily and intraday basis</w:t>
      </w:r>
      <w:r w:rsidRPr="00910B61">
        <w:rPr>
          <w:rFonts w:eastAsia="ZNWNAO+CMR10"/>
          <w:szCs w:val="22"/>
        </w:rPr>
        <w:t>. Moreover,</w:t>
      </w:r>
      <w:r w:rsidRPr="00910B61">
        <w:rPr>
          <w:rFonts w:eastAsia="ZNWNAO+CMR10"/>
          <w:bCs/>
          <w:szCs w:val="22"/>
        </w:rPr>
        <w:t xml:space="preserve"> </w:t>
      </w:r>
      <w:r w:rsidRPr="00910B61">
        <w:rPr>
          <w:rFonts w:eastAsia="ZNWNAO+CMR10" w:hint="eastAsia"/>
          <w:szCs w:val="22"/>
        </w:rPr>
        <w:t xml:space="preserve">because </w:t>
      </w:r>
      <w:r w:rsidRPr="00910B61">
        <w:rPr>
          <w:rFonts w:hint="eastAsia"/>
        </w:rPr>
        <w:t>the relation between the price impact and the size in order flow</w:t>
      </w:r>
      <w:r w:rsidRPr="00910B61">
        <w:rPr>
          <w:rFonts w:eastAsia="ZNWNAO+CMR10" w:hint="eastAsia"/>
          <w:szCs w:val="22"/>
        </w:rPr>
        <w:t>/</w:t>
      </w:r>
      <w:r w:rsidRPr="00910B61">
        <w:rPr>
          <w:rFonts w:hint="eastAsia"/>
        </w:rPr>
        <w:t>volume in the foreign exchange market is</w:t>
      </w:r>
      <w:r w:rsidRPr="00910B61">
        <w:rPr>
          <w:rFonts w:eastAsia="ZNWNAO+CMR10" w:hint="eastAsia"/>
          <w:bCs/>
        </w:rPr>
        <w:t xml:space="preserve"> </w:t>
      </w:r>
      <w:r w:rsidRPr="00910B61">
        <w:rPr>
          <w:rFonts w:eastAsia="ZNWNAO+CMR10"/>
          <w:bCs/>
        </w:rPr>
        <w:t>contentious</w:t>
      </w:r>
      <w:r w:rsidRPr="00910B61">
        <w:rPr>
          <w:rStyle w:val="a4"/>
          <w:rFonts w:eastAsia="ZNWNAO+CMR10"/>
          <w:szCs w:val="22"/>
        </w:rPr>
        <w:footnoteReference w:id="6"/>
      </w:r>
      <w:r w:rsidRPr="00910B61">
        <w:rPr>
          <w:rFonts w:hint="eastAsia"/>
        </w:rPr>
        <w:t>,</w:t>
      </w:r>
      <w:r w:rsidRPr="00910B61">
        <w:rPr>
          <w:rFonts w:eastAsia="ZNWNAO+CMR10" w:hint="eastAsia"/>
          <w:bCs/>
        </w:rPr>
        <w:t xml:space="preserve"> and previous studies (see Lin et al., 2012 for example) find that Taiwan</w:t>
      </w:r>
      <w:r w:rsidRPr="00910B61">
        <w:rPr>
          <w:rFonts w:eastAsia="ZNWNAO+CMR10"/>
          <w:bCs/>
        </w:rPr>
        <w:t>’</w:t>
      </w:r>
      <w:r w:rsidRPr="00910B61">
        <w:rPr>
          <w:rFonts w:eastAsia="ZNWNAO+CMR10" w:hint="eastAsia"/>
          <w:bCs/>
        </w:rPr>
        <w:t>s central bank</w:t>
      </w:r>
      <w:r w:rsidRPr="00910B61">
        <w:rPr>
          <w:rFonts w:eastAsia="ZNWNAO+CMR10"/>
          <w:bCs/>
        </w:rPr>
        <w:t xml:space="preserve"> </w:t>
      </w:r>
      <w:r w:rsidRPr="00910B61">
        <w:rPr>
          <w:rFonts w:eastAsia="ZNWNAO+CMR10" w:hint="eastAsia"/>
          <w:bCs/>
        </w:rPr>
        <w:t xml:space="preserve">tends to </w:t>
      </w:r>
      <w:r w:rsidRPr="00910B61">
        <w:rPr>
          <w:rFonts w:eastAsia="ZNWNAO+CMR10"/>
          <w:bCs/>
        </w:rPr>
        <w:t>ste</w:t>
      </w:r>
      <w:r w:rsidRPr="00910B61">
        <w:rPr>
          <w:rFonts w:eastAsia="ZNWNAO+CMR10" w:hint="eastAsia"/>
          <w:bCs/>
        </w:rPr>
        <w:t>ps</w:t>
      </w:r>
      <w:r w:rsidRPr="00910B61">
        <w:rPr>
          <w:rFonts w:eastAsia="ZNWNAO+CMR10"/>
          <w:bCs/>
        </w:rPr>
        <w:t xml:space="preserve"> in </w:t>
      </w:r>
      <w:r w:rsidRPr="00910B61">
        <w:rPr>
          <w:rFonts w:eastAsia="ZNWNAO+CMR10" w:hint="eastAsia"/>
          <w:bCs/>
        </w:rPr>
        <w:t xml:space="preserve">the foreign exchange market </w:t>
      </w:r>
      <w:r w:rsidRPr="00910B61">
        <w:rPr>
          <w:rFonts w:eastAsia="ZNWNAO+CMR10"/>
          <w:bCs/>
        </w:rPr>
        <w:t>when</w:t>
      </w:r>
      <w:r w:rsidRPr="00910B61">
        <w:rPr>
          <w:rFonts w:eastAsia="ZNWNAO+CMR10" w:hint="eastAsia"/>
          <w:bCs/>
        </w:rPr>
        <w:t xml:space="preserve"> the </w:t>
      </w:r>
      <w:r w:rsidRPr="00910B61">
        <w:rPr>
          <w:rFonts w:ascii="TimesNewRomanPSMT" w:hAnsi="TimesNewRomanPSMT" w:cs="TimesNewRomanPSMT"/>
          <w:kern w:val="0"/>
        </w:rPr>
        <w:t>exchange rate changes</w:t>
      </w:r>
      <w:r w:rsidRPr="00910B61">
        <w:rPr>
          <w:rFonts w:eastAsia="ZNWNAO+CMR10" w:hint="eastAsia"/>
          <w:bCs/>
        </w:rPr>
        <w:t xml:space="preserve"> dramatically either in the appreciation or depreciation period, </w:t>
      </w:r>
      <w:r w:rsidRPr="00910B61">
        <w:rPr>
          <w:rFonts w:hint="eastAsia"/>
        </w:rPr>
        <w:t xml:space="preserve">we are </w:t>
      </w:r>
      <w:r w:rsidRPr="00910B61">
        <w:t>particularly</w:t>
      </w:r>
      <w:r w:rsidRPr="00910B61">
        <w:rPr>
          <w:rFonts w:hint="eastAsia"/>
        </w:rPr>
        <w:t xml:space="preserve"> interested in </w:t>
      </w:r>
      <w:r w:rsidRPr="00910B61">
        <w:rPr>
          <w:rFonts w:eastAsia="ZNWNAO+CMR10"/>
          <w:szCs w:val="22"/>
        </w:rPr>
        <w:t>investigat</w:t>
      </w:r>
      <w:r w:rsidRPr="00910B61">
        <w:rPr>
          <w:rFonts w:eastAsia="ZNWNAO+CMR10" w:hint="eastAsia"/>
          <w:szCs w:val="22"/>
        </w:rPr>
        <w:t xml:space="preserve">ing </w:t>
      </w:r>
      <w:r w:rsidRPr="00910B61">
        <w:rPr>
          <w:rFonts w:eastAsia="ZNWNAO+CMR10"/>
          <w:szCs w:val="22"/>
        </w:rPr>
        <w:t>whether larger order imbal</w:t>
      </w:r>
      <w:r w:rsidRPr="00910B61">
        <w:rPr>
          <w:rFonts w:eastAsia="ZNWNAO+CMR10" w:hint="eastAsia"/>
          <w:szCs w:val="22"/>
        </w:rPr>
        <w:t>a</w:t>
      </w:r>
      <w:r w:rsidRPr="00910B61">
        <w:rPr>
          <w:rFonts w:eastAsia="ZNWNAO+CMR10"/>
          <w:szCs w:val="22"/>
        </w:rPr>
        <w:t>nce</w:t>
      </w:r>
      <w:r w:rsidRPr="00910B61">
        <w:rPr>
          <w:rFonts w:eastAsia="ZNWNAO+CMR10" w:hint="eastAsia"/>
          <w:szCs w:val="22"/>
        </w:rPr>
        <w:t>s</w:t>
      </w:r>
      <w:r w:rsidRPr="00910B61">
        <w:rPr>
          <w:rFonts w:eastAsia="ZNWNAO+CMR10"/>
          <w:szCs w:val="22"/>
        </w:rPr>
        <w:t xml:space="preserve"> </w:t>
      </w:r>
      <w:r w:rsidRPr="00910B61">
        <w:rPr>
          <w:rFonts w:eastAsia="ZNWNAO+CMR10" w:hint="eastAsia"/>
          <w:szCs w:val="22"/>
        </w:rPr>
        <w:t xml:space="preserve">tend to </w:t>
      </w:r>
      <w:r w:rsidRPr="00910B61">
        <w:rPr>
          <w:rFonts w:eastAsia="ZNWNAO+CMR10"/>
          <w:szCs w:val="22"/>
        </w:rPr>
        <w:t>pro</w:t>
      </w:r>
      <w:r w:rsidRPr="00910B61">
        <w:rPr>
          <w:rFonts w:eastAsia="ZNWNAO+CMR10" w:hint="eastAsia"/>
          <w:szCs w:val="22"/>
        </w:rPr>
        <w:t xml:space="preserve">duce </w:t>
      </w:r>
      <w:r w:rsidRPr="00910B61">
        <w:rPr>
          <w:rFonts w:eastAsia="ZNWNAO+CMR10"/>
          <w:szCs w:val="22"/>
        </w:rPr>
        <w:t xml:space="preserve">better </w:t>
      </w:r>
      <w:r w:rsidRPr="00910B61">
        <w:rPr>
          <w:rFonts w:eastAsia="ZNWNAO+CMR10" w:hint="eastAsia"/>
          <w:szCs w:val="22"/>
        </w:rPr>
        <w:t>trading performance.</w:t>
      </w:r>
      <w:r w:rsidRPr="00910B61">
        <w:rPr>
          <w:rFonts w:eastAsia="ZNWNAO+CMR10"/>
          <w:szCs w:val="22"/>
        </w:rPr>
        <w:t xml:space="preserve"> </w:t>
      </w:r>
      <w:r w:rsidRPr="00910B61">
        <w:rPr>
          <w:rFonts w:eastAsia="ZNWNAO+CMR10" w:hint="eastAsia"/>
          <w:szCs w:val="22"/>
        </w:rPr>
        <w:t>We</w:t>
      </w:r>
      <w:r w:rsidRPr="00910B61">
        <w:rPr>
          <w:rFonts w:eastAsia="ZNWNAO+CMR10"/>
          <w:szCs w:val="22"/>
        </w:rPr>
        <w:t xml:space="preserve"> trade strategies based on three scenarios: </w:t>
      </w:r>
      <w:r w:rsidRPr="00910B61">
        <w:rPr>
          <w:rFonts w:eastAsia="ZNWNAO+CMR10" w:hint="eastAsia"/>
          <w:szCs w:val="22"/>
        </w:rPr>
        <w:t>0%</w:t>
      </w:r>
      <w:r w:rsidRPr="00910B61">
        <w:rPr>
          <w:rFonts w:eastAsia="ZNWNAO+CMR10"/>
          <w:szCs w:val="22"/>
        </w:rPr>
        <w:t>, 50% and 90% truncations of order imb</w:t>
      </w:r>
      <w:r w:rsidRPr="00910B61">
        <w:rPr>
          <w:rFonts w:eastAsia="ZNWNAO+CMR10" w:hint="eastAsia"/>
          <w:szCs w:val="22"/>
        </w:rPr>
        <w:t>a</w:t>
      </w:r>
      <w:r w:rsidRPr="00910B61">
        <w:rPr>
          <w:rFonts w:eastAsia="ZNWNAO+CMR10"/>
          <w:szCs w:val="22"/>
        </w:rPr>
        <w:t>lance</w:t>
      </w:r>
      <w:r w:rsidRPr="00910B61">
        <w:rPr>
          <w:rFonts w:eastAsia="ZNWNAO+CMR10" w:hint="eastAsia"/>
          <w:szCs w:val="22"/>
        </w:rPr>
        <w:t>s</w:t>
      </w:r>
      <w:r w:rsidRPr="00910B61">
        <w:rPr>
          <w:rFonts w:eastAsia="ZNWNAO+CMR10"/>
          <w:szCs w:val="22"/>
        </w:rPr>
        <w:t>.</w:t>
      </w:r>
    </w:p>
    <w:p w:rsidR="00D103AA" w:rsidRPr="00910B61" w:rsidRDefault="00D103AA" w:rsidP="001D2281">
      <w:pPr>
        <w:autoSpaceDE w:val="0"/>
        <w:autoSpaceDN w:val="0"/>
        <w:snapToGrid w:val="0"/>
        <w:spacing w:afterLines="50" w:after="180" w:line="480" w:lineRule="auto"/>
        <w:ind w:firstLineChars="150" w:firstLine="360"/>
        <w:jc w:val="both"/>
        <w:rPr>
          <w:rFonts w:eastAsia="ZNWNAO+CMR10"/>
          <w:szCs w:val="22"/>
        </w:rPr>
      </w:pPr>
      <w:r w:rsidRPr="00910B61">
        <w:rPr>
          <w:rFonts w:eastAsia="ZNWNAO+CMR10" w:hint="eastAsia"/>
          <w:szCs w:val="22"/>
        </w:rPr>
        <w:t xml:space="preserve">Because </w:t>
      </w:r>
      <w:r w:rsidRPr="00910B61">
        <w:rPr>
          <w:rFonts w:eastAsia="ZNWNAO+CMR10"/>
          <w:szCs w:val="22"/>
        </w:rPr>
        <w:t>prior literature</w:t>
      </w:r>
      <w:r w:rsidRPr="00910B61">
        <w:rPr>
          <w:rFonts w:eastAsia="ZNWNAO+CMR10" w:hint="eastAsia"/>
          <w:szCs w:val="22"/>
        </w:rPr>
        <w:t>s</w:t>
      </w:r>
      <w:r w:rsidRPr="00910B61">
        <w:rPr>
          <w:rFonts w:eastAsia="ZNWNAO+CMR10"/>
          <w:szCs w:val="22"/>
        </w:rPr>
        <w:t xml:space="preserve"> indicate a strong association</w:t>
      </w:r>
      <w:r w:rsidRPr="00910B61">
        <w:rPr>
          <w:rFonts w:eastAsia="ZNWNAO+CMR10" w:hint="eastAsia"/>
          <w:szCs w:val="22"/>
        </w:rPr>
        <w:t xml:space="preserve"> </w:t>
      </w:r>
      <w:r w:rsidRPr="00910B61">
        <w:rPr>
          <w:rFonts w:eastAsia="ZNWNAO+CMR10"/>
          <w:szCs w:val="22"/>
        </w:rPr>
        <w:t>between order imbalance and exchange rate return,</w:t>
      </w:r>
      <w:r w:rsidRPr="00910B61">
        <w:rPr>
          <w:rFonts w:eastAsia="ZNWNAO+CMR10" w:hint="eastAsia"/>
          <w:szCs w:val="22"/>
        </w:rPr>
        <w:t xml:space="preserve"> </w:t>
      </w:r>
      <w:r w:rsidRPr="00910B61">
        <w:rPr>
          <w:rFonts w:eastAsia="ZNWNAO+CMR10"/>
          <w:szCs w:val="22"/>
        </w:rPr>
        <w:t>it is also possible that the correlation between order flow and exchange rate</w:t>
      </w:r>
      <w:r w:rsidRPr="00910B61">
        <w:rPr>
          <w:rFonts w:eastAsia="ZNWNAO+CMR10" w:hint="eastAsia"/>
          <w:szCs w:val="22"/>
        </w:rPr>
        <w:t xml:space="preserve"> </w:t>
      </w:r>
      <w:r w:rsidRPr="00910B61">
        <w:rPr>
          <w:rFonts w:eastAsia="ZNWNAO+CMR10"/>
          <w:szCs w:val="22"/>
        </w:rPr>
        <w:t>movements comes from the opposite causality, with exchange rates movements driving order flow.</w:t>
      </w:r>
      <w:r w:rsidRPr="00910B61">
        <w:rPr>
          <w:rFonts w:eastAsia="ZNWNAO+CMR10" w:hint="eastAsia"/>
          <w:szCs w:val="22"/>
        </w:rPr>
        <w:t xml:space="preserve"> Some studies investigate this possibility.</w:t>
      </w:r>
      <w:r w:rsidRPr="00910B61">
        <w:rPr>
          <w:rStyle w:val="a4"/>
          <w:rFonts w:eastAsia="ZNWNAO+CMR10"/>
          <w:szCs w:val="22"/>
        </w:rPr>
        <w:footnoteReference w:id="7"/>
      </w:r>
      <w:r w:rsidRPr="00910B61">
        <w:rPr>
          <w:rFonts w:eastAsia="ZNWNAO+CMR10" w:hint="eastAsia"/>
          <w:szCs w:val="22"/>
        </w:rPr>
        <w:t xml:space="preserve"> In this study, we </w:t>
      </w:r>
      <w:r w:rsidRPr="00910B61">
        <w:rPr>
          <w:rFonts w:eastAsia="ZNWNAO+CMR10"/>
          <w:szCs w:val="22"/>
        </w:rPr>
        <w:t>follow Chen and Wu (1999)</w:t>
      </w:r>
      <w:r w:rsidRPr="00910B61">
        <w:rPr>
          <w:rFonts w:eastAsia="ZNWNAO+CMR10" w:hint="eastAsia"/>
          <w:szCs w:val="22"/>
        </w:rPr>
        <w:t xml:space="preserve"> nested </w:t>
      </w:r>
      <w:r w:rsidRPr="00910B61">
        <w:rPr>
          <w:rFonts w:eastAsia="ZNWNAO+CMR10"/>
          <w:szCs w:val="22"/>
        </w:rPr>
        <w:t>causality</w:t>
      </w:r>
      <w:r w:rsidRPr="00910B61">
        <w:rPr>
          <w:rFonts w:eastAsia="ZNWNAO+CMR10" w:hint="eastAsia"/>
          <w:szCs w:val="22"/>
        </w:rPr>
        <w:t xml:space="preserve"> approach</w:t>
      </w:r>
      <w:r w:rsidRPr="00910B61">
        <w:rPr>
          <w:rFonts w:eastAsia="ZNWNAO+CMR10"/>
          <w:b/>
          <w:szCs w:val="22"/>
        </w:rPr>
        <w:t xml:space="preserve"> </w:t>
      </w:r>
      <w:r w:rsidRPr="00910B61">
        <w:rPr>
          <w:rFonts w:eastAsia="ZNWNAO+CMR10"/>
          <w:szCs w:val="22"/>
        </w:rPr>
        <w:t xml:space="preserve">to identify the </w:t>
      </w:r>
      <w:r w:rsidRPr="00910B61">
        <w:rPr>
          <w:rFonts w:eastAsia="ZNWNAO+CMR10" w:hint="eastAsia"/>
          <w:szCs w:val="22"/>
        </w:rPr>
        <w:t xml:space="preserve">robust </w:t>
      </w:r>
      <w:r w:rsidRPr="00910B61">
        <w:rPr>
          <w:rFonts w:eastAsia="ZNWNAO+CMR10"/>
          <w:szCs w:val="22"/>
        </w:rPr>
        <w:t xml:space="preserve">causal relation, including independency, the contemporaneous, </w:t>
      </w:r>
      <w:proofErr w:type="gramStart"/>
      <w:r w:rsidRPr="00910B61">
        <w:rPr>
          <w:rFonts w:eastAsia="ZNWNAO+CMR10"/>
          <w:szCs w:val="22"/>
        </w:rPr>
        <w:t>unidirectional</w:t>
      </w:r>
      <w:proofErr w:type="gramEnd"/>
      <w:r w:rsidRPr="00910B61">
        <w:rPr>
          <w:rFonts w:eastAsia="ZNWNAO+CMR10"/>
          <w:szCs w:val="22"/>
        </w:rPr>
        <w:t xml:space="preserve"> and feedback relations, between </w:t>
      </w:r>
      <w:r w:rsidRPr="00910B61">
        <w:rPr>
          <w:rFonts w:eastAsia="ZNWNAO+CMR10" w:hint="eastAsia"/>
          <w:szCs w:val="22"/>
        </w:rPr>
        <w:t>order imbalance</w:t>
      </w:r>
      <w:r w:rsidRPr="00910B61">
        <w:rPr>
          <w:rFonts w:eastAsia="ZNWNAO+CMR10"/>
          <w:szCs w:val="22"/>
        </w:rPr>
        <w:t xml:space="preserve"> and high frequency NTD/USD return.</w:t>
      </w:r>
      <w:r w:rsidRPr="00910B61">
        <w:rPr>
          <w:rFonts w:eastAsia="ZNWNAO+CMR10" w:hint="eastAsia"/>
          <w:szCs w:val="22"/>
        </w:rPr>
        <w:t xml:space="preserve"> Constructing the causal relations between order imbalance and return may help us to </w:t>
      </w:r>
      <w:r w:rsidRPr="00910B61">
        <w:rPr>
          <w:rFonts w:eastAsia="ZNWNAO+CMR10"/>
          <w:szCs w:val="22"/>
        </w:rPr>
        <w:t xml:space="preserve">figure out </w:t>
      </w:r>
      <w:r w:rsidRPr="00910B61">
        <w:rPr>
          <w:rFonts w:eastAsia="ZNWNAO+CMR10" w:hint="eastAsia"/>
          <w:szCs w:val="22"/>
        </w:rPr>
        <w:t xml:space="preserve">the main source of a profitable order imbalance based </w:t>
      </w:r>
      <w:r w:rsidRPr="00910B61">
        <w:rPr>
          <w:rFonts w:eastAsia="ZNWNAO+CMR10"/>
          <w:szCs w:val="22"/>
        </w:rPr>
        <w:t>trading strategy</w:t>
      </w:r>
      <w:r w:rsidRPr="00910B61">
        <w:rPr>
          <w:rFonts w:eastAsia="ZNWNAO+CMR10" w:hint="eastAsia"/>
          <w:szCs w:val="22"/>
        </w:rPr>
        <w:t>.</w:t>
      </w:r>
    </w:p>
    <w:p w:rsidR="00D103AA" w:rsidRPr="00910B61" w:rsidRDefault="002A15C4" w:rsidP="001D2281">
      <w:pPr>
        <w:autoSpaceDE w:val="0"/>
        <w:autoSpaceDN w:val="0"/>
        <w:snapToGrid w:val="0"/>
        <w:spacing w:afterLines="50" w:after="180" w:line="480" w:lineRule="auto"/>
        <w:ind w:firstLineChars="150" w:firstLine="360"/>
        <w:jc w:val="both"/>
        <w:rPr>
          <w:rFonts w:eastAsia="ZNWNAO+CMR10"/>
          <w:szCs w:val="22"/>
        </w:rPr>
      </w:pPr>
      <w:r w:rsidRPr="00910B61">
        <w:rPr>
          <w:rFonts w:eastAsia="ZNWNAO+CMR10"/>
          <w:szCs w:val="22"/>
        </w:rPr>
        <w:lastRenderedPageBreak/>
        <w:t>The main results of the study are stated as follows.</w:t>
      </w:r>
      <w:r w:rsidR="00D103AA" w:rsidRPr="00910B61">
        <w:rPr>
          <w:rFonts w:eastAsia="ZNWNAO+CMR10" w:hint="eastAsia"/>
          <w:szCs w:val="22"/>
        </w:rPr>
        <w:t xml:space="preserve"> First, we employ a GARCH</w:t>
      </w:r>
      <w:r w:rsidR="001E71F9" w:rsidRPr="00910B61">
        <w:rPr>
          <w:rFonts w:eastAsia="ZNWNAO+CMR10" w:hint="eastAsia"/>
          <w:szCs w:val="22"/>
        </w:rPr>
        <w:t xml:space="preserve"> </w:t>
      </w:r>
      <w:r w:rsidR="00D103AA" w:rsidRPr="00910B61">
        <w:rPr>
          <w:rFonts w:eastAsia="ZNWNAO+CMR10" w:hint="eastAsia"/>
          <w:szCs w:val="22"/>
        </w:rPr>
        <w:t>(1</w:t>
      </w:r>
      <w:proofErr w:type="gramStart"/>
      <w:r w:rsidR="00D103AA" w:rsidRPr="00910B61">
        <w:rPr>
          <w:rFonts w:eastAsia="ZNWNAO+CMR10" w:hint="eastAsia"/>
          <w:szCs w:val="22"/>
        </w:rPr>
        <w:t>,1</w:t>
      </w:r>
      <w:proofErr w:type="gramEnd"/>
      <w:r w:rsidR="00D103AA" w:rsidRPr="00910B61">
        <w:rPr>
          <w:rFonts w:eastAsia="ZNWNAO+CMR10" w:hint="eastAsia"/>
          <w:szCs w:val="22"/>
        </w:rPr>
        <w:t xml:space="preserve">) model </w:t>
      </w:r>
      <w:r w:rsidR="00D103AA" w:rsidRPr="00910B61">
        <w:rPr>
          <w:rFonts w:eastAsia="ZNWNAO+CMR10"/>
          <w:szCs w:val="22"/>
        </w:rPr>
        <w:t xml:space="preserve">to </w:t>
      </w:r>
      <w:r w:rsidR="00D103AA" w:rsidRPr="00910B61">
        <w:rPr>
          <w:rFonts w:eastAsia="ZNWNAO+CMR10" w:hint="eastAsia"/>
          <w:szCs w:val="22"/>
        </w:rPr>
        <w:t>confirm</w:t>
      </w:r>
      <w:r w:rsidR="00D103AA" w:rsidRPr="00910B61">
        <w:rPr>
          <w:rFonts w:eastAsia="ZNWNAO+CMR10"/>
          <w:szCs w:val="22"/>
        </w:rPr>
        <w:t xml:space="preserve"> not only the impact of </w:t>
      </w:r>
      <w:r w:rsidR="00D103AA" w:rsidRPr="00910B61">
        <w:rPr>
          <w:rFonts w:eastAsia="ZNWNAO+CMR10" w:hint="eastAsia"/>
          <w:szCs w:val="22"/>
        </w:rPr>
        <w:t xml:space="preserve">order imbalances </w:t>
      </w:r>
      <w:r w:rsidR="00D103AA" w:rsidRPr="00910B61">
        <w:rPr>
          <w:rFonts w:eastAsia="ZNWNAO+CMR10"/>
          <w:szCs w:val="22"/>
        </w:rPr>
        <w:t xml:space="preserve">on returns but also the impact of </w:t>
      </w:r>
      <w:r w:rsidR="00D103AA" w:rsidRPr="00910B61">
        <w:rPr>
          <w:rFonts w:eastAsia="ZNWNAO+CMR10" w:hint="eastAsia"/>
          <w:szCs w:val="22"/>
        </w:rPr>
        <w:t>order imbalances</w:t>
      </w:r>
      <w:r w:rsidR="00D103AA" w:rsidRPr="00910B61">
        <w:rPr>
          <w:rFonts w:eastAsia="ZNWNAO+CMR10"/>
          <w:szCs w:val="22"/>
        </w:rPr>
        <w:t xml:space="preserve"> on</w:t>
      </w:r>
      <w:r w:rsidR="00D103AA" w:rsidRPr="00910B61">
        <w:rPr>
          <w:rFonts w:eastAsia="ZNWNAO+CMR10" w:hint="eastAsia"/>
          <w:szCs w:val="22"/>
        </w:rPr>
        <w:t xml:space="preserve"> </w:t>
      </w:r>
      <w:r w:rsidR="00D103AA" w:rsidRPr="00910B61">
        <w:rPr>
          <w:rFonts w:eastAsia="ZNWNAO+CMR10"/>
          <w:szCs w:val="22"/>
        </w:rPr>
        <w:t>volatility</w:t>
      </w:r>
      <w:r w:rsidR="00D103AA" w:rsidRPr="00910B61">
        <w:rPr>
          <w:rFonts w:eastAsia="ZNWNAO+CMR10" w:hint="eastAsia"/>
          <w:szCs w:val="22"/>
        </w:rPr>
        <w:t xml:space="preserve">. Moreover, </w:t>
      </w:r>
      <w:r w:rsidR="00D103AA" w:rsidRPr="00910B61">
        <w:rPr>
          <w:rFonts w:hint="eastAsia"/>
          <w:szCs w:val="28"/>
        </w:rPr>
        <w:t xml:space="preserve">the decreases in significance between volatility and order imbalance with shorter </w:t>
      </w:r>
      <w:r w:rsidR="00D103AA" w:rsidRPr="00910B61">
        <w:rPr>
          <w:szCs w:val="28"/>
        </w:rPr>
        <w:t>sample</w:t>
      </w:r>
      <w:r w:rsidR="00D103AA" w:rsidRPr="00910B61">
        <w:rPr>
          <w:rFonts w:hint="eastAsia"/>
          <w:szCs w:val="28"/>
        </w:rPr>
        <w:t xml:space="preserve"> lengths </w:t>
      </w:r>
      <w:r w:rsidR="00D103AA" w:rsidRPr="00910B61">
        <w:rPr>
          <w:szCs w:val="28"/>
        </w:rPr>
        <w:t>implies</w:t>
      </w:r>
      <w:r w:rsidR="00D103AA" w:rsidRPr="00910B61">
        <w:rPr>
          <w:rFonts w:hint="eastAsia"/>
          <w:szCs w:val="28"/>
        </w:rPr>
        <w:t xml:space="preserve"> that market maker (the central bank can be the candidate) have more dominate power in reducing the volatility via the order adjustments over a shorter time interval.</w:t>
      </w:r>
      <w:r w:rsidRPr="00910B61">
        <w:rPr>
          <w:rFonts w:hint="eastAsia"/>
          <w:szCs w:val="28"/>
        </w:rPr>
        <w:t xml:space="preserve"> </w:t>
      </w:r>
      <w:r w:rsidR="00D103AA" w:rsidRPr="00910B61">
        <w:rPr>
          <w:rFonts w:eastAsia="ZNWNAO+CMR10" w:hint="eastAsia"/>
          <w:szCs w:val="22"/>
        </w:rPr>
        <w:t>Secondly, w</w:t>
      </w:r>
      <w:r w:rsidR="00D103AA" w:rsidRPr="00910B61">
        <w:rPr>
          <w:rFonts w:eastAsia="ZNWNAO+CMR10"/>
          <w:szCs w:val="22"/>
        </w:rPr>
        <w:t xml:space="preserve">e </w:t>
      </w:r>
      <w:r w:rsidR="00D103AA" w:rsidRPr="00910B61">
        <w:rPr>
          <w:rFonts w:hint="eastAsia"/>
        </w:rPr>
        <w:t xml:space="preserve">find that all imbalance-based trading strategy yields a positive return, and </w:t>
      </w:r>
      <w:r w:rsidR="00D103AA" w:rsidRPr="00910B61">
        <w:t>the 90%</w:t>
      </w:r>
      <w:r w:rsidR="00D103AA" w:rsidRPr="00910B61">
        <w:rPr>
          <w:rFonts w:hint="eastAsia"/>
        </w:rPr>
        <w:t xml:space="preserve"> truncation strategy consistently dominates the buy-and-hold strategy.</w:t>
      </w:r>
      <w:r w:rsidR="00D103AA" w:rsidRPr="00910B61">
        <w:rPr>
          <w:rFonts w:eastAsia="ZNWNAO+CMR10" w:hint="eastAsia"/>
          <w:bCs/>
        </w:rPr>
        <w:t xml:space="preserve"> </w:t>
      </w:r>
      <w:r w:rsidR="00D103AA" w:rsidRPr="00910B61">
        <w:rPr>
          <w:rFonts w:eastAsia="標楷體" w:hint="eastAsia"/>
        </w:rPr>
        <w:t xml:space="preserve">The </w:t>
      </w:r>
      <w:r w:rsidR="00D103AA" w:rsidRPr="00910B61">
        <w:rPr>
          <w:rFonts w:eastAsia="ZNWNAO+CMR10" w:hint="eastAsia"/>
          <w:szCs w:val="22"/>
        </w:rPr>
        <w:t xml:space="preserve">success of the </w:t>
      </w:r>
      <w:r w:rsidR="00D103AA" w:rsidRPr="00910B61">
        <w:rPr>
          <w:rFonts w:eastAsia="標楷體" w:hint="eastAsia"/>
        </w:rPr>
        <w:t xml:space="preserve">contrarian trading strategy with larger </w:t>
      </w:r>
      <w:r w:rsidR="00D103AA" w:rsidRPr="00910B61">
        <w:rPr>
          <w:rFonts w:eastAsia="ZNWNAO+CMR10"/>
          <w:szCs w:val="22"/>
        </w:rPr>
        <w:t>order imbalance</w:t>
      </w:r>
      <w:r w:rsidR="00D103AA" w:rsidRPr="00910B61">
        <w:rPr>
          <w:rFonts w:eastAsia="ZNWNAO+CMR10" w:hint="eastAsia"/>
          <w:szCs w:val="22"/>
        </w:rPr>
        <w:t xml:space="preserve"> is a possible </w:t>
      </w:r>
      <w:r w:rsidR="00D103AA" w:rsidRPr="00910B61">
        <w:rPr>
          <w:rFonts w:eastAsia="ZNWNAO+CMR10"/>
          <w:szCs w:val="22"/>
        </w:rPr>
        <w:t>result</w:t>
      </w:r>
      <w:r w:rsidR="00D103AA" w:rsidRPr="00910B61">
        <w:rPr>
          <w:rFonts w:eastAsia="ZNWNAO+CMR10" w:hint="eastAsia"/>
          <w:szCs w:val="22"/>
        </w:rPr>
        <w:t xml:space="preserve"> </w:t>
      </w:r>
      <w:r w:rsidR="00D103AA" w:rsidRPr="00910B61">
        <w:rPr>
          <w:rFonts w:eastAsia="ZNWNAO+CMR10" w:hint="eastAsia"/>
          <w:bCs/>
        </w:rPr>
        <w:t xml:space="preserve">from central bank using larger order </w:t>
      </w:r>
      <w:r w:rsidR="00D103AA" w:rsidRPr="00910B61">
        <w:rPr>
          <w:rFonts w:eastAsia="ZNWNAO+CMR10"/>
          <w:bCs/>
        </w:rPr>
        <w:t xml:space="preserve">intervention </w:t>
      </w:r>
      <w:r w:rsidR="00D103AA" w:rsidRPr="00910B61">
        <w:rPr>
          <w:rFonts w:eastAsia="ZNWNAO+CMR10" w:hint="eastAsia"/>
          <w:bCs/>
        </w:rPr>
        <w:t xml:space="preserve">responses </w:t>
      </w:r>
      <w:r w:rsidR="00D103AA" w:rsidRPr="00910B61">
        <w:rPr>
          <w:rFonts w:eastAsia="ZNWNAO+CMR10"/>
          <w:bCs/>
        </w:rPr>
        <w:t xml:space="preserve">to </w:t>
      </w:r>
      <w:r w:rsidR="00D103AA" w:rsidRPr="00910B61">
        <w:rPr>
          <w:rFonts w:eastAsia="ZNWNAO+CMR10" w:hint="eastAsia"/>
          <w:bCs/>
        </w:rPr>
        <w:t xml:space="preserve">the dramatic changes in NTD/USD. </w:t>
      </w:r>
      <w:r w:rsidR="00D103AA" w:rsidRPr="00910B61">
        <w:rPr>
          <w:rFonts w:eastAsia="ZNWNAO+CMR10"/>
          <w:szCs w:val="22"/>
        </w:rPr>
        <w:t>O</w:t>
      </w:r>
      <w:r w:rsidR="00D103AA" w:rsidRPr="00910B61">
        <w:rPr>
          <w:rFonts w:eastAsia="ZNWNAO+CMR10" w:hint="eastAsia"/>
          <w:szCs w:val="22"/>
        </w:rPr>
        <w:t>ur</w:t>
      </w:r>
      <w:r w:rsidR="00D103AA" w:rsidRPr="00910B61">
        <w:rPr>
          <w:rFonts w:eastAsia="ZNWNAO+CMR10"/>
          <w:szCs w:val="22"/>
        </w:rPr>
        <w:t xml:space="preserve"> </w:t>
      </w:r>
      <w:r w:rsidR="00D103AA" w:rsidRPr="00910B61">
        <w:rPr>
          <w:rFonts w:eastAsia="ZNWNAO+CMR10" w:hint="eastAsia"/>
          <w:szCs w:val="22"/>
        </w:rPr>
        <w:t xml:space="preserve">empirical finding appears to support </w:t>
      </w:r>
      <w:r w:rsidR="00D103AA" w:rsidRPr="00910B61">
        <w:rPr>
          <w:rFonts w:eastAsia="ZNWNAO+CMR10" w:hint="eastAsia"/>
          <w:bCs/>
        </w:rPr>
        <w:t>Taiwan</w:t>
      </w:r>
      <w:r w:rsidR="00D103AA" w:rsidRPr="00910B61">
        <w:rPr>
          <w:rFonts w:eastAsia="ZNWNAO+CMR10"/>
          <w:bCs/>
        </w:rPr>
        <w:t>’</w:t>
      </w:r>
      <w:r w:rsidR="00D103AA" w:rsidRPr="00910B61">
        <w:rPr>
          <w:rFonts w:eastAsia="ZNWNAO+CMR10" w:hint="eastAsia"/>
          <w:bCs/>
        </w:rPr>
        <w:t xml:space="preserve">s </w:t>
      </w:r>
      <w:r w:rsidR="00D103AA" w:rsidRPr="00910B61">
        <w:rPr>
          <w:rFonts w:eastAsia="ZNWNAO+CMR10" w:hint="eastAsia"/>
          <w:szCs w:val="22"/>
        </w:rPr>
        <w:t>centr</w:t>
      </w:r>
      <w:r w:rsidR="00D103AA" w:rsidRPr="00910B61">
        <w:rPr>
          <w:rFonts w:eastAsia="ZNWNAO+CMR10" w:hint="eastAsia"/>
          <w:bCs/>
        </w:rPr>
        <w:t>al bank</w:t>
      </w:r>
      <w:r w:rsidR="00D103AA" w:rsidRPr="00910B61">
        <w:rPr>
          <w:rFonts w:eastAsia="ZNWNAO+CMR10"/>
          <w:bCs/>
        </w:rPr>
        <w:t xml:space="preserve"> attempts</w:t>
      </w:r>
      <w:r w:rsidR="00D103AA" w:rsidRPr="00910B61">
        <w:rPr>
          <w:rFonts w:eastAsia="ZNWNAO+CMR10" w:hint="eastAsia"/>
          <w:bCs/>
        </w:rPr>
        <w:t xml:space="preserve"> to manage</w:t>
      </w:r>
      <w:r w:rsidR="00D103AA" w:rsidRPr="00910B61">
        <w:rPr>
          <w:rFonts w:eastAsia="ZNWNAO+CMR10"/>
          <w:bCs/>
        </w:rPr>
        <w:t xml:space="preserve"> whe</w:t>
      </w:r>
      <w:r w:rsidR="00D103AA" w:rsidRPr="00910B61">
        <w:rPr>
          <w:rFonts w:eastAsia="ZNWNAO+CMR10"/>
          <w:szCs w:val="22"/>
        </w:rPr>
        <w:t xml:space="preserve">n </w:t>
      </w:r>
      <w:r w:rsidR="00D103AA" w:rsidRPr="00910B61">
        <w:rPr>
          <w:rFonts w:eastAsia="ZNWNAO+CMR10" w:hint="eastAsia"/>
          <w:szCs w:val="22"/>
        </w:rPr>
        <w:t>there</w:t>
      </w:r>
      <w:r w:rsidR="00D103AA" w:rsidRPr="00910B61">
        <w:rPr>
          <w:rFonts w:eastAsia="ZNWNAO+CMR10"/>
          <w:szCs w:val="22"/>
        </w:rPr>
        <w:t>’</w:t>
      </w:r>
      <w:r w:rsidR="00D103AA" w:rsidRPr="00910B61">
        <w:rPr>
          <w:rFonts w:eastAsia="ZNWNAO+CMR10" w:hint="eastAsia"/>
          <w:szCs w:val="22"/>
        </w:rPr>
        <w:t>s excessive exchange volatility</w:t>
      </w:r>
      <w:r w:rsidR="00D103AA" w:rsidRPr="00910B61">
        <w:rPr>
          <w:rFonts w:eastAsia="ZNWNAO+CMR10" w:hint="eastAsia"/>
          <w:bCs/>
        </w:rPr>
        <w:t xml:space="preserve"> (Lin et al., 2012)</w:t>
      </w:r>
      <w:r w:rsidR="00D103AA" w:rsidRPr="00910B61">
        <w:rPr>
          <w:rFonts w:eastAsia="ZNWNAO+CMR10" w:hint="eastAsia"/>
          <w:szCs w:val="22"/>
        </w:rPr>
        <w:t xml:space="preserve">. Besides, </w:t>
      </w:r>
      <w:r w:rsidR="00D103AA" w:rsidRPr="00910B61">
        <w:rPr>
          <w:rFonts w:ascii="TimesNewRomanPSMT" w:hAnsi="TimesNewRomanPSMT"/>
          <w:kern w:val="0"/>
        </w:rPr>
        <w:t xml:space="preserve">the existence of an asymmetry </w:t>
      </w:r>
      <w:r w:rsidR="00D103AA" w:rsidRPr="00910B61">
        <w:rPr>
          <w:rFonts w:ascii="TimesNewRomanPSMT" w:hAnsi="TimesNewRomanPSMT" w:hint="eastAsia"/>
          <w:kern w:val="0"/>
        </w:rPr>
        <w:t>trading performance in the</w:t>
      </w:r>
      <w:r w:rsidR="00D103AA" w:rsidRPr="00910B61">
        <w:rPr>
          <w:rFonts w:ascii="TimesNewRomanPSMT" w:hAnsi="TimesNewRomanPSMT"/>
          <w:kern w:val="0"/>
        </w:rPr>
        <w:t xml:space="preserve"> currency appreciations versus depreciations</w:t>
      </w:r>
      <w:r w:rsidR="00D103AA" w:rsidRPr="00910B61">
        <w:rPr>
          <w:rFonts w:ascii="TimesNewRomanPSMT" w:hAnsi="TimesNewRomanPSMT" w:hint="eastAsia"/>
          <w:kern w:val="0"/>
        </w:rPr>
        <w:t xml:space="preserve"> period appear to be</w:t>
      </w:r>
      <w:r w:rsidR="00D103AA" w:rsidRPr="00910B61">
        <w:rPr>
          <w:rFonts w:ascii="TimesNewRomanPSMT" w:hAnsi="TimesNewRomanPSMT"/>
          <w:kern w:val="0"/>
        </w:rPr>
        <w:t xml:space="preserve"> consistent with the literature of an asymmetry in</w:t>
      </w:r>
      <w:r w:rsidR="00D103AA" w:rsidRPr="00910B61">
        <w:rPr>
          <w:rFonts w:ascii="TimesNewRomanPSMT" w:hAnsi="TimesNewRomanPSMT" w:hint="eastAsia"/>
          <w:kern w:val="0"/>
        </w:rPr>
        <w:t xml:space="preserve"> </w:t>
      </w:r>
      <w:r w:rsidR="00D103AA" w:rsidRPr="00910B61">
        <w:rPr>
          <w:rFonts w:ascii="TimesNewRomanPSMT" w:hAnsi="TimesNewRomanPSMT"/>
          <w:kern w:val="0"/>
        </w:rPr>
        <w:t>central bank foreign exchange intervention in Taiwan</w:t>
      </w:r>
      <w:r w:rsidR="00D103AA" w:rsidRPr="00910B61">
        <w:rPr>
          <w:rFonts w:ascii="TimesNewRomanPSMT" w:hAnsi="TimesNewRomanPSMT" w:hint="eastAsia"/>
          <w:kern w:val="0"/>
        </w:rPr>
        <w:t xml:space="preserve"> (see Chen, 2014 for example).</w:t>
      </w:r>
      <w:r w:rsidRPr="00910B61">
        <w:rPr>
          <w:rFonts w:ascii="TimesNewRomanPSMT" w:hAnsi="TimesNewRomanPSMT" w:hint="eastAsia"/>
          <w:kern w:val="0"/>
        </w:rPr>
        <w:t xml:space="preserve"> </w:t>
      </w:r>
      <w:r w:rsidR="00D103AA" w:rsidRPr="00910B61">
        <w:rPr>
          <w:rFonts w:eastAsia="ZNWNAO+CMR10" w:hint="eastAsia"/>
          <w:szCs w:val="22"/>
        </w:rPr>
        <w:t xml:space="preserve">Finally, we </w:t>
      </w:r>
      <w:r w:rsidR="00D103AA" w:rsidRPr="00910B61">
        <w:rPr>
          <w:kern w:val="0"/>
        </w:rPr>
        <w:t xml:space="preserve">find </w:t>
      </w:r>
      <w:r w:rsidR="00D103AA" w:rsidRPr="00910B61">
        <w:rPr>
          <w:rFonts w:hint="eastAsia"/>
          <w:kern w:val="0"/>
        </w:rPr>
        <w:t xml:space="preserve">a </w:t>
      </w:r>
      <w:r w:rsidR="00D103AA" w:rsidRPr="00910B61">
        <w:rPr>
          <w:kern w:val="0"/>
        </w:rPr>
        <w:t>unidirectional relation</w:t>
      </w:r>
      <w:r w:rsidR="00D103AA" w:rsidRPr="00910B61">
        <w:rPr>
          <w:rFonts w:hint="eastAsia"/>
          <w:kern w:val="0"/>
        </w:rPr>
        <w:t>s</w:t>
      </w:r>
      <w:r w:rsidR="00D103AA" w:rsidRPr="00910B61">
        <w:rPr>
          <w:kern w:val="0"/>
        </w:rPr>
        <w:t>hip from order imbal</w:t>
      </w:r>
      <w:r w:rsidR="00D103AA" w:rsidRPr="00910B61">
        <w:rPr>
          <w:rFonts w:hint="eastAsia"/>
          <w:kern w:val="0"/>
        </w:rPr>
        <w:t>a</w:t>
      </w:r>
      <w:r w:rsidR="00D103AA" w:rsidRPr="00910B61">
        <w:rPr>
          <w:kern w:val="0"/>
        </w:rPr>
        <w:t>nce</w:t>
      </w:r>
      <w:r w:rsidR="00D103AA" w:rsidRPr="00910B61">
        <w:rPr>
          <w:rFonts w:hint="eastAsia"/>
          <w:kern w:val="0"/>
        </w:rPr>
        <w:t>s</w:t>
      </w:r>
      <w:r w:rsidR="00D103AA" w:rsidRPr="00910B61">
        <w:rPr>
          <w:kern w:val="0"/>
        </w:rPr>
        <w:t xml:space="preserve"> to return</w:t>
      </w:r>
      <w:r w:rsidR="00D103AA" w:rsidRPr="00910B61">
        <w:rPr>
          <w:rFonts w:hint="eastAsia"/>
          <w:kern w:val="0"/>
        </w:rPr>
        <w:t xml:space="preserve">s in our daily data, while </w:t>
      </w:r>
      <w:r w:rsidR="00D103AA" w:rsidRPr="00910B61">
        <w:rPr>
          <w:kern w:val="0"/>
        </w:rPr>
        <w:t xml:space="preserve">a </w:t>
      </w:r>
      <w:r w:rsidR="00D103AA" w:rsidRPr="00910B61">
        <w:rPr>
          <w:rFonts w:hint="eastAsia"/>
          <w:kern w:val="0"/>
        </w:rPr>
        <w:t>c</w:t>
      </w:r>
      <w:r w:rsidR="00D103AA" w:rsidRPr="00910B61">
        <w:rPr>
          <w:kern w:val="0"/>
        </w:rPr>
        <w:t>ontemporaneous relationship between returns and order imbalances</w:t>
      </w:r>
      <w:r w:rsidR="00D103AA" w:rsidRPr="00910B61">
        <w:rPr>
          <w:rFonts w:hint="eastAsia"/>
          <w:kern w:val="0"/>
        </w:rPr>
        <w:t xml:space="preserve"> in our intraday data</w:t>
      </w:r>
      <w:r w:rsidR="00D103AA" w:rsidRPr="00910B61">
        <w:rPr>
          <w:kern w:val="0"/>
        </w:rPr>
        <w:t>.</w:t>
      </w:r>
      <w:r w:rsidR="00D103AA" w:rsidRPr="00910B61">
        <w:rPr>
          <w:rFonts w:hint="eastAsia"/>
          <w:kern w:val="0"/>
        </w:rPr>
        <w:t xml:space="preserve"> This result could explain why</w:t>
      </w:r>
      <w:r w:rsidR="00D103AA" w:rsidRPr="00910B61">
        <w:rPr>
          <w:rFonts w:hint="eastAsia"/>
        </w:rPr>
        <w:t xml:space="preserve"> our daily order imbalance </w:t>
      </w:r>
      <w:r w:rsidR="00D103AA" w:rsidRPr="00910B61">
        <w:t>strategies</w:t>
      </w:r>
      <w:r w:rsidR="00D103AA" w:rsidRPr="00910B61">
        <w:rPr>
          <w:rFonts w:hint="eastAsia"/>
        </w:rPr>
        <w:t xml:space="preserve"> could dominate the intraday order imbalance </w:t>
      </w:r>
      <w:r w:rsidR="00D103AA" w:rsidRPr="00910B61">
        <w:t>strategies</w:t>
      </w:r>
      <w:r w:rsidR="00D103AA" w:rsidRPr="00910B61">
        <w:rPr>
          <w:rFonts w:hint="eastAsia"/>
          <w:kern w:val="0"/>
        </w:rPr>
        <w:t>.</w:t>
      </w:r>
    </w:p>
    <w:p w:rsidR="00D103AA" w:rsidRPr="00910B61" w:rsidRDefault="00D103AA" w:rsidP="001D2281">
      <w:pPr>
        <w:autoSpaceDE w:val="0"/>
        <w:autoSpaceDN w:val="0"/>
        <w:snapToGrid w:val="0"/>
        <w:spacing w:afterLines="50" w:after="180" w:line="480" w:lineRule="auto"/>
        <w:ind w:firstLineChars="150" w:firstLine="360"/>
        <w:jc w:val="both"/>
      </w:pPr>
      <w:r w:rsidRPr="00910B61">
        <w:rPr>
          <w:rFonts w:eastAsia="ZNWNAO+CMR10" w:hint="eastAsia"/>
          <w:szCs w:val="22"/>
        </w:rPr>
        <w:t xml:space="preserve">Our study </w:t>
      </w:r>
      <w:r w:rsidRPr="00910B61">
        <w:rPr>
          <w:rFonts w:eastAsia="ZNWNAO+CMR10"/>
          <w:szCs w:val="22"/>
        </w:rPr>
        <w:t>relates</w:t>
      </w:r>
      <w:r w:rsidRPr="00910B61">
        <w:rPr>
          <w:rFonts w:eastAsia="ZNWNAO+CMR10" w:hint="eastAsia"/>
          <w:szCs w:val="22"/>
        </w:rPr>
        <w:t xml:space="preserve"> to </w:t>
      </w:r>
      <w:r w:rsidRPr="00910B61">
        <w:rPr>
          <w:rFonts w:eastAsia="ZNWNAO+CMR10"/>
          <w:szCs w:val="22"/>
        </w:rPr>
        <w:t>market microstructure a</w:t>
      </w:r>
      <w:r w:rsidRPr="00910B61">
        <w:rPr>
          <w:rFonts w:eastAsia="ZNWNAO+CMR10" w:hint="eastAsia"/>
          <w:szCs w:val="22"/>
        </w:rPr>
        <w:t>rgument</w:t>
      </w:r>
      <w:r w:rsidRPr="00910B61">
        <w:rPr>
          <w:rFonts w:eastAsia="ZNWNAO+CMR10"/>
          <w:szCs w:val="22"/>
        </w:rPr>
        <w:t xml:space="preserve"> </w:t>
      </w:r>
      <w:r w:rsidRPr="00910B61">
        <w:rPr>
          <w:rFonts w:eastAsia="ZNWNAO+CMR10" w:hint="eastAsia"/>
          <w:szCs w:val="22"/>
        </w:rPr>
        <w:t xml:space="preserve">of </w:t>
      </w:r>
      <w:r w:rsidRPr="00910B61">
        <w:rPr>
          <w:rFonts w:eastAsia="ZNWNAO+CMR10"/>
          <w:szCs w:val="22"/>
        </w:rPr>
        <w:t>exchange rate determination</w:t>
      </w:r>
      <w:r w:rsidRPr="00910B61">
        <w:rPr>
          <w:rFonts w:eastAsia="ZNWNAO+CMR10" w:hint="eastAsia"/>
          <w:szCs w:val="22"/>
        </w:rPr>
        <w:t xml:space="preserve"> and</w:t>
      </w:r>
      <w:r w:rsidRPr="00910B61">
        <w:rPr>
          <w:rFonts w:hint="eastAsia"/>
        </w:rPr>
        <w:t xml:space="preserve"> makes </w:t>
      </w:r>
      <w:r w:rsidRPr="00910B61">
        <w:t>marginal</w:t>
      </w:r>
      <w:r w:rsidRPr="00910B61">
        <w:rPr>
          <w:rFonts w:hint="eastAsia"/>
        </w:rPr>
        <w:t xml:space="preserve"> </w:t>
      </w:r>
      <w:r w:rsidRPr="00910B61">
        <w:rPr>
          <w:rFonts w:eastAsia="ZNWNAO+CMR10"/>
          <w:szCs w:val="22"/>
        </w:rPr>
        <w:t>contributions</w:t>
      </w:r>
      <w:r w:rsidRPr="00910B61">
        <w:t xml:space="preserve"> to the literature </w:t>
      </w:r>
      <w:r w:rsidRPr="00910B61">
        <w:rPr>
          <w:rFonts w:hint="eastAsia"/>
        </w:rPr>
        <w:t>as follows.</w:t>
      </w:r>
      <w:r w:rsidRPr="00910B61">
        <w:rPr>
          <w:rFonts w:eastAsia="ZNWNAO+CMR10"/>
          <w:bCs/>
          <w:szCs w:val="22"/>
        </w:rPr>
        <w:t xml:space="preserve"> First of all, </w:t>
      </w:r>
      <w:r w:rsidRPr="00910B61">
        <w:rPr>
          <w:rFonts w:ascii="TimesNewRomanPSMT" w:hAnsi="TimesNewRomanPSMT" w:hint="eastAsia"/>
          <w:kern w:val="0"/>
        </w:rPr>
        <w:t>despite lacking of intervention details</w:t>
      </w:r>
      <w:r w:rsidRPr="00910B61">
        <w:rPr>
          <w:rFonts w:ascii="TimesNewRomanPSMT" w:hAnsi="TimesNewRomanPSMT"/>
          <w:kern w:val="0"/>
        </w:rPr>
        <w:t xml:space="preserve">, we examine the </w:t>
      </w:r>
      <w:r w:rsidRPr="00910B61">
        <w:rPr>
          <w:rFonts w:ascii="TimesNewRomanPSMT" w:hAnsi="TimesNewRomanPSMT" w:hint="eastAsia"/>
          <w:kern w:val="0"/>
        </w:rPr>
        <w:t xml:space="preserve">imbalance-based </w:t>
      </w:r>
      <w:r w:rsidRPr="00910B61">
        <w:rPr>
          <w:rFonts w:ascii="TimesNewRomanPSMT" w:hAnsi="TimesNewRomanPSMT"/>
          <w:kern w:val="0"/>
        </w:rPr>
        <w:t>trading strategy</w:t>
      </w:r>
      <w:r w:rsidRPr="00910B61">
        <w:rPr>
          <w:rFonts w:ascii="TimesNewRomanPSMT" w:hAnsi="TimesNewRomanPSMT" w:hint="eastAsia"/>
          <w:kern w:val="0"/>
        </w:rPr>
        <w:t xml:space="preserve"> </w:t>
      </w:r>
      <w:r w:rsidRPr="00910B61">
        <w:rPr>
          <w:rFonts w:ascii="TimesNewRomanPSMT" w:hAnsi="TimesNewRomanPSMT"/>
          <w:kern w:val="0"/>
        </w:rPr>
        <w:t xml:space="preserve">in the foreign exchange market, and interpret </w:t>
      </w:r>
      <w:r w:rsidRPr="00910B61">
        <w:rPr>
          <w:rFonts w:ascii="TimesNewRomanPSMT" w:hAnsi="TimesNewRomanPSMT" w:hint="eastAsia"/>
          <w:kern w:val="0"/>
        </w:rPr>
        <w:t>the performance results as reflecting inte</w:t>
      </w:r>
      <w:r w:rsidRPr="00910B61">
        <w:rPr>
          <w:rFonts w:ascii="TimesNewRomanPSMT" w:hAnsi="TimesNewRomanPSMT"/>
          <w:kern w:val="0"/>
        </w:rPr>
        <w:t>rventi</w:t>
      </w:r>
      <w:r w:rsidRPr="00910B61">
        <w:rPr>
          <w:rFonts w:ascii="TimesNewRomanPSMT" w:hAnsi="TimesNewRomanPSMT" w:hint="eastAsia"/>
          <w:kern w:val="0"/>
        </w:rPr>
        <w:t xml:space="preserve">on behavior. </w:t>
      </w:r>
      <w:r w:rsidRPr="00910B61">
        <w:rPr>
          <w:rFonts w:eastAsia="ZNWNAO+CMR10" w:hint="eastAsia"/>
          <w:bCs/>
          <w:szCs w:val="22"/>
        </w:rPr>
        <w:t xml:space="preserve">We </w:t>
      </w:r>
      <w:r w:rsidR="007C2038">
        <w:rPr>
          <w:rFonts w:eastAsia="ZNWNAO+CMR10" w:hint="eastAsia"/>
          <w:bCs/>
          <w:szCs w:val="22"/>
        </w:rPr>
        <w:t>argue that</w:t>
      </w:r>
      <w:r w:rsidRPr="00910B61">
        <w:rPr>
          <w:rFonts w:eastAsia="ZNWNAO+CMR10" w:hint="eastAsia"/>
          <w:bCs/>
          <w:szCs w:val="22"/>
        </w:rPr>
        <w:t xml:space="preserve"> </w:t>
      </w:r>
      <w:r w:rsidRPr="00910B61">
        <w:rPr>
          <w:rFonts w:eastAsia="ZNWNAO+CMR10"/>
          <w:bCs/>
          <w:szCs w:val="22"/>
        </w:rPr>
        <w:t>central ba</w:t>
      </w:r>
      <w:r w:rsidRPr="00910B61">
        <w:rPr>
          <w:rFonts w:eastAsia="ZNWNAO+CMR10" w:hint="eastAsia"/>
          <w:bCs/>
          <w:szCs w:val="22"/>
        </w:rPr>
        <w:t>n</w:t>
      </w:r>
      <w:r w:rsidRPr="00910B61">
        <w:rPr>
          <w:rFonts w:eastAsia="ZNWNAO+CMR10"/>
          <w:bCs/>
          <w:szCs w:val="22"/>
        </w:rPr>
        <w:t>k’</w:t>
      </w:r>
      <w:r w:rsidRPr="00910B61">
        <w:rPr>
          <w:rFonts w:eastAsia="ZNWNAO+CMR10" w:hint="eastAsia"/>
          <w:bCs/>
          <w:szCs w:val="22"/>
        </w:rPr>
        <w:t>s</w:t>
      </w:r>
      <w:r w:rsidRPr="00910B61">
        <w:rPr>
          <w:rFonts w:eastAsia="ZNWNAO+CMR10"/>
          <w:bCs/>
          <w:szCs w:val="22"/>
        </w:rPr>
        <w:t xml:space="preserve"> behavior </w:t>
      </w:r>
      <w:r w:rsidRPr="00910B61">
        <w:rPr>
          <w:rFonts w:eastAsia="ZNWNAO+CMR10" w:hint="eastAsia"/>
          <w:bCs/>
          <w:szCs w:val="22"/>
        </w:rPr>
        <w:t xml:space="preserve">in </w:t>
      </w:r>
      <w:r w:rsidRPr="00910B61">
        <w:rPr>
          <w:rFonts w:eastAsia="ZNWNAO+CMR10"/>
          <w:bCs/>
          <w:szCs w:val="22"/>
        </w:rPr>
        <w:t>stabilizing exchange</w:t>
      </w:r>
      <w:r w:rsidRPr="00910B61">
        <w:rPr>
          <w:rFonts w:eastAsia="ZNWNAO+CMR10" w:hint="eastAsia"/>
          <w:bCs/>
          <w:szCs w:val="22"/>
        </w:rPr>
        <w:t xml:space="preserve"> </w:t>
      </w:r>
      <w:r w:rsidRPr="00910B61">
        <w:rPr>
          <w:rFonts w:eastAsia="ZNWNAO+CMR10"/>
          <w:bCs/>
          <w:szCs w:val="22"/>
        </w:rPr>
        <w:t xml:space="preserve">rates </w:t>
      </w:r>
      <w:r w:rsidRPr="00910B61">
        <w:rPr>
          <w:rFonts w:eastAsia="ZNWNAO+CMR10" w:hint="eastAsia"/>
          <w:bCs/>
          <w:szCs w:val="22"/>
        </w:rPr>
        <w:t>during</w:t>
      </w:r>
      <w:r w:rsidRPr="00910B61">
        <w:rPr>
          <w:rFonts w:eastAsia="ZNWNAO+CMR10"/>
          <w:bCs/>
          <w:szCs w:val="22"/>
        </w:rPr>
        <w:t xml:space="preserve"> </w:t>
      </w:r>
      <w:r w:rsidRPr="00910B61">
        <w:rPr>
          <w:rFonts w:eastAsia="ZNWNAO+CMR10" w:hint="eastAsia"/>
          <w:bCs/>
          <w:szCs w:val="22"/>
        </w:rPr>
        <w:t xml:space="preserve">the </w:t>
      </w:r>
      <w:r w:rsidRPr="00910B61">
        <w:rPr>
          <w:rFonts w:eastAsia="ZNWNAO+CMR10"/>
          <w:bCs/>
          <w:szCs w:val="22"/>
        </w:rPr>
        <w:t xml:space="preserve">exchange </w:t>
      </w:r>
      <w:r w:rsidRPr="00910B61">
        <w:rPr>
          <w:rFonts w:eastAsia="ZNWNAO+CMR10"/>
          <w:bCs/>
          <w:szCs w:val="22"/>
        </w:rPr>
        <w:lastRenderedPageBreak/>
        <w:t>rate</w:t>
      </w:r>
      <w:r w:rsidRPr="00910B61">
        <w:rPr>
          <w:rFonts w:eastAsia="ZNWNAO+CMR10" w:hint="eastAsia"/>
          <w:bCs/>
          <w:szCs w:val="22"/>
        </w:rPr>
        <w:t xml:space="preserve"> dramatic</w:t>
      </w:r>
      <w:r w:rsidRPr="00910B61">
        <w:rPr>
          <w:rFonts w:eastAsia="ZNWNAO+CMR10"/>
          <w:bCs/>
          <w:szCs w:val="22"/>
        </w:rPr>
        <w:t xml:space="preserve"> changes</w:t>
      </w:r>
      <w:r w:rsidRPr="00910B61">
        <w:rPr>
          <w:rFonts w:eastAsia="ZNWNAO+CMR10" w:hint="eastAsia"/>
          <w:bCs/>
          <w:szCs w:val="22"/>
        </w:rPr>
        <w:t xml:space="preserve"> </w:t>
      </w:r>
      <w:r w:rsidRPr="00910B61">
        <w:rPr>
          <w:rFonts w:eastAsia="ZNWNAO+CMR10"/>
          <w:bCs/>
          <w:szCs w:val="22"/>
        </w:rPr>
        <w:t>plays a very important</w:t>
      </w:r>
      <w:r w:rsidRPr="00910B61">
        <w:rPr>
          <w:rFonts w:eastAsia="ZNWNAO+CMR10" w:hint="eastAsia"/>
          <w:bCs/>
          <w:szCs w:val="22"/>
        </w:rPr>
        <w:t xml:space="preserve"> </w:t>
      </w:r>
      <w:r w:rsidRPr="00910B61">
        <w:rPr>
          <w:rFonts w:eastAsia="ZNWNAO+CMR10"/>
          <w:bCs/>
          <w:szCs w:val="22"/>
        </w:rPr>
        <w:t>role in pricing</w:t>
      </w:r>
      <w:r w:rsidRPr="00910B61">
        <w:rPr>
          <w:rFonts w:eastAsia="ZNWNAO+CMR10" w:hint="eastAsia"/>
          <w:bCs/>
          <w:szCs w:val="22"/>
        </w:rPr>
        <w:t xml:space="preserve">, particularly in the appreciation period, and we could </w:t>
      </w:r>
      <w:r w:rsidRPr="00910B61">
        <w:rPr>
          <w:rFonts w:eastAsia="ZNWNAO+CMR10"/>
          <w:bCs/>
          <w:szCs w:val="22"/>
        </w:rPr>
        <w:t>exploit</w:t>
      </w:r>
      <w:r w:rsidRPr="00910B61">
        <w:rPr>
          <w:rFonts w:eastAsia="ZNWNAO+CMR10" w:hint="eastAsia"/>
          <w:bCs/>
          <w:szCs w:val="22"/>
        </w:rPr>
        <w:t xml:space="preserve"> this policy consideration to make profits by</w:t>
      </w:r>
      <w:r w:rsidRPr="00910B61">
        <w:rPr>
          <w:rFonts w:eastAsia="ZNWNAO+CMR10"/>
          <w:bCs/>
          <w:szCs w:val="22"/>
        </w:rPr>
        <w:t xml:space="preserve"> </w:t>
      </w:r>
      <w:r w:rsidRPr="00910B61">
        <w:rPr>
          <w:rFonts w:eastAsia="ZNWNAO+CMR10" w:hint="eastAsia"/>
          <w:bCs/>
          <w:szCs w:val="22"/>
        </w:rPr>
        <w:t>execut</w:t>
      </w:r>
      <w:r w:rsidRPr="00910B61">
        <w:rPr>
          <w:rFonts w:eastAsia="ZNWNAO+CMR10" w:hint="eastAsia"/>
          <w:szCs w:val="22"/>
        </w:rPr>
        <w:t>ing</w:t>
      </w:r>
      <w:r w:rsidRPr="00910B61">
        <w:rPr>
          <w:rFonts w:eastAsia="ZNWNAO+CMR10" w:hint="eastAsia"/>
          <w:bCs/>
          <w:szCs w:val="22"/>
        </w:rPr>
        <w:t xml:space="preserve"> the contrarian trading strategy</w:t>
      </w:r>
      <w:r w:rsidRPr="00910B61">
        <w:rPr>
          <w:rFonts w:eastAsia="ZNWNAO+CMR10"/>
          <w:bCs/>
          <w:szCs w:val="22"/>
        </w:rPr>
        <w:t xml:space="preserve"> </w:t>
      </w:r>
      <w:r w:rsidRPr="00910B61">
        <w:rPr>
          <w:rFonts w:eastAsia="ZNWNAO+CMR10" w:hint="eastAsia"/>
          <w:bCs/>
          <w:szCs w:val="22"/>
        </w:rPr>
        <w:t xml:space="preserve">with </w:t>
      </w:r>
      <w:r w:rsidRPr="00910B61">
        <w:rPr>
          <w:rFonts w:eastAsia="ZNWNAO+CMR10"/>
          <w:bCs/>
          <w:szCs w:val="22"/>
        </w:rPr>
        <w:t>larger imbalances</w:t>
      </w:r>
      <w:r w:rsidRPr="00910B61">
        <w:rPr>
          <w:rFonts w:eastAsia="ZNWNAO+CMR10" w:hint="eastAsia"/>
          <w:bCs/>
          <w:szCs w:val="22"/>
        </w:rPr>
        <w:t xml:space="preserve">. </w:t>
      </w:r>
      <w:r w:rsidRPr="00910B61">
        <w:rPr>
          <w:rFonts w:eastAsia="ZNWNAO+CMR10"/>
          <w:bCs/>
          <w:szCs w:val="22"/>
        </w:rPr>
        <w:t>Secondly,</w:t>
      </w:r>
      <w:r w:rsidRPr="00910B61">
        <w:rPr>
          <w:rFonts w:eastAsia="ZNWNAO+CMR10" w:hint="eastAsia"/>
          <w:bCs/>
          <w:szCs w:val="22"/>
        </w:rPr>
        <w:t xml:space="preserve"> </w:t>
      </w:r>
      <w:r w:rsidRPr="00910B61">
        <w:rPr>
          <w:rFonts w:eastAsia="ZNWNAO+CMR10"/>
          <w:bCs/>
          <w:szCs w:val="22"/>
        </w:rPr>
        <w:t>since order flow data are</w:t>
      </w:r>
      <w:r w:rsidRPr="00910B61">
        <w:rPr>
          <w:rFonts w:eastAsia="ZNWNAO+CMR10" w:hint="eastAsia"/>
          <w:bCs/>
          <w:szCs w:val="22"/>
        </w:rPr>
        <w:t xml:space="preserve"> </w:t>
      </w:r>
      <w:r w:rsidRPr="00910B61">
        <w:rPr>
          <w:rFonts w:eastAsia="ZNWNAO+CMR10"/>
          <w:bCs/>
          <w:szCs w:val="22"/>
        </w:rPr>
        <w:t xml:space="preserve">usually available at daily frequencies, the direction of causation </w:t>
      </w:r>
      <w:r w:rsidRPr="00910B61">
        <w:rPr>
          <w:rFonts w:eastAsia="ZNWNAO+CMR10" w:hint="eastAsia"/>
          <w:bCs/>
          <w:szCs w:val="22"/>
        </w:rPr>
        <w:t xml:space="preserve">on an intraday basis </w:t>
      </w:r>
      <w:r w:rsidRPr="00910B61">
        <w:rPr>
          <w:rFonts w:eastAsia="ZNWNAO+CMR10"/>
          <w:bCs/>
          <w:szCs w:val="22"/>
        </w:rPr>
        <w:t>is hard to prove.</w:t>
      </w:r>
      <w:r w:rsidRPr="00910B61">
        <w:rPr>
          <w:rFonts w:eastAsia="ZNWNAO+CMR10" w:hint="eastAsia"/>
          <w:bCs/>
          <w:szCs w:val="22"/>
        </w:rPr>
        <w:t xml:space="preserve"> </w:t>
      </w:r>
      <w:r w:rsidRPr="00910B61">
        <w:rPr>
          <w:rFonts w:eastAsia="ZNWNAO+CMR10"/>
          <w:bCs/>
          <w:szCs w:val="22"/>
        </w:rPr>
        <w:t xml:space="preserve">We </w:t>
      </w:r>
      <w:r w:rsidRPr="00910B61">
        <w:rPr>
          <w:rFonts w:eastAsia="ZNWNAO+CMR10" w:hint="eastAsia"/>
          <w:bCs/>
          <w:szCs w:val="22"/>
        </w:rPr>
        <w:t>use a specif</w:t>
      </w:r>
      <w:r w:rsidRPr="00910B61">
        <w:rPr>
          <w:rFonts w:eastAsia="ZNWNAO+CMR10"/>
          <w:bCs/>
          <w:szCs w:val="22"/>
        </w:rPr>
        <w:t xml:space="preserve">ic </w:t>
      </w:r>
      <w:r w:rsidRPr="00910B61">
        <w:rPr>
          <w:rFonts w:eastAsia="ZNWNAO+CMR10" w:hint="eastAsia"/>
          <w:bCs/>
          <w:szCs w:val="22"/>
        </w:rPr>
        <w:t xml:space="preserve">intraday NTD/USD dataset </w:t>
      </w:r>
      <w:r w:rsidRPr="00910B61">
        <w:rPr>
          <w:rFonts w:eastAsia="ZNWNAO+CMR10"/>
          <w:bCs/>
          <w:szCs w:val="22"/>
        </w:rPr>
        <w:t>to</w:t>
      </w:r>
      <w:r w:rsidRPr="00910B61">
        <w:rPr>
          <w:rFonts w:eastAsia="ZNWNAO+CMR10" w:hint="eastAsia"/>
          <w:bCs/>
          <w:szCs w:val="22"/>
        </w:rPr>
        <w:t xml:space="preserve"> </w:t>
      </w:r>
      <w:r w:rsidRPr="00910B61">
        <w:rPr>
          <w:rFonts w:eastAsia="ZNWNAO+CMR10"/>
          <w:bCs/>
          <w:szCs w:val="22"/>
        </w:rPr>
        <w:t>investigate the nested causality</w:t>
      </w:r>
      <w:r w:rsidRPr="00910B61">
        <w:rPr>
          <w:rFonts w:eastAsia="ZNWNAO+CMR10" w:hint="eastAsia"/>
          <w:bCs/>
          <w:szCs w:val="22"/>
        </w:rPr>
        <w:t xml:space="preserve"> </w:t>
      </w:r>
      <w:r w:rsidRPr="00910B61">
        <w:rPr>
          <w:rFonts w:eastAsia="ZNWNAO+CMR10"/>
          <w:bCs/>
          <w:szCs w:val="22"/>
        </w:rPr>
        <w:t>between order imbalances and returns</w:t>
      </w:r>
      <w:r w:rsidRPr="00910B61">
        <w:rPr>
          <w:rFonts w:eastAsia="ZNWNAO+CMR10" w:hint="eastAsia"/>
          <w:bCs/>
          <w:szCs w:val="22"/>
        </w:rPr>
        <w:t>.</w:t>
      </w:r>
      <w:r w:rsidR="00031F72" w:rsidRPr="00910B61">
        <w:rPr>
          <w:rFonts w:eastAsia="ZNWNAO+CMR10" w:hint="eastAsia"/>
          <w:bCs/>
          <w:szCs w:val="22"/>
        </w:rPr>
        <w:t xml:space="preserve"> Fourthly,</w:t>
      </w:r>
      <w:r w:rsidRPr="00910B61">
        <w:t xml:space="preserve"> </w:t>
      </w:r>
      <w:r w:rsidRPr="00910B61">
        <w:rPr>
          <w:rFonts w:hint="eastAsia"/>
        </w:rPr>
        <w:t>compared</w:t>
      </w:r>
      <w:r w:rsidRPr="00910B61">
        <w:t xml:space="preserve"> to </w:t>
      </w:r>
      <w:r w:rsidRPr="00910B61">
        <w:rPr>
          <w:rFonts w:hint="eastAsia"/>
        </w:rPr>
        <w:t>previous high-frequency</w:t>
      </w:r>
      <w:r w:rsidRPr="00910B61">
        <w:t xml:space="preserve"> NTD/USD dynamics studies, our dataset covers recent trading records</w:t>
      </w:r>
      <w:r w:rsidR="004345D1" w:rsidRPr="00910B61">
        <w:rPr>
          <w:rStyle w:val="a4"/>
          <w:rFonts w:eastAsia="ZNWNAO+CMR10"/>
          <w:szCs w:val="22"/>
        </w:rPr>
        <w:footnoteReference w:id="8"/>
      </w:r>
      <w:r w:rsidRPr="00910B61">
        <w:t xml:space="preserve"> while previous studies are limited to the trading records before 2001</w:t>
      </w:r>
      <w:r w:rsidRPr="00910B61">
        <w:rPr>
          <w:rStyle w:val="a4"/>
          <w:rFonts w:eastAsia="ZNWNAO+CMR10"/>
          <w:szCs w:val="22"/>
        </w:rPr>
        <w:footnoteReference w:id="9"/>
      </w:r>
      <w:r w:rsidRPr="00910B61">
        <w:t>.</w:t>
      </w:r>
      <w:r w:rsidRPr="00910B61">
        <w:rPr>
          <w:rFonts w:eastAsia="ZNWNAO+CMR10" w:hint="eastAsia"/>
          <w:szCs w:val="22"/>
        </w:rPr>
        <w:t xml:space="preserve"> Our new dataset will be helpful for </w:t>
      </w:r>
      <w:r w:rsidRPr="00910B61">
        <w:rPr>
          <w:rFonts w:hint="eastAsia"/>
        </w:rPr>
        <w:t xml:space="preserve">generating more reliable results on the intraday </w:t>
      </w:r>
      <w:r w:rsidRPr="00910B61">
        <w:rPr>
          <w:rFonts w:eastAsia="ZNWNAO+CMR10" w:hint="eastAsia"/>
          <w:szCs w:val="22"/>
        </w:rPr>
        <w:t>NTD/USD</w:t>
      </w:r>
      <w:r w:rsidRPr="00910B61">
        <w:rPr>
          <w:rFonts w:hint="eastAsia"/>
        </w:rPr>
        <w:t xml:space="preserve"> </w:t>
      </w:r>
      <w:r w:rsidRPr="00910B61">
        <w:rPr>
          <w:rFonts w:eastAsia="ZNWNAO+CMR10" w:hint="eastAsia"/>
          <w:szCs w:val="22"/>
        </w:rPr>
        <w:t xml:space="preserve">dynamics following the </w:t>
      </w:r>
      <w:r w:rsidRPr="00910B61">
        <w:rPr>
          <w:rFonts w:eastAsia="ZNWNAO+CMR10"/>
          <w:szCs w:val="22"/>
        </w:rPr>
        <w:t xml:space="preserve">further liberalizing </w:t>
      </w:r>
      <w:r w:rsidRPr="00910B61">
        <w:rPr>
          <w:rFonts w:eastAsia="ZNWNAO+CMR10" w:hint="eastAsia"/>
          <w:szCs w:val="22"/>
        </w:rPr>
        <w:t xml:space="preserve">and maturing in </w:t>
      </w:r>
      <w:r w:rsidRPr="00910B61">
        <w:rPr>
          <w:rFonts w:eastAsia="ZNWNAO+CMR10"/>
          <w:szCs w:val="22"/>
        </w:rPr>
        <w:t xml:space="preserve">the </w:t>
      </w:r>
      <w:r w:rsidRPr="00910B61">
        <w:rPr>
          <w:rFonts w:eastAsia="ZNWNAO+CMR10" w:hint="eastAsia"/>
          <w:szCs w:val="22"/>
        </w:rPr>
        <w:t xml:space="preserve">local </w:t>
      </w:r>
      <w:r w:rsidRPr="00910B61">
        <w:rPr>
          <w:rFonts w:eastAsia="ZNWNAO+CMR10"/>
          <w:szCs w:val="22"/>
        </w:rPr>
        <w:t>foreign exchange market</w:t>
      </w:r>
      <w:r w:rsidRPr="00910B61">
        <w:rPr>
          <w:rStyle w:val="a4"/>
          <w:rFonts w:eastAsia="ZNWNAO+CMR10"/>
          <w:szCs w:val="22"/>
        </w:rPr>
        <w:footnoteReference w:id="10"/>
      </w:r>
      <w:r w:rsidRPr="00910B61">
        <w:rPr>
          <w:rFonts w:eastAsia="ZNWNAO+CMR10" w:hint="eastAsia"/>
          <w:szCs w:val="22"/>
        </w:rPr>
        <w:t>.</w:t>
      </w:r>
      <w:r w:rsidRPr="00910B61">
        <w:rPr>
          <w:rFonts w:hint="eastAsia"/>
        </w:rPr>
        <w:t xml:space="preserve"> </w:t>
      </w:r>
    </w:p>
    <w:p w:rsidR="00D103AA" w:rsidRPr="00910B61" w:rsidRDefault="00D103AA" w:rsidP="001D2281">
      <w:pPr>
        <w:autoSpaceDE w:val="0"/>
        <w:autoSpaceDN w:val="0"/>
        <w:snapToGrid w:val="0"/>
        <w:spacing w:afterLines="50" w:after="180" w:line="480" w:lineRule="auto"/>
        <w:ind w:firstLineChars="150" w:firstLine="360"/>
        <w:jc w:val="both"/>
        <w:rPr>
          <w:rFonts w:eastAsia="ZNWNAO+CMR10"/>
          <w:szCs w:val="22"/>
        </w:rPr>
      </w:pPr>
      <w:r w:rsidRPr="00910B61">
        <w:rPr>
          <w:rFonts w:eastAsia="ZNWNAO+CMR10"/>
          <w:szCs w:val="22"/>
        </w:rPr>
        <w:t xml:space="preserve">The remainder of </w:t>
      </w:r>
      <w:r w:rsidRPr="00910B61">
        <w:rPr>
          <w:rFonts w:eastAsia="ZNWNAO+CMR10" w:hint="eastAsia"/>
          <w:szCs w:val="22"/>
        </w:rPr>
        <w:t>this</w:t>
      </w:r>
      <w:r w:rsidRPr="00910B61">
        <w:rPr>
          <w:rFonts w:eastAsia="ZNWNAO+CMR10"/>
          <w:szCs w:val="22"/>
        </w:rPr>
        <w:t xml:space="preserve"> study is organized as follows. Section </w:t>
      </w:r>
      <w:r w:rsidRPr="00910B61">
        <w:rPr>
          <w:rFonts w:eastAsia="ZNWNAO+CMR10" w:hint="eastAsia"/>
          <w:szCs w:val="22"/>
        </w:rPr>
        <w:t>2</w:t>
      </w:r>
      <w:r w:rsidRPr="00910B61">
        <w:rPr>
          <w:rFonts w:eastAsia="ZNWNAO+CMR10"/>
          <w:szCs w:val="22"/>
        </w:rPr>
        <w:t xml:space="preserve"> desc</w:t>
      </w:r>
      <w:r w:rsidRPr="00910B61">
        <w:rPr>
          <w:rFonts w:eastAsia="ZNWNAO+CMR10" w:hint="eastAsia"/>
          <w:szCs w:val="22"/>
        </w:rPr>
        <w:t xml:space="preserve">ribes data. </w:t>
      </w:r>
      <w:r w:rsidRPr="00910B61">
        <w:rPr>
          <w:rFonts w:eastAsia="ZNWNAO+CMR10"/>
          <w:szCs w:val="22"/>
        </w:rPr>
        <w:t xml:space="preserve">Section </w:t>
      </w:r>
      <w:r w:rsidRPr="00910B61">
        <w:rPr>
          <w:rFonts w:eastAsia="ZNWNAO+CMR10" w:hint="eastAsia"/>
          <w:szCs w:val="22"/>
        </w:rPr>
        <w:t>3</w:t>
      </w:r>
      <w:r w:rsidRPr="00910B61">
        <w:rPr>
          <w:rFonts w:eastAsia="ZNWNAO+CMR10"/>
          <w:szCs w:val="22"/>
        </w:rPr>
        <w:t xml:space="preserve"> presents </w:t>
      </w:r>
      <w:r w:rsidRPr="00910B61">
        <w:rPr>
          <w:rFonts w:hint="eastAsia"/>
        </w:rPr>
        <w:t>the dynamic relation between return, volatility and order imbalance</w:t>
      </w:r>
      <w:r w:rsidRPr="00910B61">
        <w:rPr>
          <w:rFonts w:eastAsia="ZNWNAO+CMR10" w:hint="eastAsia"/>
          <w:szCs w:val="22"/>
        </w:rPr>
        <w:t>. T</w:t>
      </w:r>
      <w:r w:rsidRPr="00910B61">
        <w:rPr>
          <w:rFonts w:hint="eastAsia"/>
        </w:rPr>
        <w:t>he t</w:t>
      </w:r>
      <w:r w:rsidRPr="00910B61">
        <w:t xml:space="preserve">rading </w:t>
      </w:r>
      <w:r w:rsidRPr="00910B61">
        <w:rPr>
          <w:rFonts w:hint="eastAsia"/>
        </w:rPr>
        <w:t>s</w:t>
      </w:r>
      <w:r w:rsidRPr="00910B61">
        <w:t>trategy</w:t>
      </w:r>
      <w:r w:rsidRPr="00910B61">
        <w:rPr>
          <w:rFonts w:hint="eastAsia"/>
        </w:rPr>
        <w:t xml:space="preserve"> based on return-order imbalance relation is </w:t>
      </w:r>
      <w:r w:rsidRPr="00910B61">
        <w:rPr>
          <w:rFonts w:eastAsia="ZNWNAO+CMR10"/>
          <w:szCs w:val="22"/>
        </w:rPr>
        <w:t>discuss</w:t>
      </w:r>
      <w:r w:rsidRPr="00910B61">
        <w:rPr>
          <w:rFonts w:eastAsia="ZNWNAO+CMR10" w:hint="eastAsia"/>
          <w:szCs w:val="22"/>
        </w:rPr>
        <w:t>ed in</w:t>
      </w:r>
      <w:r w:rsidRPr="00910B61">
        <w:rPr>
          <w:rFonts w:eastAsia="ZNWNAO+CMR10"/>
          <w:szCs w:val="22"/>
        </w:rPr>
        <w:t xml:space="preserve"> Section </w:t>
      </w:r>
      <w:r w:rsidRPr="00910B61">
        <w:rPr>
          <w:rFonts w:eastAsia="ZNWNAO+CMR10" w:hint="eastAsia"/>
          <w:szCs w:val="22"/>
        </w:rPr>
        <w:t>4</w:t>
      </w:r>
      <w:r w:rsidRPr="00910B61">
        <w:rPr>
          <w:rFonts w:eastAsia="ZNWNAO+CMR10"/>
          <w:szCs w:val="22"/>
        </w:rPr>
        <w:t>.</w:t>
      </w:r>
      <w:r w:rsidRPr="00910B61">
        <w:rPr>
          <w:rFonts w:eastAsia="ZNWNAO+CMR10" w:hint="eastAsia"/>
          <w:szCs w:val="22"/>
        </w:rPr>
        <w:t xml:space="preserve"> </w:t>
      </w:r>
      <w:r w:rsidRPr="00910B61">
        <w:rPr>
          <w:rFonts w:eastAsia="ZNWNAO+CMR10"/>
          <w:szCs w:val="22"/>
        </w:rPr>
        <w:t>Section</w:t>
      </w:r>
      <w:r w:rsidRPr="00910B61">
        <w:rPr>
          <w:rFonts w:eastAsia="ZNWNAO+CMR10" w:hint="eastAsia"/>
          <w:szCs w:val="22"/>
        </w:rPr>
        <w:t xml:space="preserve"> 5 </w:t>
      </w:r>
      <w:r w:rsidRPr="00910B61">
        <w:rPr>
          <w:rFonts w:eastAsia="ZNWNAO+CMR10"/>
          <w:szCs w:val="22"/>
        </w:rPr>
        <w:t>presents</w:t>
      </w:r>
      <w:r w:rsidRPr="00910B61">
        <w:rPr>
          <w:rFonts w:hint="eastAsia"/>
        </w:rPr>
        <w:t xml:space="preserve"> the dynamic causal relation between return and order imbalance. </w:t>
      </w:r>
      <w:r w:rsidRPr="00910B61">
        <w:rPr>
          <w:rFonts w:eastAsia="ZNWNAO+CMR10"/>
          <w:szCs w:val="22"/>
        </w:rPr>
        <w:t xml:space="preserve">Section </w:t>
      </w:r>
      <w:r w:rsidRPr="00910B61">
        <w:rPr>
          <w:rFonts w:eastAsia="ZNWNAO+CMR10" w:hint="eastAsia"/>
          <w:szCs w:val="22"/>
        </w:rPr>
        <w:t xml:space="preserve">6 </w:t>
      </w:r>
      <w:r w:rsidRPr="00910B61">
        <w:rPr>
          <w:rFonts w:eastAsia="ZNWNAO+CMR10"/>
          <w:szCs w:val="22"/>
        </w:rPr>
        <w:t>concludes.</w:t>
      </w:r>
    </w:p>
    <w:p w:rsidR="00D103AA" w:rsidRPr="00910B61" w:rsidRDefault="00D103AA" w:rsidP="001D2281">
      <w:pPr>
        <w:autoSpaceDE w:val="0"/>
        <w:autoSpaceDN w:val="0"/>
        <w:snapToGrid w:val="0"/>
        <w:spacing w:afterLines="50" w:after="180" w:line="480" w:lineRule="auto"/>
        <w:jc w:val="both"/>
        <w:rPr>
          <w:rFonts w:eastAsia="ZNWNAO+CMR10"/>
          <w:szCs w:val="22"/>
        </w:rPr>
      </w:pPr>
      <w:bookmarkStart w:id="3" w:name="_Toc248156219"/>
      <w:bookmarkStart w:id="4" w:name="_Toc252286749"/>
      <w:r w:rsidRPr="00910B61">
        <w:rPr>
          <w:rFonts w:hint="eastAsia"/>
          <w:b/>
          <w:sz w:val="26"/>
        </w:rPr>
        <w:t>2. Data</w:t>
      </w:r>
      <w:bookmarkEnd w:id="3"/>
      <w:bookmarkEnd w:id="4"/>
    </w:p>
    <w:p w:rsidR="00D103AA" w:rsidRPr="00910B61" w:rsidRDefault="00D103AA" w:rsidP="001D2281">
      <w:pPr>
        <w:autoSpaceDE w:val="0"/>
        <w:autoSpaceDN w:val="0"/>
        <w:snapToGrid w:val="0"/>
        <w:spacing w:afterLines="50" w:after="180" w:line="480" w:lineRule="auto"/>
        <w:ind w:firstLineChars="150" w:firstLine="354"/>
        <w:jc w:val="both"/>
        <w:rPr>
          <w:spacing w:val="-2"/>
        </w:rPr>
      </w:pPr>
      <w:r w:rsidRPr="00910B61">
        <w:rPr>
          <w:rFonts w:hint="eastAsia"/>
          <w:spacing w:val="-2"/>
        </w:rPr>
        <w:t xml:space="preserve">We </w:t>
      </w:r>
      <w:r w:rsidRPr="00910B61">
        <w:rPr>
          <w:spacing w:val="-2"/>
        </w:rPr>
        <w:t>obtain</w:t>
      </w:r>
      <w:r w:rsidRPr="00910B61">
        <w:rPr>
          <w:rFonts w:hint="eastAsia"/>
          <w:spacing w:val="-2"/>
        </w:rPr>
        <w:t xml:space="preserve"> our sample intraday dataset including the </w:t>
      </w:r>
      <w:r w:rsidRPr="00910B61">
        <w:rPr>
          <w:spacing w:val="-2"/>
        </w:rPr>
        <w:t>trad</w:t>
      </w:r>
      <w:r w:rsidRPr="00910B61">
        <w:rPr>
          <w:rFonts w:hint="eastAsia"/>
          <w:spacing w:val="-2"/>
        </w:rPr>
        <w:t>e</w:t>
      </w:r>
      <w:r w:rsidRPr="00910B61">
        <w:rPr>
          <w:spacing w:val="-2"/>
        </w:rPr>
        <w:t xml:space="preserve"> prices</w:t>
      </w:r>
      <w:r w:rsidRPr="00910B61">
        <w:rPr>
          <w:rFonts w:hint="eastAsia"/>
          <w:spacing w:val="-2"/>
        </w:rPr>
        <w:t xml:space="preserve"> </w:t>
      </w:r>
      <w:r w:rsidRPr="00910B61">
        <w:rPr>
          <w:spacing w:val="-2"/>
        </w:rPr>
        <w:t xml:space="preserve">and volume on the </w:t>
      </w:r>
      <w:r w:rsidRPr="00910B61">
        <w:rPr>
          <w:rFonts w:hint="eastAsia"/>
          <w:spacing w:val="-2"/>
        </w:rPr>
        <w:lastRenderedPageBreak/>
        <w:t>interbank</w:t>
      </w:r>
      <w:r w:rsidRPr="00910B61">
        <w:rPr>
          <w:spacing w:val="-2"/>
        </w:rPr>
        <w:t xml:space="preserve"> spot NTD/USD</w:t>
      </w:r>
      <w:r w:rsidRPr="00910B61">
        <w:rPr>
          <w:rFonts w:hint="eastAsia"/>
          <w:spacing w:val="-2"/>
        </w:rPr>
        <w:t xml:space="preserve"> </w:t>
      </w:r>
      <w:r w:rsidRPr="00910B61">
        <w:rPr>
          <w:spacing w:val="-2"/>
        </w:rPr>
        <w:t xml:space="preserve">exchange rate </w:t>
      </w:r>
      <w:r w:rsidRPr="00910B61">
        <w:rPr>
          <w:rFonts w:hint="eastAsia"/>
          <w:spacing w:val="-2"/>
        </w:rPr>
        <w:t>at a</w:t>
      </w:r>
      <w:r w:rsidRPr="00910B61">
        <w:rPr>
          <w:spacing w:val="-2"/>
        </w:rPr>
        <w:t xml:space="preserve"> 15-min</w:t>
      </w:r>
      <w:r w:rsidRPr="00910B61">
        <w:rPr>
          <w:rFonts w:hint="eastAsia"/>
          <w:spacing w:val="-2"/>
        </w:rPr>
        <w:t xml:space="preserve">ute frequency </w:t>
      </w:r>
      <w:r w:rsidRPr="00910B61">
        <w:rPr>
          <w:spacing w:val="-2"/>
        </w:rPr>
        <w:t>from</w:t>
      </w:r>
      <w:r w:rsidRPr="00910B61">
        <w:rPr>
          <w:rFonts w:hint="eastAsia"/>
          <w:spacing w:val="-2"/>
        </w:rPr>
        <w:t xml:space="preserve"> the</w:t>
      </w:r>
      <w:r w:rsidRPr="00910B61">
        <w:rPr>
          <w:spacing w:val="-2"/>
        </w:rPr>
        <w:t xml:space="preserve"> Taipei Foreign Exchange Brokerage Inc</w:t>
      </w:r>
      <w:r w:rsidRPr="00910B61">
        <w:rPr>
          <w:rFonts w:hint="eastAsia"/>
          <w:spacing w:val="-2"/>
        </w:rPr>
        <w:t xml:space="preserve">. page on </w:t>
      </w:r>
      <w:r w:rsidRPr="00910B61">
        <w:rPr>
          <w:spacing w:val="-2"/>
        </w:rPr>
        <w:t>Reuters’ screen</w:t>
      </w:r>
      <w:r w:rsidRPr="00910B61">
        <w:rPr>
          <w:rFonts w:hint="eastAsia"/>
          <w:spacing w:val="-2"/>
        </w:rPr>
        <w:t>.</w:t>
      </w:r>
      <w:r w:rsidRPr="00910B61">
        <w:rPr>
          <w:rStyle w:val="a4"/>
          <w:rFonts w:eastAsia="ZNWNAO+CMR10"/>
        </w:rPr>
        <w:footnoteReference w:id="11"/>
      </w:r>
      <w:r w:rsidRPr="00910B61">
        <w:rPr>
          <w:rFonts w:hint="eastAsia"/>
          <w:spacing w:val="-2"/>
        </w:rPr>
        <w:t xml:space="preserve"> Our sample covers 251 consecutive trading days, from 2 January </w:t>
      </w:r>
      <w:r w:rsidRPr="00910B61">
        <w:rPr>
          <w:spacing w:val="-2"/>
        </w:rPr>
        <w:t>200</w:t>
      </w:r>
      <w:r w:rsidRPr="00910B61">
        <w:rPr>
          <w:rFonts w:hint="eastAsia"/>
          <w:spacing w:val="-2"/>
        </w:rPr>
        <w:t>8</w:t>
      </w:r>
      <w:r w:rsidRPr="00910B61">
        <w:rPr>
          <w:spacing w:val="-2"/>
        </w:rPr>
        <w:t xml:space="preserve"> through 31</w:t>
      </w:r>
      <w:r w:rsidRPr="00910B61">
        <w:rPr>
          <w:rFonts w:hint="eastAsia"/>
          <w:spacing w:val="-2"/>
        </w:rPr>
        <w:t xml:space="preserve"> December</w:t>
      </w:r>
      <w:r w:rsidRPr="00910B61">
        <w:rPr>
          <w:spacing w:val="-2"/>
        </w:rPr>
        <w:t xml:space="preserve"> 2008</w:t>
      </w:r>
      <w:r w:rsidRPr="00910B61">
        <w:rPr>
          <w:rFonts w:hint="eastAsia"/>
          <w:spacing w:val="-2"/>
        </w:rPr>
        <w:t>.</w:t>
      </w:r>
    </w:p>
    <w:p w:rsidR="00D103AA" w:rsidRPr="00910B61" w:rsidRDefault="00D103AA" w:rsidP="001D2281">
      <w:pPr>
        <w:autoSpaceDE w:val="0"/>
        <w:autoSpaceDN w:val="0"/>
        <w:snapToGrid w:val="0"/>
        <w:spacing w:afterLines="50" w:after="180" w:line="480" w:lineRule="auto"/>
        <w:ind w:firstLineChars="150" w:firstLine="360"/>
        <w:jc w:val="both"/>
      </w:pPr>
      <w:r w:rsidRPr="00910B61">
        <w:rPr>
          <w:rFonts w:hint="eastAsia"/>
        </w:rPr>
        <w:t>The</w:t>
      </w:r>
      <w:r w:rsidRPr="00910B61">
        <w:rPr>
          <w:spacing w:val="-2"/>
        </w:rPr>
        <w:t xml:space="preserve"> NTD/USD</w:t>
      </w:r>
      <w:r w:rsidRPr="00910B61">
        <w:rPr>
          <w:rFonts w:hint="eastAsia"/>
          <w:spacing w:val="-2"/>
        </w:rPr>
        <w:t xml:space="preserve"> </w:t>
      </w:r>
      <w:r w:rsidRPr="00910B61">
        <w:rPr>
          <w:spacing w:val="-2"/>
        </w:rPr>
        <w:t>exchange rate</w:t>
      </w:r>
      <w:r w:rsidRPr="00910B61">
        <w:rPr>
          <w:rFonts w:hint="eastAsia"/>
        </w:rPr>
        <w:t xml:space="preserve"> experienced a noticeable fluctuation for 2008</w:t>
      </w:r>
      <w:r w:rsidRPr="00910B61">
        <w:rPr>
          <w:rStyle w:val="a4"/>
        </w:rPr>
        <w:footnoteReference w:id="12"/>
      </w:r>
      <w:r w:rsidRPr="00910B61">
        <w:rPr>
          <w:rFonts w:hint="eastAsia"/>
        </w:rPr>
        <w:t xml:space="preserve">. </w:t>
      </w:r>
      <w:r w:rsidRPr="00910B61">
        <w:rPr>
          <w:rFonts w:hint="eastAsia"/>
          <w:bCs/>
        </w:rPr>
        <w:t xml:space="preserve">Considering the </w:t>
      </w:r>
      <w:r w:rsidRPr="00910B61">
        <w:rPr>
          <w:bCs/>
        </w:rPr>
        <w:t xml:space="preserve">central bank </w:t>
      </w:r>
      <w:r w:rsidRPr="00910B61">
        <w:rPr>
          <w:rFonts w:hint="eastAsia"/>
          <w:bCs/>
        </w:rPr>
        <w:t xml:space="preserve">may </w:t>
      </w:r>
      <w:r w:rsidRPr="00910B61">
        <w:rPr>
          <w:bCs/>
        </w:rPr>
        <w:t>us</w:t>
      </w:r>
      <w:r w:rsidRPr="00910B61">
        <w:rPr>
          <w:rFonts w:hint="eastAsia"/>
          <w:bCs/>
        </w:rPr>
        <w:t>e</w:t>
      </w:r>
      <w:r w:rsidRPr="00910B61">
        <w:rPr>
          <w:bCs/>
        </w:rPr>
        <w:t xml:space="preserve"> orders</w:t>
      </w:r>
      <w:r w:rsidRPr="00910B61">
        <w:rPr>
          <w:rFonts w:hint="eastAsia"/>
          <w:bCs/>
        </w:rPr>
        <w:t xml:space="preserve"> intervention</w:t>
      </w:r>
      <w:r w:rsidRPr="00910B61">
        <w:rPr>
          <w:bCs/>
        </w:rPr>
        <w:t xml:space="preserve"> </w:t>
      </w:r>
      <w:r w:rsidRPr="00910B61">
        <w:rPr>
          <w:spacing w:val="-2"/>
        </w:rPr>
        <w:t>responses to currency appreciations versus depreciations asymmetrically</w:t>
      </w:r>
      <w:r w:rsidRPr="00910B61">
        <w:rPr>
          <w:rStyle w:val="a4"/>
        </w:rPr>
        <w:footnoteReference w:id="13"/>
      </w:r>
      <w:r w:rsidRPr="00910B61">
        <w:rPr>
          <w:rFonts w:hint="eastAsia"/>
          <w:bCs/>
        </w:rPr>
        <w:t xml:space="preserve">, </w:t>
      </w:r>
      <w:r w:rsidRPr="00910B61">
        <w:rPr>
          <w:rFonts w:hint="eastAsia"/>
        </w:rPr>
        <w:t>we further explore how the market states influence the dynamic relations between order imbalance, volatility and return</w:t>
      </w:r>
      <w:r w:rsidRPr="00910B61">
        <w:t xml:space="preserve"> </w:t>
      </w:r>
      <w:r w:rsidRPr="00910B61">
        <w:rPr>
          <w:rFonts w:hint="eastAsia"/>
        </w:rPr>
        <w:t xml:space="preserve">of </w:t>
      </w:r>
      <w:r w:rsidRPr="00910B61">
        <w:t>intraday</w:t>
      </w:r>
      <w:r w:rsidRPr="00910B61">
        <w:rPr>
          <w:rFonts w:hint="eastAsia"/>
        </w:rPr>
        <w:t xml:space="preserve"> </w:t>
      </w:r>
      <w:bookmarkStart w:id="5" w:name="OLE_LINK1"/>
      <w:r w:rsidRPr="00910B61">
        <w:rPr>
          <w:rFonts w:hint="eastAsia"/>
        </w:rPr>
        <w:t>NTD/USD</w:t>
      </w:r>
      <w:bookmarkEnd w:id="5"/>
      <w:r w:rsidRPr="00910B61">
        <w:rPr>
          <w:rFonts w:hint="eastAsia"/>
        </w:rPr>
        <w:t xml:space="preserve"> foreign exchange rates, and our trading performance. We segment the entire sample period into two sub-samples: NTD </w:t>
      </w:r>
      <w:bookmarkStart w:id="6" w:name="OLE_LINK7"/>
      <w:r w:rsidRPr="00910B61">
        <w:rPr>
          <w:rFonts w:hint="eastAsia"/>
        </w:rPr>
        <w:t>appreciation</w:t>
      </w:r>
      <w:bookmarkEnd w:id="6"/>
      <w:r w:rsidRPr="00910B61">
        <w:rPr>
          <w:rFonts w:hint="eastAsia"/>
        </w:rPr>
        <w:t xml:space="preserve"> (i.e. USD depreciation) and NTD depreciation (i.e. USD appreciation) periods. There is no common definition of up and down markets. In this </w:t>
      </w:r>
      <w:r w:rsidRPr="00910B61">
        <w:t>study</w:t>
      </w:r>
      <w:r w:rsidRPr="00910B61">
        <w:rPr>
          <w:rFonts w:hint="eastAsia"/>
        </w:rPr>
        <w:t xml:space="preserve">, we follow </w:t>
      </w:r>
      <w:proofErr w:type="spellStart"/>
      <w:r w:rsidRPr="00910B61">
        <w:rPr>
          <w:rFonts w:eastAsia="RMDRYJ+CMR10"/>
          <w:szCs w:val="22"/>
        </w:rPr>
        <w:t>Fabozzi</w:t>
      </w:r>
      <w:proofErr w:type="spellEnd"/>
      <w:r w:rsidRPr="00910B61">
        <w:rPr>
          <w:rFonts w:eastAsia="RMDRYJ+CMR10"/>
          <w:szCs w:val="22"/>
        </w:rPr>
        <w:t xml:space="preserve"> and Francis</w:t>
      </w:r>
      <w:r w:rsidRPr="00910B61">
        <w:rPr>
          <w:rFonts w:eastAsia="RMDRYJ+CMR10" w:hint="eastAsia"/>
          <w:szCs w:val="22"/>
        </w:rPr>
        <w:t xml:space="preserve"> (1977)</w:t>
      </w:r>
      <w:r w:rsidRPr="00910B61">
        <w:rPr>
          <w:rFonts w:hint="eastAsia"/>
        </w:rPr>
        <w:t xml:space="preserve"> assignment algorithm to define bear and bull markets</w:t>
      </w:r>
      <w:r w:rsidRPr="00910B61">
        <w:rPr>
          <w:rFonts w:eastAsia="RMDRYJ+CMR10" w:hint="eastAsia"/>
          <w:szCs w:val="22"/>
        </w:rPr>
        <w:t xml:space="preserve">. The appreciation (depreciation) period is designated as those months with the average </w:t>
      </w:r>
      <w:r w:rsidRPr="00910B61">
        <w:rPr>
          <w:rFonts w:eastAsia="RMDRYJ+CMR10"/>
          <w:szCs w:val="22"/>
        </w:rPr>
        <w:t>rate</w:t>
      </w:r>
      <w:r w:rsidRPr="00910B61">
        <w:rPr>
          <w:rFonts w:eastAsia="RMDRYJ+CMR10" w:hint="eastAsia"/>
          <w:szCs w:val="22"/>
        </w:rPr>
        <w:t xml:space="preserve"> of monthly returns above (below) zero. Using the nonnegative criteria and maintaining a </w:t>
      </w:r>
      <w:r w:rsidRPr="00910B61">
        <w:rPr>
          <w:rFonts w:eastAsia="RMDRYJ+CMR10"/>
          <w:szCs w:val="22"/>
        </w:rPr>
        <w:t>continuous</w:t>
      </w:r>
      <w:r w:rsidRPr="00910B61">
        <w:rPr>
          <w:rFonts w:eastAsia="RMDRYJ+CMR10" w:hint="eastAsia"/>
          <w:szCs w:val="22"/>
        </w:rPr>
        <w:t xml:space="preserve"> empirical period, </w:t>
      </w:r>
      <w:bookmarkStart w:id="7" w:name="OLE_LINK9"/>
      <w:r w:rsidRPr="00910B61">
        <w:rPr>
          <w:rFonts w:eastAsia="RMDRYJ+CMR10" w:hint="eastAsia"/>
          <w:szCs w:val="22"/>
        </w:rPr>
        <w:t xml:space="preserve">NTD appreciation </w:t>
      </w:r>
      <w:r w:rsidRPr="00910B61">
        <w:rPr>
          <w:rFonts w:hint="eastAsia"/>
        </w:rPr>
        <w:t>period</w:t>
      </w:r>
      <w:bookmarkEnd w:id="7"/>
      <w:r w:rsidRPr="00910B61">
        <w:rPr>
          <w:rFonts w:hint="eastAsia"/>
        </w:rPr>
        <w:t xml:space="preserve"> covers from 2 January </w:t>
      </w:r>
      <w:r w:rsidRPr="00910B61">
        <w:t>200</w:t>
      </w:r>
      <w:r w:rsidRPr="00910B61">
        <w:rPr>
          <w:rFonts w:hint="eastAsia"/>
        </w:rPr>
        <w:t xml:space="preserve">8 to 30 June 2008, whereas NTD </w:t>
      </w:r>
      <w:r w:rsidRPr="00910B61">
        <w:rPr>
          <w:rFonts w:eastAsia="RMDRYJ+CMR10" w:hint="eastAsia"/>
          <w:szCs w:val="22"/>
        </w:rPr>
        <w:lastRenderedPageBreak/>
        <w:t>depreciation</w:t>
      </w:r>
      <w:r w:rsidRPr="00910B61">
        <w:rPr>
          <w:rFonts w:hint="eastAsia"/>
        </w:rPr>
        <w:t xml:space="preserve"> period covers from 1 July 2008 to </w:t>
      </w:r>
      <w:r w:rsidRPr="00910B61">
        <w:t>31</w:t>
      </w:r>
      <w:r w:rsidRPr="00910B61">
        <w:rPr>
          <w:rFonts w:hint="eastAsia"/>
        </w:rPr>
        <w:t xml:space="preserve"> December</w:t>
      </w:r>
      <w:r w:rsidRPr="00910B61">
        <w:t xml:space="preserve"> 2008</w:t>
      </w:r>
      <w:r w:rsidRPr="00910B61">
        <w:rPr>
          <w:rFonts w:hint="eastAsia"/>
        </w:rPr>
        <w:t>.</w:t>
      </w:r>
      <w:r w:rsidRPr="00910B61">
        <w:rPr>
          <w:rStyle w:val="a4"/>
          <w:rFonts w:eastAsia="ZNWNAO+CMR10"/>
          <w:szCs w:val="22"/>
        </w:rPr>
        <w:footnoteReference w:id="14"/>
      </w:r>
      <w:r w:rsidRPr="00910B61">
        <w:rPr>
          <w:rFonts w:hint="eastAsia"/>
        </w:rPr>
        <w:t xml:space="preserve"> </w:t>
      </w:r>
      <w:r w:rsidRPr="00910B61">
        <w:t>Figure 1 illustrates how to define two market periods.</w:t>
      </w:r>
    </w:p>
    <w:p w:rsidR="00D103AA" w:rsidRPr="00910B61" w:rsidRDefault="00D103AA" w:rsidP="001D2281">
      <w:pPr>
        <w:autoSpaceDE w:val="0"/>
        <w:autoSpaceDN w:val="0"/>
        <w:snapToGrid w:val="0"/>
        <w:spacing w:afterLines="50" w:after="180" w:line="480" w:lineRule="auto"/>
        <w:ind w:firstLineChars="150" w:firstLine="360"/>
        <w:jc w:val="both"/>
      </w:pPr>
      <w:r w:rsidRPr="00910B61">
        <w:t xml:space="preserve">The </w:t>
      </w:r>
      <w:r w:rsidRPr="00910B61">
        <w:rPr>
          <w:rFonts w:hint="eastAsia"/>
        </w:rPr>
        <w:t>intraday</w:t>
      </w:r>
      <w:r w:rsidRPr="00910B61">
        <w:t xml:space="preserve"> return</w:t>
      </w:r>
      <w:r w:rsidRPr="00910B61">
        <w:rPr>
          <w:rFonts w:hint="eastAsia"/>
        </w:rPr>
        <w:t>s</w:t>
      </w:r>
      <w:r w:rsidRPr="00910B61">
        <w:t xml:space="preserve"> </w:t>
      </w:r>
      <w:r w:rsidRPr="00910B61">
        <w:rPr>
          <w:rFonts w:hint="eastAsia"/>
        </w:rPr>
        <w:t xml:space="preserve">of NTD/USD </w:t>
      </w:r>
      <w:r w:rsidRPr="00910B61">
        <w:t>exchange rate are defined as</w:t>
      </w:r>
      <w:r w:rsidRPr="00910B61">
        <w:rPr>
          <w:rFonts w:hint="eastAsia"/>
        </w:rPr>
        <w:t xml:space="preserve"> logarithms of trade price change, </w:t>
      </w:r>
      <w:proofErr w:type="spellStart"/>
      <w:r w:rsidRPr="00910B61">
        <w:t>R</w:t>
      </w:r>
      <w:r w:rsidRPr="00910B61">
        <w:rPr>
          <w:vertAlign w:val="subscript"/>
        </w:rPr>
        <w:t>t</w:t>
      </w:r>
      <w:proofErr w:type="spellEnd"/>
      <w:r w:rsidRPr="00910B61">
        <w:t xml:space="preserve"> = [ln(P</w:t>
      </w:r>
      <w:r w:rsidRPr="00910B61">
        <w:rPr>
          <w:vertAlign w:val="subscript"/>
        </w:rPr>
        <w:t>t</w:t>
      </w:r>
      <w:r w:rsidRPr="00910B61">
        <w:rPr>
          <w:rFonts w:hint="eastAsia"/>
        </w:rPr>
        <w:t>/</w:t>
      </w:r>
      <w:r w:rsidRPr="00910B61">
        <w:t>P</w:t>
      </w:r>
      <w:r w:rsidRPr="00910B61">
        <w:rPr>
          <w:vertAlign w:val="subscript"/>
        </w:rPr>
        <w:t>t</w:t>
      </w:r>
      <w:r w:rsidRPr="00910B61">
        <w:rPr>
          <w:rFonts w:hint="eastAsia"/>
          <w:vertAlign w:val="subscript"/>
        </w:rPr>
        <w:t>-1</w:t>
      </w:r>
      <w:r w:rsidRPr="00910B61">
        <w:t>)]</w:t>
      </w:r>
      <w:r w:rsidRPr="00910B61">
        <w:rPr>
          <w:rFonts w:hint="eastAsia"/>
        </w:rPr>
        <w:t>×</w:t>
      </w:r>
      <w:r w:rsidRPr="00910B61">
        <w:t>100</w:t>
      </w:r>
      <w:r w:rsidRPr="00910B61">
        <w:rPr>
          <w:rFonts w:hint="eastAsia"/>
        </w:rPr>
        <w:t>00,</w:t>
      </w:r>
      <w:r w:rsidRPr="00910B61">
        <w:rPr>
          <w:rStyle w:val="a4"/>
          <w:rFonts w:eastAsia="ZNWNAO+CMR10"/>
          <w:szCs w:val="22"/>
        </w:rPr>
        <w:footnoteReference w:id="15"/>
      </w:r>
      <w:r w:rsidRPr="00910B61">
        <w:rPr>
          <w:rFonts w:hint="eastAsia"/>
        </w:rPr>
        <w:t xml:space="preserve"> where </w:t>
      </w:r>
      <w:r w:rsidRPr="00910B61">
        <w:t>P</w:t>
      </w:r>
      <w:r w:rsidRPr="00910B61">
        <w:rPr>
          <w:vertAlign w:val="subscript"/>
        </w:rPr>
        <w:t xml:space="preserve">t </w:t>
      </w:r>
      <w:r w:rsidRPr="00910B61">
        <w:t>denote</w:t>
      </w:r>
      <w:r w:rsidRPr="00910B61">
        <w:rPr>
          <w:rFonts w:hint="eastAsia"/>
        </w:rPr>
        <w:t>s</w:t>
      </w:r>
      <w:r w:rsidRPr="00910B61">
        <w:t xml:space="preserve"> the spot </w:t>
      </w:r>
      <w:r w:rsidRPr="00910B61">
        <w:rPr>
          <w:rFonts w:hint="eastAsia"/>
        </w:rPr>
        <w:t xml:space="preserve">NTD/USD </w:t>
      </w:r>
      <w:r w:rsidRPr="00910B61">
        <w:t>exchange rate at the end of the 15-min</w:t>
      </w:r>
      <w:r w:rsidRPr="00910B61">
        <w:rPr>
          <w:rFonts w:hint="eastAsia"/>
        </w:rPr>
        <w:t>ute</w:t>
      </w:r>
      <w:r w:rsidRPr="00910B61">
        <w:t xml:space="preserve"> interval. The Taipei </w:t>
      </w:r>
      <w:r w:rsidRPr="00910B61">
        <w:rPr>
          <w:rFonts w:hint="eastAsia"/>
        </w:rPr>
        <w:t>foreign exchange</w:t>
      </w:r>
      <w:r w:rsidRPr="00910B61">
        <w:t xml:space="preserve"> market opens</w:t>
      </w:r>
      <w:r w:rsidRPr="00910B61">
        <w:rPr>
          <w:rFonts w:hint="eastAsia"/>
        </w:rPr>
        <w:t xml:space="preserve"> </w:t>
      </w:r>
      <w:r w:rsidRPr="00910B61">
        <w:t>from 9:00 to 16:00, with a lunch break from 12:00 to 14:00, from Mondays to</w:t>
      </w:r>
      <w:r w:rsidRPr="00910B61">
        <w:rPr>
          <w:rFonts w:hint="eastAsia"/>
        </w:rPr>
        <w:t xml:space="preserve"> </w:t>
      </w:r>
      <w:r w:rsidRPr="00910B61">
        <w:t>Fridays.</w:t>
      </w:r>
      <w:r w:rsidRPr="00910B61">
        <w:rPr>
          <w:rFonts w:hint="eastAsia"/>
        </w:rPr>
        <w:t xml:space="preserve"> To maintain a continuous empirical series, we include the close-to-open or overnight returns. </w:t>
      </w:r>
      <w:r w:rsidRPr="00910B61">
        <w:t xml:space="preserve">From the opening of the </w:t>
      </w:r>
      <w:r w:rsidRPr="00910B61">
        <w:rPr>
          <w:rFonts w:hint="eastAsia"/>
        </w:rPr>
        <w:t>foreign exchange</w:t>
      </w:r>
      <w:r w:rsidRPr="00910B61">
        <w:t xml:space="preserve"> market through</w:t>
      </w:r>
      <w:r w:rsidRPr="00910B61">
        <w:rPr>
          <w:rFonts w:hint="eastAsia"/>
        </w:rPr>
        <w:t xml:space="preserve"> </w:t>
      </w:r>
      <w:r w:rsidRPr="00910B61">
        <w:t>the closing,</w:t>
      </w:r>
      <w:r w:rsidRPr="00910B61">
        <w:rPr>
          <w:rFonts w:hint="eastAsia"/>
        </w:rPr>
        <w:t xml:space="preserve"> </w:t>
      </w:r>
      <w:r w:rsidRPr="00910B61">
        <w:t xml:space="preserve">we </w:t>
      </w:r>
      <w:r w:rsidRPr="00910B61">
        <w:rPr>
          <w:rFonts w:hint="eastAsia"/>
        </w:rPr>
        <w:t>get</w:t>
      </w:r>
      <w:r w:rsidRPr="00910B61">
        <w:t xml:space="preserve"> 20 </w:t>
      </w:r>
      <w:r w:rsidRPr="00910B61">
        <w:rPr>
          <w:rFonts w:hint="eastAsia"/>
        </w:rPr>
        <w:t xml:space="preserve">return </w:t>
      </w:r>
      <w:r w:rsidRPr="00910B61">
        <w:t>observations during a trading day</w:t>
      </w:r>
      <w:r w:rsidRPr="00910B61">
        <w:rPr>
          <w:rFonts w:hint="eastAsia"/>
        </w:rPr>
        <w:t xml:space="preserve">, for </w:t>
      </w:r>
      <w:bookmarkStart w:id="8" w:name="OLE_LINK12"/>
      <w:r w:rsidRPr="00910B61">
        <w:rPr>
          <w:rFonts w:hint="eastAsia"/>
        </w:rPr>
        <w:t>a total of</w:t>
      </w:r>
      <w:bookmarkEnd w:id="8"/>
      <w:r w:rsidRPr="00910B61">
        <w:rPr>
          <w:rFonts w:hint="eastAsia"/>
        </w:rPr>
        <w:t xml:space="preserve"> 20</w:t>
      </w:r>
      <w:r w:rsidRPr="00910B61">
        <w:rPr>
          <w:rFonts w:hint="eastAsia"/>
        </w:rPr>
        <w:t>×</w:t>
      </w:r>
      <w:r w:rsidRPr="00910B61">
        <w:rPr>
          <w:rFonts w:hint="eastAsia"/>
        </w:rPr>
        <w:t>251 days = 5,020 high frequency foreign exchange return observations in our sample</w:t>
      </w:r>
      <w:r w:rsidRPr="00910B61">
        <w:t>.</w:t>
      </w:r>
      <w:r w:rsidRPr="00910B61">
        <w:rPr>
          <w:rFonts w:hint="eastAsia"/>
        </w:rPr>
        <w:t xml:space="preserve"> The 1</w:t>
      </w:r>
      <w:r w:rsidRPr="00910B61">
        <w:rPr>
          <w:rFonts w:hint="eastAsia"/>
          <w:vertAlign w:val="superscript"/>
        </w:rPr>
        <w:t>st</w:t>
      </w:r>
      <w:r w:rsidRPr="00910B61">
        <w:rPr>
          <w:rFonts w:hint="eastAsia"/>
        </w:rPr>
        <w:t xml:space="preserve"> and the 13</w:t>
      </w:r>
      <w:r w:rsidRPr="00910B61">
        <w:rPr>
          <w:rFonts w:hint="eastAsia"/>
          <w:vertAlign w:val="superscript"/>
        </w:rPr>
        <w:t>th</w:t>
      </w:r>
      <w:r w:rsidRPr="00910B61">
        <w:rPr>
          <w:rFonts w:hint="eastAsia"/>
        </w:rPr>
        <w:t xml:space="preserve"> observations of each trading day denote </w:t>
      </w:r>
      <w:r w:rsidRPr="00910B61">
        <w:t xml:space="preserve">the </w:t>
      </w:r>
      <w:r w:rsidRPr="00910B61">
        <w:rPr>
          <w:rFonts w:hint="eastAsia"/>
        </w:rPr>
        <w:t xml:space="preserve">close-to-open </w:t>
      </w:r>
      <w:r w:rsidRPr="00910B61">
        <w:t>change</w:t>
      </w:r>
      <w:r w:rsidRPr="00910B61">
        <w:rPr>
          <w:rFonts w:hint="eastAsia"/>
        </w:rPr>
        <w:t xml:space="preserve"> and the morning close-to-</w:t>
      </w:r>
      <w:r w:rsidRPr="00910B61">
        <w:t>afterno</w:t>
      </w:r>
      <w:r w:rsidRPr="00910B61">
        <w:rPr>
          <w:rFonts w:hint="eastAsia"/>
        </w:rPr>
        <w:t>on open change, respectively.</w:t>
      </w:r>
      <w:r w:rsidRPr="00910B61">
        <w:rPr>
          <w:rStyle w:val="a4"/>
          <w:rFonts w:eastAsia="ZNWNAO+CMR10"/>
          <w:szCs w:val="22"/>
        </w:rPr>
        <w:footnoteReference w:id="16"/>
      </w:r>
      <w:r w:rsidRPr="00910B61">
        <w:rPr>
          <w:rFonts w:eastAsia="ZNWNAO+CMR10" w:hint="eastAsia"/>
          <w:bCs/>
          <w:szCs w:val="22"/>
        </w:rPr>
        <w:t xml:space="preserve"> </w:t>
      </w:r>
      <w:r w:rsidR="00A94125" w:rsidRPr="00910B61">
        <w:rPr>
          <w:rFonts w:eastAsia="ZNWNAO+CMR10" w:hint="eastAsia"/>
          <w:bCs/>
          <w:szCs w:val="22"/>
        </w:rPr>
        <w:t>T</w:t>
      </w:r>
      <w:r w:rsidRPr="00910B61">
        <w:rPr>
          <w:rFonts w:eastAsia="ZNWNAO+CMR10" w:hint="eastAsia"/>
          <w:bCs/>
          <w:szCs w:val="22"/>
        </w:rPr>
        <w:t xml:space="preserve">he daily </w:t>
      </w:r>
      <w:r w:rsidRPr="00910B61">
        <w:rPr>
          <w:rFonts w:hint="eastAsia"/>
          <w:bCs/>
        </w:rPr>
        <w:t>NTD/USD</w:t>
      </w:r>
      <w:r w:rsidRPr="00910B61">
        <w:rPr>
          <w:rFonts w:eastAsia="ZNWNAO+CMR10" w:hint="eastAsia"/>
          <w:bCs/>
          <w:szCs w:val="22"/>
        </w:rPr>
        <w:t xml:space="preserve"> </w:t>
      </w:r>
      <w:r w:rsidR="00A94125" w:rsidRPr="00910B61">
        <w:rPr>
          <w:rFonts w:eastAsia="ZNWNAO+CMR10" w:hint="eastAsia"/>
          <w:bCs/>
          <w:szCs w:val="22"/>
        </w:rPr>
        <w:t>return</w:t>
      </w:r>
      <w:r w:rsidRPr="00910B61">
        <w:rPr>
          <w:bCs/>
        </w:rPr>
        <w:t xml:space="preserve"> </w:t>
      </w:r>
      <w:r w:rsidR="00A94125" w:rsidRPr="00910B61">
        <w:rPr>
          <w:rFonts w:hint="eastAsia"/>
          <w:bCs/>
        </w:rPr>
        <w:t>is</w:t>
      </w:r>
      <w:r w:rsidRPr="00910B61">
        <w:rPr>
          <w:bCs/>
        </w:rPr>
        <w:t xml:space="preserve"> d</w:t>
      </w:r>
      <w:r w:rsidRPr="00910B61">
        <w:rPr>
          <w:rFonts w:eastAsia="ZNWNAO+CMR10"/>
          <w:bCs/>
          <w:szCs w:val="22"/>
        </w:rPr>
        <w:t>efined as</w:t>
      </w:r>
      <w:r w:rsidRPr="00910B61">
        <w:rPr>
          <w:rFonts w:eastAsia="ZNWNAO+CMR10" w:hint="eastAsia"/>
          <w:bCs/>
          <w:szCs w:val="22"/>
        </w:rPr>
        <w:t xml:space="preserve"> logarithms of the open-to-close change,</w:t>
      </w:r>
      <w:r w:rsidRPr="00910B61">
        <w:rPr>
          <w:rFonts w:hint="eastAsia"/>
          <w:bCs/>
        </w:rPr>
        <w:t xml:space="preserve"> </w:t>
      </w:r>
      <w:proofErr w:type="spellStart"/>
      <w:r w:rsidRPr="00910B61">
        <w:rPr>
          <w:bCs/>
        </w:rPr>
        <w:t>R</w:t>
      </w:r>
      <w:r w:rsidRPr="00910B61">
        <w:rPr>
          <w:bCs/>
          <w:vertAlign w:val="subscript"/>
        </w:rPr>
        <w:t>t</w:t>
      </w:r>
      <w:proofErr w:type="spellEnd"/>
      <w:r w:rsidRPr="00910B61">
        <w:rPr>
          <w:bCs/>
        </w:rPr>
        <w:t xml:space="preserve"> = </w:t>
      </w:r>
      <w:r w:rsidRPr="00910B61">
        <w:rPr>
          <w:rFonts w:hint="eastAsia"/>
          <w:bCs/>
        </w:rPr>
        <w:t>[</w:t>
      </w:r>
      <w:r w:rsidRPr="00910B61">
        <w:rPr>
          <w:bCs/>
        </w:rPr>
        <w:t>ln(P</w:t>
      </w:r>
      <w:r w:rsidRPr="00910B61">
        <w:rPr>
          <w:bCs/>
          <w:vertAlign w:val="subscript"/>
        </w:rPr>
        <w:t xml:space="preserve"> </w:t>
      </w:r>
      <w:r w:rsidRPr="00910B61">
        <w:rPr>
          <w:rFonts w:hint="eastAsia"/>
          <w:bCs/>
          <w:vertAlign w:val="subscript"/>
        </w:rPr>
        <w:t>closing of t</w:t>
      </w:r>
      <w:r w:rsidRPr="00910B61">
        <w:rPr>
          <w:rFonts w:hint="eastAsia"/>
          <w:bCs/>
        </w:rPr>
        <w:t xml:space="preserve">/ </w:t>
      </w:r>
      <w:r w:rsidRPr="00910B61">
        <w:rPr>
          <w:bCs/>
        </w:rPr>
        <w:t>P</w:t>
      </w:r>
      <w:r w:rsidRPr="00910B61">
        <w:rPr>
          <w:rFonts w:hint="eastAsia"/>
          <w:bCs/>
        </w:rPr>
        <w:t xml:space="preserve"> </w:t>
      </w:r>
      <w:r w:rsidRPr="00910B61">
        <w:rPr>
          <w:rFonts w:hint="eastAsia"/>
          <w:bCs/>
          <w:vertAlign w:val="subscript"/>
        </w:rPr>
        <w:t>opening of t</w:t>
      </w:r>
      <w:r w:rsidRPr="00910B61">
        <w:rPr>
          <w:bCs/>
        </w:rPr>
        <w:t>)]</w:t>
      </w:r>
      <w:r w:rsidRPr="00910B61">
        <w:rPr>
          <w:rFonts w:hint="eastAsia"/>
          <w:bCs/>
        </w:rPr>
        <w:t>×</w:t>
      </w:r>
      <w:r w:rsidRPr="00910B61">
        <w:rPr>
          <w:bCs/>
        </w:rPr>
        <w:t>100</w:t>
      </w:r>
      <w:r w:rsidRPr="00910B61">
        <w:rPr>
          <w:rFonts w:hint="eastAsia"/>
          <w:bCs/>
        </w:rPr>
        <w:t>00.</w:t>
      </w:r>
    </w:p>
    <w:p w:rsidR="00D103AA" w:rsidRPr="00910B61" w:rsidRDefault="00D103AA" w:rsidP="001D2281">
      <w:pPr>
        <w:autoSpaceDE w:val="0"/>
        <w:autoSpaceDN w:val="0"/>
        <w:snapToGrid w:val="0"/>
        <w:spacing w:afterLines="50" w:after="180" w:line="480" w:lineRule="auto"/>
        <w:ind w:firstLineChars="150" w:firstLine="360"/>
        <w:jc w:val="both"/>
        <w:rPr>
          <w:bCs/>
        </w:rPr>
      </w:pPr>
      <w:r w:rsidRPr="00910B61">
        <w:rPr>
          <w:rFonts w:hint="eastAsia"/>
        </w:rPr>
        <w:t xml:space="preserve">To measure the intraday order imbalance, we segment the </w:t>
      </w:r>
      <w:r w:rsidRPr="00910B61">
        <w:rPr>
          <w:szCs w:val="26"/>
        </w:rPr>
        <w:t>volume</w:t>
      </w:r>
      <w:r w:rsidRPr="00910B61">
        <w:rPr>
          <w:rFonts w:hint="eastAsia"/>
        </w:rPr>
        <w:t xml:space="preserve"> as either </w:t>
      </w:r>
      <w:r w:rsidRPr="00910B61">
        <w:t>buyer</w:t>
      </w:r>
      <w:r w:rsidRPr="00910B61">
        <w:rPr>
          <w:rFonts w:hint="eastAsia"/>
        </w:rPr>
        <w:t xml:space="preserve">-initiated </w:t>
      </w:r>
      <w:r w:rsidRPr="00910B61">
        <w:t>or selle</w:t>
      </w:r>
      <w:r w:rsidRPr="00910B61">
        <w:rPr>
          <w:rFonts w:hint="eastAsia"/>
        </w:rPr>
        <w:t xml:space="preserve">r-initiated. Although </w:t>
      </w:r>
      <w:r w:rsidRPr="00910B61">
        <w:t>our</w:t>
      </w:r>
      <w:r w:rsidRPr="00910B61">
        <w:rPr>
          <w:rFonts w:hint="eastAsia"/>
        </w:rPr>
        <w:t xml:space="preserve"> </w:t>
      </w:r>
      <w:r w:rsidRPr="00910B61">
        <w:t>dataset does not indicate whether a trade is initiated by the buyer or the seller, nor does it provide intraday bid and ask quotes</w:t>
      </w:r>
      <w:r w:rsidRPr="00910B61">
        <w:rPr>
          <w:rFonts w:hint="eastAsia"/>
        </w:rPr>
        <w:t>,</w:t>
      </w:r>
      <w:r w:rsidRPr="00910B61">
        <w:rPr>
          <w:rStyle w:val="a4"/>
          <w:rFonts w:eastAsia="ZNWNAO+CMR10"/>
          <w:szCs w:val="22"/>
        </w:rPr>
        <w:footnoteReference w:id="17"/>
      </w:r>
      <w:r w:rsidRPr="00910B61">
        <w:rPr>
          <w:rFonts w:hint="eastAsia"/>
        </w:rPr>
        <w:t xml:space="preserve"> the </w:t>
      </w:r>
      <w:r w:rsidRPr="00910B61">
        <w:rPr>
          <w:rFonts w:hint="eastAsia"/>
        </w:rPr>
        <w:lastRenderedPageBreak/>
        <w:t xml:space="preserve">availability of trade price data allows us to distinguish between </w:t>
      </w:r>
      <w:r w:rsidRPr="00910B61">
        <w:t>buyer-init</w:t>
      </w:r>
      <w:r w:rsidRPr="00910B61">
        <w:rPr>
          <w:rFonts w:hint="eastAsia"/>
        </w:rPr>
        <w:t>iat</w:t>
      </w:r>
      <w:r w:rsidRPr="00910B61">
        <w:t>ed</w:t>
      </w:r>
      <w:r w:rsidRPr="00910B61">
        <w:rPr>
          <w:rFonts w:hint="eastAsia"/>
        </w:rPr>
        <w:t xml:space="preserve"> and seller</w:t>
      </w:r>
      <w:r w:rsidRPr="00910B61">
        <w:t>-init</w:t>
      </w:r>
      <w:r w:rsidRPr="00910B61">
        <w:rPr>
          <w:rFonts w:hint="eastAsia"/>
        </w:rPr>
        <w:t>iat</w:t>
      </w:r>
      <w:r w:rsidRPr="00910B61">
        <w:t>ed</w:t>
      </w:r>
      <w:r w:rsidRPr="00910B61">
        <w:rPr>
          <w:rFonts w:hint="eastAsia"/>
        </w:rPr>
        <w:t xml:space="preserve"> trades. Following the tick rule </w:t>
      </w:r>
      <w:r w:rsidRPr="00910B61">
        <w:t>adopted</w:t>
      </w:r>
      <w:r w:rsidRPr="00910B61">
        <w:rPr>
          <w:rFonts w:hint="eastAsia"/>
        </w:rPr>
        <w:t xml:space="preserve"> by </w:t>
      </w:r>
      <w:r w:rsidRPr="00910B61">
        <w:t>Booth et al. (2002)</w:t>
      </w:r>
      <w:r w:rsidRPr="00910B61">
        <w:rPr>
          <w:rFonts w:hint="eastAsia"/>
        </w:rPr>
        <w:t xml:space="preserve">, each trade will be identified as buyer- or seller-initiated by comparing the trade price to previous trade price. In this study, </w:t>
      </w:r>
      <w:r w:rsidRPr="00910B61">
        <w:t>i</w:t>
      </w:r>
      <w:r w:rsidRPr="00910B61">
        <w:rPr>
          <w:rFonts w:hint="eastAsia"/>
        </w:rPr>
        <w:t xml:space="preserve">f a trade </w:t>
      </w:r>
      <w:r w:rsidRPr="00910B61">
        <w:t>at the end of the 15-min</w:t>
      </w:r>
      <w:r w:rsidRPr="00910B61">
        <w:rPr>
          <w:rFonts w:hint="eastAsia"/>
        </w:rPr>
        <w:t>ute</w:t>
      </w:r>
      <w:r w:rsidRPr="00910B61">
        <w:t xml:space="preserve"> interval </w:t>
      </w:r>
      <w:r w:rsidRPr="00910B61">
        <w:rPr>
          <w:rFonts w:hint="eastAsia"/>
        </w:rPr>
        <w:t xml:space="preserve">occurs at a </w:t>
      </w:r>
      <w:r w:rsidRPr="00910B61">
        <w:t xml:space="preserve">price higher </w:t>
      </w:r>
      <w:r w:rsidRPr="00910B61">
        <w:rPr>
          <w:rFonts w:hint="eastAsia"/>
        </w:rPr>
        <w:t xml:space="preserve">(lower) </w:t>
      </w:r>
      <w:r w:rsidRPr="00910B61">
        <w:t>than the previous</w:t>
      </w:r>
      <w:r w:rsidRPr="00910B61">
        <w:rPr>
          <w:rFonts w:hint="eastAsia"/>
        </w:rPr>
        <w:t xml:space="preserve"> </w:t>
      </w:r>
      <w:r w:rsidRPr="00910B61">
        <w:t>trade price</w:t>
      </w:r>
      <w:r w:rsidRPr="00910B61">
        <w:rPr>
          <w:rFonts w:hint="eastAsia"/>
        </w:rPr>
        <w:t xml:space="preserve">, the corresponding 15-minute volume is classified as a </w:t>
      </w:r>
      <w:r w:rsidRPr="00910B61">
        <w:t>buyer</w:t>
      </w:r>
      <w:r w:rsidRPr="00910B61">
        <w:rPr>
          <w:rFonts w:hint="eastAsia"/>
        </w:rPr>
        <w:t xml:space="preserve"> (seller)</w:t>
      </w:r>
      <w:r w:rsidRPr="00910B61">
        <w:t>-init</w:t>
      </w:r>
      <w:r w:rsidRPr="00910B61">
        <w:rPr>
          <w:rFonts w:hint="eastAsia"/>
        </w:rPr>
        <w:t>iat</w:t>
      </w:r>
      <w:r w:rsidRPr="00910B61">
        <w:t>ed transaction</w:t>
      </w:r>
      <w:r w:rsidRPr="00910B61">
        <w:rPr>
          <w:rFonts w:hint="eastAsia"/>
        </w:rPr>
        <w:t xml:space="preserve">. If order imbalance is </w:t>
      </w:r>
      <w:r w:rsidRPr="00910B61">
        <w:rPr>
          <w:rFonts w:eastAsia="RMDRYJ+CMR10" w:hint="eastAsia"/>
          <w:szCs w:val="22"/>
        </w:rPr>
        <w:t>designated as</w:t>
      </w:r>
      <w:r w:rsidRPr="00910B61">
        <w:rPr>
          <w:rFonts w:hint="eastAsia"/>
        </w:rPr>
        <w:t xml:space="preserve"> a </w:t>
      </w:r>
      <w:r w:rsidRPr="00910B61">
        <w:t>buyer-init</w:t>
      </w:r>
      <w:r w:rsidRPr="00910B61">
        <w:rPr>
          <w:rFonts w:hint="eastAsia"/>
        </w:rPr>
        <w:t>iat</w:t>
      </w:r>
      <w:r w:rsidRPr="00910B61">
        <w:t>ed</w:t>
      </w:r>
      <w:r w:rsidRPr="00910B61">
        <w:rPr>
          <w:rFonts w:hint="eastAsia"/>
        </w:rPr>
        <w:t xml:space="preserve"> order, and it is the positive sign, and vice versa. Order imbalance and volume are </w:t>
      </w:r>
      <w:r w:rsidRPr="00910B61">
        <w:t>measured</w:t>
      </w:r>
      <w:r w:rsidRPr="00910B61">
        <w:rPr>
          <w:rFonts w:hint="eastAsia"/>
        </w:rPr>
        <w:t xml:space="preserve"> in millions of U.S. dollars. </w:t>
      </w:r>
      <w:r w:rsidRPr="00910B61">
        <w:rPr>
          <w:rFonts w:hint="eastAsia"/>
          <w:bCs/>
        </w:rPr>
        <w:t xml:space="preserve">Besides, we construct </w:t>
      </w:r>
      <w:r w:rsidRPr="00910B61">
        <w:rPr>
          <w:bCs/>
        </w:rPr>
        <w:t>the</w:t>
      </w:r>
      <w:r w:rsidRPr="00910B61">
        <w:rPr>
          <w:rFonts w:hint="eastAsia"/>
          <w:bCs/>
        </w:rPr>
        <w:t xml:space="preserve"> measure of daily order </w:t>
      </w:r>
      <w:r w:rsidRPr="00910B61">
        <w:rPr>
          <w:bCs/>
        </w:rPr>
        <w:t>imbalances</w:t>
      </w:r>
      <w:r w:rsidRPr="00910B61">
        <w:rPr>
          <w:rFonts w:hint="eastAsia"/>
          <w:bCs/>
        </w:rPr>
        <w:t xml:space="preserve">, </w:t>
      </w:r>
      <w:proofErr w:type="spellStart"/>
      <w:r w:rsidRPr="00910B61">
        <w:rPr>
          <w:rFonts w:hint="eastAsia"/>
          <w:bCs/>
        </w:rPr>
        <w:t>OIBACC</w:t>
      </w:r>
      <w:r w:rsidRPr="00910B61">
        <w:rPr>
          <w:rFonts w:hint="eastAsia"/>
          <w:bCs/>
          <w:vertAlign w:val="subscript"/>
        </w:rPr>
        <w:t>t</w:t>
      </w:r>
      <w:proofErr w:type="spellEnd"/>
      <w:r w:rsidRPr="00910B61">
        <w:rPr>
          <w:rFonts w:hint="eastAsia"/>
          <w:bCs/>
        </w:rPr>
        <w:t xml:space="preserve">. It is computed as the accumulation of 15-minute order imbalance over a-day window. </w:t>
      </w:r>
    </w:p>
    <w:p w:rsidR="00D103AA" w:rsidRPr="00910B61" w:rsidRDefault="00D103AA" w:rsidP="001D2281">
      <w:pPr>
        <w:autoSpaceDE w:val="0"/>
        <w:autoSpaceDN w:val="0"/>
        <w:snapToGrid w:val="0"/>
        <w:spacing w:afterLines="50" w:after="180" w:line="480" w:lineRule="auto"/>
        <w:ind w:firstLineChars="150" w:firstLine="360"/>
        <w:jc w:val="both"/>
      </w:pPr>
      <w:r w:rsidRPr="00910B61">
        <w:t xml:space="preserve">In Table </w:t>
      </w:r>
      <w:r w:rsidRPr="00910B61">
        <w:rPr>
          <w:rFonts w:hint="eastAsia"/>
        </w:rPr>
        <w:t>1</w:t>
      </w:r>
      <w:r w:rsidRPr="00910B61">
        <w:t xml:space="preserve">, we present </w:t>
      </w:r>
      <w:r w:rsidRPr="00910B61">
        <w:rPr>
          <w:rFonts w:hint="eastAsia"/>
        </w:rPr>
        <w:t xml:space="preserve">descriptive </w:t>
      </w:r>
      <w:r w:rsidRPr="00910B61">
        <w:t xml:space="preserve">statistics of </w:t>
      </w:r>
      <w:r w:rsidRPr="00910B61">
        <w:rPr>
          <w:rFonts w:hint="eastAsia"/>
        </w:rPr>
        <w:t xml:space="preserve">the 15-minute NTD/USD exchange rate return, </w:t>
      </w:r>
      <w:bookmarkStart w:id="9" w:name="OLE_LINK5"/>
      <w:bookmarkStart w:id="10" w:name="OLE_LINK10"/>
      <w:r w:rsidRPr="00910B61">
        <w:rPr>
          <w:rFonts w:hint="eastAsia"/>
        </w:rPr>
        <w:t>absolute return</w:t>
      </w:r>
      <w:bookmarkEnd w:id="9"/>
      <w:bookmarkEnd w:id="10"/>
      <w:r w:rsidRPr="00910B61">
        <w:rPr>
          <w:rFonts w:hint="eastAsia"/>
        </w:rPr>
        <w:t xml:space="preserve">, </w:t>
      </w:r>
      <w:r w:rsidRPr="00910B61">
        <w:t>and the</w:t>
      </w:r>
      <w:r w:rsidRPr="00910B61">
        <w:rPr>
          <w:rFonts w:hint="eastAsia"/>
        </w:rPr>
        <w:t xml:space="preserve"> corresponding volume as well as order imbalance for the entire </w:t>
      </w:r>
      <w:r w:rsidRPr="00910B61">
        <w:t>sample</w:t>
      </w:r>
      <w:r w:rsidRPr="00910B61">
        <w:rPr>
          <w:rFonts w:hint="eastAsia"/>
        </w:rPr>
        <w:t xml:space="preserve"> and two sub-samples. </w:t>
      </w:r>
      <w:r w:rsidR="00DE3BB3">
        <w:rPr>
          <w:rFonts w:hint="eastAsia"/>
        </w:rPr>
        <w:t>We</w:t>
      </w:r>
      <w:r w:rsidRPr="00910B61">
        <w:rPr>
          <w:rFonts w:hint="eastAsia"/>
        </w:rPr>
        <w:t xml:space="preserve"> report sample moments, </w:t>
      </w:r>
      <w:r w:rsidR="00C704B5">
        <w:rPr>
          <w:rFonts w:hint="eastAsia"/>
        </w:rPr>
        <w:t xml:space="preserve">and </w:t>
      </w:r>
      <w:r w:rsidRPr="00910B61">
        <w:rPr>
          <w:rFonts w:hint="eastAsia"/>
        </w:rPr>
        <w:t xml:space="preserve">the normal distribution test statistics for relevant variables. The average 15- minute return in the entire period is close to zero (0.03%, scaled by hundredfold), whereas the average order imbalance is -US$ 0.78 </w:t>
      </w:r>
      <w:proofErr w:type="spellStart"/>
      <w:r w:rsidRPr="00910B61">
        <w:rPr>
          <w:rFonts w:hint="eastAsia"/>
        </w:rPr>
        <w:t>millions</w:t>
      </w:r>
      <w:proofErr w:type="spellEnd"/>
      <w:r w:rsidRPr="00910B61">
        <w:rPr>
          <w:rFonts w:hint="eastAsia"/>
        </w:rPr>
        <w:t>. The average standard deviation of 15-minute order imbalance in the entire period is really high, reaching for US$ 80.52 million.</w:t>
      </w:r>
      <w:r w:rsidR="00C704B5">
        <w:rPr>
          <w:rFonts w:hint="eastAsia"/>
        </w:rPr>
        <w:t xml:space="preserve"> </w:t>
      </w:r>
      <w:r w:rsidRPr="00910B61">
        <w:t>For two sub-samples sorted by market states, the average 15-minute return in NTD (quotation in the basis of USD) appreciation period is –0.27</w:t>
      </w:r>
      <w:r w:rsidRPr="00910B61">
        <w:rPr>
          <w:rFonts w:hint="eastAsia"/>
        </w:rPr>
        <w:t>% (scaled by hundredfold)</w:t>
      </w:r>
      <w:r w:rsidRPr="00910B61">
        <w:t xml:space="preserve"> while is 0.31</w:t>
      </w:r>
      <w:r w:rsidRPr="00910B61">
        <w:rPr>
          <w:rFonts w:hint="eastAsia"/>
        </w:rPr>
        <w:t>% (scaled by hundredfold)</w:t>
      </w:r>
      <w:r w:rsidRPr="00910B61">
        <w:t xml:space="preserve"> in NTD depreciation period. In addition, volume and order imbalances in NTD appreciation period have greater fluctuations than those in NTD depreciation period. </w:t>
      </w:r>
    </w:p>
    <w:p w:rsidR="00D103AA" w:rsidRPr="00910B61" w:rsidRDefault="00D103AA" w:rsidP="001D2281">
      <w:pPr>
        <w:pStyle w:val="2"/>
        <w:spacing w:before="180" w:after="180"/>
        <w:ind w:left="521" w:hanging="521"/>
        <w:rPr>
          <w:bCs w:val="0"/>
        </w:rPr>
      </w:pPr>
      <w:bookmarkStart w:id="11" w:name="_Toc248156223"/>
      <w:bookmarkStart w:id="12" w:name="_Toc252286753"/>
      <w:r w:rsidRPr="00910B61">
        <w:rPr>
          <w:rFonts w:hint="eastAsia"/>
          <w:bCs w:val="0"/>
          <w:sz w:val="26"/>
        </w:rPr>
        <w:lastRenderedPageBreak/>
        <w:t xml:space="preserve">3. </w:t>
      </w:r>
      <w:bookmarkStart w:id="13" w:name="_Toc248156231"/>
      <w:bookmarkStart w:id="14" w:name="_Toc252286761"/>
      <w:bookmarkEnd w:id="11"/>
      <w:bookmarkEnd w:id="12"/>
      <w:r w:rsidRPr="00910B61">
        <w:rPr>
          <w:rFonts w:hint="eastAsia"/>
          <w:bCs w:val="0"/>
        </w:rPr>
        <w:t>Dynamic relation between return, volatility and order imbalance</w:t>
      </w:r>
      <w:bookmarkEnd w:id="13"/>
      <w:bookmarkEnd w:id="14"/>
    </w:p>
    <w:p w:rsidR="00D103AA" w:rsidRPr="00910B61" w:rsidRDefault="00D103AA" w:rsidP="001D2281">
      <w:pPr>
        <w:autoSpaceDE w:val="0"/>
        <w:autoSpaceDN w:val="0"/>
        <w:snapToGrid w:val="0"/>
        <w:spacing w:afterLines="50" w:after="180" w:line="480" w:lineRule="auto"/>
        <w:ind w:firstLineChars="150" w:firstLine="360"/>
        <w:jc w:val="both"/>
        <w:rPr>
          <w:rFonts w:eastAsia="ZNWNAO+CMR10"/>
          <w:szCs w:val="22"/>
        </w:rPr>
      </w:pPr>
      <w:r w:rsidRPr="00910B61">
        <w:rPr>
          <w:rFonts w:hint="eastAsia"/>
        </w:rPr>
        <w:t xml:space="preserve">In contrast to </w:t>
      </w:r>
      <w:r w:rsidRPr="00910B61">
        <w:t xml:space="preserve">Evans and Lyons </w:t>
      </w:r>
      <w:r w:rsidRPr="00910B61">
        <w:rPr>
          <w:rFonts w:hint="eastAsia"/>
        </w:rPr>
        <w:t>(</w:t>
      </w:r>
      <w:r w:rsidRPr="00910B61">
        <w:t>2002</w:t>
      </w:r>
      <w:r w:rsidRPr="00910B61">
        <w:rPr>
          <w:rFonts w:hint="eastAsia"/>
        </w:rPr>
        <w:t>a</w:t>
      </w:r>
      <w:r w:rsidRPr="00910B61">
        <w:t>)</w:t>
      </w:r>
      <w:r w:rsidRPr="00910B61">
        <w:rPr>
          <w:rFonts w:hint="eastAsia"/>
        </w:rPr>
        <w:t xml:space="preserve">, which describe </w:t>
      </w:r>
      <w:r w:rsidRPr="00910B61">
        <w:t xml:space="preserve">the relation between exchange rate </w:t>
      </w:r>
      <w:r w:rsidRPr="00910B61">
        <w:rPr>
          <w:rFonts w:hint="eastAsia"/>
        </w:rPr>
        <w:t>return</w:t>
      </w:r>
      <w:r w:rsidRPr="00910B61">
        <w:t xml:space="preserve">s and </w:t>
      </w:r>
      <w:r w:rsidRPr="00910B61">
        <w:rPr>
          <w:rFonts w:hint="eastAsia"/>
        </w:rPr>
        <w:t>order imbalance</w:t>
      </w:r>
      <w:r w:rsidRPr="00910B61">
        <w:t xml:space="preserve"> </w:t>
      </w:r>
      <w:r w:rsidRPr="00910B61">
        <w:rPr>
          <w:rFonts w:hint="eastAsia"/>
        </w:rPr>
        <w:t xml:space="preserve">by OLS </w:t>
      </w:r>
      <w:r w:rsidRPr="00910B61">
        <w:t>regression</w:t>
      </w:r>
      <w:r w:rsidRPr="00910B61">
        <w:rPr>
          <w:rFonts w:hint="eastAsia"/>
        </w:rPr>
        <w:t xml:space="preserve"> </w:t>
      </w:r>
      <w:r w:rsidRPr="00910B61">
        <w:t>model</w:t>
      </w:r>
      <w:r w:rsidRPr="00910B61">
        <w:rPr>
          <w:rFonts w:hint="eastAsia"/>
        </w:rPr>
        <w:t>, we employ a</w:t>
      </w:r>
      <w:r w:rsidRPr="00910B61">
        <w:t xml:space="preserve"> GARCH(</w:t>
      </w:r>
      <w:r w:rsidRPr="00910B61">
        <w:rPr>
          <w:rFonts w:hint="eastAsia"/>
        </w:rPr>
        <w:t>1,1</w:t>
      </w:r>
      <w:r w:rsidRPr="00910B61">
        <w:t>) model</w:t>
      </w:r>
      <w:r w:rsidRPr="00910B61">
        <w:rPr>
          <w:rFonts w:hint="eastAsia"/>
        </w:rPr>
        <w:t xml:space="preserve"> </w:t>
      </w:r>
      <w:r w:rsidRPr="00910B61">
        <w:t xml:space="preserve">by simultaneously incorporating </w:t>
      </w:r>
      <w:r w:rsidRPr="00910B61">
        <w:rPr>
          <w:rFonts w:hint="eastAsia"/>
        </w:rPr>
        <w:t>order imbalance</w:t>
      </w:r>
      <w:r w:rsidRPr="00910B61">
        <w:t xml:space="preserve"> in the conditional mean and variance equations</w:t>
      </w:r>
      <w:r w:rsidRPr="00910B61">
        <w:rPr>
          <w:rFonts w:hint="eastAsia"/>
        </w:rPr>
        <w:t xml:space="preserve"> to i</w:t>
      </w:r>
      <w:r w:rsidRPr="00910B61">
        <w:t xml:space="preserve">nvestigate </w:t>
      </w:r>
      <w:r w:rsidRPr="00910B61">
        <w:rPr>
          <w:rFonts w:hint="eastAsia"/>
        </w:rPr>
        <w:t>the</w:t>
      </w:r>
      <w:r w:rsidRPr="00910B61">
        <w:t xml:space="preserve"> short-run </w:t>
      </w:r>
      <w:r w:rsidRPr="00910B61">
        <w:rPr>
          <w:rFonts w:hint="eastAsia"/>
        </w:rPr>
        <w:t xml:space="preserve">NTD/USD </w:t>
      </w:r>
      <w:r w:rsidRPr="00910B61">
        <w:t>exchange rate dynamics</w:t>
      </w:r>
      <w:r w:rsidRPr="00910B61">
        <w:rPr>
          <w:rFonts w:hint="eastAsia"/>
        </w:rPr>
        <w:t xml:space="preserve">. The </w:t>
      </w:r>
      <w:r w:rsidRPr="00910B61">
        <w:t>reason</w:t>
      </w:r>
      <w:r w:rsidRPr="00910B61">
        <w:rPr>
          <w:rFonts w:hint="eastAsia"/>
        </w:rPr>
        <w:t xml:space="preserve"> using the GARCH</w:t>
      </w:r>
      <w:r w:rsidR="00C02489">
        <w:rPr>
          <w:rFonts w:hint="eastAsia"/>
        </w:rPr>
        <w:t xml:space="preserve"> </w:t>
      </w:r>
      <w:r w:rsidRPr="00910B61">
        <w:rPr>
          <w:rFonts w:hint="eastAsia"/>
        </w:rPr>
        <w:t>(1</w:t>
      </w:r>
      <w:proofErr w:type="gramStart"/>
      <w:r w:rsidRPr="00910B61">
        <w:rPr>
          <w:rFonts w:hint="eastAsia"/>
        </w:rPr>
        <w:t>,1</w:t>
      </w:r>
      <w:proofErr w:type="gramEnd"/>
      <w:r w:rsidRPr="00910B61">
        <w:rPr>
          <w:rFonts w:hint="eastAsia"/>
        </w:rPr>
        <w:t xml:space="preserve">) model is stated as follows. First, </w:t>
      </w:r>
      <w:r w:rsidRPr="00910B61">
        <w:rPr>
          <w:rFonts w:hint="eastAsia"/>
          <w:bCs/>
          <w:iCs/>
        </w:rPr>
        <w:t>by the ARCH LM test, we find that there exists ARCH effect among residual series in</w:t>
      </w:r>
      <w:r w:rsidRPr="00910B61">
        <w:rPr>
          <w:rFonts w:hint="eastAsia"/>
        </w:rPr>
        <w:t xml:space="preserve"> the OLS</w:t>
      </w:r>
      <w:r w:rsidRPr="00910B61">
        <w:t xml:space="preserve"> regressions of</w:t>
      </w:r>
      <w:r w:rsidRPr="00910B61">
        <w:rPr>
          <w:rFonts w:hint="eastAsia"/>
        </w:rPr>
        <w:t xml:space="preserve"> intraday</w:t>
      </w:r>
      <w:r w:rsidRPr="00910B61">
        <w:t xml:space="preserve"> </w:t>
      </w:r>
      <w:r w:rsidRPr="00910B61">
        <w:rPr>
          <w:rFonts w:eastAsia="ZNWNAO+CMR10"/>
          <w:szCs w:val="22"/>
        </w:rPr>
        <w:t>NTD/USD</w:t>
      </w:r>
      <w:r w:rsidRPr="00910B61">
        <w:t xml:space="preserve"> exchange return on the imbalance</w:t>
      </w:r>
      <w:r w:rsidRPr="00910B61">
        <w:rPr>
          <w:rFonts w:hint="eastAsia"/>
        </w:rPr>
        <w:t>s</w:t>
      </w:r>
      <w:r w:rsidRPr="00910B61">
        <w:rPr>
          <w:rFonts w:hint="eastAsia"/>
          <w:bCs/>
          <w:iCs/>
        </w:rPr>
        <w:t xml:space="preserve"> </w:t>
      </w:r>
      <w:r w:rsidRPr="00910B61">
        <w:rPr>
          <w:rFonts w:hint="eastAsia"/>
        </w:rPr>
        <w:t>(The results are available upon request)</w:t>
      </w:r>
      <w:r w:rsidRPr="00910B61">
        <w:rPr>
          <w:rFonts w:hint="eastAsia"/>
          <w:bCs/>
          <w:iCs/>
        </w:rPr>
        <w:t xml:space="preserve">. Second, </w:t>
      </w:r>
      <w:r w:rsidRPr="00910B61">
        <w:rPr>
          <w:rFonts w:hint="eastAsia"/>
        </w:rPr>
        <w:t xml:space="preserve">the </w:t>
      </w:r>
      <w:r w:rsidRPr="00910B61">
        <w:rPr>
          <w:rFonts w:hint="eastAsia"/>
          <w:bCs/>
          <w:iCs/>
        </w:rPr>
        <w:t xml:space="preserve">GARCH (1,1) model is often used as describing high-frequency foreign exchange rate dynamics in the empirical studies such as </w:t>
      </w:r>
      <w:r w:rsidRPr="00910B61">
        <w:rPr>
          <w:bCs/>
          <w:iCs/>
        </w:rPr>
        <w:t>Chang and Taylor</w:t>
      </w:r>
      <w:r w:rsidRPr="00910B61">
        <w:rPr>
          <w:rFonts w:hint="eastAsia"/>
          <w:bCs/>
          <w:iCs/>
        </w:rPr>
        <w:t xml:space="preserve"> (1998); </w:t>
      </w:r>
      <w:r w:rsidRPr="00EB1B95">
        <w:rPr>
          <w:rFonts w:hint="eastAsia"/>
          <w:bCs/>
          <w:iCs/>
        </w:rPr>
        <w:t>Andersen et al. (2003).</w:t>
      </w:r>
      <w:r w:rsidRPr="00910B61">
        <w:rPr>
          <w:rFonts w:hint="eastAsia"/>
          <w:bCs/>
          <w:iCs/>
        </w:rPr>
        <w:t xml:space="preserve"> </w:t>
      </w:r>
      <w:r w:rsidRPr="00910B61">
        <w:rPr>
          <w:rFonts w:eastAsia="ZNWNAO+CMR10" w:hint="eastAsia"/>
          <w:szCs w:val="22"/>
        </w:rPr>
        <w:t xml:space="preserve">Third, the time-varying liquidity evidence in the foreign exchange market (Evans and Lyons, 2002b) implies the liquidity measured by the </w:t>
      </w:r>
      <w:r w:rsidRPr="00910B61">
        <w:rPr>
          <w:rFonts w:eastAsia="ZNWNAO+CMR10"/>
          <w:szCs w:val="22"/>
        </w:rPr>
        <w:t>relation</w:t>
      </w:r>
      <w:r w:rsidRPr="00910B61">
        <w:rPr>
          <w:rFonts w:eastAsia="ZNWNAO+CMR10" w:hint="eastAsia"/>
          <w:szCs w:val="22"/>
        </w:rPr>
        <w:t xml:space="preserve"> between price changes and order flows (Brenan and </w:t>
      </w:r>
      <w:proofErr w:type="spellStart"/>
      <w:r w:rsidRPr="00910B61">
        <w:rPr>
          <w:rFonts w:eastAsia="ZNWNAO+CMR10" w:hint="eastAsia"/>
          <w:szCs w:val="22"/>
        </w:rPr>
        <w:t>Subrahmanyam</w:t>
      </w:r>
      <w:proofErr w:type="spellEnd"/>
      <w:r w:rsidRPr="00910B61">
        <w:rPr>
          <w:rFonts w:eastAsia="ZNWNAO+CMR10" w:hint="eastAsia"/>
          <w:szCs w:val="22"/>
        </w:rPr>
        <w:t xml:space="preserve">, 1996) in a linear model might be revised. </w:t>
      </w:r>
      <w:r w:rsidRPr="00910B61">
        <w:rPr>
          <w:rFonts w:eastAsia="ZNWNAO+CMR10"/>
          <w:szCs w:val="22"/>
        </w:rPr>
        <w:t>As liquidity depends on volatility (Chordia et al., 2009)</w:t>
      </w:r>
      <w:r w:rsidRPr="00910B61">
        <w:rPr>
          <w:rFonts w:hint="eastAsia"/>
        </w:rPr>
        <w:t xml:space="preserve">, and </w:t>
      </w:r>
      <w:proofErr w:type="spellStart"/>
      <w:r w:rsidRPr="00910B61">
        <w:t>Bollerslev</w:t>
      </w:r>
      <w:proofErr w:type="spellEnd"/>
      <w:r w:rsidRPr="00910B61">
        <w:rPr>
          <w:rFonts w:hint="eastAsia"/>
        </w:rPr>
        <w:t xml:space="preserve"> and </w:t>
      </w:r>
      <w:proofErr w:type="spellStart"/>
      <w:r w:rsidRPr="00910B61">
        <w:rPr>
          <w:rFonts w:hint="eastAsia"/>
        </w:rPr>
        <w:t>Domowits</w:t>
      </w:r>
      <w:proofErr w:type="spellEnd"/>
      <w:r w:rsidRPr="00910B61">
        <w:rPr>
          <w:rFonts w:hint="eastAsia"/>
        </w:rPr>
        <w:t xml:space="preserve"> (1993) </w:t>
      </w:r>
      <w:r w:rsidRPr="00910B61">
        <w:rPr>
          <w:rFonts w:eastAsia="ZNWNAO+CMR10" w:hint="eastAsia"/>
          <w:szCs w:val="22"/>
        </w:rPr>
        <w:t xml:space="preserve">estimate market activity variable such as the intensity of quote arrivals on the </w:t>
      </w:r>
      <w:r w:rsidRPr="00910B61">
        <w:rPr>
          <w:rFonts w:eastAsia="ZNWNAO+CMR10"/>
          <w:szCs w:val="22"/>
        </w:rPr>
        <w:t>conditional variance equation, we</w:t>
      </w:r>
      <w:r w:rsidRPr="00910B61">
        <w:rPr>
          <w:rFonts w:eastAsia="ZNWNAO+CMR10" w:hint="eastAsia"/>
          <w:szCs w:val="22"/>
        </w:rPr>
        <w:t xml:space="preserve"> run a GARCH(1,1) model to capture the time-variant property of relation</w:t>
      </w:r>
      <w:r w:rsidRPr="00910B61">
        <w:rPr>
          <w:rFonts w:eastAsia="ZNWNAO+CMR10"/>
          <w:szCs w:val="22"/>
        </w:rPr>
        <w:t>.</w:t>
      </w:r>
    </w:p>
    <w:p w:rsidR="00D103AA" w:rsidRPr="00910B61" w:rsidRDefault="005277D3" w:rsidP="001D2281">
      <w:pPr>
        <w:autoSpaceDE w:val="0"/>
        <w:autoSpaceDN w:val="0"/>
        <w:snapToGrid w:val="0"/>
        <w:spacing w:afterLines="50" w:after="180" w:line="480" w:lineRule="auto"/>
        <w:ind w:firstLineChars="150" w:firstLine="360"/>
        <w:jc w:val="both"/>
      </w:pPr>
      <w:r>
        <w:rPr>
          <w:rFonts w:hint="eastAsia"/>
        </w:rPr>
        <w:t xml:space="preserve">According to the </w:t>
      </w:r>
      <w:r>
        <w:rPr>
          <w:rFonts w:eastAsiaTheme="minorEastAsia" w:hint="eastAsia"/>
        </w:rPr>
        <w:t>approach</w:t>
      </w:r>
      <w:r w:rsidRPr="00910B61">
        <w:rPr>
          <w:rFonts w:hint="eastAsia"/>
        </w:rPr>
        <w:t xml:space="preserve"> </w:t>
      </w:r>
      <w:r>
        <w:rPr>
          <w:rFonts w:hint="eastAsia"/>
        </w:rPr>
        <w:t xml:space="preserve">in </w:t>
      </w:r>
      <w:r w:rsidRPr="00186CC4">
        <w:t>Huang et al (2014)</w:t>
      </w:r>
      <w:r w:rsidR="004B74FE" w:rsidRPr="00910B61">
        <w:rPr>
          <w:rStyle w:val="a4"/>
          <w:bCs/>
        </w:rPr>
        <w:footnoteReference w:id="18"/>
      </w:r>
      <w:r>
        <w:rPr>
          <w:rFonts w:hint="eastAsia"/>
        </w:rPr>
        <w:t>, t</w:t>
      </w:r>
      <w:r w:rsidR="00D103AA" w:rsidRPr="00910B61">
        <w:rPr>
          <w:rFonts w:hint="eastAsia"/>
        </w:rPr>
        <w:t>he dynamic return-volatility-order imbalance GARCH</w:t>
      </w:r>
      <w:r w:rsidR="00C02489">
        <w:rPr>
          <w:rFonts w:hint="eastAsia"/>
        </w:rPr>
        <w:t xml:space="preserve"> </w:t>
      </w:r>
      <w:r w:rsidR="00D103AA" w:rsidRPr="00910B61">
        <w:rPr>
          <w:rFonts w:hint="eastAsia"/>
        </w:rPr>
        <w:t>(1</w:t>
      </w:r>
      <w:proofErr w:type="gramStart"/>
      <w:r w:rsidR="00D103AA" w:rsidRPr="00910B61">
        <w:rPr>
          <w:rFonts w:hint="eastAsia"/>
        </w:rPr>
        <w:t>,1</w:t>
      </w:r>
      <w:proofErr w:type="gramEnd"/>
      <w:r w:rsidR="00D103AA" w:rsidRPr="00910B61">
        <w:rPr>
          <w:rFonts w:hint="eastAsia"/>
        </w:rPr>
        <w:t xml:space="preserve">) model is </w:t>
      </w:r>
      <w:r w:rsidR="00D103AA" w:rsidRPr="00910B61">
        <w:t>specified</w:t>
      </w:r>
      <w:r w:rsidR="00D103AA" w:rsidRPr="00910B61">
        <w:rPr>
          <w:rFonts w:hint="eastAsia"/>
        </w:rPr>
        <w:t xml:space="preserve"> as follow,</w:t>
      </w:r>
    </w:p>
    <w:p w:rsidR="00D103AA" w:rsidRPr="00910B61" w:rsidRDefault="00D103AA" w:rsidP="001D2281">
      <w:pPr>
        <w:tabs>
          <w:tab w:val="left" w:pos="8120"/>
        </w:tabs>
        <w:snapToGrid w:val="0"/>
        <w:spacing w:line="480" w:lineRule="auto"/>
        <w:ind w:firstLineChars="150" w:firstLine="360"/>
        <w:jc w:val="both"/>
      </w:pPr>
      <w:r w:rsidRPr="00910B61">
        <w:object w:dxaOrig="4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6.5pt" o:ole="">
            <v:imagedata r:id="rId7" o:title=""/>
          </v:shape>
          <o:OLEObject Type="Embed" ProgID="Equation.DSMT4" ShapeID="_x0000_i1025" DrawAspect="Content" ObjectID="_1609935953" r:id="rId8"/>
        </w:object>
      </w:r>
      <w:r w:rsidRPr="00910B61">
        <w:rPr>
          <w:rFonts w:hint="eastAsia"/>
        </w:rPr>
        <w:tab/>
        <w:t>(1)</w:t>
      </w:r>
    </w:p>
    <w:p w:rsidR="00D103AA" w:rsidRPr="00910B61" w:rsidRDefault="00D103AA" w:rsidP="001D2281">
      <w:pPr>
        <w:tabs>
          <w:tab w:val="left" w:pos="8120"/>
        </w:tabs>
        <w:snapToGrid w:val="0"/>
        <w:spacing w:line="480" w:lineRule="auto"/>
        <w:ind w:firstLineChars="150" w:firstLine="360"/>
        <w:jc w:val="both"/>
      </w:pPr>
      <w:r w:rsidRPr="00910B61">
        <w:object w:dxaOrig="1719" w:dyaOrig="400">
          <v:shape id="_x0000_i1026" type="#_x0000_t75" style="width:81pt;height:19.5pt" o:ole="">
            <v:imagedata r:id="rId9" o:title=""/>
          </v:shape>
          <o:OLEObject Type="Embed" ProgID="Equation.DSMT4" ShapeID="_x0000_i1026" DrawAspect="Content" ObjectID="_1609935954" r:id="rId10"/>
        </w:object>
      </w:r>
      <w:r w:rsidRPr="00910B61">
        <w:rPr>
          <w:rFonts w:hint="eastAsia"/>
        </w:rPr>
        <w:tab/>
        <w:t>(2)</w:t>
      </w:r>
    </w:p>
    <w:p w:rsidR="00D103AA" w:rsidRPr="00910B61" w:rsidRDefault="00D103AA" w:rsidP="001D2281">
      <w:pPr>
        <w:tabs>
          <w:tab w:val="left" w:pos="8120"/>
        </w:tabs>
        <w:snapToGrid w:val="0"/>
        <w:spacing w:afterLines="50" w:after="180" w:line="480" w:lineRule="auto"/>
        <w:ind w:firstLineChars="150" w:firstLine="360"/>
        <w:jc w:val="both"/>
      </w:pPr>
      <w:r w:rsidRPr="00910B61">
        <w:object w:dxaOrig="2980" w:dyaOrig="340">
          <v:shape id="_x0000_i1027" type="#_x0000_t75" style="width:180pt;height:17.25pt" o:ole="">
            <v:imagedata r:id="rId11" o:title=""/>
          </v:shape>
          <o:OLEObject Type="Embed" ProgID="Equation.DSMT4" ShapeID="_x0000_i1027" DrawAspect="Content" ObjectID="_1609935955" r:id="rId12"/>
        </w:object>
      </w:r>
      <w:r w:rsidRPr="00910B61">
        <w:rPr>
          <w:rFonts w:hint="eastAsia"/>
        </w:rPr>
        <w:tab/>
        <w:t>(3)</w:t>
      </w:r>
    </w:p>
    <w:p w:rsidR="00D103AA" w:rsidRPr="00910B61" w:rsidRDefault="00D103AA" w:rsidP="001D2281">
      <w:pPr>
        <w:autoSpaceDE w:val="0"/>
        <w:autoSpaceDN w:val="0"/>
        <w:snapToGrid w:val="0"/>
        <w:spacing w:afterLines="50" w:after="180" w:line="480" w:lineRule="auto"/>
        <w:ind w:firstLineChars="150" w:firstLine="360"/>
        <w:jc w:val="both"/>
      </w:pPr>
      <w:r w:rsidRPr="00910B61">
        <w:rPr>
          <w:rFonts w:hint="eastAsia"/>
        </w:rPr>
        <w:t xml:space="preserve">In equation (1), </w:t>
      </w:r>
      <w:proofErr w:type="spellStart"/>
      <w:proofErr w:type="gramStart"/>
      <w:r w:rsidRPr="00910B61">
        <w:rPr>
          <w:rFonts w:hint="eastAsia"/>
        </w:rPr>
        <w:t>R</w:t>
      </w:r>
      <w:r w:rsidRPr="00910B61">
        <w:rPr>
          <w:rFonts w:hint="eastAsia"/>
          <w:vertAlign w:val="subscript"/>
        </w:rPr>
        <w:t>t</w:t>
      </w:r>
      <w:proofErr w:type="spellEnd"/>
      <w:proofErr w:type="gramEnd"/>
      <w:r w:rsidRPr="00910B61">
        <w:rPr>
          <w:rFonts w:hint="eastAsia"/>
        </w:rPr>
        <w:t xml:space="preserve"> denotes the 15-minute logarithms returns of</w:t>
      </w:r>
      <w:r w:rsidRPr="00910B61">
        <w:t xml:space="preserve"> spot</w:t>
      </w:r>
      <w:r w:rsidRPr="00910B61">
        <w:rPr>
          <w:rFonts w:hint="eastAsia"/>
        </w:rPr>
        <w:t xml:space="preserve"> NTD/USD </w:t>
      </w:r>
      <w:r w:rsidRPr="00910B61">
        <w:t>exchange rate</w:t>
      </w:r>
      <w:r w:rsidRPr="00910B61">
        <w:rPr>
          <w:rFonts w:hint="eastAsia"/>
        </w:rPr>
        <w:t>, as previously defined</w:t>
      </w:r>
      <w:r w:rsidRPr="00910B61">
        <w:t>.</w:t>
      </w:r>
      <w:r w:rsidRPr="00910B61">
        <w:rPr>
          <w:rFonts w:hint="eastAsia"/>
        </w:rPr>
        <w:t xml:space="preserve"> Based on the effect of </w:t>
      </w:r>
      <w:proofErr w:type="spellStart"/>
      <w:r w:rsidRPr="00910B61">
        <w:rPr>
          <w:rFonts w:hint="eastAsia"/>
        </w:rPr>
        <w:t>a</w:t>
      </w:r>
      <w:r w:rsidRPr="00910B61">
        <w:rPr>
          <w:szCs w:val="26"/>
        </w:rPr>
        <w:t>utocorrelated</w:t>
      </w:r>
      <w:proofErr w:type="spellEnd"/>
      <w:r w:rsidRPr="00910B61">
        <w:rPr>
          <w:szCs w:val="26"/>
        </w:rPr>
        <w:t xml:space="preserve"> </w:t>
      </w:r>
      <w:r w:rsidRPr="00910B61">
        <w:rPr>
          <w:rFonts w:hint="eastAsia"/>
          <w:szCs w:val="26"/>
        </w:rPr>
        <w:t xml:space="preserve">order </w:t>
      </w:r>
      <w:r w:rsidRPr="00910B61">
        <w:rPr>
          <w:szCs w:val="26"/>
        </w:rPr>
        <w:t>imbalances</w:t>
      </w:r>
      <w:r w:rsidRPr="00910B61">
        <w:rPr>
          <w:rFonts w:hint="eastAsia"/>
          <w:szCs w:val="26"/>
        </w:rPr>
        <w:t xml:space="preserve"> </w:t>
      </w:r>
      <w:r w:rsidRPr="00910B61">
        <w:rPr>
          <w:rFonts w:eastAsia="AdvTimes"/>
          <w:kern w:val="0"/>
          <w:szCs w:val="20"/>
        </w:rPr>
        <w:t>(Kyle, 1985</w:t>
      </w:r>
      <w:r w:rsidRPr="00910B61">
        <w:rPr>
          <w:rFonts w:eastAsia="AdvTimes" w:hint="eastAsia"/>
          <w:kern w:val="0"/>
          <w:szCs w:val="20"/>
        </w:rPr>
        <w:t xml:space="preserve">; </w:t>
      </w:r>
      <w:proofErr w:type="spellStart"/>
      <w:r w:rsidRPr="00910B61">
        <w:rPr>
          <w:rFonts w:eastAsia="AdvTimes"/>
          <w:kern w:val="0"/>
          <w:szCs w:val="20"/>
        </w:rPr>
        <w:t>Hirshleifer</w:t>
      </w:r>
      <w:proofErr w:type="spellEnd"/>
      <w:r w:rsidRPr="00910B61">
        <w:rPr>
          <w:rFonts w:eastAsia="AdvTimes"/>
          <w:kern w:val="0"/>
          <w:szCs w:val="20"/>
        </w:rPr>
        <w:t xml:space="preserve"> et al., 1994)</w:t>
      </w:r>
      <w:r w:rsidRPr="00910B61">
        <w:rPr>
          <w:rFonts w:hint="eastAsia"/>
        </w:rPr>
        <w:t>, we include the contemporaneous and</w:t>
      </w:r>
      <w:r w:rsidRPr="00910B61">
        <w:t xml:space="preserve"> </w:t>
      </w:r>
      <w:r w:rsidRPr="00910B61">
        <w:rPr>
          <w:rFonts w:hint="eastAsia"/>
        </w:rPr>
        <w:t>lagged-one</w:t>
      </w:r>
      <w:r w:rsidRPr="00910B61">
        <w:t xml:space="preserve"> </w:t>
      </w:r>
      <w:r w:rsidRPr="00910B61">
        <w:rPr>
          <w:rFonts w:hint="eastAsia"/>
        </w:rPr>
        <w:t>order imbalances (</w:t>
      </w:r>
      <w:r w:rsidRPr="00910B61">
        <w:t>labeled</w:t>
      </w:r>
      <w:r w:rsidRPr="00910B61">
        <w:rPr>
          <w:rFonts w:hint="eastAsia"/>
        </w:rPr>
        <w:t xml:space="preserve"> OI) as explanatory variables to capture intraday return. In equation (2), the disturbances </w:t>
      </w:r>
      <w:proofErr w:type="spellStart"/>
      <w:r w:rsidRPr="00910B61">
        <w:t>ε</w:t>
      </w:r>
      <w:r w:rsidRPr="00910B61">
        <w:rPr>
          <w:vertAlign w:val="subscript"/>
        </w:rPr>
        <w:t>t</w:t>
      </w:r>
      <w:proofErr w:type="spellEnd"/>
      <w:r w:rsidRPr="00910B61">
        <w:rPr>
          <w:rFonts w:hint="eastAsia"/>
        </w:rPr>
        <w:t xml:space="preserve"> are </w:t>
      </w:r>
      <w:r w:rsidRPr="00910B61">
        <w:t>modeled</w:t>
      </w:r>
      <w:r w:rsidRPr="00910B61">
        <w:rPr>
          <w:rFonts w:hint="eastAsia"/>
        </w:rPr>
        <w:t xml:space="preserve"> as normally distributed conditional on the </w:t>
      </w:r>
      <w:r w:rsidRPr="00910B61">
        <w:t>information set</w:t>
      </w:r>
      <w:r w:rsidRPr="00910B61">
        <w:rPr>
          <w:rFonts w:hint="eastAsia"/>
        </w:rPr>
        <w:t xml:space="preserve"> </w:t>
      </w:r>
      <w:r w:rsidRPr="00910B61">
        <w:t>Ω</w:t>
      </w:r>
      <w:r w:rsidRPr="00910B61">
        <w:rPr>
          <w:vertAlign w:val="subscript"/>
        </w:rPr>
        <w:t>t-1</w:t>
      </w:r>
      <w:r w:rsidRPr="00910B61">
        <w:rPr>
          <w:rFonts w:hint="eastAsia"/>
        </w:rPr>
        <w:t xml:space="preserve"> available at time</w:t>
      </w:r>
      <w:r w:rsidRPr="00910B61">
        <w:t xml:space="preserve"> t-1</w:t>
      </w:r>
      <w:r w:rsidRPr="00910B61">
        <w:rPr>
          <w:rFonts w:hint="eastAsia"/>
        </w:rPr>
        <w:t xml:space="preserve">, with zero mean and </w:t>
      </w:r>
      <w:r w:rsidRPr="00910B61">
        <w:t>variance</w:t>
      </w:r>
      <w:r w:rsidRPr="00910B61">
        <w:rPr>
          <w:rFonts w:hint="eastAsia"/>
        </w:rPr>
        <w:t xml:space="preserve"> </w:t>
      </w:r>
      <w:r w:rsidRPr="00910B61">
        <w:t>h</w:t>
      </w:r>
      <w:r w:rsidRPr="00910B61">
        <w:rPr>
          <w:vertAlign w:val="subscript"/>
        </w:rPr>
        <w:t>t</w:t>
      </w:r>
      <w:r w:rsidRPr="00910B61">
        <w:rPr>
          <w:rFonts w:hint="eastAsia"/>
        </w:rPr>
        <w:t xml:space="preserve">. The </w:t>
      </w:r>
      <w:r w:rsidRPr="00910B61">
        <w:t>variance</w:t>
      </w:r>
      <w:r w:rsidRPr="00910B61">
        <w:rPr>
          <w:rFonts w:hint="eastAsia"/>
        </w:rPr>
        <w:t xml:space="preserve"> </w:t>
      </w:r>
      <w:proofErr w:type="spellStart"/>
      <w:r w:rsidRPr="00910B61">
        <w:t>h</w:t>
      </w:r>
      <w:r w:rsidRPr="00910B61">
        <w:rPr>
          <w:vertAlign w:val="subscript"/>
        </w:rPr>
        <w:t>t</w:t>
      </w:r>
      <w:proofErr w:type="spellEnd"/>
      <w:r w:rsidRPr="00910B61">
        <w:rPr>
          <w:rFonts w:hint="eastAsia"/>
        </w:rPr>
        <w:t xml:space="preserve"> in equation (3) depends on the lagged conditional variance </w:t>
      </w:r>
      <w:r w:rsidRPr="00910B61">
        <w:t>h</w:t>
      </w:r>
      <w:r w:rsidRPr="00910B61">
        <w:rPr>
          <w:vertAlign w:val="subscript"/>
        </w:rPr>
        <w:t>t</w:t>
      </w:r>
      <w:r w:rsidRPr="00910B61">
        <w:rPr>
          <w:rFonts w:hint="eastAsia"/>
          <w:vertAlign w:val="subscript"/>
        </w:rPr>
        <w:t>-1</w:t>
      </w:r>
      <w:r w:rsidRPr="00910B61">
        <w:rPr>
          <w:rFonts w:hint="eastAsia"/>
        </w:rPr>
        <w:t xml:space="preserve">, past </w:t>
      </w:r>
      <w:r w:rsidRPr="00910B61">
        <w:t>disturbance</w:t>
      </w:r>
      <w:r w:rsidRPr="00910B61">
        <w:rPr>
          <w:rFonts w:hint="eastAsia"/>
        </w:rPr>
        <w:t xml:space="preserve"> </w:t>
      </w:r>
      <w:r w:rsidRPr="00910B61">
        <w:t>ε</w:t>
      </w:r>
      <w:r w:rsidRPr="00910B61">
        <w:rPr>
          <w:vertAlign w:val="subscript"/>
        </w:rPr>
        <w:t>t</w:t>
      </w:r>
      <w:r w:rsidRPr="00910B61">
        <w:rPr>
          <w:rFonts w:hint="eastAsia"/>
          <w:vertAlign w:val="subscript"/>
        </w:rPr>
        <w:t>-1</w:t>
      </w:r>
      <w:r w:rsidRPr="00910B61">
        <w:rPr>
          <w:rFonts w:hint="eastAsia"/>
        </w:rPr>
        <w:t>, and lagged-one</w:t>
      </w:r>
      <w:r w:rsidRPr="00910B61">
        <w:t xml:space="preserve"> </w:t>
      </w:r>
      <w:r w:rsidRPr="00910B61">
        <w:rPr>
          <w:rFonts w:hint="eastAsia"/>
        </w:rPr>
        <w:t xml:space="preserve">order imbalance, where </w:t>
      </w:r>
      <w:r w:rsidRPr="00910B61">
        <w:rPr>
          <w:szCs w:val="28"/>
        </w:rPr>
        <w:t>β</w:t>
      </w:r>
      <w:r w:rsidRPr="00910B61">
        <w:rPr>
          <w:rFonts w:hint="eastAsia"/>
          <w:szCs w:val="28"/>
          <w:vertAlign w:val="subscript"/>
        </w:rPr>
        <w:t>3</w:t>
      </w:r>
      <w:r w:rsidRPr="00910B61">
        <w:rPr>
          <w:rFonts w:hint="eastAsia"/>
        </w:rPr>
        <w:t xml:space="preserve"> is the coefficient describing</w:t>
      </w:r>
      <w:r w:rsidRPr="00910B61">
        <w:rPr>
          <w:rFonts w:eastAsia="ZNWNAO+CMR10"/>
          <w:szCs w:val="22"/>
        </w:rPr>
        <w:t xml:space="preserve"> the impacts of </w:t>
      </w:r>
      <w:r w:rsidRPr="00910B61">
        <w:rPr>
          <w:rFonts w:eastAsia="ZNWNAO+CMR10" w:hint="eastAsia"/>
          <w:szCs w:val="22"/>
        </w:rPr>
        <w:t>order imbalance</w:t>
      </w:r>
      <w:r w:rsidRPr="00910B61">
        <w:rPr>
          <w:rFonts w:eastAsia="ZNWNAO+CMR10"/>
          <w:szCs w:val="22"/>
        </w:rPr>
        <w:t xml:space="preserve"> </w:t>
      </w:r>
      <w:r w:rsidRPr="00910B61">
        <w:rPr>
          <w:rFonts w:hint="eastAsia"/>
        </w:rPr>
        <w:t xml:space="preserve">on exchange rate volatility. </w:t>
      </w:r>
    </w:p>
    <w:p w:rsidR="00D103AA" w:rsidRPr="00910B61" w:rsidRDefault="00D103AA" w:rsidP="001D2281">
      <w:pPr>
        <w:autoSpaceDE w:val="0"/>
        <w:autoSpaceDN w:val="0"/>
        <w:snapToGrid w:val="0"/>
        <w:spacing w:afterLines="50" w:after="180" w:line="480" w:lineRule="auto"/>
        <w:ind w:firstLineChars="150" w:firstLine="360"/>
        <w:jc w:val="both"/>
        <w:rPr>
          <w:bCs/>
          <w:szCs w:val="28"/>
        </w:rPr>
      </w:pPr>
      <w:r w:rsidRPr="00910B61">
        <w:rPr>
          <w:rFonts w:hint="eastAsia"/>
          <w:bCs/>
          <w:iCs/>
        </w:rPr>
        <w:t>By</w:t>
      </w:r>
      <w:r w:rsidRPr="00910B61">
        <w:rPr>
          <w:rFonts w:eastAsia="ZNWNAO+CMR10" w:hint="eastAsia"/>
          <w:szCs w:val="22"/>
        </w:rPr>
        <w:t xml:space="preserve"> the ARCH LM test in the GARCH (1</w:t>
      </w:r>
      <w:proofErr w:type="gramStart"/>
      <w:r w:rsidRPr="00910B61">
        <w:rPr>
          <w:rFonts w:eastAsia="ZNWNAO+CMR10" w:hint="eastAsia"/>
          <w:szCs w:val="22"/>
        </w:rPr>
        <w:t>,1</w:t>
      </w:r>
      <w:proofErr w:type="gramEnd"/>
      <w:r w:rsidRPr="00910B61">
        <w:rPr>
          <w:rFonts w:eastAsia="ZNWNAO+CMR10" w:hint="eastAsia"/>
          <w:szCs w:val="22"/>
        </w:rPr>
        <w:t>) model, we find that there does not exist ARCH effect among residual series (The results are available upon request).</w:t>
      </w:r>
      <w:r w:rsidRPr="00910B61">
        <w:rPr>
          <w:rFonts w:eastAsia="ZNWNAO+CMR10"/>
          <w:szCs w:val="22"/>
        </w:rPr>
        <w:t xml:space="preserve"> </w:t>
      </w:r>
      <w:r w:rsidRPr="00910B61">
        <w:rPr>
          <w:bCs/>
          <w:iCs/>
        </w:rPr>
        <w:t>Thus, the GARCH</w:t>
      </w:r>
      <w:r w:rsidR="00C02489">
        <w:rPr>
          <w:rFonts w:hint="eastAsia"/>
          <w:bCs/>
          <w:iCs/>
        </w:rPr>
        <w:t xml:space="preserve"> </w:t>
      </w:r>
      <w:r w:rsidRPr="00910B61">
        <w:rPr>
          <w:bCs/>
          <w:iCs/>
        </w:rPr>
        <w:t>(1</w:t>
      </w:r>
      <w:proofErr w:type="gramStart"/>
      <w:r w:rsidRPr="00910B61">
        <w:rPr>
          <w:bCs/>
          <w:iCs/>
        </w:rPr>
        <w:t>,1</w:t>
      </w:r>
      <w:proofErr w:type="gramEnd"/>
      <w:r w:rsidRPr="00910B61">
        <w:rPr>
          <w:bCs/>
          <w:iCs/>
        </w:rPr>
        <w:t xml:space="preserve">) model could </w:t>
      </w:r>
      <w:r w:rsidRPr="00910B61">
        <w:rPr>
          <w:rFonts w:hint="eastAsia"/>
          <w:bCs/>
          <w:iCs/>
        </w:rPr>
        <w:t>re</w:t>
      </w:r>
      <w:r w:rsidRPr="00910B61">
        <w:rPr>
          <w:bCs/>
          <w:iCs/>
        </w:rPr>
        <w:t>solve the weakness embed</w:t>
      </w:r>
      <w:r w:rsidRPr="00910B61">
        <w:rPr>
          <w:rFonts w:hint="eastAsia"/>
          <w:bCs/>
          <w:iCs/>
        </w:rPr>
        <w:t>d</w:t>
      </w:r>
      <w:r w:rsidRPr="00910B61">
        <w:rPr>
          <w:bCs/>
          <w:iCs/>
        </w:rPr>
        <w:t xml:space="preserve">ed </w:t>
      </w:r>
      <w:r w:rsidRPr="00910B61">
        <w:rPr>
          <w:rFonts w:hint="eastAsia"/>
          <w:bCs/>
          <w:iCs/>
        </w:rPr>
        <w:t>in the</w:t>
      </w:r>
      <w:r w:rsidRPr="00910B61">
        <w:rPr>
          <w:bCs/>
          <w:iCs/>
        </w:rPr>
        <w:t xml:space="preserve"> OLS regression model.</w:t>
      </w:r>
      <w:r w:rsidRPr="00910B61">
        <w:rPr>
          <w:rFonts w:hint="eastAsia"/>
          <w:bCs/>
          <w:iCs/>
        </w:rPr>
        <w:t xml:space="preserve"> </w:t>
      </w:r>
      <w:r w:rsidRPr="00910B61">
        <w:rPr>
          <w:rFonts w:eastAsia="ZNWNAO+CMR10" w:hint="eastAsia"/>
          <w:szCs w:val="22"/>
        </w:rPr>
        <w:t>P</w:t>
      </w:r>
      <w:r w:rsidRPr="00910B61">
        <w:rPr>
          <w:rFonts w:eastAsia="ZNWNAO+CMR10"/>
          <w:szCs w:val="22"/>
        </w:rPr>
        <w:t xml:space="preserve">arameter estimates </w:t>
      </w:r>
      <w:r w:rsidRPr="00910B61">
        <w:rPr>
          <w:rFonts w:eastAsia="ZNWNAO+CMR10" w:hint="eastAsia"/>
          <w:szCs w:val="22"/>
        </w:rPr>
        <w:t xml:space="preserve">of </w:t>
      </w:r>
      <w:r w:rsidRPr="00910B61">
        <w:rPr>
          <w:bCs/>
          <w:iCs/>
        </w:rPr>
        <w:t>the GARCH</w:t>
      </w:r>
      <w:r w:rsidR="00C02489">
        <w:rPr>
          <w:rFonts w:hint="eastAsia"/>
          <w:bCs/>
          <w:iCs/>
        </w:rPr>
        <w:t xml:space="preserve"> </w:t>
      </w:r>
      <w:r w:rsidRPr="00910B61">
        <w:rPr>
          <w:bCs/>
          <w:iCs/>
        </w:rPr>
        <w:t>(1</w:t>
      </w:r>
      <w:proofErr w:type="gramStart"/>
      <w:r w:rsidRPr="00910B61">
        <w:rPr>
          <w:bCs/>
          <w:iCs/>
        </w:rPr>
        <w:t>,1</w:t>
      </w:r>
      <w:proofErr w:type="gramEnd"/>
      <w:r w:rsidRPr="00910B61">
        <w:rPr>
          <w:bCs/>
          <w:iCs/>
        </w:rPr>
        <w:t xml:space="preserve">) model </w:t>
      </w:r>
      <w:r w:rsidRPr="00910B61">
        <w:rPr>
          <w:rFonts w:eastAsia="ZNWNAO+CMR10" w:hint="eastAsia"/>
          <w:szCs w:val="22"/>
        </w:rPr>
        <w:t>are reported in</w:t>
      </w:r>
      <w:r w:rsidRPr="00910B61">
        <w:rPr>
          <w:rFonts w:eastAsia="ZNWNAO+CMR10"/>
          <w:szCs w:val="22"/>
        </w:rPr>
        <w:t xml:space="preserve"> Table</w:t>
      </w:r>
      <w:r w:rsidRPr="00910B61">
        <w:rPr>
          <w:rFonts w:eastAsia="ZNWNAO+CMR10" w:hint="eastAsia"/>
          <w:szCs w:val="22"/>
        </w:rPr>
        <w:t xml:space="preserve"> </w:t>
      </w:r>
      <w:r w:rsidR="0072265A">
        <w:rPr>
          <w:rFonts w:eastAsia="ZNWNAO+CMR10" w:hint="eastAsia"/>
          <w:szCs w:val="22"/>
        </w:rPr>
        <w:t>2</w:t>
      </w:r>
      <w:r w:rsidRPr="00910B61">
        <w:rPr>
          <w:rFonts w:eastAsia="ZNWNAO+CMR10"/>
          <w:szCs w:val="22"/>
        </w:rPr>
        <w:t xml:space="preserve"> </w:t>
      </w:r>
      <w:r w:rsidRPr="00910B61">
        <w:rPr>
          <w:rFonts w:eastAsia="ZNWNAO+CMR10" w:hint="eastAsia"/>
          <w:szCs w:val="22"/>
        </w:rPr>
        <w:t xml:space="preserve">for </w:t>
      </w:r>
      <w:r w:rsidRPr="00910B61">
        <w:rPr>
          <w:rFonts w:eastAsia="ZNWNAO+CMR10"/>
          <w:szCs w:val="22"/>
        </w:rPr>
        <w:t xml:space="preserve">the entire period </w:t>
      </w:r>
      <w:r w:rsidRPr="00910B61">
        <w:rPr>
          <w:rFonts w:eastAsia="ZNWNAO+CMR10" w:hint="eastAsia"/>
          <w:szCs w:val="22"/>
        </w:rPr>
        <w:t>and two sub-</w:t>
      </w:r>
      <w:r w:rsidRPr="00910B61">
        <w:rPr>
          <w:rFonts w:eastAsia="ZNWNAO+CMR10"/>
          <w:szCs w:val="22"/>
        </w:rPr>
        <w:t>samples</w:t>
      </w:r>
      <w:r w:rsidRPr="00910B61">
        <w:rPr>
          <w:rFonts w:eastAsia="ZNWNAO+CMR10" w:hint="eastAsia"/>
          <w:szCs w:val="22"/>
        </w:rPr>
        <w:t xml:space="preserve">. </w:t>
      </w:r>
      <w:r w:rsidRPr="00910B61">
        <w:rPr>
          <w:rFonts w:hint="eastAsia"/>
          <w:bCs/>
          <w:szCs w:val="28"/>
        </w:rPr>
        <w:t>There are</w:t>
      </w:r>
      <w:r w:rsidRPr="00910B61">
        <w:rPr>
          <w:bCs/>
          <w:szCs w:val="28"/>
        </w:rPr>
        <w:t xml:space="preserve"> </w:t>
      </w:r>
      <w:r w:rsidRPr="00910B61">
        <w:rPr>
          <w:szCs w:val="28"/>
        </w:rPr>
        <w:t xml:space="preserve">some </w:t>
      </w:r>
      <w:r w:rsidR="00CD1212">
        <w:rPr>
          <w:rFonts w:hint="eastAsia"/>
          <w:szCs w:val="28"/>
        </w:rPr>
        <w:t>findings</w:t>
      </w:r>
      <w:r w:rsidRPr="00910B61">
        <w:rPr>
          <w:szCs w:val="28"/>
        </w:rPr>
        <w:t xml:space="preserve"> for </w:t>
      </w:r>
      <w:r w:rsidRPr="00910B61">
        <w:rPr>
          <w:rFonts w:hint="eastAsia"/>
          <w:szCs w:val="28"/>
        </w:rPr>
        <w:t>all three samples</w:t>
      </w:r>
      <w:r w:rsidRPr="00910B61">
        <w:rPr>
          <w:szCs w:val="28"/>
        </w:rPr>
        <w:t>.</w:t>
      </w:r>
      <w:r w:rsidRPr="00910B61">
        <w:rPr>
          <w:rFonts w:hint="eastAsia"/>
          <w:szCs w:val="28"/>
        </w:rPr>
        <w:t xml:space="preserve"> </w:t>
      </w:r>
      <w:r w:rsidR="00CD1212">
        <w:rPr>
          <w:rFonts w:hint="eastAsia"/>
          <w:szCs w:val="28"/>
        </w:rPr>
        <w:t>T</w:t>
      </w:r>
      <w:r w:rsidRPr="00910B61">
        <w:rPr>
          <w:rFonts w:hint="eastAsia"/>
          <w:szCs w:val="28"/>
        </w:rPr>
        <w:t xml:space="preserve">he </w:t>
      </w:r>
      <w:r w:rsidRPr="00910B61">
        <w:rPr>
          <w:szCs w:val="28"/>
        </w:rPr>
        <w:t xml:space="preserve">current </w:t>
      </w:r>
      <w:r w:rsidRPr="00910B61">
        <w:rPr>
          <w:rFonts w:hint="eastAsia"/>
          <w:szCs w:val="28"/>
        </w:rPr>
        <w:t xml:space="preserve">intraday </w:t>
      </w:r>
      <w:r w:rsidRPr="00910B61">
        <w:rPr>
          <w:szCs w:val="28"/>
        </w:rPr>
        <w:t>order imbalance</w:t>
      </w:r>
      <w:r w:rsidRPr="00910B61">
        <w:rPr>
          <w:rFonts w:hint="eastAsia"/>
          <w:szCs w:val="28"/>
        </w:rPr>
        <w:t>s</w:t>
      </w:r>
      <w:r w:rsidRPr="00910B61">
        <w:rPr>
          <w:szCs w:val="28"/>
        </w:rPr>
        <w:t xml:space="preserve"> have significantly positive relations with NTD</w:t>
      </w:r>
      <w:r w:rsidRPr="00910B61">
        <w:rPr>
          <w:rFonts w:hint="eastAsia"/>
          <w:szCs w:val="28"/>
        </w:rPr>
        <w:t>/USD</w:t>
      </w:r>
      <w:r w:rsidRPr="00910B61">
        <w:rPr>
          <w:szCs w:val="28"/>
        </w:rPr>
        <w:t xml:space="preserve"> return</w:t>
      </w:r>
      <w:r w:rsidRPr="00910B61">
        <w:rPr>
          <w:rFonts w:hint="eastAsia"/>
          <w:szCs w:val="28"/>
        </w:rPr>
        <w:t>s</w:t>
      </w:r>
      <w:r w:rsidRPr="00910B61">
        <w:rPr>
          <w:szCs w:val="28"/>
        </w:rPr>
        <w:t xml:space="preserve"> </w:t>
      </w:r>
      <w:r w:rsidRPr="00910B61">
        <w:rPr>
          <w:rFonts w:hint="eastAsia"/>
          <w:szCs w:val="28"/>
        </w:rPr>
        <w:t xml:space="preserve">for all samples. </w:t>
      </w:r>
      <w:r w:rsidR="00CD1212">
        <w:rPr>
          <w:rFonts w:hint="eastAsia"/>
          <w:szCs w:val="28"/>
        </w:rPr>
        <w:t>Moreover</w:t>
      </w:r>
      <w:r w:rsidRPr="00910B61">
        <w:rPr>
          <w:rFonts w:hint="eastAsia"/>
          <w:szCs w:val="28"/>
        </w:rPr>
        <w:t>,</w:t>
      </w:r>
      <w:r w:rsidRPr="00910B61">
        <w:rPr>
          <w:rFonts w:eastAsia="ZNWNAO+CMR10" w:hint="eastAsia"/>
          <w:szCs w:val="22"/>
        </w:rPr>
        <w:t xml:space="preserve"> </w:t>
      </w:r>
      <w:r w:rsidRPr="00910B61">
        <w:rPr>
          <w:rFonts w:eastAsia="ZNWNAO+CMR10"/>
          <w:szCs w:val="22"/>
        </w:rPr>
        <w:t xml:space="preserve">all our </w:t>
      </w:r>
      <w:r w:rsidRPr="00910B61">
        <w:rPr>
          <w:rFonts w:eastAsia="ZNWNAO+CMR10" w:hint="eastAsia"/>
          <w:szCs w:val="22"/>
        </w:rPr>
        <w:t>samples</w:t>
      </w:r>
      <w:r w:rsidRPr="00910B61">
        <w:rPr>
          <w:rFonts w:eastAsia="ZNWNAO+CMR10"/>
          <w:szCs w:val="22"/>
        </w:rPr>
        <w:t xml:space="preserve"> have </w:t>
      </w:r>
      <w:r w:rsidRPr="00910B61">
        <w:rPr>
          <w:rFonts w:eastAsia="ZNWNAO+CMR10" w:hint="eastAsia"/>
          <w:szCs w:val="22"/>
        </w:rPr>
        <w:t xml:space="preserve">significantly positive </w:t>
      </w:r>
      <w:r w:rsidRPr="00910B61">
        <w:rPr>
          <w:rFonts w:eastAsia="ZNWNAO+CMR10"/>
          <w:szCs w:val="22"/>
        </w:rPr>
        <w:t>relation</w:t>
      </w:r>
      <w:r w:rsidRPr="00910B61">
        <w:rPr>
          <w:rFonts w:eastAsia="ZNWNAO+CMR10" w:hint="eastAsia"/>
          <w:szCs w:val="22"/>
        </w:rPr>
        <w:t xml:space="preserve">s </w:t>
      </w:r>
      <w:r w:rsidRPr="00910B61">
        <w:rPr>
          <w:rFonts w:eastAsia="ZNWNAO+CMR10"/>
          <w:szCs w:val="22"/>
        </w:rPr>
        <w:t>between volatility and order imbalances,</w:t>
      </w:r>
      <w:r w:rsidRPr="00910B61">
        <w:rPr>
          <w:rFonts w:hint="eastAsia"/>
          <w:szCs w:val="28"/>
        </w:rPr>
        <w:t xml:space="preserve"> </w:t>
      </w:r>
      <w:r w:rsidR="00CD1212">
        <w:rPr>
          <w:rFonts w:hint="eastAsia"/>
          <w:szCs w:val="28"/>
        </w:rPr>
        <w:t>implying</w:t>
      </w:r>
      <w:r w:rsidRPr="00910B61">
        <w:rPr>
          <w:rFonts w:eastAsia="ZNWNAO+CMR10"/>
          <w:szCs w:val="22"/>
        </w:rPr>
        <w:t xml:space="preserve"> that higher order imb</w:t>
      </w:r>
      <w:r w:rsidR="00CD1212">
        <w:rPr>
          <w:rFonts w:eastAsia="ZNWNAO+CMR10"/>
          <w:szCs w:val="22"/>
        </w:rPr>
        <w:t>alances cause higher volatility</w:t>
      </w:r>
      <w:r w:rsidRPr="00910B61">
        <w:rPr>
          <w:rFonts w:eastAsia="ZNWNAO+CMR10"/>
          <w:szCs w:val="22"/>
        </w:rPr>
        <w:t>.</w:t>
      </w:r>
      <w:r w:rsidR="00CD1212">
        <w:rPr>
          <w:rFonts w:eastAsia="ZNWNAO+CMR10" w:hint="eastAsia"/>
          <w:szCs w:val="22"/>
        </w:rPr>
        <w:t xml:space="preserve"> </w:t>
      </w:r>
      <w:r w:rsidRPr="004B74FE">
        <w:rPr>
          <w:rFonts w:eastAsia="ZNWNAO+CMR10" w:hint="eastAsia"/>
          <w:szCs w:val="22"/>
        </w:rPr>
        <w:t xml:space="preserve">Furthermore, </w:t>
      </w:r>
      <w:r w:rsidRPr="004B74FE">
        <w:rPr>
          <w:rFonts w:hint="eastAsia"/>
          <w:szCs w:val="28"/>
        </w:rPr>
        <w:t xml:space="preserve">the lagged-one </w:t>
      </w:r>
      <w:r w:rsidRPr="004B74FE">
        <w:rPr>
          <w:szCs w:val="28"/>
        </w:rPr>
        <w:t>order imbalance</w:t>
      </w:r>
      <w:r w:rsidRPr="004B74FE">
        <w:rPr>
          <w:rFonts w:hint="eastAsia"/>
          <w:szCs w:val="28"/>
        </w:rPr>
        <w:t xml:space="preserve">-return effect, measured by </w:t>
      </w:r>
      <w:r w:rsidRPr="004B74FE">
        <w:rPr>
          <w:szCs w:val="28"/>
        </w:rPr>
        <w:t>α</w:t>
      </w:r>
      <w:r w:rsidRPr="004B74FE">
        <w:rPr>
          <w:rFonts w:hint="eastAsia"/>
          <w:szCs w:val="28"/>
          <w:vertAlign w:val="subscript"/>
        </w:rPr>
        <w:t>2</w:t>
      </w:r>
      <w:r w:rsidRPr="004B74FE">
        <w:rPr>
          <w:rFonts w:hint="eastAsia"/>
          <w:szCs w:val="28"/>
        </w:rPr>
        <w:t xml:space="preserve">, become insignificant </w:t>
      </w:r>
      <w:r w:rsidRPr="004B74FE">
        <w:rPr>
          <w:rFonts w:eastAsia="ZNWNAO+CMR10"/>
          <w:bCs/>
          <w:szCs w:val="22"/>
        </w:rPr>
        <w:t>after controlling for the imbalances</w:t>
      </w:r>
      <w:r w:rsidRPr="004B74FE">
        <w:rPr>
          <w:rFonts w:eastAsia="ZNWNAO+CMR10" w:hint="eastAsia"/>
          <w:bCs/>
          <w:szCs w:val="22"/>
        </w:rPr>
        <w:t xml:space="preserve"> on the </w:t>
      </w:r>
      <w:r w:rsidRPr="004B74FE">
        <w:rPr>
          <w:rFonts w:eastAsia="ZNWNAO+CMR10"/>
          <w:bCs/>
          <w:szCs w:val="22"/>
        </w:rPr>
        <w:t>conditional variance equation</w:t>
      </w:r>
      <w:r w:rsidRPr="004B74FE">
        <w:rPr>
          <w:rFonts w:eastAsia="ZNWNAO+CMR10" w:hint="eastAsia"/>
          <w:bCs/>
          <w:szCs w:val="22"/>
        </w:rPr>
        <w:t xml:space="preserve">, when compared to the results of OLS regression model </w:t>
      </w:r>
      <w:r w:rsidRPr="00910B61">
        <w:rPr>
          <w:rFonts w:hint="eastAsia"/>
          <w:bCs/>
        </w:rPr>
        <w:t>(Chen et al., 2014)</w:t>
      </w:r>
      <w:r w:rsidRPr="00910B61">
        <w:rPr>
          <w:rFonts w:eastAsia="ZNWNAO+CMR10"/>
          <w:bCs/>
          <w:szCs w:val="22"/>
        </w:rPr>
        <w:t>.</w:t>
      </w:r>
      <w:r w:rsidRPr="00910B61">
        <w:rPr>
          <w:rStyle w:val="a4"/>
          <w:bCs/>
        </w:rPr>
        <w:footnoteReference w:id="19"/>
      </w:r>
      <w:r w:rsidRPr="00910B61">
        <w:rPr>
          <w:rFonts w:eastAsia="ZNWNAO+CMR10"/>
          <w:bCs/>
          <w:szCs w:val="22"/>
        </w:rPr>
        <w:t xml:space="preserve"> </w:t>
      </w:r>
      <w:r w:rsidR="00CD1212">
        <w:rPr>
          <w:rFonts w:eastAsia="ZNWNAO+CMR10" w:hint="eastAsia"/>
          <w:bCs/>
          <w:szCs w:val="22"/>
        </w:rPr>
        <w:t>It</w:t>
      </w:r>
      <w:r w:rsidRPr="00910B61">
        <w:rPr>
          <w:rFonts w:eastAsia="ZNWNAO+CMR10" w:hint="eastAsia"/>
          <w:bCs/>
          <w:szCs w:val="22"/>
        </w:rPr>
        <w:t xml:space="preserve"> </w:t>
      </w:r>
      <w:r w:rsidRPr="00910B61">
        <w:rPr>
          <w:rFonts w:eastAsia="ZNWNAO+CMR10" w:hint="eastAsia"/>
          <w:bCs/>
          <w:szCs w:val="22"/>
        </w:rPr>
        <w:lastRenderedPageBreak/>
        <w:t>suggest</w:t>
      </w:r>
      <w:r w:rsidR="00CD1212">
        <w:rPr>
          <w:rFonts w:eastAsia="ZNWNAO+CMR10" w:hint="eastAsia"/>
          <w:bCs/>
          <w:szCs w:val="22"/>
        </w:rPr>
        <w:t>s</w:t>
      </w:r>
      <w:r w:rsidRPr="00910B61">
        <w:rPr>
          <w:rFonts w:eastAsia="ZNWNAO+CMR10" w:hint="eastAsia"/>
          <w:bCs/>
          <w:szCs w:val="22"/>
        </w:rPr>
        <w:t xml:space="preserve"> that </w:t>
      </w:r>
      <w:r w:rsidRPr="00910B61">
        <w:rPr>
          <w:rFonts w:eastAsia="ZNWNAO+CMR10"/>
          <w:bCs/>
          <w:szCs w:val="22"/>
        </w:rPr>
        <w:t>the price impact of interbank order flow decrease after consid</w:t>
      </w:r>
      <w:r w:rsidRPr="00910B61">
        <w:rPr>
          <w:rFonts w:eastAsia="ZNWNAO+CMR10" w:hint="eastAsia"/>
          <w:bCs/>
          <w:szCs w:val="22"/>
        </w:rPr>
        <w:t>er</w:t>
      </w:r>
      <w:r w:rsidRPr="00910B61">
        <w:rPr>
          <w:rFonts w:eastAsia="ZNWNAO+CMR10"/>
          <w:bCs/>
          <w:szCs w:val="22"/>
        </w:rPr>
        <w:t>ing the volatility</w:t>
      </w:r>
      <w:r w:rsidRPr="00910B61">
        <w:rPr>
          <w:rFonts w:eastAsia="ZNWNAO+CMR10" w:hint="eastAsia"/>
          <w:bCs/>
          <w:szCs w:val="22"/>
        </w:rPr>
        <w:t xml:space="preserve"> impact</w:t>
      </w:r>
      <w:r w:rsidRPr="00910B61">
        <w:rPr>
          <w:rFonts w:eastAsia="ZNWNAO+CMR10"/>
          <w:bCs/>
          <w:szCs w:val="22"/>
        </w:rPr>
        <w:t>.</w:t>
      </w:r>
      <w:r w:rsidRPr="00910B61">
        <w:rPr>
          <w:rStyle w:val="a4"/>
          <w:rFonts w:eastAsia="ZNWNAO+CMR10"/>
          <w:szCs w:val="22"/>
        </w:rPr>
        <w:footnoteReference w:id="20"/>
      </w:r>
      <w:r w:rsidRPr="00910B61">
        <w:rPr>
          <w:rFonts w:eastAsia="ZNWNAO+CMR10"/>
          <w:bCs/>
          <w:szCs w:val="22"/>
        </w:rPr>
        <w:t xml:space="preserve"> </w:t>
      </w:r>
    </w:p>
    <w:p w:rsidR="00D103AA" w:rsidRPr="00910B61" w:rsidRDefault="00D103AA" w:rsidP="001D2281">
      <w:pPr>
        <w:autoSpaceDE w:val="0"/>
        <w:autoSpaceDN w:val="0"/>
        <w:snapToGrid w:val="0"/>
        <w:spacing w:afterLines="50" w:after="180" w:line="480" w:lineRule="auto"/>
        <w:ind w:firstLineChars="150" w:firstLine="360"/>
        <w:jc w:val="both"/>
        <w:rPr>
          <w:szCs w:val="28"/>
        </w:rPr>
      </w:pPr>
      <w:r w:rsidRPr="00910B61">
        <w:rPr>
          <w:rFonts w:hint="eastAsia"/>
        </w:rPr>
        <w:t xml:space="preserve">For robustness check, we run the </w:t>
      </w:r>
      <w:r w:rsidRPr="00910B61">
        <w:t>specified</w:t>
      </w:r>
      <w:r w:rsidRPr="00910B61">
        <w:rPr>
          <w:rFonts w:hint="eastAsia"/>
        </w:rPr>
        <w:t xml:space="preserve"> GARCH models under different sample lengths, from weekly to yearly. The</w:t>
      </w:r>
      <w:r w:rsidRPr="00910B61">
        <w:t xml:space="preserve"> significance</w:t>
      </w:r>
      <w:r w:rsidRPr="00910B61">
        <w:rPr>
          <w:rFonts w:hint="eastAsia"/>
        </w:rPr>
        <w:t xml:space="preserve">s of estimated parameters are given in Table </w:t>
      </w:r>
      <w:r w:rsidR="0072265A">
        <w:rPr>
          <w:rFonts w:hint="eastAsia"/>
        </w:rPr>
        <w:t>3</w:t>
      </w:r>
      <w:r w:rsidRPr="00910B61">
        <w:rPr>
          <w:rFonts w:hint="eastAsia"/>
        </w:rPr>
        <w:t xml:space="preserve">. </w:t>
      </w:r>
      <w:r w:rsidRPr="00910B61">
        <w:rPr>
          <w:rFonts w:hint="eastAsia"/>
          <w:szCs w:val="28"/>
        </w:rPr>
        <w:t xml:space="preserve">We find the </w:t>
      </w:r>
      <w:r w:rsidRPr="00910B61">
        <w:rPr>
          <w:szCs w:val="28"/>
        </w:rPr>
        <w:t xml:space="preserve">current </w:t>
      </w:r>
      <w:r w:rsidRPr="00910B61">
        <w:rPr>
          <w:rFonts w:hint="eastAsia"/>
          <w:szCs w:val="28"/>
        </w:rPr>
        <w:t xml:space="preserve">intraday </w:t>
      </w:r>
      <w:r w:rsidRPr="00910B61">
        <w:rPr>
          <w:szCs w:val="28"/>
        </w:rPr>
        <w:t>order imbalance</w:t>
      </w:r>
      <w:r w:rsidRPr="00910B61">
        <w:rPr>
          <w:rFonts w:hint="eastAsia"/>
          <w:szCs w:val="28"/>
        </w:rPr>
        <w:t>s</w:t>
      </w:r>
      <w:r w:rsidRPr="00910B61">
        <w:rPr>
          <w:szCs w:val="28"/>
        </w:rPr>
        <w:t xml:space="preserve"> have significantly positive relations with NTD</w:t>
      </w:r>
      <w:r w:rsidRPr="00910B61">
        <w:rPr>
          <w:rFonts w:hint="eastAsia"/>
          <w:szCs w:val="28"/>
        </w:rPr>
        <w:t>/USD</w:t>
      </w:r>
      <w:r w:rsidRPr="00910B61">
        <w:rPr>
          <w:szCs w:val="28"/>
        </w:rPr>
        <w:t xml:space="preserve"> return</w:t>
      </w:r>
      <w:r w:rsidRPr="00910B61">
        <w:rPr>
          <w:rFonts w:hint="eastAsia"/>
          <w:szCs w:val="28"/>
        </w:rPr>
        <w:t>s</w:t>
      </w:r>
      <w:r w:rsidRPr="00910B61">
        <w:rPr>
          <w:szCs w:val="28"/>
        </w:rPr>
        <w:t xml:space="preserve"> regardless</w:t>
      </w:r>
      <w:r w:rsidRPr="00910B61">
        <w:rPr>
          <w:rFonts w:hint="eastAsia"/>
          <w:szCs w:val="28"/>
        </w:rPr>
        <w:t xml:space="preserve"> of </w:t>
      </w:r>
      <w:r w:rsidRPr="00910B61">
        <w:rPr>
          <w:rFonts w:hint="eastAsia"/>
        </w:rPr>
        <w:t>sample lengths. Nevertheless, the percentage of positive significances in volatility-</w:t>
      </w:r>
      <w:r w:rsidRPr="00910B61">
        <w:rPr>
          <w:rFonts w:hint="eastAsia"/>
          <w:szCs w:val="28"/>
        </w:rPr>
        <w:t xml:space="preserve">order imbalance relation decreases as the interval lengthens. The decreases in significance between volatility and intraday order imbalance with shorter </w:t>
      </w:r>
      <w:r w:rsidRPr="00910B61">
        <w:rPr>
          <w:szCs w:val="28"/>
        </w:rPr>
        <w:t>sample</w:t>
      </w:r>
      <w:r w:rsidRPr="00910B61">
        <w:rPr>
          <w:rFonts w:hint="eastAsia"/>
          <w:szCs w:val="28"/>
        </w:rPr>
        <w:t xml:space="preserve"> lengths might </w:t>
      </w:r>
      <w:r w:rsidRPr="00910B61">
        <w:rPr>
          <w:szCs w:val="28"/>
        </w:rPr>
        <w:t>impl</w:t>
      </w:r>
      <w:r w:rsidRPr="00910B61">
        <w:rPr>
          <w:rFonts w:hint="eastAsia"/>
          <w:szCs w:val="28"/>
        </w:rPr>
        <w:t>y that market maker (the central bank can be the candidate) have more dominate power in reducing the volatility over a shorter time interval.</w:t>
      </w:r>
    </w:p>
    <w:p w:rsidR="00D103AA" w:rsidRPr="00910B61" w:rsidRDefault="00D103AA" w:rsidP="001D2281">
      <w:pPr>
        <w:pStyle w:val="2"/>
        <w:spacing w:before="180" w:after="180"/>
      </w:pPr>
      <w:bookmarkStart w:id="15" w:name="_Toc248156232"/>
      <w:bookmarkStart w:id="16" w:name="_Toc252286762"/>
      <w:r w:rsidRPr="00910B61">
        <w:rPr>
          <w:rFonts w:hint="eastAsia"/>
        </w:rPr>
        <w:t xml:space="preserve">4. </w:t>
      </w:r>
      <w:r w:rsidRPr="00910B61">
        <w:t xml:space="preserve">Trading </w:t>
      </w:r>
      <w:r w:rsidRPr="00910B61">
        <w:rPr>
          <w:rFonts w:hint="eastAsia"/>
        </w:rPr>
        <w:t>s</w:t>
      </w:r>
      <w:r w:rsidRPr="00910B61">
        <w:t>trategy</w:t>
      </w:r>
      <w:r w:rsidRPr="00910B61">
        <w:rPr>
          <w:rFonts w:hint="eastAsia"/>
        </w:rPr>
        <w:t xml:space="preserve"> based on return-order imbalance relation</w:t>
      </w:r>
      <w:bookmarkEnd w:id="15"/>
      <w:bookmarkEnd w:id="16"/>
    </w:p>
    <w:p w:rsidR="00D103AA" w:rsidRDefault="00D103AA" w:rsidP="001D2281">
      <w:pPr>
        <w:snapToGrid w:val="0"/>
        <w:spacing w:afterLines="50" w:after="180" w:line="480" w:lineRule="auto"/>
        <w:ind w:firstLineChars="150" w:firstLine="360"/>
        <w:jc w:val="both"/>
        <w:rPr>
          <w:rFonts w:eastAsia="ZNWNAO+CMR10"/>
          <w:szCs w:val="22"/>
        </w:rPr>
      </w:pPr>
      <w:r w:rsidRPr="00910B61">
        <w:rPr>
          <w:rFonts w:eastAsia="ZNWNAO+CMR10"/>
          <w:szCs w:val="22"/>
        </w:rPr>
        <w:t xml:space="preserve">Order imbalance </w:t>
      </w:r>
      <w:r w:rsidRPr="00910B61">
        <w:rPr>
          <w:rFonts w:eastAsia="ZNWNAO+CMR10" w:hint="eastAsia"/>
          <w:szCs w:val="22"/>
        </w:rPr>
        <w:t>could be</w:t>
      </w:r>
      <w:r w:rsidRPr="00910B61">
        <w:rPr>
          <w:rFonts w:eastAsia="ZNWNAO+CMR10"/>
          <w:szCs w:val="22"/>
        </w:rPr>
        <w:t xml:space="preserve"> a </w:t>
      </w:r>
      <w:r w:rsidRPr="00910B61">
        <w:rPr>
          <w:rFonts w:eastAsia="ZNWNAO+CMR10" w:hint="eastAsia"/>
          <w:szCs w:val="22"/>
        </w:rPr>
        <w:t>predictor</w:t>
      </w:r>
      <w:r w:rsidRPr="00910B61">
        <w:rPr>
          <w:rFonts w:eastAsia="ZNWNAO+CMR10"/>
          <w:szCs w:val="22"/>
        </w:rPr>
        <w:t xml:space="preserve"> of price if it conveys information that currency markets need to aggregate</w:t>
      </w:r>
      <w:r w:rsidRPr="00910B61">
        <w:rPr>
          <w:rFonts w:eastAsia="ZNWNAO+CMR10" w:hint="eastAsia"/>
          <w:szCs w:val="22"/>
        </w:rPr>
        <w:t>.</w:t>
      </w:r>
      <w:r w:rsidRPr="00910B61">
        <w:rPr>
          <w:rStyle w:val="a4"/>
          <w:rFonts w:eastAsia="ZNWNAO+CMR10"/>
          <w:szCs w:val="22"/>
        </w:rPr>
        <w:footnoteReference w:id="21"/>
      </w:r>
      <w:r w:rsidRPr="00910B61">
        <w:rPr>
          <w:rFonts w:eastAsia="ZNWNAO+CMR10"/>
          <w:szCs w:val="22"/>
        </w:rPr>
        <w:t xml:space="preserve"> </w:t>
      </w:r>
      <w:r w:rsidRPr="00910B61">
        <w:rPr>
          <w:rFonts w:eastAsia="ZNWNAO+CMR10" w:hint="eastAsia"/>
          <w:szCs w:val="22"/>
        </w:rPr>
        <w:t xml:space="preserve">In a </w:t>
      </w:r>
      <w:r w:rsidRPr="00910B61">
        <w:rPr>
          <w:rFonts w:eastAsia="ZNWNAO+CMR10"/>
          <w:szCs w:val="22"/>
        </w:rPr>
        <w:t>typical rational expectation model of asset pricing,</w:t>
      </w:r>
      <w:r w:rsidRPr="00910B61">
        <w:rPr>
          <w:rFonts w:eastAsia="ZNWNAO+CMR10" w:hint="eastAsia"/>
          <w:szCs w:val="22"/>
        </w:rPr>
        <w:t xml:space="preserve"> </w:t>
      </w:r>
      <w:r w:rsidRPr="00910B61">
        <w:rPr>
          <w:rFonts w:eastAsia="ZNWNAO+CMR10"/>
          <w:szCs w:val="22"/>
        </w:rPr>
        <w:t>foreign currencies traders collect from various sources information and</w:t>
      </w:r>
      <w:r w:rsidRPr="00910B61">
        <w:rPr>
          <w:rFonts w:eastAsia="ZNWNAO+CMR10" w:hint="eastAsia"/>
          <w:szCs w:val="22"/>
        </w:rPr>
        <w:t xml:space="preserve"> </w:t>
      </w:r>
      <w:r w:rsidRPr="00910B61">
        <w:rPr>
          <w:rFonts w:eastAsia="ZNWNAO+CMR10"/>
          <w:szCs w:val="22"/>
        </w:rPr>
        <w:t>trade accordingly.</w:t>
      </w:r>
      <w:r w:rsidRPr="00910B61">
        <w:rPr>
          <w:rFonts w:eastAsia="ZNWNAO+CMR10" w:hint="eastAsia"/>
          <w:szCs w:val="22"/>
        </w:rPr>
        <w:t xml:space="preserve"> </w:t>
      </w:r>
      <w:r w:rsidRPr="00910B61">
        <w:rPr>
          <w:rFonts w:eastAsia="ZNWNAO+CMR10"/>
          <w:szCs w:val="22"/>
        </w:rPr>
        <w:t>Equilibrium exchange rates are then reached via the</w:t>
      </w:r>
      <w:r w:rsidRPr="00910B61">
        <w:rPr>
          <w:rFonts w:eastAsia="ZNWNAO+CMR10" w:hint="eastAsia"/>
          <w:szCs w:val="22"/>
        </w:rPr>
        <w:t xml:space="preserve"> </w:t>
      </w:r>
      <w:r w:rsidRPr="00910B61">
        <w:rPr>
          <w:rFonts w:eastAsia="ZNWNAO+CMR10"/>
          <w:szCs w:val="22"/>
        </w:rPr>
        <w:t>trading process, in that information contained in order flow is progressively shared among market</w:t>
      </w:r>
      <w:r w:rsidRPr="00910B61">
        <w:rPr>
          <w:rFonts w:eastAsia="ZNWNAO+CMR10" w:hint="eastAsia"/>
          <w:szCs w:val="22"/>
        </w:rPr>
        <w:t xml:space="preserve"> </w:t>
      </w:r>
      <w:r w:rsidRPr="00910B61">
        <w:rPr>
          <w:rFonts w:eastAsia="ZNWNAO+CMR10"/>
          <w:szCs w:val="22"/>
        </w:rPr>
        <w:t>participants and incorporated into exchange rates.</w:t>
      </w:r>
    </w:p>
    <w:p w:rsidR="00D103AA" w:rsidRPr="00910B61" w:rsidRDefault="002A454A" w:rsidP="001D2281">
      <w:pPr>
        <w:snapToGrid w:val="0"/>
        <w:spacing w:afterLines="50" w:after="180" w:line="480" w:lineRule="auto"/>
        <w:ind w:firstLineChars="150" w:firstLine="360"/>
        <w:jc w:val="both"/>
      </w:pPr>
      <w:r>
        <w:rPr>
          <w:rFonts w:eastAsiaTheme="minorEastAsia" w:hint="eastAsia"/>
        </w:rPr>
        <w:t>Although w</w:t>
      </w:r>
      <w:r>
        <w:rPr>
          <w:rFonts w:hint="eastAsia"/>
        </w:rPr>
        <w:t>e find that</w:t>
      </w:r>
      <w:r w:rsidRPr="00596097">
        <w:rPr>
          <w:rFonts w:eastAsiaTheme="minorEastAsia"/>
        </w:rPr>
        <w:t xml:space="preserve"> </w:t>
      </w:r>
      <w:r w:rsidRPr="00596097">
        <w:rPr>
          <w:szCs w:val="22"/>
        </w:rPr>
        <w:t>the lagged-one order imbalance-return effect</w:t>
      </w:r>
      <w:r w:rsidRPr="00596097">
        <w:rPr>
          <w:rFonts w:hint="eastAsia"/>
          <w:szCs w:val="22"/>
        </w:rPr>
        <w:t>s are</w:t>
      </w:r>
      <w:r w:rsidRPr="00596097">
        <w:rPr>
          <w:szCs w:val="22"/>
        </w:rPr>
        <w:t xml:space="preserve"> insignificant </w:t>
      </w:r>
      <w:r w:rsidRPr="00596097">
        <w:rPr>
          <w:rFonts w:eastAsiaTheme="minorEastAsia"/>
        </w:rPr>
        <w:lastRenderedPageBreak/>
        <w:t>after controlling for the imbalances on the conditional variance equation</w:t>
      </w:r>
      <w:r>
        <w:rPr>
          <w:rFonts w:eastAsiaTheme="minorEastAsia" w:hint="eastAsia"/>
        </w:rPr>
        <w:t xml:space="preserve"> in section 3, </w:t>
      </w:r>
      <w:r>
        <w:rPr>
          <w:rFonts w:eastAsiaTheme="minorEastAsia" w:hint="eastAsia"/>
          <w:bCs/>
        </w:rPr>
        <w:t xml:space="preserve">there is still </w:t>
      </w:r>
      <w:r w:rsidRPr="00910B61">
        <w:rPr>
          <w:rFonts w:hint="eastAsia"/>
          <w:bCs/>
        </w:rPr>
        <w:t xml:space="preserve">a </w:t>
      </w:r>
      <w:r w:rsidRPr="00910B61">
        <w:rPr>
          <w:szCs w:val="26"/>
        </w:rPr>
        <w:t>predictive</w:t>
      </w:r>
      <w:r w:rsidRPr="00910B61">
        <w:rPr>
          <w:bCs/>
        </w:rPr>
        <w:t xml:space="preserve"> </w:t>
      </w:r>
      <w:r w:rsidRPr="00910B61">
        <w:rPr>
          <w:rFonts w:hint="eastAsia"/>
          <w:bCs/>
        </w:rPr>
        <w:t xml:space="preserve">negative </w:t>
      </w:r>
      <w:r w:rsidRPr="00910B61">
        <w:rPr>
          <w:bCs/>
        </w:rPr>
        <w:t xml:space="preserve">relationship between </w:t>
      </w:r>
      <w:r w:rsidRPr="00910B61">
        <w:rPr>
          <w:rFonts w:hint="eastAsia"/>
          <w:bCs/>
        </w:rPr>
        <w:t xml:space="preserve">lagged </w:t>
      </w:r>
      <w:r w:rsidRPr="00910B61">
        <w:rPr>
          <w:bCs/>
        </w:rPr>
        <w:t>order imbalances and returns</w:t>
      </w:r>
      <w:r w:rsidRPr="00910B61">
        <w:rPr>
          <w:rFonts w:hint="eastAsia"/>
          <w:bCs/>
        </w:rPr>
        <w:t xml:space="preserve"> </w:t>
      </w:r>
      <w:r w:rsidRPr="00910B61">
        <w:rPr>
          <w:bCs/>
        </w:rPr>
        <w:t>when c</w:t>
      </w:r>
      <w:r w:rsidRPr="00910B61">
        <w:rPr>
          <w:rFonts w:hint="eastAsia"/>
          <w:bCs/>
        </w:rPr>
        <w:t>urrent</w:t>
      </w:r>
      <w:r w:rsidRPr="00910B61">
        <w:rPr>
          <w:bCs/>
        </w:rPr>
        <w:t xml:space="preserve"> imbalances </w:t>
      </w:r>
      <w:r>
        <w:rPr>
          <w:rFonts w:eastAsiaTheme="minorEastAsia" w:hint="eastAsia"/>
          <w:bCs/>
        </w:rPr>
        <w:t xml:space="preserve">and volatility </w:t>
      </w:r>
      <w:r w:rsidRPr="00910B61">
        <w:rPr>
          <w:bCs/>
        </w:rPr>
        <w:t>are not included in the regression</w:t>
      </w:r>
      <w:r w:rsidRPr="00910B61">
        <w:rPr>
          <w:rFonts w:hint="eastAsia"/>
          <w:bCs/>
        </w:rPr>
        <w:t xml:space="preserve"> (Chen et al., 2014)</w:t>
      </w:r>
      <w:r>
        <w:rPr>
          <w:rFonts w:eastAsiaTheme="minorEastAsia" w:hint="eastAsia"/>
          <w:bCs/>
        </w:rPr>
        <w:t>. Therefore</w:t>
      </w:r>
      <w:r w:rsidRPr="00910B61">
        <w:rPr>
          <w:bCs/>
        </w:rPr>
        <w:t>, we</w:t>
      </w:r>
      <w:r w:rsidRPr="00910B61">
        <w:rPr>
          <w:rFonts w:hint="eastAsia"/>
          <w:bCs/>
        </w:rPr>
        <w:t xml:space="preserve"> </w:t>
      </w:r>
      <w:r w:rsidRPr="00910B61">
        <w:rPr>
          <w:bCs/>
        </w:rPr>
        <w:t>form</w:t>
      </w:r>
      <w:r w:rsidRPr="00910B61">
        <w:rPr>
          <w:rFonts w:hint="eastAsia"/>
          <w:bCs/>
        </w:rPr>
        <w:t xml:space="preserve"> a</w:t>
      </w:r>
      <w:r w:rsidRPr="00910B61">
        <w:rPr>
          <w:bCs/>
        </w:rPr>
        <w:t xml:space="preserve"> </w:t>
      </w:r>
      <w:r w:rsidRPr="00910B61">
        <w:rPr>
          <w:rFonts w:hint="eastAsia"/>
          <w:bCs/>
        </w:rPr>
        <w:t>contrarian</w:t>
      </w:r>
      <w:r w:rsidRPr="00910B61">
        <w:rPr>
          <w:bCs/>
        </w:rPr>
        <w:t xml:space="preserve"> trading strategy based on the signs of order imbalances</w:t>
      </w:r>
      <w:r w:rsidRPr="00910B61">
        <w:rPr>
          <w:rFonts w:hint="eastAsia"/>
          <w:bCs/>
        </w:rPr>
        <w:t>,</w:t>
      </w:r>
      <w:r w:rsidRPr="00910B61">
        <w:rPr>
          <w:rFonts w:hint="eastAsia"/>
        </w:rPr>
        <w:t xml:space="preserve"> </w:t>
      </w:r>
      <w:r w:rsidRPr="00910B61">
        <w:rPr>
          <w:rFonts w:hint="eastAsia"/>
          <w:bCs/>
        </w:rPr>
        <w:t xml:space="preserve">which is a reversed trading rule by </w:t>
      </w:r>
      <w:r w:rsidRPr="00910B61">
        <w:rPr>
          <w:bCs/>
        </w:rPr>
        <w:t xml:space="preserve">Chordia and </w:t>
      </w:r>
      <w:proofErr w:type="spellStart"/>
      <w:r w:rsidRPr="00910B61">
        <w:rPr>
          <w:bCs/>
        </w:rPr>
        <w:t>Subrahmanyam</w:t>
      </w:r>
      <w:proofErr w:type="spellEnd"/>
      <w:r w:rsidRPr="00910B61">
        <w:rPr>
          <w:rFonts w:hint="eastAsia"/>
          <w:bCs/>
        </w:rPr>
        <w:t xml:space="preserve"> </w:t>
      </w:r>
      <w:r w:rsidRPr="00910B61">
        <w:rPr>
          <w:bCs/>
        </w:rPr>
        <w:t>(2004)</w:t>
      </w:r>
      <w:r w:rsidRPr="00910B61">
        <w:rPr>
          <w:rFonts w:hint="eastAsia"/>
          <w:bCs/>
        </w:rPr>
        <w:t>.</w:t>
      </w:r>
      <w:r w:rsidR="00D103AA" w:rsidRPr="00910B61">
        <w:rPr>
          <w:rStyle w:val="a4"/>
        </w:rPr>
        <w:footnoteReference w:id="22"/>
      </w:r>
      <w:r w:rsidR="00D103AA" w:rsidRPr="00910B61">
        <w:rPr>
          <w:rFonts w:hint="eastAsia"/>
        </w:rPr>
        <w:t xml:space="preserve"> For daily study, we execute a trading strategy that sells US dollar (</w:t>
      </w:r>
      <w:r w:rsidR="00D103AA" w:rsidRPr="00910B61">
        <w:t xml:space="preserve">NTD </w:t>
      </w:r>
      <w:r w:rsidR="00D103AA" w:rsidRPr="00910B61">
        <w:rPr>
          <w:rFonts w:hint="eastAsia"/>
        </w:rPr>
        <w:t xml:space="preserve">is </w:t>
      </w:r>
      <w:r w:rsidR="00D103AA" w:rsidRPr="00910B61">
        <w:t>quoted in the basis of USD)</w:t>
      </w:r>
      <w:r w:rsidR="00D103AA" w:rsidRPr="00910B61">
        <w:rPr>
          <w:rFonts w:hint="eastAsia"/>
        </w:rPr>
        <w:t xml:space="preserve"> at the opening and buys at the closing if </w:t>
      </w:r>
      <w:r w:rsidR="00D103AA" w:rsidRPr="00910B61">
        <w:t>the</w:t>
      </w:r>
      <w:r w:rsidR="00D103AA" w:rsidRPr="00910B61">
        <w:rPr>
          <w:rFonts w:hint="eastAsia"/>
        </w:rPr>
        <w:t xml:space="preserve"> previous day</w:t>
      </w:r>
      <w:r w:rsidR="00D103AA" w:rsidRPr="00910B61">
        <w:t>’</w:t>
      </w:r>
      <w:r w:rsidR="00D103AA" w:rsidRPr="00910B61">
        <w:rPr>
          <w:rFonts w:hint="eastAsia"/>
        </w:rPr>
        <w:t>s imbalance was positive, and vice versa. For intraday study, we do a trading strategy that sells US dollar</w:t>
      </w:r>
      <w:r w:rsidR="00D103AA" w:rsidRPr="00910B61">
        <w:t xml:space="preserve"> after the first corresponding positive </w:t>
      </w:r>
      <w:r w:rsidR="00D103AA" w:rsidRPr="00910B61">
        <w:rPr>
          <w:rFonts w:hint="eastAsia"/>
        </w:rPr>
        <w:t xml:space="preserve">intraday order imbalance shown up in anytime (in the morning) or in the afternoon of each day and buys back </w:t>
      </w:r>
      <w:r w:rsidR="00D103AA" w:rsidRPr="00910B61">
        <w:t xml:space="preserve">after the first corresponding negative order imbalance </w:t>
      </w:r>
      <w:r w:rsidR="00D103AA" w:rsidRPr="00910B61">
        <w:rPr>
          <w:rFonts w:hint="eastAsia"/>
        </w:rPr>
        <w:t xml:space="preserve">appeared, and vice versa. </w:t>
      </w:r>
    </w:p>
    <w:p w:rsidR="00D103AA" w:rsidRPr="00910B61" w:rsidRDefault="00D103AA" w:rsidP="001D2281">
      <w:pPr>
        <w:snapToGrid w:val="0"/>
        <w:spacing w:afterLines="50" w:after="180" w:line="480" w:lineRule="auto"/>
        <w:ind w:firstLineChars="150" w:firstLine="360"/>
        <w:jc w:val="both"/>
      </w:pPr>
      <w:r w:rsidRPr="00910B61">
        <w:rPr>
          <w:rFonts w:hint="eastAsia"/>
        </w:rPr>
        <w:t xml:space="preserve">Moreover, to investigate whether larger order imbalances have better predictability </w:t>
      </w:r>
      <w:r w:rsidRPr="00910B61">
        <w:rPr>
          <w:rFonts w:eastAsia="標楷體" w:hint="eastAsia"/>
        </w:rPr>
        <w:t xml:space="preserve">(Evans, 2002; Chan and Fong, 2000; </w:t>
      </w:r>
      <w:r w:rsidRPr="00910B61">
        <w:rPr>
          <w:rFonts w:hint="eastAsia"/>
          <w:kern w:val="0"/>
        </w:rPr>
        <w:t>King et al.,</w:t>
      </w:r>
      <w:r w:rsidRPr="00910B61">
        <w:rPr>
          <w:kern w:val="0"/>
        </w:rPr>
        <w:t xml:space="preserve"> 20</w:t>
      </w:r>
      <w:r w:rsidRPr="00910B61">
        <w:rPr>
          <w:rFonts w:hint="eastAsia"/>
          <w:kern w:val="0"/>
        </w:rPr>
        <w:t>1</w:t>
      </w:r>
      <w:r w:rsidRPr="00910B61">
        <w:rPr>
          <w:kern w:val="0"/>
        </w:rPr>
        <w:t>0</w:t>
      </w:r>
      <w:r w:rsidRPr="00910B61">
        <w:rPr>
          <w:rFonts w:hint="eastAsia"/>
          <w:kern w:val="0"/>
        </w:rPr>
        <w:t xml:space="preserve">; </w:t>
      </w:r>
      <w:r w:rsidRPr="00910B61">
        <w:rPr>
          <w:rFonts w:ascii="TTdcr10" w:hAnsi="TTdcr10" w:cs="TTdcr10"/>
          <w:kern w:val="0"/>
        </w:rPr>
        <w:t>Cerrato</w:t>
      </w:r>
      <w:r w:rsidRPr="00910B61">
        <w:rPr>
          <w:rFonts w:hint="eastAsia"/>
          <w:kern w:val="0"/>
        </w:rPr>
        <w:t xml:space="preserve"> et al.,</w:t>
      </w:r>
      <w:r w:rsidRPr="00910B61">
        <w:rPr>
          <w:kern w:val="0"/>
        </w:rPr>
        <w:t xml:space="preserve"> 20</w:t>
      </w:r>
      <w:r w:rsidRPr="00910B61">
        <w:rPr>
          <w:rFonts w:hint="eastAsia"/>
          <w:kern w:val="0"/>
        </w:rPr>
        <w:t>11</w:t>
      </w:r>
      <w:r w:rsidRPr="00910B61">
        <w:rPr>
          <w:rFonts w:eastAsia="標楷體" w:hint="eastAsia"/>
        </w:rPr>
        <w:t xml:space="preserve">) </w:t>
      </w:r>
      <w:r w:rsidRPr="00910B61">
        <w:rPr>
          <w:rFonts w:eastAsia="ZNWNAO+CMR10" w:hint="eastAsia"/>
          <w:szCs w:val="22"/>
        </w:rPr>
        <w:t xml:space="preserve">and thus </w:t>
      </w:r>
      <w:r w:rsidRPr="00910B61">
        <w:rPr>
          <w:rFonts w:eastAsia="ZNWNAO+CMR10"/>
          <w:szCs w:val="22"/>
        </w:rPr>
        <w:t>pro</w:t>
      </w:r>
      <w:r w:rsidRPr="00910B61">
        <w:rPr>
          <w:rFonts w:eastAsia="ZNWNAO+CMR10" w:hint="eastAsia"/>
          <w:szCs w:val="22"/>
        </w:rPr>
        <w:t xml:space="preserve">duce </w:t>
      </w:r>
      <w:r w:rsidRPr="00910B61">
        <w:rPr>
          <w:rFonts w:eastAsia="ZNWNAO+CMR10"/>
          <w:szCs w:val="22"/>
        </w:rPr>
        <w:t xml:space="preserve">better </w:t>
      </w:r>
      <w:r w:rsidRPr="00910B61">
        <w:rPr>
          <w:rFonts w:eastAsia="ZNWNAO+CMR10" w:hint="eastAsia"/>
          <w:szCs w:val="22"/>
        </w:rPr>
        <w:t>trading performance</w:t>
      </w:r>
      <w:r w:rsidRPr="00910B61">
        <w:rPr>
          <w:rFonts w:hint="eastAsia"/>
        </w:rPr>
        <w:t xml:space="preserve">, </w:t>
      </w:r>
      <w:r w:rsidRPr="00910B61">
        <w:t xml:space="preserve">we </w:t>
      </w:r>
      <w:r w:rsidRPr="00910B61">
        <w:rPr>
          <w:rFonts w:hint="eastAsia"/>
        </w:rPr>
        <w:t xml:space="preserve">trade </w:t>
      </w:r>
      <w:r w:rsidRPr="00910B61">
        <w:t>the a</w:t>
      </w:r>
      <w:r w:rsidRPr="00910B61">
        <w:rPr>
          <w:rFonts w:hint="eastAsia"/>
        </w:rPr>
        <w:t>b</w:t>
      </w:r>
      <w:r w:rsidRPr="00910B61">
        <w:t xml:space="preserve">ove strategy </w:t>
      </w:r>
      <w:r w:rsidRPr="00910B61">
        <w:rPr>
          <w:rFonts w:hint="eastAsia"/>
        </w:rPr>
        <w:t xml:space="preserve">based on three </w:t>
      </w:r>
      <w:r w:rsidRPr="00910B61">
        <w:t xml:space="preserve">scenarios: 0% </w:t>
      </w:r>
      <w:r w:rsidRPr="00910B61">
        <w:rPr>
          <w:rFonts w:hint="eastAsia"/>
        </w:rPr>
        <w:t>truncation</w:t>
      </w:r>
      <w:r w:rsidRPr="00910B61">
        <w:t xml:space="preserve">, 50% </w:t>
      </w:r>
      <w:r w:rsidRPr="00910B61">
        <w:rPr>
          <w:rFonts w:hint="eastAsia"/>
        </w:rPr>
        <w:t>truncation</w:t>
      </w:r>
      <w:r w:rsidRPr="00910B61">
        <w:t xml:space="preserve">, </w:t>
      </w:r>
      <w:r w:rsidRPr="00910B61">
        <w:rPr>
          <w:rFonts w:hint="eastAsia"/>
        </w:rPr>
        <w:t xml:space="preserve">and </w:t>
      </w:r>
      <w:r w:rsidRPr="00910B61">
        <w:t xml:space="preserve">90% </w:t>
      </w:r>
      <w:r w:rsidRPr="00910B61">
        <w:rPr>
          <w:rFonts w:hint="eastAsia"/>
        </w:rPr>
        <w:t>truncation.</w:t>
      </w:r>
      <w:r w:rsidRPr="00910B61">
        <w:t xml:space="preserve"> </w:t>
      </w:r>
      <w:r w:rsidRPr="00910B61">
        <w:rPr>
          <w:rFonts w:hint="eastAsia"/>
        </w:rPr>
        <w:t>The 50% truncation</w:t>
      </w:r>
      <w:r w:rsidRPr="00910B61">
        <w:rPr>
          <w:szCs w:val="28"/>
        </w:rPr>
        <w:t xml:space="preserve"> strategy</w:t>
      </w:r>
      <w:r w:rsidRPr="00910B61">
        <w:t xml:space="preserve"> sieve</w:t>
      </w:r>
      <w:r w:rsidRPr="00910B61">
        <w:rPr>
          <w:rFonts w:hint="eastAsia"/>
        </w:rPr>
        <w:t>s</w:t>
      </w:r>
      <w:r w:rsidRPr="00910B61">
        <w:t xml:space="preserve"> out 50%</w:t>
      </w:r>
      <w:r w:rsidRPr="00910B61">
        <w:rPr>
          <w:szCs w:val="28"/>
        </w:rPr>
        <w:t xml:space="preserve"> </w:t>
      </w:r>
      <w:r w:rsidRPr="00910B61">
        <w:rPr>
          <w:rFonts w:hint="eastAsia"/>
          <w:szCs w:val="28"/>
        </w:rPr>
        <w:t xml:space="preserve">of smaller </w:t>
      </w:r>
      <w:r w:rsidRPr="00910B61">
        <w:rPr>
          <w:rFonts w:hint="eastAsia"/>
        </w:rPr>
        <w:t xml:space="preserve">daily/intraday </w:t>
      </w:r>
      <w:r w:rsidRPr="00910B61">
        <w:rPr>
          <w:rFonts w:hint="eastAsia"/>
          <w:szCs w:val="28"/>
        </w:rPr>
        <w:t>order imbalances</w:t>
      </w:r>
      <w:r w:rsidRPr="00910B61">
        <w:t xml:space="preserve"> </w:t>
      </w:r>
      <w:r w:rsidRPr="00910B61">
        <w:rPr>
          <w:rFonts w:hint="eastAsia"/>
        </w:rPr>
        <w:t xml:space="preserve">in </w:t>
      </w:r>
      <w:r w:rsidRPr="00910B61">
        <w:t xml:space="preserve">the </w:t>
      </w:r>
      <w:r w:rsidRPr="00910B61">
        <w:rPr>
          <w:rFonts w:hint="eastAsia"/>
        </w:rPr>
        <w:t xml:space="preserve">absolute size by using the data from the entire </w:t>
      </w:r>
      <w:r w:rsidRPr="00910B61">
        <w:t>sample</w:t>
      </w:r>
      <w:r w:rsidRPr="00910B61">
        <w:rPr>
          <w:rFonts w:hint="eastAsia"/>
        </w:rPr>
        <w:t xml:space="preserve"> period </w:t>
      </w:r>
      <w:r w:rsidRPr="00910B61">
        <w:t>of</w:t>
      </w:r>
      <w:r w:rsidRPr="00910B61">
        <w:rPr>
          <w:rFonts w:hint="eastAsia"/>
        </w:rPr>
        <w:t xml:space="preserve"> order imbalances. Likewise, the 90% truncation</w:t>
      </w:r>
      <w:r w:rsidRPr="00910B61">
        <w:rPr>
          <w:szCs w:val="28"/>
        </w:rPr>
        <w:t xml:space="preserve"> strategy</w:t>
      </w:r>
      <w:r w:rsidRPr="00910B61">
        <w:t xml:space="preserve"> </w:t>
      </w:r>
      <w:r w:rsidRPr="00910B61">
        <w:rPr>
          <w:rFonts w:hint="eastAsia"/>
        </w:rPr>
        <w:t>trims</w:t>
      </w:r>
      <w:r w:rsidRPr="00910B61">
        <w:t xml:space="preserve"> </w:t>
      </w:r>
      <w:r w:rsidRPr="00910B61">
        <w:rPr>
          <w:rFonts w:hint="eastAsia"/>
        </w:rPr>
        <w:t>9</w:t>
      </w:r>
      <w:r w:rsidRPr="00910B61">
        <w:t>0%</w:t>
      </w:r>
      <w:r w:rsidRPr="00910B61">
        <w:rPr>
          <w:szCs w:val="28"/>
        </w:rPr>
        <w:t xml:space="preserve"> </w:t>
      </w:r>
      <w:r w:rsidRPr="00910B61">
        <w:rPr>
          <w:rFonts w:hint="eastAsia"/>
          <w:szCs w:val="28"/>
        </w:rPr>
        <w:t xml:space="preserve">of smaller </w:t>
      </w:r>
      <w:r w:rsidRPr="00910B61">
        <w:rPr>
          <w:rFonts w:hint="eastAsia"/>
        </w:rPr>
        <w:t xml:space="preserve">daily/intraday </w:t>
      </w:r>
      <w:r w:rsidRPr="00910B61">
        <w:rPr>
          <w:rFonts w:hint="eastAsia"/>
          <w:szCs w:val="28"/>
        </w:rPr>
        <w:t>order imbalances</w:t>
      </w:r>
      <w:r w:rsidRPr="00910B61">
        <w:t xml:space="preserve"> </w:t>
      </w:r>
      <w:r w:rsidRPr="00910B61">
        <w:rPr>
          <w:rFonts w:hint="eastAsia"/>
        </w:rPr>
        <w:t xml:space="preserve">by using the data from the entire </w:t>
      </w:r>
      <w:r w:rsidRPr="00910B61">
        <w:t>sample</w:t>
      </w:r>
      <w:r w:rsidRPr="00910B61">
        <w:rPr>
          <w:rFonts w:hint="eastAsia"/>
        </w:rPr>
        <w:t xml:space="preserve"> period </w:t>
      </w:r>
      <w:r w:rsidRPr="00910B61">
        <w:t>of</w:t>
      </w:r>
      <w:r w:rsidRPr="00910B61">
        <w:rPr>
          <w:rFonts w:hint="eastAsia"/>
        </w:rPr>
        <w:t xml:space="preserve"> order imbalances.</w:t>
      </w:r>
    </w:p>
    <w:p w:rsidR="00D103AA" w:rsidRPr="00910B61" w:rsidRDefault="00D103AA" w:rsidP="001D2281">
      <w:pPr>
        <w:snapToGrid w:val="0"/>
        <w:spacing w:afterLines="50" w:after="180" w:line="480" w:lineRule="auto"/>
        <w:ind w:firstLineChars="150" w:firstLine="360"/>
        <w:jc w:val="both"/>
        <w:rPr>
          <w:bCs/>
        </w:rPr>
      </w:pPr>
      <w:r w:rsidRPr="00910B61">
        <w:rPr>
          <w:rFonts w:hint="eastAsia"/>
        </w:rPr>
        <w:t>T</w:t>
      </w:r>
      <w:r w:rsidRPr="00910B61">
        <w:t>o</w:t>
      </w:r>
      <w:r w:rsidRPr="00910B61">
        <w:rPr>
          <w:rFonts w:hint="eastAsia"/>
        </w:rPr>
        <w:t xml:space="preserve"> </w:t>
      </w:r>
      <w:r w:rsidRPr="00910B61">
        <w:t xml:space="preserve">test whether our strategy can beat the </w:t>
      </w:r>
      <w:r w:rsidRPr="00910B61">
        <w:rPr>
          <w:rFonts w:hint="eastAsia"/>
        </w:rPr>
        <w:t xml:space="preserve">pure </w:t>
      </w:r>
      <w:r w:rsidRPr="00910B61">
        <w:t>buy-and-hold strategy</w:t>
      </w:r>
      <w:r w:rsidRPr="00910B61">
        <w:rPr>
          <w:rFonts w:hint="eastAsia"/>
        </w:rPr>
        <w:t>,</w:t>
      </w:r>
      <w:r w:rsidRPr="00910B61">
        <w:t xml:space="preserve"> we </w:t>
      </w:r>
      <w:r w:rsidRPr="00910B61">
        <w:rPr>
          <w:rFonts w:hint="eastAsia"/>
        </w:rPr>
        <w:t xml:space="preserve">also </w:t>
      </w:r>
      <w:r w:rsidRPr="00910B61">
        <w:t xml:space="preserve">form </w:t>
      </w:r>
      <w:r w:rsidRPr="00910B61">
        <w:rPr>
          <w:rFonts w:hint="eastAsia"/>
        </w:rPr>
        <w:t>benchmark strategy</w:t>
      </w:r>
      <w:r w:rsidRPr="00910B61">
        <w:t>.</w:t>
      </w:r>
      <w:r w:rsidRPr="00910B61">
        <w:rPr>
          <w:rFonts w:hint="eastAsia"/>
        </w:rPr>
        <w:t xml:space="preserve"> From </w:t>
      </w:r>
      <w:r w:rsidRPr="00910B61">
        <w:t xml:space="preserve">Figure </w:t>
      </w:r>
      <w:r w:rsidRPr="00910B61">
        <w:rPr>
          <w:rFonts w:hint="eastAsia"/>
        </w:rPr>
        <w:t xml:space="preserve">2, we know </w:t>
      </w:r>
      <w:r w:rsidRPr="00910B61">
        <w:t xml:space="preserve">that order imbalances </w:t>
      </w:r>
      <w:r w:rsidRPr="00910B61">
        <w:rPr>
          <w:rFonts w:hint="eastAsia"/>
        </w:rPr>
        <w:t>in the opening and</w:t>
      </w:r>
      <w:r w:rsidRPr="00910B61">
        <w:t xml:space="preserve"> </w:t>
      </w:r>
      <w:r w:rsidRPr="00910B61">
        <w:rPr>
          <w:rFonts w:hint="eastAsia"/>
        </w:rPr>
        <w:lastRenderedPageBreak/>
        <w:t>the closing appear</w:t>
      </w:r>
      <w:r w:rsidRPr="00910B61">
        <w:t xml:space="preserve"> </w:t>
      </w:r>
      <w:r w:rsidRPr="00910B61">
        <w:rPr>
          <w:rFonts w:hint="eastAsia"/>
        </w:rPr>
        <w:t xml:space="preserve">the </w:t>
      </w:r>
      <w:r w:rsidRPr="00910B61">
        <w:t>o</w:t>
      </w:r>
      <w:r w:rsidRPr="00910B61">
        <w:rPr>
          <w:rFonts w:hint="eastAsia"/>
        </w:rPr>
        <w:t>p</w:t>
      </w:r>
      <w:r w:rsidRPr="00910B61">
        <w:t>p</w:t>
      </w:r>
      <w:r w:rsidRPr="00910B61">
        <w:rPr>
          <w:rFonts w:hint="eastAsia"/>
        </w:rPr>
        <w:t>o</w:t>
      </w:r>
      <w:r w:rsidRPr="00910B61">
        <w:t>site</w:t>
      </w:r>
      <w:r w:rsidRPr="00910B61">
        <w:rPr>
          <w:rFonts w:hint="eastAsia"/>
        </w:rPr>
        <w:t xml:space="preserve"> signs regardless of an up or down market</w:t>
      </w:r>
      <w:r w:rsidRPr="00910B61">
        <w:t>,</w:t>
      </w:r>
      <w:r w:rsidRPr="00910B61">
        <w:rPr>
          <w:rFonts w:hint="eastAsia"/>
        </w:rPr>
        <w:t xml:space="preserve"> </w:t>
      </w:r>
      <w:r w:rsidRPr="00910B61">
        <w:t xml:space="preserve">therefore we </w:t>
      </w:r>
      <w:r w:rsidRPr="00910B61">
        <w:rPr>
          <w:rFonts w:hint="eastAsia"/>
        </w:rPr>
        <w:t>form two kinds of benchmark strategy: (</w:t>
      </w:r>
      <w:proofErr w:type="spellStart"/>
      <w:r w:rsidRPr="00910B61">
        <w:rPr>
          <w:rFonts w:hint="eastAsia"/>
        </w:rPr>
        <w:t>i</w:t>
      </w:r>
      <w:proofErr w:type="spellEnd"/>
      <w:r w:rsidRPr="00910B61">
        <w:rPr>
          <w:rFonts w:hint="eastAsia"/>
        </w:rPr>
        <w:t xml:space="preserve">) pure </w:t>
      </w:r>
      <w:r w:rsidRPr="00910B61">
        <w:t>buy-and-hold strategy</w:t>
      </w:r>
      <w:r w:rsidRPr="00910B61">
        <w:rPr>
          <w:rFonts w:hint="eastAsia"/>
        </w:rPr>
        <w:t xml:space="preserve">- buys US dollar at the opening and sells at the closing for the entire sample period. (ii) </w:t>
      </w:r>
      <w:r w:rsidRPr="00910B61">
        <w:rPr>
          <w:rFonts w:hint="eastAsia"/>
          <w:bCs/>
        </w:rPr>
        <w:t xml:space="preserve">the hindsight </w:t>
      </w:r>
      <w:r w:rsidRPr="00910B61">
        <w:t>strategy</w:t>
      </w:r>
      <w:r w:rsidRPr="00910B61">
        <w:rPr>
          <w:rFonts w:hint="eastAsia"/>
        </w:rPr>
        <w:t>- sells US dollar at the opening and buys at the closing in the NTD appreciation (USD depreciation) period, and buys US dollar at the opening and sells at the closing in the NTD depreciation (USD appreciation) period</w:t>
      </w:r>
      <w:r w:rsidRPr="00910B61">
        <w:rPr>
          <w:rFonts w:hint="eastAsia"/>
          <w:bCs/>
        </w:rPr>
        <w:t>. O</w:t>
      </w:r>
      <w:r w:rsidRPr="00910B61">
        <w:rPr>
          <w:bCs/>
        </w:rPr>
        <w:t>ur trading strategy</w:t>
      </w:r>
      <w:r w:rsidRPr="00910B61">
        <w:rPr>
          <w:rFonts w:hint="eastAsia"/>
          <w:bCs/>
        </w:rPr>
        <w:t xml:space="preserve"> is </w:t>
      </w:r>
      <w:r w:rsidRPr="00910B61">
        <w:rPr>
          <w:bCs/>
        </w:rPr>
        <w:t>on the basis of trade prices</w:t>
      </w:r>
      <w:r w:rsidRPr="00910B61">
        <w:rPr>
          <w:rFonts w:hint="eastAsia"/>
          <w:bCs/>
        </w:rPr>
        <w:t xml:space="preserve"> instead of quote </w:t>
      </w:r>
      <w:r w:rsidRPr="00910B61">
        <w:rPr>
          <w:bCs/>
        </w:rPr>
        <w:t>data</w:t>
      </w:r>
      <w:r w:rsidRPr="00910B61">
        <w:rPr>
          <w:bCs/>
          <w:vertAlign w:val="superscript"/>
        </w:rPr>
        <w:footnoteReference w:id="23"/>
      </w:r>
      <w:r w:rsidRPr="00910B61">
        <w:rPr>
          <w:bCs/>
          <w:vertAlign w:val="superscript"/>
        </w:rPr>
        <w:t>.</w:t>
      </w:r>
    </w:p>
    <w:p w:rsidR="00D103AA" w:rsidRPr="00910B61" w:rsidRDefault="002265F6" w:rsidP="001D2281">
      <w:pPr>
        <w:snapToGrid w:val="0"/>
        <w:spacing w:afterLines="50" w:after="180" w:line="480" w:lineRule="auto"/>
        <w:ind w:firstLineChars="150" w:firstLine="360"/>
        <w:jc w:val="both"/>
        <w:rPr>
          <w:rFonts w:ascii="TimesNewRomanPSMT" w:hAnsi="TimesNewRomanPSMT"/>
          <w:kern w:val="0"/>
        </w:rPr>
      </w:pPr>
      <w:r w:rsidRPr="00910B61">
        <w:rPr>
          <w:rFonts w:hint="eastAsia"/>
        </w:rPr>
        <w:t xml:space="preserve">Panel </w:t>
      </w:r>
      <w:proofErr w:type="gramStart"/>
      <w:r w:rsidRPr="00910B61">
        <w:rPr>
          <w:rFonts w:hint="eastAsia"/>
        </w:rPr>
        <w:t>A</w:t>
      </w:r>
      <w:proofErr w:type="gramEnd"/>
      <w:r w:rsidRPr="00910B61">
        <w:rPr>
          <w:rFonts w:hint="eastAsia"/>
        </w:rPr>
        <w:t xml:space="preserve"> of </w:t>
      </w:r>
      <w:r w:rsidR="00D103AA" w:rsidRPr="00910B61">
        <w:rPr>
          <w:rFonts w:hint="eastAsia"/>
        </w:rPr>
        <w:t xml:space="preserve">Table </w:t>
      </w:r>
      <w:r w:rsidR="0072265A">
        <w:rPr>
          <w:rFonts w:hint="eastAsia"/>
        </w:rPr>
        <w:t>4</w:t>
      </w:r>
      <w:r w:rsidR="00D103AA" w:rsidRPr="00910B61">
        <w:rPr>
          <w:rFonts w:hint="eastAsia"/>
        </w:rPr>
        <w:t xml:space="preserve"> presents the profit from the benchmark and</w:t>
      </w:r>
      <w:r w:rsidR="00D103AA" w:rsidRPr="00910B61">
        <w:t xml:space="preserve"> trading</w:t>
      </w:r>
      <w:r w:rsidR="00D103AA" w:rsidRPr="00910B61">
        <w:rPr>
          <w:rFonts w:hint="eastAsia"/>
        </w:rPr>
        <w:t xml:space="preserve"> strategy based on daily lagged imbalances, OIBACC.</w:t>
      </w:r>
      <w:r w:rsidR="00D103AA" w:rsidRPr="00910B61">
        <w:t xml:space="preserve"> The average</w:t>
      </w:r>
      <w:r w:rsidR="00D103AA" w:rsidRPr="00910B61">
        <w:rPr>
          <w:rFonts w:hint="eastAsia"/>
        </w:rPr>
        <w:t xml:space="preserve"> daily returns</w:t>
      </w:r>
      <w:r w:rsidR="00D103AA" w:rsidRPr="00910B61">
        <w:t xml:space="preserve"> </w:t>
      </w:r>
      <w:r w:rsidR="00D103AA" w:rsidRPr="00910B61">
        <w:rPr>
          <w:rFonts w:hint="eastAsia"/>
        </w:rPr>
        <w:t xml:space="preserve">(scaled by hundredfold) </w:t>
      </w:r>
      <w:r w:rsidR="00D103AA" w:rsidRPr="00910B61">
        <w:t xml:space="preserve">of 0%, 50%, </w:t>
      </w:r>
      <w:r w:rsidR="00D103AA" w:rsidRPr="00910B61">
        <w:rPr>
          <w:rFonts w:hint="eastAsia"/>
        </w:rPr>
        <w:t xml:space="preserve">and </w:t>
      </w:r>
      <w:r w:rsidR="00D103AA" w:rsidRPr="00910B61">
        <w:t xml:space="preserve">90% </w:t>
      </w:r>
      <w:r w:rsidR="00D103AA" w:rsidRPr="00910B61">
        <w:rPr>
          <w:rFonts w:hint="eastAsia"/>
        </w:rPr>
        <w:t xml:space="preserve">truncation </w:t>
      </w:r>
      <w:r w:rsidR="00D103AA" w:rsidRPr="00910B61">
        <w:t>strategies</w:t>
      </w:r>
      <w:r w:rsidR="00D103AA" w:rsidRPr="00910B61">
        <w:rPr>
          <w:rFonts w:hint="eastAsia"/>
        </w:rPr>
        <w:t xml:space="preserve"> for the entire period </w:t>
      </w:r>
      <w:r w:rsidR="00D103AA" w:rsidRPr="00910B61">
        <w:t xml:space="preserve">are </w:t>
      </w:r>
      <w:r w:rsidR="00D103AA" w:rsidRPr="00910B61">
        <w:rPr>
          <w:rFonts w:hint="eastAsia"/>
        </w:rPr>
        <w:t>1.984</w:t>
      </w:r>
      <w:r w:rsidR="00D103AA" w:rsidRPr="00910B61">
        <w:t>%, 1.</w:t>
      </w:r>
      <w:r w:rsidR="00D103AA" w:rsidRPr="00910B61">
        <w:rPr>
          <w:rFonts w:hint="eastAsia"/>
        </w:rPr>
        <w:t>068</w:t>
      </w:r>
      <w:r w:rsidR="00D103AA" w:rsidRPr="00910B61">
        <w:t>%</w:t>
      </w:r>
      <w:r w:rsidR="00D103AA" w:rsidRPr="00910B61">
        <w:rPr>
          <w:rFonts w:hint="eastAsia"/>
        </w:rPr>
        <w:t>,</w:t>
      </w:r>
      <w:r w:rsidR="00D103AA" w:rsidRPr="00910B61">
        <w:t xml:space="preserve"> and </w:t>
      </w:r>
      <w:r w:rsidR="00D103AA" w:rsidRPr="00910B61">
        <w:rPr>
          <w:rFonts w:hint="eastAsia"/>
        </w:rPr>
        <w:t>6.718</w:t>
      </w:r>
      <w:r w:rsidR="00D103AA" w:rsidRPr="00910B61">
        <w:t>%</w:t>
      </w:r>
      <w:r w:rsidR="00D103AA" w:rsidRPr="00910B61">
        <w:rPr>
          <w:rFonts w:hint="eastAsia"/>
        </w:rPr>
        <w:t xml:space="preserve"> </w:t>
      </w:r>
      <w:r w:rsidR="00D103AA" w:rsidRPr="00910B61">
        <w:rPr>
          <w:rFonts w:hint="eastAsia"/>
          <w:bCs/>
        </w:rPr>
        <w:t>(scaled by hundredfold)</w:t>
      </w:r>
      <w:r w:rsidR="00D103AA" w:rsidRPr="00910B61">
        <w:rPr>
          <w:rFonts w:hint="eastAsia"/>
        </w:rPr>
        <w:t>, respectively</w:t>
      </w:r>
      <w:r w:rsidR="00D103AA" w:rsidRPr="00910B61">
        <w:t xml:space="preserve">. </w:t>
      </w:r>
      <w:r w:rsidR="00D103AA" w:rsidRPr="00910B61">
        <w:rPr>
          <w:rFonts w:hint="eastAsia"/>
        </w:rPr>
        <w:t xml:space="preserve">Only the </w:t>
      </w:r>
      <w:r w:rsidR="00D103AA" w:rsidRPr="00910B61">
        <w:t xml:space="preserve">50% </w:t>
      </w:r>
      <w:r w:rsidR="00D103AA" w:rsidRPr="00910B61">
        <w:rPr>
          <w:rFonts w:hint="eastAsia"/>
        </w:rPr>
        <w:t xml:space="preserve">truncation </w:t>
      </w:r>
      <w:r w:rsidR="00D103AA" w:rsidRPr="00910B61">
        <w:t>strategy has smaller return than</w:t>
      </w:r>
      <w:r w:rsidR="00D103AA" w:rsidRPr="00910B61">
        <w:rPr>
          <w:rFonts w:hint="eastAsia"/>
        </w:rPr>
        <w:t xml:space="preserve"> that of the hindsight benchmark (ii), 1.535% </w:t>
      </w:r>
      <w:r w:rsidR="00D103AA" w:rsidRPr="00910B61">
        <w:rPr>
          <w:rFonts w:hint="eastAsia"/>
          <w:bCs/>
        </w:rPr>
        <w:t>(scaled by hundredfold).</w:t>
      </w:r>
      <w:r w:rsidR="00D103AA" w:rsidRPr="00910B61">
        <w:rPr>
          <w:rFonts w:hint="eastAsia"/>
        </w:rPr>
        <w:t xml:space="preserve"> To sum up, order imbalance trading strategies always yield positive returns, and </w:t>
      </w:r>
      <w:r w:rsidR="00D103AA" w:rsidRPr="00910B61">
        <w:t>the 90%</w:t>
      </w:r>
      <w:r w:rsidR="00D103AA" w:rsidRPr="00910B61">
        <w:rPr>
          <w:rFonts w:hint="eastAsia"/>
        </w:rPr>
        <w:t xml:space="preserve"> truncation strategy consistently dominates the benchmark</w:t>
      </w:r>
      <w:r w:rsidR="00376DB0" w:rsidRPr="00910B61">
        <w:rPr>
          <w:bCs/>
          <w:vertAlign w:val="superscript"/>
        </w:rPr>
        <w:footnoteReference w:id="24"/>
      </w:r>
      <w:r w:rsidR="00D103AA" w:rsidRPr="00910B61">
        <w:t>.</w:t>
      </w:r>
      <w:r w:rsidR="00D103AA" w:rsidRPr="00910B61">
        <w:rPr>
          <w:rFonts w:ascii="TimesNewRomanPSMT" w:hAnsi="TimesNewRomanPSMT" w:hint="eastAsia"/>
          <w:kern w:val="0"/>
        </w:rPr>
        <w:t xml:space="preserve"> </w:t>
      </w:r>
      <w:r w:rsidR="00D103AA" w:rsidRPr="00910B61">
        <w:rPr>
          <w:rFonts w:eastAsia="標楷體" w:hint="eastAsia"/>
        </w:rPr>
        <w:t xml:space="preserve">The </w:t>
      </w:r>
      <w:r w:rsidR="00D103AA" w:rsidRPr="00910B61">
        <w:rPr>
          <w:rFonts w:eastAsia="ZNWNAO+CMR10" w:hint="eastAsia"/>
          <w:szCs w:val="22"/>
        </w:rPr>
        <w:t xml:space="preserve">success of the </w:t>
      </w:r>
      <w:r w:rsidR="00D103AA" w:rsidRPr="00910B61">
        <w:rPr>
          <w:rFonts w:eastAsia="標楷體" w:hint="eastAsia"/>
        </w:rPr>
        <w:t xml:space="preserve">contrarian trading strategy with larger </w:t>
      </w:r>
      <w:r w:rsidR="00D103AA" w:rsidRPr="00910B61">
        <w:rPr>
          <w:rFonts w:eastAsia="ZNWNAO+CMR10"/>
          <w:szCs w:val="22"/>
        </w:rPr>
        <w:t>order imbalance</w:t>
      </w:r>
      <w:r w:rsidR="00D103AA" w:rsidRPr="00910B61">
        <w:rPr>
          <w:rFonts w:eastAsia="ZNWNAO+CMR10" w:hint="eastAsia"/>
          <w:szCs w:val="22"/>
        </w:rPr>
        <w:t xml:space="preserve"> is a possible </w:t>
      </w:r>
      <w:r w:rsidR="00D103AA" w:rsidRPr="00910B61">
        <w:rPr>
          <w:rFonts w:eastAsia="ZNWNAO+CMR10"/>
          <w:szCs w:val="22"/>
        </w:rPr>
        <w:t>result</w:t>
      </w:r>
      <w:r w:rsidR="00D103AA" w:rsidRPr="00910B61">
        <w:rPr>
          <w:rFonts w:eastAsia="ZNWNAO+CMR10" w:hint="eastAsia"/>
          <w:szCs w:val="22"/>
        </w:rPr>
        <w:t xml:space="preserve"> from the advance </w:t>
      </w:r>
      <w:r w:rsidR="00D103AA" w:rsidRPr="00910B61">
        <w:rPr>
          <w:rFonts w:eastAsia="ZNWNAO+CMR10"/>
          <w:szCs w:val="22"/>
        </w:rPr>
        <w:t>adjust</w:t>
      </w:r>
      <w:r w:rsidR="00D103AA" w:rsidRPr="00910B61">
        <w:rPr>
          <w:rFonts w:eastAsia="ZNWNAO+CMR10" w:hint="eastAsia"/>
          <w:szCs w:val="22"/>
        </w:rPr>
        <w:t xml:space="preserve">ment in </w:t>
      </w:r>
      <w:r w:rsidR="00D103AA" w:rsidRPr="00910B61">
        <w:rPr>
          <w:rFonts w:eastAsia="ZNWNAO+CMR10"/>
          <w:szCs w:val="22"/>
        </w:rPr>
        <w:t>market participants’ quotes</w:t>
      </w:r>
      <w:r w:rsidR="00D103AA" w:rsidRPr="00910B61">
        <w:rPr>
          <w:rFonts w:eastAsia="ZNWNAO+CMR10" w:hint="eastAsia"/>
          <w:szCs w:val="22"/>
        </w:rPr>
        <w:t xml:space="preserve"> in line with the central ba</w:t>
      </w:r>
      <w:r w:rsidR="00D103AA" w:rsidRPr="00910B61">
        <w:rPr>
          <w:rFonts w:eastAsia="ZNWNAO+CMR10" w:hint="eastAsia"/>
          <w:bCs/>
        </w:rPr>
        <w:t xml:space="preserve">nk using larger order </w:t>
      </w:r>
      <w:r w:rsidR="00D103AA" w:rsidRPr="00910B61">
        <w:rPr>
          <w:rFonts w:eastAsia="ZNWNAO+CMR10"/>
          <w:bCs/>
        </w:rPr>
        <w:t xml:space="preserve">intervention </w:t>
      </w:r>
      <w:r w:rsidR="00D103AA" w:rsidRPr="00910B61">
        <w:rPr>
          <w:rFonts w:eastAsia="ZNWNAO+CMR10" w:hint="eastAsia"/>
          <w:bCs/>
        </w:rPr>
        <w:t xml:space="preserve">responses </w:t>
      </w:r>
      <w:r w:rsidR="00D103AA" w:rsidRPr="00910B61">
        <w:rPr>
          <w:rFonts w:eastAsia="ZNWNAO+CMR10"/>
          <w:bCs/>
        </w:rPr>
        <w:t xml:space="preserve">to </w:t>
      </w:r>
      <w:r w:rsidR="00D103AA" w:rsidRPr="00910B61">
        <w:rPr>
          <w:rFonts w:eastAsia="ZNWNAO+CMR10" w:hint="eastAsia"/>
          <w:bCs/>
        </w:rPr>
        <w:t xml:space="preserve">the dramatic changes in NTD/USD. </w:t>
      </w:r>
      <w:r w:rsidR="00D103AA" w:rsidRPr="00910B61">
        <w:rPr>
          <w:rFonts w:eastAsia="ZNWNAO+CMR10"/>
          <w:szCs w:val="22"/>
        </w:rPr>
        <w:t xml:space="preserve">This </w:t>
      </w:r>
      <w:r w:rsidR="00D103AA" w:rsidRPr="00910B61">
        <w:rPr>
          <w:rFonts w:eastAsia="ZNWNAO+CMR10" w:hint="eastAsia"/>
          <w:szCs w:val="22"/>
        </w:rPr>
        <w:t xml:space="preserve">result tend to </w:t>
      </w:r>
      <w:r w:rsidR="00D0105D" w:rsidRPr="00910B61">
        <w:rPr>
          <w:rFonts w:eastAsia="ZNWNAO+CMR10"/>
          <w:szCs w:val="22"/>
        </w:rPr>
        <w:t>indirectly</w:t>
      </w:r>
      <w:r w:rsidR="00D0105D" w:rsidRPr="00910B61">
        <w:rPr>
          <w:rFonts w:eastAsia="ZNWNAO+CMR10" w:hint="eastAsia"/>
          <w:szCs w:val="22"/>
        </w:rPr>
        <w:t xml:space="preserve"> </w:t>
      </w:r>
      <w:r w:rsidR="00D103AA" w:rsidRPr="00910B61">
        <w:rPr>
          <w:rFonts w:eastAsia="ZNWNAO+CMR10" w:hint="eastAsia"/>
          <w:szCs w:val="22"/>
        </w:rPr>
        <w:t>support</w:t>
      </w:r>
      <w:r w:rsidR="00D103AA" w:rsidRPr="00910B61">
        <w:rPr>
          <w:rFonts w:eastAsia="ZNWNAO+CMR10" w:hint="eastAsia"/>
          <w:bCs/>
        </w:rPr>
        <w:t xml:space="preserve"> Taiwan</w:t>
      </w:r>
      <w:r w:rsidR="00D103AA" w:rsidRPr="00910B61">
        <w:rPr>
          <w:rFonts w:eastAsia="ZNWNAO+CMR10"/>
          <w:bCs/>
        </w:rPr>
        <w:t>’</w:t>
      </w:r>
      <w:r w:rsidR="00D103AA" w:rsidRPr="00910B61">
        <w:rPr>
          <w:rFonts w:eastAsia="ZNWNAO+CMR10" w:hint="eastAsia"/>
          <w:bCs/>
        </w:rPr>
        <w:t xml:space="preserve">s </w:t>
      </w:r>
      <w:r w:rsidR="00D103AA" w:rsidRPr="00910B61">
        <w:rPr>
          <w:rFonts w:eastAsia="ZNWNAO+CMR10" w:hint="eastAsia"/>
          <w:szCs w:val="22"/>
        </w:rPr>
        <w:t>centr</w:t>
      </w:r>
      <w:r w:rsidR="00D103AA" w:rsidRPr="00910B61">
        <w:rPr>
          <w:rFonts w:eastAsia="ZNWNAO+CMR10" w:hint="eastAsia"/>
          <w:bCs/>
        </w:rPr>
        <w:t>al bank</w:t>
      </w:r>
      <w:r w:rsidR="00D103AA" w:rsidRPr="00910B61">
        <w:rPr>
          <w:rFonts w:eastAsia="ZNWNAO+CMR10"/>
          <w:bCs/>
        </w:rPr>
        <w:t xml:space="preserve"> </w:t>
      </w:r>
      <w:r w:rsidR="00D103AA" w:rsidRPr="00910B61">
        <w:rPr>
          <w:rFonts w:eastAsia="ZNWNAO+CMR10" w:hint="eastAsia"/>
          <w:bCs/>
        </w:rPr>
        <w:t>claim</w:t>
      </w:r>
      <w:r w:rsidR="00D103AA" w:rsidRPr="00910B61">
        <w:rPr>
          <w:rFonts w:eastAsia="ZNWNAO+CMR10"/>
          <w:bCs/>
        </w:rPr>
        <w:t>s</w:t>
      </w:r>
      <w:r w:rsidR="00D103AA" w:rsidRPr="00910B61">
        <w:rPr>
          <w:rFonts w:eastAsia="ZNWNAO+CMR10" w:hint="eastAsia"/>
          <w:bCs/>
        </w:rPr>
        <w:t xml:space="preserve"> to manage</w:t>
      </w:r>
      <w:r w:rsidR="00D103AA" w:rsidRPr="00910B61">
        <w:rPr>
          <w:rFonts w:eastAsia="ZNWNAO+CMR10"/>
          <w:bCs/>
        </w:rPr>
        <w:t xml:space="preserve"> whe</w:t>
      </w:r>
      <w:r w:rsidR="00D103AA" w:rsidRPr="00910B61">
        <w:rPr>
          <w:rFonts w:eastAsia="ZNWNAO+CMR10"/>
          <w:szCs w:val="22"/>
        </w:rPr>
        <w:t xml:space="preserve">n </w:t>
      </w:r>
      <w:r w:rsidR="00D103AA" w:rsidRPr="00910B61">
        <w:rPr>
          <w:rFonts w:eastAsia="ZNWNAO+CMR10" w:hint="eastAsia"/>
          <w:szCs w:val="22"/>
        </w:rPr>
        <w:t>there</w:t>
      </w:r>
      <w:r w:rsidR="00D103AA" w:rsidRPr="00910B61">
        <w:rPr>
          <w:rFonts w:eastAsia="ZNWNAO+CMR10"/>
          <w:szCs w:val="22"/>
        </w:rPr>
        <w:t>’</w:t>
      </w:r>
      <w:r w:rsidR="00D103AA" w:rsidRPr="00910B61">
        <w:rPr>
          <w:rFonts w:eastAsia="ZNWNAO+CMR10" w:hint="eastAsia"/>
          <w:szCs w:val="22"/>
        </w:rPr>
        <w:t>s excessive exchange volatility.</w:t>
      </w:r>
    </w:p>
    <w:p w:rsidR="00D103AA" w:rsidRPr="00910B61" w:rsidRDefault="00D103AA" w:rsidP="001D2281">
      <w:pPr>
        <w:snapToGrid w:val="0"/>
        <w:spacing w:afterLines="50" w:after="180" w:line="480" w:lineRule="auto"/>
        <w:ind w:firstLineChars="150" w:firstLine="360"/>
        <w:jc w:val="both"/>
        <w:rPr>
          <w:rFonts w:ascii="TimesNewRomanPSMT" w:hAnsi="TimesNewRomanPSMT"/>
          <w:kern w:val="0"/>
        </w:rPr>
      </w:pPr>
      <w:r w:rsidRPr="00910B61">
        <w:rPr>
          <w:rFonts w:ascii="TimesNewRomanPSMT" w:hAnsi="TimesNewRomanPSMT"/>
          <w:kern w:val="0"/>
        </w:rPr>
        <w:t xml:space="preserve">In particular, we </w:t>
      </w:r>
      <w:r w:rsidRPr="00910B61">
        <w:rPr>
          <w:rFonts w:ascii="TimesNewRomanPSMT" w:hAnsi="TimesNewRomanPSMT" w:hint="eastAsia"/>
          <w:kern w:val="0"/>
        </w:rPr>
        <w:t xml:space="preserve">observe there is </w:t>
      </w:r>
      <w:r w:rsidRPr="00910B61">
        <w:rPr>
          <w:rFonts w:ascii="TimesNewRomanPSMT" w:hAnsi="TimesNewRomanPSMT"/>
          <w:kern w:val="0"/>
        </w:rPr>
        <w:t xml:space="preserve">the existence of an asymmetry </w:t>
      </w:r>
      <w:r w:rsidRPr="00910B61">
        <w:rPr>
          <w:rFonts w:ascii="TimesNewRomanPSMT" w:hAnsi="TimesNewRomanPSMT" w:hint="eastAsia"/>
          <w:kern w:val="0"/>
        </w:rPr>
        <w:t xml:space="preserve">trading performance </w:t>
      </w:r>
      <w:r w:rsidRPr="00910B61">
        <w:rPr>
          <w:rFonts w:ascii="TimesNewRomanPSMT" w:hAnsi="TimesNewRomanPSMT" w:hint="eastAsia"/>
          <w:kern w:val="0"/>
        </w:rPr>
        <w:lastRenderedPageBreak/>
        <w:t>in the</w:t>
      </w:r>
      <w:r w:rsidRPr="00910B61">
        <w:rPr>
          <w:rFonts w:ascii="TimesNewRomanPSMT" w:hAnsi="TimesNewRomanPSMT"/>
          <w:kern w:val="0"/>
        </w:rPr>
        <w:t xml:space="preserve"> currency appreciations versus depreciations</w:t>
      </w:r>
      <w:r w:rsidRPr="00910B61">
        <w:rPr>
          <w:rFonts w:ascii="TimesNewRomanPSMT" w:hAnsi="TimesNewRomanPSMT" w:hint="eastAsia"/>
          <w:kern w:val="0"/>
        </w:rPr>
        <w:t xml:space="preserve"> period. The returns obtained from the contrarian</w:t>
      </w:r>
      <w:r w:rsidRPr="00910B61">
        <w:rPr>
          <w:rFonts w:ascii="TimesNewRomanPSMT" w:hAnsi="TimesNewRomanPSMT"/>
          <w:kern w:val="0"/>
        </w:rPr>
        <w:t xml:space="preserve"> trading strategy based on the </w:t>
      </w:r>
      <w:r w:rsidRPr="00910B61">
        <w:rPr>
          <w:rFonts w:ascii="TimesNewRomanPSMT" w:hAnsi="TimesNewRomanPSMT" w:hint="eastAsia"/>
          <w:kern w:val="0"/>
        </w:rPr>
        <w:t xml:space="preserve">50% and </w:t>
      </w:r>
      <w:r w:rsidRPr="00910B61">
        <w:rPr>
          <w:rFonts w:ascii="TimesNewRomanPSMT" w:hAnsi="TimesNewRomanPSMT"/>
          <w:kern w:val="0"/>
        </w:rPr>
        <w:t>90%</w:t>
      </w:r>
      <w:r w:rsidRPr="00910B61">
        <w:rPr>
          <w:rFonts w:ascii="TimesNewRomanPSMT" w:hAnsi="TimesNewRomanPSMT" w:hint="eastAsia"/>
          <w:kern w:val="0"/>
        </w:rPr>
        <w:t xml:space="preserve"> truncation</w:t>
      </w:r>
      <w:r w:rsidRPr="00910B61">
        <w:rPr>
          <w:rFonts w:ascii="TimesNewRomanPSMT" w:hAnsi="TimesNewRomanPSMT"/>
          <w:kern w:val="0"/>
        </w:rPr>
        <w:t xml:space="preserve"> </w:t>
      </w:r>
      <w:r w:rsidRPr="00910B61">
        <w:rPr>
          <w:rFonts w:ascii="TimesNewRomanPSMT" w:hAnsi="TimesNewRomanPSMT" w:hint="eastAsia"/>
          <w:kern w:val="0"/>
        </w:rPr>
        <w:t xml:space="preserve">in the </w:t>
      </w:r>
      <w:r w:rsidRPr="00910B61">
        <w:rPr>
          <w:rFonts w:ascii="TimesNewRomanPSMT" w:hAnsi="TimesNewRomanPSMT"/>
          <w:kern w:val="0"/>
        </w:rPr>
        <w:t>appreciations</w:t>
      </w:r>
      <w:r w:rsidRPr="00910B61">
        <w:rPr>
          <w:rFonts w:ascii="TimesNewRomanPSMT" w:hAnsi="TimesNewRomanPSMT" w:hint="eastAsia"/>
          <w:kern w:val="0"/>
        </w:rPr>
        <w:t xml:space="preserve"> period are much higher than those received in the </w:t>
      </w:r>
      <w:r w:rsidRPr="00910B61">
        <w:rPr>
          <w:rFonts w:ascii="TimesNewRomanPSMT" w:hAnsi="TimesNewRomanPSMT"/>
          <w:kern w:val="0"/>
        </w:rPr>
        <w:t>depreciations</w:t>
      </w:r>
      <w:r w:rsidRPr="00910B61">
        <w:rPr>
          <w:rFonts w:ascii="TimesNewRomanPSMT" w:hAnsi="TimesNewRomanPSMT" w:hint="eastAsia"/>
          <w:kern w:val="0"/>
        </w:rPr>
        <w:t xml:space="preserve"> period. Our empirical finding appears to be consistent with the </w:t>
      </w:r>
      <w:r w:rsidRPr="00910B61">
        <w:rPr>
          <w:rFonts w:ascii="TimesNewRomanPSMT" w:hAnsi="TimesNewRomanPSMT"/>
          <w:kern w:val="0"/>
        </w:rPr>
        <w:t>asymmetry in</w:t>
      </w:r>
      <w:r w:rsidRPr="00910B61">
        <w:rPr>
          <w:rFonts w:ascii="TimesNewRomanPSMT" w:hAnsi="TimesNewRomanPSMT" w:hint="eastAsia"/>
          <w:kern w:val="0"/>
        </w:rPr>
        <w:t xml:space="preserve"> </w:t>
      </w:r>
      <w:r w:rsidRPr="00910B61">
        <w:rPr>
          <w:rFonts w:ascii="TimesNewRomanPSMT" w:hAnsi="TimesNewRomanPSMT"/>
          <w:kern w:val="0"/>
        </w:rPr>
        <w:t>central bank foreign exchange intervention responses to currency appreciations versus depreciations in Taiwan</w:t>
      </w:r>
      <w:r w:rsidRPr="00910B61">
        <w:rPr>
          <w:rFonts w:ascii="TimesNewRomanPSMT" w:hAnsi="TimesNewRomanPSMT" w:hint="eastAsia"/>
          <w:kern w:val="0"/>
        </w:rPr>
        <w:t xml:space="preserve"> (for example, Chen, 2014). Chen (2014) finds Taiwan</w:t>
      </w:r>
      <w:r w:rsidRPr="00910B61">
        <w:rPr>
          <w:rFonts w:ascii="TimesNewRomanPSMT" w:hAnsi="TimesNewRomanPSMT"/>
          <w:kern w:val="0"/>
        </w:rPr>
        <w:t>’</w:t>
      </w:r>
      <w:r w:rsidRPr="00910B61">
        <w:rPr>
          <w:rFonts w:ascii="TimesNewRomanPSMT" w:hAnsi="TimesNewRomanPSMT" w:hint="eastAsia"/>
          <w:kern w:val="0"/>
        </w:rPr>
        <w:t xml:space="preserve">s central bank actively </w:t>
      </w:r>
      <w:r w:rsidRPr="00910B61">
        <w:rPr>
          <w:rFonts w:ascii="TimesNewRomanPSMT" w:hAnsi="TimesNewRomanPSMT"/>
          <w:kern w:val="0"/>
        </w:rPr>
        <w:t>fight</w:t>
      </w:r>
      <w:r w:rsidRPr="00910B61">
        <w:rPr>
          <w:rFonts w:ascii="TimesNewRomanPSMT" w:hAnsi="TimesNewRomanPSMT" w:hint="eastAsia"/>
          <w:kern w:val="0"/>
        </w:rPr>
        <w:t>s</w:t>
      </w:r>
      <w:r w:rsidRPr="00910B61">
        <w:rPr>
          <w:rFonts w:ascii="TimesNewRomanPSMT" w:hAnsi="TimesNewRomanPSMT"/>
          <w:kern w:val="0"/>
        </w:rPr>
        <w:t xml:space="preserve"> against a trend appreciation of the</w:t>
      </w:r>
      <w:r w:rsidRPr="00910B61">
        <w:rPr>
          <w:rFonts w:ascii="TimesNewRomanPSMT" w:hAnsi="TimesNewRomanPSMT" w:hint="eastAsia"/>
          <w:kern w:val="0"/>
        </w:rPr>
        <w:t xml:space="preserve"> NTD, while</w:t>
      </w:r>
      <w:r w:rsidRPr="00910B61">
        <w:rPr>
          <w:rFonts w:ascii="TimesNewRomanPSMT" w:hAnsi="TimesNewRomanPSMT"/>
          <w:kern w:val="0"/>
        </w:rPr>
        <w:t xml:space="preserve"> </w:t>
      </w:r>
      <w:r w:rsidRPr="00910B61">
        <w:rPr>
          <w:rFonts w:ascii="TimesNewRomanPSMT" w:hAnsi="TimesNewRomanPSMT" w:hint="eastAsia"/>
          <w:kern w:val="0"/>
        </w:rPr>
        <w:t xml:space="preserve">adapts a </w:t>
      </w:r>
      <w:r w:rsidRPr="00910B61">
        <w:rPr>
          <w:rFonts w:ascii="TimesNewRomanPSMT" w:hAnsi="TimesNewRomanPSMT"/>
          <w:kern w:val="0"/>
        </w:rPr>
        <w:t>let-it-go policy react</w:t>
      </w:r>
      <w:r w:rsidRPr="00910B61">
        <w:rPr>
          <w:rFonts w:ascii="TimesNewRomanPSMT" w:hAnsi="TimesNewRomanPSMT" w:hint="eastAsia"/>
          <w:kern w:val="0"/>
        </w:rPr>
        <w:t>ed</w:t>
      </w:r>
      <w:r w:rsidRPr="00910B61">
        <w:rPr>
          <w:rFonts w:ascii="TimesNewRomanPSMT" w:hAnsi="TimesNewRomanPSMT"/>
          <w:kern w:val="0"/>
        </w:rPr>
        <w:t xml:space="preserve"> to</w:t>
      </w:r>
      <w:r w:rsidRPr="00910B61">
        <w:rPr>
          <w:rFonts w:ascii="TimesNewRomanPSMT" w:hAnsi="TimesNewRomanPSMT" w:hint="eastAsia"/>
          <w:kern w:val="0"/>
        </w:rPr>
        <w:t xml:space="preserve"> </w:t>
      </w:r>
      <w:r w:rsidRPr="00910B61">
        <w:rPr>
          <w:rFonts w:ascii="TimesNewRomanPSMT" w:hAnsi="TimesNewRomanPSMT"/>
          <w:kern w:val="0"/>
        </w:rPr>
        <w:t xml:space="preserve">a trend </w:t>
      </w:r>
      <w:r w:rsidRPr="00910B61">
        <w:rPr>
          <w:rFonts w:ascii="TimesNewRomanPSMT" w:hAnsi="TimesNewRomanPSMT" w:hint="eastAsia"/>
          <w:kern w:val="0"/>
        </w:rPr>
        <w:t>de</w:t>
      </w:r>
      <w:r w:rsidRPr="00910B61">
        <w:rPr>
          <w:rFonts w:ascii="TimesNewRomanPSMT" w:hAnsi="TimesNewRomanPSMT"/>
          <w:kern w:val="0"/>
        </w:rPr>
        <w:t>preciation of the</w:t>
      </w:r>
      <w:r w:rsidRPr="00910B61">
        <w:rPr>
          <w:rFonts w:ascii="TimesNewRomanPSMT" w:hAnsi="TimesNewRomanPSMT" w:hint="eastAsia"/>
          <w:kern w:val="0"/>
        </w:rPr>
        <w:t xml:space="preserve"> NTD.</w:t>
      </w:r>
      <w:r w:rsidRPr="00910B61">
        <w:rPr>
          <w:rFonts w:ascii="TimesNewRomanPSMT" w:hAnsi="TimesNewRomanPSMT"/>
          <w:kern w:val="0"/>
        </w:rPr>
        <w:t xml:space="preserve"> </w:t>
      </w:r>
      <w:r w:rsidRPr="00910B61">
        <w:rPr>
          <w:rFonts w:eastAsia="標楷體" w:hint="eastAsia"/>
        </w:rPr>
        <w:t xml:space="preserve">The </w:t>
      </w:r>
      <w:r w:rsidRPr="00910B61">
        <w:rPr>
          <w:rFonts w:eastAsia="ZNWNAO+CMR10" w:hint="eastAsia"/>
          <w:szCs w:val="22"/>
        </w:rPr>
        <w:t xml:space="preserve">success of the </w:t>
      </w:r>
      <w:r w:rsidRPr="00910B61">
        <w:rPr>
          <w:rFonts w:eastAsia="標楷體" w:hint="eastAsia"/>
        </w:rPr>
        <w:t xml:space="preserve">contrarian trading strategy possibly comes from </w:t>
      </w:r>
      <w:r w:rsidR="00D0105D" w:rsidRPr="00910B61">
        <w:rPr>
          <w:rFonts w:eastAsia="ZNWNAO+CMR10" w:hint="eastAsia"/>
          <w:szCs w:val="22"/>
        </w:rPr>
        <w:t xml:space="preserve">the advance </w:t>
      </w:r>
      <w:r w:rsidR="00D0105D" w:rsidRPr="00910B61">
        <w:rPr>
          <w:rFonts w:eastAsia="ZNWNAO+CMR10"/>
          <w:szCs w:val="22"/>
        </w:rPr>
        <w:t>adjust</w:t>
      </w:r>
      <w:r w:rsidR="00D0105D" w:rsidRPr="00910B61">
        <w:rPr>
          <w:rFonts w:eastAsia="ZNWNAO+CMR10" w:hint="eastAsia"/>
          <w:szCs w:val="22"/>
        </w:rPr>
        <w:t xml:space="preserve">ment in </w:t>
      </w:r>
      <w:r w:rsidR="00D0105D" w:rsidRPr="00910B61">
        <w:rPr>
          <w:rFonts w:eastAsia="ZNWNAO+CMR10"/>
          <w:szCs w:val="22"/>
        </w:rPr>
        <w:t>market participants’ quotes</w:t>
      </w:r>
      <w:r w:rsidR="00D0105D" w:rsidRPr="00910B61">
        <w:rPr>
          <w:rFonts w:eastAsia="ZNWNAO+CMR10" w:hint="eastAsia"/>
          <w:szCs w:val="22"/>
        </w:rPr>
        <w:t xml:space="preserve"> in line with</w:t>
      </w:r>
      <w:r w:rsidR="00D0105D" w:rsidRPr="00910B61">
        <w:rPr>
          <w:rFonts w:eastAsia="標楷體" w:hint="eastAsia"/>
        </w:rPr>
        <w:t xml:space="preserve"> </w:t>
      </w:r>
      <w:r w:rsidRPr="00910B61">
        <w:rPr>
          <w:rFonts w:eastAsia="標楷體" w:hint="eastAsia"/>
        </w:rPr>
        <w:t xml:space="preserve">the </w:t>
      </w:r>
      <w:r w:rsidRPr="00910B61">
        <w:rPr>
          <w:rFonts w:eastAsia="標楷體"/>
        </w:rPr>
        <w:t>price stabilization mechanism executed by</w:t>
      </w:r>
      <w:r w:rsidRPr="00910B61">
        <w:rPr>
          <w:rFonts w:eastAsia="標楷體" w:hint="eastAsia"/>
        </w:rPr>
        <w:t xml:space="preserve"> Taiwan</w:t>
      </w:r>
      <w:r w:rsidRPr="00910B61">
        <w:rPr>
          <w:rFonts w:eastAsia="標楷體"/>
        </w:rPr>
        <w:t>’</w:t>
      </w:r>
      <w:r w:rsidRPr="00910B61">
        <w:rPr>
          <w:rFonts w:eastAsia="標楷體" w:hint="eastAsia"/>
        </w:rPr>
        <w:t>s central bank; thus, the more active interventions (in the appreciation phase), the more profitable might be earned.</w:t>
      </w:r>
      <w:r w:rsidRPr="00910B61">
        <w:rPr>
          <w:rFonts w:hint="eastAsia"/>
        </w:rPr>
        <w:t xml:space="preserve"> That is,</w:t>
      </w:r>
      <w:r w:rsidRPr="00910B61">
        <w:t xml:space="preserve"> whatever the nature of the link between </w:t>
      </w:r>
      <w:r w:rsidRPr="00910B61">
        <w:rPr>
          <w:rFonts w:hint="eastAsia"/>
        </w:rPr>
        <w:t xml:space="preserve">order </w:t>
      </w:r>
      <w:r w:rsidRPr="00910B61">
        <w:t>flows and exchange rates, it appears to be</w:t>
      </w:r>
      <w:r w:rsidRPr="00910B61">
        <w:rPr>
          <w:rFonts w:hint="eastAsia"/>
        </w:rPr>
        <w:t xml:space="preserve"> clearly </w:t>
      </w:r>
      <w:r w:rsidRPr="00910B61">
        <w:t>affected by the presence of central banks in the market</w:t>
      </w:r>
      <w:r w:rsidRPr="00910B61">
        <w:rPr>
          <w:rFonts w:hint="eastAsia"/>
        </w:rPr>
        <w:t xml:space="preserve"> (</w:t>
      </w:r>
      <w:r w:rsidRPr="00910B61">
        <w:t>Marsh</w:t>
      </w:r>
      <w:r w:rsidRPr="00910B61">
        <w:rPr>
          <w:rFonts w:hint="eastAsia"/>
        </w:rPr>
        <w:t>, 20</w:t>
      </w:r>
      <w:r w:rsidR="00A35E2F" w:rsidRPr="00910B61">
        <w:rPr>
          <w:rFonts w:hint="eastAsia"/>
        </w:rPr>
        <w:t>11</w:t>
      </w:r>
      <w:r w:rsidRPr="00910B61">
        <w:rPr>
          <w:rFonts w:hint="eastAsia"/>
        </w:rPr>
        <w:t>).</w:t>
      </w:r>
    </w:p>
    <w:p w:rsidR="00D103AA" w:rsidRPr="00910B61" w:rsidRDefault="002265F6" w:rsidP="001D2281">
      <w:pPr>
        <w:snapToGrid w:val="0"/>
        <w:spacing w:afterLines="50" w:after="180" w:line="480" w:lineRule="auto"/>
        <w:ind w:firstLineChars="150" w:firstLine="360"/>
        <w:jc w:val="both"/>
      </w:pPr>
      <w:r w:rsidRPr="00910B61">
        <w:rPr>
          <w:rFonts w:hint="eastAsia"/>
        </w:rPr>
        <w:t xml:space="preserve">Panel B of </w:t>
      </w:r>
      <w:r w:rsidR="00D103AA" w:rsidRPr="00910B61">
        <w:rPr>
          <w:rFonts w:hint="eastAsia"/>
        </w:rPr>
        <w:t xml:space="preserve">Table </w:t>
      </w:r>
      <w:r w:rsidR="0072265A">
        <w:rPr>
          <w:rFonts w:hint="eastAsia"/>
        </w:rPr>
        <w:t>4</w:t>
      </w:r>
      <w:r w:rsidR="00D103AA" w:rsidRPr="00910B61">
        <w:rPr>
          <w:rFonts w:hint="eastAsia"/>
        </w:rPr>
        <w:t xml:space="preserve"> presents the profit from </w:t>
      </w:r>
      <w:r w:rsidR="00D103AA" w:rsidRPr="00910B61">
        <w:t>trading</w:t>
      </w:r>
      <w:r w:rsidR="00D103AA" w:rsidRPr="00910B61">
        <w:rPr>
          <w:rFonts w:hint="eastAsia"/>
        </w:rPr>
        <w:t xml:space="preserve"> strategy based on intraday lagged imbalances.</w:t>
      </w:r>
      <w:r w:rsidR="000C07D9" w:rsidRPr="00910B61">
        <w:rPr>
          <w:bCs/>
          <w:vertAlign w:val="superscript"/>
        </w:rPr>
        <w:footnoteReference w:id="25"/>
      </w:r>
      <w:r w:rsidR="00D103AA" w:rsidRPr="00910B61">
        <w:rPr>
          <w:rFonts w:hint="eastAsia"/>
        </w:rPr>
        <w:t xml:space="preserve"> We </w:t>
      </w:r>
      <w:r w:rsidR="00D103AA" w:rsidRPr="00910B61">
        <w:t xml:space="preserve">also observe the trend that when </w:t>
      </w:r>
      <w:r w:rsidR="00D103AA" w:rsidRPr="00910B61">
        <w:rPr>
          <w:rFonts w:hint="eastAsia"/>
        </w:rPr>
        <w:t>trimming</w:t>
      </w:r>
      <w:r w:rsidR="00D103AA" w:rsidRPr="00910B61">
        <w:t xml:space="preserve"> the </w:t>
      </w:r>
      <w:r w:rsidR="00D103AA" w:rsidRPr="00910B61">
        <w:rPr>
          <w:rFonts w:hint="eastAsia"/>
        </w:rPr>
        <w:t>smaller order imbalances</w:t>
      </w:r>
      <w:r w:rsidR="00D103AA" w:rsidRPr="00910B61">
        <w:t xml:space="preserve">, the </w:t>
      </w:r>
      <w:r w:rsidR="00D103AA" w:rsidRPr="00910B61">
        <w:rPr>
          <w:rFonts w:hint="eastAsia"/>
        </w:rPr>
        <w:t>strategy yields a higher average return</w:t>
      </w:r>
      <w:r w:rsidR="00D103AA" w:rsidRPr="00910B61">
        <w:t>.</w:t>
      </w:r>
      <w:r w:rsidR="00D103AA" w:rsidRPr="00910B61">
        <w:rPr>
          <w:rFonts w:hint="eastAsia"/>
        </w:rPr>
        <w:t xml:space="preserve"> </w:t>
      </w:r>
      <w:r w:rsidR="00D103AA" w:rsidRPr="00910B61">
        <w:t>The average</w:t>
      </w:r>
      <w:r w:rsidR="00D103AA" w:rsidRPr="00910B61">
        <w:rPr>
          <w:rFonts w:hint="eastAsia"/>
        </w:rPr>
        <w:t xml:space="preserve"> daily returns</w:t>
      </w:r>
      <w:r w:rsidR="00D103AA" w:rsidRPr="00910B61">
        <w:t xml:space="preserve"> </w:t>
      </w:r>
      <w:r w:rsidR="00D103AA" w:rsidRPr="00910B61">
        <w:rPr>
          <w:rFonts w:hint="eastAsia"/>
        </w:rPr>
        <w:t xml:space="preserve">(scaled by hundredfold) </w:t>
      </w:r>
      <w:r w:rsidR="00D103AA" w:rsidRPr="00910B61">
        <w:t xml:space="preserve">of </w:t>
      </w:r>
      <w:r w:rsidR="00D103AA" w:rsidRPr="00910B61">
        <w:rPr>
          <w:rFonts w:hint="eastAsia"/>
        </w:rPr>
        <w:t>0%</w:t>
      </w:r>
      <w:r w:rsidR="00D103AA" w:rsidRPr="00910B61">
        <w:t xml:space="preserve"> </w:t>
      </w:r>
      <w:r w:rsidR="00D103AA" w:rsidRPr="00910B61">
        <w:rPr>
          <w:rFonts w:hint="eastAsia"/>
        </w:rPr>
        <w:t>truncation with trading in anytime as well as in the afternoon</w:t>
      </w:r>
      <w:r w:rsidR="00D103AA" w:rsidRPr="00910B61">
        <w:t xml:space="preserve">, 50%, </w:t>
      </w:r>
      <w:r w:rsidR="00D103AA" w:rsidRPr="00910B61">
        <w:rPr>
          <w:rFonts w:hint="eastAsia"/>
        </w:rPr>
        <w:t xml:space="preserve">and </w:t>
      </w:r>
      <w:r w:rsidR="00D103AA" w:rsidRPr="00910B61">
        <w:t xml:space="preserve">90% </w:t>
      </w:r>
      <w:r w:rsidR="00D103AA" w:rsidRPr="00910B61">
        <w:rPr>
          <w:rFonts w:hint="eastAsia"/>
        </w:rPr>
        <w:t xml:space="preserve">truncation strategies for the entire period </w:t>
      </w:r>
      <w:r w:rsidR="00D103AA" w:rsidRPr="00910B61">
        <w:t>are 0.</w:t>
      </w:r>
      <w:r w:rsidR="00D103AA" w:rsidRPr="00910B61">
        <w:rPr>
          <w:rFonts w:hint="eastAsia"/>
        </w:rPr>
        <w:t>125%</w:t>
      </w:r>
      <w:r w:rsidR="00D103AA" w:rsidRPr="00910B61">
        <w:t xml:space="preserve">, </w:t>
      </w:r>
      <w:r w:rsidR="00D103AA" w:rsidRPr="00910B61">
        <w:rPr>
          <w:rFonts w:hint="eastAsia"/>
        </w:rPr>
        <w:t xml:space="preserve">0.140%, </w:t>
      </w:r>
      <w:r w:rsidR="00D103AA" w:rsidRPr="00910B61">
        <w:t>0.</w:t>
      </w:r>
      <w:r w:rsidR="00D103AA" w:rsidRPr="00910B61">
        <w:rPr>
          <w:rFonts w:hint="eastAsia"/>
        </w:rPr>
        <w:t>439</w:t>
      </w:r>
      <w:r w:rsidR="00D103AA" w:rsidRPr="00910B61">
        <w:t>%, and 2.</w:t>
      </w:r>
      <w:r w:rsidR="00D103AA" w:rsidRPr="00910B61">
        <w:rPr>
          <w:rFonts w:hint="eastAsia"/>
        </w:rPr>
        <w:t>079</w:t>
      </w:r>
      <w:r w:rsidR="00D103AA" w:rsidRPr="00910B61">
        <w:t>%</w:t>
      </w:r>
      <w:r w:rsidR="00D103AA" w:rsidRPr="00910B61">
        <w:rPr>
          <w:rFonts w:hint="eastAsia"/>
        </w:rPr>
        <w:t xml:space="preserve"> </w:t>
      </w:r>
      <w:r w:rsidR="00D103AA" w:rsidRPr="00910B61">
        <w:rPr>
          <w:rFonts w:hint="eastAsia"/>
          <w:bCs/>
        </w:rPr>
        <w:t>(scaled by hundredfold)</w:t>
      </w:r>
      <w:r w:rsidR="00D103AA" w:rsidRPr="00910B61">
        <w:rPr>
          <w:rFonts w:hint="eastAsia"/>
        </w:rPr>
        <w:t>, respectively</w:t>
      </w:r>
      <w:r w:rsidR="00D103AA" w:rsidRPr="00910B61">
        <w:t>.</w:t>
      </w:r>
      <w:r w:rsidR="00D103AA" w:rsidRPr="00910B61">
        <w:rPr>
          <w:rFonts w:hint="eastAsia"/>
        </w:rPr>
        <w:t xml:space="preserve"> Although a</w:t>
      </w:r>
      <w:r w:rsidR="00D103AA" w:rsidRPr="00910B61">
        <w:t xml:space="preserve">ll the </w:t>
      </w:r>
      <w:r w:rsidR="00D103AA" w:rsidRPr="00910B61">
        <w:rPr>
          <w:rFonts w:hint="eastAsia"/>
        </w:rPr>
        <w:t xml:space="preserve">order imbalance </w:t>
      </w:r>
      <w:r w:rsidR="00D103AA" w:rsidRPr="00910B61">
        <w:t xml:space="preserve">strategies </w:t>
      </w:r>
      <w:r w:rsidR="00D103AA" w:rsidRPr="00910B61">
        <w:rPr>
          <w:rFonts w:hint="eastAsia"/>
        </w:rPr>
        <w:t>yield positive return and beat the benchmark (</w:t>
      </w:r>
      <w:proofErr w:type="spellStart"/>
      <w:r w:rsidR="00D103AA" w:rsidRPr="00910B61">
        <w:rPr>
          <w:rFonts w:hint="eastAsia"/>
        </w:rPr>
        <w:t>i</w:t>
      </w:r>
      <w:proofErr w:type="spellEnd"/>
      <w:r w:rsidR="00D103AA" w:rsidRPr="00910B61">
        <w:rPr>
          <w:rFonts w:hint="eastAsia"/>
        </w:rPr>
        <w:t xml:space="preserve">) pure </w:t>
      </w:r>
      <w:r w:rsidR="00D103AA" w:rsidRPr="00910B61">
        <w:t>buy-and-hold strategy</w:t>
      </w:r>
      <w:r w:rsidR="00D103AA" w:rsidRPr="00910B61">
        <w:rPr>
          <w:rFonts w:hint="eastAsia"/>
        </w:rPr>
        <w:t xml:space="preserve">; only 90% truncation strategy </w:t>
      </w:r>
      <w:r w:rsidR="00D103AA" w:rsidRPr="00910B61">
        <w:t>dominate</w:t>
      </w:r>
      <w:r w:rsidR="00D103AA" w:rsidRPr="00910B61">
        <w:rPr>
          <w:rFonts w:hint="eastAsia"/>
        </w:rPr>
        <w:t>s</w:t>
      </w:r>
      <w:r w:rsidR="00D103AA" w:rsidRPr="00910B61">
        <w:t xml:space="preserve"> </w:t>
      </w:r>
      <w:r w:rsidR="00D103AA" w:rsidRPr="00910B61">
        <w:rPr>
          <w:rFonts w:hint="eastAsia"/>
        </w:rPr>
        <w:t xml:space="preserve">the hindsight benchmark (ii), 1.535% </w:t>
      </w:r>
      <w:r w:rsidR="00D103AA" w:rsidRPr="00910B61">
        <w:rPr>
          <w:rFonts w:hint="eastAsia"/>
          <w:bCs/>
        </w:rPr>
        <w:t>(scaled by hundredfold)</w:t>
      </w:r>
      <w:r w:rsidR="00D103AA" w:rsidRPr="00910B61">
        <w:rPr>
          <w:rFonts w:hint="eastAsia"/>
        </w:rPr>
        <w:t xml:space="preserve">. </w:t>
      </w:r>
    </w:p>
    <w:p w:rsidR="00D103AA" w:rsidRPr="00910B61" w:rsidRDefault="00D103AA" w:rsidP="001D2281">
      <w:pPr>
        <w:snapToGrid w:val="0"/>
        <w:spacing w:afterLines="50" w:after="180" w:line="480" w:lineRule="auto"/>
        <w:ind w:firstLineChars="150" w:firstLine="360"/>
        <w:jc w:val="both"/>
        <w:rPr>
          <w:rFonts w:eastAsia="ZNWNAO+CMR10"/>
          <w:bCs/>
        </w:rPr>
      </w:pPr>
      <w:r w:rsidRPr="00910B61">
        <w:rPr>
          <w:rFonts w:hint="eastAsia"/>
        </w:rPr>
        <w:lastRenderedPageBreak/>
        <w:t xml:space="preserve">Furthermore, we find that average returns of the intraday order imbalance </w:t>
      </w:r>
      <w:r w:rsidRPr="00910B61">
        <w:t>strategies</w:t>
      </w:r>
      <w:r w:rsidRPr="00910B61">
        <w:rPr>
          <w:rFonts w:hint="eastAsia"/>
        </w:rPr>
        <w:t xml:space="preserve"> are generally smaller than those of the daily order imbalance </w:t>
      </w:r>
      <w:r w:rsidRPr="00910B61">
        <w:t>strategies</w:t>
      </w:r>
      <w:r w:rsidRPr="00910B61">
        <w:rPr>
          <w:rFonts w:hint="eastAsia"/>
        </w:rPr>
        <w:t>. A possible explanation is as follows.</w:t>
      </w:r>
      <w:r w:rsidRPr="00910B61">
        <w:rPr>
          <w:rFonts w:eastAsia="ZNWNAO+CMR10" w:hint="eastAsia"/>
          <w:bCs/>
        </w:rPr>
        <w:t xml:space="preserve"> Although Taiwan central bank didn</w:t>
      </w:r>
      <w:r w:rsidRPr="00910B61">
        <w:rPr>
          <w:rFonts w:eastAsia="ZNWNAO+CMR10"/>
          <w:bCs/>
        </w:rPr>
        <w:t>’</w:t>
      </w:r>
      <w:r w:rsidRPr="00910B61">
        <w:rPr>
          <w:rFonts w:eastAsia="ZNWNAO+CMR10" w:hint="eastAsia"/>
          <w:bCs/>
        </w:rPr>
        <w:t xml:space="preserve">t </w:t>
      </w:r>
      <w:r w:rsidRPr="00910B61">
        <w:rPr>
          <w:rFonts w:eastAsia="ZNWNAO+CMR10"/>
          <w:bCs/>
        </w:rPr>
        <w:t>provide detail (</w:t>
      </w:r>
      <w:r w:rsidRPr="00910B61">
        <w:rPr>
          <w:rFonts w:eastAsia="ZNWNAO+CMR10" w:hint="eastAsia"/>
          <w:bCs/>
        </w:rPr>
        <w:t xml:space="preserve">the size and the time </w:t>
      </w:r>
      <w:r w:rsidRPr="00910B61">
        <w:rPr>
          <w:rFonts w:eastAsia="ZNWNAO+CMR10"/>
          <w:bCs/>
        </w:rPr>
        <w:t>persistence</w:t>
      </w:r>
      <w:r w:rsidRPr="00910B61">
        <w:rPr>
          <w:rFonts w:eastAsia="ZNWNAO+CMR10" w:hint="eastAsia"/>
          <w:bCs/>
        </w:rPr>
        <w:t xml:space="preserve">) </w:t>
      </w:r>
      <w:r w:rsidRPr="00910B61">
        <w:rPr>
          <w:rFonts w:eastAsia="ZNWNAO+CMR10"/>
          <w:bCs/>
        </w:rPr>
        <w:t>of its intervention activities</w:t>
      </w:r>
      <w:r w:rsidRPr="00910B61">
        <w:rPr>
          <w:rFonts w:eastAsia="ZNWNAO+CMR10" w:hint="eastAsia"/>
          <w:bCs/>
        </w:rPr>
        <w:t>,</w:t>
      </w:r>
      <w:r w:rsidRPr="00910B61">
        <w:rPr>
          <w:rFonts w:eastAsia="ZNWNAO+CMR10"/>
          <w:bCs/>
        </w:rPr>
        <w:t xml:space="preserve"> </w:t>
      </w:r>
      <w:r w:rsidRPr="00910B61">
        <w:rPr>
          <w:rFonts w:eastAsia="ZNWNAO+CMR10" w:hint="eastAsia"/>
          <w:bCs/>
        </w:rPr>
        <w:t>most news reported it intervened with large and frequent at the day</w:t>
      </w:r>
      <w:r w:rsidRPr="00910B61">
        <w:rPr>
          <w:rFonts w:eastAsia="ZNWNAO+CMR10"/>
          <w:bCs/>
        </w:rPr>
        <w:t>’</w:t>
      </w:r>
      <w:r w:rsidRPr="00910B61">
        <w:rPr>
          <w:rFonts w:eastAsia="ZNWNAO+CMR10" w:hint="eastAsia"/>
          <w:bCs/>
        </w:rPr>
        <w:t xml:space="preserve">s </w:t>
      </w:r>
      <w:r w:rsidRPr="00910B61">
        <w:rPr>
          <w:rFonts w:eastAsia="ZNWNAO+CMR10"/>
          <w:bCs/>
        </w:rPr>
        <w:t xml:space="preserve">closing </w:t>
      </w:r>
      <w:r w:rsidRPr="00910B61">
        <w:rPr>
          <w:rFonts w:eastAsia="ZNWNAO+CMR10" w:hint="eastAsia"/>
          <w:bCs/>
        </w:rPr>
        <w:t xml:space="preserve">(16:00). Since the intraday </w:t>
      </w:r>
      <w:r w:rsidRPr="00910B61">
        <w:rPr>
          <w:rFonts w:hint="eastAsia"/>
          <w:bCs/>
        </w:rPr>
        <w:t>contrarian</w:t>
      </w:r>
      <w:r w:rsidRPr="00910B61">
        <w:rPr>
          <w:bCs/>
        </w:rPr>
        <w:t xml:space="preserve"> </w:t>
      </w:r>
      <w:r w:rsidRPr="00910B61">
        <w:rPr>
          <w:rFonts w:eastAsia="ZNWNAO+CMR10" w:hint="eastAsia"/>
          <w:bCs/>
        </w:rPr>
        <w:t xml:space="preserve">imbalance-based </w:t>
      </w:r>
      <w:r w:rsidRPr="00910B61">
        <w:rPr>
          <w:rFonts w:eastAsia="ZNWNAO+CMR10"/>
          <w:bCs/>
        </w:rPr>
        <w:t>strategies</w:t>
      </w:r>
      <w:r w:rsidRPr="00910B61">
        <w:rPr>
          <w:rFonts w:eastAsia="ZNWNAO+CMR10" w:hint="eastAsia"/>
          <w:bCs/>
        </w:rPr>
        <w:t xml:space="preserve"> are always finished before the day</w:t>
      </w:r>
      <w:r w:rsidRPr="00910B61">
        <w:rPr>
          <w:rFonts w:eastAsia="ZNWNAO+CMR10"/>
          <w:bCs/>
        </w:rPr>
        <w:t>’</w:t>
      </w:r>
      <w:r w:rsidRPr="00910B61">
        <w:rPr>
          <w:rFonts w:eastAsia="ZNWNAO+CMR10" w:hint="eastAsia"/>
          <w:bCs/>
        </w:rPr>
        <w:t xml:space="preserve">s </w:t>
      </w:r>
      <w:r w:rsidRPr="00910B61">
        <w:rPr>
          <w:rFonts w:eastAsia="ZNWNAO+CMR10"/>
          <w:bCs/>
        </w:rPr>
        <w:t>closing</w:t>
      </w:r>
      <w:r w:rsidRPr="00910B61">
        <w:rPr>
          <w:rFonts w:eastAsia="ZNWNAO+CMR10" w:hint="eastAsia"/>
          <w:bCs/>
        </w:rPr>
        <w:t xml:space="preserve">, they possibly cannot catch as the </w:t>
      </w:r>
      <w:r w:rsidRPr="00910B61">
        <w:rPr>
          <w:rFonts w:eastAsia="ZNWNAO+CMR10"/>
          <w:bCs/>
        </w:rPr>
        <w:t>benefit</w:t>
      </w:r>
      <w:r w:rsidRPr="00910B61">
        <w:rPr>
          <w:rFonts w:eastAsia="ZNWNAO+CMR10" w:hint="eastAsia"/>
          <w:bCs/>
        </w:rPr>
        <w:t xml:space="preserve"> from central bank</w:t>
      </w:r>
      <w:r w:rsidRPr="00910B61">
        <w:rPr>
          <w:rFonts w:eastAsia="ZNWNAO+CMR10"/>
          <w:bCs/>
        </w:rPr>
        <w:t>’</w:t>
      </w:r>
      <w:r w:rsidRPr="00910B61">
        <w:rPr>
          <w:rFonts w:eastAsia="ZNWNAO+CMR10" w:hint="eastAsia"/>
          <w:bCs/>
        </w:rPr>
        <w:t xml:space="preserve">s </w:t>
      </w:r>
      <w:r w:rsidRPr="00910B61">
        <w:rPr>
          <w:rFonts w:eastAsia="標楷體"/>
        </w:rPr>
        <w:t>stabilization mechanism</w:t>
      </w:r>
      <w:r w:rsidRPr="00910B61">
        <w:rPr>
          <w:rFonts w:eastAsia="標楷體" w:hint="eastAsia"/>
        </w:rPr>
        <w:t xml:space="preserve"> as the </w:t>
      </w:r>
      <w:r w:rsidRPr="00910B61">
        <w:rPr>
          <w:rFonts w:eastAsia="ZNWNAO+CMR10" w:hint="eastAsia"/>
          <w:bCs/>
        </w:rPr>
        <w:t xml:space="preserve">daily </w:t>
      </w:r>
      <w:r w:rsidRPr="00910B61">
        <w:rPr>
          <w:rFonts w:hint="eastAsia"/>
          <w:bCs/>
        </w:rPr>
        <w:t>contrarian</w:t>
      </w:r>
      <w:r w:rsidRPr="00910B61">
        <w:rPr>
          <w:bCs/>
        </w:rPr>
        <w:t xml:space="preserve"> </w:t>
      </w:r>
      <w:r w:rsidRPr="00910B61">
        <w:rPr>
          <w:rFonts w:eastAsia="ZNWNAO+CMR10"/>
          <w:bCs/>
        </w:rPr>
        <w:t>strategies</w:t>
      </w:r>
      <w:r w:rsidRPr="00910B61">
        <w:rPr>
          <w:rFonts w:eastAsia="標楷體" w:hint="eastAsia"/>
        </w:rPr>
        <w:t>.</w:t>
      </w:r>
    </w:p>
    <w:p w:rsidR="00D103AA" w:rsidRPr="00910B61" w:rsidRDefault="00D103AA" w:rsidP="001D2281">
      <w:pPr>
        <w:pStyle w:val="2"/>
        <w:spacing w:before="180" w:after="180"/>
      </w:pPr>
      <w:bookmarkStart w:id="17" w:name="_Toc248156233"/>
      <w:bookmarkStart w:id="18" w:name="_Toc252286763"/>
      <w:r w:rsidRPr="00910B61">
        <w:rPr>
          <w:rFonts w:hint="eastAsia"/>
        </w:rPr>
        <w:t>5. Dynamic causality</w:t>
      </w:r>
      <w:r w:rsidRPr="00910B61">
        <w:t xml:space="preserve"> relations</w:t>
      </w:r>
      <w:r w:rsidRPr="00910B61">
        <w:rPr>
          <w:rFonts w:hint="eastAsia"/>
        </w:rPr>
        <w:t xml:space="preserve"> in explaining the </w:t>
      </w:r>
      <w:r w:rsidRPr="00910B61">
        <w:t>successful</w:t>
      </w:r>
      <w:r w:rsidRPr="00910B61">
        <w:rPr>
          <w:rFonts w:hint="eastAsia"/>
        </w:rPr>
        <w:t xml:space="preserve"> trading strategy</w:t>
      </w:r>
      <w:bookmarkEnd w:id="17"/>
      <w:bookmarkEnd w:id="18"/>
    </w:p>
    <w:p w:rsidR="00D103AA" w:rsidRPr="00910B61" w:rsidRDefault="00D103AA" w:rsidP="001D2281">
      <w:pPr>
        <w:autoSpaceDE w:val="0"/>
        <w:autoSpaceDN w:val="0"/>
        <w:snapToGrid w:val="0"/>
        <w:spacing w:afterLines="50" w:after="180" w:line="480" w:lineRule="auto"/>
        <w:ind w:firstLineChars="150" w:firstLine="360"/>
        <w:jc w:val="both"/>
      </w:pPr>
      <w:r w:rsidRPr="00910B61">
        <w:rPr>
          <w:rFonts w:eastAsia="AdvGulliv-R" w:hint="eastAsia"/>
          <w:kern w:val="0"/>
          <w:szCs w:val="16"/>
        </w:rPr>
        <w:t>I</w:t>
      </w:r>
      <w:r w:rsidRPr="00910B61">
        <w:rPr>
          <w:rFonts w:eastAsia="AdvGulliv-R"/>
          <w:kern w:val="0"/>
          <w:szCs w:val="16"/>
        </w:rPr>
        <w:t>n order to explain the story behind an imbalance-based</w:t>
      </w:r>
      <w:r w:rsidRPr="00910B61">
        <w:rPr>
          <w:rFonts w:eastAsia="AdvGulliv-R" w:hint="eastAsia"/>
          <w:kern w:val="0"/>
          <w:szCs w:val="16"/>
        </w:rPr>
        <w:t xml:space="preserve"> </w:t>
      </w:r>
      <w:r w:rsidRPr="00910B61">
        <w:rPr>
          <w:rFonts w:eastAsia="AdvGulliv-R"/>
          <w:kern w:val="0"/>
          <w:szCs w:val="16"/>
        </w:rPr>
        <w:t>trading strategy, we employ a nested causality to explore the dynamic</w:t>
      </w:r>
      <w:r w:rsidRPr="00910B61">
        <w:rPr>
          <w:rFonts w:eastAsia="AdvGulliv-R" w:hint="eastAsia"/>
          <w:kern w:val="0"/>
          <w:szCs w:val="16"/>
        </w:rPr>
        <w:t xml:space="preserve"> </w:t>
      </w:r>
      <w:r w:rsidRPr="00910B61">
        <w:rPr>
          <w:rFonts w:eastAsia="AdvGulliv-R"/>
          <w:kern w:val="0"/>
          <w:szCs w:val="16"/>
        </w:rPr>
        <w:t xml:space="preserve">causal relationship between </w:t>
      </w:r>
      <w:r w:rsidRPr="00910B61">
        <w:t>returns</w:t>
      </w:r>
      <w:r w:rsidRPr="00910B61">
        <w:rPr>
          <w:rFonts w:eastAsia="AdvGulliv-R"/>
          <w:kern w:val="0"/>
          <w:szCs w:val="16"/>
        </w:rPr>
        <w:t xml:space="preserve"> and order imbalances.</w:t>
      </w:r>
      <w:r w:rsidRPr="00910B61">
        <w:rPr>
          <w:rFonts w:eastAsia="AdvGulliv-R" w:hint="eastAsia"/>
          <w:kern w:val="0"/>
          <w:szCs w:val="16"/>
        </w:rPr>
        <w:t xml:space="preserve"> </w:t>
      </w:r>
      <w:r w:rsidRPr="00910B61">
        <w:rPr>
          <w:rFonts w:eastAsia="AdvGulliv-R"/>
          <w:kern w:val="0"/>
          <w:szCs w:val="16"/>
        </w:rPr>
        <w:t>According to</w:t>
      </w:r>
      <w:r w:rsidRPr="00910B61">
        <w:t xml:space="preserve"> Chen</w:t>
      </w:r>
      <w:r w:rsidRPr="00910B61">
        <w:rPr>
          <w:rFonts w:hint="eastAsia"/>
        </w:rPr>
        <w:t xml:space="preserve"> and</w:t>
      </w:r>
      <w:r w:rsidRPr="00910B61">
        <w:t xml:space="preserve"> Wu </w:t>
      </w:r>
      <w:r w:rsidRPr="00910B61">
        <w:rPr>
          <w:rFonts w:hint="eastAsia"/>
        </w:rPr>
        <w:t xml:space="preserve">(1999), </w:t>
      </w:r>
      <w:r w:rsidRPr="00910B61">
        <w:t xml:space="preserve">we construct a VAR model to describe the temporal behaviors of return </w:t>
      </w:r>
      <w:r w:rsidRPr="00910B61">
        <w:rPr>
          <w:rFonts w:hint="eastAsia"/>
        </w:rPr>
        <w:t xml:space="preserve">(labeled </w:t>
      </w:r>
      <w:r w:rsidRPr="00910B61">
        <w:rPr>
          <w:i/>
        </w:rPr>
        <w:t>x</w:t>
      </w:r>
      <w:r w:rsidRPr="00910B61">
        <w:rPr>
          <w:i/>
          <w:vertAlign w:val="subscript"/>
        </w:rPr>
        <w:t>1</w:t>
      </w:r>
      <w:r w:rsidRPr="00910B61">
        <w:rPr>
          <w:rFonts w:hint="eastAsia"/>
        </w:rPr>
        <w:t xml:space="preserve">) </w:t>
      </w:r>
      <w:r w:rsidRPr="00910B61">
        <w:t>and order imbalance</w:t>
      </w:r>
      <w:r w:rsidRPr="00910B61">
        <w:rPr>
          <w:rFonts w:hint="eastAsia"/>
        </w:rPr>
        <w:t xml:space="preserve"> (labeled</w:t>
      </w:r>
      <w:r w:rsidRPr="00910B61">
        <w:rPr>
          <w:i/>
        </w:rPr>
        <w:t xml:space="preserve"> x</w:t>
      </w:r>
      <w:r w:rsidRPr="00910B61">
        <w:rPr>
          <w:i/>
          <w:vertAlign w:val="subscript"/>
        </w:rPr>
        <w:t>2</w:t>
      </w:r>
      <w:r w:rsidRPr="00910B61">
        <w:rPr>
          <w:rFonts w:hint="eastAsia"/>
        </w:rPr>
        <w:t>)</w:t>
      </w:r>
      <w:r w:rsidRPr="00910B61">
        <w:t xml:space="preserve">, </w:t>
      </w:r>
      <w:r w:rsidRPr="00910B61">
        <w:rPr>
          <w:rFonts w:hint="eastAsia"/>
        </w:rPr>
        <w:t xml:space="preserve">and </w:t>
      </w:r>
      <w:r w:rsidRPr="00910B61">
        <w:t>then use a systematic multiple hypotheses testing method for identifying the dynamic relations between them.</w:t>
      </w:r>
      <w:r w:rsidRPr="00910B61">
        <w:rPr>
          <w:rFonts w:hint="eastAsia"/>
        </w:rPr>
        <w:t xml:space="preserve"> W</w:t>
      </w:r>
      <w:r w:rsidRPr="00910B61">
        <w:t>e define</w:t>
      </w:r>
      <w:r w:rsidRPr="00910B61">
        <w:rPr>
          <w:rFonts w:hint="eastAsia"/>
        </w:rPr>
        <w:t xml:space="preserve"> </w:t>
      </w:r>
      <w:r w:rsidRPr="00910B61">
        <w:t xml:space="preserve">four relations between two random variables, </w:t>
      </w:r>
      <w:r w:rsidRPr="00910B61">
        <w:rPr>
          <w:i/>
        </w:rPr>
        <w:t>x</w:t>
      </w:r>
      <w:r w:rsidRPr="00910B61">
        <w:rPr>
          <w:rFonts w:hint="eastAsia"/>
          <w:i/>
          <w:vertAlign w:val="subscript"/>
        </w:rPr>
        <w:t>1</w:t>
      </w:r>
      <w:r w:rsidRPr="00910B61">
        <w:rPr>
          <w:i/>
        </w:rPr>
        <w:t xml:space="preserve"> </w:t>
      </w:r>
      <w:r w:rsidRPr="00910B61">
        <w:t xml:space="preserve">and </w:t>
      </w:r>
      <w:r w:rsidRPr="00910B61">
        <w:rPr>
          <w:i/>
        </w:rPr>
        <w:t>x</w:t>
      </w:r>
      <w:r w:rsidRPr="00910B61">
        <w:rPr>
          <w:rFonts w:hint="eastAsia"/>
          <w:i/>
          <w:vertAlign w:val="subscript"/>
        </w:rPr>
        <w:t>2</w:t>
      </w:r>
      <w:r w:rsidRPr="00910B61">
        <w:t xml:space="preserve">, in terms of constraints on the conditional variances of </w:t>
      </w:r>
      <w:r w:rsidRPr="00910B61">
        <w:rPr>
          <w:i/>
          <w:iCs/>
        </w:rPr>
        <w:t>x</w:t>
      </w:r>
      <w:r w:rsidRPr="00910B61">
        <w:rPr>
          <w:rFonts w:hint="eastAsia"/>
          <w:i/>
          <w:iCs/>
          <w:vertAlign w:val="subscript"/>
        </w:rPr>
        <w:t>1(T+1)</w:t>
      </w:r>
      <w:r w:rsidRPr="00910B61">
        <w:t xml:space="preserve"> and </w:t>
      </w:r>
      <w:r w:rsidRPr="00910B61">
        <w:rPr>
          <w:i/>
          <w:iCs/>
        </w:rPr>
        <w:t>x</w:t>
      </w:r>
      <w:r w:rsidRPr="00910B61">
        <w:rPr>
          <w:rFonts w:hint="eastAsia"/>
          <w:i/>
          <w:iCs/>
          <w:vertAlign w:val="subscript"/>
        </w:rPr>
        <w:t>2(T+1)</w:t>
      </w:r>
      <w:r w:rsidRPr="00910B61">
        <w:rPr>
          <w:i/>
          <w:iCs/>
        </w:rPr>
        <w:t xml:space="preserve"> </w:t>
      </w:r>
      <w:r w:rsidRPr="00910B61">
        <w:t xml:space="preserve">based on various available information sets, where </w:t>
      </w:r>
      <w:r w:rsidRPr="00910B61">
        <w:rPr>
          <w:i/>
          <w:iCs/>
        </w:rPr>
        <w:t>x</w:t>
      </w:r>
      <w:r w:rsidRPr="00910B61">
        <w:rPr>
          <w:rFonts w:hint="eastAsia"/>
          <w:i/>
          <w:iCs/>
          <w:vertAlign w:val="subscript"/>
        </w:rPr>
        <w:t>i</w:t>
      </w:r>
      <w:r w:rsidRPr="00910B61">
        <w:rPr>
          <w:rFonts w:hint="eastAsia"/>
          <w:i/>
          <w:iCs/>
        </w:rPr>
        <w:t>=(</w:t>
      </w:r>
      <w:r w:rsidRPr="00910B61">
        <w:t xml:space="preserve"> </w:t>
      </w:r>
      <w:r w:rsidRPr="00910B61">
        <w:rPr>
          <w:i/>
          <w:iCs/>
        </w:rPr>
        <w:t>x</w:t>
      </w:r>
      <w:r w:rsidRPr="00910B61">
        <w:rPr>
          <w:rFonts w:hint="eastAsia"/>
          <w:i/>
          <w:iCs/>
          <w:vertAlign w:val="subscript"/>
        </w:rPr>
        <w:t>i1</w:t>
      </w:r>
      <w:r w:rsidRPr="00910B61">
        <w:rPr>
          <w:i/>
          <w:iCs/>
        </w:rPr>
        <w:t xml:space="preserve"> </w:t>
      </w:r>
      <w:r w:rsidRPr="00910B61">
        <w:t xml:space="preserve">, </w:t>
      </w:r>
      <w:r w:rsidRPr="00910B61">
        <w:rPr>
          <w:i/>
          <w:iCs/>
        </w:rPr>
        <w:t>x</w:t>
      </w:r>
      <w:r w:rsidRPr="00910B61">
        <w:rPr>
          <w:rFonts w:hint="eastAsia"/>
          <w:i/>
          <w:iCs/>
          <w:vertAlign w:val="subscript"/>
        </w:rPr>
        <w:t>i2</w:t>
      </w:r>
      <w:r w:rsidRPr="00910B61">
        <w:rPr>
          <w:i/>
          <w:iCs/>
        </w:rPr>
        <w:t xml:space="preserve"> </w:t>
      </w:r>
      <w:r w:rsidRPr="00910B61">
        <w:t xml:space="preserve">, ..., </w:t>
      </w:r>
      <w:r w:rsidRPr="00910B61">
        <w:rPr>
          <w:i/>
          <w:iCs/>
        </w:rPr>
        <w:t>x</w:t>
      </w:r>
      <w:r w:rsidRPr="00910B61">
        <w:rPr>
          <w:rFonts w:hint="eastAsia"/>
          <w:i/>
          <w:iCs/>
          <w:vertAlign w:val="subscript"/>
        </w:rPr>
        <w:t xml:space="preserve"> </w:t>
      </w:r>
      <w:proofErr w:type="spellStart"/>
      <w:r w:rsidRPr="00910B61">
        <w:rPr>
          <w:rFonts w:hint="eastAsia"/>
          <w:i/>
          <w:iCs/>
          <w:vertAlign w:val="subscript"/>
        </w:rPr>
        <w:t>iT</w:t>
      </w:r>
      <w:proofErr w:type="spellEnd"/>
      <w:r w:rsidRPr="00910B61">
        <w:rPr>
          <w:rFonts w:hint="eastAsia"/>
          <w:i/>
          <w:iCs/>
        </w:rPr>
        <w:t>)</w:t>
      </w:r>
      <w:r w:rsidRPr="00910B61">
        <w:rPr>
          <w:i/>
          <w:iCs/>
        </w:rPr>
        <w:t xml:space="preserve"> </w:t>
      </w:r>
      <w:r w:rsidRPr="00910B61">
        <w:t xml:space="preserve">, </w:t>
      </w:r>
      <w:proofErr w:type="spellStart"/>
      <w:r w:rsidRPr="00910B61">
        <w:rPr>
          <w:i/>
          <w:iCs/>
        </w:rPr>
        <w:t>i</w:t>
      </w:r>
      <w:proofErr w:type="spellEnd"/>
      <w:r w:rsidRPr="00910B61">
        <w:rPr>
          <w:rFonts w:hint="eastAsia"/>
          <w:i/>
          <w:iCs/>
        </w:rPr>
        <w:t>=</w:t>
      </w:r>
      <w:r w:rsidRPr="00910B61">
        <w:t xml:space="preserve">1, 2, are vectors of observations up to time period </w:t>
      </w:r>
      <w:r w:rsidRPr="00910B61">
        <w:rPr>
          <w:i/>
          <w:iCs/>
        </w:rPr>
        <w:t>T</w:t>
      </w:r>
      <w:r w:rsidRPr="00910B61">
        <w:t>.</w:t>
      </w:r>
    </w:p>
    <w:p w:rsidR="00D103AA" w:rsidRPr="00910B61" w:rsidRDefault="00D103AA" w:rsidP="001D2281">
      <w:pPr>
        <w:autoSpaceDE w:val="0"/>
        <w:autoSpaceDN w:val="0"/>
        <w:snapToGrid w:val="0"/>
        <w:spacing w:after="50" w:line="480" w:lineRule="auto"/>
        <w:jc w:val="both"/>
      </w:pPr>
      <w:r w:rsidRPr="00910B61">
        <w:t>Definition 1: Independency, x</w:t>
      </w:r>
      <w:r w:rsidRPr="00910B61">
        <w:rPr>
          <w:rFonts w:hint="eastAsia"/>
          <w:vertAlign w:val="subscript"/>
        </w:rPr>
        <w:t>1</w:t>
      </w:r>
      <w:r w:rsidRPr="00910B61">
        <w:rPr>
          <w:position w:val="-4"/>
        </w:rPr>
        <w:object w:dxaOrig="220" w:dyaOrig="200">
          <v:shape id="_x0000_i1028" type="#_x0000_t75" style="width:11.25pt;height:9.75pt" o:ole="">
            <v:imagedata r:id="rId13" o:title=""/>
          </v:shape>
          <o:OLEObject Type="Embed" ProgID="Equation.3" ShapeID="_x0000_i1028" DrawAspect="Content" ObjectID="_1609935956" r:id="rId14"/>
        </w:object>
      </w:r>
      <w:r w:rsidRPr="00910B61">
        <w:t>x</w:t>
      </w:r>
      <w:r w:rsidRPr="00910B61">
        <w:rPr>
          <w:rFonts w:hint="eastAsia"/>
          <w:vertAlign w:val="subscript"/>
        </w:rPr>
        <w:t>2</w:t>
      </w:r>
      <w:r w:rsidRPr="00910B61">
        <w:t xml:space="preserve">: </w:t>
      </w:r>
      <w:r w:rsidRPr="00910B61">
        <w:rPr>
          <w:i/>
        </w:rPr>
        <w:t>x</w:t>
      </w:r>
      <w:r w:rsidRPr="00910B61">
        <w:rPr>
          <w:rFonts w:hint="eastAsia"/>
          <w:i/>
          <w:vertAlign w:val="subscript"/>
        </w:rPr>
        <w:t>1</w:t>
      </w:r>
      <w:r w:rsidRPr="00910B61">
        <w:rPr>
          <w:i/>
        </w:rPr>
        <w:t xml:space="preserve"> </w:t>
      </w:r>
      <w:r w:rsidRPr="00910B61">
        <w:t xml:space="preserve">and </w:t>
      </w:r>
      <w:r w:rsidRPr="00910B61">
        <w:rPr>
          <w:i/>
        </w:rPr>
        <w:t>x</w:t>
      </w:r>
      <w:r w:rsidRPr="00910B61">
        <w:rPr>
          <w:rFonts w:hint="eastAsia"/>
          <w:i/>
          <w:vertAlign w:val="subscript"/>
        </w:rPr>
        <w:t>2</w:t>
      </w:r>
      <w:r w:rsidRPr="00910B61">
        <w:rPr>
          <w:i/>
          <w:iCs/>
        </w:rPr>
        <w:t xml:space="preserve"> </w:t>
      </w:r>
      <w:r w:rsidRPr="00910B61">
        <w:t>are independent if</w:t>
      </w:r>
      <w:r w:rsidRPr="00910B61">
        <w:rPr>
          <w:rFonts w:hint="eastAsia"/>
        </w:rPr>
        <w:t xml:space="preserve"> and only if</w:t>
      </w:r>
    </w:p>
    <w:p w:rsidR="00D103AA" w:rsidRPr="00910B61" w:rsidRDefault="00D103AA" w:rsidP="001D2281">
      <w:pPr>
        <w:tabs>
          <w:tab w:val="left" w:pos="8400"/>
        </w:tabs>
        <w:snapToGrid w:val="0"/>
        <w:spacing w:line="480" w:lineRule="auto"/>
        <w:ind w:firstLineChars="200" w:firstLine="480"/>
        <w:jc w:val="both"/>
      </w:pPr>
      <w:r w:rsidRPr="00910B61">
        <w:object w:dxaOrig="5820" w:dyaOrig="660">
          <v:shape id="_x0000_i1029" type="#_x0000_t75" style="width:246pt;height:27.75pt" o:ole="">
            <v:imagedata r:id="rId15" o:title=""/>
          </v:shape>
          <o:OLEObject Type="Embed" ProgID="Equation.3" ShapeID="_x0000_i1029" DrawAspect="Content" ObjectID="_1609935957" r:id="rId16"/>
        </w:object>
      </w:r>
    </w:p>
    <w:p w:rsidR="00D103AA" w:rsidRPr="00910B61" w:rsidRDefault="00D103AA" w:rsidP="001D2281">
      <w:pPr>
        <w:tabs>
          <w:tab w:val="left" w:pos="8120"/>
        </w:tabs>
        <w:snapToGrid w:val="0"/>
        <w:spacing w:line="480" w:lineRule="auto"/>
        <w:ind w:firstLineChars="200" w:firstLine="480"/>
        <w:jc w:val="both"/>
      </w:pPr>
      <w:proofErr w:type="gramStart"/>
      <w:r w:rsidRPr="00910B61">
        <w:rPr>
          <w:rFonts w:hint="eastAsia"/>
        </w:rPr>
        <w:t>and</w:t>
      </w:r>
      <w:proofErr w:type="gramEnd"/>
      <w:r w:rsidRPr="00910B61">
        <w:rPr>
          <w:rFonts w:hint="eastAsia"/>
        </w:rPr>
        <w:tab/>
        <w:t>(4)</w:t>
      </w:r>
    </w:p>
    <w:p w:rsidR="00D103AA" w:rsidRPr="00910B61" w:rsidRDefault="00D103AA" w:rsidP="001D2281">
      <w:pPr>
        <w:tabs>
          <w:tab w:val="left" w:pos="8400"/>
        </w:tabs>
        <w:snapToGrid w:val="0"/>
        <w:spacing w:afterLines="50" w:after="180" w:line="480" w:lineRule="auto"/>
        <w:ind w:firstLineChars="200" w:firstLine="480"/>
        <w:jc w:val="both"/>
      </w:pPr>
      <w:r w:rsidRPr="00910B61">
        <w:object w:dxaOrig="5899" w:dyaOrig="660">
          <v:shape id="_x0000_i1030" type="#_x0000_t75" style="width:246pt;height:27.75pt" o:ole="">
            <v:imagedata r:id="rId17" o:title=""/>
          </v:shape>
          <o:OLEObject Type="Embed" ProgID="Equation.3" ShapeID="_x0000_i1030" DrawAspect="Content" ObjectID="_1609935958" r:id="rId18"/>
        </w:object>
      </w:r>
    </w:p>
    <w:p w:rsidR="00D103AA" w:rsidRPr="00910B61" w:rsidRDefault="00D103AA" w:rsidP="001D2281">
      <w:pPr>
        <w:autoSpaceDE w:val="0"/>
        <w:autoSpaceDN w:val="0"/>
        <w:snapToGrid w:val="0"/>
        <w:spacing w:line="480" w:lineRule="auto"/>
        <w:ind w:left="1320" w:hangingChars="550" w:hanging="1320"/>
      </w:pPr>
      <w:r w:rsidRPr="00910B61">
        <w:lastRenderedPageBreak/>
        <w:t>Definition 2: Contemporaneous relation, x</w:t>
      </w:r>
      <w:r w:rsidRPr="00910B61">
        <w:rPr>
          <w:rFonts w:hint="eastAsia"/>
          <w:vertAlign w:val="subscript"/>
        </w:rPr>
        <w:t>1</w:t>
      </w:r>
      <w:r w:rsidRPr="00910B61">
        <w:rPr>
          <w:rFonts w:ascii="新細明體" w:hAnsi="新細明體" w:hint="eastAsia"/>
        </w:rPr>
        <w:t>＜－＞</w:t>
      </w:r>
      <w:r w:rsidRPr="00910B61">
        <w:t>x</w:t>
      </w:r>
      <w:r w:rsidRPr="00910B61">
        <w:rPr>
          <w:rFonts w:hint="eastAsia"/>
          <w:vertAlign w:val="subscript"/>
        </w:rPr>
        <w:t>2</w:t>
      </w:r>
      <w:r w:rsidRPr="00910B61">
        <w:t xml:space="preserve">: </w:t>
      </w:r>
      <w:proofErr w:type="gramStart"/>
      <w:r w:rsidRPr="00910B61">
        <w:rPr>
          <w:i/>
        </w:rPr>
        <w:t>x</w:t>
      </w:r>
      <w:r w:rsidRPr="00910B61">
        <w:rPr>
          <w:rFonts w:hint="eastAsia"/>
          <w:i/>
          <w:vertAlign w:val="subscript"/>
        </w:rPr>
        <w:t>1</w:t>
      </w:r>
      <w:proofErr w:type="gramEnd"/>
      <w:r w:rsidRPr="00910B61">
        <w:t xml:space="preserve"> and </w:t>
      </w:r>
      <w:r w:rsidRPr="00910B61">
        <w:rPr>
          <w:i/>
        </w:rPr>
        <w:t>x</w:t>
      </w:r>
      <w:r w:rsidRPr="00910B61">
        <w:rPr>
          <w:rFonts w:hint="eastAsia"/>
          <w:i/>
          <w:vertAlign w:val="subscript"/>
        </w:rPr>
        <w:t>2</w:t>
      </w:r>
      <w:r w:rsidRPr="00910B61">
        <w:rPr>
          <w:i/>
          <w:iCs/>
        </w:rPr>
        <w:t xml:space="preserve"> </w:t>
      </w:r>
      <w:r w:rsidRPr="00910B61">
        <w:t>are contemporaneously related if</w:t>
      </w:r>
      <w:r w:rsidRPr="00910B61">
        <w:rPr>
          <w:rFonts w:hint="eastAsia"/>
        </w:rPr>
        <w:t xml:space="preserve"> and only if</w:t>
      </w:r>
    </w:p>
    <w:p w:rsidR="00D103AA" w:rsidRPr="00910B61" w:rsidRDefault="00D103AA" w:rsidP="001D2281">
      <w:pPr>
        <w:tabs>
          <w:tab w:val="left" w:pos="8400"/>
        </w:tabs>
        <w:snapToGrid w:val="0"/>
        <w:spacing w:line="480" w:lineRule="auto"/>
        <w:ind w:firstLineChars="200" w:firstLine="480"/>
        <w:jc w:val="both"/>
      </w:pPr>
      <w:r w:rsidRPr="00910B61">
        <w:object w:dxaOrig="3280" w:dyaOrig="639">
          <v:shape id="_x0000_i1031" type="#_x0000_t75" style="width:129pt;height:25.5pt" o:ole="">
            <v:imagedata r:id="rId19" o:title=""/>
          </v:shape>
          <o:OLEObject Type="Embed" ProgID="Equation.3" ShapeID="_x0000_i1031" DrawAspect="Content" ObjectID="_1609935959" r:id="rId20"/>
        </w:object>
      </w:r>
    </w:p>
    <w:p w:rsidR="00D103AA" w:rsidRPr="00910B61" w:rsidRDefault="00D103AA" w:rsidP="001D2281">
      <w:pPr>
        <w:tabs>
          <w:tab w:val="left" w:pos="8400"/>
        </w:tabs>
        <w:snapToGrid w:val="0"/>
        <w:spacing w:line="480" w:lineRule="auto"/>
        <w:ind w:firstLineChars="200" w:firstLine="480"/>
        <w:jc w:val="both"/>
      </w:pPr>
      <w:r w:rsidRPr="00910B61">
        <w:object w:dxaOrig="4260" w:dyaOrig="660">
          <v:shape id="_x0000_i1032" type="#_x0000_t75" style="width:174pt;height:27pt" o:ole="">
            <v:imagedata r:id="rId21" o:title=""/>
          </v:shape>
          <o:OLEObject Type="Embed" ProgID="Equation.3" ShapeID="_x0000_i1032" DrawAspect="Content" ObjectID="_1609935960" r:id="rId22"/>
        </w:object>
      </w:r>
    </w:p>
    <w:p w:rsidR="00D103AA" w:rsidRPr="00910B61" w:rsidRDefault="00D103AA" w:rsidP="001D2281">
      <w:pPr>
        <w:tabs>
          <w:tab w:val="left" w:pos="8120"/>
        </w:tabs>
        <w:snapToGrid w:val="0"/>
        <w:spacing w:line="480" w:lineRule="auto"/>
        <w:ind w:firstLineChars="200" w:firstLine="480"/>
        <w:jc w:val="both"/>
      </w:pPr>
      <w:proofErr w:type="gramStart"/>
      <w:r w:rsidRPr="00910B61">
        <w:rPr>
          <w:rFonts w:hint="eastAsia"/>
        </w:rPr>
        <w:t>and</w:t>
      </w:r>
      <w:proofErr w:type="gramEnd"/>
      <w:r w:rsidRPr="00910B61">
        <w:rPr>
          <w:rFonts w:hint="eastAsia"/>
        </w:rPr>
        <w:tab/>
        <w:t>(5)</w:t>
      </w:r>
    </w:p>
    <w:p w:rsidR="00D103AA" w:rsidRPr="00910B61" w:rsidRDefault="00D103AA" w:rsidP="001D2281">
      <w:pPr>
        <w:tabs>
          <w:tab w:val="left" w:pos="8400"/>
        </w:tabs>
        <w:snapToGrid w:val="0"/>
        <w:spacing w:line="480" w:lineRule="auto"/>
        <w:ind w:firstLineChars="200" w:firstLine="480"/>
        <w:jc w:val="both"/>
      </w:pPr>
      <w:r w:rsidRPr="00910B61">
        <w:object w:dxaOrig="3360" w:dyaOrig="639">
          <v:shape id="_x0000_i1033" type="#_x0000_t75" style="width:138pt;height:26.25pt" o:ole="">
            <v:imagedata r:id="rId23" o:title=""/>
          </v:shape>
          <o:OLEObject Type="Embed" ProgID="Equation.3" ShapeID="_x0000_i1033" DrawAspect="Content" ObjectID="_1609935961" r:id="rId24"/>
        </w:object>
      </w:r>
    </w:p>
    <w:p w:rsidR="00D103AA" w:rsidRPr="00910B61" w:rsidRDefault="00D103AA" w:rsidP="001D2281">
      <w:pPr>
        <w:tabs>
          <w:tab w:val="left" w:pos="8280"/>
        </w:tabs>
        <w:snapToGrid w:val="0"/>
        <w:spacing w:afterLines="50" w:after="180" w:line="480" w:lineRule="auto"/>
        <w:ind w:firstLineChars="200" w:firstLine="480"/>
        <w:jc w:val="both"/>
      </w:pPr>
      <w:r w:rsidRPr="00910B61">
        <w:object w:dxaOrig="4280" w:dyaOrig="660">
          <v:shape id="_x0000_i1034" type="#_x0000_t75" style="width:183pt;height:28.5pt" o:ole="">
            <v:imagedata r:id="rId25" o:title=""/>
          </v:shape>
          <o:OLEObject Type="Embed" ProgID="Equation.3" ShapeID="_x0000_i1034" DrawAspect="Content" ObjectID="_1609935962" r:id="rId26"/>
        </w:object>
      </w:r>
    </w:p>
    <w:p w:rsidR="00D103AA" w:rsidRPr="00910B61" w:rsidRDefault="00D103AA" w:rsidP="001D2281">
      <w:pPr>
        <w:autoSpaceDE w:val="0"/>
        <w:autoSpaceDN w:val="0"/>
        <w:snapToGrid w:val="0"/>
        <w:spacing w:afterLines="50" w:after="180" w:line="480" w:lineRule="auto"/>
        <w:ind w:left="1320" w:hangingChars="550" w:hanging="1320"/>
      </w:pPr>
      <w:r w:rsidRPr="00910B61">
        <w:t>Definition 3: Unidirectional relation, x</w:t>
      </w:r>
      <w:r w:rsidRPr="00910B61">
        <w:rPr>
          <w:rFonts w:hint="eastAsia"/>
          <w:vertAlign w:val="subscript"/>
        </w:rPr>
        <w:t>1</w:t>
      </w:r>
      <w:r w:rsidRPr="00910B61">
        <w:t>=</w:t>
      </w:r>
      <w:r w:rsidRPr="00910B61">
        <w:t>＞</w:t>
      </w:r>
      <w:r w:rsidRPr="00910B61">
        <w:t>x</w:t>
      </w:r>
      <w:r w:rsidRPr="00910B61">
        <w:rPr>
          <w:rFonts w:hint="eastAsia"/>
          <w:vertAlign w:val="subscript"/>
        </w:rPr>
        <w:t>2</w:t>
      </w:r>
      <w:r w:rsidRPr="00910B61">
        <w:t>: There is a unidirectional relation</w:t>
      </w:r>
      <w:r w:rsidRPr="00910B61">
        <w:rPr>
          <w:rFonts w:hint="eastAsia"/>
        </w:rPr>
        <w:t>ship</w:t>
      </w:r>
      <w:r w:rsidRPr="00910B61">
        <w:t xml:space="preserve"> from </w:t>
      </w:r>
      <w:r w:rsidRPr="00910B61">
        <w:rPr>
          <w:i/>
        </w:rPr>
        <w:t>x</w:t>
      </w:r>
      <w:r w:rsidRPr="00910B61">
        <w:rPr>
          <w:rFonts w:hint="eastAsia"/>
          <w:i/>
          <w:vertAlign w:val="subscript"/>
        </w:rPr>
        <w:t>1</w:t>
      </w:r>
      <w:r w:rsidRPr="00910B61">
        <w:rPr>
          <w:i/>
        </w:rPr>
        <w:t xml:space="preserve"> </w:t>
      </w:r>
      <w:r w:rsidRPr="00910B61">
        <w:rPr>
          <w:rFonts w:hint="eastAsia"/>
        </w:rPr>
        <w:t>to</w:t>
      </w:r>
      <w:r w:rsidRPr="00910B61">
        <w:rPr>
          <w:i/>
        </w:rPr>
        <w:t xml:space="preserve"> x</w:t>
      </w:r>
      <w:r w:rsidRPr="00910B61">
        <w:rPr>
          <w:rFonts w:hint="eastAsia"/>
          <w:i/>
          <w:vertAlign w:val="subscript"/>
        </w:rPr>
        <w:t>2</w:t>
      </w:r>
      <w:r w:rsidRPr="00910B61">
        <w:rPr>
          <w:i/>
          <w:iCs/>
        </w:rPr>
        <w:t xml:space="preserve"> </w:t>
      </w:r>
      <w:r w:rsidRPr="00910B61">
        <w:t>if</w:t>
      </w:r>
      <w:r w:rsidRPr="00910B61">
        <w:rPr>
          <w:rFonts w:hint="eastAsia"/>
        </w:rPr>
        <w:t xml:space="preserve"> and only if</w:t>
      </w:r>
    </w:p>
    <w:p w:rsidR="00D103AA" w:rsidRPr="00910B61" w:rsidRDefault="00D103AA" w:rsidP="001D2281">
      <w:pPr>
        <w:tabs>
          <w:tab w:val="left" w:pos="7800"/>
        </w:tabs>
        <w:snapToGrid w:val="0"/>
        <w:spacing w:line="480" w:lineRule="auto"/>
        <w:ind w:firstLineChars="200" w:firstLine="480"/>
        <w:jc w:val="both"/>
      </w:pPr>
      <w:r w:rsidRPr="00910B61">
        <w:object w:dxaOrig="3280" w:dyaOrig="639">
          <v:shape id="_x0000_i1035" type="#_x0000_t75" style="width:129pt;height:24.75pt" o:ole="">
            <v:imagedata r:id="rId19" o:title=""/>
          </v:shape>
          <o:OLEObject Type="Embed" ProgID="Equation.3" ShapeID="_x0000_i1035" DrawAspect="Content" ObjectID="_1609935963" r:id="rId27"/>
        </w:object>
      </w:r>
    </w:p>
    <w:p w:rsidR="00D103AA" w:rsidRPr="00910B61" w:rsidRDefault="00D103AA" w:rsidP="001D2281">
      <w:pPr>
        <w:tabs>
          <w:tab w:val="left" w:pos="8120"/>
        </w:tabs>
        <w:snapToGrid w:val="0"/>
        <w:spacing w:line="480" w:lineRule="auto"/>
        <w:ind w:firstLineChars="200" w:firstLine="480"/>
        <w:jc w:val="both"/>
      </w:pPr>
      <w:proofErr w:type="gramStart"/>
      <w:r w:rsidRPr="00910B61">
        <w:rPr>
          <w:rFonts w:hint="eastAsia"/>
        </w:rPr>
        <w:t>and</w:t>
      </w:r>
      <w:proofErr w:type="gramEnd"/>
      <w:r w:rsidRPr="00910B61">
        <w:rPr>
          <w:rFonts w:hint="eastAsia"/>
        </w:rPr>
        <w:tab/>
        <w:t>(6)</w:t>
      </w:r>
    </w:p>
    <w:p w:rsidR="00D103AA" w:rsidRPr="00910B61" w:rsidRDefault="00D103AA" w:rsidP="001D2281">
      <w:pPr>
        <w:tabs>
          <w:tab w:val="left" w:pos="8280"/>
        </w:tabs>
        <w:snapToGrid w:val="0"/>
        <w:spacing w:afterLines="50" w:after="180" w:line="480" w:lineRule="auto"/>
        <w:ind w:firstLineChars="200" w:firstLine="480"/>
        <w:jc w:val="both"/>
      </w:pPr>
      <w:r w:rsidRPr="00910B61">
        <w:object w:dxaOrig="3360" w:dyaOrig="639">
          <v:shape id="_x0000_i1036" type="#_x0000_t75" style="width:138pt;height:26.25pt" o:ole="">
            <v:imagedata r:id="rId28" o:title=""/>
          </v:shape>
          <o:OLEObject Type="Embed" ProgID="Equation.3" ShapeID="_x0000_i1036" DrawAspect="Content" ObjectID="_1609935964" r:id="rId29"/>
        </w:object>
      </w:r>
    </w:p>
    <w:p w:rsidR="00D103AA" w:rsidRPr="00910B61" w:rsidRDefault="00D103AA" w:rsidP="001D2281">
      <w:pPr>
        <w:autoSpaceDE w:val="0"/>
        <w:autoSpaceDN w:val="0"/>
        <w:snapToGrid w:val="0"/>
        <w:spacing w:afterLines="50" w:after="180" w:line="480" w:lineRule="auto"/>
        <w:ind w:left="1320" w:hangingChars="550" w:hanging="1320"/>
      </w:pPr>
      <w:r w:rsidRPr="00910B61">
        <w:t>Definition 4: Feedback relation, x</w:t>
      </w:r>
      <w:r w:rsidRPr="00910B61">
        <w:rPr>
          <w:vertAlign w:val="subscript"/>
        </w:rPr>
        <w:t>1</w:t>
      </w:r>
      <w:r w:rsidRPr="00910B61">
        <w:rPr>
          <w:rFonts w:hAnsi="新細明體"/>
        </w:rPr>
        <w:t>＜</w:t>
      </w:r>
      <w:r w:rsidRPr="00910B61">
        <w:t>=</w:t>
      </w:r>
      <w:r w:rsidRPr="00910B61">
        <w:rPr>
          <w:rFonts w:hAnsi="新細明體"/>
        </w:rPr>
        <w:t>＞</w:t>
      </w:r>
      <w:r w:rsidRPr="00910B61">
        <w:t>x</w:t>
      </w:r>
      <w:r w:rsidRPr="00910B61">
        <w:rPr>
          <w:vertAlign w:val="subscript"/>
        </w:rPr>
        <w:t>2</w:t>
      </w:r>
      <w:r w:rsidRPr="00910B61">
        <w:rPr>
          <w:rFonts w:hint="eastAsia"/>
        </w:rPr>
        <w:t>:</w:t>
      </w:r>
      <w:r w:rsidRPr="00910B61">
        <w:t xml:space="preserve"> There is a feedback relation between </w:t>
      </w:r>
      <w:r w:rsidRPr="00910B61">
        <w:rPr>
          <w:i/>
        </w:rPr>
        <w:t>x</w:t>
      </w:r>
      <w:r w:rsidRPr="00910B61">
        <w:rPr>
          <w:rFonts w:hint="eastAsia"/>
          <w:i/>
          <w:vertAlign w:val="subscript"/>
        </w:rPr>
        <w:t>1</w:t>
      </w:r>
      <w:r w:rsidRPr="00910B61">
        <w:t xml:space="preserve"> and </w:t>
      </w:r>
      <w:r w:rsidRPr="00910B61">
        <w:rPr>
          <w:i/>
        </w:rPr>
        <w:t>x</w:t>
      </w:r>
      <w:r w:rsidRPr="00910B61">
        <w:rPr>
          <w:rFonts w:hint="eastAsia"/>
          <w:i/>
          <w:vertAlign w:val="subscript"/>
        </w:rPr>
        <w:t>2</w:t>
      </w:r>
      <w:r w:rsidRPr="00910B61">
        <w:rPr>
          <w:i/>
          <w:iCs/>
        </w:rPr>
        <w:t xml:space="preserve"> </w:t>
      </w:r>
      <w:r w:rsidRPr="00910B61">
        <w:t>if</w:t>
      </w:r>
      <w:r w:rsidRPr="00910B61">
        <w:rPr>
          <w:rFonts w:hint="eastAsia"/>
        </w:rPr>
        <w:t xml:space="preserve"> and only if</w:t>
      </w:r>
    </w:p>
    <w:p w:rsidR="00D103AA" w:rsidRPr="00910B61" w:rsidRDefault="00D103AA" w:rsidP="001D2281">
      <w:pPr>
        <w:tabs>
          <w:tab w:val="left" w:pos="8280"/>
        </w:tabs>
        <w:snapToGrid w:val="0"/>
        <w:spacing w:line="480" w:lineRule="auto"/>
        <w:ind w:firstLineChars="200" w:firstLine="480"/>
        <w:jc w:val="both"/>
      </w:pPr>
      <w:r w:rsidRPr="00910B61">
        <w:object w:dxaOrig="3280" w:dyaOrig="639">
          <v:shape id="_x0000_i1037" type="#_x0000_t75" style="width:138pt;height:27pt" o:ole="">
            <v:imagedata r:id="rId30" o:title=""/>
          </v:shape>
          <o:OLEObject Type="Embed" ProgID="Equation.3" ShapeID="_x0000_i1037" DrawAspect="Content" ObjectID="_1609935965" r:id="rId31"/>
        </w:object>
      </w:r>
    </w:p>
    <w:p w:rsidR="00D103AA" w:rsidRPr="00910B61" w:rsidRDefault="00D103AA" w:rsidP="001D2281">
      <w:pPr>
        <w:tabs>
          <w:tab w:val="left" w:pos="8120"/>
          <w:tab w:val="left" w:pos="8160"/>
        </w:tabs>
        <w:snapToGrid w:val="0"/>
        <w:spacing w:line="480" w:lineRule="auto"/>
        <w:ind w:firstLineChars="200" w:firstLine="480"/>
        <w:jc w:val="both"/>
      </w:pPr>
      <w:proofErr w:type="gramStart"/>
      <w:r w:rsidRPr="00910B61">
        <w:rPr>
          <w:rFonts w:hint="eastAsia"/>
        </w:rPr>
        <w:t>a</w:t>
      </w:r>
      <w:r w:rsidRPr="00910B61">
        <w:t>nd</w:t>
      </w:r>
      <w:proofErr w:type="gramEnd"/>
      <w:r w:rsidRPr="00910B61">
        <w:rPr>
          <w:rFonts w:hint="eastAsia"/>
        </w:rPr>
        <w:tab/>
        <w:t>(7)</w:t>
      </w:r>
    </w:p>
    <w:p w:rsidR="00D103AA" w:rsidRPr="00910B61" w:rsidRDefault="00D103AA" w:rsidP="001D2281">
      <w:pPr>
        <w:tabs>
          <w:tab w:val="left" w:pos="7320"/>
        </w:tabs>
        <w:snapToGrid w:val="0"/>
        <w:spacing w:afterLines="50" w:after="180" w:line="480" w:lineRule="auto"/>
        <w:ind w:firstLineChars="200" w:firstLine="480"/>
        <w:jc w:val="both"/>
      </w:pPr>
      <w:r w:rsidRPr="00910B61">
        <w:object w:dxaOrig="3360" w:dyaOrig="639">
          <v:shape id="_x0000_i1038" type="#_x0000_t75" style="width:138pt;height:26.25pt" o:ole="">
            <v:imagedata r:id="rId32" o:title=""/>
          </v:shape>
          <o:OLEObject Type="Embed" ProgID="Equation.3" ShapeID="_x0000_i1038" DrawAspect="Content" ObjectID="_1609935966" r:id="rId33"/>
        </w:object>
      </w:r>
    </w:p>
    <w:p w:rsidR="00D103AA" w:rsidRPr="00910B61" w:rsidRDefault="00D103AA" w:rsidP="001D2281">
      <w:pPr>
        <w:autoSpaceDE w:val="0"/>
        <w:autoSpaceDN w:val="0"/>
        <w:snapToGrid w:val="0"/>
        <w:spacing w:line="480" w:lineRule="auto"/>
        <w:ind w:firstLineChars="150" w:firstLine="360"/>
        <w:jc w:val="both"/>
        <w:rPr>
          <w:bCs/>
        </w:rPr>
      </w:pPr>
      <w:r w:rsidRPr="00910B61">
        <w:t>To explore the dynamic causality of a bivariate system</w:t>
      </w:r>
      <w:r w:rsidRPr="00910B61">
        <w:rPr>
          <w:rFonts w:hint="eastAsia"/>
        </w:rPr>
        <w:t xml:space="preserve"> (e.g. returns and order imbalances)</w:t>
      </w:r>
      <w:r w:rsidRPr="00910B61">
        <w:t xml:space="preserve">, </w:t>
      </w:r>
      <w:r w:rsidRPr="00910B61">
        <w:rPr>
          <w:rFonts w:hint="eastAsia"/>
        </w:rPr>
        <w:t xml:space="preserve">five </w:t>
      </w:r>
      <w:r w:rsidRPr="00910B61">
        <w:t xml:space="preserve">statistical hypotheses </w:t>
      </w:r>
      <w:r w:rsidRPr="00910B61">
        <w:rPr>
          <w:rFonts w:hint="eastAsia"/>
        </w:rPr>
        <w:t>(H</w:t>
      </w:r>
      <w:r w:rsidRPr="00910B61">
        <w:rPr>
          <w:rFonts w:hint="eastAsia"/>
          <w:vertAlign w:val="subscript"/>
        </w:rPr>
        <w:t>1</w:t>
      </w:r>
      <w:r w:rsidRPr="00910B61">
        <w:rPr>
          <w:rFonts w:hint="eastAsia"/>
        </w:rPr>
        <w:t xml:space="preserve"> through H</w:t>
      </w:r>
      <w:r w:rsidRPr="00910B61">
        <w:rPr>
          <w:rFonts w:hint="eastAsia"/>
          <w:vertAlign w:val="subscript"/>
        </w:rPr>
        <w:t>4</w:t>
      </w:r>
      <w:r w:rsidRPr="00910B61">
        <w:rPr>
          <w:rFonts w:hint="eastAsia"/>
        </w:rPr>
        <w:t xml:space="preserve">) are formed </w:t>
      </w:r>
      <w:r w:rsidRPr="00910B61">
        <w:t xml:space="preserve">in the </w:t>
      </w:r>
      <w:r w:rsidRPr="00910B61">
        <w:rPr>
          <w:rFonts w:hint="eastAsia"/>
        </w:rPr>
        <w:t>Table</w:t>
      </w:r>
      <w:r w:rsidRPr="00910B61">
        <w:t xml:space="preserve"> </w:t>
      </w:r>
      <w:r w:rsidR="0072265A">
        <w:rPr>
          <w:rFonts w:hint="eastAsia"/>
        </w:rPr>
        <w:t>5</w:t>
      </w:r>
      <w:r w:rsidRPr="00910B61">
        <w:rPr>
          <w:rFonts w:hint="eastAsia"/>
        </w:rPr>
        <w:t xml:space="preserve">, </w:t>
      </w:r>
      <w:r w:rsidRPr="00910B61">
        <w:t xml:space="preserve">where </w:t>
      </w:r>
      <w:r w:rsidRPr="00910B61">
        <w:lastRenderedPageBreak/>
        <w:t>the necessary and sufficient conditions corresponding to each hypothesis are</w:t>
      </w:r>
      <w:r w:rsidRPr="00910B61">
        <w:rPr>
          <w:rFonts w:hint="eastAsia"/>
        </w:rPr>
        <w:t xml:space="preserve"> </w:t>
      </w:r>
      <w:r w:rsidRPr="00910B61">
        <w:t>given in terms of constraints on the parameter values of the VAR model.</w:t>
      </w:r>
      <w:r w:rsidRPr="00910B61">
        <w:rPr>
          <w:rFonts w:hint="eastAsia"/>
        </w:rPr>
        <w:t xml:space="preserve"> </w:t>
      </w:r>
      <w:r w:rsidRPr="00910B61">
        <w:t>We use a</w:t>
      </w:r>
      <w:r w:rsidRPr="00910B61">
        <w:rPr>
          <w:rFonts w:hint="eastAsia"/>
        </w:rPr>
        <w:t xml:space="preserve"> </w:t>
      </w:r>
      <w:r w:rsidRPr="00910B61">
        <w:t>systematic multiple-hypotheses testing method</w:t>
      </w:r>
      <w:r w:rsidRPr="00910B61">
        <w:rPr>
          <w:rFonts w:hint="eastAsia"/>
        </w:rPr>
        <w:t xml:space="preserve"> to </w:t>
      </w:r>
      <w:r w:rsidRPr="00910B61">
        <w:t>determine a specific causal relation.</w:t>
      </w:r>
      <w:r w:rsidRPr="00910B61">
        <w:rPr>
          <w:rFonts w:hint="eastAsia"/>
        </w:rPr>
        <w:t xml:space="preserve"> </w:t>
      </w:r>
      <w:r w:rsidRPr="00910B61">
        <w:t>Unlike the traditional pairwise hypothesis testing, this</w:t>
      </w:r>
      <w:r w:rsidRPr="00910B61">
        <w:rPr>
          <w:rFonts w:hint="eastAsia"/>
        </w:rPr>
        <w:t xml:space="preserve"> </w:t>
      </w:r>
      <w:r w:rsidRPr="00910B61">
        <w:t>testing method avoids the potential bias induced by restricting the causal relation</w:t>
      </w:r>
      <w:r w:rsidRPr="00910B61">
        <w:rPr>
          <w:rFonts w:hint="eastAsia"/>
        </w:rPr>
        <w:t xml:space="preserve"> </w:t>
      </w:r>
      <w:r w:rsidRPr="00910B61">
        <w:t xml:space="preserve">to a single alternative hypothesis. </w:t>
      </w:r>
      <w:r w:rsidRPr="00910B61">
        <w:rPr>
          <w:rFonts w:hint="eastAsia"/>
        </w:rPr>
        <w:t>In</w:t>
      </w:r>
      <w:r w:rsidRPr="00910B61">
        <w:t xml:space="preserve"> implement</w:t>
      </w:r>
      <w:r w:rsidRPr="00910B61">
        <w:rPr>
          <w:rFonts w:hint="eastAsia"/>
        </w:rPr>
        <w:t>ing</w:t>
      </w:r>
      <w:r w:rsidRPr="00910B61">
        <w:t xml:space="preserve"> this method, results of several pairwise hypothesis tests</w:t>
      </w:r>
      <w:r w:rsidRPr="00910B61">
        <w:rPr>
          <w:rFonts w:hint="eastAsia"/>
        </w:rPr>
        <w:t xml:space="preserve"> need to be </w:t>
      </w:r>
      <w:r w:rsidRPr="00910B61">
        <w:t>employ</w:t>
      </w:r>
      <w:r w:rsidRPr="00910B61">
        <w:rPr>
          <w:rFonts w:hint="eastAsia"/>
        </w:rPr>
        <w:t>ed</w:t>
      </w:r>
      <w:r w:rsidRPr="00910B61">
        <w:t xml:space="preserve">. </w:t>
      </w:r>
    </w:p>
    <w:p w:rsidR="00D103AA" w:rsidRPr="00910B61" w:rsidRDefault="00D103AA" w:rsidP="001D2281">
      <w:pPr>
        <w:autoSpaceDE w:val="0"/>
        <w:autoSpaceDN w:val="0"/>
        <w:adjustRightInd w:val="0"/>
        <w:snapToGrid w:val="0"/>
        <w:spacing w:afterLines="50" w:after="180" w:line="480" w:lineRule="auto"/>
        <w:ind w:firstLineChars="150" w:firstLine="360"/>
        <w:jc w:val="both"/>
      </w:pPr>
      <w:r w:rsidRPr="00910B61">
        <w:rPr>
          <w:rFonts w:hint="eastAsia"/>
          <w:kern w:val="0"/>
        </w:rPr>
        <w:t xml:space="preserve">Panel </w:t>
      </w:r>
      <w:proofErr w:type="gramStart"/>
      <w:r w:rsidRPr="00910B61">
        <w:rPr>
          <w:rFonts w:hint="eastAsia"/>
          <w:kern w:val="0"/>
        </w:rPr>
        <w:t>A</w:t>
      </w:r>
      <w:proofErr w:type="gramEnd"/>
      <w:r w:rsidRPr="00910B61">
        <w:rPr>
          <w:rFonts w:hint="eastAsia"/>
          <w:kern w:val="0"/>
        </w:rPr>
        <w:t xml:space="preserve"> of Table </w:t>
      </w:r>
      <w:r w:rsidR="00540819">
        <w:rPr>
          <w:kern w:val="0"/>
        </w:rPr>
        <w:t>6</w:t>
      </w:r>
      <w:r w:rsidRPr="00910B61">
        <w:rPr>
          <w:rFonts w:hint="eastAsia"/>
          <w:kern w:val="0"/>
        </w:rPr>
        <w:t xml:space="preserve"> presents results for the </w:t>
      </w:r>
      <w:r w:rsidRPr="00910B61">
        <w:rPr>
          <w:kern w:val="0"/>
        </w:rPr>
        <w:t xml:space="preserve">daily </w:t>
      </w:r>
      <w:r w:rsidRPr="00910B61">
        <w:rPr>
          <w:rFonts w:hint="eastAsia"/>
          <w:kern w:val="0"/>
        </w:rPr>
        <w:t>sample. For the entire</w:t>
      </w:r>
      <w:r w:rsidRPr="00910B61">
        <w:rPr>
          <w:kern w:val="0"/>
        </w:rPr>
        <w:t xml:space="preserve"> </w:t>
      </w:r>
      <w:r w:rsidRPr="00910B61">
        <w:rPr>
          <w:rFonts w:hint="eastAsia"/>
          <w:kern w:val="0"/>
        </w:rPr>
        <w:t>period, we</w:t>
      </w:r>
      <w:r w:rsidRPr="00910B61">
        <w:rPr>
          <w:kern w:val="0"/>
        </w:rPr>
        <w:t xml:space="preserve"> show that </w:t>
      </w:r>
      <w:r w:rsidRPr="00910B61">
        <w:rPr>
          <w:rFonts w:hint="eastAsia"/>
          <w:kern w:val="0"/>
        </w:rPr>
        <w:t xml:space="preserve">a </w:t>
      </w:r>
      <w:r w:rsidRPr="00910B61">
        <w:rPr>
          <w:kern w:val="0"/>
        </w:rPr>
        <w:t>unidirectional relation</w:t>
      </w:r>
      <w:r w:rsidRPr="00910B61">
        <w:rPr>
          <w:rFonts w:hint="eastAsia"/>
          <w:kern w:val="0"/>
        </w:rPr>
        <w:t>s</w:t>
      </w:r>
      <w:r w:rsidRPr="00910B61">
        <w:rPr>
          <w:kern w:val="0"/>
        </w:rPr>
        <w:t>hip from order imbal</w:t>
      </w:r>
      <w:r w:rsidRPr="00910B61">
        <w:rPr>
          <w:rFonts w:hint="eastAsia"/>
          <w:kern w:val="0"/>
        </w:rPr>
        <w:t>a</w:t>
      </w:r>
      <w:r w:rsidRPr="00910B61">
        <w:rPr>
          <w:kern w:val="0"/>
        </w:rPr>
        <w:t>nce</w:t>
      </w:r>
      <w:r w:rsidRPr="00910B61">
        <w:rPr>
          <w:rFonts w:hint="eastAsia"/>
          <w:kern w:val="0"/>
        </w:rPr>
        <w:t>s</w:t>
      </w:r>
      <w:r w:rsidRPr="00910B61">
        <w:rPr>
          <w:kern w:val="0"/>
        </w:rPr>
        <w:t xml:space="preserve"> to return</w:t>
      </w:r>
      <w:r w:rsidRPr="00910B61">
        <w:rPr>
          <w:rFonts w:hint="eastAsia"/>
          <w:kern w:val="0"/>
        </w:rPr>
        <w:t xml:space="preserve">s with OIBACC measure. Panel B of Table </w:t>
      </w:r>
      <w:r w:rsidR="00540819">
        <w:rPr>
          <w:kern w:val="0"/>
        </w:rPr>
        <w:t>6</w:t>
      </w:r>
      <w:r w:rsidRPr="00910B61">
        <w:rPr>
          <w:rFonts w:hint="eastAsia"/>
          <w:kern w:val="0"/>
        </w:rPr>
        <w:t xml:space="preserve"> presents results for the </w:t>
      </w:r>
      <w:r w:rsidRPr="00910B61">
        <w:rPr>
          <w:kern w:val="0"/>
        </w:rPr>
        <w:t xml:space="preserve">intraday </w:t>
      </w:r>
      <w:r w:rsidRPr="00910B61">
        <w:rPr>
          <w:rFonts w:hint="eastAsia"/>
          <w:kern w:val="0"/>
        </w:rPr>
        <w:t xml:space="preserve">sample under </w:t>
      </w:r>
      <w:r w:rsidRPr="00910B61">
        <w:rPr>
          <w:kern w:val="0"/>
        </w:rPr>
        <w:t>different</w:t>
      </w:r>
      <w:r w:rsidRPr="00910B61">
        <w:rPr>
          <w:rFonts w:hint="eastAsia"/>
          <w:kern w:val="0"/>
        </w:rPr>
        <w:t xml:space="preserve"> sample lengths, from weekly to yearly. For weekly length, the c</w:t>
      </w:r>
      <w:r w:rsidRPr="00910B61">
        <w:rPr>
          <w:kern w:val="0"/>
        </w:rPr>
        <w:t>onte</w:t>
      </w:r>
      <w:r w:rsidRPr="00910B61">
        <w:rPr>
          <w:rFonts w:hint="eastAsia"/>
          <w:kern w:val="0"/>
        </w:rPr>
        <w:t>m</w:t>
      </w:r>
      <w:r w:rsidRPr="00910B61">
        <w:rPr>
          <w:kern w:val="0"/>
        </w:rPr>
        <w:t>poraneous</w:t>
      </w:r>
      <w:r w:rsidRPr="00910B61">
        <w:rPr>
          <w:rFonts w:hint="eastAsia"/>
          <w:kern w:val="0"/>
        </w:rPr>
        <w:t xml:space="preserve"> </w:t>
      </w:r>
      <w:r w:rsidRPr="00910B61">
        <w:rPr>
          <w:kern w:val="0"/>
        </w:rPr>
        <w:t>relation</w:t>
      </w:r>
      <w:r w:rsidRPr="00910B61">
        <w:rPr>
          <w:rFonts w:hint="eastAsia"/>
          <w:kern w:val="0"/>
        </w:rPr>
        <w:t xml:space="preserve"> </w:t>
      </w:r>
      <w:r w:rsidRPr="00910B61">
        <w:rPr>
          <w:kern w:val="0"/>
        </w:rPr>
        <w:t xml:space="preserve">accounts for </w:t>
      </w:r>
      <w:r w:rsidRPr="00910B61">
        <w:rPr>
          <w:rFonts w:hint="eastAsia"/>
          <w:kern w:val="0"/>
          <w:szCs w:val="18"/>
        </w:rPr>
        <w:t>87</w:t>
      </w:r>
      <w:r w:rsidRPr="00910B61">
        <w:rPr>
          <w:kern w:val="0"/>
        </w:rPr>
        <w:t>%</w:t>
      </w:r>
      <w:r w:rsidRPr="00910B61">
        <w:rPr>
          <w:rFonts w:hint="eastAsia"/>
          <w:kern w:val="0"/>
        </w:rPr>
        <w:t xml:space="preserve">, whereas the </w:t>
      </w:r>
      <w:r w:rsidRPr="00910B61">
        <w:rPr>
          <w:kern w:val="0"/>
        </w:rPr>
        <w:t>unidirectional relation</w:t>
      </w:r>
      <w:r w:rsidRPr="00910B61">
        <w:rPr>
          <w:rFonts w:hint="eastAsia"/>
          <w:kern w:val="0"/>
        </w:rPr>
        <w:t>s</w:t>
      </w:r>
      <w:r w:rsidRPr="00910B61">
        <w:rPr>
          <w:kern w:val="0"/>
        </w:rPr>
        <w:t>hip from order imbalance</w:t>
      </w:r>
      <w:r w:rsidRPr="00910B61">
        <w:rPr>
          <w:rFonts w:hint="eastAsia"/>
          <w:kern w:val="0"/>
        </w:rPr>
        <w:t>s</w:t>
      </w:r>
      <w:r w:rsidRPr="00910B61">
        <w:rPr>
          <w:kern w:val="0"/>
        </w:rPr>
        <w:t xml:space="preserve"> to return</w:t>
      </w:r>
      <w:r w:rsidRPr="00910B61">
        <w:rPr>
          <w:rFonts w:hint="eastAsia"/>
          <w:kern w:val="0"/>
        </w:rPr>
        <w:t>s</w:t>
      </w:r>
      <w:r w:rsidRPr="00910B61">
        <w:rPr>
          <w:kern w:val="0"/>
        </w:rPr>
        <w:t xml:space="preserve"> is </w:t>
      </w:r>
      <w:r w:rsidRPr="00910B61">
        <w:rPr>
          <w:rFonts w:hint="eastAsia"/>
          <w:kern w:val="0"/>
          <w:szCs w:val="18"/>
        </w:rPr>
        <w:t>8</w:t>
      </w:r>
      <w:r w:rsidRPr="00910B61">
        <w:rPr>
          <w:kern w:val="0"/>
        </w:rPr>
        <w:t>%</w:t>
      </w:r>
      <w:r w:rsidRPr="00910B61">
        <w:rPr>
          <w:rFonts w:hint="eastAsia"/>
          <w:kern w:val="0"/>
        </w:rPr>
        <w:t xml:space="preserve"> and</w:t>
      </w:r>
      <w:r w:rsidRPr="00910B61">
        <w:rPr>
          <w:kern w:val="0"/>
        </w:rPr>
        <w:t xml:space="preserve"> </w:t>
      </w:r>
      <w:r w:rsidRPr="00910B61">
        <w:rPr>
          <w:rFonts w:hint="eastAsia"/>
          <w:kern w:val="0"/>
        </w:rPr>
        <w:t xml:space="preserve">the </w:t>
      </w:r>
      <w:r w:rsidRPr="00910B61">
        <w:rPr>
          <w:kern w:val="0"/>
        </w:rPr>
        <w:t>unidirectional relation</w:t>
      </w:r>
      <w:r w:rsidRPr="00910B61">
        <w:rPr>
          <w:rFonts w:hint="eastAsia"/>
          <w:kern w:val="0"/>
        </w:rPr>
        <w:t>s</w:t>
      </w:r>
      <w:r w:rsidRPr="00910B61">
        <w:rPr>
          <w:kern w:val="0"/>
        </w:rPr>
        <w:t>hip from return</w:t>
      </w:r>
      <w:r w:rsidRPr="00910B61">
        <w:rPr>
          <w:rFonts w:hint="eastAsia"/>
          <w:kern w:val="0"/>
        </w:rPr>
        <w:t>s</w:t>
      </w:r>
      <w:r w:rsidRPr="00910B61">
        <w:rPr>
          <w:kern w:val="0"/>
        </w:rPr>
        <w:t xml:space="preserve"> to order imbalance</w:t>
      </w:r>
      <w:r w:rsidRPr="00910B61">
        <w:rPr>
          <w:rFonts w:hint="eastAsia"/>
          <w:kern w:val="0"/>
        </w:rPr>
        <w:t>s</w:t>
      </w:r>
      <w:r w:rsidRPr="00910B61">
        <w:rPr>
          <w:kern w:val="0"/>
        </w:rPr>
        <w:t xml:space="preserve"> is </w:t>
      </w:r>
      <w:r w:rsidRPr="00910B61">
        <w:rPr>
          <w:rFonts w:hint="eastAsia"/>
          <w:kern w:val="0"/>
          <w:szCs w:val="18"/>
        </w:rPr>
        <w:t>6</w:t>
      </w:r>
      <w:r w:rsidRPr="00910B61">
        <w:rPr>
          <w:kern w:val="0"/>
        </w:rPr>
        <w:t>%</w:t>
      </w:r>
      <w:r w:rsidRPr="00910B61">
        <w:rPr>
          <w:rFonts w:hint="eastAsia"/>
          <w:kern w:val="0"/>
        </w:rPr>
        <w:t>. For monthly length, the c</w:t>
      </w:r>
      <w:r w:rsidRPr="00910B61">
        <w:rPr>
          <w:kern w:val="0"/>
        </w:rPr>
        <w:t>ontemporaneous</w:t>
      </w:r>
      <w:r w:rsidRPr="00910B61">
        <w:rPr>
          <w:rFonts w:hint="eastAsia"/>
          <w:kern w:val="0"/>
        </w:rPr>
        <w:t xml:space="preserve"> </w:t>
      </w:r>
      <w:r w:rsidRPr="00910B61">
        <w:rPr>
          <w:kern w:val="0"/>
        </w:rPr>
        <w:t>relation</w:t>
      </w:r>
      <w:r w:rsidRPr="00910B61">
        <w:rPr>
          <w:rFonts w:hint="eastAsia"/>
          <w:kern w:val="0"/>
        </w:rPr>
        <w:t xml:space="preserve"> </w:t>
      </w:r>
      <w:r w:rsidRPr="00910B61">
        <w:rPr>
          <w:kern w:val="0"/>
        </w:rPr>
        <w:t xml:space="preserve">occupies </w:t>
      </w:r>
      <w:r w:rsidRPr="00910B61">
        <w:rPr>
          <w:rFonts w:hint="eastAsia"/>
          <w:kern w:val="0"/>
          <w:szCs w:val="18"/>
        </w:rPr>
        <w:t>92</w:t>
      </w:r>
      <w:r w:rsidRPr="00910B61">
        <w:rPr>
          <w:kern w:val="0"/>
        </w:rPr>
        <w:t>%</w:t>
      </w:r>
      <w:r w:rsidRPr="00910B61">
        <w:rPr>
          <w:rFonts w:hint="eastAsia"/>
          <w:kern w:val="0"/>
        </w:rPr>
        <w:t xml:space="preserve"> while the </w:t>
      </w:r>
      <w:r w:rsidRPr="00910B61">
        <w:rPr>
          <w:kern w:val="0"/>
        </w:rPr>
        <w:t>unidirectional relation</w:t>
      </w:r>
      <w:r w:rsidRPr="00910B61">
        <w:rPr>
          <w:rFonts w:hint="eastAsia"/>
          <w:kern w:val="0"/>
        </w:rPr>
        <w:t>s</w:t>
      </w:r>
      <w:r w:rsidRPr="00910B61">
        <w:rPr>
          <w:kern w:val="0"/>
        </w:rPr>
        <w:t>hip from order imbalance</w:t>
      </w:r>
      <w:r w:rsidRPr="00910B61">
        <w:rPr>
          <w:rFonts w:hint="eastAsia"/>
          <w:kern w:val="0"/>
        </w:rPr>
        <w:t>s</w:t>
      </w:r>
      <w:r w:rsidRPr="00910B61">
        <w:rPr>
          <w:kern w:val="0"/>
        </w:rPr>
        <w:t xml:space="preserve"> to return</w:t>
      </w:r>
      <w:r w:rsidRPr="00910B61">
        <w:rPr>
          <w:rFonts w:hint="eastAsia"/>
          <w:kern w:val="0"/>
        </w:rPr>
        <w:t>s</w:t>
      </w:r>
      <w:r w:rsidRPr="00910B61">
        <w:rPr>
          <w:kern w:val="0"/>
        </w:rPr>
        <w:t xml:space="preserve"> is </w:t>
      </w:r>
      <w:r w:rsidRPr="00910B61">
        <w:rPr>
          <w:rFonts w:hint="eastAsia"/>
          <w:kern w:val="0"/>
          <w:szCs w:val="18"/>
        </w:rPr>
        <w:t>8</w:t>
      </w:r>
      <w:r w:rsidRPr="00910B61">
        <w:rPr>
          <w:kern w:val="0"/>
        </w:rPr>
        <w:t>%</w:t>
      </w:r>
      <w:r w:rsidRPr="00910B61">
        <w:rPr>
          <w:rFonts w:hint="eastAsia"/>
          <w:kern w:val="0"/>
        </w:rPr>
        <w:t>. For half-yearly length, there exists the c</w:t>
      </w:r>
      <w:r w:rsidRPr="00910B61">
        <w:rPr>
          <w:kern w:val="0"/>
        </w:rPr>
        <w:t>ontemporaneous</w:t>
      </w:r>
      <w:r w:rsidRPr="00910B61">
        <w:rPr>
          <w:rFonts w:hint="eastAsia"/>
          <w:kern w:val="0"/>
        </w:rPr>
        <w:t xml:space="preserve"> </w:t>
      </w:r>
      <w:r w:rsidRPr="00910B61">
        <w:rPr>
          <w:kern w:val="0"/>
        </w:rPr>
        <w:t>relation</w:t>
      </w:r>
      <w:r w:rsidRPr="00910B61">
        <w:rPr>
          <w:rFonts w:hint="eastAsia"/>
          <w:kern w:val="0"/>
        </w:rPr>
        <w:t xml:space="preserve"> in NTD appreciation period while the </w:t>
      </w:r>
      <w:r w:rsidRPr="00910B61">
        <w:rPr>
          <w:kern w:val="0"/>
        </w:rPr>
        <w:t>unidirectional relation</w:t>
      </w:r>
      <w:r w:rsidRPr="00910B61">
        <w:rPr>
          <w:rFonts w:hint="eastAsia"/>
          <w:kern w:val="0"/>
        </w:rPr>
        <w:t>s</w:t>
      </w:r>
      <w:r w:rsidRPr="00910B61">
        <w:rPr>
          <w:kern w:val="0"/>
        </w:rPr>
        <w:t>hip from order imbalance</w:t>
      </w:r>
      <w:r w:rsidRPr="00910B61">
        <w:rPr>
          <w:rFonts w:hint="eastAsia"/>
          <w:kern w:val="0"/>
        </w:rPr>
        <w:t>s</w:t>
      </w:r>
      <w:r w:rsidRPr="00910B61">
        <w:rPr>
          <w:kern w:val="0"/>
        </w:rPr>
        <w:t xml:space="preserve"> to return</w:t>
      </w:r>
      <w:r w:rsidRPr="00910B61">
        <w:rPr>
          <w:rFonts w:hint="eastAsia"/>
          <w:kern w:val="0"/>
        </w:rPr>
        <w:t xml:space="preserve">s in NTD depreciation period. For yearly length, we find </w:t>
      </w:r>
      <w:r w:rsidRPr="00910B61">
        <w:rPr>
          <w:kern w:val="0"/>
        </w:rPr>
        <w:t xml:space="preserve">a </w:t>
      </w:r>
      <w:r w:rsidRPr="00910B61">
        <w:rPr>
          <w:rFonts w:hint="eastAsia"/>
          <w:kern w:val="0"/>
        </w:rPr>
        <w:t>c</w:t>
      </w:r>
      <w:r w:rsidRPr="00910B61">
        <w:rPr>
          <w:kern w:val="0"/>
        </w:rPr>
        <w:t xml:space="preserve">ontemporaneous relationship between </w:t>
      </w:r>
      <w:r w:rsidRPr="00910B61">
        <w:rPr>
          <w:rFonts w:hint="eastAsia"/>
          <w:kern w:val="0"/>
        </w:rPr>
        <w:t xml:space="preserve">intraday </w:t>
      </w:r>
      <w:r w:rsidRPr="00910B61">
        <w:rPr>
          <w:kern w:val="0"/>
        </w:rPr>
        <w:t>returns and order imbalances</w:t>
      </w:r>
      <w:r w:rsidRPr="00910B61">
        <w:rPr>
          <w:rFonts w:hint="eastAsia"/>
          <w:kern w:val="0"/>
        </w:rPr>
        <w:t xml:space="preserve">. Overall, </w:t>
      </w:r>
      <w:r w:rsidRPr="00910B61">
        <w:rPr>
          <w:kern w:val="0"/>
        </w:rPr>
        <w:t xml:space="preserve">a </w:t>
      </w:r>
      <w:r w:rsidRPr="00910B61">
        <w:rPr>
          <w:rFonts w:hint="eastAsia"/>
          <w:kern w:val="0"/>
        </w:rPr>
        <w:t>c</w:t>
      </w:r>
      <w:r w:rsidRPr="00910B61">
        <w:rPr>
          <w:kern w:val="0"/>
        </w:rPr>
        <w:t xml:space="preserve">ontemporaneous relationship between </w:t>
      </w:r>
      <w:r w:rsidRPr="00910B61">
        <w:rPr>
          <w:rFonts w:hint="eastAsia"/>
          <w:kern w:val="0"/>
        </w:rPr>
        <w:t xml:space="preserve">intraday </w:t>
      </w:r>
      <w:r w:rsidRPr="00910B61">
        <w:rPr>
          <w:kern w:val="0"/>
        </w:rPr>
        <w:t>returns and order imbalances</w:t>
      </w:r>
      <w:r w:rsidRPr="00910B61">
        <w:rPr>
          <w:rFonts w:hint="eastAsia"/>
          <w:kern w:val="0"/>
        </w:rPr>
        <w:t xml:space="preserve"> seems to dominate the other relations </w:t>
      </w:r>
      <w:r w:rsidRPr="00910B61">
        <w:rPr>
          <w:kern w:val="0"/>
        </w:rPr>
        <w:t>regardless</w:t>
      </w:r>
      <w:r w:rsidRPr="00910B61">
        <w:rPr>
          <w:rFonts w:hint="eastAsia"/>
          <w:kern w:val="0"/>
        </w:rPr>
        <w:t xml:space="preserve"> of sample lengths in intraday study. This result could explain why</w:t>
      </w:r>
      <w:r w:rsidRPr="00910B61">
        <w:rPr>
          <w:rFonts w:hint="eastAsia"/>
        </w:rPr>
        <w:t xml:space="preserve"> our daily order imbalance </w:t>
      </w:r>
      <w:r w:rsidRPr="00910B61">
        <w:t>strategies</w:t>
      </w:r>
      <w:r w:rsidRPr="00910B61">
        <w:rPr>
          <w:rFonts w:hint="eastAsia"/>
        </w:rPr>
        <w:t xml:space="preserve"> could dominate the intraday order imbalance </w:t>
      </w:r>
      <w:r w:rsidRPr="00910B61">
        <w:t>strategies</w:t>
      </w:r>
      <w:r w:rsidRPr="00910B61">
        <w:rPr>
          <w:rFonts w:hint="eastAsia"/>
        </w:rPr>
        <w:t>.</w:t>
      </w:r>
    </w:p>
    <w:p w:rsidR="00D103AA" w:rsidRPr="00910B61" w:rsidRDefault="00D103AA" w:rsidP="001D2281">
      <w:pPr>
        <w:pStyle w:val="1"/>
        <w:spacing w:before="180" w:after="180" w:line="480" w:lineRule="auto"/>
        <w:ind w:left="360" w:hanging="360"/>
        <w:rPr>
          <w:sz w:val="24"/>
          <w:szCs w:val="24"/>
        </w:rPr>
      </w:pPr>
      <w:bookmarkStart w:id="19" w:name="_Reference"/>
      <w:bookmarkStart w:id="20" w:name="_Toc248156234"/>
      <w:bookmarkStart w:id="21" w:name="_Toc252286764"/>
      <w:bookmarkEnd w:id="19"/>
      <w:r w:rsidRPr="00910B61">
        <w:rPr>
          <w:rFonts w:hint="eastAsia"/>
          <w:sz w:val="24"/>
          <w:szCs w:val="24"/>
        </w:rPr>
        <w:t>6. Conclusion</w:t>
      </w:r>
      <w:bookmarkEnd w:id="20"/>
      <w:bookmarkEnd w:id="21"/>
    </w:p>
    <w:p w:rsidR="00D103AA" w:rsidRPr="00910B61" w:rsidRDefault="00D103AA" w:rsidP="001D2281">
      <w:pPr>
        <w:autoSpaceDE w:val="0"/>
        <w:autoSpaceDN w:val="0"/>
        <w:snapToGrid w:val="0"/>
        <w:spacing w:afterLines="50" w:after="180" w:line="480" w:lineRule="auto"/>
        <w:ind w:firstLineChars="150" w:firstLine="360"/>
        <w:jc w:val="both"/>
        <w:rPr>
          <w:rFonts w:eastAsia="ZNWNAO+CMR10"/>
          <w:szCs w:val="22"/>
        </w:rPr>
      </w:pPr>
      <w:r w:rsidRPr="00910B61">
        <w:rPr>
          <w:rFonts w:eastAsia="ZNWNAO+CMR10" w:hint="eastAsia"/>
          <w:szCs w:val="22"/>
        </w:rPr>
        <w:t xml:space="preserve">In this study, we utilize a specific intraday dataset on NTD/USD </w:t>
      </w:r>
      <w:r w:rsidRPr="00910B61">
        <w:rPr>
          <w:rFonts w:eastAsia="ZNWNAO+CMR10"/>
          <w:szCs w:val="22"/>
        </w:rPr>
        <w:t>exchange rate</w:t>
      </w:r>
      <w:r w:rsidRPr="00910B61">
        <w:rPr>
          <w:rFonts w:eastAsia="ZNWNAO+CMR10" w:hint="eastAsia"/>
          <w:szCs w:val="22"/>
        </w:rPr>
        <w:t xml:space="preserve"> to </w:t>
      </w:r>
      <w:r w:rsidRPr="00910B61">
        <w:rPr>
          <w:rFonts w:eastAsia="ZNWNAO+CMR10" w:hint="eastAsia"/>
          <w:szCs w:val="22"/>
        </w:rPr>
        <w:lastRenderedPageBreak/>
        <w:t>explore the role</w:t>
      </w:r>
      <w:r w:rsidRPr="00910B61">
        <w:rPr>
          <w:rFonts w:eastAsia="ZNWNAO+CMR10"/>
          <w:szCs w:val="22"/>
        </w:rPr>
        <w:t xml:space="preserve"> </w:t>
      </w:r>
      <w:r w:rsidRPr="00910B61">
        <w:rPr>
          <w:rFonts w:eastAsia="ZNWNAO+CMR10" w:hint="eastAsia"/>
          <w:szCs w:val="22"/>
        </w:rPr>
        <w:t xml:space="preserve">of </w:t>
      </w:r>
      <w:r w:rsidRPr="00910B61">
        <w:rPr>
          <w:rFonts w:eastAsia="ZNWNAO+CMR10"/>
          <w:szCs w:val="22"/>
        </w:rPr>
        <w:t xml:space="preserve">order imbalance in </w:t>
      </w:r>
      <w:r w:rsidRPr="00910B61">
        <w:rPr>
          <w:rFonts w:eastAsia="ZNWNAO+CMR10" w:hint="eastAsia"/>
          <w:szCs w:val="22"/>
        </w:rPr>
        <w:t xml:space="preserve">the high frequency </w:t>
      </w:r>
      <w:r w:rsidRPr="00910B61">
        <w:rPr>
          <w:rFonts w:eastAsia="ZNWNAO+CMR10"/>
          <w:szCs w:val="22"/>
        </w:rPr>
        <w:t>exchange rate</w:t>
      </w:r>
      <w:r w:rsidRPr="00910B61">
        <w:rPr>
          <w:rFonts w:eastAsia="ZNWNAO+CMR10" w:hint="eastAsia"/>
          <w:szCs w:val="22"/>
        </w:rPr>
        <w:t xml:space="preserve"> dynamics</w:t>
      </w:r>
      <w:r w:rsidRPr="00910B61">
        <w:rPr>
          <w:rFonts w:hint="eastAsia"/>
          <w:bCs/>
        </w:rPr>
        <w:t xml:space="preserve"> of the small open economies</w:t>
      </w:r>
      <w:r w:rsidRPr="00910B61">
        <w:rPr>
          <w:rFonts w:eastAsia="ZNWNAO+CMR10" w:hint="eastAsia"/>
          <w:szCs w:val="22"/>
        </w:rPr>
        <w:t xml:space="preserve">. </w:t>
      </w:r>
      <w:r w:rsidRPr="00910B61">
        <w:rPr>
          <w:rFonts w:eastAsia="ZNWNAO+CMR10"/>
          <w:szCs w:val="22"/>
        </w:rPr>
        <w:t xml:space="preserve">It is unique in that instead of </w:t>
      </w:r>
      <w:r w:rsidRPr="00910B61">
        <w:rPr>
          <w:rFonts w:ascii="TimesNewRomanPSMT" w:hAnsi="TimesNewRomanPSMT" w:hint="eastAsia"/>
          <w:kern w:val="0"/>
        </w:rPr>
        <w:t xml:space="preserve">directly </w:t>
      </w:r>
      <w:r w:rsidRPr="00910B61">
        <w:rPr>
          <w:rFonts w:ascii="TimesNewRomanPSMT" w:hAnsi="TimesNewRomanPSMT"/>
          <w:kern w:val="0"/>
        </w:rPr>
        <w:t>analyzing</w:t>
      </w:r>
      <w:r w:rsidRPr="00910B61">
        <w:rPr>
          <w:rFonts w:ascii="TimesNewRomanPSMT" w:hAnsi="TimesNewRomanPSMT" w:hint="eastAsia"/>
          <w:kern w:val="0"/>
        </w:rPr>
        <w:t xml:space="preserve"> </w:t>
      </w:r>
      <w:r w:rsidRPr="00910B61">
        <w:rPr>
          <w:rFonts w:ascii="TimesNewRomanPSMT" w:hAnsi="TimesNewRomanPSMT"/>
          <w:kern w:val="0"/>
        </w:rPr>
        <w:t xml:space="preserve">the effect of intervention on the value </w:t>
      </w:r>
      <w:r w:rsidRPr="00910B61">
        <w:rPr>
          <w:rFonts w:ascii="TimesNewRomanPSMT" w:hAnsi="TimesNewRomanPSMT" w:hint="eastAsia"/>
          <w:kern w:val="0"/>
        </w:rPr>
        <w:t xml:space="preserve">or volatility </w:t>
      </w:r>
      <w:r w:rsidRPr="00910B61">
        <w:rPr>
          <w:rFonts w:ascii="TimesNewRomanPSMT" w:hAnsi="TimesNewRomanPSMT"/>
          <w:kern w:val="0"/>
        </w:rPr>
        <w:t>of the exchange rate</w:t>
      </w:r>
      <w:r w:rsidRPr="00910B61">
        <w:rPr>
          <w:rFonts w:ascii="TimesNewRomanPSMT" w:hAnsi="TimesNewRomanPSMT" w:hint="eastAsia"/>
          <w:kern w:val="0"/>
        </w:rPr>
        <w:t xml:space="preserve"> due to lacking of the </w:t>
      </w:r>
      <w:r w:rsidRPr="00910B61">
        <w:rPr>
          <w:rFonts w:eastAsia="ZNWNAO+CMR10"/>
          <w:bCs/>
        </w:rPr>
        <w:t>detail</w:t>
      </w:r>
      <w:r w:rsidRPr="00910B61">
        <w:rPr>
          <w:rFonts w:eastAsia="ZNWNAO+CMR10" w:hint="eastAsia"/>
          <w:bCs/>
        </w:rPr>
        <w:t xml:space="preserve"> </w:t>
      </w:r>
      <w:r w:rsidRPr="00910B61">
        <w:rPr>
          <w:rFonts w:eastAsia="ZNWNAO+CMR10"/>
          <w:bCs/>
        </w:rPr>
        <w:t>of its intervention activities</w:t>
      </w:r>
      <w:r w:rsidRPr="00910B61">
        <w:rPr>
          <w:rFonts w:ascii="TimesNewRomanPSMT" w:hAnsi="TimesNewRomanPSMT"/>
          <w:kern w:val="0"/>
        </w:rPr>
        <w:t xml:space="preserve">, we </w:t>
      </w:r>
      <w:r w:rsidRPr="00910B61">
        <w:rPr>
          <w:rFonts w:hint="eastAsia"/>
        </w:rPr>
        <w:t>propose a GARCH</w:t>
      </w:r>
      <w:r w:rsidR="00C02489">
        <w:rPr>
          <w:rFonts w:hint="eastAsia"/>
        </w:rPr>
        <w:t xml:space="preserve"> </w:t>
      </w:r>
      <w:r w:rsidRPr="00910B61">
        <w:rPr>
          <w:rFonts w:hint="eastAsia"/>
        </w:rPr>
        <w:t>(1</w:t>
      </w:r>
      <w:proofErr w:type="gramStart"/>
      <w:r w:rsidRPr="00910B61">
        <w:rPr>
          <w:rFonts w:hint="eastAsia"/>
        </w:rPr>
        <w:t>,1</w:t>
      </w:r>
      <w:proofErr w:type="gramEnd"/>
      <w:r w:rsidRPr="00910B61">
        <w:rPr>
          <w:rFonts w:hint="eastAsia"/>
        </w:rPr>
        <w:t>) model to</w:t>
      </w:r>
      <w:r w:rsidRPr="00910B61">
        <w:rPr>
          <w:rFonts w:eastAsia="ZNWNAO+CMR10"/>
          <w:bCs/>
          <w:szCs w:val="22"/>
        </w:rPr>
        <w:t xml:space="preserve"> </w:t>
      </w:r>
      <w:r w:rsidRPr="00910B61">
        <w:rPr>
          <w:rFonts w:eastAsia="ZNWNAO+CMR10" w:hint="eastAsia"/>
          <w:bCs/>
          <w:szCs w:val="22"/>
        </w:rPr>
        <w:t>examine</w:t>
      </w:r>
      <w:r w:rsidR="00B05199" w:rsidRPr="00910B61">
        <w:rPr>
          <w:rFonts w:eastAsia="ZNWNAO+CMR10" w:hint="eastAsia"/>
          <w:bCs/>
          <w:szCs w:val="22"/>
        </w:rPr>
        <w:t xml:space="preserve"> </w:t>
      </w:r>
      <w:r w:rsidRPr="00910B61">
        <w:rPr>
          <w:rFonts w:eastAsia="ZNWNAO+CMR10"/>
          <w:bCs/>
          <w:szCs w:val="22"/>
        </w:rPr>
        <w:t xml:space="preserve">the linkage </w:t>
      </w:r>
      <w:r w:rsidRPr="00910B61">
        <w:rPr>
          <w:rFonts w:eastAsia="ZNWNAO+CMR10" w:hint="eastAsia"/>
          <w:bCs/>
          <w:szCs w:val="22"/>
        </w:rPr>
        <w:t xml:space="preserve">of </w:t>
      </w:r>
      <w:r w:rsidRPr="00910B61">
        <w:rPr>
          <w:rFonts w:eastAsia="ZNWNAO+CMR10"/>
          <w:bCs/>
          <w:szCs w:val="22"/>
        </w:rPr>
        <w:t>relations between</w:t>
      </w:r>
      <w:r w:rsidRPr="00910B61">
        <w:rPr>
          <w:rFonts w:eastAsia="ZNWNAO+CMR10" w:hint="eastAsia"/>
          <w:bCs/>
          <w:szCs w:val="22"/>
        </w:rPr>
        <w:t xml:space="preserve"> </w:t>
      </w:r>
      <w:r w:rsidRPr="00910B61">
        <w:rPr>
          <w:rFonts w:eastAsia="ZNWNAO+CMR10"/>
          <w:bCs/>
          <w:szCs w:val="22"/>
        </w:rPr>
        <w:t xml:space="preserve">order imbalances and </w:t>
      </w:r>
      <w:r w:rsidRPr="00910B61">
        <w:rPr>
          <w:rFonts w:eastAsia="ZNWNAO+CMR10" w:hint="eastAsia"/>
          <w:bCs/>
          <w:szCs w:val="22"/>
        </w:rPr>
        <w:t xml:space="preserve">foreign exchange </w:t>
      </w:r>
      <w:r w:rsidRPr="00910B61">
        <w:rPr>
          <w:rFonts w:eastAsia="ZNWNAO+CMR10"/>
          <w:bCs/>
          <w:szCs w:val="22"/>
        </w:rPr>
        <w:t>returns with volatility</w:t>
      </w:r>
      <w:r w:rsidRPr="00910B61">
        <w:rPr>
          <w:rFonts w:eastAsia="ZNWNAO+CMR10" w:hint="eastAsia"/>
          <w:bCs/>
          <w:szCs w:val="22"/>
        </w:rPr>
        <w:t xml:space="preserve">. Furthermore, we </w:t>
      </w:r>
      <w:r w:rsidRPr="00910B61">
        <w:rPr>
          <w:rFonts w:eastAsia="ZNWNAO+CMR10"/>
          <w:szCs w:val="22"/>
        </w:rPr>
        <w:t>investigate</w:t>
      </w:r>
      <w:r w:rsidRPr="00910B61">
        <w:rPr>
          <w:rFonts w:ascii="TimesNewRomanPSMT" w:hAnsi="TimesNewRomanPSMT"/>
          <w:kern w:val="0"/>
        </w:rPr>
        <w:t xml:space="preserve"> </w:t>
      </w:r>
      <w:r w:rsidRPr="00910B61">
        <w:rPr>
          <w:rFonts w:ascii="TimesNewRomanPSMT" w:hAnsi="TimesNewRomanPSMT" w:hint="eastAsia"/>
          <w:kern w:val="0"/>
        </w:rPr>
        <w:t xml:space="preserve">the performance of </w:t>
      </w:r>
      <w:r w:rsidRPr="00910B61">
        <w:rPr>
          <w:rFonts w:ascii="TimesNewRomanPSMT" w:hAnsi="TimesNewRomanPSMT"/>
          <w:kern w:val="0"/>
        </w:rPr>
        <w:t xml:space="preserve">the </w:t>
      </w:r>
      <w:r w:rsidRPr="00910B61">
        <w:rPr>
          <w:rFonts w:ascii="TimesNewRomanPSMT" w:hAnsi="TimesNewRomanPSMT" w:hint="eastAsia"/>
          <w:kern w:val="0"/>
        </w:rPr>
        <w:t xml:space="preserve">imbalance-based </w:t>
      </w:r>
      <w:r w:rsidRPr="00910B61">
        <w:rPr>
          <w:rFonts w:ascii="TimesNewRomanPSMT" w:hAnsi="TimesNewRomanPSMT"/>
          <w:kern w:val="0"/>
        </w:rPr>
        <w:t>tradi</w:t>
      </w:r>
      <w:r w:rsidRPr="00910B61">
        <w:rPr>
          <w:rFonts w:ascii="TimesNewRomanPSMT" w:hAnsi="TimesNewRomanPSMT" w:hint="eastAsia"/>
          <w:kern w:val="0"/>
        </w:rPr>
        <w:t>n</w:t>
      </w:r>
      <w:r w:rsidRPr="00910B61">
        <w:rPr>
          <w:rFonts w:ascii="TimesNewRomanPSMT" w:hAnsi="TimesNewRomanPSMT"/>
          <w:kern w:val="0"/>
        </w:rPr>
        <w:t xml:space="preserve">g strategy, and </w:t>
      </w:r>
      <w:r w:rsidRPr="00910B61">
        <w:rPr>
          <w:rFonts w:ascii="TimesNewRomanPSMT" w:hAnsi="TimesNewRomanPSMT" w:cs="TimesNewRomanPSMT"/>
          <w:kern w:val="0"/>
        </w:rPr>
        <w:t>interpret</w:t>
      </w:r>
      <w:r w:rsidRPr="00910B61">
        <w:rPr>
          <w:rFonts w:ascii="TimesNewRomanPSMT" w:hAnsi="TimesNewRomanPSMT" w:hint="eastAsia"/>
          <w:kern w:val="0"/>
        </w:rPr>
        <w:t xml:space="preserve"> these empirical findings as reflecting</w:t>
      </w:r>
      <w:r w:rsidRPr="00910B61">
        <w:rPr>
          <w:rFonts w:ascii="TimesNewRomanPSMT" w:hAnsi="TimesNewRomanPSMT"/>
          <w:kern w:val="0"/>
        </w:rPr>
        <w:t xml:space="preserve"> </w:t>
      </w:r>
      <w:r w:rsidRPr="00910B61">
        <w:rPr>
          <w:rFonts w:ascii="TimesNewRomanPSMT" w:hAnsi="TimesNewRomanPSMT" w:hint="eastAsia"/>
          <w:kern w:val="0"/>
        </w:rPr>
        <w:t xml:space="preserve">official </w:t>
      </w:r>
      <w:r w:rsidRPr="00910B61">
        <w:rPr>
          <w:rFonts w:ascii="TimesNewRomanPSMT" w:hAnsi="TimesNewRomanPSMT"/>
          <w:kern w:val="0"/>
        </w:rPr>
        <w:t>interventi</w:t>
      </w:r>
      <w:r w:rsidRPr="00910B61">
        <w:rPr>
          <w:rFonts w:ascii="TimesNewRomanPSMT" w:hAnsi="TimesNewRomanPSMT" w:hint="eastAsia"/>
          <w:kern w:val="0"/>
        </w:rPr>
        <w:t>on behavior.</w:t>
      </w:r>
    </w:p>
    <w:p w:rsidR="00D103AA" w:rsidRPr="00910B61" w:rsidRDefault="00D103AA" w:rsidP="001D2281">
      <w:pPr>
        <w:autoSpaceDE w:val="0"/>
        <w:autoSpaceDN w:val="0"/>
        <w:snapToGrid w:val="0"/>
        <w:spacing w:afterLines="50" w:after="180" w:line="480" w:lineRule="auto"/>
        <w:ind w:firstLineChars="150" w:firstLine="360"/>
        <w:jc w:val="both"/>
        <w:rPr>
          <w:rFonts w:ascii="Times-Roman" w:hAnsi="Times-Roman" w:cs="Times-Roman"/>
          <w:kern w:val="0"/>
          <w:sz w:val="20"/>
          <w:szCs w:val="20"/>
        </w:rPr>
      </w:pPr>
      <w:r w:rsidRPr="00910B61">
        <w:rPr>
          <w:rFonts w:ascii="TimesNewRomanPSMT" w:hAnsi="TimesNewRomanPSMT" w:cs="TimesNewRomanPSMT" w:hint="eastAsia"/>
          <w:kern w:val="0"/>
        </w:rPr>
        <w:t>We</w:t>
      </w:r>
      <w:r w:rsidRPr="00910B61">
        <w:rPr>
          <w:rFonts w:ascii="TimesNewRomanPSMT" w:hAnsi="TimesNewRomanPSMT" w:cs="TimesNewRomanPSMT"/>
          <w:kern w:val="0"/>
        </w:rPr>
        <w:t xml:space="preserve"> first </w:t>
      </w:r>
      <w:r w:rsidRPr="00910B61">
        <w:rPr>
          <w:rFonts w:ascii="TimesNewRomanPSMT" w:hAnsi="TimesNewRomanPSMT" w:cs="TimesNewRomanPSMT" w:hint="eastAsia"/>
          <w:kern w:val="0"/>
        </w:rPr>
        <w:t>employ</w:t>
      </w:r>
      <w:r w:rsidRPr="00910B61">
        <w:rPr>
          <w:rFonts w:eastAsia="ZNWNAO+CMR10" w:hint="eastAsia"/>
          <w:szCs w:val="22"/>
        </w:rPr>
        <w:t xml:space="preserve"> </w:t>
      </w:r>
      <w:r w:rsidRPr="00910B61">
        <w:rPr>
          <w:rFonts w:hint="eastAsia"/>
        </w:rPr>
        <w:t xml:space="preserve">the </w:t>
      </w:r>
      <w:r w:rsidR="00C02489">
        <w:rPr>
          <w:rFonts w:hint="eastAsia"/>
        </w:rPr>
        <w:t xml:space="preserve">GARCH </w:t>
      </w:r>
      <w:r w:rsidRPr="00910B61">
        <w:rPr>
          <w:rFonts w:hint="eastAsia"/>
        </w:rPr>
        <w:t>(1</w:t>
      </w:r>
      <w:proofErr w:type="gramStart"/>
      <w:r w:rsidRPr="00910B61">
        <w:rPr>
          <w:rFonts w:hint="eastAsia"/>
        </w:rPr>
        <w:t>,1</w:t>
      </w:r>
      <w:proofErr w:type="gramEnd"/>
      <w:r w:rsidRPr="00910B61">
        <w:rPr>
          <w:rFonts w:hint="eastAsia"/>
        </w:rPr>
        <w:t xml:space="preserve">) model by </w:t>
      </w:r>
      <w:r w:rsidRPr="00910B61">
        <w:t>simultaneously incorporating</w:t>
      </w:r>
      <w:r w:rsidRPr="00910B61">
        <w:rPr>
          <w:rFonts w:hint="eastAsia"/>
        </w:rPr>
        <w:t xml:space="preserve"> </w:t>
      </w:r>
      <w:r w:rsidRPr="00910B61">
        <w:t xml:space="preserve">order </w:t>
      </w:r>
      <w:r w:rsidRPr="00910B61">
        <w:rPr>
          <w:rFonts w:hint="eastAsia"/>
        </w:rPr>
        <w:t>imbalance in the conditional mean and variance equations to</w:t>
      </w:r>
      <w:r w:rsidRPr="00910B61">
        <w:rPr>
          <w:rFonts w:eastAsia="ZNWNAO+CMR10"/>
          <w:szCs w:val="22"/>
        </w:rPr>
        <w:t xml:space="preserve"> capture the time-variant property</w:t>
      </w:r>
      <w:r w:rsidRPr="00910B61">
        <w:rPr>
          <w:rFonts w:eastAsia="ZNWNAO+CMR10" w:hint="eastAsia"/>
          <w:szCs w:val="22"/>
        </w:rPr>
        <w:t xml:space="preserve"> </w:t>
      </w:r>
      <w:r w:rsidRPr="00910B61">
        <w:rPr>
          <w:rFonts w:eastAsia="ZNWNAO+CMR10"/>
          <w:szCs w:val="22"/>
        </w:rPr>
        <w:t>of the</w:t>
      </w:r>
      <w:r w:rsidRPr="00910B61">
        <w:rPr>
          <w:rFonts w:eastAsia="ZNWNAO+CMR10" w:hint="eastAsia"/>
          <w:szCs w:val="22"/>
        </w:rPr>
        <w:t xml:space="preserve"> order imbalance-return</w:t>
      </w:r>
      <w:r w:rsidRPr="00910B61">
        <w:rPr>
          <w:rFonts w:eastAsia="ZNWNAO+CMR10"/>
          <w:szCs w:val="22"/>
        </w:rPr>
        <w:t xml:space="preserve"> relation</w:t>
      </w:r>
      <w:r w:rsidRPr="00910B61">
        <w:rPr>
          <w:rFonts w:hint="eastAsia"/>
        </w:rPr>
        <w:t xml:space="preserve">. We find </w:t>
      </w:r>
      <w:r w:rsidRPr="00910B61">
        <w:rPr>
          <w:rFonts w:hint="eastAsia"/>
          <w:szCs w:val="28"/>
        </w:rPr>
        <w:t xml:space="preserve">there exist </w:t>
      </w:r>
      <w:r w:rsidRPr="00910B61">
        <w:rPr>
          <w:rFonts w:eastAsia="ZNWNAO+CMR10" w:hint="eastAsia"/>
          <w:szCs w:val="22"/>
        </w:rPr>
        <w:t xml:space="preserve">significantly positive </w:t>
      </w:r>
      <w:r w:rsidRPr="00910B61">
        <w:rPr>
          <w:rFonts w:eastAsia="ZNWNAO+CMR10"/>
          <w:szCs w:val="22"/>
        </w:rPr>
        <w:t>relation</w:t>
      </w:r>
      <w:r w:rsidRPr="00910B61">
        <w:rPr>
          <w:rFonts w:eastAsia="ZNWNAO+CMR10" w:hint="eastAsia"/>
          <w:szCs w:val="22"/>
        </w:rPr>
        <w:t xml:space="preserve">s </w:t>
      </w:r>
      <w:r w:rsidRPr="00910B61">
        <w:rPr>
          <w:rFonts w:eastAsia="ZNWNAO+CMR10"/>
          <w:szCs w:val="22"/>
        </w:rPr>
        <w:t>between volatility and order imbalance</w:t>
      </w:r>
      <w:r w:rsidRPr="00910B61">
        <w:rPr>
          <w:rFonts w:hint="eastAsia"/>
          <w:szCs w:val="28"/>
        </w:rPr>
        <w:t>, and</w:t>
      </w:r>
      <w:r w:rsidRPr="00910B61">
        <w:rPr>
          <w:rFonts w:hint="eastAsia"/>
        </w:rPr>
        <w:t xml:space="preserve"> the lagged-one </w:t>
      </w:r>
      <w:r w:rsidRPr="00910B61">
        <w:t>order imbalance</w:t>
      </w:r>
      <w:r w:rsidRPr="00910B61">
        <w:rPr>
          <w:rFonts w:hint="eastAsia"/>
        </w:rPr>
        <w:t>-return effect become insignificant</w:t>
      </w:r>
      <w:r w:rsidRPr="00910B61">
        <w:rPr>
          <w:rFonts w:eastAsia="ZNWNAO+CMR10" w:hint="eastAsia"/>
          <w:szCs w:val="22"/>
        </w:rPr>
        <w:t xml:space="preserve"> when compared to </w:t>
      </w:r>
      <w:r w:rsidRPr="00910B61">
        <w:rPr>
          <w:rFonts w:hint="eastAsia"/>
          <w:szCs w:val="28"/>
        </w:rPr>
        <w:t>that of OLS regression model (Chen et al., 2014)</w:t>
      </w:r>
      <w:r w:rsidRPr="00910B61">
        <w:rPr>
          <w:szCs w:val="28"/>
        </w:rPr>
        <w:t>.</w:t>
      </w:r>
      <w:r w:rsidRPr="00910B61">
        <w:rPr>
          <w:rFonts w:hint="eastAsia"/>
          <w:szCs w:val="28"/>
        </w:rPr>
        <w:t xml:space="preserve"> </w:t>
      </w:r>
      <w:r w:rsidRPr="00910B61">
        <w:rPr>
          <w:rFonts w:eastAsia="ZNWNAO+CMR10" w:hint="eastAsia"/>
          <w:szCs w:val="22"/>
        </w:rPr>
        <w:t xml:space="preserve">Taken together, these findings suggest that </w:t>
      </w:r>
      <w:r w:rsidRPr="00910B61">
        <w:rPr>
          <w:rFonts w:eastAsia="ZNWNAO+CMR10"/>
          <w:szCs w:val="22"/>
        </w:rPr>
        <w:t>the price impact of interbank order flow decrease after consid</w:t>
      </w:r>
      <w:r w:rsidRPr="00910B61">
        <w:rPr>
          <w:rFonts w:eastAsia="ZNWNAO+CMR10" w:hint="eastAsia"/>
          <w:szCs w:val="22"/>
        </w:rPr>
        <w:t>er</w:t>
      </w:r>
      <w:r w:rsidRPr="00910B61">
        <w:rPr>
          <w:rFonts w:eastAsia="ZNWNAO+CMR10"/>
          <w:szCs w:val="22"/>
        </w:rPr>
        <w:t>ing the volatility</w:t>
      </w:r>
      <w:r w:rsidRPr="00910B61">
        <w:rPr>
          <w:rFonts w:eastAsia="ZNWNAO+CMR10" w:hint="eastAsia"/>
          <w:szCs w:val="22"/>
        </w:rPr>
        <w:t xml:space="preserve"> impact</w:t>
      </w:r>
      <w:r w:rsidRPr="00910B61">
        <w:rPr>
          <w:rFonts w:eastAsia="ZNWNAO+CMR10"/>
          <w:szCs w:val="22"/>
        </w:rPr>
        <w:t>.</w:t>
      </w:r>
      <w:r w:rsidRPr="00910B61">
        <w:rPr>
          <w:rFonts w:eastAsia="ZNWNAO+CMR10" w:hint="eastAsia"/>
          <w:szCs w:val="22"/>
        </w:rPr>
        <w:t xml:space="preserve"> Because the </w:t>
      </w:r>
      <w:r w:rsidR="00C02489">
        <w:rPr>
          <w:rFonts w:eastAsia="ZNWNAO+CMR10"/>
          <w:szCs w:val="22"/>
        </w:rPr>
        <w:t xml:space="preserve">GARCH </w:t>
      </w:r>
      <w:r w:rsidRPr="00910B61">
        <w:rPr>
          <w:rFonts w:eastAsia="ZNWNAO+CMR10"/>
          <w:szCs w:val="22"/>
        </w:rPr>
        <w:t>(1</w:t>
      </w:r>
      <w:proofErr w:type="gramStart"/>
      <w:r w:rsidRPr="00910B61">
        <w:rPr>
          <w:rFonts w:eastAsia="ZNWNAO+CMR10"/>
          <w:szCs w:val="22"/>
        </w:rPr>
        <w:t>,1</w:t>
      </w:r>
      <w:proofErr w:type="gramEnd"/>
      <w:r w:rsidRPr="00910B61">
        <w:rPr>
          <w:rFonts w:eastAsia="ZNWNAO+CMR10"/>
          <w:szCs w:val="22"/>
        </w:rPr>
        <w:t xml:space="preserve">) </w:t>
      </w:r>
      <w:r w:rsidRPr="00910B61">
        <w:rPr>
          <w:rFonts w:eastAsia="ZNWNAO+CMR10" w:hint="eastAsia"/>
          <w:szCs w:val="22"/>
        </w:rPr>
        <w:t xml:space="preserve">model </w:t>
      </w:r>
      <w:r w:rsidRPr="00910B61">
        <w:rPr>
          <w:rFonts w:eastAsia="ZNWNAO+CMR10"/>
          <w:szCs w:val="22"/>
        </w:rPr>
        <w:t>control</w:t>
      </w:r>
      <w:r w:rsidRPr="00910B61">
        <w:rPr>
          <w:rFonts w:eastAsia="ZNWNAO+CMR10" w:hint="eastAsia"/>
          <w:szCs w:val="22"/>
        </w:rPr>
        <w:t xml:space="preserve">s </w:t>
      </w:r>
      <w:r w:rsidRPr="00910B61">
        <w:rPr>
          <w:rFonts w:eastAsia="ZNWNAO+CMR10"/>
          <w:szCs w:val="22"/>
        </w:rPr>
        <w:t>volatility</w:t>
      </w:r>
      <w:r w:rsidRPr="00910B61">
        <w:rPr>
          <w:rFonts w:eastAsia="ZNWNAO+CMR10" w:hint="eastAsia"/>
          <w:szCs w:val="22"/>
        </w:rPr>
        <w:t xml:space="preserve"> more appropriately,</w:t>
      </w:r>
      <w:r w:rsidRPr="00910B61">
        <w:rPr>
          <w:rFonts w:eastAsia="ZNWNAO+CMR10"/>
          <w:szCs w:val="22"/>
        </w:rPr>
        <w:t xml:space="preserve"> some of the explanatory</w:t>
      </w:r>
      <w:r w:rsidRPr="00910B61">
        <w:rPr>
          <w:rFonts w:eastAsia="ZNWNAO+CMR10" w:hint="eastAsia"/>
          <w:szCs w:val="22"/>
        </w:rPr>
        <w:t xml:space="preserve"> </w:t>
      </w:r>
      <w:r w:rsidRPr="00910B61">
        <w:rPr>
          <w:rFonts w:eastAsia="ZNWNAO+CMR10"/>
          <w:szCs w:val="22"/>
        </w:rPr>
        <w:t xml:space="preserve">power </w:t>
      </w:r>
      <w:r w:rsidRPr="00910B61">
        <w:rPr>
          <w:rFonts w:eastAsia="ZNWNAO+CMR10" w:hint="eastAsia"/>
          <w:szCs w:val="22"/>
        </w:rPr>
        <w:t xml:space="preserve">of imbalances </w:t>
      </w:r>
      <w:r w:rsidRPr="00910B61">
        <w:rPr>
          <w:rFonts w:eastAsia="ZNWNAO+CMR10"/>
          <w:szCs w:val="22"/>
        </w:rPr>
        <w:t>in the OLS regression model comes from volatility, and</w:t>
      </w:r>
      <w:r w:rsidRPr="00910B61">
        <w:rPr>
          <w:rFonts w:eastAsia="ZNWNAO+CMR10" w:hint="eastAsia"/>
          <w:szCs w:val="22"/>
        </w:rPr>
        <w:t xml:space="preserve"> </w:t>
      </w:r>
      <w:r w:rsidRPr="00910B61">
        <w:rPr>
          <w:rFonts w:eastAsia="ZNWNAO+CMR10"/>
          <w:szCs w:val="22"/>
        </w:rPr>
        <w:t>not the order imbalance itself</w:t>
      </w:r>
      <w:r w:rsidRPr="00910B61">
        <w:rPr>
          <w:rFonts w:eastAsia="ZNWNAO+CMR10" w:hint="eastAsia"/>
          <w:szCs w:val="22"/>
        </w:rPr>
        <w:t xml:space="preserve">. Furthermore, we note </w:t>
      </w:r>
      <w:r w:rsidRPr="00910B61">
        <w:rPr>
          <w:rFonts w:hint="eastAsia"/>
          <w:szCs w:val="28"/>
        </w:rPr>
        <w:t xml:space="preserve">the decreases in significance between volatility and intraday order imbalance with shorter </w:t>
      </w:r>
      <w:r w:rsidRPr="00910B61">
        <w:rPr>
          <w:szCs w:val="28"/>
        </w:rPr>
        <w:t>sample</w:t>
      </w:r>
      <w:r w:rsidRPr="00910B61">
        <w:rPr>
          <w:rFonts w:hint="eastAsia"/>
          <w:szCs w:val="28"/>
        </w:rPr>
        <w:t xml:space="preserve"> lengths. This might </w:t>
      </w:r>
      <w:r w:rsidRPr="00910B61">
        <w:rPr>
          <w:szCs w:val="28"/>
        </w:rPr>
        <w:t>imply</w:t>
      </w:r>
      <w:r w:rsidRPr="00910B61">
        <w:rPr>
          <w:rFonts w:hint="eastAsia"/>
          <w:szCs w:val="28"/>
        </w:rPr>
        <w:t xml:space="preserve"> </w:t>
      </w:r>
      <w:r w:rsidRPr="00910B61">
        <w:rPr>
          <w:szCs w:val="28"/>
        </w:rPr>
        <w:t>the effectiveness of</w:t>
      </w:r>
      <w:r w:rsidRPr="00910B61">
        <w:rPr>
          <w:rFonts w:hint="eastAsia"/>
          <w:szCs w:val="28"/>
        </w:rPr>
        <w:t xml:space="preserve"> price</w:t>
      </w:r>
      <w:r w:rsidRPr="00910B61">
        <w:rPr>
          <w:szCs w:val="28"/>
        </w:rPr>
        <w:t xml:space="preserve"> stabilization </w:t>
      </w:r>
      <w:r w:rsidRPr="00910B61">
        <w:rPr>
          <w:rFonts w:hint="eastAsia"/>
          <w:szCs w:val="28"/>
        </w:rPr>
        <w:t xml:space="preserve">by the central bank, </w:t>
      </w:r>
      <w:r w:rsidRPr="00910B61">
        <w:rPr>
          <w:szCs w:val="28"/>
        </w:rPr>
        <w:t>aim</w:t>
      </w:r>
      <w:r w:rsidR="00A76D8D">
        <w:rPr>
          <w:rFonts w:hint="eastAsia"/>
          <w:szCs w:val="28"/>
        </w:rPr>
        <w:t>ing</w:t>
      </w:r>
      <w:r w:rsidRPr="00910B61">
        <w:rPr>
          <w:szCs w:val="28"/>
        </w:rPr>
        <w:t xml:space="preserve"> at reducing exchange</w:t>
      </w:r>
      <w:r w:rsidRPr="00910B61">
        <w:rPr>
          <w:rFonts w:hint="eastAsia"/>
          <w:szCs w:val="28"/>
        </w:rPr>
        <w:t xml:space="preserve"> </w:t>
      </w:r>
      <w:r w:rsidRPr="00910B61">
        <w:rPr>
          <w:szCs w:val="28"/>
        </w:rPr>
        <w:t>rate volatility</w:t>
      </w:r>
      <w:r w:rsidRPr="00910B61">
        <w:rPr>
          <w:rFonts w:hint="eastAsia"/>
          <w:szCs w:val="28"/>
        </w:rPr>
        <w:t xml:space="preserve"> via the order adjustments</w:t>
      </w:r>
      <w:r w:rsidR="00A76D8D">
        <w:rPr>
          <w:rFonts w:hint="eastAsia"/>
          <w:szCs w:val="28"/>
        </w:rPr>
        <w:t>,</w:t>
      </w:r>
      <w:r w:rsidRPr="00910B61">
        <w:rPr>
          <w:rFonts w:hint="eastAsia"/>
          <w:szCs w:val="28"/>
        </w:rPr>
        <w:t xml:space="preserve"> </w:t>
      </w:r>
      <w:r w:rsidRPr="00910B61">
        <w:rPr>
          <w:szCs w:val="28"/>
        </w:rPr>
        <w:t>could</w:t>
      </w:r>
      <w:r w:rsidRPr="00910B61">
        <w:rPr>
          <w:rFonts w:hint="eastAsia"/>
          <w:szCs w:val="28"/>
        </w:rPr>
        <w:t xml:space="preserve"> </w:t>
      </w:r>
      <w:r w:rsidRPr="00910B61">
        <w:rPr>
          <w:szCs w:val="28"/>
        </w:rPr>
        <w:t>be judged as being successful</w:t>
      </w:r>
      <w:r w:rsidRPr="00910B61">
        <w:rPr>
          <w:rFonts w:hint="eastAsia"/>
          <w:szCs w:val="28"/>
        </w:rPr>
        <w:t xml:space="preserve"> over a shorter time interval.</w:t>
      </w:r>
    </w:p>
    <w:p w:rsidR="00D103AA" w:rsidRPr="00910B61" w:rsidRDefault="00D103AA" w:rsidP="001D2281">
      <w:pPr>
        <w:autoSpaceDE w:val="0"/>
        <w:autoSpaceDN w:val="0"/>
        <w:snapToGrid w:val="0"/>
        <w:spacing w:afterLines="50" w:after="180" w:line="480" w:lineRule="auto"/>
        <w:ind w:firstLineChars="150" w:firstLine="360"/>
        <w:jc w:val="both"/>
        <w:rPr>
          <w:rFonts w:eastAsia="ZNWNAO+CMR10"/>
          <w:bCs/>
        </w:rPr>
      </w:pPr>
      <w:r w:rsidRPr="00910B61">
        <w:rPr>
          <w:rFonts w:ascii="TimesNewRomanPSMT" w:hAnsi="TimesNewRomanPSMT" w:cs="TimesNewRomanPSMT"/>
          <w:kern w:val="0"/>
        </w:rPr>
        <w:t>The second part of our analysis reveals</w:t>
      </w:r>
      <w:r w:rsidRPr="00910B61">
        <w:rPr>
          <w:rFonts w:ascii="TimesNewRomanPSMT" w:hAnsi="TimesNewRomanPSMT" w:cs="TimesNewRomanPSMT" w:hint="eastAsia"/>
          <w:kern w:val="0"/>
        </w:rPr>
        <w:t xml:space="preserve"> the performance of</w:t>
      </w:r>
      <w:r w:rsidRPr="00910B61">
        <w:rPr>
          <w:rFonts w:hint="eastAsia"/>
          <w:bCs/>
        </w:rPr>
        <w:t xml:space="preserve"> the contrarian</w:t>
      </w:r>
      <w:r w:rsidRPr="00910B61">
        <w:rPr>
          <w:bCs/>
        </w:rPr>
        <w:t xml:space="preserve"> trading strateg</w:t>
      </w:r>
      <w:r w:rsidRPr="00910B61">
        <w:rPr>
          <w:rFonts w:hint="eastAsia"/>
          <w:bCs/>
        </w:rPr>
        <w:t>ies</w:t>
      </w:r>
      <w:r w:rsidRPr="00910B61">
        <w:rPr>
          <w:bCs/>
        </w:rPr>
        <w:t xml:space="preserve"> based on the signs of order imbalance</w:t>
      </w:r>
      <w:r w:rsidRPr="00910B61">
        <w:rPr>
          <w:szCs w:val="28"/>
        </w:rPr>
        <w:t>s</w:t>
      </w:r>
      <w:r w:rsidRPr="00910B61">
        <w:rPr>
          <w:rFonts w:hint="eastAsia"/>
          <w:szCs w:val="28"/>
        </w:rPr>
        <w:t xml:space="preserve"> with different order imbalance truncations.</w:t>
      </w:r>
      <w:r w:rsidRPr="00910B61">
        <w:rPr>
          <w:rFonts w:ascii="TimesNewRomanPSMT" w:hAnsi="TimesNewRomanPSMT" w:cs="TimesNewRomanPSMT" w:hint="eastAsia"/>
          <w:kern w:val="0"/>
        </w:rPr>
        <w:t xml:space="preserve"> </w:t>
      </w:r>
      <w:r w:rsidRPr="00910B61">
        <w:rPr>
          <w:rFonts w:hint="eastAsia"/>
        </w:rPr>
        <w:t xml:space="preserve">We document that imbalance-based trading strategies earn positive returns </w:t>
      </w:r>
      <w:r w:rsidRPr="00910B61">
        <w:rPr>
          <w:rFonts w:hint="eastAsia"/>
        </w:rPr>
        <w:lastRenderedPageBreak/>
        <w:t>n</w:t>
      </w:r>
      <w:r w:rsidRPr="00910B61">
        <w:t xml:space="preserve">o matter what kinds of </w:t>
      </w:r>
      <w:r w:rsidRPr="00910B61">
        <w:rPr>
          <w:rFonts w:hint="eastAsia"/>
        </w:rPr>
        <w:t xml:space="preserve">scenarios </w:t>
      </w:r>
      <w:r w:rsidRPr="00910B61">
        <w:t xml:space="preserve">we </w:t>
      </w:r>
      <w:r w:rsidRPr="00910B61">
        <w:rPr>
          <w:rFonts w:hint="eastAsia"/>
        </w:rPr>
        <w:t>choose</w:t>
      </w:r>
      <w:r w:rsidRPr="00910B61">
        <w:t>,</w:t>
      </w:r>
      <w:r w:rsidRPr="00910B61">
        <w:rPr>
          <w:rFonts w:hint="eastAsia"/>
        </w:rPr>
        <w:t xml:space="preserve"> and </w:t>
      </w:r>
      <w:r w:rsidRPr="00910B61">
        <w:t>the 90%</w:t>
      </w:r>
      <w:r w:rsidRPr="00910B61">
        <w:rPr>
          <w:rFonts w:hint="eastAsia"/>
        </w:rPr>
        <w:t xml:space="preserve"> truncation strategy consistently dominates the benchmark. In line with the Taiwan</w:t>
      </w:r>
      <w:r w:rsidRPr="00910B61">
        <w:t>’</w:t>
      </w:r>
      <w:r w:rsidRPr="00910B61">
        <w:rPr>
          <w:rFonts w:hint="eastAsia"/>
        </w:rPr>
        <w:t xml:space="preserve">s central bank claim it </w:t>
      </w:r>
      <w:r w:rsidRPr="00910B61">
        <w:rPr>
          <w:rFonts w:eastAsia="ZNWNAO+CMR10" w:hint="eastAsia"/>
          <w:bCs/>
        </w:rPr>
        <w:t xml:space="preserve">only </w:t>
      </w:r>
      <w:r w:rsidRPr="00910B61">
        <w:rPr>
          <w:rFonts w:eastAsia="ZNWNAO+CMR10"/>
          <w:bCs/>
        </w:rPr>
        <w:t>ste</w:t>
      </w:r>
      <w:r w:rsidRPr="00910B61">
        <w:rPr>
          <w:rFonts w:eastAsia="ZNWNAO+CMR10" w:hint="eastAsia"/>
          <w:bCs/>
        </w:rPr>
        <w:t>ps</w:t>
      </w:r>
      <w:r w:rsidRPr="00910B61">
        <w:rPr>
          <w:rFonts w:eastAsia="ZNWNAO+CMR10"/>
          <w:bCs/>
        </w:rPr>
        <w:t xml:space="preserve"> in when </w:t>
      </w:r>
      <w:r w:rsidRPr="00910B61">
        <w:rPr>
          <w:rFonts w:eastAsia="ZNWNAO+CMR10" w:hint="eastAsia"/>
          <w:bCs/>
        </w:rPr>
        <w:t>there</w:t>
      </w:r>
      <w:r w:rsidR="00354C95">
        <w:rPr>
          <w:rFonts w:eastAsia="ZNWNAO+CMR10" w:hint="eastAsia"/>
          <w:bCs/>
        </w:rPr>
        <w:t xml:space="preserve"> exist</w:t>
      </w:r>
      <w:r w:rsidRPr="00910B61">
        <w:rPr>
          <w:rFonts w:eastAsia="ZNWNAO+CMR10" w:hint="eastAsia"/>
          <w:bCs/>
        </w:rPr>
        <w:t xml:space="preserve">s excessive exchange volatility, the </w:t>
      </w:r>
      <w:r w:rsidRPr="00910B61">
        <w:rPr>
          <w:rFonts w:eastAsia="ZNWNAO+CMR10" w:hint="eastAsia"/>
          <w:szCs w:val="22"/>
        </w:rPr>
        <w:t xml:space="preserve">success of the </w:t>
      </w:r>
      <w:r w:rsidRPr="00910B61">
        <w:rPr>
          <w:rFonts w:eastAsia="標楷體" w:hint="eastAsia"/>
        </w:rPr>
        <w:t xml:space="preserve">contrarian trading strategy with larger </w:t>
      </w:r>
      <w:r w:rsidRPr="00910B61">
        <w:rPr>
          <w:rFonts w:eastAsia="ZNWNAO+CMR10"/>
          <w:szCs w:val="22"/>
        </w:rPr>
        <w:t>order imbalance</w:t>
      </w:r>
      <w:r w:rsidRPr="00910B61">
        <w:rPr>
          <w:rFonts w:eastAsia="ZNWNAO+CMR10" w:hint="eastAsia"/>
          <w:szCs w:val="22"/>
        </w:rPr>
        <w:t xml:space="preserve"> is a natural </w:t>
      </w:r>
      <w:r w:rsidRPr="00910B61">
        <w:rPr>
          <w:rFonts w:eastAsia="ZNWNAO+CMR10"/>
          <w:szCs w:val="22"/>
        </w:rPr>
        <w:t>result</w:t>
      </w:r>
      <w:r w:rsidRPr="00910B61">
        <w:rPr>
          <w:rFonts w:eastAsia="ZNWNAO+CMR10" w:hint="eastAsia"/>
          <w:szCs w:val="22"/>
        </w:rPr>
        <w:t xml:space="preserve"> </w:t>
      </w:r>
      <w:r w:rsidRPr="00910B61">
        <w:rPr>
          <w:rFonts w:eastAsia="ZNWNAO+CMR10" w:hint="eastAsia"/>
          <w:bCs/>
        </w:rPr>
        <w:t xml:space="preserve">from central bank using larger order </w:t>
      </w:r>
      <w:r w:rsidRPr="00910B61">
        <w:rPr>
          <w:rFonts w:eastAsia="ZNWNAO+CMR10"/>
          <w:bCs/>
        </w:rPr>
        <w:t xml:space="preserve">intervention </w:t>
      </w:r>
      <w:r w:rsidRPr="00910B61">
        <w:rPr>
          <w:rFonts w:eastAsia="ZNWNAO+CMR10" w:hint="eastAsia"/>
          <w:bCs/>
        </w:rPr>
        <w:t xml:space="preserve">responses </w:t>
      </w:r>
      <w:r w:rsidRPr="00910B61">
        <w:rPr>
          <w:rFonts w:eastAsia="ZNWNAO+CMR10"/>
          <w:bCs/>
        </w:rPr>
        <w:t xml:space="preserve">to </w:t>
      </w:r>
      <w:r w:rsidRPr="00910B61">
        <w:rPr>
          <w:rFonts w:eastAsia="ZNWNAO+CMR10" w:hint="eastAsia"/>
          <w:bCs/>
        </w:rPr>
        <w:t xml:space="preserve">the dramatic changes in currency. </w:t>
      </w:r>
    </w:p>
    <w:p w:rsidR="00D103AA" w:rsidRPr="00910B61" w:rsidRDefault="00D103AA" w:rsidP="001D2281">
      <w:pPr>
        <w:autoSpaceDE w:val="0"/>
        <w:autoSpaceDN w:val="0"/>
        <w:snapToGrid w:val="0"/>
        <w:spacing w:afterLines="50" w:after="180" w:line="480" w:lineRule="auto"/>
        <w:ind w:firstLineChars="150" w:firstLine="360"/>
        <w:jc w:val="both"/>
        <w:rPr>
          <w:rFonts w:ascii="TimesNewRomanPSMT" w:hAnsi="TimesNewRomanPSMT"/>
          <w:kern w:val="0"/>
        </w:rPr>
      </w:pPr>
      <w:r w:rsidRPr="00910B61">
        <w:rPr>
          <w:rFonts w:eastAsia="ZNWNAO+CMR10" w:hint="eastAsia"/>
          <w:bCs/>
        </w:rPr>
        <w:t xml:space="preserve">Besides, on the daily strategy, we observe </w:t>
      </w:r>
      <w:r w:rsidRPr="00910B61">
        <w:rPr>
          <w:rFonts w:ascii="TimesNewRomanPSMT" w:hAnsi="TimesNewRomanPSMT"/>
          <w:kern w:val="0"/>
        </w:rPr>
        <w:t xml:space="preserve">an asymmetry </w:t>
      </w:r>
      <w:r w:rsidRPr="00910B61">
        <w:rPr>
          <w:rFonts w:ascii="TimesNewRomanPSMT" w:hAnsi="TimesNewRomanPSMT" w:hint="eastAsia"/>
          <w:kern w:val="0"/>
        </w:rPr>
        <w:t>trading performance in the</w:t>
      </w:r>
      <w:r w:rsidRPr="00910B61">
        <w:rPr>
          <w:rFonts w:ascii="TimesNewRomanPSMT" w:hAnsi="TimesNewRomanPSMT"/>
          <w:kern w:val="0"/>
        </w:rPr>
        <w:t xml:space="preserve"> currency appreciations versus depreciations</w:t>
      </w:r>
      <w:r w:rsidRPr="00910B61">
        <w:rPr>
          <w:rFonts w:ascii="TimesNewRomanPSMT" w:hAnsi="TimesNewRomanPSMT" w:hint="eastAsia"/>
          <w:kern w:val="0"/>
        </w:rPr>
        <w:t xml:space="preserve"> period. Our empirical finding </w:t>
      </w:r>
      <w:r w:rsidRPr="00910B61">
        <w:rPr>
          <w:rFonts w:ascii="TimesNewRomanPSMT" w:hAnsi="TimesNewRomanPSMT"/>
          <w:kern w:val="0"/>
        </w:rPr>
        <w:t>tend</w:t>
      </w:r>
      <w:r w:rsidRPr="00910B61">
        <w:rPr>
          <w:rFonts w:ascii="TimesNewRomanPSMT" w:hAnsi="TimesNewRomanPSMT" w:hint="eastAsia"/>
          <w:kern w:val="0"/>
        </w:rPr>
        <w:t>s</w:t>
      </w:r>
      <w:r w:rsidRPr="00910B61">
        <w:rPr>
          <w:rFonts w:ascii="TimesNewRomanPSMT" w:hAnsi="TimesNewRomanPSMT"/>
          <w:kern w:val="0"/>
        </w:rPr>
        <w:t xml:space="preserve"> to </w:t>
      </w:r>
      <w:r w:rsidR="007C2038">
        <w:rPr>
          <w:rFonts w:ascii="TimesNewRomanPSMT" w:hAnsi="TimesNewRomanPSMT" w:hint="eastAsia"/>
          <w:kern w:val="0"/>
        </w:rPr>
        <w:t>argue</w:t>
      </w:r>
      <w:r w:rsidRPr="00910B61">
        <w:rPr>
          <w:rFonts w:ascii="TimesNewRomanPSMT" w:hAnsi="TimesNewRomanPSMT"/>
          <w:kern w:val="0"/>
        </w:rPr>
        <w:t xml:space="preserve"> previous findings of</w:t>
      </w:r>
      <w:r w:rsidRPr="00910B61">
        <w:rPr>
          <w:rFonts w:ascii="TimesNewRomanPSMT" w:hAnsi="TimesNewRomanPSMT" w:hint="eastAsia"/>
          <w:kern w:val="0"/>
        </w:rPr>
        <w:t xml:space="preserve"> the </w:t>
      </w:r>
      <w:r w:rsidRPr="00910B61">
        <w:rPr>
          <w:rFonts w:ascii="TimesNewRomanPSMT" w:hAnsi="TimesNewRomanPSMT"/>
          <w:kern w:val="0"/>
        </w:rPr>
        <w:t>asymmetry in</w:t>
      </w:r>
      <w:r w:rsidRPr="00910B61">
        <w:rPr>
          <w:rFonts w:ascii="TimesNewRomanPSMT" w:hAnsi="TimesNewRomanPSMT" w:hint="eastAsia"/>
          <w:kern w:val="0"/>
        </w:rPr>
        <w:t xml:space="preserve"> </w:t>
      </w:r>
      <w:r w:rsidRPr="00910B61">
        <w:rPr>
          <w:rFonts w:ascii="TimesNewRomanPSMT" w:hAnsi="TimesNewRomanPSMT"/>
          <w:kern w:val="0"/>
        </w:rPr>
        <w:t>central bank foreign exchange intervention responses to currency appreciations versus depreciations in Taiwan</w:t>
      </w:r>
      <w:r w:rsidRPr="00910B61">
        <w:rPr>
          <w:rFonts w:ascii="TimesNewRomanPSMT" w:hAnsi="TimesNewRomanPSMT" w:hint="eastAsia"/>
          <w:kern w:val="0"/>
        </w:rPr>
        <w:t xml:space="preserve"> (for example, Chen, 2014). Moreover, we find the average returns of the intraday imbalance-based </w:t>
      </w:r>
      <w:r w:rsidRPr="00910B61">
        <w:rPr>
          <w:rFonts w:ascii="TimesNewRomanPSMT" w:hAnsi="TimesNewRomanPSMT"/>
          <w:kern w:val="0"/>
        </w:rPr>
        <w:t>strategies</w:t>
      </w:r>
      <w:r w:rsidRPr="00910B61">
        <w:rPr>
          <w:rFonts w:ascii="TimesNewRomanPSMT" w:hAnsi="TimesNewRomanPSMT" w:hint="eastAsia"/>
          <w:kern w:val="0"/>
        </w:rPr>
        <w:t xml:space="preserve"> are generally smaller than those of the daily </w:t>
      </w:r>
      <w:r w:rsidRPr="00910B61">
        <w:rPr>
          <w:rFonts w:ascii="TimesNewRomanPSMT" w:hAnsi="TimesNewRomanPSMT"/>
          <w:kern w:val="0"/>
        </w:rPr>
        <w:t>strategies</w:t>
      </w:r>
      <w:r w:rsidRPr="00910B61">
        <w:rPr>
          <w:rFonts w:ascii="TimesNewRomanPSMT" w:hAnsi="TimesNewRomanPSMT" w:hint="eastAsia"/>
          <w:kern w:val="0"/>
        </w:rPr>
        <w:t xml:space="preserve">. </w:t>
      </w:r>
      <w:r w:rsidRPr="00910B61">
        <w:rPr>
          <w:rFonts w:ascii="TimesNewRomanPSMT" w:hAnsi="TimesNewRomanPSMT"/>
          <w:kern w:val="0"/>
        </w:rPr>
        <w:t>We attribute this to</w:t>
      </w:r>
      <w:r w:rsidRPr="00910B61">
        <w:rPr>
          <w:rFonts w:ascii="TimesNewRomanPSMT" w:hAnsi="TimesNewRomanPSMT" w:hint="eastAsia"/>
          <w:kern w:val="0"/>
        </w:rPr>
        <w:t xml:space="preserve"> central bank intervention patterns.</w:t>
      </w:r>
      <w:r w:rsidRPr="00910B61">
        <w:rPr>
          <w:rFonts w:eastAsia="ZNWNAO+CMR10" w:hint="eastAsia"/>
          <w:bCs/>
        </w:rPr>
        <w:t xml:space="preserve"> Most news reported it intervened with large and frequent </w:t>
      </w:r>
      <w:r w:rsidR="001D3DB6">
        <w:rPr>
          <w:rFonts w:eastAsia="ZNWNAO+CMR10" w:hint="eastAsia"/>
          <w:bCs/>
        </w:rPr>
        <w:t xml:space="preserve">pattern </w:t>
      </w:r>
      <w:r w:rsidRPr="00910B61">
        <w:rPr>
          <w:rFonts w:eastAsia="ZNWNAO+CMR10" w:hint="eastAsia"/>
          <w:bCs/>
        </w:rPr>
        <w:t>at the day</w:t>
      </w:r>
      <w:r w:rsidRPr="00910B61">
        <w:rPr>
          <w:rFonts w:eastAsia="ZNWNAO+CMR10"/>
          <w:bCs/>
        </w:rPr>
        <w:t>’</w:t>
      </w:r>
      <w:r w:rsidRPr="00910B61">
        <w:rPr>
          <w:rFonts w:eastAsia="ZNWNAO+CMR10" w:hint="eastAsia"/>
          <w:bCs/>
        </w:rPr>
        <w:t xml:space="preserve">s </w:t>
      </w:r>
      <w:r w:rsidRPr="00910B61">
        <w:rPr>
          <w:rFonts w:eastAsia="ZNWNAO+CMR10"/>
          <w:bCs/>
        </w:rPr>
        <w:t>closing</w:t>
      </w:r>
      <w:r w:rsidRPr="00910B61">
        <w:rPr>
          <w:rFonts w:eastAsia="ZNWNAO+CMR10" w:hint="eastAsia"/>
          <w:bCs/>
        </w:rPr>
        <w:t xml:space="preserve">. Because the intraday </w:t>
      </w:r>
      <w:r w:rsidRPr="00910B61">
        <w:rPr>
          <w:rFonts w:eastAsia="ZNWNAO+CMR10"/>
          <w:bCs/>
        </w:rPr>
        <w:t>strategies</w:t>
      </w:r>
      <w:r w:rsidRPr="00910B61">
        <w:rPr>
          <w:rFonts w:eastAsia="ZNWNAO+CMR10" w:hint="eastAsia"/>
          <w:bCs/>
        </w:rPr>
        <w:t xml:space="preserve"> are always finished before the day</w:t>
      </w:r>
      <w:r w:rsidRPr="00910B61">
        <w:rPr>
          <w:rFonts w:eastAsia="ZNWNAO+CMR10"/>
          <w:bCs/>
        </w:rPr>
        <w:t>’</w:t>
      </w:r>
      <w:r w:rsidRPr="00910B61">
        <w:rPr>
          <w:rFonts w:eastAsia="ZNWNAO+CMR10" w:hint="eastAsia"/>
          <w:bCs/>
        </w:rPr>
        <w:t xml:space="preserve">s </w:t>
      </w:r>
      <w:r w:rsidRPr="00910B61">
        <w:rPr>
          <w:rFonts w:eastAsia="ZNWNAO+CMR10"/>
          <w:bCs/>
        </w:rPr>
        <w:t>closing</w:t>
      </w:r>
      <w:r w:rsidRPr="00910B61">
        <w:rPr>
          <w:rFonts w:eastAsia="ZNWNAO+CMR10" w:hint="eastAsia"/>
          <w:bCs/>
        </w:rPr>
        <w:t>, they cannot catch as</w:t>
      </w:r>
      <w:r w:rsidRPr="00910B61">
        <w:rPr>
          <w:rFonts w:eastAsia="ZNWNAO+CMR10"/>
          <w:bCs/>
        </w:rPr>
        <w:t xml:space="preserve"> </w:t>
      </w:r>
      <w:r w:rsidRPr="00910B61">
        <w:rPr>
          <w:rFonts w:eastAsia="ZNWNAO+CMR10" w:hint="eastAsia"/>
          <w:bCs/>
        </w:rPr>
        <w:t xml:space="preserve">the </w:t>
      </w:r>
      <w:r w:rsidRPr="00910B61">
        <w:rPr>
          <w:rFonts w:eastAsia="ZNWNAO+CMR10"/>
          <w:bCs/>
        </w:rPr>
        <w:t>benefit</w:t>
      </w:r>
      <w:r w:rsidRPr="00910B61">
        <w:rPr>
          <w:rFonts w:eastAsia="ZNWNAO+CMR10" w:hint="eastAsia"/>
          <w:bCs/>
        </w:rPr>
        <w:t xml:space="preserve"> from central bank</w:t>
      </w:r>
      <w:r w:rsidRPr="00910B61">
        <w:rPr>
          <w:rFonts w:eastAsia="ZNWNAO+CMR10"/>
          <w:bCs/>
        </w:rPr>
        <w:t>’</w:t>
      </w:r>
      <w:r w:rsidRPr="00910B61">
        <w:rPr>
          <w:rFonts w:eastAsia="ZNWNAO+CMR10" w:hint="eastAsia"/>
          <w:bCs/>
        </w:rPr>
        <w:t xml:space="preserve">s </w:t>
      </w:r>
      <w:r w:rsidRPr="00910B61">
        <w:rPr>
          <w:rFonts w:eastAsia="標楷體"/>
        </w:rPr>
        <w:t>stabilization mechanism</w:t>
      </w:r>
      <w:r w:rsidRPr="00910B61">
        <w:rPr>
          <w:rFonts w:eastAsia="標楷體" w:hint="eastAsia"/>
        </w:rPr>
        <w:t xml:space="preserve"> as the </w:t>
      </w:r>
      <w:r w:rsidRPr="00910B61">
        <w:rPr>
          <w:rFonts w:eastAsia="ZNWNAO+CMR10" w:hint="eastAsia"/>
          <w:bCs/>
        </w:rPr>
        <w:t xml:space="preserve">daily </w:t>
      </w:r>
      <w:r w:rsidRPr="00910B61">
        <w:rPr>
          <w:rFonts w:eastAsia="ZNWNAO+CMR10"/>
          <w:bCs/>
        </w:rPr>
        <w:t>strategies</w:t>
      </w:r>
      <w:r w:rsidRPr="00910B61">
        <w:rPr>
          <w:rFonts w:eastAsia="標楷體" w:hint="eastAsia"/>
        </w:rPr>
        <w:t>.</w:t>
      </w:r>
    </w:p>
    <w:p w:rsidR="00D103AA" w:rsidRPr="00910B61" w:rsidRDefault="00D103AA" w:rsidP="001D2281">
      <w:pPr>
        <w:autoSpaceDE w:val="0"/>
        <w:autoSpaceDN w:val="0"/>
        <w:snapToGrid w:val="0"/>
        <w:spacing w:afterLines="50" w:after="180" w:line="480" w:lineRule="auto"/>
        <w:ind w:firstLineChars="150" w:firstLine="360"/>
        <w:jc w:val="both"/>
        <w:rPr>
          <w:rFonts w:eastAsia="標楷體"/>
        </w:rPr>
      </w:pPr>
      <w:r w:rsidRPr="00910B61">
        <w:rPr>
          <w:rFonts w:eastAsia="ZNWNAO+CMR10" w:hint="eastAsia"/>
          <w:bCs/>
        </w:rPr>
        <w:t>Finally, w</w:t>
      </w:r>
      <w:r w:rsidRPr="00910B61">
        <w:rPr>
          <w:rFonts w:eastAsia="ZNWNAO+CMR10"/>
          <w:bCs/>
        </w:rPr>
        <w:t>e have looked at</w:t>
      </w:r>
      <w:r w:rsidRPr="00910B61">
        <w:rPr>
          <w:rFonts w:ascii="Times-Roman" w:hAnsi="Times-Roman" w:cs="Times-Roman"/>
          <w:kern w:val="0"/>
          <w:sz w:val="20"/>
          <w:szCs w:val="20"/>
        </w:rPr>
        <w:t xml:space="preserve"> </w:t>
      </w:r>
      <w:r w:rsidRPr="00910B61">
        <w:rPr>
          <w:rFonts w:eastAsia="ZNWNAO+CMR10" w:hint="eastAsia"/>
          <w:szCs w:val="22"/>
        </w:rPr>
        <w:t xml:space="preserve">the dynamic causality relation between return and order imbalance to explore </w:t>
      </w:r>
      <w:r w:rsidRPr="00910B61">
        <w:rPr>
          <w:rFonts w:eastAsia="ZNWNAO+CMR10" w:hint="eastAsia"/>
          <w:bCs/>
        </w:rPr>
        <w:t>why</w:t>
      </w:r>
      <w:r w:rsidRPr="00910B61">
        <w:rPr>
          <w:rFonts w:eastAsia="ZNWNAO+CMR10" w:hint="eastAsia"/>
          <w:szCs w:val="22"/>
        </w:rPr>
        <w:t xml:space="preserve"> our imbalanc</w:t>
      </w:r>
      <w:r w:rsidRPr="00910B61">
        <w:rPr>
          <w:rFonts w:eastAsia="ZNWNAO+CMR10" w:hint="eastAsia"/>
          <w:bCs/>
        </w:rPr>
        <w:t>e-based</w:t>
      </w:r>
      <w:r w:rsidRPr="00910B61">
        <w:rPr>
          <w:rFonts w:eastAsia="ZNWNAO+CMR10" w:hint="eastAsia"/>
          <w:szCs w:val="22"/>
        </w:rPr>
        <w:t xml:space="preserve"> trading strategy earns a</w:t>
      </w:r>
      <w:r w:rsidRPr="00910B61">
        <w:rPr>
          <w:rFonts w:eastAsia="ZNWNAO+CMR10" w:hint="eastAsia"/>
          <w:bCs/>
        </w:rPr>
        <w:t xml:space="preserve"> positive</w:t>
      </w:r>
      <w:r w:rsidRPr="00910B61">
        <w:rPr>
          <w:rFonts w:eastAsia="ZNWNAO+CMR10" w:hint="eastAsia"/>
          <w:szCs w:val="22"/>
        </w:rPr>
        <w:t xml:space="preserve"> return. </w:t>
      </w:r>
      <w:r w:rsidRPr="00910B61">
        <w:rPr>
          <w:rFonts w:eastAsia="ZNWNAO+CMR10" w:hint="eastAsia"/>
          <w:bCs/>
        </w:rPr>
        <w:t>O</w:t>
      </w:r>
      <w:r w:rsidRPr="00910B61">
        <w:rPr>
          <w:rFonts w:eastAsia="ZNWNAO+CMR10"/>
          <w:bCs/>
        </w:rPr>
        <w:t>ur approach based on</w:t>
      </w:r>
      <w:r w:rsidRPr="00910B61">
        <w:rPr>
          <w:rFonts w:eastAsia="ZNWNAO+CMR10"/>
          <w:szCs w:val="22"/>
        </w:rPr>
        <w:t xml:space="preserve"> Chen and Wu (1999)</w:t>
      </w:r>
      <w:r w:rsidRPr="00910B61">
        <w:rPr>
          <w:rFonts w:eastAsia="ZNWNAO+CMR10" w:hint="eastAsia"/>
          <w:szCs w:val="22"/>
        </w:rPr>
        <w:t xml:space="preserve"> </w:t>
      </w:r>
      <w:r w:rsidRPr="00910B61">
        <w:rPr>
          <w:rFonts w:eastAsia="ZNWNAO+CMR10" w:hint="eastAsia"/>
          <w:bCs/>
        </w:rPr>
        <w:t xml:space="preserve">shows </w:t>
      </w:r>
      <w:r w:rsidRPr="00910B61">
        <w:rPr>
          <w:rFonts w:hint="eastAsia"/>
        </w:rPr>
        <w:t>that</w:t>
      </w:r>
      <w:r w:rsidRPr="00910B61">
        <w:rPr>
          <w:rFonts w:hint="eastAsia"/>
          <w:kern w:val="0"/>
        </w:rPr>
        <w:t xml:space="preserve"> </w:t>
      </w:r>
      <w:r w:rsidRPr="00910B61">
        <w:rPr>
          <w:rFonts w:eastAsia="ZNWNAO+CMR10" w:hint="eastAsia"/>
          <w:bCs/>
        </w:rPr>
        <w:t xml:space="preserve">there is </w:t>
      </w:r>
      <w:r w:rsidRPr="00910B61">
        <w:rPr>
          <w:rFonts w:hint="eastAsia"/>
          <w:kern w:val="0"/>
        </w:rPr>
        <w:t xml:space="preserve">a </w:t>
      </w:r>
      <w:r w:rsidRPr="00910B61">
        <w:rPr>
          <w:kern w:val="0"/>
        </w:rPr>
        <w:t>unidirectional relation</w:t>
      </w:r>
      <w:r w:rsidRPr="00910B61">
        <w:rPr>
          <w:rFonts w:hint="eastAsia"/>
          <w:kern w:val="0"/>
        </w:rPr>
        <w:t>s</w:t>
      </w:r>
      <w:r w:rsidRPr="00910B61">
        <w:rPr>
          <w:kern w:val="0"/>
        </w:rPr>
        <w:t>hip from order imbal</w:t>
      </w:r>
      <w:r w:rsidRPr="00910B61">
        <w:rPr>
          <w:rFonts w:hint="eastAsia"/>
          <w:kern w:val="0"/>
        </w:rPr>
        <w:t>a</w:t>
      </w:r>
      <w:r w:rsidRPr="00910B61">
        <w:rPr>
          <w:kern w:val="0"/>
        </w:rPr>
        <w:t>nce</w:t>
      </w:r>
      <w:r w:rsidRPr="00910B61">
        <w:rPr>
          <w:rFonts w:hint="eastAsia"/>
          <w:kern w:val="0"/>
        </w:rPr>
        <w:t>s</w:t>
      </w:r>
      <w:r w:rsidRPr="00910B61">
        <w:rPr>
          <w:kern w:val="0"/>
        </w:rPr>
        <w:t xml:space="preserve"> to return</w:t>
      </w:r>
      <w:r w:rsidRPr="00910B61">
        <w:rPr>
          <w:rFonts w:hint="eastAsia"/>
          <w:kern w:val="0"/>
        </w:rPr>
        <w:t xml:space="preserve">s in our daily data, while </w:t>
      </w:r>
      <w:r w:rsidRPr="00910B61">
        <w:rPr>
          <w:kern w:val="0"/>
        </w:rPr>
        <w:t xml:space="preserve">a </w:t>
      </w:r>
      <w:r w:rsidRPr="00910B61">
        <w:rPr>
          <w:rFonts w:hint="eastAsia"/>
          <w:kern w:val="0"/>
        </w:rPr>
        <w:t>c</w:t>
      </w:r>
      <w:r w:rsidRPr="00910B61">
        <w:rPr>
          <w:kern w:val="0"/>
        </w:rPr>
        <w:t>ontemporaneous relationship between returns and order imbalances</w:t>
      </w:r>
      <w:r w:rsidRPr="00910B61">
        <w:rPr>
          <w:rFonts w:hint="eastAsia"/>
          <w:kern w:val="0"/>
        </w:rPr>
        <w:t xml:space="preserve"> in our intraday data</w:t>
      </w:r>
      <w:r w:rsidRPr="00910B61">
        <w:rPr>
          <w:kern w:val="0"/>
        </w:rPr>
        <w:t>.</w:t>
      </w:r>
      <w:r w:rsidRPr="00910B61">
        <w:rPr>
          <w:rFonts w:hint="eastAsia"/>
          <w:kern w:val="0"/>
        </w:rPr>
        <w:t xml:space="preserve"> This result </w:t>
      </w:r>
      <w:r w:rsidRPr="00910B61">
        <w:rPr>
          <w:rFonts w:eastAsia="標楷體"/>
        </w:rPr>
        <w:t xml:space="preserve">confirms the </w:t>
      </w:r>
      <w:r w:rsidRPr="00910B61">
        <w:rPr>
          <w:rFonts w:eastAsia="標楷體" w:hint="eastAsia"/>
        </w:rPr>
        <w:t xml:space="preserve">dominance of </w:t>
      </w:r>
      <w:r w:rsidRPr="00910B61">
        <w:rPr>
          <w:rFonts w:hint="eastAsia"/>
        </w:rPr>
        <w:t>our daily imbalance</w:t>
      </w:r>
      <w:r w:rsidRPr="00910B61">
        <w:rPr>
          <w:rFonts w:eastAsia="標楷體" w:hint="eastAsia"/>
        </w:rPr>
        <w:t>-based</w:t>
      </w:r>
      <w:r w:rsidRPr="00910B61">
        <w:rPr>
          <w:rFonts w:hint="eastAsia"/>
        </w:rPr>
        <w:t xml:space="preserve"> </w:t>
      </w:r>
      <w:r w:rsidRPr="00910B61">
        <w:t>strategies</w:t>
      </w:r>
      <w:r w:rsidRPr="00910B61">
        <w:rPr>
          <w:rFonts w:eastAsia="標楷體" w:hint="eastAsia"/>
        </w:rPr>
        <w:t xml:space="preserve"> over </w:t>
      </w:r>
      <w:r w:rsidRPr="00910B61">
        <w:rPr>
          <w:rFonts w:hint="eastAsia"/>
        </w:rPr>
        <w:t xml:space="preserve">the intraday </w:t>
      </w:r>
      <w:r w:rsidRPr="00910B61">
        <w:t>strategies</w:t>
      </w:r>
      <w:r w:rsidRPr="00910B61">
        <w:rPr>
          <w:rFonts w:hint="eastAsia"/>
        </w:rPr>
        <w:t>.</w:t>
      </w:r>
    </w:p>
    <w:p w:rsidR="004C0EE1" w:rsidRDefault="00D103AA" w:rsidP="00472291">
      <w:pPr>
        <w:autoSpaceDE w:val="0"/>
        <w:autoSpaceDN w:val="0"/>
        <w:snapToGrid w:val="0"/>
        <w:spacing w:afterLines="50" w:after="180" w:line="480" w:lineRule="auto"/>
        <w:ind w:firstLine="357"/>
        <w:jc w:val="both"/>
        <w:rPr>
          <w:b/>
          <w:bCs/>
          <w:color w:val="000000" w:themeColor="text1"/>
        </w:rPr>
      </w:pPr>
      <w:r w:rsidRPr="00910B61">
        <w:t xml:space="preserve">Our comprehensive empirical analysis has both implications for empirical modeling </w:t>
      </w:r>
      <w:r w:rsidRPr="00910B61">
        <w:lastRenderedPageBreak/>
        <w:t xml:space="preserve">of foreign exchange rates under the microstructure framework and for policy making at central banks in emerging economies. The studies on the imbalance-based strategies tend to support the informational approach of the microstructure literature and indirectly confirm that interventions convey </w:t>
      </w:r>
      <w:r w:rsidRPr="00910B61">
        <w:rPr>
          <w:rFonts w:eastAsia="標楷體"/>
        </w:rPr>
        <w:t>some</w:t>
      </w:r>
      <w:r w:rsidRPr="00910B61">
        <w:t xml:space="preserve"> valuable information for foreign exchange traders, which is </w:t>
      </w:r>
      <w:r w:rsidR="00354C95">
        <w:rPr>
          <w:rFonts w:hint="eastAsia"/>
        </w:rPr>
        <w:t>consistent</w:t>
      </w:r>
      <w:r w:rsidRPr="00910B61">
        <w:t xml:space="preserve"> with </w:t>
      </w:r>
      <w:proofErr w:type="spellStart"/>
      <w:r w:rsidRPr="00910B61">
        <w:t>Beine</w:t>
      </w:r>
      <w:proofErr w:type="spellEnd"/>
      <w:r w:rsidRPr="00910B61">
        <w:t xml:space="preserve"> et al. (2009). For a policy purpose,</w:t>
      </w:r>
      <w:r w:rsidRPr="00910B61">
        <w:rPr>
          <w:rFonts w:hint="eastAsia"/>
        </w:rPr>
        <w:t xml:space="preserve"> as </w:t>
      </w:r>
      <w:r w:rsidRPr="00910B61">
        <w:t>exchange rate management occur</w:t>
      </w:r>
      <w:r w:rsidRPr="00910B61">
        <w:rPr>
          <w:rFonts w:hint="eastAsia"/>
        </w:rPr>
        <w:t>s</w:t>
      </w:r>
      <w:r w:rsidRPr="00910B61">
        <w:t xml:space="preserve"> mostly in emerging economies</w:t>
      </w:r>
      <w:r w:rsidRPr="00910B61">
        <w:rPr>
          <w:rFonts w:hint="eastAsia"/>
        </w:rPr>
        <w:t>, figuring out the</w:t>
      </w:r>
      <w:r w:rsidRPr="00910B61">
        <w:t xml:space="preserve"> </w:t>
      </w:r>
      <w:r w:rsidRPr="00910B61">
        <w:rPr>
          <w:rFonts w:hint="eastAsia"/>
        </w:rPr>
        <w:t xml:space="preserve">link the </w:t>
      </w:r>
      <w:r w:rsidRPr="00910B61">
        <w:t xml:space="preserve">order </w:t>
      </w:r>
      <w:r w:rsidRPr="00910B61">
        <w:rPr>
          <w:rFonts w:hint="eastAsia"/>
        </w:rPr>
        <w:t>imbalance</w:t>
      </w:r>
      <w:r w:rsidRPr="00910B61">
        <w:t xml:space="preserve">s </w:t>
      </w:r>
      <w:r w:rsidRPr="00910B61">
        <w:rPr>
          <w:rFonts w:hint="eastAsia"/>
        </w:rPr>
        <w:t xml:space="preserve">(or </w:t>
      </w:r>
      <w:r w:rsidRPr="00910B61">
        <w:t>imbalance</w:t>
      </w:r>
      <w:r w:rsidRPr="00910B61">
        <w:rPr>
          <w:rFonts w:hint="eastAsia"/>
        </w:rPr>
        <w:t xml:space="preserve">-based trading strategy) of </w:t>
      </w:r>
      <w:r w:rsidRPr="00910B61">
        <w:t xml:space="preserve">foreign exchange traders </w:t>
      </w:r>
      <w:r w:rsidRPr="00910B61">
        <w:rPr>
          <w:rFonts w:hint="eastAsia"/>
        </w:rPr>
        <w:t>with the</w:t>
      </w:r>
      <w:r w:rsidRPr="00910B61">
        <w:t xml:space="preserve"> intervention</w:t>
      </w:r>
      <w:r w:rsidRPr="00910B61">
        <w:rPr>
          <w:rFonts w:hint="eastAsia"/>
        </w:rPr>
        <w:t xml:space="preserve">s would </w:t>
      </w:r>
      <w:r w:rsidRPr="00910B61">
        <w:t xml:space="preserve">be </w:t>
      </w:r>
      <w:r w:rsidRPr="00910B61">
        <w:rPr>
          <w:rFonts w:hint="eastAsia"/>
        </w:rPr>
        <w:t>relevant</w:t>
      </w:r>
      <w:r w:rsidRPr="00910B61">
        <w:t xml:space="preserve"> </w:t>
      </w:r>
      <w:r w:rsidRPr="00910B61">
        <w:rPr>
          <w:rFonts w:hint="eastAsia"/>
        </w:rPr>
        <w:t xml:space="preserve">to the </w:t>
      </w:r>
      <w:r w:rsidRPr="00910B61">
        <w:rPr>
          <w:szCs w:val="28"/>
        </w:rPr>
        <w:t>effectiveness of</w:t>
      </w:r>
      <w:r w:rsidRPr="00910B61">
        <w:rPr>
          <w:rFonts w:hint="eastAsia"/>
          <w:szCs w:val="28"/>
        </w:rPr>
        <w:t xml:space="preserve"> central bank policy.</w:t>
      </w:r>
      <w:r w:rsidRPr="00910B61">
        <w:br w:type="page"/>
      </w:r>
      <w:bookmarkStart w:id="22" w:name="_Toc248156235"/>
      <w:bookmarkStart w:id="23" w:name="_Toc252286765"/>
      <w:r w:rsidR="004C0EE1">
        <w:rPr>
          <w:b/>
          <w:bCs/>
          <w:color w:val="000000" w:themeColor="text1"/>
        </w:rPr>
        <w:lastRenderedPageBreak/>
        <w:t>Reference</w:t>
      </w:r>
      <w:bookmarkEnd w:id="22"/>
      <w:r w:rsidR="004C0EE1">
        <w:rPr>
          <w:b/>
          <w:bCs/>
          <w:color w:val="000000" w:themeColor="text1"/>
        </w:rPr>
        <w:t>s</w:t>
      </w:r>
      <w:bookmarkEnd w:id="23"/>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 xml:space="preserve">[1] </w:t>
      </w:r>
      <w:r w:rsidRPr="0022441D">
        <w:rPr>
          <w:kern w:val="0"/>
        </w:rPr>
        <w:t xml:space="preserve">Andersen, T.G., T. </w:t>
      </w:r>
      <w:proofErr w:type="spellStart"/>
      <w:r w:rsidRPr="0022441D">
        <w:rPr>
          <w:kern w:val="0"/>
        </w:rPr>
        <w:t>Bollerslev</w:t>
      </w:r>
      <w:proofErr w:type="spellEnd"/>
      <w:r w:rsidRPr="0022441D">
        <w:rPr>
          <w:kern w:val="0"/>
        </w:rPr>
        <w:t>, F.X. Diebold &amp; C. Vega, “Micro Effects of Macro Announcements: Real-Time Price Discovery in Foreign Exchange,” American Economic Review 93, 2003, pp. 38-62.</w:t>
      </w:r>
    </w:p>
    <w:p w:rsidR="000B05E3" w:rsidRPr="0022441D" w:rsidRDefault="000B05E3" w:rsidP="000B05E3">
      <w:pPr>
        <w:autoSpaceDE w:val="0"/>
        <w:autoSpaceDN w:val="0"/>
        <w:snapToGrid w:val="0"/>
        <w:spacing w:beforeLines="50" w:before="180" w:afterLines="50" w:after="180" w:line="360" w:lineRule="auto"/>
        <w:jc w:val="both"/>
      </w:pPr>
      <w:r w:rsidRPr="0022441D">
        <w:t xml:space="preserve">[2] </w:t>
      </w:r>
      <w:proofErr w:type="spellStart"/>
      <w:r w:rsidRPr="0022441D">
        <w:rPr>
          <w:kern w:val="0"/>
        </w:rPr>
        <w:t>Bollerslev</w:t>
      </w:r>
      <w:proofErr w:type="spellEnd"/>
      <w:r w:rsidRPr="0022441D">
        <w:rPr>
          <w:kern w:val="0"/>
        </w:rPr>
        <w:t xml:space="preserve">, T., I. </w:t>
      </w:r>
      <w:proofErr w:type="spellStart"/>
      <w:r w:rsidRPr="0022441D">
        <w:rPr>
          <w:kern w:val="0"/>
        </w:rPr>
        <w:t>Domowitz</w:t>
      </w:r>
      <w:proofErr w:type="spellEnd"/>
      <w:r w:rsidRPr="0022441D">
        <w:rPr>
          <w:kern w:val="0"/>
        </w:rPr>
        <w:t>, “Trading Patterns and Prices in the Interbank Foreign Exchange Market,” Journal of Finance 48, 1993, pp. 1421–1443.</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 xml:space="preserve">[3] </w:t>
      </w:r>
      <w:r w:rsidRPr="0022441D">
        <w:rPr>
          <w:kern w:val="0"/>
        </w:rPr>
        <w:t xml:space="preserve">Brennan, M.J., A. </w:t>
      </w:r>
      <w:proofErr w:type="spellStart"/>
      <w:r w:rsidRPr="0022441D">
        <w:rPr>
          <w:kern w:val="0"/>
        </w:rPr>
        <w:t>Subrahmanyam</w:t>
      </w:r>
      <w:proofErr w:type="spellEnd"/>
      <w:r w:rsidRPr="0022441D">
        <w:rPr>
          <w:kern w:val="0"/>
        </w:rPr>
        <w:t>, “Market Microstructure and Asset Pricing: On the Compensation for Illiquidity in Stock Returns,” Journal of Financial Economics 41, 1996, pp. 41–464.</w:t>
      </w:r>
    </w:p>
    <w:p w:rsidR="000B05E3" w:rsidRPr="0022441D" w:rsidRDefault="000B05E3" w:rsidP="000B05E3">
      <w:pPr>
        <w:snapToGrid w:val="0"/>
        <w:spacing w:beforeLines="50" w:before="180" w:afterLines="50" w:after="180" w:line="360" w:lineRule="auto"/>
        <w:jc w:val="both"/>
        <w:rPr>
          <w:kern w:val="0"/>
        </w:rPr>
      </w:pPr>
      <w:r w:rsidRPr="0022441D">
        <w:t xml:space="preserve">[4] </w:t>
      </w:r>
      <w:r w:rsidRPr="0022441D">
        <w:rPr>
          <w:kern w:val="0"/>
        </w:rPr>
        <w:t xml:space="preserve">Booth, G.G., J.C. Lin, T. </w:t>
      </w:r>
      <w:proofErr w:type="spellStart"/>
      <w:r w:rsidRPr="0022441D">
        <w:rPr>
          <w:kern w:val="0"/>
        </w:rPr>
        <w:t>Martikainen</w:t>
      </w:r>
      <w:proofErr w:type="spellEnd"/>
      <w:r w:rsidRPr="0022441D">
        <w:rPr>
          <w:kern w:val="0"/>
        </w:rPr>
        <w:t xml:space="preserve">, and Y. </w:t>
      </w:r>
      <w:proofErr w:type="spellStart"/>
      <w:r w:rsidRPr="0022441D">
        <w:rPr>
          <w:kern w:val="0"/>
        </w:rPr>
        <w:t>Tse</w:t>
      </w:r>
      <w:proofErr w:type="spellEnd"/>
      <w:r w:rsidRPr="0022441D">
        <w:rPr>
          <w:kern w:val="0"/>
        </w:rPr>
        <w:t>, “Trading and Pricing in Upstairs and Downstairs Stock Markets,” Review of Financial Studies 15, 2002, pp. 1111–1135.</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 xml:space="preserve">[5] </w:t>
      </w:r>
      <w:proofErr w:type="spellStart"/>
      <w:r w:rsidRPr="0022441D">
        <w:rPr>
          <w:kern w:val="0"/>
        </w:rPr>
        <w:t>Bjønnes</w:t>
      </w:r>
      <w:proofErr w:type="spellEnd"/>
      <w:r w:rsidRPr="0022441D">
        <w:rPr>
          <w:kern w:val="0"/>
        </w:rPr>
        <w:t>, G.H., D. Rime, “Dealer Behavior and Trading Systems in Foreign Exchange Markets,” Journal of Financial Economics 75, 2005, pp. 571-605.</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[6]</w:t>
      </w:r>
      <w:r w:rsidRPr="0022441D">
        <w:rPr>
          <w:kern w:val="0"/>
        </w:rPr>
        <w:t xml:space="preserve"> Berger, D.W., A.P. </w:t>
      </w:r>
      <w:proofErr w:type="spellStart"/>
      <w:r w:rsidRPr="0022441D">
        <w:rPr>
          <w:kern w:val="0"/>
        </w:rPr>
        <w:t>Chaboud</w:t>
      </w:r>
      <w:proofErr w:type="spellEnd"/>
      <w:r w:rsidRPr="0022441D">
        <w:rPr>
          <w:kern w:val="0"/>
        </w:rPr>
        <w:t xml:space="preserve">, S.V. </w:t>
      </w:r>
      <w:proofErr w:type="spellStart"/>
      <w:r w:rsidRPr="0022441D">
        <w:rPr>
          <w:kern w:val="0"/>
        </w:rPr>
        <w:t>Chernenko</w:t>
      </w:r>
      <w:proofErr w:type="spellEnd"/>
      <w:r w:rsidRPr="0022441D">
        <w:rPr>
          <w:kern w:val="0"/>
        </w:rPr>
        <w:t xml:space="preserve">, E. </w:t>
      </w:r>
      <w:proofErr w:type="spellStart"/>
      <w:r w:rsidRPr="0022441D">
        <w:rPr>
          <w:kern w:val="0"/>
        </w:rPr>
        <w:t>Howorka</w:t>
      </w:r>
      <w:proofErr w:type="spellEnd"/>
      <w:r w:rsidRPr="0022441D">
        <w:rPr>
          <w:kern w:val="0"/>
        </w:rPr>
        <w:t>, &amp; J.H. Wright, “Order Flow and Exchange Rate Dynamics in Electronic Brokerage System Data,” Journal of International Economics 75, 2008, pp. 93-109.</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[7]</w:t>
      </w:r>
      <w:r w:rsidRPr="0022441D">
        <w:rPr>
          <w:kern w:val="0"/>
        </w:rPr>
        <w:t xml:space="preserve"> </w:t>
      </w:r>
      <w:proofErr w:type="spellStart"/>
      <w:r w:rsidRPr="0022441D">
        <w:rPr>
          <w:kern w:val="0"/>
        </w:rPr>
        <w:t>Beine</w:t>
      </w:r>
      <w:proofErr w:type="spellEnd"/>
      <w:r w:rsidRPr="0022441D">
        <w:rPr>
          <w:kern w:val="0"/>
        </w:rPr>
        <w:t>, M., S. Laurent, and F.C. Palm, “Central Bank FOREX Interventions Assessed Using Realized Moments,” Journal of International Financial Markets, Institution and Money 19, 2009, pp. 1112–127.</w:t>
      </w:r>
    </w:p>
    <w:p w:rsidR="000B05E3" w:rsidRPr="0022441D" w:rsidRDefault="000B05E3" w:rsidP="000B05E3">
      <w:pPr>
        <w:snapToGrid w:val="0"/>
        <w:spacing w:beforeLines="50" w:before="180" w:afterLines="50" w:after="180" w:line="360" w:lineRule="auto"/>
        <w:jc w:val="both"/>
        <w:rPr>
          <w:kern w:val="0"/>
        </w:rPr>
      </w:pPr>
      <w:r w:rsidRPr="0022441D">
        <w:t>[8]</w:t>
      </w:r>
      <w:r w:rsidRPr="0022441D">
        <w:rPr>
          <w:kern w:val="0"/>
        </w:rPr>
        <w:t xml:space="preserve"> </w:t>
      </w:r>
      <w:proofErr w:type="spellStart"/>
      <w:r w:rsidRPr="0022441D">
        <w:rPr>
          <w:kern w:val="0"/>
        </w:rPr>
        <w:t>Breedon</w:t>
      </w:r>
      <w:proofErr w:type="spellEnd"/>
      <w:r w:rsidRPr="0022441D">
        <w:rPr>
          <w:kern w:val="0"/>
        </w:rPr>
        <w:t>, F., P. Vitale, “An Empirical Study of Portfolio-Balance and Information Effects of Order Flow on Exchange Rates,” Journal of International Money and Finance 29, 2010, pp. 504-524.</w:t>
      </w:r>
    </w:p>
    <w:p w:rsidR="000B05E3" w:rsidRPr="0022441D" w:rsidRDefault="000B05E3" w:rsidP="000B05E3">
      <w:pPr>
        <w:snapToGrid w:val="0"/>
        <w:spacing w:beforeLines="50" w:before="180" w:afterLines="50" w:after="180" w:line="360" w:lineRule="auto"/>
        <w:jc w:val="both"/>
        <w:rPr>
          <w:kern w:val="0"/>
        </w:rPr>
      </w:pPr>
      <w:r w:rsidRPr="0022441D">
        <w:t>[9]</w:t>
      </w:r>
      <w:r w:rsidRPr="0022441D">
        <w:rPr>
          <w:kern w:val="0"/>
        </w:rPr>
        <w:t xml:space="preserve"> Chang, Y., </w:t>
      </w:r>
      <w:bookmarkStart w:id="24" w:name="OLE_LINK4"/>
      <w:r w:rsidRPr="0022441D">
        <w:rPr>
          <w:kern w:val="0"/>
        </w:rPr>
        <w:t xml:space="preserve">S.J. Taylor, “Intraday Effects of Foreign Exchange Intervention by </w:t>
      </w:r>
      <w:proofErr w:type="gramStart"/>
      <w:r w:rsidRPr="0022441D">
        <w:rPr>
          <w:kern w:val="0"/>
        </w:rPr>
        <w:t>The</w:t>
      </w:r>
      <w:proofErr w:type="gramEnd"/>
      <w:r w:rsidRPr="0022441D">
        <w:rPr>
          <w:kern w:val="0"/>
        </w:rPr>
        <w:t xml:space="preserve"> Bank of Japan,” </w:t>
      </w:r>
      <w:bookmarkEnd w:id="24"/>
      <w:r w:rsidRPr="0022441D">
        <w:rPr>
          <w:kern w:val="0"/>
        </w:rPr>
        <w:t>Journal of International Money and Finance 17, 1998, pp. 191–210.</w:t>
      </w:r>
    </w:p>
    <w:p w:rsidR="000B05E3" w:rsidRPr="0022441D" w:rsidRDefault="000B05E3" w:rsidP="000B05E3">
      <w:pPr>
        <w:snapToGrid w:val="0"/>
        <w:spacing w:beforeLines="50" w:before="180" w:afterLines="50" w:after="180" w:line="360" w:lineRule="auto"/>
        <w:jc w:val="both"/>
        <w:rPr>
          <w:kern w:val="0"/>
        </w:rPr>
      </w:pPr>
      <w:r w:rsidRPr="0022441D">
        <w:t>[10]</w:t>
      </w:r>
      <w:r w:rsidRPr="0022441D">
        <w:rPr>
          <w:kern w:val="0"/>
        </w:rPr>
        <w:t xml:space="preserve"> Chen C., C. Wu, “The Dynamics of Dividends, Earnings and Prices: Evidence and Implications for Dividend Smoothing and Signaling,” Journal of Empirical Finance 6, 1999, pp. 29–58.</w:t>
      </w:r>
    </w:p>
    <w:p w:rsidR="000B05E3" w:rsidRPr="0022441D" w:rsidRDefault="000B05E3" w:rsidP="000B05E3">
      <w:pPr>
        <w:snapToGrid w:val="0"/>
        <w:spacing w:beforeLines="50" w:before="180" w:afterLines="50" w:after="180" w:line="360" w:lineRule="auto"/>
        <w:jc w:val="both"/>
        <w:rPr>
          <w:kern w:val="0"/>
        </w:rPr>
      </w:pPr>
      <w:r w:rsidRPr="0022441D">
        <w:lastRenderedPageBreak/>
        <w:t>[11]</w:t>
      </w:r>
      <w:r w:rsidRPr="0022441D">
        <w:rPr>
          <w:kern w:val="0"/>
        </w:rPr>
        <w:t xml:space="preserve"> Chan, K., W.M. Fong, “Trade Size, Order Imbalance, and </w:t>
      </w:r>
      <w:proofErr w:type="gramStart"/>
      <w:r w:rsidRPr="0022441D">
        <w:rPr>
          <w:kern w:val="0"/>
        </w:rPr>
        <w:t>The</w:t>
      </w:r>
      <w:proofErr w:type="gramEnd"/>
      <w:r w:rsidRPr="0022441D">
        <w:rPr>
          <w:kern w:val="0"/>
        </w:rPr>
        <w:t xml:space="preserve"> Volatility-Volume Relation,” Journal of Financial Economics 57, 2000, pp. 247–273.</w:t>
      </w:r>
    </w:p>
    <w:p w:rsidR="000B05E3" w:rsidRPr="0022441D" w:rsidRDefault="000B05E3" w:rsidP="000B05E3">
      <w:pPr>
        <w:snapToGrid w:val="0"/>
        <w:spacing w:beforeLines="50" w:before="180" w:afterLines="50" w:after="180" w:line="360" w:lineRule="auto"/>
        <w:jc w:val="both"/>
        <w:rPr>
          <w:kern w:val="0"/>
        </w:rPr>
      </w:pPr>
      <w:r w:rsidRPr="0022441D">
        <w:t>[12]</w:t>
      </w:r>
      <w:r w:rsidRPr="0022441D">
        <w:rPr>
          <w:kern w:val="0"/>
        </w:rPr>
        <w:t xml:space="preserve"> Chordia, T., R. Roll, A. </w:t>
      </w:r>
      <w:proofErr w:type="spellStart"/>
      <w:r w:rsidRPr="0022441D">
        <w:rPr>
          <w:kern w:val="0"/>
        </w:rPr>
        <w:t>Subrahmanyam</w:t>
      </w:r>
      <w:proofErr w:type="spellEnd"/>
      <w:r w:rsidRPr="0022441D">
        <w:rPr>
          <w:kern w:val="0"/>
        </w:rPr>
        <w:t>, “Order Imbalance, Liquidity, and Market Returns,” Journal of Financial Economics 65, 2002, pp. 111–130.</w:t>
      </w:r>
    </w:p>
    <w:p w:rsidR="000B05E3" w:rsidRPr="0022441D" w:rsidRDefault="000B05E3" w:rsidP="000B05E3">
      <w:pPr>
        <w:snapToGrid w:val="0"/>
        <w:spacing w:beforeLines="50" w:before="180" w:afterLines="50" w:after="180" w:line="360" w:lineRule="auto"/>
        <w:jc w:val="both"/>
        <w:rPr>
          <w:kern w:val="0"/>
        </w:rPr>
      </w:pPr>
      <w:r w:rsidRPr="0022441D">
        <w:t>[13]</w:t>
      </w:r>
      <w:r w:rsidRPr="0022441D">
        <w:rPr>
          <w:kern w:val="0"/>
        </w:rPr>
        <w:t xml:space="preserve"> Canales-</w:t>
      </w:r>
      <w:proofErr w:type="spellStart"/>
      <w:r w:rsidRPr="0022441D">
        <w:rPr>
          <w:kern w:val="0"/>
        </w:rPr>
        <w:t>Kriljenko</w:t>
      </w:r>
      <w:proofErr w:type="spellEnd"/>
      <w:r w:rsidRPr="0022441D">
        <w:rPr>
          <w:kern w:val="0"/>
        </w:rPr>
        <w:t xml:space="preserve">, Jorge </w:t>
      </w:r>
      <w:proofErr w:type="spellStart"/>
      <w:r w:rsidRPr="0022441D">
        <w:rPr>
          <w:kern w:val="0"/>
        </w:rPr>
        <w:t>Iván</w:t>
      </w:r>
      <w:proofErr w:type="spellEnd"/>
      <w:r w:rsidRPr="0022441D">
        <w:rPr>
          <w:kern w:val="0"/>
        </w:rPr>
        <w:t xml:space="preserve">, “Foreign Exchange Intervention in Developing and Transition Economies: Results of </w:t>
      </w:r>
      <w:proofErr w:type="gramStart"/>
      <w:r w:rsidRPr="0022441D">
        <w:rPr>
          <w:kern w:val="0"/>
        </w:rPr>
        <w:t>A</w:t>
      </w:r>
      <w:proofErr w:type="gramEnd"/>
      <w:r w:rsidRPr="0022441D">
        <w:rPr>
          <w:kern w:val="0"/>
        </w:rPr>
        <w:t xml:space="preserve"> Survey,” 2003, IMF working Paper.</w:t>
      </w:r>
    </w:p>
    <w:p w:rsidR="000B05E3" w:rsidRPr="0022441D" w:rsidRDefault="000B05E3" w:rsidP="000B05E3">
      <w:pPr>
        <w:snapToGrid w:val="0"/>
        <w:spacing w:beforeLines="50" w:before="180" w:afterLines="50" w:after="180" w:line="360" w:lineRule="auto"/>
        <w:jc w:val="both"/>
        <w:rPr>
          <w:kern w:val="0"/>
        </w:rPr>
      </w:pPr>
      <w:r w:rsidRPr="0022441D">
        <w:t>[14]</w:t>
      </w:r>
      <w:r w:rsidRPr="0022441D">
        <w:rPr>
          <w:kern w:val="0"/>
        </w:rPr>
        <w:t xml:space="preserve"> Chordia, T., A. </w:t>
      </w:r>
      <w:proofErr w:type="spellStart"/>
      <w:r w:rsidRPr="0022441D">
        <w:rPr>
          <w:kern w:val="0"/>
        </w:rPr>
        <w:t>Subrahmanyam</w:t>
      </w:r>
      <w:proofErr w:type="spellEnd"/>
      <w:r w:rsidRPr="0022441D">
        <w:rPr>
          <w:kern w:val="0"/>
        </w:rPr>
        <w:t>, “Order Imbalance and Individual Stock Returns: Theory and Evidence,” Journal of Financial Economics 72, 2004, pp. 485–518.</w:t>
      </w:r>
    </w:p>
    <w:p w:rsidR="000B05E3" w:rsidRPr="0022441D" w:rsidRDefault="000B05E3" w:rsidP="000B05E3">
      <w:pPr>
        <w:snapToGrid w:val="0"/>
        <w:spacing w:beforeLines="50" w:before="180" w:afterLines="50" w:after="180" w:line="360" w:lineRule="auto"/>
        <w:jc w:val="both"/>
        <w:rPr>
          <w:kern w:val="0"/>
        </w:rPr>
      </w:pPr>
      <w:r w:rsidRPr="0022441D">
        <w:t>[15]</w:t>
      </w:r>
      <w:r w:rsidRPr="0022441D">
        <w:rPr>
          <w:kern w:val="0"/>
        </w:rPr>
        <w:t xml:space="preserve"> Chordia, T., S.W. Huh, &amp; A. </w:t>
      </w:r>
      <w:proofErr w:type="spellStart"/>
      <w:r w:rsidRPr="0022441D">
        <w:rPr>
          <w:kern w:val="0"/>
        </w:rPr>
        <w:t>Subrahmanyam</w:t>
      </w:r>
      <w:proofErr w:type="spellEnd"/>
      <w:r w:rsidRPr="0022441D">
        <w:rPr>
          <w:kern w:val="0"/>
        </w:rPr>
        <w:t>, “Theory-Based Illiquidity and Asset Pricing,” Review of Financial Studies 22, 2009, pp. 3629–3668.</w:t>
      </w:r>
    </w:p>
    <w:p w:rsidR="000B05E3" w:rsidRPr="0022441D" w:rsidRDefault="000B05E3" w:rsidP="000B05E3">
      <w:pPr>
        <w:snapToGrid w:val="0"/>
        <w:spacing w:beforeLines="50" w:before="180" w:afterLines="50" w:after="180" w:line="360" w:lineRule="auto"/>
        <w:jc w:val="both"/>
        <w:rPr>
          <w:kern w:val="0"/>
        </w:rPr>
      </w:pPr>
      <w:r w:rsidRPr="0022441D">
        <w:t>[16]</w:t>
      </w:r>
      <w:r w:rsidRPr="0022441D">
        <w:rPr>
          <w:kern w:val="0"/>
        </w:rPr>
        <w:t xml:space="preserve"> Cerrato, M., N. </w:t>
      </w:r>
      <w:proofErr w:type="spellStart"/>
      <w:r w:rsidRPr="0022441D">
        <w:rPr>
          <w:kern w:val="0"/>
        </w:rPr>
        <w:t>Sarantis</w:t>
      </w:r>
      <w:proofErr w:type="spellEnd"/>
      <w:r w:rsidRPr="0022441D">
        <w:rPr>
          <w:kern w:val="0"/>
        </w:rPr>
        <w:t xml:space="preserve">, &amp; A. Saunders, “An Investigation of Customer Order Flow in </w:t>
      </w:r>
      <w:proofErr w:type="gramStart"/>
      <w:r w:rsidRPr="0022441D">
        <w:rPr>
          <w:kern w:val="0"/>
        </w:rPr>
        <w:t>The</w:t>
      </w:r>
      <w:proofErr w:type="gramEnd"/>
      <w:r w:rsidRPr="0022441D">
        <w:rPr>
          <w:kern w:val="0"/>
        </w:rPr>
        <w:t xml:space="preserve"> Foreign Exchange Market,” Journal of Banking &amp; Finance 35, 2011, pp. 1892–1906.</w:t>
      </w:r>
    </w:p>
    <w:p w:rsidR="000B05E3" w:rsidRPr="0022441D" w:rsidRDefault="000B05E3" w:rsidP="000B05E3">
      <w:pPr>
        <w:snapToGrid w:val="0"/>
        <w:spacing w:beforeLines="50" w:before="180" w:afterLines="50" w:after="180" w:line="360" w:lineRule="auto"/>
        <w:jc w:val="both"/>
        <w:rPr>
          <w:kern w:val="0"/>
        </w:rPr>
      </w:pPr>
      <w:r w:rsidRPr="0022441D">
        <w:t>[17]</w:t>
      </w:r>
      <w:r w:rsidRPr="0022441D">
        <w:rPr>
          <w:kern w:val="0"/>
        </w:rPr>
        <w:t xml:space="preserve"> Chen, P.W., H.C. Huang, &amp; Y.C. Su, “The Central Bank in Market Efficiency: The Case of Taiwan,” Pacific-Basin Finance Journal </w:t>
      </w:r>
      <w:hyperlink r:id="rId34" w:tooltip="Go to table of contents for this volume/issue" w:history="1">
        <w:r w:rsidRPr="0022441D">
          <w:t>29</w:t>
        </w:r>
      </w:hyperlink>
      <w:r w:rsidRPr="0022441D">
        <w:rPr>
          <w:kern w:val="0"/>
        </w:rPr>
        <w:t>, 2014, pp. 239–260.</w:t>
      </w:r>
    </w:p>
    <w:p w:rsidR="000B05E3" w:rsidRPr="0022441D" w:rsidRDefault="000B05E3" w:rsidP="000B05E3">
      <w:pPr>
        <w:snapToGrid w:val="0"/>
        <w:spacing w:beforeLines="50" w:before="180" w:afterLines="50" w:after="180" w:line="360" w:lineRule="auto"/>
        <w:jc w:val="both"/>
        <w:rPr>
          <w:kern w:val="0"/>
        </w:rPr>
      </w:pPr>
      <w:r w:rsidRPr="0022441D">
        <w:t>[18]</w:t>
      </w:r>
      <w:r w:rsidRPr="0022441D">
        <w:rPr>
          <w:kern w:val="0"/>
        </w:rPr>
        <w:t xml:space="preserve"> Chen, </w:t>
      </w:r>
      <w:proofErr w:type="spellStart"/>
      <w:r w:rsidRPr="0022441D">
        <w:rPr>
          <w:kern w:val="0"/>
        </w:rPr>
        <w:t>Shiu</w:t>
      </w:r>
      <w:proofErr w:type="spellEnd"/>
      <w:r w:rsidRPr="0022441D">
        <w:rPr>
          <w:kern w:val="0"/>
        </w:rPr>
        <w:t xml:space="preserve">-Sheng, </w:t>
      </w:r>
      <w:bookmarkStart w:id="25" w:name="OLE_LINK6"/>
      <w:r w:rsidRPr="0022441D">
        <w:rPr>
          <w:kern w:val="0"/>
        </w:rPr>
        <w:t>“Does the Central Bank of Taiwan Intervene the Foreign Exchange Market Asymmetrically</w:t>
      </w:r>
      <w:proofErr w:type="gramStart"/>
      <w:r w:rsidRPr="0022441D">
        <w:rPr>
          <w:kern w:val="0"/>
        </w:rPr>
        <w:t>?</w:t>
      </w:r>
      <w:bookmarkEnd w:id="25"/>
      <w:r w:rsidRPr="0022441D">
        <w:rPr>
          <w:kern w:val="0"/>
        </w:rPr>
        <w:t>,</w:t>
      </w:r>
      <w:proofErr w:type="gramEnd"/>
      <w:r w:rsidRPr="0022441D">
        <w:rPr>
          <w:kern w:val="0"/>
        </w:rPr>
        <w:t>” 2014, Academia Economic Papers, (in Chinese).</w:t>
      </w:r>
    </w:p>
    <w:p w:rsidR="000B05E3" w:rsidRPr="0022441D" w:rsidRDefault="000B05E3" w:rsidP="000B05E3">
      <w:pPr>
        <w:pStyle w:val="22"/>
        <w:widowControl/>
        <w:spacing w:before="180" w:after="180" w:line="360" w:lineRule="auto"/>
        <w:ind w:left="0" w:firstLineChars="0" w:firstLine="0"/>
        <w:rPr>
          <w:color w:val="auto"/>
          <w:kern w:val="0"/>
        </w:rPr>
      </w:pPr>
      <w:r w:rsidRPr="0022441D">
        <w:rPr>
          <w:color w:val="auto"/>
        </w:rPr>
        <w:t>[19]</w:t>
      </w:r>
      <w:r w:rsidRPr="0022441D">
        <w:rPr>
          <w:color w:val="auto"/>
          <w:kern w:val="0"/>
        </w:rPr>
        <w:t xml:space="preserve"> </w:t>
      </w:r>
      <w:bookmarkStart w:id="26" w:name="OLE_LINK11"/>
      <w:proofErr w:type="spellStart"/>
      <w:r w:rsidRPr="0022441D">
        <w:rPr>
          <w:color w:val="auto"/>
          <w:kern w:val="0"/>
        </w:rPr>
        <w:t>Danielsson</w:t>
      </w:r>
      <w:proofErr w:type="spellEnd"/>
      <w:r w:rsidRPr="0022441D">
        <w:rPr>
          <w:color w:val="auto"/>
          <w:kern w:val="0"/>
        </w:rPr>
        <w:t>, J., R. Love, “Feedback Trading</w:t>
      </w:r>
      <w:bookmarkEnd w:id="26"/>
      <w:r w:rsidRPr="0022441D">
        <w:rPr>
          <w:color w:val="auto"/>
          <w:kern w:val="0"/>
        </w:rPr>
        <w:t>,” International Journal of Finance and Economics 11, 2006, pp. 35–53.</w:t>
      </w:r>
    </w:p>
    <w:p w:rsidR="000B05E3" w:rsidRPr="0022441D" w:rsidRDefault="000B05E3" w:rsidP="000B05E3">
      <w:pPr>
        <w:pStyle w:val="22"/>
        <w:widowControl/>
        <w:spacing w:before="180" w:after="180" w:line="360" w:lineRule="auto"/>
        <w:ind w:left="0" w:firstLineChars="0" w:firstLine="0"/>
        <w:rPr>
          <w:color w:val="auto"/>
          <w:kern w:val="0"/>
        </w:rPr>
      </w:pPr>
      <w:r w:rsidRPr="0022441D">
        <w:rPr>
          <w:color w:val="auto"/>
        </w:rPr>
        <w:t>[20]</w:t>
      </w:r>
      <w:r w:rsidRPr="0022441D">
        <w:rPr>
          <w:color w:val="auto"/>
          <w:kern w:val="0"/>
        </w:rPr>
        <w:t xml:space="preserve"> </w:t>
      </w:r>
      <w:proofErr w:type="spellStart"/>
      <w:r w:rsidRPr="0022441D">
        <w:rPr>
          <w:color w:val="auto"/>
          <w:kern w:val="0"/>
        </w:rPr>
        <w:t>Duffuor</w:t>
      </w:r>
      <w:proofErr w:type="spellEnd"/>
      <w:r w:rsidRPr="0022441D">
        <w:rPr>
          <w:color w:val="auto"/>
          <w:kern w:val="0"/>
        </w:rPr>
        <w:t xml:space="preserve">, </w:t>
      </w:r>
      <w:bookmarkStart w:id="27" w:name="OLE_LINK14"/>
      <w:bookmarkStart w:id="28" w:name="OLE_LINK13"/>
      <w:r w:rsidRPr="0022441D">
        <w:rPr>
          <w:color w:val="auto"/>
          <w:kern w:val="0"/>
        </w:rPr>
        <w:t xml:space="preserve">K., I.W. Marsh, &amp; K. </w:t>
      </w:r>
      <w:proofErr w:type="spellStart"/>
      <w:r w:rsidRPr="0022441D">
        <w:rPr>
          <w:color w:val="auto"/>
          <w:kern w:val="0"/>
        </w:rPr>
        <w:t>Phylaktis</w:t>
      </w:r>
      <w:proofErr w:type="spellEnd"/>
      <w:r w:rsidRPr="0022441D">
        <w:rPr>
          <w:color w:val="auto"/>
          <w:kern w:val="0"/>
        </w:rPr>
        <w:t>, “Order Flow and Exchange Rate Dynamics: An Application to Emerging Markets</w:t>
      </w:r>
      <w:bookmarkEnd w:id="27"/>
      <w:bookmarkEnd w:id="28"/>
      <w:r w:rsidRPr="0022441D">
        <w:rPr>
          <w:color w:val="auto"/>
          <w:kern w:val="0"/>
        </w:rPr>
        <w:t>,” International Journal of Finance &amp; Economics 17, 2012, pp. 290-304.</w:t>
      </w:r>
    </w:p>
    <w:p w:rsidR="000B05E3" w:rsidRPr="0022441D" w:rsidRDefault="000B05E3" w:rsidP="000B05E3">
      <w:pPr>
        <w:pStyle w:val="22"/>
        <w:widowControl/>
        <w:spacing w:before="180" w:after="180" w:line="360" w:lineRule="auto"/>
        <w:ind w:left="0" w:firstLineChars="0" w:firstLine="0"/>
        <w:rPr>
          <w:color w:val="auto"/>
        </w:rPr>
      </w:pPr>
      <w:r w:rsidRPr="0022441D">
        <w:rPr>
          <w:color w:val="auto"/>
        </w:rPr>
        <w:t xml:space="preserve">[21] Della Corte, P., T. </w:t>
      </w:r>
      <w:proofErr w:type="spellStart"/>
      <w:r w:rsidRPr="0022441D">
        <w:rPr>
          <w:color w:val="auto"/>
        </w:rPr>
        <w:t>Ramadorai</w:t>
      </w:r>
      <w:proofErr w:type="spellEnd"/>
      <w:r w:rsidRPr="0022441D">
        <w:rPr>
          <w:color w:val="auto"/>
        </w:rPr>
        <w:t xml:space="preserve">, &amp; L. </w:t>
      </w:r>
      <w:proofErr w:type="spellStart"/>
      <w:r w:rsidRPr="0022441D">
        <w:rPr>
          <w:color w:val="auto"/>
        </w:rPr>
        <w:t>Sarno</w:t>
      </w:r>
      <w:proofErr w:type="spellEnd"/>
      <w:r w:rsidRPr="0022441D">
        <w:rPr>
          <w:color w:val="auto"/>
        </w:rPr>
        <w:t xml:space="preserve">, “Volatility risk </w:t>
      </w:r>
      <w:proofErr w:type="spellStart"/>
      <w:r w:rsidRPr="0022441D">
        <w:rPr>
          <w:color w:val="auto"/>
        </w:rPr>
        <w:t>premia</w:t>
      </w:r>
      <w:proofErr w:type="spellEnd"/>
      <w:r w:rsidRPr="0022441D">
        <w:rPr>
          <w:color w:val="auto"/>
        </w:rPr>
        <w:t xml:space="preserve"> and exchange rate predictability,” Journal of Financial Economics 120, 2016, pp. 21–40.</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[22]</w:t>
      </w:r>
      <w:r w:rsidRPr="0022441D">
        <w:rPr>
          <w:kern w:val="0"/>
        </w:rPr>
        <w:t xml:space="preserve"> </w:t>
      </w:r>
      <w:bookmarkStart w:id="29" w:name="OLE_LINK16"/>
      <w:bookmarkStart w:id="30" w:name="OLE_LINK15"/>
      <w:r w:rsidRPr="0022441D">
        <w:rPr>
          <w:kern w:val="0"/>
        </w:rPr>
        <w:t>Evans, M.D.D, “FX Trading and Exchange Rate Dynamics</w:t>
      </w:r>
      <w:bookmarkEnd w:id="29"/>
      <w:bookmarkEnd w:id="30"/>
      <w:r w:rsidRPr="0022441D">
        <w:rPr>
          <w:kern w:val="0"/>
        </w:rPr>
        <w:t>,” Journal of Finance 57, 2002, pp. 2405–2447.</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[23]</w:t>
      </w:r>
      <w:r w:rsidRPr="0022441D">
        <w:rPr>
          <w:kern w:val="0"/>
        </w:rPr>
        <w:t xml:space="preserve"> </w:t>
      </w:r>
      <w:bookmarkStart w:id="31" w:name="OLE_LINK18"/>
      <w:bookmarkStart w:id="32" w:name="OLE_LINK17"/>
      <w:r w:rsidRPr="0022441D">
        <w:rPr>
          <w:kern w:val="0"/>
        </w:rPr>
        <w:t xml:space="preserve">Evans, M.D.D, R.K. Lyons, “Order Flow and Exchange Rate Dynamics,” </w:t>
      </w:r>
      <w:bookmarkEnd w:id="31"/>
      <w:bookmarkEnd w:id="32"/>
      <w:r w:rsidRPr="0022441D">
        <w:rPr>
          <w:kern w:val="0"/>
        </w:rPr>
        <w:t xml:space="preserve">Journal of </w:t>
      </w:r>
      <w:r w:rsidRPr="0022441D">
        <w:rPr>
          <w:kern w:val="0"/>
        </w:rPr>
        <w:lastRenderedPageBreak/>
        <w:t>Political Economy 110, 2002, pp. 170–180.</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[24]</w:t>
      </w:r>
      <w:r w:rsidRPr="0022441D">
        <w:rPr>
          <w:kern w:val="0"/>
        </w:rPr>
        <w:t xml:space="preserve"> Evans, M.D.D</w:t>
      </w:r>
      <w:bookmarkStart w:id="33" w:name="OLE_LINK19"/>
      <w:r w:rsidRPr="0022441D">
        <w:rPr>
          <w:kern w:val="0"/>
        </w:rPr>
        <w:t xml:space="preserve">, R.K. Lyons, “Time-Varying Liquidity in </w:t>
      </w:r>
      <w:proofErr w:type="gramStart"/>
      <w:r w:rsidRPr="0022441D">
        <w:rPr>
          <w:kern w:val="0"/>
        </w:rPr>
        <w:t>The</w:t>
      </w:r>
      <w:proofErr w:type="gramEnd"/>
      <w:r w:rsidRPr="0022441D">
        <w:rPr>
          <w:kern w:val="0"/>
        </w:rPr>
        <w:t xml:space="preserve"> Foreign Exchange Market</w:t>
      </w:r>
      <w:bookmarkEnd w:id="33"/>
      <w:r w:rsidRPr="0022441D">
        <w:rPr>
          <w:kern w:val="0"/>
        </w:rPr>
        <w:t>,” Journal of Monetary Economics 49, 2002, pp. 1025–1051.</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[25]</w:t>
      </w:r>
      <w:r w:rsidRPr="0022441D">
        <w:rPr>
          <w:kern w:val="0"/>
        </w:rPr>
        <w:t xml:space="preserve"> Evans, M.D.D., R.K. Lyons, “Meese-Rogoff Redux: Micro-Based Exchange- Rate Forecasting,” American Economic Review 95, 2005, pp. 405–414.</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[26]</w:t>
      </w:r>
      <w:bookmarkStart w:id="34" w:name="OLE_LINK8"/>
      <w:r w:rsidRPr="0022441D">
        <w:rPr>
          <w:kern w:val="0"/>
        </w:rPr>
        <w:t xml:space="preserve"> </w:t>
      </w:r>
      <w:proofErr w:type="spellStart"/>
      <w:r w:rsidRPr="0022441D">
        <w:rPr>
          <w:kern w:val="0"/>
        </w:rPr>
        <w:t>Fabozzi</w:t>
      </w:r>
      <w:proofErr w:type="spellEnd"/>
      <w:r w:rsidRPr="0022441D">
        <w:rPr>
          <w:kern w:val="0"/>
        </w:rPr>
        <w:t>, F.J., J.C. Francis</w:t>
      </w:r>
      <w:bookmarkEnd w:id="34"/>
      <w:r w:rsidRPr="0022441D">
        <w:rPr>
          <w:kern w:val="0"/>
        </w:rPr>
        <w:t>, “Stability Tests for Alphas and Betas over Bull and Bear Market Conditions,” Journal of Finance 32, 1977, pp. 1093–1099.</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[27]</w:t>
      </w:r>
      <w:r w:rsidRPr="0022441D">
        <w:rPr>
          <w:kern w:val="0"/>
        </w:rPr>
        <w:t xml:space="preserve"> </w:t>
      </w:r>
      <w:proofErr w:type="spellStart"/>
      <w:r w:rsidRPr="0022441D">
        <w:rPr>
          <w:kern w:val="0"/>
        </w:rPr>
        <w:t>Gau</w:t>
      </w:r>
      <w:proofErr w:type="spellEnd"/>
      <w:r w:rsidRPr="0022441D">
        <w:rPr>
          <w:kern w:val="0"/>
        </w:rPr>
        <w:t>, Y.F., M. Hua, “Intraday Exchange Rate Volatility: ARCH, News and Seasonality Effects,” Quarterly Review of Economics and Finance 47, 2007, pp. 135–158.</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[28]</w:t>
      </w:r>
      <w:r w:rsidRPr="0022441D">
        <w:rPr>
          <w:kern w:val="0"/>
        </w:rPr>
        <w:t xml:space="preserve"> </w:t>
      </w:r>
      <w:proofErr w:type="spellStart"/>
      <w:r w:rsidRPr="0022441D">
        <w:rPr>
          <w:kern w:val="0"/>
        </w:rPr>
        <w:t>Hirshleifer</w:t>
      </w:r>
      <w:proofErr w:type="spellEnd"/>
      <w:r w:rsidRPr="0022441D">
        <w:rPr>
          <w:kern w:val="0"/>
        </w:rPr>
        <w:t xml:space="preserve">, D., A. </w:t>
      </w:r>
      <w:proofErr w:type="spellStart"/>
      <w:r w:rsidRPr="0022441D">
        <w:rPr>
          <w:kern w:val="0"/>
        </w:rPr>
        <w:t>Subrahmanyam</w:t>
      </w:r>
      <w:proofErr w:type="spellEnd"/>
      <w:r w:rsidRPr="0022441D">
        <w:rPr>
          <w:kern w:val="0"/>
        </w:rPr>
        <w:t>, &amp; S. Titman, “Security Analysis and Trading Patterns when Some Investors Receive Information before Others,” Journal of Finance 49, 1994, pp. 1665–1698.</w:t>
      </w:r>
    </w:p>
    <w:p w:rsidR="000B05E3" w:rsidRPr="0022441D" w:rsidRDefault="000B05E3" w:rsidP="000B05E3">
      <w:pPr>
        <w:snapToGrid w:val="0"/>
        <w:spacing w:beforeLines="50" w:before="180" w:afterLines="50" w:after="180" w:line="360" w:lineRule="auto"/>
        <w:jc w:val="both"/>
        <w:rPr>
          <w:kern w:val="0"/>
        </w:rPr>
      </w:pPr>
      <w:r w:rsidRPr="0022441D">
        <w:t>[29]</w:t>
      </w:r>
      <w:r w:rsidRPr="0022441D">
        <w:rPr>
          <w:kern w:val="0"/>
        </w:rPr>
        <w:t xml:space="preserve"> Hua, M., Y.F. </w:t>
      </w:r>
      <w:proofErr w:type="spellStart"/>
      <w:r w:rsidRPr="0022441D">
        <w:rPr>
          <w:kern w:val="0"/>
        </w:rPr>
        <w:t>Gau</w:t>
      </w:r>
      <w:proofErr w:type="spellEnd"/>
      <w:r w:rsidRPr="0022441D">
        <w:rPr>
          <w:kern w:val="0"/>
        </w:rPr>
        <w:t xml:space="preserve">, “Determinants of Periodic Volatility of Intraday Exchange Rates in </w:t>
      </w:r>
      <w:proofErr w:type="gramStart"/>
      <w:r w:rsidRPr="0022441D">
        <w:rPr>
          <w:kern w:val="0"/>
        </w:rPr>
        <w:t>The</w:t>
      </w:r>
      <w:proofErr w:type="gramEnd"/>
      <w:r w:rsidRPr="0022441D">
        <w:rPr>
          <w:kern w:val="0"/>
        </w:rPr>
        <w:t xml:space="preserve"> Taipei FX Market,” Pacific-Basin Finance Journal 14, 2006, pp. 193–208.</w:t>
      </w:r>
    </w:p>
    <w:p w:rsidR="000B05E3" w:rsidRPr="0022441D" w:rsidRDefault="000B05E3" w:rsidP="000B05E3">
      <w:pPr>
        <w:snapToGrid w:val="0"/>
        <w:spacing w:beforeLines="50" w:before="180" w:afterLines="50" w:after="180" w:line="360" w:lineRule="auto"/>
        <w:jc w:val="both"/>
        <w:rPr>
          <w:kern w:val="0"/>
        </w:rPr>
      </w:pPr>
      <w:r w:rsidRPr="0022441D">
        <w:t>[30</w:t>
      </w:r>
      <w:r w:rsidRPr="0022441D">
        <w:rPr>
          <w:kern w:val="0"/>
        </w:rPr>
        <w:t xml:space="preserve"> Huang, H.C., Y.C. Su, &amp; Y.C. Liu, “The Performance of Imbalance-Based Trading Strategy on Tender Offer Announcement Day,” Investment Management and Financial Innovations 11, 2014, pp. 38-46.</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[31]</w:t>
      </w:r>
      <w:r w:rsidRPr="0022441D">
        <w:rPr>
          <w:kern w:val="0"/>
        </w:rPr>
        <w:t xml:space="preserve"> Kyle, Albert S, “Continuous Auctions and Insider Trading,” </w:t>
      </w:r>
      <w:proofErr w:type="spellStart"/>
      <w:r w:rsidRPr="0022441D">
        <w:rPr>
          <w:kern w:val="0"/>
        </w:rPr>
        <w:t>Econometrica</w:t>
      </w:r>
      <w:proofErr w:type="spellEnd"/>
      <w:r w:rsidRPr="0022441D">
        <w:rPr>
          <w:kern w:val="0"/>
        </w:rPr>
        <w:t xml:space="preserve"> 53, 1985, pp. 1315– 1335.</w:t>
      </w:r>
    </w:p>
    <w:p w:rsidR="000B05E3" w:rsidRPr="0022441D" w:rsidRDefault="000B05E3" w:rsidP="000B05E3">
      <w:pPr>
        <w:snapToGrid w:val="0"/>
        <w:spacing w:beforeLines="50" w:before="180" w:afterLines="50" w:after="180" w:line="360" w:lineRule="auto"/>
        <w:jc w:val="both"/>
        <w:rPr>
          <w:kern w:val="0"/>
        </w:rPr>
      </w:pPr>
      <w:r w:rsidRPr="0022441D">
        <w:t>[32]</w:t>
      </w:r>
      <w:r w:rsidRPr="0022441D">
        <w:rPr>
          <w:kern w:val="0"/>
        </w:rPr>
        <w:t xml:space="preserve"> </w:t>
      </w:r>
      <w:bookmarkStart w:id="35" w:name="OLE_LINK21"/>
      <w:bookmarkStart w:id="36" w:name="OLE_LINK20"/>
      <w:r w:rsidRPr="0022441D">
        <w:rPr>
          <w:kern w:val="0"/>
        </w:rPr>
        <w:t xml:space="preserve">King, M., L. </w:t>
      </w:r>
      <w:proofErr w:type="spellStart"/>
      <w:r w:rsidRPr="0022441D">
        <w:rPr>
          <w:kern w:val="0"/>
        </w:rPr>
        <w:t>Sarno</w:t>
      </w:r>
      <w:proofErr w:type="spellEnd"/>
      <w:r w:rsidRPr="0022441D">
        <w:rPr>
          <w:kern w:val="0"/>
        </w:rPr>
        <w:t xml:space="preserve">, &amp; E. </w:t>
      </w:r>
      <w:proofErr w:type="spellStart"/>
      <w:r w:rsidRPr="0022441D">
        <w:rPr>
          <w:kern w:val="0"/>
        </w:rPr>
        <w:t>Sojli</w:t>
      </w:r>
      <w:proofErr w:type="spellEnd"/>
      <w:r w:rsidRPr="0022441D">
        <w:rPr>
          <w:kern w:val="0"/>
        </w:rPr>
        <w:t xml:space="preserve">, “Timing Exchange Rates Using Order Flow: The Case of The </w:t>
      </w:r>
      <w:proofErr w:type="spellStart"/>
      <w:r w:rsidRPr="0022441D">
        <w:rPr>
          <w:kern w:val="0"/>
        </w:rPr>
        <w:t>Loonie</w:t>
      </w:r>
      <w:bookmarkEnd w:id="35"/>
      <w:bookmarkEnd w:id="36"/>
      <w:proofErr w:type="spellEnd"/>
      <w:r w:rsidRPr="0022441D">
        <w:rPr>
          <w:kern w:val="0"/>
        </w:rPr>
        <w:t>,” Journal of Banking &amp; Finance 34, 2010, pp. 2917-2928.</w:t>
      </w:r>
    </w:p>
    <w:p w:rsidR="000B05E3" w:rsidRPr="0022441D" w:rsidRDefault="000B05E3" w:rsidP="000B05E3">
      <w:pPr>
        <w:snapToGrid w:val="0"/>
        <w:spacing w:beforeLines="50" w:before="180" w:afterLines="50" w:after="180" w:line="360" w:lineRule="auto"/>
        <w:jc w:val="both"/>
        <w:rPr>
          <w:kern w:val="0"/>
        </w:rPr>
      </w:pPr>
      <w:r w:rsidRPr="0022441D">
        <w:t>[33]</w:t>
      </w:r>
      <w:r w:rsidRPr="0022441D">
        <w:rPr>
          <w:kern w:val="0"/>
        </w:rPr>
        <w:t xml:space="preserve"> </w:t>
      </w:r>
      <w:bookmarkStart w:id="37" w:name="OLE_LINK23"/>
      <w:bookmarkStart w:id="38" w:name="OLE_LINK22"/>
      <w:r w:rsidRPr="0022441D">
        <w:rPr>
          <w:kern w:val="0"/>
        </w:rPr>
        <w:t>Lee, C.M.C., M.J. Ready, “Inferring Trade Direction from Intra-Day Data</w:t>
      </w:r>
      <w:bookmarkEnd w:id="37"/>
      <w:bookmarkEnd w:id="38"/>
      <w:r w:rsidRPr="0022441D">
        <w:rPr>
          <w:kern w:val="0"/>
        </w:rPr>
        <w:t>,” Journal of Finance 46, 1991, pp. 733–746.</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[34]</w:t>
      </w:r>
      <w:r w:rsidRPr="0022441D">
        <w:rPr>
          <w:kern w:val="0"/>
        </w:rPr>
        <w:t xml:space="preserve"> Lyons, Richard K, “The Microstructure Approach to Exchange Rate,” 2001, Cambridge: University of New </w:t>
      </w:r>
      <w:bookmarkStart w:id="39" w:name="OLE_LINK31"/>
      <w:bookmarkStart w:id="40" w:name="OLE_LINK30"/>
      <w:r w:rsidRPr="0022441D">
        <w:rPr>
          <w:kern w:val="0"/>
        </w:rPr>
        <w:t xml:space="preserve">Cambridge </w:t>
      </w:r>
      <w:bookmarkEnd w:id="39"/>
      <w:bookmarkEnd w:id="40"/>
      <w:r w:rsidRPr="0022441D">
        <w:rPr>
          <w:kern w:val="0"/>
        </w:rPr>
        <w:t>Press.</w:t>
      </w:r>
    </w:p>
    <w:p w:rsidR="000B05E3" w:rsidRPr="0022441D" w:rsidRDefault="000B05E3" w:rsidP="000B05E3">
      <w:pPr>
        <w:snapToGrid w:val="0"/>
        <w:spacing w:beforeLines="50" w:before="180" w:afterLines="50" w:after="180" w:line="360" w:lineRule="auto"/>
        <w:jc w:val="both"/>
        <w:rPr>
          <w:kern w:val="0"/>
        </w:rPr>
      </w:pPr>
      <w:r w:rsidRPr="0022441D">
        <w:t>[35]</w:t>
      </w:r>
      <w:r w:rsidRPr="0022441D">
        <w:rPr>
          <w:kern w:val="0"/>
        </w:rPr>
        <w:t xml:space="preserve"> Lin,</w:t>
      </w:r>
      <w:bookmarkStart w:id="41" w:name="OLE_LINK25"/>
      <w:bookmarkStart w:id="42" w:name="OLE_LINK24"/>
      <w:bookmarkStart w:id="43" w:name="OLE_LINK27"/>
      <w:bookmarkStart w:id="44" w:name="OLE_LINK26"/>
      <w:r w:rsidRPr="0022441D">
        <w:rPr>
          <w:kern w:val="0"/>
        </w:rPr>
        <w:t xml:space="preserve"> Y.L., C.Y. Chang, &amp; P.Y. Chen, “An Empirical Investigation on Taiwan’s </w:t>
      </w:r>
      <w:r w:rsidRPr="0022441D">
        <w:rPr>
          <w:kern w:val="0"/>
        </w:rPr>
        <w:lastRenderedPageBreak/>
        <w:t xml:space="preserve">Asymmetric Interest Rate Policy Rules,” </w:t>
      </w:r>
      <w:bookmarkEnd w:id="41"/>
      <w:bookmarkEnd w:id="42"/>
      <w:r w:rsidRPr="0022441D">
        <w:rPr>
          <w:kern w:val="0"/>
        </w:rPr>
        <w:t xml:space="preserve">Quarterly Reviews, </w:t>
      </w:r>
      <w:bookmarkEnd w:id="43"/>
      <w:bookmarkEnd w:id="44"/>
      <w:r w:rsidRPr="0022441D">
        <w:rPr>
          <w:kern w:val="0"/>
        </w:rPr>
        <w:t>Central Bank of the Republic of China (Taiwan) 34, January 2012, pp. 39-62. (</w:t>
      </w:r>
      <w:proofErr w:type="gramStart"/>
      <w:r w:rsidRPr="0022441D">
        <w:rPr>
          <w:kern w:val="0"/>
        </w:rPr>
        <w:t>in</w:t>
      </w:r>
      <w:proofErr w:type="gramEnd"/>
      <w:r w:rsidRPr="0022441D">
        <w:rPr>
          <w:kern w:val="0"/>
        </w:rPr>
        <w:t xml:space="preserve"> Chinese).</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[36]</w:t>
      </w:r>
      <w:r w:rsidRPr="0022441D">
        <w:rPr>
          <w:kern w:val="0"/>
        </w:rPr>
        <w:t xml:space="preserve"> Marsh, Ian W, “Order Flow and Central Bank Intervention: An Empirical Analysis of Recent Bank of Japan Actions in </w:t>
      </w:r>
      <w:proofErr w:type="gramStart"/>
      <w:r w:rsidRPr="0022441D">
        <w:rPr>
          <w:kern w:val="0"/>
        </w:rPr>
        <w:t>The</w:t>
      </w:r>
      <w:proofErr w:type="gramEnd"/>
      <w:r w:rsidRPr="0022441D">
        <w:rPr>
          <w:kern w:val="0"/>
        </w:rPr>
        <w:t xml:space="preserve"> Foreign Exchange Market,” </w:t>
      </w:r>
      <w:r w:rsidRPr="00C1302D">
        <w:rPr>
          <w:rStyle w:val="a3"/>
          <w:color w:val="auto"/>
          <w:kern w:val="0"/>
          <w:u w:val="none"/>
        </w:rPr>
        <w:t>Journal of International Money and Finance</w:t>
      </w:r>
      <w:r w:rsidRPr="0022441D">
        <w:rPr>
          <w:kern w:val="0"/>
        </w:rPr>
        <w:t xml:space="preserve"> 30, 2011, pp. 377–392.</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[37]</w:t>
      </w:r>
      <w:r w:rsidRPr="0022441D">
        <w:rPr>
          <w:kern w:val="0"/>
        </w:rPr>
        <w:t xml:space="preserve"> Neely, C.J., P.A. Weller, “Intraday Technical Trading in </w:t>
      </w:r>
      <w:proofErr w:type="gramStart"/>
      <w:r w:rsidRPr="0022441D">
        <w:rPr>
          <w:kern w:val="0"/>
        </w:rPr>
        <w:t>The</w:t>
      </w:r>
      <w:proofErr w:type="gramEnd"/>
      <w:r w:rsidRPr="0022441D">
        <w:rPr>
          <w:kern w:val="0"/>
        </w:rPr>
        <w:t xml:space="preserve"> Foreign Exchange Market,” Journal of International Money and Finance 22, 2003, pp. 223–237.</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[38]</w:t>
      </w:r>
      <w:r w:rsidRPr="0022441D">
        <w:rPr>
          <w:kern w:val="0"/>
        </w:rPr>
        <w:t xml:space="preserve"> Osorio, C., R. </w:t>
      </w:r>
      <w:proofErr w:type="spellStart"/>
      <w:r w:rsidRPr="0022441D">
        <w:rPr>
          <w:kern w:val="0"/>
        </w:rPr>
        <w:t>Pongsaparn</w:t>
      </w:r>
      <w:proofErr w:type="spellEnd"/>
      <w:r w:rsidRPr="0022441D">
        <w:rPr>
          <w:kern w:val="0"/>
        </w:rPr>
        <w:t xml:space="preserve">, and D.F. </w:t>
      </w:r>
      <w:proofErr w:type="spellStart"/>
      <w:r w:rsidRPr="0022441D">
        <w:rPr>
          <w:kern w:val="0"/>
        </w:rPr>
        <w:t>Unsal</w:t>
      </w:r>
      <w:proofErr w:type="spellEnd"/>
      <w:r w:rsidRPr="0022441D">
        <w:rPr>
          <w:kern w:val="0"/>
        </w:rPr>
        <w:t>, “A Quantitative Assessment of Financial Conditions in Asia,” 2011, IMF Working Paper.</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[39]</w:t>
      </w:r>
      <w:r w:rsidRPr="0022441D">
        <w:rPr>
          <w:kern w:val="0"/>
        </w:rPr>
        <w:t xml:space="preserve"> Rose, Andrew K, “Exchange Rate Regimes in </w:t>
      </w:r>
      <w:proofErr w:type="gramStart"/>
      <w:r w:rsidRPr="0022441D">
        <w:rPr>
          <w:kern w:val="0"/>
        </w:rPr>
        <w:t>The</w:t>
      </w:r>
      <w:proofErr w:type="gramEnd"/>
      <w:r w:rsidRPr="0022441D">
        <w:rPr>
          <w:kern w:val="0"/>
        </w:rPr>
        <w:t xml:space="preserve"> Modern Era: Fixed, Floating, and Flaky,” Journal of Economic Literature 49, 2011, pp. 652-672.</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[40]</w:t>
      </w:r>
      <w:r w:rsidRPr="0022441D">
        <w:rPr>
          <w:kern w:val="0"/>
        </w:rPr>
        <w:t xml:space="preserve"> Rime, D., H.J. </w:t>
      </w:r>
      <w:proofErr w:type="spellStart"/>
      <w:r w:rsidRPr="0022441D">
        <w:rPr>
          <w:kern w:val="0"/>
        </w:rPr>
        <w:t>Tranvaag</w:t>
      </w:r>
      <w:proofErr w:type="spellEnd"/>
      <w:r w:rsidRPr="0022441D">
        <w:rPr>
          <w:kern w:val="0"/>
        </w:rPr>
        <w:t xml:space="preserve">, “The Flows of </w:t>
      </w:r>
      <w:proofErr w:type="gramStart"/>
      <w:r w:rsidRPr="0022441D">
        <w:rPr>
          <w:kern w:val="0"/>
        </w:rPr>
        <w:t>The</w:t>
      </w:r>
      <w:proofErr w:type="gramEnd"/>
      <w:r w:rsidRPr="0022441D">
        <w:rPr>
          <w:kern w:val="0"/>
        </w:rPr>
        <w:t xml:space="preserve"> Pacific: Asian Foreign Exchange Markets Through Tranquility and Turbulence,” Pacific Economic Review, 2012, pp. 434–466.</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[41]</w:t>
      </w:r>
      <w:r w:rsidRPr="0022441D">
        <w:rPr>
          <w:kern w:val="0"/>
        </w:rPr>
        <w:t xml:space="preserve"> Stoll, H.R., R.E. Whaley, “Stock Market Structure and Volatility,” Review of Financial Studies 3, 1990, pp. 37-71.</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[42]</w:t>
      </w:r>
      <w:r w:rsidRPr="0022441D">
        <w:rPr>
          <w:kern w:val="0"/>
        </w:rPr>
        <w:t xml:space="preserve"> Scalia, Antonio</w:t>
      </w:r>
      <w:proofErr w:type="gramStart"/>
      <w:r w:rsidRPr="0022441D">
        <w:rPr>
          <w:kern w:val="0"/>
        </w:rPr>
        <w:t>, ”</w:t>
      </w:r>
      <w:proofErr w:type="gramEnd"/>
      <w:r w:rsidRPr="0022441D">
        <w:rPr>
          <w:kern w:val="0"/>
        </w:rPr>
        <w:t xml:space="preserve">Is Foreign Exchange Intervention Effective? Some </w:t>
      </w:r>
      <w:proofErr w:type="spellStart"/>
      <w:r w:rsidRPr="0022441D">
        <w:rPr>
          <w:kern w:val="0"/>
        </w:rPr>
        <w:t>Mircoanalytical</w:t>
      </w:r>
      <w:proofErr w:type="spellEnd"/>
      <w:r w:rsidRPr="0022441D">
        <w:rPr>
          <w:kern w:val="0"/>
        </w:rPr>
        <w:t xml:space="preserve"> Evidence from </w:t>
      </w:r>
      <w:proofErr w:type="gramStart"/>
      <w:r w:rsidRPr="0022441D">
        <w:rPr>
          <w:kern w:val="0"/>
        </w:rPr>
        <w:t>The</w:t>
      </w:r>
      <w:proofErr w:type="gramEnd"/>
      <w:r w:rsidRPr="0022441D">
        <w:rPr>
          <w:kern w:val="0"/>
        </w:rPr>
        <w:t xml:space="preserve"> Czech Republic,” Journal of International Money and Finance 27, 2008, pp. 529-546.</w:t>
      </w:r>
    </w:p>
    <w:p w:rsidR="000B05E3" w:rsidRPr="0022441D" w:rsidRDefault="000B05E3" w:rsidP="000B05E3">
      <w:pPr>
        <w:autoSpaceDE w:val="0"/>
        <w:autoSpaceDN w:val="0"/>
        <w:snapToGrid w:val="0"/>
        <w:spacing w:beforeLines="50" w:before="180" w:afterLines="50" w:after="180" w:line="360" w:lineRule="auto"/>
        <w:jc w:val="both"/>
        <w:rPr>
          <w:kern w:val="0"/>
        </w:rPr>
      </w:pPr>
      <w:r w:rsidRPr="0022441D">
        <w:t>[43]</w:t>
      </w:r>
      <w:r w:rsidRPr="0022441D">
        <w:rPr>
          <w:kern w:val="0"/>
        </w:rPr>
        <w:t xml:space="preserve"> Wu, J.L., H.C. Huang, C.N. Wang, &amp; R.W. Wu, “Revisiting to Taiwan’s Foreign Exchange Rate Policies,” Taiwan Economic Review 40, 2012, pp. 261-288, (in Chinese).</w:t>
      </w:r>
    </w:p>
    <w:p w:rsidR="000B05E3" w:rsidRPr="0022441D" w:rsidRDefault="000B05E3" w:rsidP="000B05E3">
      <w:pPr>
        <w:spacing w:line="360" w:lineRule="auto"/>
        <w:rPr>
          <w:kern w:val="0"/>
        </w:rPr>
      </w:pPr>
      <w:r w:rsidRPr="0022441D">
        <w:t>[44]</w:t>
      </w:r>
      <w:r w:rsidRPr="0022441D">
        <w:rPr>
          <w:kern w:val="0"/>
        </w:rPr>
        <w:t xml:space="preserve"> Yan, Y.H., J.D. </w:t>
      </w:r>
      <w:proofErr w:type="spellStart"/>
      <w:r w:rsidRPr="0022441D">
        <w:rPr>
          <w:kern w:val="0"/>
        </w:rPr>
        <w:t>Shea</w:t>
      </w:r>
      <w:proofErr w:type="spellEnd"/>
      <w:r w:rsidRPr="0022441D">
        <w:rPr>
          <w:kern w:val="0"/>
        </w:rPr>
        <w:t xml:space="preserve">, </w:t>
      </w:r>
      <w:bookmarkStart w:id="45" w:name="OLE_LINK45"/>
      <w:bookmarkStart w:id="46" w:name="OLE_LINK44"/>
      <w:r w:rsidRPr="0022441D">
        <w:rPr>
          <w:kern w:val="0"/>
        </w:rPr>
        <w:t>“The New Taiwan Dollar Exchange Rate and Central Bank Intervention,” Taiwan Economic Forecast and Policy</w:t>
      </w:r>
      <w:bookmarkEnd w:id="45"/>
      <w:bookmarkEnd w:id="46"/>
      <w:r w:rsidRPr="0022441D">
        <w:rPr>
          <w:kern w:val="0"/>
        </w:rPr>
        <w:t xml:space="preserve"> 35, 2005, pp. 23-41, (in Chinese).</w:t>
      </w:r>
    </w:p>
    <w:p w:rsidR="005A537B" w:rsidRDefault="005A537B" w:rsidP="00C27A6A">
      <w:pPr>
        <w:spacing w:line="480" w:lineRule="auto"/>
      </w:pPr>
      <w:r>
        <w:br w:type="page"/>
      </w:r>
    </w:p>
    <w:p w:rsidR="00D103AA" w:rsidRPr="00910B61" w:rsidRDefault="00D103AA" w:rsidP="005A537B">
      <w:pPr>
        <w:autoSpaceDE w:val="0"/>
        <w:autoSpaceDN w:val="0"/>
        <w:snapToGrid w:val="0"/>
        <w:spacing w:beforeLines="50" w:before="180" w:afterLines="50" w:after="180" w:line="480" w:lineRule="auto"/>
        <w:jc w:val="both"/>
        <w:rPr>
          <w:b/>
        </w:rPr>
      </w:pPr>
      <w:bookmarkStart w:id="47" w:name="_Toc252292945"/>
      <w:r w:rsidRPr="00910B61">
        <w:rPr>
          <w:rFonts w:hint="eastAsia"/>
          <w:b/>
        </w:rPr>
        <w:lastRenderedPageBreak/>
        <w:t>Figure 1. The NTD/USD exchange rate trend of the sample period</w:t>
      </w:r>
    </w:p>
    <w:p w:rsidR="00D103AA" w:rsidRPr="00910B61" w:rsidRDefault="00D103AA" w:rsidP="00610D44">
      <w:pPr>
        <w:snapToGrid w:val="0"/>
        <w:spacing w:beforeLines="50" w:before="180" w:line="320" w:lineRule="atLeast"/>
        <w:jc w:val="both"/>
      </w:pPr>
      <w:r w:rsidRPr="00910B61">
        <w:rPr>
          <w:rFonts w:hint="eastAsia"/>
          <w:sz w:val="20"/>
        </w:rPr>
        <w:t>This figure de</w:t>
      </w:r>
      <w:r w:rsidR="00B81C73">
        <w:rPr>
          <w:rFonts w:hint="eastAsia"/>
          <w:sz w:val="20"/>
        </w:rPr>
        <w:t>scribes</w:t>
      </w:r>
      <w:r w:rsidRPr="00910B61">
        <w:rPr>
          <w:rFonts w:hint="eastAsia"/>
          <w:sz w:val="20"/>
        </w:rPr>
        <w:t xml:space="preserve"> the monthly spot NTD/USD exchange rate from 2 January 2008 </w:t>
      </w:r>
      <w:r w:rsidRPr="00910B61">
        <w:rPr>
          <w:sz w:val="20"/>
        </w:rPr>
        <w:t>through</w:t>
      </w:r>
      <w:r w:rsidRPr="00910B61">
        <w:rPr>
          <w:rFonts w:hint="eastAsia"/>
          <w:sz w:val="20"/>
        </w:rPr>
        <w:t xml:space="preserve"> 31 December</w:t>
      </w:r>
      <w:r w:rsidRPr="00910B61">
        <w:rPr>
          <w:sz w:val="20"/>
        </w:rPr>
        <w:t xml:space="preserve"> 2008</w:t>
      </w:r>
      <w:r w:rsidRPr="00910B61">
        <w:rPr>
          <w:rFonts w:hint="eastAsia"/>
          <w:sz w:val="20"/>
        </w:rPr>
        <w:t xml:space="preserve">. </w:t>
      </w:r>
      <w:r w:rsidR="00B81C73">
        <w:rPr>
          <w:rFonts w:hint="eastAsia"/>
          <w:sz w:val="20"/>
        </w:rPr>
        <w:t>Based on</w:t>
      </w:r>
      <w:r w:rsidRPr="00910B61">
        <w:rPr>
          <w:rFonts w:hint="eastAsia"/>
          <w:sz w:val="20"/>
        </w:rPr>
        <w:t xml:space="preserve"> the</w:t>
      </w:r>
      <w:r w:rsidRPr="00910B61">
        <w:rPr>
          <w:rFonts w:eastAsia="RMDRYJ+CMR10"/>
          <w:sz w:val="20"/>
          <w:szCs w:val="22"/>
        </w:rPr>
        <w:t xml:space="preserve"> </w:t>
      </w:r>
      <w:proofErr w:type="spellStart"/>
      <w:r w:rsidRPr="00910B61">
        <w:rPr>
          <w:rFonts w:eastAsia="RMDRYJ+CMR10"/>
          <w:sz w:val="20"/>
          <w:szCs w:val="22"/>
        </w:rPr>
        <w:t>Fabozzi</w:t>
      </w:r>
      <w:proofErr w:type="spellEnd"/>
      <w:r w:rsidRPr="00910B61">
        <w:rPr>
          <w:rFonts w:eastAsia="RMDRYJ+CMR10"/>
          <w:sz w:val="20"/>
          <w:szCs w:val="22"/>
        </w:rPr>
        <w:t xml:space="preserve"> and Francis</w:t>
      </w:r>
      <w:r w:rsidRPr="00910B61">
        <w:rPr>
          <w:rFonts w:eastAsia="RMDRYJ+CMR10" w:hint="eastAsia"/>
          <w:sz w:val="20"/>
          <w:szCs w:val="22"/>
        </w:rPr>
        <w:t xml:space="preserve"> (1977)</w:t>
      </w:r>
      <w:r w:rsidRPr="00910B61">
        <w:rPr>
          <w:rFonts w:hint="eastAsia"/>
          <w:sz w:val="20"/>
        </w:rPr>
        <w:t xml:space="preserve"> assignment algorithm</w:t>
      </w:r>
      <w:r w:rsidR="00B81C73">
        <w:rPr>
          <w:rFonts w:hint="eastAsia"/>
          <w:sz w:val="20"/>
        </w:rPr>
        <w:t>, we define the</w:t>
      </w:r>
      <w:r w:rsidRPr="00910B61">
        <w:rPr>
          <w:rFonts w:hint="eastAsia"/>
          <w:sz w:val="20"/>
        </w:rPr>
        <w:t xml:space="preserve"> bull and bear markets</w:t>
      </w:r>
      <w:r w:rsidR="00B81C73">
        <w:rPr>
          <w:rFonts w:hint="eastAsia"/>
          <w:sz w:val="20"/>
        </w:rPr>
        <w:t>.</w:t>
      </w:r>
      <w:r w:rsidRPr="00910B61">
        <w:rPr>
          <w:rFonts w:eastAsia="RMDRYJ+CMR10" w:hint="eastAsia"/>
          <w:sz w:val="20"/>
          <w:szCs w:val="22"/>
        </w:rPr>
        <w:t xml:space="preserve"> </w:t>
      </w:r>
      <w:r w:rsidR="00B81C73">
        <w:rPr>
          <w:rFonts w:eastAsiaTheme="minorEastAsia" w:hint="eastAsia"/>
          <w:sz w:val="20"/>
          <w:szCs w:val="22"/>
        </w:rPr>
        <w:t xml:space="preserve">The </w:t>
      </w:r>
      <w:r w:rsidRPr="00910B61">
        <w:rPr>
          <w:rFonts w:eastAsia="RMDRYJ+CMR10" w:hint="eastAsia"/>
          <w:sz w:val="20"/>
          <w:szCs w:val="22"/>
        </w:rPr>
        <w:t xml:space="preserve">appreciation (depreciation) period is designated as those months with the average </w:t>
      </w:r>
      <w:r w:rsidRPr="00910B61">
        <w:rPr>
          <w:rFonts w:eastAsia="RMDRYJ+CMR10"/>
          <w:sz w:val="20"/>
          <w:szCs w:val="22"/>
        </w:rPr>
        <w:t>rate</w:t>
      </w:r>
      <w:r w:rsidRPr="00910B61">
        <w:rPr>
          <w:rFonts w:eastAsia="RMDRYJ+CMR10" w:hint="eastAsia"/>
          <w:sz w:val="20"/>
          <w:szCs w:val="22"/>
        </w:rPr>
        <w:t xml:space="preserve"> of monthly return above (below) zero. Using the nonnegative criteria and maintaining a </w:t>
      </w:r>
      <w:r w:rsidRPr="00910B61">
        <w:rPr>
          <w:rFonts w:eastAsia="RMDRYJ+CMR10"/>
          <w:sz w:val="20"/>
          <w:szCs w:val="22"/>
        </w:rPr>
        <w:t>continuous</w:t>
      </w:r>
      <w:r w:rsidRPr="00910B61">
        <w:rPr>
          <w:rFonts w:eastAsia="RMDRYJ+CMR10" w:hint="eastAsia"/>
          <w:sz w:val="20"/>
          <w:szCs w:val="22"/>
        </w:rPr>
        <w:t xml:space="preserve"> empirical period, NTD appreciation </w:t>
      </w:r>
      <w:r w:rsidRPr="00910B61">
        <w:rPr>
          <w:rFonts w:hint="eastAsia"/>
          <w:sz w:val="20"/>
        </w:rPr>
        <w:t xml:space="preserve">period covers from 2 January </w:t>
      </w:r>
      <w:r w:rsidRPr="00910B61">
        <w:rPr>
          <w:sz w:val="20"/>
        </w:rPr>
        <w:t>200</w:t>
      </w:r>
      <w:r w:rsidRPr="00910B61">
        <w:rPr>
          <w:rFonts w:hint="eastAsia"/>
          <w:sz w:val="20"/>
        </w:rPr>
        <w:t>8 to 30 June 2008,</w:t>
      </w:r>
      <w:r w:rsidRPr="00910B61">
        <w:rPr>
          <w:rFonts w:hint="eastAsia"/>
          <w:sz w:val="18"/>
        </w:rPr>
        <w:t xml:space="preserve"> whereas NTD </w:t>
      </w:r>
      <w:r w:rsidRPr="00910B61">
        <w:rPr>
          <w:rFonts w:eastAsia="RMDRYJ+CMR10" w:hint="eastAsia"/>
          <w:sz w:val="18"/>
          <w:szCs w:val="22"/>
        </w:rPr>
        <w:t>depreci</w:t>
      </w:r>
      <w:r w:rsidRPr="00910B61">
        <w:rPr>
          <w:rFonts w:eastAsia="RMDRYJ+CMR10" w:hint="eastAsia"/>
          <w:sz w:val="20"/>
          <w:szCs w:val="22"/>
        </w:rPr>
        <w:t>ation</w:t>
      </w:r>
      <w:r w:rsidRPr="00910B61">
        <w:rPr>
          <w:rFonts w:hint="eastAsia"/>
          <w:sz w:val="20"/>
        </w:rPr>
        <w:t xml:space="preserve"> period covers from 1 July 2008 to </w:t>
      </w:r>
      <w:r w:rsidRPr="00910B61">
        <w:rPr>
          <w:sz w:val="20"/>
        </w:rPr>
        <w:t>31</w:t>
      </w:r>
      <w:r w:rsidRPr="00910B61">
        <w:rPr>
          <w:rFonts w:hint="eastAsia"/>
          <w:sz w:val="20"/>
        </w:rPr>
        <w:t xml:space="preserve"> December</w:t>
      </w:r>
      <w:r w:rsidRPr="00910B61">
        <w:rPr>
          <w:sz w:val="20"/>
        </w:rPr>
        <w:t xml:space="preserve"> 2008</w:t>
      </w:r>
      <w:r w:rsidRPr="00910B61">
        <w:rPr>
          <w:rFonts w:hint="eastAsia"/>
          <w:sz w:val="20"/>
        </w:rPr>
        <w:t>.</w:t>
      </w:r>
      <w:r w:rsidRPr="00910B61">
        <w:rPr>
          <w:rFonts w:hint="eastAsia"/>
        </w:rPr>
        <w:t xml:space="preserve"> </w:t>
      </w:r>
    </w:p>
    <w:p w:rsidR="00D103AA" w:rsidRPr="00910B61" w:rsidRDefault="00D50664" w:rsidP="00610D44">
      <w:pPr>
        <w:snapToGrid w:val="0"/>
        <w:spacing w:beforeLines="50" w:before="180" w:line="320" w:lineRule="atLeast"/>
        <w:jc w:val="both"/>
      </w:pPr>
      <w:r w:rsidRPr="00910B61">
        <w:rPr>
          <w:noProof/>
        </w:rPr>
        <w:drawing>
          <wp:inline distT="0" distB="0" distL="0" distR="0">
            <wp:extent cx="5486400" cy="37338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5486400" cy="3733800"/>
                    </a:xfrm>
                    <a:prstGeom prst="rect">
                      <a:avLst/>
                    </a:prstGeom>
                    <a:noFill/>
                    <a:ln w="9525">
                      <a:noFill/>
                      <a:miter lim="800000"/>
                      <a:headEnd/>
                      <a:tailEnd/>
                    </a:ln>
                  </pic:spPr>
                </pic:pic>
              </a:graphicData>
            </a:graphic>
          </wp:inline>
        </w:drawing>
      </w:r>
    </w:p>
    <w:p w:rsidR="00D103AA" w:rsidRPr="00910B61" w:rsidRDefault="00D103AA" w:rsidP="007F3003">
      <w:pPr>
        <w:pStyle w:val="51"/>
        <w:spacing w:before="180"/>
        <w:jc w:val="both"/>
      </w:pPr>
      <w:r w:rsidRPr="00910B61">
        <w:rPr>
          <w:b w:val="0"/>
        </w:rPr>
        <w:br w:type="page"/>
      </w:r>
      <w:bookmarkStart w:id="48" w:name="_Toc248738035"/>
      <w:r w:rsidRPr="00910B61">
        <w:rPr>
          <w:rFonts w:hint="eastAsia"/>
        </w:rPr>
        <w:lastRenderedPageBreak/>
        <w:t xml:space="preserve">Figure 2. </w:t>
      </w:r>
      <w:r w:rsidRPr="00910B61">
        <w:t xml:space="preserve">Average </w:t>
      </w:r>
      <w:r w:rsidRPr="00910B61">
        <w:rPr>
          <w:rFonts w:hint="eastAsia"/>
        </w:rPr>
        <w:t xml:space="preserve">order imbalance </w:t>
      </w:r>
      <w:r w:rsidRPr="00910B61">
        <w:t>of intraday NTD/USD exchange rates</w:t>
      </w:r>
      <w:r w:rsidRPr="00910B61">
        <w:rPr>
          <w:rFonts w:hint="eastAsia"/>
        </w:rPr>
        <w:t xml:space="preserve"> at 15-minute </w:t>
      </w:r>
      <w:r w:rsidR="00FB6AD3">
        <w:rPr>
          <w:rFonts w:hint="eastAsia"/>
        </w:rPr>
        <w:t>interval</w:t>
      </w:r>
      <w:bookmarkEnd w:id="48"/>
    </w:p>
    <w:p w:rsidR="00D103AA" w:rsidRPr="00910B61" w:rsidRDefault="00D103AA">
      <w:pPr>
        <w:autoSpaceDE w:val="0"/>
        <w:autoSpaceDN w:val="0"/>
        <w:snapToGrid w:val="0"/>
        <w:spacing w:line="360" w:lineRule="auto"/>
        <w:ind w:firstLineChars="250" w:firstLine="500"/>
        <w:jc w:val="both"/>
      </w:pPr>
      <w:r w:rsidRPr="00910B61">
        <w:rPr>
          <w:rFonts w:hint="eastAsia"/>
          <w:sz w:val="20"/>
        </w:rPr>
        <w:t xml:space="preserve">We segment the </w:t>
      </w:r>
      <w:r w:rsidRPr="00910B61">
        <w:rPr>
          <w:sz w:val="20"/>
        </w:rPr>
        <w:t>trading volume</w:t>
      </w:r>
      <w:r w:rsidRPr="00910B61">
        <w:rPr>
          <w:rFonts w:hint="eastAsia"/>
          <w:sz w:val="20"/>
        </w:rPr>
        <w:t xml:space="preserve"> as either </w:t>
      </w:r>
      <w:r w:rsidRPr="00910B61">
        <w:rPr>
          <w:sz w:val="20"/>
        </w:rPr>
        <w:t>buyer</w:t>
      </w:r>
      <w:r w:rsidRPr="00910B61">
        <w:rPr>
          <w:rFonts w:hint="eastAsia"/>
          <w:sz w:val="20"/>
        </w:rPr>
        <w:t xml:space="preserve">-initiated </w:t>
      </w:r>
      <w:r w:rsidRPr="00910B61">
        <w:rPr>
          <w:sz w:val="20"/>
        </w:rPr>
        <w:t>or selle</w:t>
      </w:r>
      <w:r w:rsidRPr="00910B61">
        <w:rPr>
          <w:rFonts w:hint="eastAsia"/>
          <w:sz w:val="20"/>
        </w:rPr>
        <w:t xml:space="preserve">r-initiated to measure the order imbalance. </w:t>
      </w:r>
      <w:r w:rsidRPr="00910B61">
        <w:rPr>
          <w:sz w:val="20"/>
        </w:rPr>
        <w:t>I</w:t>
      </w:r>
      <w:r w:rsidRPr="00910B61">
        <w:rPr>
          <w:rFonts w:hint="eastAsia"/>
          <w:sz w:val="20"/>
        </w:rPr>
        <w:t xml:space="preserve">f a trade </w:t>
      </w:r>
      <w:r w:rsidRPr="00910B61">
        <w:rPr>
          <w:sz w:val="20"/>
        </w:rPr>
        <w:t>at the end of the 15-min</w:t>
      </w:r>
      <w:r w:rsidRPr="00910B61">
        <w:rPr>
          <w:rFonts w:hint="eastAsia"/>
          <w:sz w:val="20"/>
        </w:rPr>
        <w:t>ute</w:t>
      </w:r>
      <w:r w:rsidRPr="00910B61">
        <w:rPr>
          <w:sz w:val="20"/>
        </w:rPr>
        <w:t xml:space="preserve"> interval </w:t>
      </w:r>
      <w:r w:rsidRPr="00910B61">
        <w:rPr>
          <w:rFonts w:hint="eastAsia"/>
          <w:sz w:val="20"/>
        </w:rPr>
        <w:t xml:space="preserve">occurs at a </w:t>
      </w:r>
      <w:r w:rsidRPr="00910B61">
        <w:rPr>
          <w:sz w:val="20"/>
        </w:rPr>
        <w:t xml:space="preserve">price higher </w:t>
      </w:r>
      <w:r w:rsidRPr="00910B61">
        <w:rPr>
          <w:rFonts w:hint="eastAsia"/>
          <w:sz w:val="20"/>
        </w:rPr>
        <w:t xml:space="preserve">(lower) </w:t>
      </w:r>
      <w:r w:rsidRPr="00910B61">
        <w:rPr>
          <w:sz w:val="20"/>
        </w:rPr>
        <w:t>than the previous</w:t>
      </w:r>
      <w:r w:rsidRPr="00910B61">
        <w:rPr>
          <w:rFonts w:hint="eastAsia"/>
          <w:sz w:val="20"/>
        </w:rPr>
        <w:t xml:space="preserve"> </w:t>
      </w:r>
      <w:r w:rsidRPr="00910B61">
        <w:rPr>
          <w:sz w:val="20"/>
        </w:rPr>
        <w:t>trade price</w:t>
      </w:r>
      <w:r w:rsidRPr="00910B61">
        <w:rPr>
          <w:rFonts w:hint="eastAsia"/>
          <w:sz w:val="20"/>
        </w:rPr>
        <w:t xml:space="preserve">, the corresponding 15-minute volume is classified as a </w:t>
      </w:r>
      <w:r w:rsidRPr="00910B61">
        <w:rPr>
          <w:sz w:val="20"/>
        </w:rPr>
        <w:t>buyer</w:t>
      </w:r>
      <w:r w:rsidRPr="00910B61">
        <w:rPr>
          <w:rFonts w:hint="eastAsia"/>
          <w:sz w:val="20"/>
        </w:rPr>
        <w:t xml:space="preserve"> (seller)</w:t>
      </w:r>
      <w:r w:rsidRPr="00910B61">
        <w:rPr>
          <w:sz w:val="20"/>
        </w:rPr>
        <w:t>-init</w:t>
      </w:r>
      <w:r w:rsidRPr="00910B61">
        <w:rPr>
          <w:rFonts w:hint="eastAsia"/>
          <w:sz w:val="20"/>
        </w:rPr>
        <w:t>iat</w:t>
      </w:r>
      <w:r w:rsidRPr="00910B61">
        <w:rPr>
          <w:sz w:val="20"/>
        </w:rPr>
        <w:t>ed transaction</w:t>
      </w:r>
      <w:r w:rsidRPr="00910B61">
        <w:rPr>
          <w:rFonts w:hint="eastAsia"/>
          <w:sz w:val="20"/>
        </w:rPr>
        <w:t xml:space="preserve">. If order imbalance is a </w:t>
      </w:r>
      <w:r w:rsidRPr="00910B61">
        <w:rPr>
          <w:sz w:val="20"/>
        </w:rPr>
        <w:t>buyer-init</w:t>
      </w:r>
      <w:r w:rsidRPr="00910B61">
        <w:rPr>
          <w:rFonts w:hint="eastAsia"/>
          <w:sz w:val="20"/>
        </w:rPr>
        <w:t>iat</w:t>
      </w:r>
      <w:r w:rsidRPr="00910B61">
        <w:rPr>
          <w:sz w:val="20"/>
        </w:rPr>
        <w:t>ed</w:t>
      </w:r>
      <w:r w:rsidRPr="00910B61">
        <w:rPr>
          <w:rFonts w:hint="eastAsia"/>
          <w:sz w:val="20"/>
        </w:rPr>
        <w:t xml:space="preserve"> order, and it is the positive sign, and vice versa. Order imbalance and trading volume are </w:t>
      </w:r>
      <w:r w:rsidRPr="00910B61">
        <w:rPr>
          <w:sz w:val="20"/>
        </w:rPr>
        <w:t>measured</w:t>
      </w:r>
      <w:r w:rsidRPr="00910B61">
        <w:rPr>
          <w:rFonts w:hint="eastAsia"/>
          <w:sz w:val="20"/>
        </w:rPr>
        <w:t xml:space="preserve"> in millions of U.S. dollars.</w:t>
      </w:r>
      <w:r w:rsidRPr="00910B61">
        <w:rPr>
          <w:rFonts w:hint="eastAsia"/>
        </w:rPr>
        <w:t xml:space="preserve"> </w:t>
      </w:r>
    </w:p>
    <w:tbl>
      <w:tblPr>
        <w:tblW w:w="0" w:type="auto"/>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1"/>
        <w:gridCol w:w="4181"/>
      </w:tblGrid>
      <w:tr w:rsidR="00D103AA" w:rsidRPr="00910B61">
        <w:trPr>
          <w:cantSplit/>
        </w:trPr>
        <w:tc>
          <w:tcPr>
            <w:tcW w:w="8362" w:type="dxa"/>
            <w:gridSpan w:val="2"/>
          </w:tcPr>
          <w:p w:rsidR="00D103AA" w:rsidRPr="00910B61" w:rsidRDefault="00D103AA" w:rsidP="00610D44">
            <w:pPr>
              <w:autoSpaceDE w:val="0"/>
              <w:autoSpaceDN w:val="0"/>
              <w:snapToGrid w:val="0"/>
              <w:spacing w:beforeLines="50" w:before="180" w:after="120"/>
              <w:jc w:val="center"/>
              <w:rPr>
                <w:b/>
                <w:bCs/>
                <w:i/>
                <w:iCs/>
                <w:sz w:val="20"/>
              </w:rPr>
            </w:pPr>
            <w:r w:rsidRPr="00910B61">
              <w:rPr>
                <w:rFonts w:hint="eastAsia"/>
                <w:b/>
                <w:bCs/>
                <w:i/>
                <w:iCs/>
                <w:sz w:val="20"/>
              </w:rPr>
              <w:t>(</w:t>
            </w:r>
            <w:proofErr w:type="spellStart"/>
            <w:r w:rsidRPr="00910B61">
              <w:rPr>
                <w:rFonts w:hint="eastAsia"/>
                <w:b/>
                <w:bCs/>
                <w:i/>
                <w:iCs/>
                <w:sz w:val="20"/>
              </w:rPr>
              <w:t>i</w:t>
            </w:r>
            <w:proofErr w:type="spellEnd"/>
            <w:r w:rsidRPr="00910B61">
              <w:rPr>
                <w:rFonts w:hint="eastAsia"/>
                <w:b/>
                <w:bCs/>
                <w:i/>
                <w:iCs/>
                <w:sz w:val="20"/>
              </w:rPr>
              <w:t>) Entire sample period</w:t>
            </w:r>
          </w:p>
        </w:tc>
      </w:tr>
      <w:tr w:rsidR="00D103AA" w:rsidRPr="00910B61">
        <w:trPr>
          <w:cantSplit/>
        </w:trPr>
        <w:tc>
          <w:tcPr>
            <w:tcW w:w="8362" w:type="dxa"/>
            <w:gridSpan w:val="2"/>
          </w:tcPr>
          <w:p w:rsidR="00D103AA" w:rsidRPr="00910B61" w:rsidRDefault="00D103AA" w:rsidP="00610D44">
            <w:pPr>
              <w:snapToGrid w:val="0"/>
              <w:spacing w:beforeLines="100" w:before="360"/>
              <w:ind w:firstLineChars="1050" w:firstLine="2100"/>
              <w:rPr>
                <w:sz w:val="20"/>
              </w:rPr>
            </w:pPr>
            <w:r w:rsidRPr="00910B61">
              <w:rPr>
                <w:rFonts w:hint="eastAsia"/>
                <w:sz w:val="20"/>
              </w:rPr>
              <w:t>In millions of U.S. dollars</w:t>
            </w:r>
          </w:p>
          <w:p w:rsidR="00D103AA" w:rsidRPr="00910B61" w:rsidRDefault="00D50664">
            <w:pPr>
              <w:autoSpaceDE w:val="0"/>
              <w:autoSpaceDN w:val="0"/>
              <w:snapToGrid w:val="0"/>
              <w:spacing w:line="360" w:lineRule="auto"/>
              <w:jc w:val="both"/>
            </w:pPr>
            <w:r w:rsidRPr="00910B61">
              <w:rPr>
                <w:noProof/>
                <w:sz w:val="20"/>
              </w:rPr>
              <w:drawing>
                <wp:anchor distT="0" distB="0" distL="114300" distR="114300" simplePos="0" relativeHeight="251655168" behindDoc="0" locked="0" layoutInCell="1" allowOverlap="1">
                  <wp:simplePos x="0" y="0"/>
                  <wp:positionH relativeFrom="column">
                    <wp:posOffset>1028700</wp:posOffset>
                  </wp:positionH>
                  <wp:positionV relativeFrom="paragraph">
                    <wp:posOffset>17145</wp:posOffset>
                  </wp:positionV>
                  <wp:extent cx="3472815" cy="2392045"/>
                  <wp:effectExtent l="0" t="0" r="0" b="0"/>
                  <wp:wrapNone/>
                  <wp:docPr id="750" name="圖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36" cstate="print"/>
                          <a:srcRect/>
                          <a:stretch>
                            <a:fillRect/>
                          </a:stretch>
                        </pic:blipFill>
                        <pic:spPr bwMode="auto">
                          <a:xfrm>
                            <a:off x="0" y="0"/>
                            <a:ext cx="3472815" cy="2392045"/>
                          </a:xfrm>
                          <a:prstGeom prst="rect">
                            <a:avLst/>
                          </a:prstGeom>
                          <a:noFill/>
                        </pic:spPr>
                      </pic:pic>
                    </a:graphicData>
                  </a:graphic>
                </wp:anchor>
              </w:drawing>
            </w: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tc>
      </w:tr>
      <w:tr w:rsidR="00D103AA" w:rsidRPr="00910B61">
        <w:tblPrEx>
          <w:tblBorders>
            <w:top w:val="none" w:sz="0" w:space="0" w:color="auto"/>
            <w:bottom w:val="none" w:sz="0" w:space="0" w:color="auto"/>
            <w:insideH w:val="none" w:sz="0" w:space="0" w:color="auto"/>
            <w:insideV w:val="none" w:sz="0" w:space="0" w:color="auto"/>
          </w:tblBorders>
        </w:tblPrEx>
        <w:trPr>
          <w:cantSplit/>
          <w:trHeight w:val="330"/>
        </w:trPr>
        <w:tc>
          <w:tcPr>
            <w:tcW w:w="4181" w:type="dxa"/>
            <w:tcBorders>
              <w:top w:val="single" w:sz="4" w:space="0" w:color="auto"/>
              <w:bottom w:val="single" w:sz="4" w:space="0" w:color="auto"/>
            </w:tcBorders>
          </w:tcPr>
          <w:p w:rsidR="00D103AA" w:rsidRPr="00910B61" w:rsidRDefault="00D103AA" w:rsidP="00610D44">
            <w:pPr>
              <w:autoSpaceDE w:val="0"/>
              <w:autoSpaceDN w:val="0"/>
              <w:snapToGrid w:val="0"/>
              <w:spacing w:beforeLines="50" w:before="180" w:line="360" w:lineRule="auto"/>
              <w:jc w:val="center"/>
              <w:rPr>
                <w:noProof/>
                <w:sz w:val="20"/>
              </w:rPr>
            </w:pPr>
            <w:r w:rsidRPr="00910B61">
              <w:rPr>
                <w:rFonts w:hint="eastAsia"/>
                <w:b/>
                <w:bCs/>
                <w:i/>
                <w:iCs/>
                <w:sz w:val="20"/>
              </w:rPr>
              <w:t>(ii) NTD appreciation period</w:t>
            </w:r>
          </w:p>
        </w:tc>
        <w:tc>
          <w:tcPr>
            <w:tcW w:w="4181" w:type="dxa"/>
            <w:tcBorders>
              <w:top w:val="single" w:sz="4" w:space="0" w:color="auto"/>
              <w:bottom w:val="single" w:sz="4" w:space="0" w:color="auto"/>
            </w:tcBorders>
          </w:tcPr>
          <w:p w:rsidR="00D103AA" w:rsidRPr="00910B61" w:rsidRDefault="00D103AA" w:rsidP="00610D44">
            <w:pPr>
              <w:autoSpaceDE w:val="0"/>
              <w:autoSpaceDN w:val="0"/>
              <w:snapToGrid w:val="0"/>
              <w:spacing w:beforeLines="50" w:before="180" w:line="360" w:lineRule="auto"/>
              <w:jc w:val="center"/>
              <w:rPr>
                <w:noProof/>
                <w:sz w:val="20"/>
              </w:rPr>
            </w:pPr>
            <w:r w:rsidRPr="00910B61">
              <w:rPr>
                <w:rFonts w:hint="eastAsia"/>
                <w:b/>
                <w:bCs/>
                <w:i/>
                <w:iCs/>
                <w:sz w:val="20"/>
              </w:rPr>
              <w:t>(iii) NTD depreciation period</w:t>
            </w:r>
          </w:p>
        </w:tc>
      </w:tr>
      <w:tr w:rsidR="00D103AA" w:rsidRPr="00910B61">
        <w:tc>
          <w:tcPr>
            <w:tcW w:w="4181" w:type="dxa"/>
            <w:tcBorders>
              <w:bottom w:val="nil"/>
              <w:right w:val="nil"/>
            </w:tcBorders>
          </w:tcPr>
          <w:p w:rsidR="00D103AA" w:rsidRPr="00910B61" w:rsidRDefault="00610D44" w:rsidP="00610D44">
            <w:pPr>
              <w:autoSpaceDE w:val="0"/>
              <w:autoSpaceDN w:val="0"/>
              <w:snapToGrid w:val="0"/>
              <w:spacing w:beforeLines="100" w:before="360"/>
              <w:ind w:firstLineChars="100" w:firstLine="180"/>
              <w:jc w:val="both"/>
              <w:rPr>
                <w:sz w:val="18"/>
              </w:rPr>
            </w:pPr>
            <w:r>
              <w:rPr>
                <w:noProof/>
                <w:sz w:val="18"/>
              </w:rPr>
              <mc:AlternateContent>
                <mc:Choice Requires="wpg">
                  <w:drawing>
                    <wp:anchor distT="0" distB="0" distL="114300" distR="114300" simplePos="0" relativeHeight="251656192" behindDoc="0" locked="0" layoutInCell="1" allowOverlap="1">
                      <wp:simplePos x="0" y="0"/>
                      <wp:positionH relativeFrom="column">
                        <wp:posOffset>-114300</wp:posOffset>
                      </wp:positionH>
                      <wp:positionV relativeFrom="paragraph">
                        <wp:posOffset>338455</wp:posOffset>
                      </wp:positionV>
                      <wp:extent cx="5516245" cy="2379345"/>
                      <wp:effectExtent l="0" t="0" r="0" b="0"/>
                      <wp:wrapNone/>
                      <wp:docPr id="9"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245" cy="2379345"/>
                                <a:chOff x="1521" y="9140"/>
                                <a:chExt cx="8687" cy="3747"/>
                              </a:xfrm>
                            </wpg:grpSpPr>
                            <pic:pic xmlns:pic="http://schemas.openxmlformats.org/drawingml/2006/picture">
                              <pic:nvPicPr>
                                <pic:cNvPr id="10" name="Picture 75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521" y="9140"/>
                                  <a:ext cx="4682" cy="3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7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890" y="9319"/>
                                  <a:ext cx="4318" cy="35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E6490" id="Group 751" o:spid="_x0000_s1026" style="position:absolute;margin-left:-9pt;margin-top:26.65pt;width:434.35pt;height:187.35pt;z-index:251656192" coordorigin="1521,9140" coordsize="8687,37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">
                      <v:shape id="Picture 752" o:spid="_x0000_s1027" type="#_x0000_t75" style="position:absolute;left:1521;top:9140;width:4682;height:3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0JvFAAAA2wAAAA8AAABkcnMvZG93bnJldi54bWxEj09rwkAQxe8Fv8MygpdSN3qQkrqK+Ad6&#10;ajUplN6G7HQTzM6G7FbTfnrnIPQ2j3m/N2+W68G36kJ9bAIbmE0zUMRVsA07Ax/l4ekZVEzIFtvA&#10;ZOCXIqxXo4cl5jZc+USXIjklIRxzNFCn1OVax6omj3EaOmLZfYfeYxLZO217vEq4b/U8yxbaY8Ny&#10;ocaOtjVV5+LHSw0s33ada4v9Z/n1+G5Px79m44yZjIfNC6hEQ/o33+lXK5y0l19kAL2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dCbxQAAANsAAAAPAAAAAAAAAAAAAAAA&#10;AJ8CAABkcnMvZG93bnJldi54bWxQSwUGAAAAAAQABAD3AAAAkQMAAAAA&#10;">
                        <v:imagedata r:id="rId48" o:title=""/>
                      </v:shape>
                      <v:shape id="Picture 753" o:spid="_x0000_s1028" type="#_x0000_t75" style="position:absolute;left:5890;top:9319;width:4318;height:35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3rvPDAAAA2wAAAA8AAABkcnMvZG93bnJldi54bWxET9tqwkAQfS/4D8sIvtVNaqsSXYMULG1F&#10;8PYBQ3ZMotnZkN0mqV/fLRT6NodznWXam0q01LjSsoJ4HIEgzqwuOVdwPm0e5yCcR9ZYWSYF3+Qg&#10;XQ0elpho2/GB2qPPRQhhl6CCwvs6kdJlBRl0Y1sTB+5iG4M+wCaXusEuhJtKPkXRVBosOTQUWNNr&#10;Qdnt+GUU0Fspn7PJ53672d3v19nL+uNQ75UaDfv1AoSn3v+L/9zvOsyP4feXcI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neu88MAAADbAAAADwAAAAAAAAAAAAAAAACf&#10;AgAAZHJzL2Rvd25yZXYueG1sUEsFBgAAAAAEAAQA9wAAAI8DAAAAAA==&#10;">
                        <v:imagedata r:id="rId49" o:title=""/>
                      </v:shape>
                    </v:group>
                  </w:pict>
                </mc:Fallback>
              </mc:AlternateContent>
            </w:r>
            <w:r w:rsidR="00D103AA" w:rsidRPr="00910B61">
              <w:rPr>
                <w:rFonts w:hint="eastAsia"/>
                <w:noProof/>
                <w:sz w:val="18"/>
              </w:rPr>
              <w:t>In millions of U.S. dollars</w:t>
            </w: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tc>
        <w:tc>
          <w:tcPr>
            <w:tcW w:w="4181" w:type="dxa"/>
            <w:tcBorders>
              <w:left w:val="nil"/>
              <w:bottom w:val="nil"/>
            </w:tcBorders>
          </w:tcPr>
          <w:p w:rsidR="00D103AA" w:rsidRPr="00910B61" w:rsidRDefault="00D103AA" w:rsidP="00610D44">
            <w:pPr>
              <w:autoSpaceDE w:val="0"/>
              <w:autoSpaceDN w:val="0"/>
              <w:snapToGrid w:val="0"/>
              <w:spacing w:beforeLines="100" w:before="360" w:line="360" w:lineRule="auto"/>
              <w:ind w:firstLineChars="150" w:firstLine="270"/>
              <w:jc w:val="both"/>
              <w:rPr>
                <w:sz w:val="18"/>
              </w:rPr>
            </w:pPr>
            <w:r w:rsidRPr="00910B61">
              <w:rPr>
                <w:rFonts w:hint="eastAsia"/>
                <w:noProof/>
                <w:sz w:val="18"/>
              </w:rPr>
              <w:t>In millions of U.S. dollars</w:t>
            </w: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p w:rsidR="00D103AA" w:rsidRPr="00910B61" w:rsidRDefault="00D103AA">
            <w:pPr>
              <w:autoSpaceDE w:val="0"/>
              <w:autoSpaceDN w:val="0"/>
              <w:snapToGrid w:val="0"/>
              <w:spacing w:line="360" w:lineRule="auto"/>
              <w:jc w:val="both"/>
            </w:pPr>
          </w:p>
        </w:tc>
      </w:tr>
    </w:tbl>
    <w:p w:rsidR="00D103AA" w:rsidRPr="00910B61" w:rsidRDefault="00D103AA">
      <w:pPr>
        <w:autoSpaceDE w:val="0"/>
        <w:autoSpaceDN w:val="0"/>
        <w:snapToGrid w:val="0"/>
        <w:spacing w:line="360" w:lineRule="auto"/>
        <w:ind w:firstLineChars="250" w:firstLine="600"/>
        <w:jc w:val="both"/>
      </w:pPr>
    </w:p>
    <w:p w:rsidR="00D103AA" w:rsidRPr="00910B61" w:rsidRDefault="00D103AA" w:rsidP="005F7CAA">
      <w:pPr>
        <w:pStyle w:val="ac"/>
        <w:snapToGrid w:val="0"/>
        <w:spacing w:beforeLines="50" w:before="180" w:line="280" w:lineRule="atLeast"/>
        <w:jc w:val="both"/>
        <w:rPr>
          <w:b/>
          <w:sz w:val="24"/>
          <w:szCs w:val="24"/>
        </w:rPr>
      </w:pPr>
      <w:r w:rsidRPr="00910B61">
        <w:rPr>
          <w:rFonts w:hint="eastAsia"/>
          <w:b/>
          <w:sz w:val="24"/>
          <w:szCs w:val="24"/>
        </w:rPr>
        <w:lastRenderedPageBreak/>
        <w:t>Table 1. Descriptive statistics of the intraday NTD/USD exchange rate return, absolute return, volume and order imbalance</w:t>
      </w:r>
      <w:bookmarkEnd w:id="47"/>
    </w:p>
    <w:p w:rsidR="00D103AA" w:rsidRPr="00910B61" w:rsidRDefault="00D103AA" w:rsidP="00610D44">
      <w:pPr>
        <w:autoSpaceDE w:val="0"/>
        <w:autoSpaceDN w:val="0"/>
        <w:snapToGrid w:val="0"/>
        <w:spacing w:beforeLines="50" w:before="180" w:line="220" w:lineRule="atLeast"/>
        <w:jc w:val="both"/>
        <w:rPr>
          <w:rFonts w:eastAsia="標楷體"/>
          <w:sz w:val="20"/>
          <w:szCs w:val="20"/>
        </w:rPr>
      </w:pPr>
      <w:r w:rsidRPr="00910B61">
        <w:rPr>
          <w:rFonts w:hint="eastAsia"/>
          <w:sz w:val="20"/>
          <w:szCs w:val="20"/>
        </w:rPr>
        <w:t xml:space="preserve">The summary statistics represent the time-series statistics of the 15-minute NTD/USD exchange rate return, the absolute return, </w:t>
      </w:r>
      <w:r w:rsidRPr="00910B61">
        <w:rPr>
          <w:sz w:val="20"/>
          <w:szCs w:val="20"/>
        </w:rPr>
        <w:t>and the</w:t>
      </w:r>
      <w:r w:rsidRPr="00910B61">
        <w:rPr>
          <w:rFonts w:hint="eastAsia"/>
          <w:sz w:val="20"/>
          <w:szCs w:val="20"/>
        </w:rPr>
        <w:t xml:space="preserve"> corresponding volume as well as order imbalance. </w:t>
      </w:r>
      <w:r w:rsidRPr="00910B61">
        <w:rPr>
          <w:sz w:val="20"/>
          <w:szCs w:val="20"/>
        </w:rPr>
        <w:t xml:space="preserve">The return </w:t>
      </w:r>
      <w:r w:rsidRPr="00910B61">
        <w:rPr>
          <w:rFonts w:hint="eastAsia"/>
          <w:sz w:val="20"/>
          <w:szCs w:val="20"/>
        </w:rPr>
        <w:t>is</w:t>
      </w:r>
      <w:r w:rsidRPr="00910B61">
        <w:rPr>
          <w:sz w:val="20"/>
          <w:szCs w:val="20"/>
        </w:rPr>
        <w:t xml:space="preserve"> calculated </w:t>
      </w:r>
      <w:r w:rsidRPr="00910B61">
        <w:rPr>
          <w:rFonts w:hint="eastAsia"/>
          <w:sz w:val="20"/>
          <w:szCs w:val="20"/>
        </w:rPr>
        <w:t xml:space="preserve">as </w:t>
      </w:r>
      <w:r w:rsidRPr="00910B61">
        <w:rPr>
          <w:sz w:val="20"/>
          <w:szCs w:val="20"/>
        </w:rPr>
        <w:t>[ln(P</w:t>
      </w:r>
      <w:r w:rsidRPr="00910B61">
        <w:rPr>
          <w:sz w:val="20"/>
          <w:szCs w:val="20"/>
          <w:vertAlign w:val="subscript"/>
        </w:rPr>
        <w:t>t</w:t>
      </w:r>
      <w:r w:rsidRPr="00910B61">
        <w:rPr>
          <w:rFonts w:hint="eastAsia"/>
          <w:sz w:val="20"/>
          <w:szCs w:val="20"/>
        </w:rPr>
        <w:t>/</w:t>
      </w:r>
      <w:r w:rsidRPr="00910B61">
        <w:rPr>
          <w:sz w:val="20"/>
          <w:szCs w:val="20"/>
        </w:rPr>
        <w:t>P</w:t>
      </w:r>
      <w:r w:rsidRPr="00910B61">
        <w:rPr>
          <w:sz w:val="20"/>
          <w:szCs w:val="20"/>
          <w:vertAlign w:val="subscript"/>
        </w:rPr>
        <w:t>t</w:t>
      </w:r>
      <w:r w:rsidRPr="00910B61">
        <w:rPr>
          <w:rFonts w:hint="eastAsia"/>
          <w:sz w:val="20"/>
          <w:szCs w:val="20"/>
          <w:vertAlign w:val="subscript"/>
        </w:rPr>
        <w:t>-1</w:t>
      </w:r>
      <w:r w:rsidRPr="00910B61">
        <w:rPr>
          <w:sz w:val="20"/>
          <w:szCs w:val="20"/>
        </w:rPr>
        <w:t>)]</w:t>
      </w:r>
      <w:r w:rsidRPr="00910B61">
        <w:rPr>
          <w:rFonts w:hint="eastAsia"/>
          <w:sz w:val="20"/>
          <w:szCs w:val="20"/>
        </w:rPr>
        <w:t>×</w:t>
      </w:r>
      <w:r w:rsidRPr="00910B61">
        <w:rPr>
          <w:sz w:val="20"/>
          <w:szCs w:val="20"/>
        </w:rPr>
        <w:t>100</w:t>
      </w:r>
      <w:r w:rsidRPr="00910B61">
        <w:rPr>
          <w:rFonts w:hint="eastAsia"/>
          <w:sz w:val="20"/>
          <w:szCs w:val="20"/>
        </w:rPr>
        <w:t xml:space="preserve">00, where </w:t>
      </w:r>
      <w:r w:rsidRPr="00910B61">
        <w:rPr>
          <w:sz w:val="20"/>
          <w:szCs w:val="20"/>
        </w:rPr>
        <w:t>P</w:t>
      </w:r>
      <w:r w:rsidRPr="00910B61">
        <w:rPr>
          <w:sz w:val="20"/>
          <w:szCs w:val="20"/>
          <w:vertAlign w:val="subscript"/>
        </w:rPr>
        <w:t xml:space="preserve">t </w:t>
      </w:r>
      <w:r w:rsidRPr="00910B61">
        <w:rPr>
          <w:sz w:val="20"/>
          <w:szCs w:val="20"/>
        </w:rPr>
        <w:t>denote</w:t>
      </w:r>
      <w:r w:rsidRPr="00910B61">
        <w:rPr>
          <w:rFonts w:hint="eastAsia"/>
          <w:sz w:val="20"/>
          <w:szCs w:val="20"/>
        </w:rPr>
        <w:t>s</w:t>
      </w:r>
      <w:r w:rsidRPr="00910B61">
        <w:rPr>
          <w:sz w:val="20"/>
          <w:szCs w:val="20"/>
        </w:rPr>
        <w:t xml:space="preserve"> the spot exchange rate at the end of the 15-min</w:t>
      </w:r>
      <w:r w:rsidRPr="00910B61">
        <w:rPr>
          <w:rFonts w:hint="eastAsia"/>
          <w:sz w:val="20"/>
          <w:szCs w:val="20"/>
        </w:rPr>
        <w:t>ute</w:t>
      </w:r>
      <w:r w:rsidRPr="00910B61">
        <w:rPr>
          <w:sz w:val="20"/>
          <w:szCs w:val="20"/>
        </w:rPr>
        <w:t xml:space="preserve"> interval.</w:t>
      </w:r>
      <w:r w:rsidRPr="00910B61">
        <w:rPr>
          <w:rFonts w:hint="eastAsia"/>
          <w:sz w:val="20"/>
          <w:szCs w:val="20"/>
        </w:rPr>
        <w:t xml:space="preserve"> The </w:t>
      </w:r>
      <w:r w:rsidRPr="00910B61">
        <w:rPr>
          <w:sz w:val="20"/>
          <w:szCs w:val="20"/>
        </w:rPr>
        <w:t>trading volume</w:t>
      </w:r>
      <w:r w:rsidRPr="00910B61">
        <w:rPr>
          <w:rFonts w:hint="eastAsia"/>
          <w:sz w:val="20"/>
          <w:szCs w:val="20"/>
        </w:rPr>
        <w:t xml:space="preserve"> is segmented as </w:t>
      </w:r>
      <w:r w:rsidRPr="00910B61">
        <w:rPr>
          <w:sz w:val="20"/>
          <w:szCs w:val="20"/>
        </w:rPr>
        <w:t>buyer-initiated</w:t>
      </w:r>
      <w:r w:rsidRPr="00910B61">
        <w:rPr>
          <w:rFonts w:hint="eastAsia"/>
          <w:sz w:val="20"/>
          <w:szCs w:val="20"/>
        </w:rPr>
        <w:t xml:space="preserve"> </w:t>
      </w:r>
      <w:r w:rsidRPr="00910B61">
        <w:rPr>
          <w:sz w:val="20"/>
          <w:szCs w:val="20"/>
        </w:rPr>
        <w:t>or seller-initiated</w:t>
      </w:r>
      <w:r w:rsidRPr="00910B61">
        <w:rPr>
          <w:rFonts w:hint="eastAsia"/>
          <w:sz w:val="20"/>
          <w:szCs w:val="20"/>
        </w:rPr>
        <w:t xml:space="preserve"> to measure the order imbalance. </w:t>
      </w:r>
      <w:r w:rsidRPr="00910B61">
        <w:rPr>
          <w:sz w:val="20"/>
          <w:szCs w:val="20"/>
        </w:rPr>
        <w:t>I</w:t>
      </w:r>
      <w:r w:rsidRPr="00910B61">
        <w:rPr>
          <w:rFonts w:hint="eastAsia"/>
          <w:sz w:val="20"/>
          <w:szCs w:val="20"/>
        </w:rPr>
        <w:t xml:space="preserve">f a trade </w:t>
      </w:r>
      <w:r w:rsidRPr="00910B61">
        <w:rPr>
          <w:sz w:val="20"/>
          <w:szCs w:val="20"/>
        </w:rPr>
        <w:t>at the end of the 15-min</w:t>
      </w:r>
      <w:r w:rsidRPr="00910B61">
        <w:rPr>
          <w:rFonts w:hint="eastAsia"/>
          <w:sz w:val="20"/>
          <w:szCs w:val="20"/>
        </w:rPr>
        <w:t>ute</w:t>
      </w:r>
      <w:r w:rsidRPr="00910B61">
        <w:rPr>
          <w:sz w:val="20"/>
          <w:szCs w:val="20"/>
        </w:rPr>
        <w:t xml:space="preserve"> interval </w:t>
      </w:r>
      <w:r w:rsidRPr="00910B61">
        <w:rPr>
          <w:rFonts w:hint="eastAsia"/>
          <w:sz w:val="20"/>
          <w:szCs w:val="20"/>
        </w:rPr>
        <w:t xml:space="preserve">occurs at a </w:t>
      </w:r>
      <w:r w:rsidRPr="00910B61">
        <w:rPr>
          <w:sz w:val="20"/>
          <w:szCs w:val="20"/>
        </w:rPr>
        <w:t xml:space="preserve">price higher </w:t>
      </w:r>
      <w:r w:rsidRPr="00910B61">
        <w:rPr>
          <w:rFonts w:hint="eastAsia"/>
          <w:sz w:val="20"/>
          <w:szCs w:val="20"/>
        </w:rPr>
        <w:t xml:space="preserve">(lower) </w:t>
      </w:r>
      <w:r w:rsidRPr="00910B61">
        <w:rPr>
          <w:sz w:val="20"/>
          <w:szCs w:val="20"/>
        </w:rPr>
        <w:t>than the previous</w:t>
      </w:r>
      <w:r w:rsidRPr="00910B61">
        <w:rPr>
          <w:rFonts w:hint="eastAsia"/>
          <w:sz w:val="20"/>
          <w:szCs w:val="20"/>
        </w:rPr>
        <w:t xml:space="preserve"> </w:t>
      </w:r>
      <w:r w:rsidRPr="00910B61">
        <w:rPr>
          <w:sz w:val="20"/>
          <w:szCs w:val="20"/>
        </w:rPr>
        <w:t>trade price</w:t>
      </w:r>
      <w:r w:rsidRPr="00910B61">
        <w:rPr>
          <w:rFonts w:hint="eastAsia"/>
          <w:sz w:val="20"/>
          <w:szCs w:val="20"/>
        </w:rPr>
        <w:t xml:space="preserve">, the corresponding 15-minute volume is classified as a </w:t>
      </w:r>
      <w:r w:rsidRPr="00910B61">
        <w:rPr>
          <w:sz w:val="20"/>
          <w:szCs w:val="20"/>
        </w:rPr>
        <w:t>buyer</w:t>
      </w:r>
      <w:r w:rsidRPr="00910B61">
        <w:rPr>
          <w:rFonts w:hint="eastAsia"/>
          <w:sz w:val="20"/>
          <w:szCs w:val="20"/>
        </w:rPr>
        <w:t xml:space="preserve"> (seller)</w:t>
      </w:r>
      <w:r w:rsidRPr="00910B61">
        <w:rPr>
          <w:sz w:val="20"/>
          <w:szCs w:val="20"/>
        </w:rPr>
        <w:t>-init</w:t>
      </w:r>
      <w:r w:rsidRPr="00910B61">
        <w:rPr>
          <w:rFonts w:hint="eastAsia"/>
          <w:sz w:val="20"/>
          <w:szCs w:val="20"/>
        </w:rPr>
        <w:t>iat</w:t>
      </w:r>
      <w:r w:rsidRPr="00910B61">
        <w:rPr>
          <w:sz w:val="20"/>
          <w:szCs w:val="20"/>
        </w:rPr>
        <w:t>ed transaction</w:t>
      </w:r>
      <w:r w:rsidRPr="00910B61">
        <w:rPr>
          <w:rFonts w:hint="eastAsia"/>
          <w:sz w:val="20"/>
          <w:szCs w:val="20"/>
        </w:rPr>
        <w:t xml:space="preserve">. If order imbalance is a </w:t>
      </w:r>
      <w:r w:rsidRPr="00910B61">
        <w:rPr>
          <w:sz w:val="20"/>
          <w:szCs w:val="20"/>
        </w:rPr>
        <w:t>buyer-init</w:t>
      </w:r>
      <w:r w:rsidRPr="00910B61">
        <w:rPr>
          <w:rFonts w:hint="eastAsia"/>
          <w:sz w:val="20"/>
          <w:szCs w:val="20"/>
        </w:rPr>
        <w:t>iat</w:t>
      </w:r>
      <w:r w:rsidRPr="00910B61">
        <w:rPr>
          <w:sz w:val="20"/>
          <w:szCs w:val="20"/>
        </w:rPr>
        <w:t>ed</w:t>
      </w:r>
      <w:r w:rsidRPr="00910B61">
        <w:rPr>
          <w:rFonts w:hint="eastAsia"/>
          <w:sz w:val="20"/>
          <w:szCs w:val="20"/>
        </w:rPr>
        <w:t xml:space="preserve"> order, and it is the positive sign, and vice versa. Order imbalance and trading volume are </w:t>
      </w:r>
      <w:r w:rsidRPr="00910B61">
        <w:rPr>
          <w:sz w:val="20"/>
          <w:szCs w:val="20"/>
        </w:rPr>
        <w:t>measured</w:t>
      </w:r>
      <w:r w:rsidRPr="00910B61">
        <w:rPr>
          <w:rFonts w:hint="eastAsia"/>
          <w:sz w:val="20"/>
          <w:szCs w:val="20"/>
        </w:rPr>
        <w:t xml:space="preserve"> in millions of U.S. dollars.</w:t>
      </w:r>
    </w:p>
    <w:tbl>
      <w:tblPr>
        <w:tblW w:w="5000" w:type="pct"/>
        <w:tblCellMar>
          <w:left w:w="0" w:type="dxa"/>
          <w:right w:w="0" w:type="dxa"/>
        </w:tblCellMar>
        <w:tblLook w:val="0000" w:firstRow="0" w:lastRow="0" w:firstColumn="0" w:lastColumn="0" w:noHBand="0" w:noVBand="0"/>
      </w:tblPr>
      <w:tblGrid>
        <w:gridCol w:w="73"/>
        <w:gridCol w:w="1723"/>
        <w:gridCol w:w="1677"/>
        <w:gridCol w:w="1680"/>
        <w:gridCol w:w="1677"/>
        <w:gridCol w:w="1674"/>
      </w:tblGrid>
      <w:tr w:rsidR="00D103AA" w:rsidRPr="00910B61">
        <w:trPr>
          <w:trHeight w:val="284"/>
        </w:trPr>
        <w:tc>
          <w:tcPr>
            <w:tcW w:w="5000" w:type="pct"/>
            <w:gridSpan w:val="6"/>
            <w:tcBorders>
              <w:left w:val="nil"/>
              <w:right w:val="nil"/>
            </w:tcBorders>
            <w:noWrap/>
            <w:tcMar>
              <w:top w:w="13" w:type="dxa"/>
              <w:left w:w="13" w:type="dxa"/>
              <w:bottom w:w="0" w:type="dxa"/>
              <w:right w:w="13" w:type="dxa"/>
            </w:tcMar>
            <w:vAlign w:val="center"/>
          </w:tcPr>
          <w:p w:rsidR="00D103AA" w:rsidRPr="00910B61" w:rsidRDefault="00D103AA">
            <w:pPr>
              <w:snapToGrid w:val="0"/>
              <w:rPr>
                <w:sz w:val="20"/>
              </w:rPr>
            </w:pPr>
          </w:p>
        </w:tc>
      </w:tr>
      <w:tr w:rsidR="00D103AA" w:rsidRPr="00910B61">
        <w:trPr>
          <w:trHeight w:val="227"/>
        </w:trPr>
        <w:tc>
          <w:tcPr>
            <w:tcW w:w="5000" w:type="pct"/>
            <w:gridSpan w:val="6"/>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rsidP="00610D44">
            <w:pPr>
              <w:snapToGrid w:val="0"/>
              <w:spacing w:beforeLines="20" w:before="72"/>
              <w:rPr>
                <w:b/>
                <w:bCs/>
                <w:i/>
                <w:iCs/>
                <w:sz w:val="20"/>
                <w:szCs w:val="22"/>
              </w:rPr>
            </w:pPr>
            <w:r w:rsidRPr="00910B61">
              <w:rPr>
                <w:b/>
                <w:bCs/>
                <w:i/>
                <w:iCs/>
                <w:sz w:val="20"/>
                <w:szCs w:val="22"/>
              </w:rPr>
              <w:t>(</w:t>
            </w:r>
            <w:proofErr w:type="spellStart"/>
            <w:r w:rsidRPr="00910B61">
              <w:rPr>
                <w:b/>
                <w:bCs/>
                <w:i/>
                <w:iCs/>
                <w:sz w:val="20"/>
                <w:szCs w:val="22"/>
              </w:rPr>
              <w:t>i</w:t>
            </w:r>
            <w:proofErr w:type="spellEnd"/>
            <w:r w:rsidRPr="00910B61">
              <w:rPr>
                <w:b/>
                <w:bCs/>
                <w:i/>
                <w:iCs/>
                <w:sz w:val="20"/>
                <w:szCs w:val="22"/>
              </w:rPr>
              <w:t>) Entire</w:t>
            </w:r>
            <w:r w:rsidRPr="00910B61">
              <w:rPr>
                <w:rFonts w:hint="eastAsia"/>
                <w:b/>
                <w:bCs/>
                <w:i/>
                <w:iCs/>
                <w:sz w:val="20"/>
                <w:szCs w:val="22"/>
              </w:rPr>
              <w:t xml:space="preserve"> sample</w:t>
            </w:r>
            <w:r w:rsidRPr="00910B61">
              <w:rPr>
                <w:b/>
                <w:bCs/>
                <w:i/>
                <w:iCs/>
                <w:sz w:val="20"/>
                <w:szCs w:val="22"/>
              </w:rPr>
              <w:t xml:space="preserve"> period: 2 January 2008 ~ 31 December 2008 (5,020 observations)</w:t>
            </w:r>
          </w:p>
        </w:tc>
      </w:tr>
      <w:tr w:rsidR="00D103AA" w:rsidRPr="00910B61">
        <w:trPr>
          <w:trHeight w:val="141"/>
        </w:trPr>
        <w:tc>
          <w:tcPr>
            <w:tcW w:w="4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rFonts w:hint="eastAsia"/>
                <w:sz w:val="20"/>
                <w:szCs w:val="22"/>
              </w:rPr>
              <w:t xml:space="preserve">　</w:t>
            </w:r>
          </w:p>
        </w:tc>
        <w:tc>
          <w:tcPr>
            <w:tcW w:w="101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Return</w:t>
            </w:r>
          </w:p>
        </w:tc>
        <w:tc>
          <w:tcPr>
            <w:tcW w:w="988"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pStyle w:val="xl28"/>
              <w:widowControl w:val="0"/>
              <w:snapToGrid w:val="0"/>
              <w:spacing w:before="0" w:beforeAutospacing="0" w:after="0" w:afterAutospacing="0"/>
              <w:jc w:val="right"/>
              <w:rPr>
                <w:kern w:val="2"/>
                <w:sz w:val="20"/>
              </w:rPr>
            </w:pPr>
            <w:r w:rsidRPr="00910B61">
              <w:rPr>
                <w:kern w:val="2"/>
                <w:sz w:val="20"/>
              </w:rPr>
              <w:t>Absolute Return</w:t>
            </w: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Trading Volume</w:t>
            </w:r>
          </w:p>
        </w:tc>
        <w:tc>
          <w:tcPr>
            <w:tcW w:w="98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Order Imbalance</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Mean</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0.03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4.10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59.85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-0.78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Std. Dev.</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7.62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6.43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53.87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80.52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Skewness</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0.08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5.45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3.53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-0.49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Kurtosis</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34.28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51.33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28.32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10.59 </w:t>
            </w:r>
          </w:p>
        </w:tc>
      </w:tr>
      <w:tr w:rsidR="00D103AA" w:rsidRPr="00910B61">
        <w:trPr>
          <w:trHeight w:val="284"/>
        </w:trPr>
        <w:tc>
          <w:tcPr>
            <w:tcW w:w="5000" w:type="pct"/>
            <w:gridSpan w:val="6"/>
            <w:tcBorders>
              <w:top w:val="nil"/>
              <w:left w:val="nil"/>
              <w:bottom w:val="nil"/>
              <w:right w:val="nil"/>
            </w:tcBorders>
            <w:noWrap/>
            <w:tcMar>
              <w:top w:w="13" w:type="dxa"/>
              <w:left w:w="13" w:type="dxa"/>
              <w:bottom w:w="0" w:type="dxa"/>
              <w:right w:w="13" w:type="dxa"/>
            </w:tcMar>
            <w:vAlign w:val="center"/>
          </w:tcPr>
          <w:p w:rsidR="00D103AA" w:rsidRPr="00910B61" w:rsidRDefault="00D103AA" w:rsidP="00610D44">
            <w:pPr>
              <w:snapToGrid w:val="0"/>
              <w:spacing w:beforeLines="20" w:before="72"/>
              <w:rPr>
                <w:b/>
                <w:bCs/>
                <w:i/>
                <w:iCs/>
                <w:sz w:val="20"/>
                <w:szCs w:val="22"/>
              </w:rPr>
            </w:pPr>
            <w:r w:rsidRPr="00910B61">
              <w:rPr>
                <w:b/>
                <w:bCs/>
                <w:i/>
                <w:iCs/>
                <w:sz w:val="20"/>
                <w:szCs w:val="22"/>
              </w:rPr>
              <w:t>(ii) NTD appreciation period: 2 January 2008</w:t>
            </w:r>
            <w:r w:rsidRPr="00910B61">
              <w:rPr>
                <w:rFonts w:hint="eastAsia"/>
                <w:b/>
                <w:bCs/>
                <w:i/>
                <w:iCs/>
                <w:sz w:val="20"/>
                <w:szCs w:val="22"/>
              </w:rPr>
              <w:t xml:space="preserve"> ~</w:t>
            </w:r>
            <w:r w:rsidRPr="00910B61">
              <w:rPr>
                <w:b/>
                <w:bCs/>
                <w:i/>
                <w:iCs/>
                <w:sz w:val="20"/>
                <w:szCs w:val="22"/>
              </w:rPr>
              <w:t xml:space="preserve"> 30 June 2008 (2,440 observations)</w:t>
            </w:r>
          </w:p>
        </w:tc>
      </w:tr>
      <w:tr w:rsidR="00D103AA" w:rsidRPr="00910B61">
        <w:trPr>
          <w:trHeight w:val="141"/>
        </w:trPr>
        <w:tc>
          <w:tcPr>
            <w:tcW w:w="4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rFonts w:hint="eastAsia"/>
                <w:sz w:val="20"/>
                <w:szCs w:val="22"/>
              </w:rPr>
              <w:t xml:space="preserve">　</w:t>
            </w:r>
          </w:p>
        </w:tc>
        <w:tc>
          <w:tcPr>
            <w:tcW w:w="101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Return</w:t>
            </w:r>
          </w:p>
        </w:tc>
        <w:tc>
          <w:tcPr>
            <w:tcW w:w="988"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pStyle w:val="xl28"/>
              <w:widowControl w:val="0"/>
              <w:snapToGrid w:val="0"/>
              <w:spacing w:before="0" w:beforeAutospacing="0" w:after="0" w:afterAutospacing="0"/>
              <w:jc w:val="right"/>
              <w:rPr>
                <w:kern w:val="2"/>
                <w:sz w:val="20"/>
              </w:rPr>
            </w:pPr>
            <w:r w:rsidRPr="00910B61">
              <w:rPr>
                <w:kern w:val="2"/>
                <w:sz w:val="20"/>
              </w:rPr>
              <w:t>Absolute Return</w:t>
            </w: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Trading Volume</w:t>
            </w:r>
          </w:p>
        </w:tc>
        <w:tc>
          <w:tcPr>
            <w:tcW w:w="98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Order Imbalance</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Mean</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-0.27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4.00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65.83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-0.32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Std. Dev.</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7.03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5.79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60.80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89.62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Skewness</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-1.28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4.94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3.91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-0.64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Kurtosis</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27.60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43.74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30.80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11.89 </w:t>
            </w:r>
          </w:p>
        </w:tc>
      </w:tr>
      <w:tr w:rsidR="00D103AA" w:rsidRPr="00910B61">
        <w:trPr>
          <w:trHeight w:val="284"/>
        </w:trPr>
        <w:tc>
          <w:tcPr>
            <w:tcW w:w="5000" w:type="pct"/>
            <w:gridSpan w:val="6"/>
            <w:tcBorders>
              <w:top w:val="nil"/>
              <w:left w:val="nil"/>
              <w:bottom w:val="nil"/>
              <w:right w:val="nil"/>
            </w:tcBorders>
            <w:noWrap/>
            <w:tcMar>
              <w:top w:w="13" w:type="dxa"/>
              <w:left w:w="13" w:type="dxa"/>
              <w:bottom w:w="0" w:type="dxa"/>
              <w:right w:w="13" w:type="dxa"/>
            </w:tcMar>
            <w:vAlign w:val="center"/>
          </w:tcPr>
          <w:p w:rsidR="00D103AA" w:rsidRPr="00910B61" w:rsidRDefault="00D103AA" w:rsidP="00610D44">
            <w:pPr>
              <w:snapToGrid w:val="0"/>
              <w:spacing w:beforeLines="20" w:before="72"/>
              <w:rPr>
                <w:b/>
                <w:bCs/>
                <w:i/>
                <w:iCs/>
                <w:sz w:val="20"/>
                <w:szCs w:val="22"/>
              </w:rPr>
            </w:pPr>
            <w:r w:rsidRPr="00910B61">
              <w:rPr>
                <w:b/>
                <w:bCs/>
                <w:i/>
                <w:iCs/>
                <w:sz w:val="20"/>
                <w:szCs w:val="22"/>
              </w:rPr>
              <w:t xml:space="preserve"> (iii) NTD depreciation period: 1 July 2008</w:t>
            </w:r>
            <w:r w:rsidRPr="00910B61">
              <w:rPr>
                <w:rFonts w:hint="eastAsia"/>
                <w:b/>
                <w:bCs/>
                <w:i/>
                <w:iCs/>
                <w:sz w:val="20"/>
                <w:szCs w:val="22"/>
              </w:rPr>
              <w:t xml:space="preserve"> ~</w:t>
            </w:r>
            <w:r w:rsidRPr="00910B61">
              <w:rPr>
                <w:b/>
                <w:bCs/>
                <w:i/>
                <w:iCs/>
                <w:sz w:val="20"/>
                <w:szCs w:val="22"/>
              </w:rPr>
              <w:t xml:space="preserve"> 31 December 2008 (2,580 observations)</w:t>
            </w:r>
          </w:p>
        </w:tc>
      </w:tr>
      <w:tr w:rsidR="00D103AA" w:rsidRPr="00910B61">
        <w:trPr>
          <w:trHeight w:val="141"/>
        </w:trPr>
        <w:tc>
          <w:tcPr>
            <w:tcW w:w="4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rFonts w:hint="eastAsia"/>
                <w:sz w:val="20"/>
                <w:szCs w:val="22"/>
              </w:rPr>
              <w:t xml:space="preserve">　</w:t>
            </w:r>
          </w:p>
        </w:tc>
        <w:tc>
          <w:tcPr>
            <w:tcW w:w="101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Return</w:t>
            </w:r>
          </w:p>
        </w:tc>
        <w:tc>
          <w:tcPr>
            <w:tcW w:w="988"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pStyle w:val="xl28"/>
              <w:widowControl w:val="0"/>
              <w:snapToGrid w:val="0"/>
              <w:spacing w:before="0" w:beforeAutospacing="0" w:after="0" w:afterAutospacing="0"/>
              <w:jc w:val="right"/>
              <w:rPr>
                <w:kern w:val="2"/>
                <w:sz w:val="20"/>
              </w:rPr>
            </w:pPr>
            <w:r w:rsidRPr="00910B61">
              <w:rPr>
                <w:kern w:val="2"/>
                <w:sz w:val="20"/>
              </w:rPr>
              <w:t>Absolute Return</w:t>
            </w:r>
          </w:p>
        </w:tc>
        <w:tc>
          <w:tcPr>
            <w:tcW w:w="98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Trading Volume</w:t>
            </w:r>
          </w:p>
        </w:tc>
        <w:tc>
          <w:tcPr>
            <w:tcW w:w="98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D17445">
            <w:pPr>
              <w:snapToGrid w:val="0"/>
              <w:jc w:val="right"/>
              <w:rPr>
                <w:sz w:val="20"/>
                <w:szCs w:val="22"/>
              </w:rPr>
            </w:pPr>
            <w:r w:rsidRPr="00910B61">
              <w:rPr>
                <w:sz w:val="20"/>
                <w:szCs w:val="22"/>
              </w:rPr>
              <w:t>Order Imbalance</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Mean</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0.31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4.20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54.19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-1.21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Std. Dev.</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8.14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6.98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45.67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70.86 </w:t>
            </w:r>
          </w:p>
        </w:tc>
      </w:tr>
      <w:tr w:rsidR="00D103AA" w:rsidRPr="00910B61">
        <w:trPr>
          <w:trHeight w:val="227"/>
        </w:trPr>
        <w:tc>
          <w:tcPr>
            <w:tcW w:w="4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p>
        </w:tc>
        <w:tc>
          <w:tcPr>
            <w:tcW w:w="101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2"/>
              </w:rPr>
            </w:pPr>
            <w:r w:rsidRPr="00910B61">
              <w:rPr>
                <w:sz w:val="20"/>
                <w:szCs w:val="22"/>
              </w:rPr>
              <w:t xml:space="preserve"> Skewness</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0.87 </w:t>
            </w:r>
          </w:p>
        </w:tc>
        <w:tc>
          <w:tcPr>
            <w:tcW w:w="98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5.62 </w:t>
            </w:r>
          </w:p>
        </w:tc>
        <w:tc>
          <w:tcPr>
            <w:tcW w:w="98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2.26 </w:t>
            </w:r>
          </w:p>
        </w:tc>
        <w:tc>
          <w:tcPr>
            <w:tcW w:w="98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right"/>
              <w:rPr>
                <w:sz w:val="20"/>
                <w:szCs w:val="22"/>
              </w:rPr>
            </w:pPr>
            <w:r w:rsidRPr="00910B61">
              <w:rPr>
                <w:sz w:val="20"/>
                <w:szCs w:val="22"/>
              </w:rPr>
              <w:t xml:space="preserve">-0.20 </w:t>
            </w:r>
          </w:p>
        </w:tc>
      </w:tr>
      <w:tr w:rsidR="00C325C6" w:rsidRPr="00910B61">
        <w:trPr>
          <w:trHeight w:val="227"/>
        </w:trPr>
        <w:tc>
          <w:tcPr>
            <w:tcW w:w="43"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pPr>
              <w:snapToGrid w:val="0"/>
              <w:rPr>
                <w:sz w:val="20"/>
                <w:szCs w:val="22"/>
              </w:rPr>
            </w:pPr>
          </w:p>
        </w:tc>
        <w:tc>
          <w:tcPr>
            <w:tcW w:w="1013"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rsidP="00A46F1B">
            <w:pPr>
              <w:snapToGrid w:val="0"/>
              <w:rPr>
                <w:sz w:val="20"/>
                <w:szCs w:val="22"/>
              </w:rPr>
            </w:pPr>
            <w:r w:rsidRPr="00910B61">
              <w:rPr>
                <w:sz w:val="20"/>
                <w:szCs w:val="22"/>
              </w:rPr>
              <w:t xml:space="preserve"> Kurtosis</w:t>
            </w:r>
          </w:p>
        </w:tc>
        <w:tc>
          <w:tcPr>
            <w:tcW w:w="986"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rsidP="00A46F1B">
            <w:pPr>
              <w:snapToGrid w:val="0"/>
              <w:jc w:val="right"/>
              <w:rPr>
                <w:sz w:val="20"/>
                <w:szCs w:val="22"/>
              </w:rPr>
            </w:pPr>
            <w:r w:rsidRPr="00910B61">
              <w:rPr>
                <w:sz w:val="20"/>
                <w:szCs w:val="22"/>
              </w:rPr>
              <w:t xml:space="preserve">36.64 </w:t>
            </w:r>
          </w:p>
        </w:tc>
        <w:tc>
          <w:tcPr>
            <w:tcW w:w="988"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rsidP="00A46F1B">
            <w:pPr>
              <w:snapToGrid w:val="0"/>
              <w:jc w:val="right"/>
              <w:rPr>
                <w:sz w:val="20"/>
                <w:szCs w:val="22"/>
              </w:rPr>
            </w:pPr>
            <w:r w:rsidRPr="00910B61">
              <w:rPr>
                <w:sz w:val="20"/>
                <w:szCs w:val="22"/>
              </w:rPr>
              <w:t xml:space="preserve">52.20 </w:t>
            </w:r>
          </w:p>
        </w:tc>
        <w:tc>
          <w:tcPr>
            <w:tcW w:w="986"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rsidP="00A46F1B">
            <w:pPr>
              <w:snapToGrid w:val="0"/>
              <w:jc w:val="right"/>
              <w:rPr>
                <w:sz w:val="20"/>
                <w:szCs w:val="22"/>
              </w:rPr>
            </w:pPr>
            <w:r w:rsidRPr="00910B61">
              <w:rPr>
                <w:sz w:val="20"/>
                <w:szCs w:val="22"/>
              </w:rPr>
              <w:t xml:space="preserve">11.49 </w:t>
            </w:r>
          </w:p>
        </w:tc>
        <w:tc>
          <w:tcPr>
            <w:tcW w:w="984" w:type="pct"/>
            <w:tcBorders>
              <w:top w:val="nil"/>
              <w:left w:val="nil"/>
              <w:bottom w:val="single" w:sz="4" w:space="0" w:color="auto"/>
              <w:right w:val="nil"/>
            </w:tcBorders>
            <w:noWrap/>
            <w:tcMar>
              <w:top w:w="13" w:type="dxa"/>
              <w:left w:w="13" w:type="dxa"/>
              <w:bottom w:w="0" w:type="dxa"/>
              <w:right w:w="13" w:type="dxa"/>
            </w:tcMar>
            <w:vAlign w:val="center"/>
          </w:tcPr>
          <w:p w:rsidR="00C325C6" w:rsidRPr="00910B61" w:rsidRDefault="00C325C6" w:rsidP="00A46F1B">
            <w:pPr>
              <w:snapToGrid w:val="0"/>
              <w:jc w:val="right"/>
              <w:rPr>
                <w:sz w:val="20"/>
                <w:szCs w:val="22"/>
              </w:rPr>
            </w:pPr>
            <w:r w:rsidRPr="00910B61">
              <w:rPr>
                <w:sz w:val="20"/>
                <w:szCs w:val="22"/>
              </w:rPr>
              <w:t xml:space="preserve">5.62 </w:t>
            </w:r>
          </w:p>
        </w:tc>
      </w:tr>
    </w:tbl>
    <w:p w:rsidR="00D103AA" w:rsidRPr="00910B61" w:rsidRDefault="00D103AA" w:rsidP="00032831">
      <w:pPr>
        <w:spacing w:afterLines="50" w:after="180"/>
        <w:jc w:val="both"/>
        <w:rPr>
          <w:b/>
        </w:rPr>
      </w:pPr>
      <w:r w:rsidRPr="00910B61">
        <w:rPr>
          <w:rFonts w:eastAsia="標楷體"/>
        </w:rPr>
        <w:br w:type="page"/>
      </w:r>
      <w:bookmarkStart w:id="49" w:name="_Toc252292955"/>
      <w:r w:rsidRPr="00910B61">
        <w:rPr>
          <w:rFonts w:hint="eastAsia"/>
          <w:b/>
        </w:rPr>
        <w:lastRenderedPageBreak/>
        <w:t xml:space="preserve">Table </w:t>
      </w:r>
      <w:r w:rsidR="006C5453">
        <w:rPr>
          <w:rFonts w:hint="eastAsia"/>
          <w:b/>
        </w:rPr>
        <w:t>2</w:t>
      </w:r>
      <w:r w:rsidRPr="00910B61">
        <w:rPr>
          <w:rFonts w:hint="eastAsia"/>
          <w:b/>
        </w:rPr>
        <w:t>. The dynamic relationships between order imbalances, volatility and returns of intraday NTD/USD exchange rates</w:t>
      </w:r>
      <w:bookmarkEnd w:id="49"/>
    </w:p>
    <w:p w:rsidR="00D103AA" w:rsidRPr="00910B61" w:rsidRDefault="00D103AA" w:rsidP="00610D44">
      <w:pPr>
        <w:pStyle w:val="xl33"/>
        <w:widowControl w:val="0"/>
        <w:pBdr>
          <w:bottom w:val="none" w:sz="0" w:space="0" w:color="auto"/>
        </w:pBdr>
        <w:autoSpaceDE w:val="0"/>
        <w:autoSpaceDN w:val="0"/>
        <w:snapToGrid w:val="0"/>
        <w:spacing w:beforeLines="50" w:before="180" w:beforeAutospacing="0" w:after="0" w:afterAutospacing="0" w:line="320" w:lineRule="atLeast"/>
        <w:rPr>
          <w:kern w:val="2"/>
          <w:szCs w:val="24"/>
        </w:rPr>
      </w:pPr>
      <w:r w:rsidRPr="00910B61">
        <w:rPr>
          <w:rFonts w:hint="eastAsia"/>
          <w:kern w:val="2"/>
          <w:szCs w:val="24"/>
        </w:rPr>
        <w:t xml:space="preserve">This table presents the coefficients from </w:t>
      </w:r>
      <w:r w:rsidR="00C02489">
        <w:rPr>
          <w:rFonts w:hint="eastAsia"/>
          <w:kern w:val="2"/>
          <w:szCs w:val="24"/>
        </w:rPr>
        <w:t xml:space="preserve">GARCH </w:t>
      </w:r>
      <w:r w:rsidRPr="00910B61">
        <w:rPr>
          <w:rFonts w:hint="eastAsia"/>
          <w:kern w:val="2"/>
          <w:szCs w:val="24"/>
        </w:rPr>
        <w:t>(1</w:t>
      </w:r>
      <w:proofErr w:type="gramStart"/>
      <w:r w:rsidRPr="00910B61">
        <w:rPr>
          <w:rFonts w:hint="eastAsia"/>
          <w:kern w:val="2"/>
          <w:szCs w:val="24"/>
        </w:rPr>
        <w:t>,1</w:t>
      </w:r>
      <w:proofErr w:type="gramEnd"/>
      <w:r w:rsidRPr="00910B61">
        <w:rPr>
          <w:rFonts w:hint="eastAsia"/>
          <w:kern w:val="2"/>
          <w:szCs w:val="24"/>
        </w:rPr>
        <w:t>) models for the intraday returns of NTD/USD exchange rate.</w:t>
      </w:r>
    </w:p>
    <w:p w:rsidR="00D103AA" w:rsidRPr="00910B61" w:rsidRDefault="00D103AA" w:rsidP="00610D44">
      <w:pPr>
        <w:pStyle w:val="xl33"/>
        <w:widowControl w:val="0"/>
        <w:pBdr>
          <w:bottom w:val="none" w:sz="0" w:space="0" w:color="auto"/>
        </w:pBdr>
        <w:autoSpaceDE w:val="0"/>
        <w:autoSpaceDN w:val="0"/>
        <w:snapToGrid w:val="0"/>
        <w:spacing w:beforeLines="50" w:before="180" w:beforeAutospacing="0" w:after="0" w:afterAutospacing="0" w:line="320" w:lineRule="atLeast"/>
        <w:rPr>
          <w:spacing w:val="-2"/>
          <w:kern w:val="2"/>
          <w:szCs w:val="24"/>
        </w:rPr>
      </w:pPr>
      <w:r w:rsidRPr="00910B61">
        <w:rPr>
          <w:spacing w:val="-2"/>
          <w:kern w:val="2"/>
          <w:position w:val="-12"/>
          <w:szCs w:val="24"/>
        </w:rPr>
        <w:object w:dxaOrig="4380" w:dyaOrig="360">
          <v:shape id="_x0000_i1039" type="#_x0000_t75" style="width:180pt;height:15pt" o:ole="">
            <v:imagedata r:id="rId7" o:title=""/>
          </v:shape>
          <o:OLEObject Type="Embed" ProgID="Equation.DSMT4" ShapeID="_x0000_i1039" DrawAspect="Content" ObjectID="_1609935967" r:id="rId50"/>
        </w:object>
      </w:r>
    </w:p>
    <w:p w:rsidR="00D103AA" w:rsidRPr="00910B61" w:rsidRDefault="00D103AA" w:rsidP="00610D44">
      <w:pPr>
        <w:autoSpaceDE w:val="0"/>
        <w:autoSpaceDN w:val="0"/>
        <w:snapToGrid w:val="0"/>
        <w:spacing w:beforeLines="10" w:before="36" w:afterLines="10" w:after="36" w:line="320" w:lineRule="atLeast"/>
        <w:jc w:val="both"/>
        <w:rPr>
          <w:sz w:val="20"/>
        </w:rPr>
      </w:pPr>
      <w:r w:rsidRPr="00910B61">
        <w:rPr>
          <w:position w:val="-14"/>
          <w:sz w:val="20"/>
        </w:rPr>
        <w:object w:dxaOrig="1719" w:dyaOrig="400">
          <v:shape id="_x0000_i1040" type="#_x0000_t75" style="width:68.25pt;height:15.75pt" o:ole="">
            <v:imagedata r:id="rId9" o:title=""/>
          </v:shape>
          <o:OLEObject Type="Embed" ProgID="Equation.DSMT4" ShapeID="_x0000_i1040" DrawAspect="Content" ObjectID="_1609935968" r:id="rId51"/>
        </w:object>
      </w:r>
    </w:p>
    <w:p w:rsidR="00D103AA" w:rsidRPr="00910B61" w:rsidRDefault="00D103AA" w:rsidP="00610D44">
      <w:pPr>
        <w:autoSpaceDE w:val="0"/>
        <w:autoSpaceDN w:val="0"/>
        <w:snapToGrid w:val="0"/>
        <w:spacing w:beforeLines="10" w:before="36" w:afterLines="10" w:after="36" w:line="320" w:lineRule="atLeast"/>
        <w:jc w:val="both"/>
        <w:rPr>
          <w:sz w:val="20"/>
        </w:rPr>
      </w:pPr>
      <w:r w:rsidRPr="00910B61">
        <w:rPr>
          <w:position w:val="-10"/>
          <w:sz w:val="20"/>
        </w:rPr>
        <w:object w:dxaOrig="2980" w:dyaOrig="340">
          <v:shape id="_x0000_i1041" type="#_x0000_t75" style="width:160.5pt;height:15pt" o:ole="">
            <v:imagedata r:id="rId11" o:title=""/>
          </v:shape>
          <o:OLEObject Type="Embed" ProgID="Equation.DSMT4" ShapeID="_x0000_i1041" DrawAspect="Content" ObjectID="_1609935969" r:id="rId52"/>
        </w:object>
      </w:r>
    </w:p>
    <w:p w:rsidR="00D103AA" w:rsidRPr="00910B61" w:rsidRDefault="00D103AA" w:rsidP="00610D44">
      <w:pPr>
        <w:autoSpaceDE w:val="0"/>
        <w:autoSpaceDN w:val="0"/>
        <w:snapToGrid w:val="0"/>
        <w:spacing w:beforeLines="10" w:before="36" w:line="320" w:lineRule="atLeast"/>
        <w:jc w:val="both"/>
        <w:rPr>
          <w:sz w:val="20"/>
        </w:rPr>
      </w:pPr>
      <w:r w:rsidRPr="00910B61">
        <w:rPr>
          <w:rFonts w:hint="eastAsia"/>
          <w:sz w:val="20"/>
        </w:rPr>
        <w:t xml:space="preserve">We segment the </w:t>
      </w:r>
      <w:r w:rsidRPr="00910B61">
        <w:rPr>
          <w:sz w:val="20"/>
        </w:rPr>
        <w:t>trading volume</w:t>
      </w:r>
      <w:r w:rsidRPr="00910B61">
        <w:rPr>
          <w:rFonts w:hint="eastAsia"/>
          <w:sz w:val="20"/>
        </w:rPr>
        <w:t xml:space="preserve"> as </w:t>
      </w:r>
      <w:r w:rsidRPr="00910B61">
        <w:rPr>
          <w:sz w:val="20"/>
        </w:rPr>
        <w:t>buyer</w:t>
      </w:r>
      <w:r w:rsidRPr="00910B61">
        <w:rPr>
          <w:rFonts w:hint="eastAsia"/>
          <w:sz w:val="20"/>
        </w:rPr>
        <w:t>-</w:t>
      </w:r>
      <w:r w:rsidRPr="00910B61">
        <w:rPr>
          <w:sz w:val="20"/>
        </w:rPr>
        <w:t xml:space="preserve"> </w:t>
      </w:r>
      <w:r w:rsidRPr="00910B61">
        <w:rPr>
          <w:rFonts w:hint="eastAsia"/>
          <w:sz w:val="20"/>
        </w:rPr>
        <w:t xml:space="preserve">initiated </w:t>
      </w:r>
      <w:r w:rsidRPr="00910B61">
        <w:rPr>
          <w:sz w:val="20"/>
        </w:rPr>
        <w:t>or seller-initiated</w:t>
      </w:r>
      <w:r w:rsidRPr="00910B61">
        <w:rPr>
          <w:rFonts w:hint="eastAsia"/>
          <w:sz w:val="20"/>
        </w:rPr>
        <w:t xml:space="preserve"> to measure the order imbalance. </w:t>
      </w:r>
      <w:r w:rsidRPr="00910B61">
        <w:rPr>
          <w:sz w:val="20"/>
        </w:rPr>
        <w:t>I</w:t>
      </w:r>
      <w:r w:rsidRPr="00910B61">
        <w:rPr>
          <w:rFonts w:hint="eastAsia"/>
          <w:sz w:val="20"/>
        </w:rPr>
        <w:t xml:space="preserve">f a trade at </w:t>
      </w:r>
      <w:r w:rsidRPr="00910B61">
        <w:rPr>
          <w:sz w:val="20"/>
        </w:rPr>
        <w:t>the end of the 15-min</w:t>
      </w:r>
      <w:r w:rsidRPr="00910B61">
        <w:rPr>
          <w:rFonts w:hint="eastAsia"/>
          <w:sz w:val="20"/>
        </w:rPr>
        <w:t>ute</w:t>
      </w:r>
      <w:r w:rsidRPr="00910B61">
        <w:rPr>
          <w:sz w:val="20"/>
        </w:rPr>
        <w:t xml:space="preserve"> interval</w:t>
      </w:r>
      <w:r w:rsidRPr="00910B61">
        <w:rPr>
          <w:rFonts w:hint="eastAsia"/>
          <w:sz w:val="20"/>
        </w:rPr>
        <w:t xml:space="preserve"> occurs at a </w:t>
      </w:r>
      <w:r w:rsidRPr="00910B61">
        <w:rPr>
          <w:sz w:val="20"/>
        </w:rPr>
        <w:t xml:space="preserve">price higher </w:t>
      </w:r>
      <w:r w:rsidRPr="00910B61">
        <w:rPr>
          <w:rFonts w:hint="eastAsia"/>
          <w:sz w:val="20"/>
        </w:rPr>
        <w:t xml:space="preserve">(lower) </w:t>
      </w:r>
      <w:r w:rsidRPr="00910B61">
        <w:rPr>
          <w:sz w:val="20"/>
        </w:rPr>
        <w:t>than the previous</w:t>
      </w:r>
      <w:r w:rsidRPr="00910B61">
        <w:rPr>
          <w:rFonts w:hint="eastAsia"/>
          <w:sz w:val="20"/>
        </w:rPr>
        <w:t xml:space="preserve"> </w:t>
      </w:r>
      <w:r w:rsidRPr="00910B61">
        <w:rPr>
          <w:sz w:val="20"/>
        </w:rPr>
        <w:t>trade price</w:t>
      </w:r>
      <w:r w:rsidRPr="00910B61">
        <w:rPr>
          <w:rFonts w:hint="eastAsia"/>
          <w:sz w:val="20"/>
        </w:rPr>
        <w:t xml:space="preserve">, the corresponding 15-minute volume is classified as a </w:t>
      </w:r>
      <w:r w:rsidRPr="00910B61">
        <w:rPr>
          <w:sz w:val="20"/>
        </w:rPr>
        <w:t>buyer</w:t>
      </w:r>
      <w:r w:rsidRPr="00910B61">
        <w:rPr>
          <w:rFonts w:hint="eastAsia"/>
          <w:sz w:val="20"/>
        </w:rPr>
        <w:t xml:space="preserve"> (seller)</w:t>
      </w:r>
      <w:r w:rsidRPr="00910B61">
        <w:rPr>
          <w:sz w:val="20"/>
        </w:rPr>
        <w:t>-init</w:t>
      </w:r>
      <w:r w:rsidRPr="00910B61">
        <w:rPr>
          <w:rFonts w:hint="eastAsia"/>
          <w:sz w:val="20"/>
        </w:rPr>
        <w:t>iat</w:t>
      </w:r>
      <w:r w:rsidRPr="00910B61">
        <w:rPr>
          <w:sz w:val="20"/>
        </w:rPr>
        <w:t>ed transaction</w:t>
      </w:r>
      <w:r w:rsidRPr="00910B61">
        <w:rPr>
          <w:rFonts w:hint="eastAsia"/>
          <w:sz w:val="20"/>
        </w:rPr>
        <w:t xml:space="preserve">. If order imbalance is a </w:t>
      </w:r>
      <w:r w:rsidRPr="00910B61">
        <w:rPr>
          <w:sz w:val="20"/>
        </w:rPr>
        <w:t>buyer-init</w:t>
      </w:r>
      <w:r w:rsidRPr="00910B61">
        <w:rPr>
          <w:rFonts w:hint="eastAsia"/>
          <w:sz w:val="20"/>
        </w:rPr>
        <w:t>iat</w:t>
      </w:r>
      <w:r w:rsidRPr="00910B61">
        <w:rPr>
          <w:sz w:val="20"/>
        </w:rPr>
        <w:t>ed</w:t>
      </w:r>
      <w:r w:rsidRPr="00910B61">
        <w:rPr>
          <w:rFonts w:hint="eastAsia"/>
          <w:sz w:val="20"/>
        </w:rPr>
        <w:t xml:space="preserve"> order, and it is the positive sign, and vice versa.</w:t>
      </w:r>
      <w:r w:rsidR="005B4C91" w:rsidRPr="00910B61">
        <w:rPr>
          <w:rFonts w:hint="eastAsia"/>
          <w:sz w:val="20"/>
        </w:rPr>
        <w:t xml:space="preserve"> </w:t>
      </w:r>
      <w:r w:rsidRPr="00910B61">
        <w:rPr>
          <w:rFonts w:hint="eastAsia"/>
          <w:sz w:val="20"/>
        </w:rPr>
        <w:t>* denotes significant at the 5% level (two-tailed test).</w:t>
      </w:r>
    </w:p>
    <w:p w:rsidR="00D103AA" w:rsidRPr="00910B61" w:rsidRDefault="00D103AA" w:rsidP="00610D44">
      <w:pPr>
        <w:autoSpaceDE w:val="0"/>
        <w:autoSpaceDN w:val="0"/>
        <w:snapToGrid w:val="0"/>
        <w:spacing w:beforeLines="50" w:before="180"/>
      </w:pPr>
    </w:p>
    <w:tbl>
      <w:tblPr>
        <w:tblW w:w="5000" w:type="pct"/>
        <w:tblCellMar>
          <w:left w:w="0" w:type="dxa"/>
          <w:right w:w="0" w:type="dxa"/>
        </w:tblCellMar>
        <w:tblLook w:val="0000" w:firstRow="0" w:lastRow="0" w:firstColumn="0" w:lastColumn="0" w:noHBand="0" w:noVBand="0"/>
      </w:tblPr>
      <w:tblGrid>
        <w:gridCol w:w="2164"/>
        <w:gridCol w:w="1316"/>
        <w:gridCol w:w="1197"/>
        <w:gridCol w:w="1197"/>
        <w:gridCol w:w="1315"/>
        <w:gridCol w:w="1315"/>
      </w:tblGrid>
      <w:tr w:rsidR="00D103AA" w:rsidRPr="00910B61">
        <w:trPr>
          <w:trHeight w:val="284"/>
        </w:trPr>
        <w:tc>
          <w:tcPr>
            <w:tcW w:w="5000" w:type="pct"/>
            <w:gridSpan w:val="6"/>
            <w:tcBorders>
              <w:top w:val="nil"/>
              <w:left w:val="nil"/>
              <w:bottom w:val="nil"/>
              <w:right w:val="nil"/>
            </w:tcBorders>
            <w:noWrap/>
            <w:tcMar>
              <w:top w:w="13" w:type="dxa"/>
              <w:left w:w="13" w:type="dxa"/>
              <w:bottom w:w="0" w:type="dxa"/>
              <w:right w:w="13" w:type="dxa"/>
            </w:tcMar>
            <w:vAlign w:val="center"/>
          </w:tcPr>
          <w:p w:rsidR="00D103AA" w:rsidRPr="00910B61" w:rsidRDefault="00D103AA" w:rsidP="00AB7CF8">
            <w:pPr>
              <w:snapToGrid w:val="0"/>
              <w:rPr>
                <w:b/>
                <w:bCs/>
                <w:sz w:val="20"/>
                <w:szCs w:val="20"/>
              </w:rPr>
            </w:pPr>
            <w:r w:rsidRPr="00910B61">
              <w:rPr>
                <w:b/>
                <w:bCs/>
                <w:sz w:val="20"/>
                <w:szCs w:val="20"/>
              </w:rPr>
              <w:t>Panel A: Entire period</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b/>
                <w:bCs/>
                <w:sz w:val="20"/>
                <w:szCs w:val="20"/>
              </w:rPr>
            </w:pPr>
            <w:r w:rsidRPr="00910B61">
              <w:rPr>
                <w:rFonts w:hint="eastAsia"/>
                <w:b/>
                <w:bCs/>
                <w:sz w:val="20"/>
                <w:szCs w:val="20"/>
              </w:rPr>
              <w:t xml:space="preserve">　</w:t>
            </w:r>
            <w:r w:rsidRPr="00910B61">
              <w:rPr>
                <w:i/>
                <w:iCs/>
                <w:sz w:val="20"/>
                <w:szCs w:val="20"/>
              </w:rPr>
              <w:t>In mean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4</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-0.049</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0.035</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0.003</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0.001</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0.077</w:t>
            </w: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-0.53</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120.61</w:t>
            </w:r>
            <w:r w:rsidRPr="00910B61">
              <w:rPr>
                <w:rFonts w:hint="eastAsia"/>
                <w:sz w:val="20"/>
                <w:szCs w:val="20"/>
              </w:rPr>
              <w:t>)</w:t>
            </w:r>
            <w:r w:rsidRPr="00910B61">
              <w:rPr>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0.20</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0.00</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0.37</w:t>
            </w:r>
            <w:r w:rsidRPr="00910B61">
              <w:rPr>
                <w:rFonts w:hint="eastAsia"/>
                <w:sz w:val="20"/>
                <w:szCs w:val="20"/>
              </w:rPr>
              <w:t>)</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rFonts w:hint="eastAsia"/>
                <w:sz w:val="20"/>
                <w:szCs w:val="20"/>
              </w:rPr>
              <w:t xml:space="preserve">　</w:t>
            </w:r>
            <w:r w:rsidRPr="00910B61">
              <w:rPr>
                <w:i/>
                <w:iCs/>
                <w:sz w:val="20"/>
              </w:rPr>
              <w:t>In vari</w:t>
            </w:r>
            <w:r w:rsidRPr="00910B61">
              <w:rPr>
                <w:rFonts w:hint="eastAsia"/>
                <w:i/>
                <w:iCs/>
                <w:sz w:val="20"/>
              </w:rPr>
              <w:t>a</w:t>
            </w:r>
            <w:r w:rsidRPr="00910B61">
              <w:rPr>
                <w:i/>
                <w:iCs/>
                <w:sz w:val="20"/>
              </w:rPr>
              <w:t>nce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0.428</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0.982</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0.007</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0.002</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9.74</w:t>
            </w:r>
            <w:r w:rsidRPr="00910B61">
              <w:rPr>
                <w:rFonts w:hint="eastAsia"/>
                <w:sz w:val="20"/>
                <w:szCs w:val="20"/>
              </w:rPr>
              <w:t>)</w:t>
            </w:r>
            <w:r w:rsidRPr="00910B61">
              <w:rPr>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683.34</w:t>
            </w:r>
            <w:r w:rsidRPr="00910B61">
              <w:rPr>
                <w:rFonts w:hint="eastAsia"/>
                <w:sz w:val="20"/>
                <w:szCs w:val="20"/>
              </w:rPr>
              <w:t>)</w:t>
            </w:r>
            <w:r w:rsidRPr="00910B61">
              <w:rPr>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15.76</w:t>
            </w:r>
            <w:r w:rsidRPr="00910B61">
              <w:rPr>
                <w:rFonts w:hint="eastAsia"/>
                <w:sz w:val="20"/>
                <w:szCs w:val="20"/>
              </w:rPr>
              <w:t>)</w:t>
            </w:r>
            <w:r w:rsidRPr="00910B61">
              <w:rPr>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4.77</w:t>
            </w:r>
            <w:r w:rsidRPr="00910B61">
              <w:rPr>
                <w:rFonts w:hint="eastAsia"/>
                <w:sz w:val="20"/>
                <w:szCs w:val="20"/>
              </w:rPr>
              <w:t>)</w:t>
            </w:r>
            <w:r w:rsidRPr="00910B61">
              <w:rPr>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284"/>
        </w:trPr>
        <w:tc>
          <w:tcPr>
            <w:tcW w:w="5000" w:type="pct"/>
            <w:gridSpan w:val="6"/>
            <w:tcBorders>
              <w:top w:val="nil"/>
              <w:left w:val="nil"/>
              <w:bottom w:val="nil"/>
              <w:right w:val="nil"/>
            </w:tcBorders>
            <w:noWrap/>
            <w:tcMar>
              <w:top w:w="13" w:type="dxa"/>
              <w:left w:w="13" w:type="dxa"/>
              <w:bottom w:w="0" w:type="dxa"/>
              <w:right w:w="13" w:type="dxa"/>
            </w:tcMar>
            <w:vAlign w:val="center"/>
          </w:tcPr>
          <w:p w:rsidR="00D103AA" w:rsidRPr="00910B61" w:rsidRDefault="00D103AA" w:rsidP="00AB7CF8">
            <w:pPr>
              <w:snapToGrid w:val="0"/>
              <w:spacing w:beforeLines="100" w:before="360"/>
              <w:rPr>
                <w:b/>
                <w:bCs/>
                <w:sz w:val="20"/>
                <w:szCs w:val="20"/>
              </w:rPr>
            </w:pPr>
            <w:r w:rsidRPr="00910B61">
              <w:rPr>
                <w:b/>
                <w:bCs/>
                <w:sz w:val="20"/>
                <w:szCs w:val="20"/>
              </w:rPr>
              <w:t>Panel B: NTD appreciation period</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b/>
                <w:bCs/>
                <w:sz w:val="20"/>
                <w:szCs w:val="20"/>
              </w:rPr>
            </w:pPr>
            <w:r w:rsidRPr="00910B61">
              <w:rPr>
                <w:rFonts w:hint="eastAsia"/>
                <w:b/>
                <w:bCs/>
                <w:sz w:val="20"/>
                <w:szCs w:val="20"/>
              </w:rPr>
              <w:t xml:space="preserve">　</w:t>
            </w:r>
            <w:r w:rsidRPr="00910B61">
              <w:rPr>
                <w:i/>
                <w:iCs/>
                <w:sz w:val="20"/>
                <w:szCs w:val="20"/>
              </w:rPr>
              <w:t>In mean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4</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-0.268</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0.030</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w:t>
            </w:r>
            <w:r w:rsidR="00C858D6">
              <w:rPr>
                <w:rFonts w:hint="eastAsia"/>
                <w:sz w:val="20"/>
                <w:szCs w:val="20"/>
              </w:rPr>
              <w:t>1</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0.011</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-0.109</w:t>
            </w: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-2.03</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123.93</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0.00</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0.06</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-0.56</w:t>
            </w:r>
            <w:r w:rsidRPr="00910B61">
              <w:rPr>
                <w:rFonts w:hint="eastAsia"/>
                <w:sz w:val="20"/>
                <w:szCs w:val="20"/>
              </w:rPr>
              <w:t>)</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rFonts w:hint="eastAsia"/>
                <w:sz w:val="20"/>
                <w:szCs w:val="20"/>
              </w:rPr>
              <w:t xml:space="preserve">　</w:t>
            </w:r>
            <w:r w:rsidRPr="00910B61">
              <w:rPr>
                <w:i/>
                <w:iCs/>
                <w:sz w:val="20"/>
              </w:rPr>
              <w:t>In vari</w:t>
            </w:r>
            <w:r w:rsidRPr="00910B61">
              <w:rPr>
                <w:rFonts w:hint="eastAsia"/>
                <w:i/>
                <w:iCs/>
                <w:sz w:val="20"/>
              </w:rPr>
              <w:t>a</w:t>
            </w:r>
            <w:r w:rsidRPr="00910B61">
              <w:rPr>
                <w:i/>
                <w:iCs/>
                <w:sz w:val="20"/>
              </w:rPr>
              <w:t>nce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0.07816</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0.99087</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0.00263</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0.00059</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6.43</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1430.68</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8.54</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2.42</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284"/>
        </w:trPr>
        <w:tc>
          <w:tcPr>
            <w:tcW w:w="5000" w:type="pct"/>
            <w:gridSpan w:val="6"/>
            <w:tcBorders>
              <w:top w:val="nil"/>
              <w:left w:val="nil"/>
              <w:bottom w:val="nil"/>
              <w:right w:val="nil"/>
            </w:tcBorders>
            <w:noWrap/>
            <w:tcMar>
              <w:top w:w="13" w:type="dxa"/>
              <w:left w:w="13" w:type="dxa"/>
              <w:bottom w:w="0" w:type="dxa"/>
              <w:right w:w="13" w:type="dxa"/>
            </w:tcMar>
            <w:vAlign w:val="center"/>
          </w:tcPr>
          <w:p w:rsidR="00D103AA" w:rsidRPr="00910B61" w:rsidRDefault="00D103AA" w:rsidP="00AB7CF8">
            <w:pPr>
              <w:snapToGrid w:val="0"/>
              <w:spacing w:beforeLines="100" w:before="360"/>
              <w:rPr>
                <w:b/>
                <w:bCs/>
                <w:sz w:val="20"/>
                <w:szCs w:val="20"/>
              </w:rPr>
            </w:pPr>
            <w:r w:rsidRPr="00910B61">
              <w:rPr>
                <w:b/>
                <w:bCs/>
                <w:sz w:val="20"/>
                <w:szCs w:val="20"/>
              </w:rPr>
              <w:t xml:space="preserve">Panel C: NTD depreciation period </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b/>
                <w:bCs/>
                <w:sz w:val="20"/>
                <w:szCs w:val="20"/>
              </w:rPr>
            </w:pPr>
            <w:r w:rsidRPr="00910B61">
              <w:rPr>
                <w:rFonts w:hint="eastAsia"/>
                <w:b/>
                <w:bCs/>
                <w:sz w:val="20"/>
                <w:szCs w:val="20"/>
              </w:rPr>
              <w:t xml:space="preserve">　</w:t>
            </w:r>
            <w:r w:rsidRPr="00910B61">
              <w:rPr>
                <w:i/>
                <w:iCs/>
                <w:sz w:val="20"/>
                <w:szCs w:val="20"/>
              </w:rPr>
              <w:t>In mean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α</w:t>
            </w:r>
            <w:r w:rsidRPr="00910B61">
              <w:rPr>
                <w:sz w:val="20"/>
                <w:szCs w:val="20"/>
                <w:vertAlign w:val="subscript"/>
              </w:rPr>
              <w:t>4</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pStyle w:val="a7"/>
              <w:tabs>
                <w:tab w:val="clear" w:pos="4320"/>
                <w:tab w:val="clear" w:pos="8640"/>
              </w:tabs>
              <w:adjustRightInd/>
              <w:snapToGrid w:val="0"/>
              <w:spacing w:line="240" w:lineRule="auto"/>
              <w:textAlignment w:val="auto"/>
              <w:rPr>
                <w:rFonts w:eastAsia="新細明體"/>
                <w:kern w:val="2"/>
              </w:rPr>
            </w:pPr>
            <w:r w:rsidRPr="00910B61">
              <w:rPr>
                <w:rFonts w:eastAsia="新細明體"/>
                <w:kern w:val="2"/>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0.627</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0.062</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0.011</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-0.087</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-0.075</w:t>
            </w: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1.77</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251.11</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0.17</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-0.15</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-0.13</w:t>
            </w:r>
            <w:r w:rsidRPr="00910B61">
              <w:rPr>
                <w:rFonts w:hint="eastAsia"/>
                <w:sz w:val="20"/>
                <w:szCs w:val="20"/>
              </w:rPr>
              <w:t>)</w:t>
            </w:r>
          </w:p>
        </w:tc>
      </w:tr>
      <w:tr w:rsidR="00D103AA" w:rsidRPr="00910B61">
        <w:trPr>
          <w:trHeight w:val="284"/>
        </w:trPr>
        <w:tc>
          <w:tcPr>
            <w:tcW w:w="12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rFonts w:hint="eastAsia"/>
                <w:sz w:val="20"/>
                <w:szCs w:val="20"/>
              </w:rPr>
              <w:t xml:space="preserve">　</w:t>
            </w:r>
            <w:r w:rsidRPr="00910B61">
              <w:rPr>
                <w:i/>
                <w:iCs/>
                <w:sz w:val="20"/>
              </w:rPr>
              <w:t>In vari</w:t>
            </w:r>
            <w:r w:rsidRPr="00910B61">
              <w:rPr>
                <w:rFonts w:hint="eastAsia"/>
                <w:i/>
                <w:iCs/>
                <w:sz w:val="20"/>
              </w:rPr>
              <w:t>a</w:t>
            </w:r>
            <w:r w:rsidRPr="00910B61">
              <w:rPr>
                <w:i/>
                <w:iCs/>
                <w:sz w:val="20"/>
              </w:rPr>
              <w:t>nce equation</w:t>
            </w:r>
          </w:p>
        </w:tc>
        <w:tc>
          <w:tcPr>
            <w:tcW w:w="77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0</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1</w:t>
            </w:r>
          </w:p>
        </w:tc>
        <w:tc>
          <w:tcPr>
            <w:tcW w:w="704"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2</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β</w:t>
            </w:r>
            <w:r w:rsidRPr="00910B61">
              <w:rPr>
                <w:sz w:val="20"/>
                <w:szCs w:val="20"/>
                <w:vertAlign w:val="subscript"/>
              </w:rPr>
              <w:t>3</w:t>
            </w:r>
          </w:p>
        </w:tc>
        <w:tc>
          <w:tcPr>
            <w:tcW w:w="773"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284"/>
        </w:trPr>
        <w:tc>
          <w:tcPr>
            <w:tcW w:w="12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Coefficient</w:t>
            </w:r>
          </w:p>
        </w:tc>
        <w:tc>
          <w:tcPr>
            <w:tcW w:w="77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0.00</w:t>
            </w:r>
            <w:r w:rsidR="00C858D6">
              <w:rPr>
                <w:rFonts w:hint="eastAsia"/>
                <w:sz w:val="20"/>
                <w:szCs w:val="20"/>
              </w:rPr>
              <w:t>1</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 xml:space="preserve">0.886 </w:t>
            </w:r>
          </w:p>
        </w:tc>
        <w:tc>
          <w:tcPr>
            <w:tcW w:w="704"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snapToGrid w:val="0"/>
              <w:jc w:val="center"/>
              <w:rPr>
                <w:sz w:val="20"/>
                <w:szCs w:val="20"/>
              </w:rPr>
            </w:pPr>
            <w:r w:rsidRPr="00910B61">
              <w:rPr>
                <w:sz w:val="20"/>
                <w:szCs w:val="20"/>
              </w:rPr>
              <w:t>0.113</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rsidP="00C858D6">
            <w:pPr>
              <w:pStyle w:val="xl23"/>
              <w:widowControl w:val="0"/>
              <w:pBdr>
                <w:bottom w:val="none" w:sz="0" w:space="0" w:color="auto"/>
              </w:pBdr>
              <w:snapToGrid w:val="0"/>
              <w:spacing w:before="0" w:beforeAutospacing="0" w:after="0" w:afterAutospacing="0"/>
              <w:textAlignment w:val="auto"/>
              <w:rPr>
                <w:kern w:val="2"/>
              </w:rPr>
            </w:pPr>
            <w:r w:rsidRPr="00910B61">
              <w:rPr>
                <w:kern w:val="2"/>
              </w:rPr>
              <w:t xml:space="preserve">0.002 </w:t>
            </w:r>
          </w:p>
        </w:tc>
        <w:tc>
          <w:tcPr>
            <w:tcW w:w="773"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p>
        </w:tc>
      </w:tr>
      <w:tr w:rsidR="00D103AA" w:rsidRPr="00910B61">
        <w:trPr>
          <w:trHeight w:val="284"/>
        </w:trPr>
        <w:tc>
          <w:tcPr>
            <w:tcW w:w="12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 xml:space="preserve">   T-statistics</w:t>
            </w:r>
          </w:p>
        </w:tc>
        <w:tc>
          <w:tcPr>
            <w:tcW w:w="77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0.00</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2783.08</w:t>
            </w:r>
            <w:r w:rsidRPr="00910B61">
              <w:rPr>
                <w:rFonts w:hint="eastAsia"/>
                <w:sz w:val="20"/>
                <w:szCs w:val="20"/>
              </w:rPr>
              <w:t>)*</w:t>
            </w:r>
          </w:p>
        </w:tc>
        <w:tc>
          <w:tcPr>
            <w:tcW w:w="704"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46.69</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w:t>
            </w:r>
            <w:r w:rsidRPr="00910B61">
              <w:rPr>
                <w:sz w:val="20"/>
                <w:szCs w:val="20"/>
              </w:rPr>
              <w:t>2.88</w:t>
            </w:r>
            <w:r w:rsidRPr="00910B61">
              <w:rPr>
                <w:rFonts w:hint="eastAsia"/>
                <w:sz w:val="20"/>
                <w:szCs w:val="20"/>
              </w:rPr>
              <w:t>)*</w:t>
            </w:r>
          </w:p>
        </w:tc>
        <w:tc>
          <w:tcPr>
            <w:tcW w:w="773"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bl>
    <w:p w:rsidR="00D103AA" w:rsidRPr="00910B61" w:rsidRDefault="00D103AA">
      <w:pPr>
        <w:pStyle w:val="ae"/>
        <w:snapToGrid w:val="0"/>
        <w:spacing w:line="320" w:lineRule="atLeast"/>
        <w:ind w:left="1081" w:hangingChars="450" w:hanging="1081"/>
        <w:jc w:val="both"/>
      </w:pPr>
      <w:r w:rsidRPr="00910B61">
        <w:br w:type="page"/>
      </w:r>
      <w:bookmarkStart w:id="50" w:name="_Toc252292956"/>
      <w:r w:rsidRPr="00910B61">
        <w:rPr>
          <w:rFonts w:hint="eastAsia"/>
        </w:rPr>
        <w:lastRenderedPageBreak/>
        <w:t xml:space="preserve">Table </w:t>
      </w:r>
      <w:r w:rsidR="006C5453">
        <w:rPr>
          <w:rFonts w:hint="eastAsia"/>
        </w:rPr>
        <w:t>3</w:t>
      </w:r>
      <w:r w:rsidRPr="00910B61">
        <w:rPr>
          <w:rFonts w:hint="eastAsia"/>
        </w:rPr>
        <w:t>. Significances in order imbalances in intraday GARCH</w:t>
      </w:r>
      <w:r w:rsidR="00F450D0">
        <w:rPr>
          <w:rFonts w:hint="eastAsia"/>
        </w:rPr>
        <w:t xml:space="preserve"> </w:t>
      </w:r>
      <w:r w:rsidRPr="00910B61">
        <w:rPr>
          <w:rFonts w:hint="eastAsia"/>
        </w:rPr>
        <w:t>(1</w:t>
      </w:r>
      <w:proofErr w:type="gramStart"/>
      <w:r w:rsidRPr="00910B61">
        <w:rPr>
          <w:rFonts w:hint="eastAsia"/>
        </w:rPr>
        <w:t>,1</w:t>
      </w:r>
      <w:proofErr w:type="gramEnd"/>
      <w:r w:rsidRPr="00910B61">
        <w:rPr>
          <w:rFonts w:hint="eastAsia"/>
        </w:rPr>
        <w:t>) models</w:t>
      </w:r>
      <w:bookmarkEnd w:id="50"/>
    </w:p>
    <w:p w:rsidR="00D103AA" w:rsidRPr="00910B61" w:rsidRDefault="00D103AA">
      <w:pPr>
        <w:pStyle w:val="xl33"/>
        <w:widowControl w:val="0"/>
        <w:pBdr>
          <w:bottom w:val="none" w:sz="0" w:space="0" w:color="auto"/>
        </w:pBdr>
        <w:autoSpaceDE w:val="0"/>
        <w:autoSpaceDN w:val="0"/>
        <w:snapToGrid w:val="0"/>
        <w:spacing w:before="0" w:beforeAutospacing="0" w:after="0" w:afterAutospacing="0" w:line="320" w:lineRule="atLeast"/>
        <w:rPr>
          <w:spacing w:val="-2"/>
          <w:kern w:val="2"/>
          <w:szCs w:val="24"/>
        </w:rPr>
      </w:pPr>
      <w:r w:rsidRPr="00910B61">
        <w:rPr>
          <w:rFonts w:hint="eastAsia"/>
          <w:spacing w:val="-2"/>
          <w:kern w:val="2"/>
          <w:szCs w:val="24"/>
        </w:rPr>
        <w:t xml:space="preserve">This table presents the number of significances in parameters in intraday </w:t>
      </w:r>
      <w:proofErr w:type="gramStart"/>
      <w:r w:rsidRPr="00910B61">
        <w:rPr>
          <w:rFonts w:hint="eastAsia"/>
          <w:spacing w:val="-2"/>
          <w:kern w:val="2"/>
          <w:szCs w:val="24"/>
        </w:rPr>
        <w:t>GARCH(</w:t>
      </w:r>
      <w:proofErr w:type="gramEnd"/>
      <w:r w:rsidRPr="00910B61">
        <w:rPr>
          <w:rFonts w:hint="eastAsia"/>
          <w:spacing w:val="-2"/>
          <w:kern w:val="2"/>
          <w:szCs w:val="24"/>
        </w:rPr>
        <w:t xml:space="preserve">1,1) models for NTD/USD returns under </w:t>
      </w:r>
      <w:r w:rsidRPr="00910B61">
        <w:rPr>
          <w:spacing w:val="-2"/>
          <w:kern w:val="2"/>
          <w:szCs w:val="24"/>
        </w:rPr>
        <w:t xml:space="preserve">yearly, </w:t>
      </w:r>
      <w:r w:rsidRPr="00910B61">
        <w:rPr>
          <w:rFonts w:hint="eastAsia"/>
          <w:spacing w:val="-2"/>
          <w:kern w:val="2"/>
          <w:szCs w:val="24"/>
        </w:rPr>
        <w:t xml:space="preserve">half-yearly, monthly and weekly sample lengths. </w:t>
      </w:r>
    </w:p>
    <w:p w:rsidR="00D103AA" w:rsidRPr="00910B61" w:rsidRDefault="00D103AA" w:rsidP="00610D44">
      <w:pPr>
        <w:pStyle w:val="xl33"/>
        <w:widowControl w:val="0"/>
        <w:pBdr>
          <w:bottom w:val="none" w:sz="0" w:space="0" w:color="auto"/>
        </w:pBdr>
        <w:autoSpaceDE w:val="0"/>
        <w:autoSpaceDN w:val="0"/>
        <w:snapToGrid w:val="0"/>
        <w:spacing w:beforeLines="50" w:before="180" w:beforeAutospacing="0" w:after="0" w:afterAutospacing="0" w:line="320" w:lineRule="atLeast"/>
        <w:rPr>
          <w:spacing w:val="-2"/>
          <w:kern w:val="2"/>
          <w:szCs w:val="24"/>
        </w:rPr>
      </w:pPr>
      <w:r w:rsidRPr="00910B61">
        <w:rPr>
          <w:spacing w:val="-2"/>
          <w:kern w:val="2"/>
          <w:position w:val="-12"/>
          <w:szCs w:val="24"/>
        </w:rPr>
        <w:object w:dxaOrig="4380" w:dyaOrig="360">
          <v:shape id="_x0000_i1042" type="#_x0000_t75" style="width:180pt;height:15pt" o:ole="">
            <v:imagedata r:id="rId7" o:title=""/>
          </v:shape>
          <o:OLEObject Type="Embed" ProgID="Equation.DSMT4" ShapeID="_x0000_i1042" DrawAspect="Content" ObjectID="_1609935970" r:id="rId53"/>
        </w:object>
      </w:r>
    </w:p>
    <w:p w:rsidR="00D103AA" w:rsidRPr="00910B61" w:rsidRDefault="00D103AA" w:rsidP="00610D44">
      <w:pPr>
        <w:autoSpaceDE w:val="0"/>
        <w:autoSpaceDN w:val="0"/>
        <w:snapToGrid w:val="0"/>
        <w:spacing w:beforeLines="10" w:before="36" w:afterLines="10" w:after="36" w:line="320" w:lineRule="atLeast"/>
        <w:jc w:val="both"/>
        <w:rPr>
          <w:sz w:val="20"/>
        </w:rPr>
      </w:pPr>
      <w:r w:rsidRPr="00910B61">
        <w:rPr>
          <w:position w:val="-14"/>
          <w:sz w:val="20"/>
        </w:rPr>
        <w:object w:dxaOrig="1719" w:dyaOrig="400">
          <v:shape id="_x0000_i1043" type="#_x0000_t75" style="width:68.25pt;height:15.75pt" o:ole="">
            <v:imagedata r:id="rId9" o:title=""/>
          </v:shape>
          <o:OLEObject Type="Embed" ProgID="Equation.DSMT4" ShapeID="_x0000_i1043" DrawAspect="Content" ObjectID="_1609935971" r:id="rId54"/>
        </w:object>
      </w:r>
      <w:r w:rsidRPr="00910B61">
        <w:rPr>
          <w:rFonts w:hint="eastAsia"/>
          <w:sz w:val="20"/>
        </w:rPr>
        <w:t xml:space="preserve">, </w:t>
      </w:r>
      <w:r w:rsidRPr="00910B61">
        <w:rPr>
          <w:position w:val="-10"/>
          <w:sz w:val="20"/>
        </w:rPr>
        <w:object w:dxaOrig="2980" w:dyaOrig="340">
          <v:shape id="_x0000_i1044" type="#_x0000_t75" style="width:160.5pt;height:15pt" o:ole="">
            <v:imagedata r:id="rId11" o:title=""/>
          </v:shape>
          <o:OLEObject Type="Embed" ProgID="Equation.DSMT4" ShapeID="_x0000_i1044" DrawAspect="Content" ObjectID="_1609935972" r:id="rId55"/>
        </w:object>
      </w:r>
    </w:p>
    <w:p w:rsidR="00D103AA" w:rsidRPr="00910B61" w:rsidRDefault="00D103AA" w:rsidP="00610D44">
      <w:pPr>
        <w:autoSpaceDE w:val="0"/>
        <w:autoSpaceDN w:val="0"/>
        <w:snapToGrid w:val="0"/>
        <w:spacing w:beforeLines="10" w:before="36" w:line="320" w:lineRule="atLeast"/>
        <w:jc w:val="both"/>
        <w:rPr>
          <w:sz w:val="20"/>
        </w:rPr>
      </w:pPr>
      <w:r w:rsidRPr="00910B61">
        <w:rPr>
          <w:rFonts w:hint="eastAsia"/>
          <w:sz w:val="20"/>
        </w:rPr>
        <w:t xml:space="preserve">We segment the </w:t>
      </w:r>
      <w:r w:rsidRPr="00910B61">
        <w:rPr>
          <w:sz w:val="20"/>
        </w:rPr>
        <w:t>trading volume</w:t>
      </w:r>
      <w:r w:rsidRPr="00910B61">
        <w:rPr>
          <w:rFonts w:hint="eastAsia"/>
          <w:sz w:val="20"/>
        </w:rPr>
        <w:t xml:space="preserve"> as </w:t>
      </w:r>
      <w:r w:rsidRPr="00910B61">
        <w:rPr>
          <w:sz w:val="20"/>
        </w:rPr>
        <w:t>buyer-initiated</w:t>
      </w:r>
      <w:r w:rsidRPr="00910B61">
        <w:rPr>
          <w:rFonts w:hint="eastAsia"/>
          <w:sz w:val="20"/>
        </w:rPr>
        <w:t xml:space="preserve"> </w:t>
      </w:r>
      <w:r w:rsidRPr="00910B61">
        <w:rPr>
          <w:sz w:val="20"/>
        </w:rPr>
        <w:t>or seller-initiated</w:t>
      </w:r>
      <w:r w:rsidRPr="00910B61">
        <w:rPr>
          <w:rFonts w:hint="eastAsia"/>
          <w:sz w:val="20"/>
        </w:rPr>
        <w:t xml:space="preserve"> to measure the order imbalance. </w:t>
      </w:r>
      <w:r w:rsidRPr="00910B61">
        <w:rPr>
          <w:sz w:val="20"/>
        </w:rPr>
        <w:t>I</w:t>
      </w:r>
      <w:r w:rsidRPr="00910B61">
        <w:rPr>
          <w:rFonts w:hint="eastAsia"/>
          <w:sz w:val="20"/>
        </w:rPr>
        <w:t>f a trade</w:t>
      </w:r>
      <w:r w:rsidRPr="00910B61">
        <w:rPr>
          <w:sz w:val="20"/>
        </w:rPr>
        <w:t xml:space="preserve"> at the end of the 15-min</w:t>
      </w:r>
      <w:r w:rsidRPr="00910B61">
        <w:rPr>
          <w:rFonts w:hint="eastAsia"/>
          <w:sz w:val="20"/>
        </w:rPr>
        <w:t>ute</w:t>
      </w:r>
      <w:r w:rsidRPr="00910B61">
        <w:rPr>
          <w:sz w:val="20"/>
        </w:rPr>
        <w:t xml:space="preserve"> interval </w:t>
      </w:r>
      <w:r w:rsidRPr="00910B61">
        <w:rPr>
          <w:rFonts w:hint="eastAsia"/>
          <w:sz w:val="20"/>
        </w:rPr>
        <w:t xml:space="preserve">occurs at a </w:t>
      </w:r>
      <w:r w:rsidRPr="00910B61">
        <w:rPr>
          <w:sz w:val="20"/>
        </w:rPr>
        <w:t xml:space="preserve">price higher </w:t>
      </w:r>
      <w:r w:rsidRPr="00910B61">
        <w:rPr>
          <w:rFonts w:hint="eastAsia"/>
          <w:sz w:val="20"/>
        </w:rPr>
        <w:t xml:space="preserve">(lower) </w:t>
      </w:r>
      <w:r w:rsidRPr="00910B61">
        <w:rPr>
          <w:sz w:val="20"/>
        </w:rPr>
        <w:t>than the previous</w:t>
      </w:r>
      <w:r w:rsidRPr="00910B61">
        <w:rPr>
          <w:rFonts w:hint="eastAsia"/>
          <w:sz w:val="20"/>
        </w:rPr>
        <w:t xml:space="preserve"> </w:t>
      </w:r>
      <w:r w:rsidRPr="00910B61">
        <w:rPr>
          <w:sz w:val="20"/>
        </w:rPr>
        <w:t>trade price</w:t>
      </w:r>
      <w:r w:rsidRPr="00910B61">
        <w:rPr>
          <w:rFonts w:hint="eastAsia"/>
          <w:sz w:val="20"/>
        </w:rPr>
        <w:t xml:space="preserve">, the corresponding 15-minute volume is classified as a </w:t>
      </w:r>
      <w:r w:rsidRPr="00910B61">
        <w:rPr>
          <w:sz w:val="20"/>
        </w:rPr>
        <w:t>buyer</w:t>
      </w:r>
      <w:r w:rsidRPr="00910B61">
        <w:rPr>
          <w:rFonts w:hint="eastAsia"/>
          <w:sz w:val="20"/>
        </w:rPr>
        <w:t xml:space="preserve"> (seller)</w:t>
      </w:r>
      <w:r w:rsidRPr="00910B61">
        <w:rPr>
          <w:sz w:val="20"/>
        </w:rPr>
        <w:t>-init</w:t>
      </w:r>
      <w:r w:rsidRPr="00910B61">
        <w:rPr>
          <w:rFonts w:hint="eastAsia"/>
          <w:sz w:val="20"/>
        </w:rPr>
        <w:t>iat</w:t>
      </w:r>
      <w:r w:rsidRPr="00910B61">
        <w:rPr>
          <w:sz w:val="20"/>
        </w:rPr>
        <w:t>ed transaction</w:t>
      </w:r>
      <w:r w:rsidRPr="00910B61">
        <w:rPr>
          <w:rFonts w:hint="eastAsia"/>
          <w:sz w:val="20"/>
        </w:rPr>
        <w:t xml:space="preserve">. If order imbalance is a </w:t>
      </w:r>
      <w:r w:rsidRPr="00910B61">
        <w:rPr>
          <w:sz w:val="20"/>
        </w:rPr>
        <w:t>buyer-init</w:t>
      </w:r>
      <w:r w:rsidRPr="00910B61">
        <w:rPr>
          <w:rFonts w:hint="eastAsia"/>
          <w:sz w:val="20"/>
        </w:rPr>
        <w:t>iat</w:t>
      </w:r>
      <w:r w:rsidRPr="00910B61">
        <w:rPr>
          <w:sz w:val="20"/>
        </w:rPr>
        <w:t>ed</w:t>
      </w:r>
      <w:r w:rsidRPr="00910B61">
        <w:rPr>
          <w:rFonts w:hint="eastAsia"/>
          <w:sz w:val="20"/>
        </w:rPr>
        <w:t xml:space="preserve"> order, and it is the positive sign, and vice versa. </w:t>
      </w:r>
      <w:proofErr w:type="gramStart"/>
      <w:r w:rsidRPr="00910B61">
        <w:rPr>
          <w:sz w:val="20"/>
        </w:rPr>
        <w:t>α</w:t>
      </w:r>
      <w:r w:rsidRPr="00910B61">
        <w:rPr>
          <w:sz w:val="20"/>
          <w:vertAlign w:val="subscript"/>
        </w:rPr>
        <w:t>1</w:t>
      </w:r>
      <w:proofErr w:type="gramEnd"/>
      <w:r w:rsidRPr="00910B61">
        <w:rPr>
          <w:rFonts w:hint="eastAsia"/>
          <w:sz w:val="20"/>
        </w:rPr>
        <w:t xml:space="preserve"> and </w:t>
      </w:r>
      <w:r w:rsidRPr="00910B61">
        <w:rPr>
          <w:sz w:val="20"/>
        </w:rPr>
        <w:t>α</w:t>
      </w:r>
      <w:r w:rsidRPr="00910B61">
        <w:rPr>
          <w:rFonts w:hint="eastAsia"/>
          <w:sz w:val="20"/>
          <w:vertAlign w:val="subscript"/>
        </w:rPr>
        <w:t>2</w:t>
      </w:r>
      <w:r w:rsidRPr="00910B61">
        <w:rPr>
          <w:rFonts w:hint="eastAsia"/>
          <w:sz w:val="20"/>
        </w:rPr>
        <w:t xml:space="preserve"> </w:t>
      </w:r>
      <w:r w:rsidRPr="00910B61">
        <w:rPr>
          <w:sz w:val="20"/>
        </w:rPr>
        <w:t>measure</w:t>
      </w:r>
      <w:r w:rsidRPr="00910B61">
        <w:rPr>
          <w:rFonts w:hint="eastAsia"/>
          <w:sz w:val="20"/>
        </w:rPr>
        <w:t xml:space="preserve"> </w:t>
      </w:r>
      <w:r w:rsidRPr="00910B61">
        <w:rPr>
          <w:sz w:val="20"/>
        </w:rPr>
        <w:t>the impact</w:t>
      </w:r>
      <w:r w:rsidRPr="00910B61">
        <w:rPr>
          <w:rFonts w:hint="eastAsia"/>
          <w:sz w:val="20"/>
        </w:rPr>
        <w:t>s</w:t>
      </w:r>
      <w:r w:rsidRPr="00910B61">
        <w:rPr>
          <w:sz w:val="20"/>
        </w:rPr>
        <w:t xml:space="preserve"> of </w:t>
      </w:r>
      <w:r w:rsidRPr="00910B61">
        <w:rPr>
          <w:rFonts w:hint="eastAsia"/>
          <w:sz w:val="20"/>
        </w:rPr>
        <w:t xml:space="preserve">current and lag-one </w:t>
      </w:r>
      <w:r w:rsidRPr="00910B61">
        <w:rPr>
          <w:sz w:val="20"/>
        </w:rPr>
        <w:t>order imbalance</w:t>
      </w:r>
      <w:r w:rsidRPr="00910B61">
        <w:rPr>
          <w:rFonts w:hint="eastAsia"/>
          <w:sz w:val="20"/>
        </w:rPr>
        <w:t>s</w:t>
      </w:r>
      <w:r w:rsidRPr="00910B61">
        <w:rPr>
          <w:sz w:val="20"/>
        </w:rPr>
        <w:t xml:space="preserve"> on </w:t>
      </w:r>
      <w:r w:rsidRPr="00910B61">
        <w:rPr>
          <w:rFonts w:hint="eastAsia"/>
          <w:sz w:val="20"/>
        </w:rPr>
        <w:t>returns;</w:t>
      </w:r>
      <w:r w:rsidRPr="00910B61">
        <w:rPr>
          <w:sz w:val="20"/>
        </w:rPr>
        <w:t xml:space="preserve"> α</w:t>
      </w:r>
      <w:r w:rsidRPr="00910B61">
        <w:rPr>
          <w:rFonts w:hint="eastAsia"/>
          <w:sz w:val="20"/>
          <w:vertAlign w:val="subscript"/>
        </w:rPr>
        <w:t>3</w:t>
      </w:r>
      <w:r w:rsidRPr="00910B61">
        <w:rPr>
          <w:rFonts w:hint="eastAsia"/>
          <w:sz w:val="20"/>
        </w:rPr>
        <w:t xml:space="preserve"> measures the effect of autocorrelation of returns;</w:t>
      </w:r>
      <w:r w:rsidRPr="00910B61">
        <w:rPr>
          <w:sz w:val="20"/>
        </w:rPr>
        <w:t xml:space="preserve"> </w:t>
      </w:r>
      <w:r w:rsidRPr="00910B61">
        <w:rPr>
          <w:rFonts w:hint="eastAsia"/>
          <w:sz w:val="20"/>
        </w:rPr>
        <w:t xml:space="preserve">and </w:t>
      </w:r>
      <w:r w:rsidRPr="00910B61">
        <w:rPr>
          <w:sz w:val="20"/>
        </w:rPr>
        <w:t>β</w:t>
      </w:r>
      <w:r w:rsidRPr="00910B61">
        <w:rPr>
          <w:rFonts w:hint="eastAsia"/>
          <w:sz w:val="20"/>
          <w:vertAlign w:val="subscript"/>
        </w:rPr>
        <w:t>3</w:t>
      </w:r>
      <w:r w:rsidRPr="00910B61">
        <w:rPr>
          <w:rFonts w:hint="eastAsia"/>
          <w:sz w:val="20"/>
        </w:rPr>
        <w:t xml:space="preserve"> measures </w:t>
      </w:r>
      <w:r w:rsidRPr="00910B61">
        <w:rPr>
          <w:sz w:val="20"/>
        </w:rPr>
        <w:t>the impact of order imbalance</w:t>
      </w:r>
      <w:r w:rsidRPr="00910B61">
        <w:rPr>
          <w:rFonts w:hint="eastAsia"/>
          <w:sz w:val="20"/>
        </w:rPr>
        <w:t>s</w:t>
      </w:r>
      <w:r w:rsidRPr="00910B61">
        <w:rPr>
          <w:sz w:val="20"/>
        </w:rPr>
        <w:t xml:space="preserve"> on volatilities</w:t>
      </w:r>
      <w:r w:rsidRPr="00910B61">
        <w:rPr>
          <w:rFonts w:hint="eastAsia"/>
          <w:sz w:val="20"/>
        </w:rPr>
        <w:t xml:space="preserve">. </w:t>
      </w:r>
      <w:r w:rsidRPr="00910B61">
        <w:rPr>
          <w:sz w:val="20"/>
        </w:rPr>
        <w:t>“</w:t>
      </w:r>
      <w:r w:rsidRPr="00910B61">
        <w:rPr>
          <w:rFonts w:hint="eastAsia"/>
          <w:sz w:val="20"/>
        </w:rPr>
        <w:t>Significant</w:t>
      </w:r>
      <w:r w:rsidRPr="00910B61">
        <w:rPr>
          <w:sz w:val="20"/>
        </w:rPr>
        <w:t>”</w:t>
      </w:r>
      <w:r w:rsidRPr="00910B61">
        <w:rPr>
          <w:rFonts w:hint="eastAsia"/>
          <w:sz w:val="20"/>
        </w:rPr>
        <w:t xml:space="preserve"> denotes significant at the 5% level (two-tailed test).</w:t>
      </w:r>
    </w:p>
    <w:p w:rsidR="00D103AA" w:rsidRPr="00910B61" w:rsidRDefault="00D103AA" w:rsidP="00610D44">
      <w:pPr>
        <w:autoSpaceDE w:val="0"/>
        <w:autoSpaceDN w:val="0"/>
        <w:snapToGrid w:val="0"/>
        <w:spacing w:beforeLines="10" w:before="36" w:line="320" w:lineRule="atLeast"/>
        <w:jc w:val="both"/>
        <w:rPr>
          <w:b/>
          <w:sz w:val="20"/>
          <w:szCs w:val="20"/>
        </w:rPr>
      </w:pPr>
      <w:bookmarkStart w:id="51" w:name="_Toc248155825"/>
      <w:bookmarkStart w:id="52" w:name="_Toc248156244"/>
      <w:r w:rsidRPr="00910B61">
        <w:rPr>
          <w:b/>
          <w:sz w:val="20"/>
          <w:szCs w:val="20"/>
        </w:rPr>
        <w:t>Panel A: In mean equation</w:t>
      </w:r>
      <w:bookmarkEnd w:id="51"/>
      <w:bookmarkEnd w:id="52"/>
    </w:p>
    <w:tbl>
      <w:tblPr>
        <w:tblW w:w="5000" w:type="pct"/>
        <w:tblCellMar>
          <w:left w:w="0" w:type="dxa"/>
          <w:right w:w="0" w:type="dxa"/>
        </w:tblCellMar>
        <w:tblLook w:val="0000" w:firstRow="0" w:lastRow="0" w:firstColumn="0" w:lastColumn="0" w:noHBand="0" w:noVBand="0"/>
      </w:tblPr>
      <w:tblGrid>
        <w:gridCol w:w="2622"/>
        <w:gridCol w:w="1066"/>
        <w:gridCol w:w="963"/>
        <w:gridCol w:w="963"/>
        <w:gridCol w:w="963"/>
        <w:gridCol w:w="963"/>
        <w:gridCol w:w="964"/>
      </w:tblGrid>
      <w:tr w:rsidR="00D103AA" w:rsidRPr="00910B61">
        <w:trPr>
          <w:trHeight w:val="255"/>
        </w:trPr>
        <w:tc>
          <w:tcPr>
            <w:tcW w:w="154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Parameter</w:t>
            </w:r>
          </w:p>
        </w:tc>
        <w:tc>
          <w:tcPr>
            <w:tcW w:w="627"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 xml:space="preserve">　</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α</w:t>
            </w:r>
            <w:r w:rsidRPr="00910B61">
              <w:rPr>
                <w:sz w:val="20"/>
                <w:szCs w:val="20"/>
                <w:vertAlign w:val="subscript"/>
              </w:rPr>
              <w:t>0</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α</w:t>
            </w:r>
            <w:r w:rsidRPr="00910B61">
              <w:rPr>
                <w:sz w:val="20"/>
                <w:szCs w:val="20"/>
                <w:vertAlign w:val="subscript"/>
              </w:rPr>
              <w:t>1</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α</w:t>
            </w:r>
            <w:r w:rsidRPr="00910B61">
              <w:rPr>
                <w:sz w:val="20"/>
                <w:szCs w:val="20"/>
                <w:vertAlign w:val="subscript"/>
              </w:rPr>
              <w:t>2</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α</w:t>
            </w:r>
            <w:r w:rsidRPr="00910B61">
              <w:rPr>
                <w:sz w:val="20"/>
                <w:szCs w:val="20"/>
                <w:vertAlign w:val="subscript"/>
              </w:rPr>
              <w:t>3</w:t>
            </w:r>
          </w:p>
        </w:tc>
        <w:tc>
          <w:tcPr>
            <w:tcW w:w="567"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α</w:t>
            </w:r>
            <w:r w:rsidRPr="00910B61">
              <w:rPr>
                <w:sz w:val="20"/>
                <w:szCs w:val="20"/>
                <w:vertAlign w:val="subscript"/>
              </w:rPr>
              <w:t>4</w:t>
            </w:r>
          </w:p>
        </w:tc>
      </w:tr>
      <w:tr w:rsidR="00D103AA" w:rsidRPr="00910B61">
        <w:trPr>
          <w:trHeight w:val="255"/>
        </w:trPr>
        <w:tc>
          <w:tcPr>
            <w:tcW w:w="2168"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xml:space="preserve">) yearly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r>
      <w:tr w:rsidR="00D103AA" w:rsidRPr="00910B61">
        <w:trPr>
          <w:trHeight w:val="255"/>
        </w:trPr>
        <w:tc>
          <w:tcPr>
            <w:tcW w:w="2168"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xml:space="preserve">) half-yearly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r>
      <w:tr w:rsidR="00D103AA" w:rsidRPr="00910B61">
        <w:trPr>
          <w:trHeight w:val="255"/>
        </w:trPr>
        <w:tc>
          <w:tcPr>
            <w:tcW w:w="2168"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 xml:space="preserve">(iii) monthly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25%</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100%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17%</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8%</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8%</w:t>
            </w: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33%</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17%</w:t>
            </w:r>
          </w:p>
        </w:tc>
      </w:tr>
      <w:tr w:rsidR="00D103AA" w:rsidRPr="00910B61">
        <w:trPr>
          <w:trHeight w:val="255"/>
        </w:trPr>
        <w:tc>
          <w:tcPr>
            <w:tcW w:w="2168"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 xml:space="preserve">(iv) weekly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pStyle w:val="xl35"/>
              <w:widowControl w:val="0"/>
              <w:pBdr>
                <w:bottom w:val="none" w:sz="0" w:space="0" w:color="auto"/>
              </w:pBdr>
              <w:snapToGrid w:val="0"/>
              <w:spacing w:before="0" w:beforeAutospacing="0" w:after="0" w:afterAutospacing="0" w:line="280" w:lineRule="atLeast"/>
              <w:textAlignment w:val="auto"/>
              <w:rPr>
                <w:kern w:val="2"/>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100%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9%</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8%</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13%</w:t>
            </w:r>
          </w:p>
        </w:tc>
      </w:tr>
      <w:tr w:rsidR="00D103AA" w:rsidRPr="00910B61">
        <w:trPr>
          <w:trHeight w:val="255"/>
        </w:trPr>
        <w:tc>
          <w:tcPr>
            <w:tcW w:w="154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4%</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2%</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8%</w:t>
            </w:r>
          </w:p>
        </w:tc>
      </w:tr>
    </w:tbl>
    <w:p w:rsidR="00D103AA" w:rsidRPr="00910B61" w:rsidRDefault="00D103AA">
      <w:pPr>
        <w:rPr>
          <w:b/>
          <w:sz w:val="20"/>
          <w:szCs w:val="20"/>
        </w:rPr>
      </w:pPr>
      <w:bookmarkStart w:id="53" w:name="_Toc248155826"/>
      <w:bookmarkStart w:id="54" w:name="_Toc248156245"/>
      <w:r w:rsidRPr="00910B61">
        <w:rPr>
          <w:b/>
          <w:sz w:val="20"/>
          <w:szCs w:val="20"/>
        </w:rPr>
        <w:t>Panel B: In variance equation</w:t>
      </w:r>
      <w:bookmarkEnd w:id="53"/>
      <w:bookmarkEnd w:id="54"/>
      <w:r w:rsidRPr="00910B61">
        <w:rPr>
          <w:b/>
          <w:i/>
          <w:iCs/>
          <w:sz w:val="20"/>
          <w:szCs w:val="20"/>
        </w:rPr>
        <w:t xml:space="preserve"> </w:t>
      </w:r>
    </w:p>
    <w:tbl>
      <w:tblPr>
        <w:tblW w:w="5001" w:type="pct"/>
        <w:tblCellMar>
          <w:left w:w="0" w:type="dxa"/>
          <w:right w:w="0" w:type="dxa"/>
        </w:tblCellMar>
        <w:tblLook w:val="0000" w:firstRow="0" w:lastRow="0" w:firstColumn="0" w:lastColumn="0" w:noHBand="0" w:noVBand="0"/>
      </w:tblPr>
      <w:tblGrid>
        <w:gridCol w:w="2621"/>
        <w:gridCol w:w="1068"/>
        <w:gridCol w:w="963"/>
        <w:gridCol w:w="963"/>
        <w:gridCol w:w="963"/>
        <w:gridCol w:w="963"/>
        <w:gridCol w:w="965"/>
      </w:tblGrid>
      <w:tr w:rsidR="00D103AA" w:rsidRPr="00910B61">
        <w:trPr>
          <w:trHeight w:val="255"/>
        </w:trPr>
        <w:tc>
          <w:tcPr>
            <w:tcW w:w="1541"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Parameter</w:t>
            </w:r>
          </w:p>
        </w:tc>
        <w:tc>
          <w:tcPr>
            <w:tcW w:w="628"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 xml:space="preserve">　</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β</w:t>
            </w:r>
            <w:r w:rsidRPr="00910B61">
              <w:rPr>
                <w:sz w:val="20"/>
                <w:szCs w:val="20"/>
                <w:vertAlign w:val="subscript"/>
              </w:rPr>
              <w:t>0</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β</w:t>
            </w:r>
            <w:r w:rsidRPr="00910B61">
              <w:rPr>
                <w:sz w:val="20"/>
                <w:szCs w:val="20"/>
                <w:vertAlign w:val="subscript"/>
              </w:rPr>
              <w:t>1</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β</w:t>
            </w:r>
            <w:r w:rsidRPr="00910B61">
              <w:rPr>
                <w:sz w:val="20"/>
                <w:szCs w:val="20"/>
                <w:vertAlign w:val="subscript"/>
              </w:rPr>
              <w:t>2</w:t>
            </w:r>
          </w:p>
        </w:tc>
        <w:tc>
          <w:tcPr>
            <w:tcW w:w="56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β</w:t>
            </w:r>
            <w:r w:rsidRPr="00910B61">
              <w:rPr>
                <w:sz w:val="20"/>
                <w:szCs w:val="20"/>
                <w:vertAlign w:val="subscript"/>
              </w:rPr>
              <w:t>3</w:t>
            </w:r>
          </w:p>
        </w:tc>
        <w:tc>
          <w:tcPr>
            <w:tcW w:w="567" w:type="pct"/>
            <w:tcBorders>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2169"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xml:space="preserve">) yearly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rFonts w:hint="eastAsia"/>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2169"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half-yearly period:</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1</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2</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number</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r w:rsidRPr="00910B61">
              <w:rPr>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2169"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 xml:space="preserve">(iii) monthly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42%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100%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100%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58%</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2169"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b/>
                <w:bCs/>
                <w:i/>
                <w:iCs/>
                <w:sz w:val="20"/>
                <w:szCs w:val="20"/>
              </w:rPr>
            </w:pPr>
            <w:r w:rsidRPr="00910B61">
              <w:rPr>
                <w:b/>
                <w:bCs/>
                <w:i/>
                <w:iCs/>
                <w:sz w:val="20"/>
                <w:szCs w:val="20"/>
              </w:rPr>
              <w:t xml:space="preserve">(iv) weekly period: </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b/>
                <w:bCs/>
                <w:i/>
                <w:iCs/>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Positive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17%</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92%</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47%</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23%</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r w:rsidR="00D103AA" w:rsidRPr="00910B61">
        <w:trPr>
          <w:trHeight w:val="255"/>
        </w:trPr>
        <w:tc>
          <w:tcPr>
            <w:tcW w:w="154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sz w:val="20"/>
                <w:szCs w:val="20"/>
              </w:rPr>
            </w:pPr>
            <w:r w:rsidRPr="00910B61">
              <w:rPr>
                <w:sz w:val="20"/>
                <w:szCs w:val="20"/>
              </w:rPr>
              <w:t xml:space="preserve">     Significant Negative</w:t>
            </w:r>
          </w:p>
        </w:tc>
        <w:tc>
          <w:tcPr>
            <w:tcW w:w="62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rPr>
                <w:i/>
                <w:iCs/>
                <w:sz w:val="20"/>
                <w:szCs w:val="20"/>
              </w:rPr>
            </w:pPr>
            <w:r w:rsidRPr="00910B61">
              <w:rPr>
                <w:i/>
                <w:iCs/>
                <w:sz w:val="20"/>
                <w:szCs w:val="20"/>
              </w:rPr>
              <w:t>percentage</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i/>
                <w:iCs/>
                <w:sz w:val="20"/>
                <w:szCs w:val="20"/>
              </w:rPr>
            </w:pPr>
            <w:r w:rsidRPr="00910B61">
              <w:rPr>
                <w:i/>
                <w:iCs/>
                <w:sz w:val="20"/>
                <w:szCs w:val="20"/>
              </w:rPr>
              <w:t>0%</w:t>
            </w:r>
          </w:p>
        </w:tc>
        <w:tc>
          <w:tcPr>
            <w:tcW w:w="567"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spacing w:line="280" w:lineRule="atLeast"/>
              <w:jc w:val="center"/>
              <w:rPr>
                <w:sz w:val="20"/>
                <w:szCs w:val="20"/>
              </w:rPr>
            </w:pPr>
          </w:p>
        </w:tc>
      </w:tr>
    </w:tbl>
    <w:p w:rsidR="00D956BE" w:rsidRPr="00910B61" w:rsidRDefault="00D103AA" w:rsidP="00D956BE">
      <w:pPr>
        <w:pStyle w:val="ae"/>
        <w:snapToGrid w:val="0"/>
        <w:spacing w:line="320" w:lineRule="atLeast"/>
        <w:ind w:left="1081" w:hangingChars="450" w:hanging="1081"/>
        <w:jc w:val="both"/>
      </w:pPr>
      <w:r w:rsidRPr="00910B61">
        <w:br w:type="page"/>
      </w:r>
      <w:bookmarkStart w:id="55" w:name="_Toc252292957"/>
      <w:r w:rsidR="00D956BE" w:rsidRPr="00910B61">
        <w:rPr>
          <w:rFonts w:hint="eastAsia"/>
        </w:rPr>
        <w:lastRenderedPageBreak/>
        <w:t xml:space="preserve">Table </w:t>
      </w:r>
      <w:r w:rsidR="006C5453">
        <w:rPr>
          <w:rFonts w:hint="eastAsia"/>
        </w:rPr>
        <w:t>4</w:t>
      </w:r>
      <w:r w:rsidR="00D956BE" w:rsidRPr="00910B61">
        <w:rPr>
          <w:rFonts w:hint="eastAsia"/>
        </w:rPr>
        <w:t>. Profits from trading strategy based on lagged order imbalance</w:t>
      </w:r>
      <w:bookmarkEnd w:id="55"/>
    </w:p>
    <w:p w:rsidR="00D956BE" w:rsidRPr="00910B61" w:rsidRDefault="00D956BE" w:rsidP="00610D44">
      <w:pPr>
        <w:pStyle w:val="xl33"/>
        <w:widowControl w:val="0"/>
        <w:pBdr>
          <w:bottom w:val="none" w:sz="0" w:space="0" w:color="auto"/>
        </w:pBdr>
        <w:autoSpaceDE w:val="0"/>
        <w:autoSpaceDN w:val="0"/>
        <w:snapToGrid w:val="0"/>
        <w:spacing w:beforeLines="50" w:before="180" w:beforeAutospacing="0" w:after="0" w:afterAutospacing="0" w:line="280" w:lineRule="atLeast"/>
      </w:pPr>
      <w:r w:rsidRPr="00910B61">
        <w:rPr>
          <w:rFonts w:hint="eastAsia"/>
          <w:spacing w:val="-2"/>
          <w:kern w:val="2"/>
          <w:szCs w:val="24"/>
        </w:rPr>
        <w:t xml:space="preserve">This table reports the average returns </w:t>
      </w:r>
      <w:r w:rsidRPr="00910B61">
        <w:rPr>
          <w:rFonts w:hint="eastAsia"/>
        </w:rPr>
        <w:t xml:space="preserve">resulting from </w:t>
      </w:r>
      <w:r w:rsidRPr="00910B61">
        <w:rPr>
          <w:rFonts w:hint="eastAsia"/>
          <w:bCs/>
        </w:rPr>
        <w:t>a</w:t>
      </w:r>
      <w:r w:rsidRPr="00910B61">
        <w:rPr>
          <w:bCs/>
        </w:rPr>
        <w:t xml:space="preserve"> </w:t>
      </w:r>
      <w:r w:rsidRPr="00910B61">
        <w:rPr>
          <w:rFonts w:hint="eastAsia"/>
          <w:bCs/>
        </w:rPr>
        <w:t>contrarian</w:t>
      </w:r>
      <w:r w:rsidRPr="00910B61">
        <w:rPr>
          <w:bCs/>
        </w:rPr>
        <w:t xml:space="preserve"> trading strategy based on the signs of order imbalances</w:t>
      </w:r>
      <w:r w:rsidRPr="00910B61">
        <w:rPr>
          <w:rFonts w:hint="eastAsia"/>
        </w:rPr>
        <w:t xml:space="preserve"> under three </w:t>
      </w:r>
      <w:r w:rsidRPr="00910B61">
        <w:t xml:space="preserve">scenarios: 0% </w:t>
      </w:r>
      <w:r w:rsidRPr="00910B61">
        <w:rPr>
          <w:rFonts w:hint="eastAsia"/>
        </w:rPr>
        <w:t>truncation</w:t>
      </w:r>
      <w:r w:rsidRPr="00910B61">
        <w:t xml:space="preserve">, 50% </w:t>
      </w:r>
      <w:r w:rsidRPr="00910B61">
        <w:rPr>
          <w:rFonts w:hint="eastAsia"/>
        </w:rPr>
        <w:t>truncation</w:t>
      </w:r>
      <w:r w:rsidRPr="00910B61">
        <w:t xml:space="preserve">, </w:t>
      </w:r>
      <w:r w:rsidRPr="00910B61">
        <w:rPr>
          <w:rFonts w:hint="eastAsia"/>
        </w:rPr>
        <w:t xml:space="preserve">and </w:t>
      </w:r>
      <w:r w:rsidRPr="00910B61">
        <w:t xml:space="preserve">90% </w:t>
      </w:r>
      <w:r w:rsidRPr="00910B61">
        <w:rPr>
          <w:rFonts w:hint="eastAsia"/>
        </w:rPr>
        <w:t>truncation</w:t>
      </w:r>
      <w:r w:rsidRPr="00910B61">
        <w:t xml:space="preserve"> of</w:t>
      </w:r>
      <w:r w:rsidRPr="00910B61">
        <w:rPr>
          <w:rFonts w:hint="eastAsia"/>
        </w:rPr>
        <w:t xml:space="preserve"> order imbalances</w:t>
      </w:r>
      <w:r w:rsidRPr="00910B61">
        <w:t xml:space="preserve"> </w:t>
      </w:r>
      <w:r w:rsidRPr="00910B61">
        <w:rPr>
          <w:rFonts w:hint="eastAsia"/>
        </w:rPr>
        <w:t>(</w:t>
      </w:r>
      <w:r w:rsidRPr="00910B61">
        <w:t xml:space="preserve">sieving out the </w:t>
      </w:r>
      <w:r w:rsidRPr="00910B61">
        <w:rPr>
          <w:rFonts w:hint="eastAsia"/>
        </w:rPr>
        <w:t>absolute daily order imbalance</w:t>
      </w:r>
      <w:r w:rsidRPr="00910B61">
        <w:t xml:space="preserve"> with 50% or 90%</w:t>
      </w:r>
      <w:r w:rsidRPr="00910B61">
        <w:rPr>
          <w:rFonts w:hint="eastAsia"/>
        </w:rPr>
        <w:t xml:space="preserve"> by using the data from the entire </w:t>
      </w:r>
      <w:r w:rsidRPr="00910B61">
        <w:t>sample</w:t>
      </w:r>
      <w:r w:rsidRPr="00910B61">
        <w:rPr>
          <w:rFonts w:hint="eastAsia"/>
        </w:rPr>
        <w:t xml:space="preserve"> period). Panel A present the trading strategy based on daily lagged order imbalance,  i.e. sells US dollar (</w:t>
      </w:r>
      <w:r w:rsidRPr="00910B61">
        <w:t xml:space="preserve">NTD </w:t>
      </w:r>
      <w:r w:rsidRPr="00910B61">
        <w:rPr>
          <w:rFonts w:hint="eastAsia"/>
        </w:rPr>
        <w:t xml:space="preserve">is </w:t>
      </w:r>
      <w:r w:rsidRPr="00910B61">
        <w:t>quoted in the basis of USD)</w:t>
      </w:r>
      <w:r w:rsidRPr="00910B61">
        <w:rPr>
          <w:rFonts w:hint="eastAsia"/>
        </w:rPr>
        <w:t xml:space="preserve"> at the opening and buys at the closing if </w:t>
      </w:r>
      <w:r w:rsidRPr="00910B61">
        <w:t>the</w:t>
      </w:r>
      <w:r w:rsidRPr="00910B61">
        <w:rPr>
          <w:rFonts w:hint="eastAsia"/>
        </w:rPr>
        <w:t xml:space="preserve"> previous day</w:t>
      </w:r>
      <w:r w:rsidRPr="00910B61">
        <w:t>’</w:t>
      </w:r>
      <w:r w:rsidRPr="00910B61">
        <w:rPr>
          <w:rFonts w:hint="eastAsia"/>
        </w:rPr>
        <w:t>s imbalance was positive, and vice versa. Panel B shows the trading strategy based on intraday lagged order imbalance, i.e. sells US dollar</w:t>
      </w:r>
      <w:r w:rsidRPr="00910B61">
        <w:t xml:space="preserve"> after the first corresponding positive </w:t>
      </w:r>
      <w:r w:rsidRPr="00910B61">
        <w:rPr>
          <w:rFonts w:hint="eastAsia"/>
        </w:rPr>
        <w:t xml:space="preserve">intraday order imbalance shown up in anytime or in the afternoon of each day and buys back </w:t>
      </w:r>
      <w:r w:rsidRPr="00910B61">
        <w:t xml:space="preserve">after the first corresponding negative order imbalance </w:t>
      </w:r>
      <w:r w:rsidRPr="00910B61">
        <w:rPr>
          <w:rFonts w:hint="eastAsia"/>
        </w:rPr>
        <w:t>appeared, and vice versa. The average returns of benchmark strategy come from: (</w:t>
      </w:r>
      <w:proofErr w:type="spellStart"/>
      <w:r w:rsidRPr="00910B61">
        <w:rPr>
          <w:rFonts w:hint="eastAsia"/>
        </w:rPr>
        <w:t>i</w:t>
      </w:r>
      <w:proofErr w:type="spellEnd"/>
      <w:r w:rsidRPr="00910B61">
        <w:rPr>
          <w:rFonts w:hint="eastAsia"/>
        </w:rPr>
        <w:t xml:space="preserve">) pure </w:t>
      </w:r>
      <w:r w:rsidRPr="00910B61">
        <w:t>buy-and-hold strategy</w:t>
      </w:r>
      <w:r w:rsidRPr="00910B61">
        <w:rPr>
          <w:rFonts w:hint="eastAsia"/>
        </w:rPr>
        <w:t xml:space="preserve">- buys US dollar at the opening and sells at the closing for the entire sample period. (ii) </w:t>
      </w:r>
      <w:proofErr w:type="gramStart"/>
      <w:r w:rsidRPr="00910B61">
        <w:rPr>
          <w:rFonts w:hint="eastAsia"/>
        </w:rPr>
        <w:t>the</w:t>
      </w:r>
      <w:proofErr w:type="gramEnd"/>
      <w:r w:rsidRPr="00910B61">
        <w:rPr>
          <w:rFonts w:hint="eastAsia"/>
        </w:rPr>
        <w:t xml:space="preserve"> hindsight </w:t>
      </w:r>
      <w:r w:rsidRPr="00910B61">
        <w:t>strategy</w:t>
      </w:r>
      <w:r w:rsidRPr="00910B61">
        <w:rPr>
          <w:rFonts w:hint="eastAsia"/>
        </w:rPr>
        <w:t>- sells US dollar at the opening and buys at the closing in the NTD appreciation period, and buys US dollar at the opening and sells at the closing in the NTD depreciation period. O</w:t>
      </w:r>
      <w:r w:rsidRPr="00910B61">
        <w:t>ur trading strategy</w:t>
      </w:r>
      <w:r w:rsidRPr="00910B61">
        <w:rPr>
          <w:rFonts w:hint="eastAsia"/>
        </w:rPr>
        <w:t xml:space="preserve"> is </w:t>
      </w:r>
      <w:r w:rsidRPr="00910B61">
        <w:t>on the basis of trade prices</w:t>
      </w:r>
      <w:r w:rsidRPr="00910B61">
        <w:rPr>
          <w:rFonts w:hint="eastAsia"/>
        </w:rPr>
        <w:t xml:space="preserve"> instead of quote </w:t>
      </w:r>
      <w:r w:rsidRPr="00910B61">
        <w:t>dat</w:t>
      </w:r>
      <w:r w:rsidRPr="00910B61">
        <w:rPr>
          <w:rFonts w:hint="eastAsia"/>
        </w:rPr>
        <w:t>a.</w:t>
      </w:r>
    </w:p>
    <w:p w:rsidR="00D956BE" w:rsidRPr="00910B61" w:rsidRDefault="00D956BE" w:rsidP="00610D44">
      <w:pPr>
        <w:pStyle w:val="xl33"/>
        <w:widowControl w:val="0"/>
        <w:pBdr>
          <w:bottom w:val="none" w:sz="0" w:space="0" w:color="auto"/>
        </w:pBdr>
        <w:autoSpaceDE w:val="0"/>
        <w:autoSpaceDN w:val="0"/>
        <w:snapToGrid w:val="0"/>
        <w:spacing w:beforeLines="50" w:before="180" w:beforeAutospacing="0" w:after="0" w:afterAutospacing="0" w:line="280" w:lineRule="atLeast"/>
        <w:rPr>
          <w:b/>
        </w:rPr>
      </w:pPr>
      <w:r w:rsidRPr="00910B61">
        <w:rPr>
          <w:rFonts w:hint="eastAsia"/>
          <w:b/>
        </w:rPr>
        <w:t>Panel A</w:t>
      </w:r>
      <w:r w:rsidR="001D348A" w:rsidRPr="001D348A">
        <w:rPr>
          <w:rFonts w:hint="eastAsia"/>
          <w:b/>
        </w:rPr>
        <w:t>: Based on</w:t>
      </w:r>
      <w:r w:rsidR="001D348A" w:rsidRPr="00910B61">
        <w:rPr>
          <w:rFonts w:hint="eastAsia"/>
          <w:b/>
        </w:rPr>
        <w:t xml:space="preserve"> </w:t>
      </w:r>
      <w:r w:rsidR="001D348A">
        <w:rPr>
          <w:rFonts w:hint="eastAsia"/>
          <w:b/>
        </w:rPr>
        <w:t>d</w:t>
      </w:r>
      <w:r w:rsidRPr="00910B61">
        <w:rPr>
          <w:rFonts w:hint="eastAsia"/>
          <w:b/>
        </w:rPr>
        <w:t>aily lagged order imbalance</w:t>
      </w:r>
    </w:p>
    <w:tbl>
      <w:tblPr>
        <w:tblW w:w="5005" w:type="pct"/>
        <w:tblLayout w:type="fixed"/>
        <w:tblCellMar>
          <w:left w:w="0" w:type="dxa"/>
          <w:right w:w="0" w:type="dxa"/>
        </w:tblCellMar>
        <w:tblLook w:val="0000" w:firstRow="0" w:lastRow="0" w:firstColumn="0" w:lastColumn="0" w:noHBand="0" w:noVBand="0"/>
      </w:tblPr>
      <w:tblGrid>
        <w:gridCol w:w="2251"/>
        <w:gridCol w:w="1257"/>
        <w:gridCol w:w="1251"/>
        <w:gridCol w:w="1251"/>
        <w:gridCol w:w="1250"/>
        <w:gridCol w:w="1253"/>
      </w:tblGrid>
      <w:tr w:rsidR="00D956BE" w:rsidRPr="00910B61" w:rsidTr="002A15C4">
        <w:trPr>
          <w:trHeight w:val="525"/>
        </w:trPr>
        <w:tc>
          <w:tcPr>
            <w:tcW w:w="1322"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D956BE" w:rsidRPr="00910B61" w:rsidRDefault="00D956BE" w:rsidP="002A15C4">
            <w:pPr>
              <w:snapToGrid w:val="0"/>
              <w:jc w:val="center"/>
              <w:rPr>
                <w:b/>
                <w:bCs/>
                <w:sz w:val="20"/>
                <w:szCs w:val="20"/>
              </w:rPr>
            </w:pPr>
          </w:p>
        </w:tc>
        <w:tc>
          <w:tcPr>
            <w:tcW w:w="1473" w:type="pct"/>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Trading strategy</w:t>
            </w:r>
            <w:r w:rsidRPr="00910B61">
              <w:rPr>
                <w:sz w:val="20"/>
                <w:szCs w:val="20"/>
              </w:rPr>
              <w:br/>
              <w:t xml:space="preserve"> independent of lagged OI</w:t>
            </w:r>
          </w:p>
        </w:tc>
        <w:tc>
          <w:tcPr>
            <w:tcW w:w="2205" w:type="pct"/>
            <w:gridSpan w:val="3"/>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Trading strategy </w:t>
            </w:r>
            <w:r w:rsidRPr="00910B61">
              <w:rPr>
                <w:sz w:val="20"/>
                <w:szCs w:val="20"/>
              </w:rPr>
              <w:br/>
              <w:t>based on lagged OI</w:t>
            </w:r>
          </w:p>
        </w:tc>
      </w:tr>
      <w:tr w:rsidR="00D956BE" w:rsidRPr="00910B61" w:rsidTr="002A15C4">
        <w:trPr>
          <w:trHeight w:val="285"/>
        </w:trPr>
        <w:tc>
          <w:tcPr>
            <w:tcW w:w="1322" w:type="pct"/>
            <w:tcBorders>
              <w:top w:val="single" w:sz="4" w:space="0" w:color="auto"/>
              <w:left w:val="nil"/>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Average Daily Return</w:t>
            </w:r>
          </w:p>
          <w:p w:rsidR="00D956BE" w:rsidRPr="00910B61" w:rsidRDefault="00D956BE" w:rsidP="002A15C4">
            <w:pPr>
              <w:snapToGrid w:val="0"/>
              <w:jc w:val="center"/>
              <w:rPr>
                <w:bCs/>
                <w:sz w:val="20"/>
                <w:szCs w:val="20"/>
              </w:rPr>
            </w:pPr>
            <w:r w:rsidRPr="00910B61">
              <w:rPr>
                <w:rFonts w:hint="eastAsia"/>
                <w:bCs/>
                <w:sz w:val="20"/>
                <w:szCs w:val="20"/>
              </w:rPr>
              <w:t>(scaled by hundredfold)</w:t>
            </w:r>
          </w:p>
        </w:tc>
        <w:tc>
          <w:tcPr>
            <w:tcW w:w="73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Benchmark</w:t>
            </w:r>
          </w:p>
          <w:p w:rsidR="00D956BE" w:rsidRPr="00910B61" w:rsidRDefault="00D956BE" w:rsidP="002A15C4">
            <w:pPr>
              <w:snapToGrid w:val="0"/>
              <w:jc w:val="center"/>
              <w:rPr>
                <w:sz w:val="20"/>
                <w:szCs w:val="20"/>
              </w:rPr>
            </w:pPr>
            <w:r w:rsidRPr="00910B61">
              <w:rPr>
                <w:sz w:val="20"/>
                <w:szCs w:val="20"/>
              </w:rPr>
              <w:t xml:space="preserve"> (</w:t>
            </w:r>
            <w:proofErr w:type="spellStart"/>
            <w:r w:rsidRPr="00910B61">
              <w:rPr>
                <w:sz w:val="20"/>
                <w:szCs w:val="20"/>
              </w:rPr>
              <w:t>i</w:t>
            </w:r>
            <w:proofErr w:type="spellEnd"/>
            <w:r w:rsidRPr="00910B61">
              <w:rPr>
                <w:sz w:val="20"/>
                <w:szCs w:val="20"/>
              </w:rPr>
              <w:t>)</w:t>
            </w:r>
          </w:p>
        </w:tc>
        <w:tc>
          <w:tcPr>
            <w:tcW w:w="7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Benchmark</w:t>
            </w:r>
          </w:p>
          <w:p w:rsidR="00D956BE" w:rsidRPr="00910B61" w:rsidRDefault="00D956BE" w:rsidP="002A15C4">
            <w:pPr>
              <w:snapToGrid w:val="0"/>
              <w:jc w:val="center"/>
              <w:rPr>
                <w:sz w:val="20"/>
                <w:szCs w:val="20"/>
              </w:rPr>
            </w:pPr>
            <w:r w:rsidRPr="00910B61">
              <w:rPr>
                <w:sz w:val="20"/>
                <w:szCs w:val="20"/>
              </w:rPr>
              <w:t xml:space="preserve"> (ii)</w:t>
            </w:r>
          </w:p>
        </w:tc>
        <w:tc>
          <w:tcPr>
            <w:tcW w:w="735"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rFonts w:hint="eastAsia"/>
                <w:sz w:val="20"/>
                <w:szCs w:val="20"/>
              </w:rPr>
              <w:t>0%</w:t>
            </w:r>
          </w:p>
          <w:p w:rsidR="00D956BE" w:rsidRPr="00910B61" w:rsidRDefault="00D956BE" w:rsidP="002A15C4">
            <w:pPr>
              <w:snapToGrid w:val="0"/>
              <w:jc w:val="center"/>
              <w:rPr>
                <w:sz w:val="20"/>
                <w:szCs w:val="20"/>
              </w:rPr>
            </w:pPr>
            <w:r w:rsidRPr="00910B61">
              <w:rPr>
                <w:sz w:val="20"/>
                <w:szCs w:val="20"/>
              </w:rPr>
              <w:t xml:space="preserve"> truncated</w:t>
            </w:r>
          </w:p>
        </w:tc>
        <w:tc>
          <w:tcPr>
            <w:tcW w:w="73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50% </w:t>
            </w:r>
          </w:p>
          <w:p w:rsidR="00D956BE" w:rsidRPr="00910B61" w:rsidRDefault="00D956BE" w:rsidP="002A15C4">
            <w:pPr>
              <w:snapToGrid w:val="0"/>
              <w:jc w:val="center"/>
              <w:rPr>
                <w:sz w:val="20"/>
                <w:szCs w:val="20"/>
              </w:rPr>
            </w:pPr>
            <w:r w:rsidRPr="00910B61">
              <w:rPr>
                <w:sz w:val="20"/>
                <w:szCs w:val="20"/>
              </w:rPr>
              <w:t>truncated</w:t>
            </w:r>
          </w:p>
        </w:tc>
        <w:tc>
          <w:tcPr>
            <w:tcW w:w="736"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90% </w:t>
            </w:r>
          </w:p>
          <w:p w:rsidR="00D956BE" w:rsidRPr="00910B61" w:rsidRDefault="00D956BE" w:rsidP="002A15C4">
            <w:pPr>
              <w:snapToGrid w:val="0"/>
              <w:jc w:val="center"/>
              <w:rPr>
                <w:sz w:val="20"/>
                <w:szCs w:val="20"/>
              </w:rPr>
            </w:pPr>
            <w:r w:rsidRPr="00910B61">
              <w:rPr>
                <w:sz w:val="20"/>
                <w:szCs w:val="20"/>
              </w:rPr>
              <w:t>truncated</w:t>
            </w:r>
          </w:p>
        </w:tc>
      </w:tr>
      <w:tr w:rsidR="00D956BE" w:rsidRPr="00910B61" w:rsidTr="002A15C4">
        <w:trPr>
          <w:trHeight w:val="285"/>
        </w:trPr>
        <w:tc>
          <w:tcPr>
            <w:tcW w:w="1322" w:type="pct"/>
            <w:tcBorders>
              <w:top w:val="nil"/>
              <w:left w:val="nil"/>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b/>
                <w:bCs/>
                <w:sz w:val="20"/>
                <w:szCs w:val="20"/>
              </w:rPr>
            </w:pPr>
            <w:r w:rsidRPr="00910B61">
              <w:rPr>
                <w:b/>
                <w:bCs/>
                <w:sz w:val="20"/>
                <w:szCs w:val="20"/>
              </w:rPr>
              <w:t>Entire period</w:t>
            </w:r>
          </w:p>
        </w:tc>
        <w:tc>
          <w:tcPr>
            <w:tcW w:w="738"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-0.116</w:t>
            </w:r>
          </w:p>
        </w:tc>
        <w:tc>
          <w:tcPr>
            <w:tcW w:w="735"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1.535</w:t>
            </w:r>
          </w:p>
        </w:tc>
        <w:tc>
          <w:tcPr>
            <w:tcW w:w="735"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1.984</w:t>
            </w:r>
          </w:p>
        </w:tc>
        <w:tc>
          <w:tcPr>
            <w:tcW w:w="73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1.068</w:t>
            </w:r>
          </w:p>
        </w:tc>
        <w:tc>
          <w:tcPr>
            <w:tcW w:w="736" w:type="pct"/>
            <w:tcBorders>
              <w:top w:val="nil"/>
              <w:left w:val="single" w:sz="4" w:space="0" w:color="auto"/>
              <w:bottom w:val="nil"/>
              <w:right w:val="nil"/>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6.718</w:t>
            </w:r>
          </w:p>
        </w:tc>
      </w:tr>
      <w:tr w:rsidR="00D956BE" w:rsidRPr="00910B61" w:rsidTr="002A15C4">
        <w:trPr>
          <w:trHeight w:val="285"/>
        </w:trPr>
        <w:tc>
          <w:tcPr>
            <w:tcW w:w="1322" w:type="pct"/>
            <w:tcBorders>
              <w:top w:val="nil"/>
              <w:left w:val="nil"/>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sz w:val="20"/>
                <w:szCs w:val="20"/>
              </w:rPr>
            </w:pPr>
            <w:r w:rsidRPr="00910B61">
              <w:rPr>
                <w:sz w:val="20"/>
                <w:szCs w:val="20"/>
              </w:rPr>
              <w:t>NTD appreciation period</w:t>
            </w:r>
          </w:p>
        </w:tc>
        <w:tc>
          <w:tcPr>
            <w:tcW w:w="738"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-1.698</w:t>
            </w:r>
          </w:p>
        </w:tc>
        <w:tc>
          <w:tcPr>
            <w:tcW w:w="735"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1.698</w:t>
            </w:r>
          </w:p>
        </w:tc>
        <w:tc>
          <w:tcPr>
            <w:tcW w:w="735"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1.401</w:t>
            </w:r>
          </w:p>
        </w:tc>
        <w:tc>
          <w:tcPr>
            <w:tcW w:w="73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2.281</w:t>
            </w:r>
          </w:p>
        </w:tc>
        <w:tc>
          <w:tcPr>
            <w:tcW w:w="736" w:type="pct"/>
            <w:tcBorders>
              <w:top w:val="nil"/>
              <w:left w:val="single" w:sz="4" w:space="0" w:color="auto"/>
              <w:bottom w:val="nil"/>
              <w:right w:val="nil"/>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14.202</w:t>
            </w:r>
          </w:p>
        </w:tc>
      </w:tr>
      <w:tr w:rsidR="00D956BE" w:rsidRPr="00910B61" w:rsidTr="002A15C4">
        <w:trPr>
          <w:trHeight w:val="285"/>
        </w:trPr>
        <w:tc>
          <w:tcPr>
            <w:tcW w:w="1322"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sz w:val="20"/>
                <w:szCs w:val="20"/>
              </w:rPr>
            </w:pPr>
            <w:r w:rsidRPr="00910B61">
              <w:rPr>
                <w:sz w:val="20"/>
                <w:szCs w:val="20"/>
              </w:rPr>
              <w:t>NTD depreciation period</w:t>
            </w:r>
          </w:p>
        </w:tc>
        <w:tc>
          <w:tcPr>
            <w:tcW w:w="738"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1.380</w:t>
            </w:r>
          </w:p>
        </w:tc>
        <w:tc>
          <w:tcPr>
            <w:tcW w:w="73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1.380</w:t>
            </w:r>
          </w:p>
        </w:tc>
        <w:tc>
          <w:tcPr>
            <w:tcW w:w="73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2.534</w:t>
            </w:r>
          </w:p>
        </w:tc>
        <w:tc>
          <w:tcPr>
            <w:tcW w:w="73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-0.635</w:t>
            </w:r>
          </w:p>
        </w:tc>
        <w:tc>
          <w:tcPr>
            <w:tcW w:w="736"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-3.486</w:t>
            </w:r>
          </w:p>
        </w:tc>
      </w:tr>
      <w:tr w:rsidR="00D956BE" w:rsidRPr="00910B61" w:rsidTr="002A15C4">
        <w:trPr>
          <w:trHeight w:val="510"/>
        </w:trPr>
        <w:tc>
          <w:tcPr>
            <w:tcW w:w="1322" w:type="pct"/>
            <w:tcBorders>
              <w:top w:val="nil"/>
              <w:left w:val="nil"/>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rPr>
                <w:i/>
                <w:iCs/>
                <w:sz w:val="20"/>
                <w:szCs w:val="20"/>
              </w:rPr>
            </w:pPr>
            <w:r w:rsidRPr="00910B61">
              <w:rPr>
                <w:i/>
                <w:iCs/>
                <w:sz w:val="20"/>
                <w:szCs w:val="20"/>
              </w:rPr>
              <w:t>Number of Trading</w:t>
            </w:r>
            <w:r w:rsidRPr="00910B61">
              <w:rPr>
                <w:i/>
                <w:iCs/>
                <w:sz w:val="20"/>
                <w:szCs w:val="20"/>
              </w:rPr>
              <w:br/>
              <w:t>for entire period</w:t>
            </w:r>
          </w:p>
        </w:tc>
        <w:tc>
          <w:tcPr>
            <w:tcW w:w="738"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73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735"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73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125</w:t>
            </w:r>
          </w:p>
        </w:tc>
        <w:tc>
          <w:tcPr>
            <w:tcW w:w="736" w:type="pct"/>
            <w:tcBorders>
              <w:top w:val="nil"/>
              <w:left w:val="single" w:sz="4" w:space="0" w:color="auto"/>
              <w:bottom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26</w:t>
            </w:r>
          </w:p>
        </w:tc>
      </w:tr>
    </w:tbl>
    <w:p w:rsidR="00D956BE" w:rsidRPr="00910B61" w:rsidRDefault="00D956BE" w:rsidP="00D956BE">
      <w:pPr>
        <w:pStyle w:val="ae"/>
        <w:snapToGrid w:val="0"/>
        <w:spacing w:line="320" w:lineRule="atLeast"/>
        <w:ind w:left="1081" w:hangingChars="450" w:hanging="1081"/>
        <w:jc w:val="both"/>
      </w:pPr>
    </w:p>
    <w:p w:rsidR="00D956BE" w:rsidRPr="00910B61" w:rsidRDefault="00D956BE" w:rsidP="00D956BE">
      <w:pPr>
        <w:pStyle w:val="ae"/>
        <w:snapToGrid w:val="0"/>
        <w:spacing w:line="320" w:lineRule="atLeast"/>
        <w:ind w:left="901" w:hangingChars="450" w:hanging="901"/>
        <w:jc w:val="both"/>
        <w:rPr>
          <w:sz w:val="20"/>
          <w:szCs w:val="20"/>
        </w:rPr>
      </w:pPr>
      <w:r w:rsidRPr="00910B61">
        <w:rPr>
          <w:rFonts w:hint="eastAsia"/>
          <w:sz w:val="20"/>
          <w:szCs w:val="20"/>
        </w:rPr>
        <w:t>Panel B</w:t>
      </w:r>
      <w:r w:rsidR="001D348A" w:rsidRPr="001D348A">
        <w:rPr>
          <w:rFonts w:hint="eastAsia"/>
        </w:rPr>
        <w:t>: Based on</w:t>
      </w:r>
      <w:r w:rsidR="001D348A" w:rsidRPr="00910B61">
        <w:rPr>
          <w:rFonts w:hint="eastAsia"/>
          <w:sz w:val="20"/>
          <w:szCs w:val="20"/>
        </w:rPr>
        <w:t xml:space="preserve"> </w:t>
      </w:r>
      <w:r w:rsidR="001D348A">
        <w:rPr>
          <w:rFonts w:hint="eastAsia"/>
          <w:sz w:val="20"/>
          <w:szCs w:val="20"/>
        </w:rPr>
        <w:t>i</w:t>
      </w:r>
      <w:r w:rsidRPr="00910B61">
        <w:rPr>
          <w:rFonts w:hint="eastAsia"/>
          <w:sz w:val="20"/>
          <w:szCs w:val="20"/>
        </w:rPr>
        <w:t>ntraday lagged order imbalance</w:t>
      </w:r>
    </w:p>
    <w:tbl>
      <w:tblPr>
        <w:tblW w:w="5012" w:type="pct"/>
        <w:tblLayout w:type="fixed"/>
        <w:tblCellMar>
          <w:left w:w="0" w:type="dxa"/>
          <w:right w:w="0" w:type="dxa"/>
        </w:tblCellMar>
        <w:tblLook w:val="0000" w:firstRow="0" w:lastRow="0" w:firstColumn="0" w:lastColumn="0" w:noHBand="0" w:noVBand="0"/>
      </w:tblPr>
      <w:tblGrid>
        <w:gridCol w:w="2166"/>
        <w:gridCol w:w="1166"/>
        <w:gridCol w:w="1166"/>
        <w:gridCol w:w="1006"/>
        <w:gridCol w:w="1006"/>
        <w:gridCol w:w="1006"/>
        <w:gridCol w:w="1008"/>
      </w:tblGrid>
      <w:tr w:rsidR="00D956BE" w:rsidRPr="00910B61" w:rsidTr="002A15C4">
        <w:trPr>
          <w:trHeight w:val="525"/>
        </w:trPr>
        <w:tc>
          <w:tcPr>
            <w:tcW w:w="1270" w:type="pct"/>
            <w:tcBorders>
              <w:top w:val="single" w:sz="4" w:space="0" w:color="auto"/>
              <w:left w:val="nil"/>
              <w:bottom w:val="nil"/>
              <w:right w:val="single" w:sz="4" w:space="0" w:color="auto"/>
            </w:tcBorders>
            <w:noWrap/>
            <w:tcMar>
              <w:top w:w="13" w:type="dxa"/>
              <w:left w:w="13" w:type="dxa"/>
              <w:bottom w:w="0" w:type="dxa"/>
              <w:right w:w="13" w:type="dxa"/>
            </w:tcMar>
            <w:vAlign w:val="bottom"/>
          </w:tcPr>
          <w:p w:rsidR="00D956BE" w:rsidRPr="00910B61" w:rsidRDefault="00D956BE" w:rsidP="002A15C4">
            <w:pPr>
              <w:snapToGrid w:val="0"/>
              <w:jc w:val="center"/>
              <w:rPr>
                <w:b/>
                <w:bCs/>
                <w:szCs w:val="20"/>
              </w:rPr>
            </w:pPr>
          </w:p>
        </w:tc>
        <w:tc>
          <w:tcPr>
            <w:tcW w:w="1368" w:type="pct"/>
            <w:gridSpan w:val="2"/>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pStyle w:val="xl23"/>
              <w:widowControl w:val="0"/>
              <w:pBdr>
                <w:bottom w:val="none" w:sz="0" w:space="0" w:color="auto"/>
              </w:pBdr>
              <w:snapToGrid w:val="0"/>
              <w:spacing w:before="0" w:beforeAutospacing="0" w:after="0" w:afterAutospacing="0"/>
              <w:textAlignment w:val="auto"/>
              <w:rPr>
                <w:kern w:val="2"/>
              </w:rPr>
            </w:pPr>
            <w:r w:rsidRPr="00910B61">
              <w:rPr>
                <w:kern w:val="2"/>
              </w:rPr>
              <w:t>Trading strategy</w:t>
            </w:r>
            <w:r w:rsidRPr="00910B61">
              <w:rPr>
                <w:kern w:val="2"/>
              </w:rPr>
              <w:br/>
              <w:t xml:space="preserve"> independent of lagged OI</w:t>
            </w:r>
          </w:p>
        </w:tc>
        <w:tc>
          <w:tcPr>
            <w:tcW w:w="2361" w:type="pct"/>
            <w:gridSpan w:val="4"/>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Trading strategy </w:t>
            </w:r>
            <w:r w:rsidRPr="00910B61">
              <w:rPr>
                <w:sz w:val="20"/>
                <w:szCs w:val="20"/>
              </w:rPr>
              <w:br/>
              <w:t>based on lag</w:t>
            </w:r>
            <w:r w:rsidRPr="00910B61">
              <w:rPr>
                <w:rFonts w:hint="eastAsia"/>
                <w:sz w:val="20"/>
                <w:szCs w:val="20"/>
              </w:rPr>
              <w:t>-one</w:t>
            </w:r>
            <w:r w:rsidRPr="00910B61">
              <w:rPr>
                <w:sz w:val="20"/>
                <w:szCs w:val="20"/>
              </w:rPr>
              <w:t xml:space="preserve"> OI</w:t>
            </w:r>
          </w:p>
        </w:tc>
      </w:tr>
      <w:tr w:rsidR="00D956BE" w:rsidRPr="00910B61" w:rsidTr="002A15C4">
        <w:trPr>
          <w:trHeight w:val="765"/>
        </w:trPr>
        <w:tc>
          <w:tcPr>
            <w:tcW w:w="1270"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Average Daily Return</w:t>
            </w:r>
          </w:p>
          <w:p w:rsidR="00D956BE" w:rsidRPr="00910B61" w:rsidRDefault="00D956BE" w:rsidP="002A15C4">
            <w:pPr>
              <w:snapToGrid w:val="0"/>
              <w:jc w:val="center"/>
              <w:rPr>
                <w:b/>
                <w:bCs/>
                <w:sz w:val="20"/>
                <w:szCs w:val="20"/>
              </w:rPr>
            </w:pPr>
            <w:r w:rsidRPr="00910B61">
              <w:rPr>
                <w:rFonts w:hint="eastAsia"/>
                <w:bCs/>
                <w:sz w:val="20"/>
                <w:szCs w:val="20"/>
              </w:rPr>
              <w:t>(scaled by hundredfold)</w:t>
            </w:r>
          </w:p>
        </w:tc>
        <w:tc>
          <w:tcPr>
            <w:tcW w:w="68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pStyle w:val="xl23"/>
              <w:widowControl w:val="0"/>
              <w:pBdr>
                <w:bottom w:val="none" w:sz="0" w:space="0" w:color="auto"/>
              </w:pBdr>
              <w:snapToGrid w:val="0"/>
              <w:spacing w:before="0" w:beforeAutospacing="0" w:after="0" w:afterAutospacing="0"/>
              <w:textAlignment w:val="auto"/>
              <w:rPr>
                <w:kern w:val="2"/>
              </w:rPr>
            </w:pPr>
            <w:r w:rsidRPr="00910B61">
              <w:rPr>
                <w:kern w:val="2"/>
              </w:rPr>
              <w:t xml:space="preserve">Benchmark </w:t>
            </w:r>
            <w:r w:rsidRPr="00910B61">
              <w:rPr>
                <w:kern w:val="2"/>
              </w:rPr>
              <w:br/>
              <w:t>(</w:t>
            </w:r>
            <w:proofErr w:type="spellStart"/>
            <w:r w:rsidRPr="00910B61">
              <w:rPr>
                <w:kern w:val="2"/>
              </w:rPr>
              <w:t>i</w:t>
            </w:r>
            <w:proofErr w:type="spellEnd"/>
            <w:r w:rsidRPr="00910B61">
              <w:rPr>
                <w:kern w:val="2"/>
              </w:rPr>
              <w:t>)</w:t>
            </w:r>
          </w:p>
        </w:tc>
        <w:tc>
          <w:tcPr>
            <w:tcW w:w="68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Benchmark </w:t>
            </w:r>
            <w:r w:rsidRPr="00910B61">
              <w:rPr>
                <w:sz w:val="20"/>
                <w:szCs w:val="20"/>
              </w:rPr>
              <w:br/>
              <w:t>(ii)</w:t>
            </w:r>
          </w:p>
        </w:tc>
        <w:tc>
          <w:tcPr>
            <w:tcW w:w="590"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rFonts w:hint="eastAsia"/>
                <w:sz w:val="18"/>
                <w:szCs w:val="20"/>
              </w:rPr>
              <w:t>0%</w:t>
            </w:r>
            <w:r w:rsidRPr="00910B61">
              <w:rPr>
                <w:sz w:val="18"/>
                <w:szCs w:val="20"/>
              </w:rPr>
              <w:t xml:space="preserve"> truncated </w:t>
            </w:r>
            <w:proofErr w:type="spellStart"/>
            <w:r w:rsidRPr="00910B61">
              <w:rPr>
                <w:sz w:val="18"/>
                <w:szCs w:val="20"/>
              </w:rPr>
              <w:t>truncated</w:t>
            </w:r>
            <w:proofErr w:type="spellEnd"/>
            <w:r w:rsidRPr="00910B61">
              <w:rPr>
                <w:sz w:val="18"/>
                <w:szCs w:val="20"/>
              </w:rPr>
              <w:br/>
              <w:t>trading in</w:t>
            </w:r>
            <w:r w:rsidRPr="00910B61">
              <w:rPr>
                <w:sz w:val="18"/>
                <w:szCs w:val="20"/>
              </w:rPr>
              <w:br/>
              <w:t xml:space="preserve"> anytime</w:t>
            </w:r>
          </w:p>
        </w:tc>
        <w:tc>
          <w:tcPr>
            <w:tcW w:w="590"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rFonts w:hint="eastAsia"/>
                <w:sz w:val="18"/>
                <w:szCs w:val="20"/>
              </w:rPr>
              <w:t>0%</w:t>
            </w:r>
            <w:r w:rsidRPr="00910B61">
              <w:rPr>
                <w:sz w:val="18"/>
                <w:szCs w:val="20"/>
              </w:rPr>
              <w:t xml:space="preserve"> truncated </w:t>
            </w:r>
            <w:proofErr w:type="spellStart"/>
            <w:r w:rsidRPr="00910B61">
              <w:rPr>
                <w:sz w:val="18"/>
                <w:szCs w:val="20"/>
              </w:rPr>
              <w:t>truncated</w:t>
            </w:r>
            <w:proofErr w:type="spellEnd"/>
            <w:r w:rsidRPr="00910B61">
              <w:rPr>
                <w:sz w:val="18"/>
                <w:szCs w:val="20"/>
              </w:rPr>
              <w:br/>
              <w:t>trading in</w:t>
            </w:r>
            <w:r w:rsidRPr="00910B61">
              <w:rPr>
                <w:sz w:val="18"/>
                <w:szCs w:val="20"/>
              </w:rPr>
              <w:br/>
              <w:t>the afternoon</w:t>
            </w:r>
          </w:p>
        </w:tc>
        <w:tc>
          <w:tcPr>
            <w:tcW w:w="590"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50% </w:t>
            </w:r>
            <w:r w:rsidRPr="00910B61">
              <w:rPr>
                <w:sz w:val="20"/>
                <w:szCs w:val="20"/>
              </w:rPr>
              <w:br/>
              <w:t>truncated</w:t>
            </w:r>
          </w:p>
        </w:tc>
        <w:tc>
          <w:tcPr>
            <w:tcW w:w="591" w:type="pct"/>
            <w:tcBorders>
              <w:top w:val="single" w:sz="4" w:space="0" w:color="auto"/>
              <w:left w:val="single" w:sz="4" w:space="0" w:color="auto"/>
              <w:bottom w:val="single" w:sz="4" w:space="0" w:color="auto"/>
              <w:right w:val="nil"/>
            </w:tcBorders>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 xml:space="preserve">90% </w:t>
            </w:r>
            <w:r w:rsidRPr="00910B61">
              <w:rPr>
                <w:sz w:val="20"/>
                <w:szCs w:val="20"/>
              </w:rPr>
              <w:br/>
              <w:t>truncated</w:t>
            </w:r>
          </w:p>
        </w:tc>
      </w:tr>
      <w:tr w:rsidR="00D956BE" w:rsidRPr="00910B61" w:rsidTr="002A15C4">
        <w:trPr>
          <w:trHeight w:val="285"/>
        </w:trPr>
        <w:tc>
          <w:tcPr>
            <w:tcW w:w="1270" w:type="pct"/>
            <w:tcBorders>
              <w:top w:val="nil"/>
              <w:left w:val="nil"/>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b/>
                <w:bCs/>
                <w:sz w:val="20"/>
                <w:szCs w:val="20"/>
              </w:rPr>
            </w:pPr>
            <w:r w:rsidRPr="00910B61">
              <w:rPr>
                <w:b/>
                <w:bCs/>
                <w:sz w:val="20"/>
                <w:szCs w:val="20"/>
              </w:rPr>
              <w:t>Entire period</w:t>
            </w:r>
          </w:p>
        </w:tc>
        <w:tc>
          <w:tcPr>
            <w:tcW w:w="68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-0.116</w:t>
            </w:r>
          </w:p>
        </w:tc>
        <w:tc>
          <w:tcPr>
            <w:tcW w:w="68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1.535</w:t>
            </w:r>
          </w:p>
        </w:tc>
        <w:tc>
          <w:tcPr>
            <w:tcW w:w="590" w:type="pc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0.125</w:t>
            </w:r>
          </w:p>
        </w:tc>
        <w:tc>
          <w:tcPr>
            <w:tcW w:w="590" w:type="pc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0.140</w:t>
            </w:r>
          </w:p>
        </w:tc>
        <w:tc>
          <w:tcPr>
            <w:tcW w:w="590" w:type="pc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0.439</w:t>
            </w:r>
          </w:p>
        </w:tc>
        <w:tc>
          <w:tcPr>
            <w:tcW w:w="591" w:type="pct"/>
            <w:tcBorders>
              <w:top w:val="single" w:sz="4" w:space="0" w:color="auto"/>
              <w:left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b/>
                <w:bCs/>
                <w:sz w:val="20"/>
                <w:szCs w:val="20"/>
              </w:rPr>
            </w:pPr>
            <w:r w:rsidRPr="00910B61">
              <w:rPr>
                <w:b/>
                <w:bCs/>
                <w:sz w:val="20"/>
                <w:szCs w:val="20"/>
              </w:rPr>
              <w:t>2.079</w:t>
            </w:r>
          </w:p>
        </w:tc>
      </w:tr>
      <w:tr w:rsidR="00D956BE" w:rsidRPr="00910B61" w:rsidTr="002A15C4">
        <w:trPr>
          <w:trHeight w:val="285"/>
        </w:trPr>
        <w:tc>
          <w:tcPr>
            <w:tcW w:w="1270" w:type="pct"/>
            <w:tcBorders>
              <w:top w:val="nil"/>
              <w:left w:val="nil"/>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sz w:val="20"/>
                <w:szCs w:val="20"/>
              </w:rPr>
            </w:pPr>
            <w:r w:rsidRPr="00910B61">
              <w:rPr>
                <w:sz w:val="20"/>
                <w:szCs w:val="20"/>
              </w:rPr>
              <w:t>NTD appreciation period</w:t>
            </w:r>
          </w:p>
        </w:tc>
        <w:tc>
          <w:tcPr>
            <w:tcW w:w="68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-1.698</w:t>
            </w:r>
          </w:p>
        </w:tc>
        <w:tc>
          <w:tcPr>
            <w:tcW w:w="684" w:type="pct"/>
            <w:tcBorders>
              <w:top w:val="nil"/>
              <w:left w:val="single" w:sz="4" w:space="0" w:color="auto"/>
              <w:bottom w:val="nil"/>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1.698</w:t>
            </w:r>
          </w:p>
        </w:tc>
        <w:tc>
          <w:tcPr>
            <w:tcW w:w="590" w:type="pct"/>
            <w:tcBorders>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0.267</w:t>
            </w:r>
          </w:p>
        </w:tc>
        <w:tc>
          <w:tcPr>
            <w:tcW w:w="590" w:type="pct"/>
            <w:tcBorders>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1.060</w:t>
            </w:r>
          </w:p>
        </w:tc>
        <w:tc>
          <w:tcPr>
            <w:tcW w:w="590" w:type="pct"/>
            <w:tcBorders>
              <w:left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0.348</w:t>
            </w:r>
          </w:p>
        </w:tc>
        <w:tc>
          <w:tcPr>
            <w:tcW w:w="591" w:type="pct"/>
            <w:tcBorders>
              <w:left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2.096</w:t>
            </w:r>
          </w:p>
        </w:tc>
      </w:tr>
      <w:tr w:rsidR="00D956BE" w:rsidRPr="00910B61" w:rsidTr="002A15C4">
        <w:trPr>
          <w:trHeight w:val="285"/>
        </w:trPr>
        <w:tc>
          <w:tcPr>
            <w:tcW w:w="1270" w:type="pct"/>
            <w:tcBorders>
              <w:top w:val="nil"/>
              <w:left w:val="nil"/>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rPr>
                <w:sz w:val="20"/>
                <w:szCs w:val="20"/>
              </w:rPr>
            </w:pPr>
            <w:r w:rsidRPr="00910B61">
              <w:rPr>
                <w:sz w:val="20"/>
                <w:szCs w:val="20"/>
              </w:rPr>
              <w:t>NTD depreciation period</w:t>
            </w:r>
          </w:p>
        </w:tc>
        <w:tc>
          <w:tcPr>
            <w:tcW w:w="6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1.380</w:t>
            </w:r>
          </w:p>
        </w:tc>
        <w:tc>
          <w:tcPr>
            <w:tcW w:w="684" w:type="pct"/>
            <w:tcBorders>
              <w:top w:val="nil"/>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1.380</w:t>
            </w:r>
          </w:p>
        </w:tc>
        <w:tc>
          <w:tcPr>
            <w:tcW w:w="590"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0.015</w:t>
            </w:r>
          </w:p>
        </w:tc>
        <w:tc>
          <w:tcPr>
            <w:tcW w:w="590"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-0.736</w:t>
            </w:r>
          </w:p>
        </w:tc>
        <w:tc>
          <w:tcPr>
            <w:tcW w:w="590"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0.557</w:t>
            </w:r>
          </w:p>
        </w:tc>
        <w:tc>
          <w:tcPr>
            <w:tcW w:w="591" w:type="pct"/>
            <w:tcBorders>
              <w:left w:val="single" w:sz="4" w:space="0" w:color="auto"/>
              <w:bottom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sz w:val="20"/>
                <w:szCs w:val="20"/>
              </w:rPr>
            </w:pPr>
            <w:r w:rsidRPr="00910B61">
              <w:rPr>
                <w:sz w:val="20"/>
                <w:szCs w:val="20"/>
              </w:rPr>
              <w:t>2.251</w:t>
            </w:r>
          </w:p>
        </w:tc>
      </w:tr>
      <w:tr w:rsidR="00D956BE" w:rsidRPr="00910B61" w:rsidTr="002A15C4">
        <w:trPr>
          <w:trHeight w:val="510"/>
        </w:trPr>
        <w:tc>
          <w:tcPr>
            <w:tcW w:w="1270" w:type="pct"/>
            <w:tcBorders>
              <w:top w:val="nil"/>
              <w:left w:val="nil"/>
              <w:bottom w:val="single" w:sz="4" w:space="0" w:color="auto"/>
              <w:right w:val="single" w:sz="4" w:space="0" w:color="auto"/>
            </w:tcBorders>
            <w:tcMar>
              <w:top w:w="13" w:type="dxa"/>
              <w:left w:w="13" w:type="dxa"/>
              <w:bottom w:w="0" w:type="dxa"/>
              <w:right w:w="13" w:type="dxa"/>
            </w:tcMar>
            <w:vAlign w:val="center"/>
          </w:tcPr>
          <w:p w:rsidR="00D956BE" w:rsidRPr="00910B61" w:rsidRDefault="00D956BE" w:rsidP="002A15C4">
            <w:pPr>
              <w:snapToGrid w:val="0"/>
              <w:rPr>
                <w:i/>
                <w:iCs/>
                <w:sz w:val="20"/>
                <w:szCs w:val="20"/>
              </w:rPr>
            </w:pPr>
            <w:r w:rsidRPr="00910B61">
              <w:rPr>
                <w:i/>
                <w:iCs/>
                <w:sz w:val="20"/>
                <w:szCs w:val="20"/>
              </w:rPr>
              <w:t>Number of Trading</w:t>
            </w:r>
            <w:r w:rsidRPr="00910B61">
              <w:rPr>
                <w:i/>
                <w:iCs/>
                <w:sz w:val="20"/>
                <w:szCs w:val="20"/>
              </w:rPr>
              <w:br/>
              <w:t>for entire period</w:t>
            </w:r>
          </w:p>
        </w:tc>
        <w:tc>
          <w:tcPr>
            <w:tcW w:w="6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6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59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251</w:t>
            </w:r>
          </w:p>
        </w:tc>
        <w:tc>
          <w:tcPr>
            <w:tcW w:w="59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250</w:t>
            </w:r>
          </w:p>
        </w:tc>
        <w:tc>
          <w:tcPr>
            <w:tcW w:w="590"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241</w:t>
            </w:r>
          </w:p>
        </w:tc>
        <w:tc>
          <w:tcPr>
            <w:tcW w:w="591"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D956BE" w:rsidRPr="00910B61" w:rsidRDefault="00D956BE" w:rsidP="002A15C4">
            <w:pPr>
              <w:snapToGrid w:val="0"/>
              <w:jc w:val="center"/>
              <w:rPr>
                <w:i/>
                <w:iCs/>
                <w:sz w:val="20"/>
                <w:szCs w:val="20"/>
              </w:rPr>
            </w:pPr>
            <w:r w:rsidRPr="00910B61">
              <w:rPr>
                <w:i/>
                <w:iCs/>
                <w:sz w:val="20"/>
                <w:szCs w:val="20"/>
              </w:rPr>
              <w:t>74</w:t>
            </w:r>
          </w:p>
        </w:tc>
      </w:tr>
    </w:tbl>
    <w:p w:rsidR="00D956BE" w:rsidRPr="00910B61" w:rsidRDefault="00D956BE" w:rsidP="00610D44">
      <w:pPr>
        <w:snapToGrid w:val="0"/>
        <w:spacing w:beforeLines="50" w:before="180"/>
      </w:pPr>
    </w:p>
    <w:p w:rsidR="00D103AA" w:rsidRPr="00910B61" w:rsidRDefault="00D103AA" w:rsidP="00D956BE">
      <w:pPr>
        <w:pStyle w:val="ae"/>
        <w:snapToGrid w:val="0"/>
        <w:spacing w:line="320" w:lineRule="atLeast"/>
        <w:ind w:left="1081" w:hangingChars="450" w:hanging="1081"/>
        <w:jc w:val="both"/>
      </w:pPr>
      <w:r w:rsidRPr="00910B61">
        <w:br w:type="page"/>
      </w:r>
      <w:bookmarkStart w:id="56" w:name="_Toc248738036"/>
      <w:bookmarkStart w:id="57" w:name="_Toc252292946"/>
      <w:bookmarkStart w:id="58" w:name="_Toc252292959"/>
      <w:r w:rsidRPr="00910B61">
        <w:rPr>
          <w:rFonts w:hint="eastAsia"/>
        </w:rPr>
        <w:lastRenderedPageBreak/>
        <w:t xml:space="preserve">Table </w:t>
      </w:r>
      <w:r w:rsidR="006C5453">
        <w:rPr>
          <w:rFonts w:hint="eastAsia"/>
        </w:rPr>
        <w:t>5</w:t>
      </w:r>
      <w:r w:rsidRPr="00910B61">
        <w:rPr>
          <w:rFonts w:hint="eastAsia"/>
        </w:rPr>
        <w:t xml:space="preserve">. </w:t>
      </w:r>
      <w:r w:rsidRPr="00910B61">
        <w:t xml:space="preserve">Test </w:t>
      </w:r>
      <w:r w:rsidRPr="00910B61">
        <w:rPr>
          <w:rFonts w:hint="eastAsia"/>
        </w:rPr>
        <w:t>f</w:t>
      </w:r>
      <w:r w:rsidRPr="00910B61">
        <w:t xml:space="preserve">low </w:t>
      </w:r>
      <w:r w:rsidRPr="00910B61">
        <w:rPr>
          <w:rFonts w:hint="eastAsia"/>
        </w:rPr>
        <w:t>c</w:t>
      </w:r>
      <w:r w:rsidRPr="00910B61">
        <w:t xml:space="preserve">hart of a </w:t>
      </w:r>
      <w:r w:rsidRPr="00910B61">
        <w:rPr>
          <w:rFonts w:hint="eastAsia"/>
        </w:rPr>
        <w:t>m</w:t>
      </w:r>
      <w:r w:rsidRPr="00910B61">
        <w:t xml:space="preserve">ultiple </w:t>
      </w:r>
      <w:r w:rsidRPr="00910B61">
        <w:rPr>
          <w:rFonts w:hint="eastAsia"/>
        </w:rPr>
        <w:t>h</w:t>
      </w:r>
      <w:r w:rsidRPr="00910B61">
        <w:t xml:space="preserve">ypothesis </w:t>
      </w:r>
      <w:r w:rsidRPr="00910B61">
        <w:rPr>
          <w:rFonts w:hint="eastAsia"/>
        </w:rPr>
        <w:t>t</w:t>
      </w:r>
      <w:r w:rsidRPr="00910B61">
        <w:t xml:space="preserve">esting </w:t>
      </w:r>
      <w:r w:rsidRPr="00910B61">
        <w:rPr>
          <w:rFonts w:hint="eastAsia"/>
        </w:rPr>
        <w:t>p</w:t>
      </w:r>
      <w:r w:rsidRPr="00910B61">
        <w:t>rocedure</w:t>
      </w:r>
      <w:bookmarkEnd w:id="56"/>
    </w:p>
    <w:p w:rsidR="00D103AA" w:rsidRPr="00910B61" w:rsidRDefault="00D103AA">
      <w:pPr>
        <w:rPr>
          <w:b/>
          <w:bCs/>
        </w:rPr>
      </w:pPr>
    </w:p>
    <w:bookmarkStart w:id="59" w:name="_Toc248519859"/>
    <w:bookmarkStart w:id="60" w:name="_Toc248729146"/>
    <w:bookmarkStart w:id="61" w:name="_Toc248732756"/>
    <w:bookmarkStart w:id="62" w:name="_Toc248738037"/>
    <w:p w:rsidR="00D103AA" w:rsidRPr="00910B61" w:rsidRDefault="00610D44">
      <w:pPr>
        <w:pStyle w:val="51"/>
        <w:rPr>
          <w:b w:val="0"/>
          <w:sz w:val="22"/>
          <w:szCs w:val="28"/>
          <w:u w:val="single"/>
        </w:rPr>
      </w:pPr>
      <w:r>
        <w:rPr>
          <w:b w:val="0"/>
          <w:noProof/>
          <w:sz w:val="20"/>
          <w:szCs w:val="28"/>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57785</wp:posOffset>
                </wp:positionV>
                <wp:extent cx="5276850" cy="0"/>
                <wp:effectExtent l="9525" t="10160" r="9525" b="8890"/>
                <wp:wrapNone/>
                <wp:docPr id="8"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01390" id="Line 7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1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dY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"/>
            </w:pict>
          </mc:Fallback>
        </mc:AlternateContent>
      </w:r>
      <w:bookmarkEnd w:id="59"/>
      <w:bookmarkEnd w:id="60"/>
      <w:bookmarkEnd w:id="61"/>
      <w:bookmarkEnd w:id="6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tblGrid>
      <w:tr w:rsidR="00D103AA" w:rsidRPr="00910B61">
        <w:trPr>
          <w:trHeight w:val="714"/>
        </w:trPr>
        <w:tc>
          <w:tcPr>
            <w:tcW w:w="2160" w:type="dxa"/>
          </w:tcPr>
          <w:p w:rsidR="00D103AA" w:rsidRPr="00910B61" w:rsidRDefault="00D103AA">
            <w:pPr>
              <w:autoSpaceDE w:val="0"/>
              <w:autoSpaceDN w:val="0"/>
              <w:spacing w:line="320" w:lineRule="atLeast"/>
              <w:ind w:firstLineChars="100" w:firstLine="220"/>
              <w:jc w:val="both"/>
              <w:rPr>
                <w:sz w:val="22"/>
                <w:lang w:val="pt-BR"/>
              </w:rPr>
            </w:pPr>
            <w:r w:rsidRPr="00910B61">
              <w:rPr>
                <w:rFonts w:hint="eastAsia"/>
                <w:sz w:val="22"/>
                <w:lang w:val="pt-BR"/>
              </w:rPr>
              <w:t xml:space="preserve">Test Sequence </w:t>
            </w:r>
            <w:r w:rsidR="00424E44" w:rsidRPr="00910B61">
              <w:rPr>
                <w:sz w:val="22"/>
              </w:rPr>
              <w:fldChar w:fldCharType="begin"/>
            </w:r>
            <w:r w:rsidRPr="00910B61">
              <w:rPr>
                <w:sz w:val="22"/>
                <w:lang w:val="pt-BR"/>
              </w:rPr>
              <w:instrText xml:space="preserve"> = 1 \* ROMAN </w:instrText>
            </w:r>
            <w:r w:rsidR="00424E44" w:rsidRPr="00910B61">
              <w:rPr>
                <w:sz w:val="22"/>
              </w:rPr>
              <w:fldChar w:fldCharType="separate"/>
            </w:r>
            <w:r w:rsidRPr="00910B61">
              <w:rPr>
                <w:noProof/>
                <w:sz w:val="22"/>
                <w:lang w:val="pt-BR"/>
              </w:rPr>
              <w:t>I</w:t>
            </w:r>
            <w:r w:rsidR="00424E44" w:rsidRPr="00910B61">
              <w:rPr>
                <w:sz w:val="22"/>
              </w:rPr>
              <w:fldChar w:fldCharType="end"/>
            </w:r>
          </w:p>
          <w:p w:rsidR="00D103AA" w:rsidRPr="00910B61" w:rsidRDefault="00D103AA">
            <w:pPr>
              <w:autoSpaceDE w:val="0"/>
              <w:autoSpaceDN w:val="0"/>
              <w:spacing w:line="320" w:lineRule="atLeast"/>
              <w:ind w:firstLineChars="200" w:firstLine="440"/>
              <w:jc w:val="both"/>
              <w:rPr>
                <w:sz w:val="22"/>
                <w:vertAlign w:val="subscript"/>
                <w:lang w:val="pt-BR"/>
              </w:rPr>
            </w:pPr>
            <w:r w:rsidRPr="00910B61">
              <w:rPr>
                <w:rFonts w:hint="eastAsia"/>
                <w:sz w:val="22"/>
                <w:lang w:val="pt-BR"/>
              </w:rPr>
              <w:t xml:space="preserve">(a) </w:t>
            </w:r>
            <w:r w:rsidRPr="00910B61">
              <w:rPr>
                <w:sz w:val="22"/>
                <w:lang w:val="pt-BR"/>
              </w:rPr>
              <w:t>H</w:t>
            </w:r>
            <w:r w:rsidRPr="00910B61">
              <w:rPr>
                <w:sz w:val="22"/>
                <w:vertAlign w:val="subscript"/>
                <w:lang w:val="pt-BR"/>
              </w:rPr>
              <w:t>3</w:t>
            </w:r>
            <w:r w:rsidRPr="00910B61">
              <w:rPr>
                <w:sz w:val="22"/>
                <w:lang w:val="pt-BR"/>
              </w:rPr>
              <w:t xml:space="preserve"> vs. H</w:t>
            </w:r>
            <w:r w:rsidRPr="00910B61">
              <w:rPr>
                <w:rFonts w:hint="eastAsia"/>
                <w:sz w:val="22"/>
                <w:vertAlign w:val="subscript"/>
                <w:lang w:val="pt-BR"/>
              </w:rPr>
              <w:t>4</w:t>
            </w:r>
          </w:p>
          <w:p w:rsidR="00D103AA" w:rsidRPr="00910B61" w:rsidRDefault="00D103AA">
            <w:pPr>
              <w:autoSpaceDE w:val="0"/>
              <w:autoSpaceDN w:val="0"/>
              <w:spacing w:line="320" w:lineRule="atLeast"/>
              <w:ind w:firstLineChars="200" w:firstLine="440"/>
              <w:jc w:val="both"/>
              <w:rPr>
                <w:sz w:val="22"/>
                <w:lang w:val="pt-BR"/>
              </w:rPr>
            </w:pPr>
            <w:r w:rsidRPr="00910B61">
              <w:rPr>
                <w:rFonts w:hint="eastAsia"/>
                <w:sz w:val="22"/>
                <w:lang w:val="pt-BR"/>
              </w:rPr>
              <w:t>(b) H</w:t>
            </w:r>
            <w:r w:rsidRPr="00910B61">
              <w:rPr>
                <w:rFonts w:hint="eastAsia"/>
                <w:sz w:val="22"/>
                <w:vertAlign w:val="subscript"/>
                <w:lang w:val="pt-BR"/>
              </w:rPr>
              <w:t>3</w:t>
            </w:r>
            <w:r w:rsidRPr="00910B61">
              <w:rPr>
                <w:rFonts w:hint="eastAsia"/>
                <w:sz w:val="22"/>
                <w:vertAlign w:val="superscript"/>
                <w:lang w:val="pt-BR"/>
              </w:rPr>
              <w:t>*</w:t>
            </w:r>
            <w:r w:rsidRPr="00910B61">
              <w:rPr>
                <w:sz w:val="22"/>
                <w:lang w:val="pt-BR"/>
              </w:rPr>
              <w:t xml:space="preserve"> vs. H</w:t>
            </w:r>
            <w:r w:rsidRPr="00910B61">
              <w:rPr>
                <w:rFonts w:hint="eastAsia"/>
                <w:sz w:val="22"/>
                <w:vertAlign w:val="subscript"/>
                <w:lang w:val="pt-BR"/>
              </w:rPr>
              <w:t>4</w:t>
            </w:r>
          </w:p>
        </w:tc>
      </w:tr>
    </w:tbl>
    <w:p w:rsidR="00D103AA" w:rsidRPr="00910B61" w:rsidRDefault="00D103AA">
      <w:pPr>
        <w:autoSpaceDE w:val="0"/>
        <w:autoSpaceDN w:val="0"/>
        <w:spacing w:line="320" w:lineRule="atLeast"/>
        <w:rPr>
          <w:sz w:val="22"/>
          <w:lang w:val="pt-BR"/>
        </w:rPr>
      </w:pPr>
      <w:r w:rsidRPr="00910B61">
        <w:rPr>
          <w:position w:val="-6"/>
          <w:sz w:val="22"/>
        </w:rPr>
        <w:object w:dxaOrig="300" w:dyaOrig="220">
          <v:shape id="_x0000_i1045" type="#_x0000_t75" style="width:15pt;height:11.25pt" o:ole="">
            <v:imagedata r:id="rId56" o:title=""/>
          </v:shape>
          <o:OLEObject Type="Embed" ProgID="Equation.3" ShapeID="_x0000_i1045" DrawAspect="Content" ObjectID="_1609935973" r:id="rId57"/>
        </w:object>
      </w:r>
      <w:r w:rsidRPr="00910B61">
        <w:rPr>
          <w:rFonts w:hint="eastAsia"/>
          <w:sz w:val="22"/>
          <w:lang w:val="pt-BR"/>
        </w:rPr>
        <w:t xml:space="preserve">  E</w:t>
      </w:r>
      <w:r w:rsidRPr="00910B61">
        <w:rPr>
          <w:rFonts w:hint="eastAsia"/>
          <w:sz w:val="22"/>
          <w:vertAlign w:val="subscript"/>
          <w:lang w:val="pt-BR"/>
        </w:rPr>
        <w:t xml:space="preserve">1 </w:t>
      </w:r>
      <w:r w:rsidRPr="00910B61">
        <w:rPr>
          <w:rFonts w:hint="eastAsia"/>
          <w:sz w:val="22"/>
          <w:lang w:val="pt-BR"/>
        </w:rPr>
        <w:t>: (a)</w:t>
      </w:r>
      <w:r w:rsidRPr="00910B61">
        <w:rPr>
          <w:sz w:val="22"/>
          <w:lang w:val="pt-BR"/>
        </w:rPr>
        <w:t xml:space="preserve"> reject H</w:t>
      </w:r>
      <w:r w:rsidRPr="00910B61">
        <w:rPr>
          <w:sz w:val="22"/>
          <w:vertAlign w:val="subscript"/>
          <w:lang w:val="pt-BR"/>
        </w:rPr>
        <w:t>3</w:t>
      </w:r>
      <w:r w:rsidRPr="00910B61">
        <w:rPr>
          <w:sz w:val="22"/>
          <w:lang w:val="pt-BR"/>
        </w:rPr>
        <w:t xml:space="preserve">, </w:t>
      </w:r>
      <w:r w:rsidRPr="00910B61">
        <w:rPr>
          <w:rFonts w:hint="eastAsia"/>
          <w:sz w:val="22"/>
          <w:lang w:val="pt-BR"/>
        </w:rPr>
        <w:t>(</w:t>
      </w:r>
      <w:r w:rsidRPr="00910B61">
        <w:rPr>
          <w:sz w:val="22"/>
          <w:lang w:val="pt-BR"/>
        </w:rPr>
        <w:t>b</w:t>
      </w:r>
      <w:r w:rsidRPr="00910B61">
        <w:rPr>
          <w:rFonts w:hint="eastAsia"/>
          <w:sz w:val="22"/>
          <w:lang w:val="pt-BR"/>
        </w:rPr>
        <w:t>)</w:t>
      </w:r>
      <w:r w:rsidRPr="00910B61">
        <w:rPr>
          <w:sz w:val="22"/>
          <w:lang w:val="pt-BR"/>
        </w:rPr>
        <w:t xml:space="preserve"> reject </w:t>
      </w:r>
      <w:r w:rsidRPr="00910B61">
        <w:rPr>
          <w:rFonts w:hint="eastAsia"/>
          <w:sz w:val="22"/>
          <w:lang w:val="pt-BR"/>
        </w:rPr>
        <w:t>H</w:t>
      </w:r>
      <w:r w:rsidRPr="00910B61">
        <w:rPr>
          <w:rFonts w:hint="eastAsia"/>
          <w:sz w:val="22"/>
          <w:vertAlign w:val="subscript"/>
          <w:lang w:val="pt-BR"/>
        </w:rPr>
        <w:t>3</w:t>
      </w:r>
      <w:r w:rsidRPr="00910B61">
        <w:rPr>
          <w:rFonts w:hint="eastAsia"/>
          <w:sz w:val="22"/>
          <w:vertAlign w:val="superscript"/>
          <w:lang w:val="pt-BR"/>
        </w:rPr>
        <w:t>*</w:t>
      </w:r>
      <w:r w:rsidRPr="00910B61">
        <w:rPr>
          <w:sz w:val="22"/>
          <w:lang w:val="pt-BR"/>
        </w:rPr>
        <w:t xml:space="preserve"> </w:t>
      </w:r>
      <w:r w:rsidRPr="00910B61">
        <w:rPr>
          <w:rFonts w:hint="eastAsia"/>
          <w:sz w:val="22"/>
          <w:lang w:val="pt-BR"/>
        </w:rPr>
        <w:t xml:space="preserve">   </w:t>
      </w:r>
      <w:r w:rsidRPr="00910B61">
        <w:rPr>
          <w:position w:val="-6"/>
          <w:sz w:val="22"/>
        </w:rPr>
        <w:object w:dxaOrig="300" w:dyaOrig="220">
          <v:shape id="_x0000_i1046" type="#_x0000_t75" style="width:15pt;height:11.25pt" o:ole="">
            <v:imagedata r:id="rId56" o:title=""/>
          </v:shape>
          <o:OLEObject Type="Embed" ProgID="Equation.3" ShapeID="_x0000_i1046" DrawAspect="Content" ObjectID="_1609935974" r:id="rId58"/>
        </w:object>
      </w:r>
      <w:r w:rsidRPr="00910B61">
        <w:rPr>
          <w:sz w:val="22"/>
          <w:lang w:val="pt-BR"/>
        </w:rPr>
        <w:t xml:space="preserve"> </w:t>
      </w:r>
      <w:r w:rsidRPr="00910B61">
        <w:rPr>
          <w:rFonts w:hint="eastAsia"/>
          <w:sz w:val="22"/>
          <w:lang w:val="pt-BR"/>
        </w:rPr>
        <w:t xml:space="preserve"> x</w:t>
      </w:r>
      <w:r w:rsidRPr="00910B61">
        <w:rPr>
          <w:rFonts w:hint="eastAsia"/>
          <w:sz w:val="22"/>
          <w:vertAlign w:val="subscript"/>
          <w:lang w:val="pt-BR"/>
        </w:rPr>
        <w:t>1</w:t>
      </w:r>
      <w:r w:rsidRPr="00910B61">
        <w:rPr>
          <w:rFonts w:hint="eastAsia"/>
          <w:sz w:val="22"/>
          <w:lang w:val="pt-BR"/>
        </w:rPr>
        <w:t>＜</w:t>
      </w:r>
      <w:r w:rsidRPr="00910B61">
        <w:rPr>
          <w:rFonts w:hint="eastAsia"/>
          <w:sz w:val="22"/>
          <w:lang w:val="pt-BR"/>
        </w:rPr>
        <w:t>=</w:t>
      </w:r>
      <w:r w:rsidRPr="00910B61">
        <w:rPr>
          <w:rFonts w:hint="eastAsia"/>
          <w:sz w:val="22"/>
          <w:lang w:val="pt-BR"/>
        </w:rPr>
        <w:t>＞</w:t>
      </w:r>
      <w:r w:rsidRPr="00910B61">
        <w:rPr>
          <w:rFonts w:hint="eastAsia"/>
          <w:sz w:val="22"/>
          <w:lang w:val="pt-BR"/>
        </w:rPr>
        <w:t>x</w:t>
      </w:r>
      <w:r w:rsidRPr="00910B61">
        <w:rPr>
          <w:rFonts w:hint="eastAsia"/>
          <w:sz w:val="22"/>
          <w:vertAlign w:val="subscript"/>
          <w:lang w:val="pt-BR"/>
        </w:rPr>
        <w:t>2</w:t>
      </w:r>
      <w:r w:rsidRPr="00910B61">
        <w:rPr>
          <w:rFonts w:hint="eastAsia"/>
          <w:sz w:val="22"/>
          <w:lang w:val="pt-BR"/>
        </w:rPr>
        <w:br/>
      </w:r>
      <w:r w:rsidRPr="00910B61">
        <w:rPr>
          <w:position w:val="-6"/>
          <w:sz w:val="22"/>
        </w:rPr>
        <w:object w:dxaOrig="300" w:dyaOrig="220">
          <v:shape id="_x0000_i1047" type="#_x0000_t75" style="width:15pt;height:11.25pt" o:ole="">
            <v:imagedata r:id="rId59" o:title=""/>
          </v:shape>
          <o:OLEObject Type="Embed" ProgID="Equation.3" ShapeID="_x0000_i1047" DrawAspect="Content" ObjectID="_1609935975" r:id="rId60"/>
        </w:object>
      </w:r>
      <w:r w:rsidRPr="00910B61">
        <w:rPr>
          <w:rFonts w:hint="eastAsia"/>
          <w:sz w:val="22"/>
          <w:lang w:val="pt-BR"/>
        </w:rPr>
        <w:t xml:space="preserve">  E</w:t>
      </w:r>
      <w:r w:rsidRPr="00910B61">
        <w:rPr>
          <w:rFonts w:hint="eastAsia"/>
          <w:sz w:val="22"/>
          <w:vertAlign w:val="subscript"/>
          <w:lang w:val="pt-BR"/>
        </w:rPr>
        <w:t xml:space="preserve">2 </w:t>
      </w:r>
      <w:r w:rsidRPr="00910B61">
        <w:rPr>
          <w:rFonts w:hint="eastAsia"/>
          <w:sz w:val="22"/>
          <w:lang w:val="pt-BR"/>
        </w:rPr>
        <w:t>: (a)</w:t>
      </w:r>
      <w:r w:rsidRPr="00910B61">
        <w:rPr>
          <w:sz w:val="22"/>
          <w:lang w:val="pt-BR"/>
        </w:rPr>
        <w:t xml:space="preserve"> reject H</w:t>
      </w:r>
      <w:r w:rsidRPr="00910B61">
        <w:rPr>
          <w:sz w:val="22"/>
          <w:vertAlign w:val="subscript"/>
          <w:lang w:val="pt-BR"/>
        </w:rPr>
        <w:t>3</w:t>
      </w:r>
      <w:r w:rsidRPr="00910B61">
        <w:rPr>
          <w:sz w:val="22"/>
          <w:lang w:val="pt-BR"/>
        </w:rPr>
        <w:t xml:space="preserve">, </w:t>
      </w:r>
      <w:r w:rsidRPr="00910B61">
        <w:rPr>
          <w:rFonts w:hint="eastAsia"/>
          <w:sz w:val="22"/>
          <w:lang w:val="pt-BR"/>
        </w:rPr>
        <w:t>(</w:t>
      </w:r>
      <w:r w:rsidRPr="00910B61">
        <w:rPr>
          <w:sz w:val="22"/>
          <w:lang w:val="pt-BR"/>
        </w:rPr>
        <w:t>b</w:t>
      </w:r>
      <w:r w:rsidRPr="00910B61">
        <w:rPr>
          <w:rFonts w:hint="eastAsia"/>
          <w:sz w:val="22"/>
          <w:lang w:val="pt-BR"/>
        </w:rPr>
        <w:t>)</w:t>
      </w:r>
      <w:r w:rsidRPr="00910B61">
        <w:rPr>
          <w:sz w:val="22"/>
          <w:lang w:val="pt-BR"/>
        </w:rPr>
        <w:t xml:space="preserve"> </w:t>
      </w:r>
      <w:r w:rsidRPr="00910B61">
        <w:rPr>
          <w:rFonts w:hint="eastAsia"/>
          <w:sz w:val="22"/>
          <w:lang w:val="pt-BR"/>
        </w:rPr>
        <w:t xml:space="preserve">not </w:t>
      </w:r>
      <w:r w:rsidRPr="00910B61">
        <w:rPr>
          <w:sz w:val="22"/>
          <w:lang w:val="pt-BR"/>
        </w:rPr>
        <w:t xml:space="preserve">reject </w:t>
      </w:r>
      <w:r w:rsidRPr="00910B61">
        <w:rPr>
          <w:rFonts w:hint="eastAsia"/>
          <w:sz w:val="22"/>
          <w:lang w:val="pt-BR"/>
        </w:rPr>
        <w:t>H</w:t>
      </w:r>
      <w:r w:rsidRPr="00910B61">
        <w:rPr>
          <w:rFonts w:hint="eastAsia"/>
          <w:sz w:val="22"/>
          <w:vertAlign w:val="subscript"/>
          <w:lang w:val="pt-BR"/>
        </w:rPr>
        <w:t>3</w:t>
      </w:r>
      <w:r w:rsidRPr="00910B61">
        <w:rPr>
          <w:rFonts w:hint="eastAsia"/>
          <w:sz w:val="22"/>
          <w:vertAlign w:val="superscript"/>
          <w:lang w:val="pt-BR"/>
        </w:rPr>
        <w:t>*</w:t>
      </w:r>
      <w:r w:rsidRPr="00910B61">
        <w:rPr>
          <w:sz w:val="22"/>
          <w:lang w:val="pt-BR"/>
        </w:rPr>
        <w:t xml:space="preserve"> </w:t>
      </w:r>
      <w:r w:rsidRPr="00910B61">
        <w:rPr>
          <w:position w:val="-6"/>
          <w:sz w:val="22"/>
        </w:rPr>
        <w:object w:dxaOrig="300" w:dyaOrig="220">
          <v:shape id="_x0000_i1048" type="#_x0000_t75" style="width:15pt;height:11.25pt" o:ole="">
            <v:imagedata r:id="rId56" o:title=""/>
          </v:shape>
          <o:OLEObject Type="Embed" ProgID="Equation.3" ShapeID="_x0000_i1048" DrawAspect="Content" ObjectID="_1609935976" r:id="rId61"/>
        </w:object>
      </w:r>
      <w:r w:rsidRPr="00910B61">
        <w:rPr>
          <w:rFonts w:hint="eastAsia"/>
          <w:sz w:val="22"/>
          <w:lang w:val="pt-BR"/>
        </w:rPr>
        <w:t xml:space="preserve">  x</w:t>
      </w:r>
      <w:r w:rsidRPr="00910B61">
        <w:rPr>
          <w:rFonts w:hint="eastAsia"/>
          <w:sz w:val="22"/>
          <w:vertAlign w:val="subscript"/>
          <w:lang w:val="pt-BR"/>
        </w:rPr>
        <w:t xml:space="preserve">1  </w:t>
      </w:r>
      <w:r w:rsidRPr="00910B61">
        <w:rPr>
          <w:position w:val="-6"/>
          <w:sz w:val="22"/>
        </w:rPr>
        <w:object w:dxaOrig="300" w:dyaOrig="240">
          <v:shape id="_x0000_i1049" type="#_x0000_t75" style="width:15pt;height:12pt" o:ole="">
            <v:imagedata r:id="rId62" o:title=""/>
          </v:shape>
          <o:OLEObject Type="Embed" ProgID="Equation.3" ShapeID="_x0000_i1049" DrawAspect="Content" ObjectID="_1609935977" r:id="rId63"/>
        </w:object>
      </w:r>
      <w:r w:rsidRPr="00910B61">
        <w:rPr>
          <w:rFonts w:hint="eastAsia"/>
          <w:position w:val="-6"/>
          <w:sz w:val="22"/>
          <w:lang w:val="pt-BR"/>
        </w:rPr>
        <w:t xml:space="preserve"> </w:t>
      </w:r>
      <w:r w:rsidRPr="00910B61">
        <w:rPr>
          <w:rFonts w:hint="eastAsia"/>
          <w:sz w:val="22"/>
          <w:lang w:val="pt-BR"/>
        </w:rPr>
        <w:t>x</w:t>
      </w:r>
      <w:r w:rsidRPr="00910B61">
        <w:rPr>
          <w:rFonts w:hint="eastAsia"/>
          <w:sz w:val="22"/>
          <w:vertAlign w:val="subscript"/>
          <w:lang w:val="pt-BR"/>
        </w:rPr>
        <w:t>2</w:t>
      </w:r>
      <w:r w:rsidRPr="00910B61">
        <w:rPr>
          <w:rFonts w:hint="eastAsia"/>
          <w:sz w:val="22"/>
          <w:lang w:val="pt-BR"/>
        </w:rPr>
        <w:br/>
      </w:r>
      <w:r w:rsidRPr="00910B61">
        <w:rPr>
          <w:position w:val="-6"/>
          <w:sz w:val="22"/>
        </w:rPr>
        <w:object w:dxaOrig="300" w:dyaOrig="220">
          <v:shape id="_x0000_i1050" type="#_x0000_t75" style="width:15pt;height:11.25pt" o:ole="">
            <v:imagedata r:id="rId59" o:title=""/>
          </v:shape>
          <o:OLEObject Type="Embed" ProgID="Equation.3" ShapeID="_x0000_i1050" DrawAspect="Content" ObjectID="_1609935978" r:id="rId64"/>
        </w:object>
      </w:r>
      <w:r w:rsidRPr="00910B61">
        <w:rPr>
          <w:rFonts w:hint="eastAsia"/>
          <w:sz w:val="22"/>
          <w:lang w:val="pt-BR"/>
        </w:rPr>
        <w:t xml:space="preserve">  E</w:t>
      </w:r>
      <w:r w:rsidRPr="00910B61">
        <w:rPr>
          <w:rFonts w:hint="eastAsia"/>
          <w:sz w:val="22"/>
          <w:vertAlign w:val="subscript"/>
          <w:lang w:val="pt-BR"/>
        </w:rPr>
        <w:t xml:space="preserve">3 </w:t>
      </w:r>
      <w:r w:rsidRPr="00910B61">
        <w:rPr>
          <w:rFonts w:hint="eastAsia"/>
          <w:sz w:val="22"/>
          <w:lang w:val="pt-BR"/>
        </w:rPr>
        <w:t>: (a)</w:t>
      </w:r>
      <w:r w:rsidRPr="00910B61">
        <w:rPr>
          <w:sz w:val="22"/>
          <w:lang w:val="pt-BR"/>
        </w:rPr>
        <w:t xml:space="preserve"> not reject H</w:t>
      </w:r>
      <w:r w:rsidRPr="00910B61">
        <w:rPr>
          <w:sz w:val="22"/>
          <w:vertAlign w:val="subscript"/>
          <w:lang w:val="pt-BR"/>
        </w:rPr>
        <w:t>3</w:t>
      </w:r>
      <w:r w:rsidRPr="00910B61">
        <w:rPr>
          <w:sz w:val="22"/>
          <w:lang w:val="pt-BR"/>
        </w:rPr>
        <w:t xml:space="preserve">, </w:t>
      </w:r>
      <w:r w:rsidRPr="00910B61">
        <w:rPr>
          <w:rFonts w:hint="eastAsia"/>
          <w:sz w:val="22"/>
          <w:lang w:val="pt-BR"/>
        </w:rPr>
        <w:t>(</w:t>
      </w:r>
      <w:r w:rsidRPr="00910B61">
        <w:rPr>
          <w:sz w:val="22"/>
          <w:lang w:val="pt-BR"/>
        </w:rPr>
        <w:t>b</w:t>
      </w:r>
      <w:r w:rsidRPr="00910B61">
        <w:rPr>
          <w:rFonts w:hint="eastAsia"/>
          <w:sz w:val="22"/>
          <w:lang w:val="pt-BR"/>
        </w:rPr>
        <w:t>)</w:t>
      </w:r>
      <w:r w:rsidRPr="00910B61">
        <w:rPr>
          <w:sz w:val="22"/>
          <w:lang w:val="pt-BR"/>
        </w:rPr>
        <w:t xml:space="preserve"> reject </w:t>
      </w:r>
      <w:r w:rsidRPr="00910B61">
        <w:rPr>
          <w:rFonts w:hint="eastAsia"/>
          <w:sz w:val="22"/>
          <w:lang w:val="pt-BR"/>
        </w:rPr>
        <w:t>H</w:t>
      </w:r>
      <w:r w:rsidRPr="00910B61">
        <w:rPr>
          <w:rFonts w:hint="eastAsia"/>
          <w:sz w:val="22"/>
          <w:vertAlign w:val="subscript"/>
          <w:lang w:val="pt-BR"/>
        </w:rPr>
        <w:t>3</w:t>
      </w:r>
      <w:r w:rsidRPr="00910B61">
        <w:rPr>
          <w:rFonts w:hint="eastAsia"/>
          <w:sz w:val="22"/>
          <w:vertAlign w:val="superscript"/>
          <w:lang w:val="pt-BR"/>
        </w:rPr>
        <w:t xml:space="preserve">*  </w:t>
      </w:r>
      <w:r w:rsidRPr="00910B61">
        <w:rPr>
          <w:position w:val="-6"/>
          <w:sz w:val="22"/>
        </w:rPr>
        <w:object w:dxaOrig="300" w:dyaOrig="220">
          <v:shape id="_x0000_i1051" type="#_x0000_t75" style="width:15pt;height:11.25pt" o:ole="">
            <v:imagedata r:id="rId56" o:title=""/>
          </v:shape>
          <o:OLEObject Type="Embed" ProgID="Equation.3" ShapeID="_x0000_i1051" DrawAspect="Content" ObjectID="_1609935979" r:id="rId65"/>
        </w:object>
      </w:r>
      <w:r w:rsidRPr="00910B61">
        <w:rPr>
          <w:rFonts w:hint="eastAsia"/>
          <w:sz w:val="22"/>
          <w:lang w:val="pt-BR"/>
        </w:rPr>
        <w:t xml:space="preserve">  x</w:t>
      </w:r>
      <w:r w:rsidRPr="00910B61">
        <w:rPr>
          <w:rFonts w:hint="eastAsia"/>
          <w:sz w:val="22"/>
          <w:vertAlign w:val="subscript"/>
          <w:lang w:val="pt-BR"/>
        </w:rPr>
        <w:t xml:space="preserve">1  </w:t>
      </w:r>
      <w:r w:rsidRPr="00910B61">
        <w:rPr>
          <w:position w:val="-6"/>
          <w:sz w:val="22"/>
        </w:rPr>
        <w:object w:dxaOrig="300" w:dyaOrig="240">
          <v:shape id="_x0000_i1052" type="#_x0000_t75" style="width:15pt;height:12pt" o:ole="">
            <v:imagedata r:id="rId66" o:title=""/>
          </v:shape>
          <o:OLEObject Type="Embed" ProgID="Equation.3" ShapeID="_x0000_i1052" DrawAspect="Content" ObjectID="_1609935980" r:id="rId67"/>
        </w:object>
      </w:r>
      <w:r w:rsidRPr="00910B61">
        <w:rPr>
          <w:rFonts w:hint="eastAsia"/>
          <w:position w:val="-6"/>
          <w:sz w:val="22"/>
          <w:lang w:val="pt-BR"/>
        </w:rPr>
        <w:t xml:space="preserve"> </w:t>
      </w:r>
      <w:r w:rsidRPr="00910B61">
        <w:rPr>
          <w:rFonts w:hint="eastAsia"/>
          <w:sz w:val="22"/>
          <w:lang w:val="pt-BR"/>
        </w:rPr>
        <w:t>x</w:t>
      </w:r>
      <w:r w:rsidRPr="00910B61">
        <w:rPr>
          <w:rFonts w:hint="eastAsia"/>
          <w:sz w:val="22"/>
          <w:vertAlign w:val="subscript"/>
          <w:lang w:val="pt-BR"/>
        </w:rPr>
        <w:t>2</w:t>
      </w:r>
      <w:r w:rsidRPr="00910B61">
        <w:rPr>
          <w:sz w:val="22"/>
          <w:lang w:val="pt-BR"/>
        </w:rPr>
        <w:br w:type="textWrapping" w:clear="all"/>
      </w:r>
      <w:r w:rsidRPr="00910B61">
        <w:rPr>
          <w:rFonts w:hint="eastAsia"/>
          <w:sz w:val="22"/>
          <w:lang w:val="pt-BR"/>
        </w:rPr>
        <w:t xml:space="preserve">         </w:t>
      </w:r>
      <w:r w:rsidRPr="00910B61">
        <w:rPr>
          <w:position w:val="-6"/>
          <w:sz w:val="22"/>
        </w:rPr>
        <w:object w:dxaOrig="220" w:dyaOrig="320">
          <v:shape id="_x0000_i1053" type="#_x0000_t75" style="width:11.25pt;height:16.5pt" o:ole="">
            <v:imagedata r:id="rId68" o:title=""/>
          </v:shape>
          <o:OLEObject Type="Embed" ProgID="Equation.3" ShapeID="_x0000_i1053" DrawAspect="Content" ObjectID="_1609935981" r:id="rId69"/>
        </w:object>
      </w:r>
      <w:r w:rsidRPr="00910B61">
        <w:rPr>
          <w:rFonts w:hint="eastAsia"/>
          <w:sz w:val="22"/>
          <w:lang w:val="pt-BR"/>
        </w:rPr>
        <w:t xml:space="preserve">       </w:t>
      </w:r>
    </w:p>
    <w:p w:rsidR="00D103AA" w:rsidRPr="00910B61" w:rsidRDefault="00D103AA">
      <w:pPr>
        <w:autoSpaceDE w:val="0"/>
        <w:autoSpaceDN w:val="0"/>
        <w:spacing w:line="320" w:lineRule="atLeast"/>
        <w:rPr>
          <w:sz w:val="22"/>
          <w:vertAlign w:val="subscript"/>
        </w:rPr>
      </w:pPr>
      <w:proofErr w:type="gramStart"/>
      <w:r w:rsidRPr="00910B61">
        <w:rPr>
          <w:rFonts w:hint="eastAsia"/>
          <w:sz w:val="22"/>
        </w:rPr>
        <w:t>E</w:t>
      </w:r>
      <w:r w:rsidRPr="00910B61">
        <w:rPr>
          <w:rFonts w:hint="eastAsia"/>
          <w:sz w:val="22"/>
          <w:vertAlign w:val="subscript"/>
        </w:rPr>
        <w:t xml:space="preserve">4 </w:t>
      </w:r>
      <w:r w:rsidRPr="00910B61">
        <w:rPr>
          <w:rFonts w:hint="eastAsia"/>
          <w:sz w:val="22"/>
        </w:rPr>
        <w:t>:</w:t>
      </w:r>
      <w:proofErr w:type="gramEnd"/>
      <w:r w:rsidRPr="00910B61">
        <w:rPr>
          <w:rFonts w:hint="eastAsia"/>
          <w:sz w:val="22"/>
        </w:rPr>
        <w:t xml:space="preserve"> (a)</w:t>
      </w:r>
      <w:r w:rsidRPr="00910B61">
        <w:rPr>
          <w:sz w:val="22"/>
        </w:rPr>
        <w:t xml:space="preserve"> not reject H</w:t>
      </w:r>
      <w:r w:rsidRPr="00910B61">
        <w:rPr>
          <w:sz w:val="22"/>
          <w:vertAlign w:val="subscript"/>
        </w:rPr>
        <w:t>3</w:t>
      </w:r>
    </w:p>
    <w:p w:rsidR="00D103AA" w:rsidRPr="00910B61" w:rsidRDefault="00D103AA">
      <w:pPr>
        <w:autoSpaceDE w:val="0"/>
        <w:autoSpaceDN w:val="0"/>
        <w:spacing w:line="320" w:lineRule="atLeast"/>
        <w:ind w:firstLineChars="100" w:firstLine="220"/>
        <w:rPr>
          <w:sz w:val="22"/>
          <w:vertAlign w:val="superscript"/>
        </w:rPr>
      </w:pPr>
      <w:r w:rsidRPr="00910B61">
        <w:rPr>
          <w:sz w:val="22"/>
        </w:rPr>
        <w:t xml:space="preserve"> </w:t>
      </w:r>
      <w:r w:rsidRPr="00910B61">
        <w:rPr>
          <w:rFonts w:hint="eastAsia"/>
          <w:sz w:val="22"/>
        </w:rPr>
        <w:t>(</w:t>
      </w:r>
      <w:r w:rsidRPr="00910B61">
        <w:rPr>
          <w:sz w:val="22"/>
        </w:rPr>
        <w:t>b</w:t>
      </w:r>
      <w:r w:rsidRPr="00910B61">
        <w:rPr>
          <w:rFonts w:hint="eastAsia"/>
          <w:sz w:val="22"/>
        </w:rPr>
        <w:t>)</w:t>
      </w:r>
      <w:r w:rsidRPr="00910B61">
        <w:rPr>
          <w:sz w:val="22"/>
        </w:rPr>
        <w:t xml:space="preserve"> </w:t>
      </w:r>
      <w:proofErr w:type="gramStart"/>
      <w:r w:rsidRPr="00910B61">
        <w:rPr>
          <w:sz w:val="22"/>
        </w:rPr>
        <w:t>not</w:t>
      </w:r>
      <w:proofErr w:type="gramEnd"/>
      <w:r w:rsidRPr="00910B61">
        <w:rPr>
          <w:sz w:val="22"/>
        </w:rPr>
        <w:t xml:space="preserve"> reject </w:t>
      </w:r>
      <w:r w:rsidRPr="00910B61">
        <w:rPr>
          <w:rFonts w:hint="eastAsia"/>
          <w:sz w:val="22"/>
        </w:rPr>
        <w:t>H</w:t>
      </w:r>
      <w:r w:rsidRPr="00910B61">
        <w:rPr>
          <w:rFonts w:hint="eastAsia"/>
          <w:sz w:val="22"/>
          <w:vertAlign w:val="subscript"/>
        </w:rPr>
        <w:t>3</w:t>
      </w:r>
      <w:r w:rsidRPr="00910B61">
        <w:rPr>
          <w:rFonts w:hint="eastAsia"/>
          <w:sz w:val="22"/>
          <w:vertAlign w:val="superscript"/>
        </w:rPr>
        <w:t>*</w:t>
      </w:r>
    </w:p>
    <w:p w:rsidR="00D103AA" w:rsidRPr="00910B61" w:rsidRDefault="00D103AA">
      <w:pPr>
        <w:autoSpaceDE w:val="0"/>
        <w:autoSpaceDN w:val="0"/>
        <w:spacing w:line="320" w:lineRule="atLeast"/>
        <w:ind w:firstLineChars="100" w:firstLine="220"/>
        <w:rPr>
          <w:sz w:val="22"/>
        </w:rPr>
      </w:pPr>
      <w:r w:rsidRPr="00910B61">
        <w:rPr>
          <w:rFonts w:hint="eastAsia"/>
          <w:sz w:val="22"/>
        </w:rPr>
        <w:t xml:space="preserve">       </w:t>
      </w:r>
      <w:r w:rsidRPr="00910B61">
        <w:rPr>
          <w:position w:val="-6"/>
          <w:sz w:val="22"/>
        </w:rPr>
        <w:object w:dxaOrig="220" w:dyaOrig="320">
          <v:shape id="_x0000_i1054" type="#_x0000_t75" style="width:11.25pt;height:16.5pt" o:ole="">
            <v:imagedata r:id="rId68" o:title=""/>
          </v:shape>
          <o:OLEObject Type="Embed" ProgID="Equation.3" ShapeID="_x0000_i1054" DrawAspect="Content" ObjectID="_1609935982" r:id="rId70"/>
        </w:obje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tblGrid>
      <w:tr w:rsidR="00D103AA" w:rsidRPr="00910B61">
        <w:trPr>
          <w:trHeight w:val="708"/>
        </w:trPr>
        <w:tc>
          <w:tcPr>
            <w:tcW w:w="2160" w:type="dxa"/>
          </w:tcPr>
          <w:p w:rsidR="00D103AA" w:rsidRPr="00910B61" w:rsidRDefault="00D103AA">
            <w:pPr>
              <w:autoSpaceDE w:val="0"/>
              <w:autoSpaceDN w:val="0"/>
              <w:spacing w:line="320" w:lineRule="atLeast"/>
              <w:ind w:firstLineChars="100" w:firstLine="220"/>
              <w:jc w:val="both"/>
              <w:rPr>
                <w:sz w:val="22"/>
                <w:lang w:val="pt-BR"/>
              </w:rPr>
            </w:pPr>
            <w:r w:rsidRPr="00910B61">
              <w:rPr>
                <w:rFonts w:hint="eastAsia"/>
                <w:sz w:val="22"/>
                <w:lang w:val="pt-BR"/>
              </w:rPr>
              <w:t xml:space="preserve">Test Sequence </w:t>
            </w:r>
            <w:r w:rsidR="00424E44" w:rsidRPr="00910B61">
              <w:rPr>
                <w:sz w:val="22"/>
              </w:rPr>
              <w:fldChar w:fldCharType="begin"/>
            </w:r>
            <w:r w:rsidRPr="00910B61">
              <w:rPr>
                <w:sz w:val="22"/>
                <w:lang w:val="pt-BR"/>
              </w:rPr>
              <w:instrText xml:space="preserve"> = 2 \* ROMAN </w:instrText>
            </w:r>
            <w:r w:rsidR="00424E44" w:rsidRPr="00910B61">
              <w:rPr>
                <w:sz w:val="22"/>
              </w:rPr>
              <w:fldChar w:fldCharType="separate"/>
            </w:r>
            <w:r w:rsidRPr="00910B61">
              <w:rPr>
                <w:noProof/>
                <w:sz w:val="22"/>
                <w:lang w:val="pt-BR"/>
              </w:rPr>
              <w:t>II</w:t>
            </w:r>
            <w:r w:rsidR="00424E44" w:rsidRPr="00910B61">
              <w:rPr>
                <w:sz w:val="22"/>
              </w:rPr>
              <w:fldChar w:fldCharType="end"/>
            </w:r>
          </w:p>
          <w:p w:rsidR="00D103AA" w:rsidRPr="00910B61" w:rsidRDefault="00D103AA">
            <w:pPr>
              <w:autoSpaceDE w:val="0"/>
              <w:autoSpaceDN w:val="0"/>
              <w:spacing w:line="320" w:lineRule="atLeast"/>
              <w:ind w:firstLineChars="200" w:firstLine="440"/>
              <w:jc w:val="both"/>
              <w:rPr>
                <w:sz w:val="22"/>
                <w:vertAlign w:val="subscript"/>
                <w:lang w:val="pt-BR"/>
              </w:rPr>
            </w:pPr>
            <w:r w:rsidRPr="00910B61">
              <w:rPr>
                <w:rFonts w:hint="eastAsia"/>
                <w:sz w:val="22"/>
                <w:lang w:val="pt-BR"/>
              </w:rPr>
              <w:t xml:space="preserve">(c) </w:t>
            </w:r>
            <w:r w:rsidRPr="00910B61">
              <w:rPr>
                <w:sz w:val="22"/>
                <w:lang w:val="pt-BR"/>
              </w:rPr>
              <w:t>H</w:t>
            </w:r>
            <w:r w:rsidRPr="00910B61">
              <w:rPr>
                <w:rFonts w:hint="eastAsia"/>
                <w:sz w:val="22"/>
                <w:vertAlign w:val="subscript"/>
                <w:lang w:val="pt-BR"/>
              </w:rPr>
              <w:t>2</w:t>
            </w:r>
            <w:r w:rsidRPr="00910B61">
              <w:rPr>
                <w:sz w:val="22"/>
                <w:lang w:val="pt-BR"/>
              </w:rPr>
              <w:t xml:space="preserve"> vs. H</w:t>
            </w:r>
            <w:r w:rsidRPr="00910B61">
              <w:rPr>
                <w:sz w:val="22"/>
                <w:vertAlign w:val="subscript"/>
                <w:lang w:val="pt-BR"/>
              </w:rPr>
              <w:t>3</w:t>
            </w:r>
          </w:p>
          <w:p w:rsidR="00D103AA" w:rsidRPr="00910B61" w:rsidRDefault="00D103AA">
            <w:pPr>
              <w:tabs>
                <w:tab w:val="right" w:pos="2104"/>
              </w:tabs>
              <w:autoSpaceDE w:val="0"/>
              <w:autoSpaceDN w:val="0"/>
              <w:spacing w:line="320" w:lineRule="atLeast"/>
              <w:ind w:firstLineChars="200" w:firstLine="440"/>
              <w:jc w:val="both"/>
              <w:rPr>
                <w:sz w:val="22"/>
                <w:lang w:val="pt-BR"/>
              </w:rPr>
            </w:pPr>
            <w:r w:rsidRPr="00910B61">
              <w:rPr>
                <w:rFonts w:hint="eastAsia"/>
                <w:sz w:val="22"/>
                <w:lang w:val="pt-BR"/>
              </w:rPr>
              <w:t xml:space="preserve">(d) </w:t>
            </w:r>
            <w:r w:rsidRPr="00910B61">
              <w:rPr>
                <w:sz w:val="22"/>
                <w:lang w:val="pt-BR"/>
              </w:rPr>
              <w:t>H</w:t>
            </w:r>
            <w:r w:rsidRPr="00910B61">
              <w:rPr>
                <w:rFonts w:hint="eastAsia"/>
                <w:sz w:val="22"/>
                <w:vertAlign w:val="subscript"/>
                <w:lang w:val="pt-BR"/>
              </w:rPr>
              <w:t>2</w:t>
            </w:r>
            <w:r w:rsidRPr="00910B61">
              <w:rPr>
                <w:sz w:val="22"/>
                <w:lang w:val="pt-BR"/>
              </w:rPr>
              <w:t xml:space="preserve"> vs. </w:t>
            </w:r>
            <w:r w:rsidRPr="00910B61">
              <w:rPr>
                <w:rFonts w:hint="eastAsia"/>
                <w:sz w:val="22"/>
                <w:lang w:val="pt-BR"/>
              </w:rPr>
              <w:t>H</w:t>
            </w:r>
            <w:r w:rsidRPr="00910B61">
              <w:rPr>
                <w:rFonts w:hint="eastAsia"/>
                <w:sz w:val="22"/>
                <w:vertAlign w:val="subscript"/>
                <w:lang w:val="pt-BR"/>
              </w:rPr>
              <w:t>3</w:t>
            </w:r>
            <w:r w:rsidRPr="00910B61">
              <w:rPr>
                <w:rFonts w:hint="eastAsia"/>
                <w:sz w:val="22"/>
                <w:vertAlign w:val="superscript"/>
                <w:lang w:val="pt-BR"/>
              </w:rPr>
              <w:t>*</w:t>
            </w:r>
          </w:p>
        </w:tc>
      </w:tr>
    </w:tbl>
    <w:p w:rsidR="00D103AA" w:rsidRPr="00910B61" w:rsidRDefault="00D103AA">
      <w:pPr>
        <w:tabs>
          <w:tab w:val="num" w:pos="720"/>
        </w:tabs>
        <w:autoSpaceDE w:val="0"/>
        <w:autoSpaceDN w:val="0"/>
        <w:snapToGrid w:val="0"/>
        <w:spacing w:line="320" w:lineRule="atLeast"/>
        <w:ind w:left="357"/>
        <w:rPr>
          <w:sz w:val="22"/>
        </w:rPr>
      </w:pPr>
      <w:r w:rsidRPr="00910B61">
        <w:rPr>
          <w:position w:val="-6"/>
          <w:sz w:val="22"/>
        </w:rPr>
        <w:object w:dxaOrig="300" w:dyaOrig="220">
          <v:shape id="_x0000_i1055" type="#_x0000_t75" style="width:15pt;height:11.25pt" o:ole="" o:bullet="t">
            <v:imagedata r:id="rId56" o:title=""/>
          </v:shape>
          <o:OLEObject Type="Embed" ProgID="Equation.3" ShapeID="_x0000_i1055" DrawAspect="Content" ObjectID="_1609935983" r:id="rId71"/>
        </w:object>
      </w:r>
      <w:r w:rsidRPr="00910B61">
        <w:rPr>
          <w:rFonts w:hint="eastAsia"/>
          <w:sz w:val="22"/>
        </w:rPr>
        <w:t xml:space="preserve">  </w:t>
      </w:r>
      <w:proofErr w:type="gramStart"/>
      <w:r w:rsidRPr="00910B61">
        <w:rPr>
          <w:rFonts w:hint="eastAsia"/>
          <w:sz w:val="22"/>
        </w:rPr>
        <w:t>E</w:t>
      </w:r>
      <w:r w:rsidRPr="00910B61">
        <w:rPr>
          <w:rFonts w:hint="eastAsia"/>
          <w:sz w:val="22"/>
          <w:vertAlign w:val="subscript"/>
        </w:rPr>
        <w:t xml:space="preserve">5 </w:t>
      </w:r>
      <w:r w:rsidRPr="00910B61">
        <w:rPr>
          <w:rFonts w:hint="eastAsia"/>
          <w:sz w:val="22"/>
        </w:rPr>
        <w:t>:</w:t>
      </w:r>
      <w:proofErr w:type="gramEnd"/>
      <w:r w:rsidRPr="00910B61">
        <w:rPr>
          <w:rFonts w:hint="eastAsia"/>
          <w:sz w:val="22"/>
        </w:rPr>
        <w:t xml:space="preserve"> (c)</w:t>
      </w:r>
      <w:r w:rsidRPr="00910B61">
        <w:rPr>
          <w:sz w:val="22"/>
        </w:rPr>
        <w:t xml:space="preserve"> reject H</w:t>
      </w:r>
      <w:r w:rsidRPr="00910B61">
        <w:rPr>
          <w:rFonts w:hint="eastAsia"/>
          <w:sz w:val="22"/>
          <w:vertAlign w:val="subscript"/>
        </w:rPr>
        <w:t>2</w:t>
      </w:r>
      <w:r w:rsidRPr="00910B61">
        <w:rPr>
          <w:sz w:val="22"/>
        </w:rPr>
        <w:t xml:space="preserve">, </w:t>
      </w:r>
      <w:r w:rsidRPr="00910B61">
        <w:rPr>
          <w:rFonts w:hint="eastAsia"/>
          <w:sz w:val="22"/>
        </w:rPr>
        <w:t>(</w:t>
      </w:r>
      <w:r w:rsidRPr="00910B61">
        <w:rPr>
          <w:sz w:val="22"/>
        </w:rPr>
        <w:t>d</w:t>
      </w:r>
      <w:r w:rsidRPr="00910B61">
        <w:rPr>
          <w:rFonts w:hint="eastAsia"/>
          <w:sz w:val="22"/>
        </w:rPr>
        <w:t>)</w:t>
      </w:r>
      <w:r w:rsidRPr="00910B61">
        <w:rPr>
          <w:sz w:val="22"/>
        </w:rPr>
        <w:t xml:space="preserve"> not reject H</w:t>
      </w:r>
      <w:r w:rsidRPr="00910B61">
        <w:rPr>
          <w:rFonts w:hint="eastAsia"/>
          <w:sz w:val="22"/>
          <w:vertAlign w:val="subscript"/>
        </w:rPr>
        <w:t xml:space="preserve">2  </w:t>
      </w:r>
      <w:r w:rsidRPr="00910B61">
        <w:rPr>
          <w:position w:val="-6"/>
          <w:sz w:val="22"/>
        </w:rPr>
        <w:object w:dxaOrig="300" w:dyaOrig="220">
          <v:shape id="_x0000_i1056" type="#_x0000_t75" style="width:15pt;height:11.25pt" o:ole="">
            <v:imagedata r:id="rId56" o:title=""/>
          </v:shape>
          <o:OLEObject Type="Embed" ProgID="Equation.3" ShapeID="_x0000_i1056" DrawAspect="Content" ObjectID="_1609935984" r:id="rId72"/>
        </w:object>
      </w:r>
      <w:r w:rsidRPr="00910B61">
        <w:rPr>
          <w:rFonts w:hint="eastAsia"/>
          <w:sz w:val="22"/>
        </w:rPr>
        <w:t xml:space="preserve">  x</w:t>
      </w:r>
      <w:r w:rsidRPr="00910B61">
        <w:rPr>
          <w:rFonts w:hint="eastAsia"/>
          <w:sz w:val="22"/>
          <w:vertAlign w:val="subscript"/>
        </w:rPr>
        <w:t xml:space="preserve">1 </w:t>
      </w:r>
      <w:r w:rsidRPr="00910B61">
        <w:rPr>
          <w:position w:val="-6"/>
          <w:sz w:val="22"/>
        </w:rPr>
        <w:object w:dxaOrig="300" w:dyaOrig="240">
          <v:shape id="_x0000_i1057" type="#_x0000_t75" style="width:15pt;height:12pt" o:ole="">
            <v:imagedata r:id="rId66" o:title=""/>
          </v:shape>
          <o:OLEObject Type="Embed" ProgID="Equation.3" ShapeID="_x0000_i1057" DrawAspect="Content" ObjectID="_1609935985" r:id="rId73"/>
        </w:object>
      </w:r>
      <w:r w:rsidRPr="00910B61">
        <w:rPr>
          <w:rFonts w:hint="eastAsia"/>
          <w:position w:val="-6"/>
          <w:sz w:val="22"/>
        </w:rPr>
        <w:t xml:space="preserve"> </w:t>
      </w:r>
      <w:r w:rsidRPr="00910B61">
        <w:rPr>
          <w:rFonts w:hint="eastAsia"/>
          <w:sz w:val="22"/>
        </w:rPr>
        <w:t>x</w:t>
      </w:r>
      <w:r w:rsidRPr="00910B61">
        <w:rPr>
          <w:rFonts w:hint="eastAsia"/>
          <w:sz w:val="22"/>
          <w:vertAlign w:val="subscript"/>
        </w:rPr>
        <w:t>2</w:t>
      </w:r>
      <w:r w:rsidRPr="00910B61">
        <w:rPr>
          <w:rFonts w:hint="eastAsia"/>
          <w:sz w:val="22"/>
        </w:rPr>
        <w:br/>
      </w:r>
      <w:r w:rsidRPr="00910B61">
        <w:rPr>
          <w:position w:val="-6"/>
          <w:sz w:val="22"/>
        </w:rPr>
        <w:object w:dxaOrig="300" w:dyaOrig="220">
          <v:shape id="_x0000_i1058" type="#_x0000_t75" style="width:15pt;height:11.25pt" o:ole="">
            <v:imagedata r:id="rId56" o:title=""/>
          </v:shape>
          <o:OLEObject Type="Embed" ProgID="Equation.3" ShapeID="_x0000_i1058" DrawAspect="Content" ObjectID="_1609935986" r:id="rId74"/>
        </w:object>
      </w:r>
      <w:r w:rsidRPr="00910B61">
        <w:rPr>
          <w:rFonts w:hint="eastAsia"/>
          <w:sz w:val="22"/>
        </w:rPr>
        <w:t xml:space="preserve">  E</w:t>
      </w:r>
      <w:r w:rsidRPr="00910B61">
        <w:rPr>
          <w:rFonts w:hint="eastAsia"/>
          <w:sz w:val="22"/>
          <w:vertAlign w:val="subscript"/>
        </w:rPr>
        <w:t xml:space="preserve">6 </w:t>
      </w:r>
      <w:r w:rsidRPr="00910B61">
        <w:rPr>
          <w:rFonts w:hint="eastAsia"/>
          <w:sz w:val="22"/>
        </w:rPr>
        <w:t>: (c)</w:t>
      </w:r>
      <w:r w:rsidRPr="00910B61">
        <w:rPr>
          <w:sz w:val="22"/>
        </w:rPr>
        <w:t xml:space="preserve"> not reject H</w:t>
      </w:r>
      <w:r w:rsidRPr="00910B61">
        <w:rPr>
          <w:rFonts w:hint="eastAsia"/>
          <w:sz w:val="22"/>
          <w:vertAlign w:val="subscript"/>
        </w:rPr>
        <w:t>2</w:t>
      </w:r>
      <w:r w:rsidRPr="00910B61">
        <w:rPr>
          <w:sz w:val="22"/>
        </w:rPr>
        <w:t xml:space="preserve">, </w:t>
      </w:r>
      <w:r w:rsidRPr="00910B61">
        <w:rPr>
          <w:rFonts w:hint="eastAsia"/>
          <w:sz w:val="22"/>
        </w:rPr>
        <w:t>(</w:t>
      </w:r>
      <w:r w:rsidRPr="00910B61">
        <w:rPr>
          <w:sz w:val="22"/>
        </w:rPr>
        <w:t>d</w:t>
      </w:r>
      <w:r w:rsidRPr="00910B61">
        <w:rPr>
          <w:rFonts w:hint="eastAsia"/>
          <w:sz w:val="22"/>
        </w:rPr>
        <w:t>)</w:t>
      </w:r>
      <w:r w:rsidRPr="00910B61">
        <w:rPr>
          <w:sz w:val="22"/>
        </w:rPr>
        <w:t xml:space="preserve"> reject H</w:t>
      </w:r>
      <w:r w:rsidRPr="00910B61">
        <w:rPr>
          <w:rFonts w:hint="eastAsia"/>
          <w:sz w:val="22"/>
          <w:vertAlign w:val="subscript"/>
        </w:rPr>
        <w:t xml:space="preserve">2  </w:t>
      </w:r>
      <w:r w:rsidRPr="00910B61">
        <w:rPr>
          <w:position w:val="-6"/>
          <w:sz w:val="22"/>
        </w:rPr>
        <w:object w:dxaOrig="300" w:dyaOrig="220">
          <v:shape id="_x0000_i1059" type="#_x0000_t75" style="width:15pt;height:11.25pt" o:ole="">
            <v:imagedata r:id="rId56" o:title=""/>
          </v:shape>
          <o:OLEObject Type="Embed" ProgID="Equation.3" ShapeID="_x0000_i1059" DrawAspect="Content" ObjectID="_1609935987" r:id="rId75"/>
        </w:object>
      </w:r>
      <w:r w:rsidRPr="00910B61">
        <w:rPr>
          <w:rFonts w:hint="eastAsia"/>
          <w:position w:val="-6"/>
          <w:sz w:val="22"/>
        </w:rPr>
        <w:t xml:space="preserve"> </w:t>
      </w:r>
      <w:r w:rsidRPr="00910B61">
        <w:rPr>
          <w:rFonts w:hint="eastAsia"/>
          <w:sz w:val="22"/>
        </w:rPr>
        <w:t xml:space="preserve"> x</w:t>
      </w:r>
      <w:r w:rsidRPr="00910B61">
        <w:rPr>
          <w:rFonts w:hint="eastAsia"/>
          <w:sz w:val="22"/>
          <w:vertAlign w:val="subscript"/>
        </w:rPr>
        <w:t xml:space="preserve">1 </w:t>
      </w:r>
      <w:r w:rsidRPr="00910B61">
        <w:rPr>
          <w:position w:val="-6"/>
          <w:sz w:val="22"/>
        </w:rPr>
        <w:object w:dxaOrig="300" w:dyaOrig="240">
          <v:shape id="_x0000_i1060" type="#_x0000_t75" style="width:15pt;height:12pt" o:ole="">
            <v:imagedata r:id="rId62" o:title=""/>
          </v:shape>
          <o:OLEObject Type="Embed" ProgID="Equation.3" ShapeID="_x0000_i1060" DrawAspect="Content" ObjectID="_1609935988" r:id="rId76"/>
        </w:object>
      </w:r>
      <w:r w:rsidRPr="00910B61">
        <w:rPr>
          <w:rFonts w:hint="eastAsia"/>
          <w:position w:val="-6"/>
          <w:sz w:val="22"/>
        </w:rPr>
        <w:t xml:space="preserve"> </w:t>
      </w:r>
      <w:r w:rsidRPr="00910B61">
        <w:rPr>
          <w:rFonts w:hint="eastAsia"/>
          <w:sz w:val="22"/>
        </w:rPr>
        <w:t>x</w:t>
      </w:r>
      <w:r w:rsidRPr="00910B61">
        <w:rPr>
          <w:rFonts w:hint="eastAsia"/>
          <w:sz w:val="22"/>
          <w:vertAlign w:val="subscript"/>
        </w:rPr>
        <w:t>2</w:t>
      </w:r>
    </w:p>
    <w:p w:rsidR="00D103AA" w:rsidRPr="00910B61" w:rsidRDefault="00D103AA">
      <w:pPr>
        <w:tabs>
          <w:tab w:val="num" w:pos="720"/>
        </w:tabs>
        <w:autoSpaceDE w:val="0"/>
        <w:autoSpaceDN w:val="0"/>
        <w:snapToGrid w:val="0"/>
        <w:spacing w:line="320" w:lineRule="atLeast"/>
        <w:ind w:leftChars="149" w:left="358"/>
        <w:rPr>
          <w:sz w:val="22"/>
        </w:rPr>
      </w:pPr>
      <w:r w:rsidRPr="00910B61">
        <w:rPr>
          <w:rFonts w:hint="eastAsia"/>
          <w:position w:val="-10"/>
          <w:sz w:val="22"/>
        </w:rPr>
        <w:t xml:space="preserve">              </w:t>
      </w:r>
      <w:r w:rsidRPr="00910B61">
        <w:rPr>
          <w:sz w:val="22"/>
        </w:rPr>
        <w:br w:type="textWrapping" w:clear="all"/>
      </w:r>
      <w:r w:rsidRPr="00910B61">
        <w:rPr>
          <w:rFonts w:hint="eastAsia"/>
          <w:sz w:val="22"/>
        </w:rPr>
        <w:t xml:space="preserve">      </w:t>
      </w:r>
      <w:r w:rsidRPr="00910B61">
        <w:rPr>
          <w:sz w:val="22"/>
        </w:rPr>
        <w:object w:dxaOrig="220" w:dyaOrig="320">
          <v:shape id="_x0000_i1061" type="#_x0000_t75" style="width:11.25pt;height:16.5pt" o:ole="">
            <v:imagedata r:id="rId68" o:title=""/>
          </v:shape>
          <o:OLEObject Type="Embed" ProgID="Equation.3" ShapeID="_x0000_i1061" DrawAspect="Content" ObjectID="_1609935989" r:id="rId77"/>
        </w:object>
      </w:r>
      <w:r w:rsidRPr="00910B61">
        <w:rPr>
          <w:rFonts w:hint="eastAsia"/>
          <w:sz w:val="22"/>
        </w:rPr>
        <w:t xml:space="preserve">               </w:t>
      </w:r>
      <w:proofErr w:type="gramStart"/>
      <w:r w:rsidRPr="00910B61">
        <w:rPr>
          <w:rFonts w:hint="eastAsia"/>
          <w:sz w:val="22"/>
        </w:rPr>
        <w:t>E</w:t>
      </w:r>
      <w:r w:rsidRPr="00910B61">
        <w:rPr>
          <w:rFonts w:hint="eastAsia"/>
          <w:sz w:val="22"/>
          <w:vertAlign w:val="subscript"/>
        </w:rPr>
        <w:t>8</w:t>
      </w:r>
      <w:r w:rsidRPr="00910B61">
        <w:rPr>
          <w:rFonts w:hint="eastAsia"/>
          <w:sz w:val="22"/>
        </w:rPr>
        <w:t xml:space="preserve"> :</w:t>
      </w:r>
      <w:proofErr w:type="gramEnd"/>
      <w:r w:rsidRPr="00910B61">
        <w:rPr>
          <w:rFonts w:hint="eastAsia"/>
          <w:sz w:val="22"/>
        </w:rPr>
        <w:t xml:space="preserve"> (c)</w:t>
      </w:r>
      <w:r w:rsidRPr="00910B61">
        <w:rPr>
          <w:sz w:val="22"/>
        </w:rPr>
        <w:t xml:space="preserve"> not reject H</w:t>
      </w:r>
      <w:r w:rsidR="00462ED9" w:rsidRPr="00910B61">
        <w:rPr>
          <w:rFonts w:hint="eastAsia"/>
          <w:sz w:val="22"/>
          <w:vertAlign w:val="subscript"/>
        </w:rPr>
        <w:t>2</w:t>
      </w:r>
      <w:r w:rsidRPr="00910B61">
        <w:rPr>
          <w:sz w:val="22"/>
        </w:rPr>
        <w:t xml:space="preserve">, </w:t>
      </w:r>
      <w:r w:rsidRPr="00910B61">
        <w:rPr>
          <w:rFonts w:hint="eastAsia"/>
          <w:sz w:val="22"/>
        </w:rPr>
        <w:t>(d)</w:t>
      </w:r>
      <w:r w:rsidRPr="00910B61">
        <w:rPr>
          <w:sz w:val="22"/>
        </w:rPr>
        <w:t xml:space="preserve"> not reject H</w:t>
      </w:r>
      <w:r w:rsidR="00462ED9" w:rsidRPr="00910B61">
        <w:rPr>
          <w:rFonts w:hint="eastAsia"/>
          <w:sz w:val="22"/>
          <w:vertAlign w:val="subscript"/>
        </w:rPr>
        <w:t>2</w:t>
      </w:r>
      <w:r w:rsidRPr="00910B61">
        <w:rPr>
          <w:sz w:val="22"/>
        </w:rPr>
        <w:t xml:space="preserve"> </w:t>
      </w:r>
    </w:p>
    <w:p w:rsidR="00D103AA" w:rsidRPr="00910B61" w:rsidRDefault="00D103AA">
      <w:pPr>
        <w:autoSpaceDE w:val="0"/>
        <w:autoSpaceDN w:val="0"/>
        <w:spacing w:line="320" w:lineRule="atLeast"/>
        <w:rPr>
          <w:sz w:val="22"/>
          <w:vertAlign w:val="subscript"/>
          <w:lang w:val="pt-BR"/>
        </w:rPr>
      </w:pPr>
      <w:r w:rsidRPr="00910B61">
        <w:rPr>
          <w:rFonts w:hint="eastAsia"/>
          <w:sz w:val="22"/>
          <w:lang w:val="pt-BR"/>
        </w:rPr>
        <w:t>E</w:t>
      </w:r>
      <w:r w:rsidRPr="00910B61">
        <w:rPr>
          <w:rFonts w:hint="eastAsia"/>
          <w:sz w:val="22"/>
          <w:vertAlign w:val="subscript"/>
          <w:lang w:val="pt-BR"/>
        </w:rPr>
        <w:t xml:space="preserve">7 </w:t>
      </w:r>
      <w:r w:rsidRPr="00910B61">
        <w:rPr>
          <w:rFonts w:hint="eastAsia"/>
          <w:sz w:val="22"/>
          <w:lang w:val="pt-BR"/>
        </w:rPr>
        <w:t>: (c)</w:t>
      </w:r>
      <w:r w:rsidRPr="00910B61">
        <w:rPr>
          <w:sz w:val="22"/>
          <w:lang w:val="pt-BR"/>
        </w:rPr>
        <w:t xml:space="preserve"> reject H</w:t>
      </w:r>
      <w:r w:rsidRPr="00910B61">
        <w:rPr>
          <w:rFonts w:hint="eastAsia"/>
          <w:sz w:val="22"/>
          <w:vertAlign w:val="subscript"/>
          <w:lang w:val="pt-BR"/>
        </w:rPr>
        <w:t xml:space="preserve">2                                                         </w:t>
      </w:r>
    </w:p>
    <w:p w:rsidR="00D103AA" w:rsidRPr="00910B61" w:rsidRDefault="00610D44">
      <w:pPr>
        <w:autoSpaceDE w:val="0"/>
        <w:autoSpaceDN w:val="0"/>
        <w:spacing w:line="320" w:lineRule="atLeast"/>
        <w:ind w:firstLineChars="100" w:firstLine="200"/>
        <w:rPr>
          <w:sz w:val="22"/>
          <w:vertAlign w:val="superscript"/>
          <w:lang w:val="pt-BR"/>
        </w:rPr>
      </w:pPr>
      <w:r>
        <w:rPr>
          <w:noProof/>
          <w:sz w:val="20"/>
        </w:rPr>
        <mc:AlternateContent>
          <mc:Choice Requires="wpg">
            <w:drawing>
              <wp:anchor distT="0" distB="0" distL="114300" distR="114300" simplePos="0" relativeHeight="251660288" behindDoc="0" locked="0" layoutInCell="1" allowOverlap="1">
                <wp:simplePos x="0" y="0"/>
                <wp:positionH relativeFrom="column">
                  <wp:posOffset>3241675</wp:posOffset>
                </wp:positionH>
                <wp:positionV relativeFrom="paragraph">
                  <wp:posOffset>41910</wp:posOffset>
                </wp:positionV>
                <wp:extent cx="114300" cy="457200"/>
                <wp:effectExtent l="12700" t="13335" r="15875" b="62865"/>
                <wp:wrapNone/>
                <wp:docPr id="2"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57200"/>
                          <a:chOff x="6806" y="7101"/>
                          <a:chExt cx="180" cy="720"/>
                        </a:xfrm>
                      </wpg:grpSpPr>
                      <wps:wsp>
                        <wps:cNvPr id="3" name="Line 760"/>
                        <wps:cNvCnPr/>
                        <wps:spPr bwMode="auto">
                          <a:xfrm>
                            <a:off x="6806" y="7821"/>
                            <a:ext cx="18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4" name="Line 761"/>
                        <wps:cNvCnPr/>
                        <wps:spPr bwMode="auto">
                          <a:xfrm>
                            <a:off x="6806" y="710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FC2D39" id="Group 759" o:spid="_x0000_s1026" style="position:absolute;margin-left:255.25pt;margin-top:3.3pt;width:9pt;height:36pt;z-index:251660288" coordorigin="6806,7101" coordsize="1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">
                <v:line id="Line 760" o:spid="_x0000_s1027" style="position:absolute;visibility:visible;mso-wrap-style:square" from="6806,7821" to="6986,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ofMIAAADaAAAADwAAAGRycy9kb3ducmV2LnhtbESPT2sCMRTE7wW/Q3iCt5pYpcq6UaSg&#10;eNUWirfH5u0f3bxsN+nutp/eCIUeh5n5DZNuB1uLjlpfOdYwmyoQxJkzFRcaPt73zysQPiAbrB2T&#10;hh/ysN2MnlJMjOv5RN05FCJC2CeooQyhSaT0WUkW/dQ1xNHLXWsxRNkW0rTYR7it5YtSr9JixXGh&#10;xIbeSspu52+r4XfxdVmeTNcvFO4P+bX+5MOctZ6Mh90aRKAh/If/2kejYQ6PK/EG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nofMIAAADaAAAADwAAAAAAAAAAAAAA&#10;AAChAgAAZHJzL2Rvd25yZXYueG1sUEsFBgAAAAAEAAQA+QAAAJADAAAAAA==&#10;">
                  <v:stroke endarrow="open" endarrowwidth="narrow" endarrowlength="short"/>
                </v:line>
                <v:line id="Line 761" o:spid="_x0000_s1028" style="position:absolute;visibility:visible;mso-wrap-style:square" from="6806,7101" to="6806,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D103AA" w:rsidRPr="00910B61">
        <w:rPr>
          <w:sz w:val="22"/>
          <w:lang w:val="pt-BR"/>
        </w:rPr>
        <w:t xml:space="preserve"> </w:t>
      </w:r>
      <w:r w:rsidR="00D103AA" w:rsidRPr="00910B61">
        <w:rPr>
          <w:rFonts w:hint="eastAsia"/>
          <w:sz w:val="22"/>
          <w:lang w:val="pt-BR"/>
        </w:rPr>
        <w:t>(</w:t>
      </w:r>
      <w:r w:rsidR="00D103AA" w:rsidRPr="00910B61">
        <w:rPr>
          <w:sz w:val="22"/>
          <w:lang w:val="pt-BR"/>
        </w:rPr>
        <w:t>d</w:t>
      </w:r>
      <w:r w:rsidR="00D103AA" w:rsidRPr="00910B61">
        <w:rPr>
          <w:rFonts w:hint="eastAsia"/>
          <w:sz w:val="22"/>
          <w:lang w:val="pt-BR"/>
        </w:rPr>
        <w:t>)</w:t>
      </w:r>
      <w:r w:rsidR="00D103AA" w:rsidRPr="00910B61">
        <w:rPr>
          <w:sz w:val="22"/>
          <w:lang w:val="pt-BR"/>
        </w:rPr>
        <w:t xml:space="preserve"> reject H</w:t>
      </w:r>
      <w:r w:rsidR="00D103AA" w:rsidRPr="00910B61">
        <w:rPr>
          <w:rFonts w:hint="eastAsia"/>
          <w:sz w:val="22"/>
          <w:vertAlign w:val="subscript"/>
          <w:lang w:val="pt-BR"/>
        </w:rPr>
        <w:t xml:space="preserve">2                                                                </w:t>
      </w:r>
    </w:p>
    <w:p w:rsidR="00D103AA" w:rsidRPr="00910B61" w:rsidRDefault="00D103AA">
      <w:pPr>
        <w:tabs>
          <w:tab w:val="num" w:pos="720"/>
        </w:tabs>
        <w:autoSpaceDE w:val="0"/>
        <w:autoSpaceDN w:val="0"/>
        <w:spacing w:line="320" w:lineRule="atLeast"/>
        <w:ind w:left="360" w:firstLineChars="100" w:firstLine="220"/>
        <w:rPr>
          <w:sz w:val="22"/>
        </w:rPr>
      </w:pPr>
      <w:r w:rsidRPr="00910B61">
        <w:rPr>
          <w:rFonts w:hint="eastAsia"/>
          <w:sz w:val="22"/>
          <w:lang w:val="pt-BR"/>
        </w:rPr>
        <w:t xml:space="preserve">    </w:t>
      </w:r>
      <w:r w:rsidRPr="00910B61">
        <w:rPr>
          <w:sz w:val="22"/>
        </w:rPr>
        <w:object w:dxaOrig="220" w:dyaOrig="320">
          <v:shape id="_x0000_i1062" type="#_x0000_t75" style="width:11.25pt;height:16.5pt" o:ole="">
            <v:imagedata r:id="rId78" o:title=""/>
          </v:shape>
          <o:OLEObject Type="Embed" ProgID="Equation.3" ShapeID="_x0000_i1062" DrawAspect="Content" ObjectID="_1609935990" r:id="rId79"/>
        </w:objec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0"/>
      </w:tblGrid>
      <w:tr w:rsidR="00D103AA" w:rsidRPr="00910B61">
        <w:trPr>
          <w:trHeight w:val="708"/>
        </w:trPr>
        <w:tc>
          <w:tcPr>
            <w:tcW w:w="2160" w:type="dxa"/>
          </w:tcPr>
          <w:p w:rsidR="00D103AA" w:rsidRPr="00910B61" w:rsidRDefault="00D103AA" w:rsidP="00610D44">
            <w:pPr>
              <w:autoSpaceDE w:val="0"/>
              <w:autoSpaceDN w:val="0"/>
              <w:snapToGrid w:val="0"/>
              <w:spacing w:beforeLines="50" w:before="180" w:line="320" w:lineRule="atLeast"/>
              <w:ind w:firstLineChars="100" w:firstLine="220"/>
              <w:jc w:val="both"/>
              <w:rPr>
                <w:sz w:val="22"/>
                <w:lang w:val="pt-BR"/>
              </w:rPr>
            </w:pPr>
            <w:r w:rsidRPr="00910B61">
              <w:rPr>
                <w:rFonts w:hint="eastAsia"/>
                <w:sz w:val="22"/>
                <w:lang w:val="pt-BR"/>
              </w:rPr>
              <w:t xml:space="preserve">Test Sequence </w:t>
            </w:r>
            <w:r w:rsidR="00424E44" w:rsidRPr="00910B61">
              <w:rPr>
                <w:sz w:val="22"/>
              </w:rPr>
              <w:fldChar w:fldCharType="begin"/>
            </w:r>
            <w:r w:rsidRPr="00910B61">
              <w:rPr>
                <w:sz w:val="22"/>
                <w:lang w:val="pt-BR"/>
              </w:rPr>
              <w:instrText xml:space="preserve"> = 3 \* ROMAN </w:instrText>
            </w:r>
            <w:r w:rsidR="00424E44" w:rsidRPr="00910B61">
              <w:rPr>
                <w:sz w:val="22"/>
              </w:rPr>
              <w:fldChar w:fldCharType="separate"/>
            </w:r>
            <w:r w:rsidRPr="00910B61">
              <w:rPr>
                <w:noProof/>
                <w:sz w:val="22"/>
                <w:lang w:val="pt-BR"/>
              </w:rPr>
              <w:t>III</w:t>
            </w:r>
            <w:r w:rsidR="00424E44" w:rsidRPr="00910B61">
              <w:rPr>
                <w:sz w:val="22"/>
              </w:rPr>
              <w:fldChar w:fldCharType="end"/>
            </w:r>
          </w:p>
          <w:p w:rsidR="00D103AA" w:rsidRPr="00910B61" w:rsidRDefault="00D103AA">
            <w:pPr>
              <w:autoSpaceDE w:val="0"/>
              <w:autoSpaceDN w:val="0"/>
              <w:spacing w:line="320" w:lineRule="atLeast"/>
              <w:ind w:firstLineChars="200" w:firstLine="440"/>
              <w:jc w:val="both"/>
              <w:rPr>
                <w:sz w:val="22"/>
                <w:lang w:val="pt-BR"/>
              </w:rPr>
            </w:pPr>
            <w:r w:rsidRPr="00910B61">
              <w:rPr>
                <w:rFonts w:hint="eastAsia"/>
                <w:sz w:val="22"/>
                <w:lang w:val="pt-BR"/>
              </w:rPr>
              <w:t xml:space="preserve">(e) </w:t>
            </w:r>
            <w:r w:rsidRPr="00910B61">
              <w:rPr>
                <w:sz w:val="22"/>
                <w:lang w:val="pt-BR"/>
              </w:rPr>
              <w:t>H</w:t>
            </w:r>
            <w:r w:rsidRPr="00910B61">
              <w:rPr>
                <w:rFonts w:hint="eastAsia"/>
                <w:sz w:val="22"/>
                <w:vertAlign w:val="subscript"/>
                <w:lang w:val="pt-BR"/>
              </w:rPr>
              <w:t>2</w:t>
            </w:r>
            <w:r w:rsidRPr="00910B61">
              <w:rPr>
                <w:sz w:val="22"/>
                <w:lang w:val="pt-BR"/>
              </w:rPr>
              <w:t xml:space="preserve"> vs. H</w:t>
            </w:r>
            <w:r w:rsidRPr="00910B61">
              <w:rPr>
                <w:rFonts w:hint="eastAsia"/>
                <w:sz w:val="22"/>
                <w:vertAlign w:val="subscript"/>
                <w:lang w:val="pt-BR"/>
              </w:rPr>
              <w:t>4</w:t>
            </w:r>
          </w:p>
        </w:tc>
      </w:tr>
    </w:tbl>
    <w:p w:rsidR="00D103AA" w:rsidRPr="00910B61" w:rsidRDefault="00D103AA">
      <w:pPr>
        <w:rPr>
          <w:vanish/>
        </w:rPr>
      </w:pPr>
    </w:p>
    <w:tbl>
      <w:tblPr>
        <w:tblpPr w:leftFromText="180" w:rightFromText="180" w:vertAnchor="text" w:horzAnchor="page" w:tblpX="7530"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2"/>
      </w:tblGrid>
      <w:tr w:rsidR="00D103AA" w:rsidRPr="00910B61">
        <w:trPr>
          <w:trHeight w:val="714"/>
        </w:trPr>
        <w:tc>
          <w:tcPr>
            <w:tcW w:w="2132" w:type="dxa"/>
          </w:tcPr>
          <w:p w:rsidR="00D103AA" w:rsidRPr="00910B61" w:rsidRDefault="00D103AA" w:rsidP="00610D44">
            <w:pPr>
              <w:autoSpaceDE w:val="0"/>
              <w:autoSpaceDN w:val="0"/>
              <w:snapToGrid w:val="0"/>
              <w:spacing w:beforeLines="50" w:before="180" w:line="320" w:lineRule="atLeast"/>
              <w:ind w:firstLineChars="100" w:firstLine="220"/>
              <w:jc w:val="both"/>
              <w:rPr>
                <w:sz w:val="22"/>
              </w:rPr>
            </w:pPr>
            <w:r w:rsidRPr="00910B61">
              <w:rPr>
                <w:rFonts w:hint="eastAsia"/>
                <w:sz w:val="22"/>
              </w:rPr>
              <w:t xml:space="preserve">Test Sequence </w:t>
            </w:r>
            <w:r w:rsidR="00424E44" w:rsidRPr="00910B61">
              <w:rPr>
                <w:sz w:val="22"/>
              </w:rPr>
              <w:fldChar w:fldCharType="begin"/>
            </w:r>
            <w:r w:rsidRPr="00910B61">
              <w:rPr>
                <w:sz w:val="22"/>
              </w:rPr>
              <w:instrText xml:space="preserve"> = 4 \* ROMAN </w:instrText>
            </w:r>
            <w:r w:rsidR="00424E44" w:rsidRPr="00910B61">
              <w:rPr>
                <w:sz w:val="22"/>
              </w:rPr>
              <w:fldChar w:fldCharType="separate"/>
            </w:r>
            <w:r w:rsidRPr="00910B61">
              <w:rPr>
                <w:noProof/>
                <w:sz w:val="22"/>
              </w:rPr>
              <w:t>IV</w:t>
            </w:r>
            <w:r w:rsidR="00424E44" w:rsidRPr="00910B61">
              <w:rPr>
                <w:sz w:val="22"/>
              </w:rPr>
              <w:fldChar w:fldCharType="end"/>
            </w:r>
          </w:p>
          <w:p w:rsidR="00D103AA" w:rsidRPr="00910B61" w:rsidRDefault="00D103AA">
            <w:pPr>
              <w:autoSpaceDE w:val="0"/>
              <w:autoSpaceDN w:val="0"/>
              <w:spacing w:line="320" w:lineRule="atLeast"/>
              <w:ind w:firstLineChars="200" w:firstLine="440"/>
              <w:jc w:val="both"/>
              <w:rPr>
                <w:sz w:val="22"/>
              </w:rPr>
            </w:pPr>
            <w:r w:rsidRPr="00910B61">
              <w:rPr>
                <w:rFonts w:hint="eastAsia"/>
                <w:sz w:val="22"/>
              </w:rPr>
              <w:t xml:space="preserve">(f) </w:t>
            </w:r>
            <w:r w:rsidRPr="00910B61">
              <w:rPr>
                <w:sz w:val="22"/>
              </w:rPr>
              <w:t>H</w:t>
            </w:r>
            <w:r w:rsidRPr="00910B61">
              <w:rPr>
                <w:rFonts w:hint="eastAsia"/>
                <w:sz w:val="22"/>
                <w:vertAlign w:val="subscript"/>
              </w:rPr>
              <w:t>1</w:t>
            </w:r>
            <w:r w:rsidRPr="00910B61">
              <w:rPr>
                <w:sz w:val="22"/>
              </w:rPr>
              <w:t xml:space="preserve"> vs. H</w:t>
            </w:r>
            <w:r w:rsidRPr="00910B61">
              <w:rPr>
                <w:rFonts w:hint="eastAsia"/>
                <w:sz w:val="22"/>
                <w:vertAlign w:val="subscript"/>
              </w:rPr>
              <w:t>2</w:t>
            </w:r>
            <w:r w:rsidRPr="00910B61">
              <w:rPr>
                <w:sz w:val="22"/>
                <w:vertAlign w:val="superscript"/>
              </w:rPr>
              <w:tab/>
            </w:r>
          </w:p>
        </w:tc>
      </w:tr>
    </w:tbl>
    <w:p w:rsidR="00D103AA" w:rsidRPr="00910B61" w:rsidRDefault="00D103AA">
      <w:pPr>
        <w:autoSpaceDE w:val="0"/>
        <w:autoSpaceDN w:val="0"/>
        <w:spacing w:line="320" w:lineRule="atLeast"/>
        <w:rPr>
          <w:sz w:val="22"/>
        </w:rPr>
      </w:pPr>
      <w:r w:rsidRPr="00910B61">
        <w:rPr>
          <w:rFonts w:hint="eastAsia"/>
          <w:sz w:val="22"/>
        </w:rPr>
        <w:t xml:space="preserve">                           </w:t>
      </w:r>
    </w:p>
    <w:p w:rsidR="00D103AA" w:rsidRPr="00910B61" w:rsidRDefault="00D103AA">
      <w:pPr>
        <w:tabs>
          <w:tab w:val="num" w:pos="720"/>
        </w:tabs>
        <w:autoSpaceDE w:val="0"/>
        <w:autoSpaceDN w:val="0"/>
        <w:spacing w:line="320" w:lineRule="atLeast"/>
        <w:ind w:left="360"/>
        <w:rPr>
          <w:sz w:val="22"/>
          <w:lang w:val="pt-BR"/>
        </w:rPr>
      </w:pPr>
      <w:r w:rsidRPr="00910B61">
        <w:rPr>
          <w:position w:val="-6"/>
          <w:sz w:val="22"/>
        </w:rPr>
        <w:object w:dxaOrig="300" w:dyaOrig="220">
          <v:shape id="_x0000_i1063" type="#_x0000_t75" style="width:15pt;height:11.25pt" o:ole="" o:bullet="t">
            <v:imagedata r:id="rId56" o:title=""/>
          </v:shape>
          <o:OLEObject Type="Embed" ProgID="Equation.3" ShapeID="_x0000_i1063" DrawAspect="Content" ObjectID="_1609935991" r:id="rId80"/>
        </w:object>
      </w:r>
      <w:r w:rsidRPr="00910B61">
        <w:rPr>
          <w:sz w:val="22"/>
          <w:lang w:val="pt-BR"/>
        </w:rPr>
        <w:tab/>
      </w:r>
      <w:r w:rsidRPr="00910B61">
        <w:rPr>
          <w:rFonts w:hint="eastAsia"/>
          <w:sz w:val="22"/>
          <w:lang w:val="pt-BR"/>
        </w:rPr>
        <w:t xml:space="preserve">  E</w:t>
      </w:r>
      <w:r w:rsidRPr="00910B61">
        <w:rPr>
          <w:rFonts w:hint="eastAsia"/>
          <w:sz w:val="22"/>
          <w:vertAlign w:val="subscript"/>
          <w:lang w:val="pt-BR"/>
        </w:rPr>
        <w:t xml:space="preserve">10 </w:t>
      </w:r>
      <w:r w:rsidRPr="00910B61">
        <w:rPr>
          <w:rFonts w:hint="eastAsia"/>
          <w:sz w:val="22"/>
          <w:lang w:val="pt-BR"/>
        </w:rPr>
        <w:t>: (e)</w:t>
      </w:r>
      <w:r w:rsidRPr="00910B61">
        <w:rPr>
          <w:sz w:val="22"/>
          <w:lang w:val="pt-BR"/>
        </w:rPr>
        <w:t xml:space="preserve"> </w:t>
      </w:r>
      <w:r w:rsidRPr="00910B61">
        <w:rPr>
          <w:rFonts w:hint="eastAsia"/>
          <w:sz w:val="22"/>
          <w:lang w:val="pt-BR"/>
        </w:rPr>
        <w:t xml:space="preserve">not </w:t>
      </w:r>
      <w:r w:rsidRPr="00910B61">
        <w:rPr>
          <w:sz w:val="22"/>
          <w:lang w:val="pt-BR"/>
        </w:rPr>
        <w:t>reject H</w:t>
      </w:r>
      <w:r w:rsidRPr="00910B61">
        <w:rPr>
          <w:rFonts w:hint="eastAsia"/>
          <w:sz w:val="22"/>
          <w:vertAlign w:val="subscript"/>
          <w:lang w:val="pt-BR"/>
        </w:rPr>
        <w:t xml:space="preserve">2    </w:t>
      </w:r>
      <w:r w:rsidRPr="00910B61">
        <w:rPr>
          <w:position w:val="-6"/>
          <w:sz w:val="22"/>
        </w:rPr>
        <w:object w:dxaOrig="300" w:dyaOrig="220">
          <v:shape id="_x0000_i1064" type="#_x0000_t75" style="width:15pt;height:11.25pt" o:ole="" o:bullet="t">
            <v:imagedata r:id="rId56" o:title=""/>
          </v:shape>
          <o:OLEObject Type="Embed" ProgID="Equation.3" ShapeID="_x0000_i1064" DrawAspect="Content" ObjectID="_1609935992" r:id="rId81"/>
        </w:object>
      </w:r>
      <w:r w:rsidRPr="00910B61">
        <w:rPr>
          <w:sz w:val="22"/>
          <w:lang w:val="pt-BR"/>
        </w:rPr>
        <w:br w:type="textWrapping" w:clear="all"/>
      </w:r>
      <w:r w:rsidRPr="00910B61">
        <w:rPr>
          <w:rFonts w:hint="eastAsia"/>
          <w:sz w:val="22"/>
          <w:lang w:val="pt-BR"/>
        </w:rPr>
        <w:t xml:space="preserve">      </w:t>
      </w:r>
      <w:r w:rsidRPr="00910B61">
        <w:rPr>
          <w:sz w:val="22"/>
        </w:rPr>
        <w:object w:dxaOrig="220" w:dyaOrig="320">
          <v:shape id="_x0000_i1065" type="#_x0000_t75" style="width:11.25pt;height:16.5pt" o:ole="">
            <v:imagedata r:id="rId68" o:title=""/>
          </v:shape>
          <o:OLEObject Type="Embed" ProgID="Equation.3" ShapeID="_x0000_i1065" DrawAspect="Content" ObjectID="_1609935993" r:id="rId82"/>
        </w:object>
      </w:r>
      <w:r w:rsidRPr="00910B61">
        <w:rPr>
          <w:rFonts w:hint="eastAsia"/>
          <w:sz w:val="22"/>
          <w:lang w:val="pt-BR"/>
        </w:rPr>
        <w:t xml:space="preserve">                                          </w:t>
      </w:r>
      <w:r w:rsidRPr="00910B61">
        <w:rPr>
          <w:sz w:val="22"/>
        </w:rPr>
        <w:object w:dxaOrig="220" w:dyaOrig="320">
          <v:shape id="_x0000_i1066" type="#_x0000_t75" style="width:11.25pt;height:16.5pt" o:ole="">
            <v:imagedata r:id="rId68" o:title=""/>
          </v:shape>
          <o:OLEObject Type="Embed" ProgID="Equation.3" ShapeID="_x0000_i1066" DrawAspect="Content" ObjectID="_1609935994" r:id="rId83"/>
        </w:object>
      </w:r>
      <w:r w:rsidRPr="00910B61">
        <w:rPr>
          <w:rFonts w:hint="eastAsia"/>
          <w:sz w:val="22"/>
          <w:lang w:val="pt-BR"/>
        </w:rPr>
        <w:t xml:space="preserve">            </w:t>
      </w:r>
      <w:r w:rsidRPr="00910B61">
        <w:rPr>
          <w:sz w:val="22"/>
        </w:rPr>
        <w:object w:dxaOrig="220" w:dyaOrig="320">
          <v:shape id="_x0000_i1067" type="#_x0000_t75" style="width:11.25pt;height:16.5pt" o:ole="">
            <v:imagedata r:id="rId68" o:title=""/>
          </v:shape>
          <o:OLEObject Type="Embed" ProgID="Equation.3" ShapeID="_x0000_i1067" DrawAspect="Content" ObjectID="_1609935995" r:id="rId84"/>
        </w:object>
      </w:r>
    </w:p>
    <w:p w:rsidR="00D103AA" w:rsidRPr="00910B61" w:rsidRDefault="00D103AA">
      <w:pPr>
        <w:autoSpaceDE w:val="0"/>
        <w:autoSpaceDN w:val="0"/>
        <w:spacing w:line="320" w:lineRule="atLeast"/>
        <w:rPr>
          <w:sz w:val="22"/>
          <w:vertAlign w:val="subscript"/>
          <w:lang w:val="pt-BR"/>
        </w:rPr>
      </w:pPr>
      <w:r w:rsidRPr="00910B61">
        <w:rPr>
          <w:rFonts w:hint="eastAsia"/>
          <w:sz w:val="22"/>
          <w:lang w:val="pt-BR"/>
        </w:rPr>
        <w:t>E</w:t>
      </w:r>
      <w:r w:rsidRPr="00910B61">
        <w:rPr>
          <w:rFonts w:hint="eastAsia"/>
          <w:sz w:val="22"/>
          <w:vertAlign w:val="subscript"/>
          <w:lang w:val="pt-BR"/>
        </w:rPr>
        <w:t xml:space="preserve">9 </w:t>
      </w:r>
      <w:r w:rsidRPr="00910B61">
        <w:rPr>
          <w:rFonts w:hint="eastAsia"/>
          <w:sz w:val="22"/>
          <w:lang w:val="pt-BR"/>
        </w:rPr>
        <w:t>: (e)</w:t>
      </w:r>
      <w:r w:rsidRPr="00910B61">
        <w:rPr>
          <w:sz w:val="22"/>
          <w:lang w:val="pt-BR"/>
        </w:rPr>
        <w:t xml:space="preserve"> reject H</w:t>
      </w:r>
      <w:r w:rsidRPr="00910B61">
        <w:rPr>
          <w:rFonts w:hint="eastAsia"/>
          <w:sz w:val="22"/>
          <w:vertAlign w:val="subscript"/>
          <w:lang w:val="pt-BR"/>
        </w:rPr>
        <w:t xml:space="preserve">2                                                  </w:t>
      </w:r>
      <w:r w:rsidRPr="00910B61">
        <w:rPr>
          <w:rFonts w:hint="eastAsia"/>
          <w:sz w:val="22"/>
          <w:lang w:val="pt-BR"/>
        </w:rPr>
        <w:t>E</w:t>
      </w:r>
      <w:r w:rsidRPr="00910B61">
        <w:rPr>
          <w:rFonts w:hint="eastAsia"/>
          <w:sz w:val="22"/>
          <w:vertAlign w:val="subscript"/>
          <w:lang w:val="pt-BR"/>
        </w:rPr>
        <w:t xml:space="preserve">11 </w:t>
      </w:r>
      <w:r w:rsidRPr="00910B61">
        <w:rPr>
          <w:rFonts w:hint="eastAsia"/>
          <w:sz w:val="22"/>
          <w:lang w:val="pt-BR"/>
        </w:rPr>
        <w:t>:(f)</w:t>
      </w:r>
      <w:r w:rsidRPr="00910B61">
        <w:rPr>
          <w:sz w:val="22"/>
          <w:lang w:val="pt-BR"/>
        </w:rPr>
        <w:t xml:space="preserve"> reject H</w:t>
      </w:r>
      <w:r w:rsidRPr="00910B61">
        <w:rPr>
          <w:rFonts w:hint="eastAsia"/>
          <w:sz w:val="22"/>
          <w:vertAlign w:val="subscript"/>
          <w:lang w:val="pt-BR"/>
        </w:rPr>
        <w:t xml:space="preserve">1   </w:t>
      </w:r>
      <w:r w:rsidRPr="00910B61">
        <w:rPr>
          <w:rFonts w:hint="eastAsia"/>
          <w:sz w:val="22"/>
          <w:lang w:val="pt-BR"/>
        </w:rPr>
        <w:t>E</w:t>
      </w:r>
      <w:r w:rsidRPr="00910B61">
        <w:rPr>
          <w:rFonts w:hint="eastAsia"/>
          <w:sz w:val="22"/>
          <w:vertAlign w:val="subscript"/>
          <w:lang w:val="pt-BR"/>
        </w:rPr>
        <w:t xml:space="preserve">12 </w:t>
      </w:r>
      <w:r w:rsidRPr="00910B61">
        <w:rPr>
          <w:rFonts w:hint="eastAsia"/>
          <w:sz w:val="22"/>
          <w:lang w:val="pt-BR"/>
        </w:rPr>
        <w:t xml:space="preserve">:(f) not </w:t>
      </w:r>
      <w:r w:rsidRPr="00910B61">
        <w:rPr>
          <w:sz w:val="22"/>
          <w:lang w:val="pt-BR"/>
        </w:rPr>
        <w:t>reject H</w:t>
      </w:r>
      <w:r w:rsidRPr="00910B61">
        <w:rPr>
          <w:rFonts w:hint="eastAsia"/>
          <w:sz w:val="22"/>
          <w:vertAlign w:val="subscript"/>
          <w:lang w:val="pt-BR"/>
        </w:rPr>
        <w:t>1</w:t>
      </w:r>
    </w:p>
    <w:p w:rsidR="00D103AA" w:rsidRPr="00910B61" w:rsidRDefault="00D103AA">
      <w:pPr>
        <w:autoSpaceDE w:val="0"/>
        <w:autoSpaceDN w:val="0"/>
        <w:spacing w:line="320" w:lineRule="atLeast"/>
        <w:ind w:firstLineChars="100" w:firstLine="220"/>
        <w:rPr>
          <w:sz w:val="22"/>
        </w:rPr>
      </w:pPr>
      <w:r w:rsidRPr="00910B61">
        <w:rPr>
          <w:sz w:val="22"/>
          <w:lang w:val="pt-BR"/>
        </w:rPr>
        <w:t xml:space="preserve"> </w:t>
      </w:r>
      <w:r w:rsidRPr="00910B61">
        <w:rPr>
          <w:rFonts w:hint="eastAsia"/>
          <w:sz w:val="22"/>
          <w:lang w:val="pt-BR"/>
        </w:rPr>
        <w:t xml:space="preserve">      </w:t>
      </w:r>
      <w:r w:rsidRPr="00910B61">
        <w:rPr>
          <w:sz w:val="22"/>
        </w:rPr>
        <w:object w:dxaOrig="220" w:dyaOrig="320">
          <v:shape id="_x0000_i1068" type="#_x0000_t75" style="width:11.25pt;height:16.5pt" o:ole="" o:bullet="t">
            <v:imagedata r:id="rId68" o:title=""/>
          </v:shape>
          <o:OLEObject Type="Embed" ProgID="Equation.3" ShapeID="_x0000_i1068" DrawAspect="Content" ObjectID="_1609935996" r:id="rId85"/>
        </w:object>
      </w:r>
      <w:r w:rsidRPr="00910B61">
        <w:rPr>
          <w:sz w:val="22"/>
        </w:rPr>
        <w:tab/>
      </w:r>
      <w:r w:rsidRPr="00910B61">
        <w:rPr>
          <w:rFonts w:hint="eastAsia"/>
          <w:sz w:val="22"/>
        </w:rPr>
        <w:t xml:space="preserve">                                        </w:t>
      </w:r>
      <w:r w:rsidRPr="00910B61">
        <w:rPr>
          <w:sz w:val="22"/>
        </w:rPr>
        <w:object w:dxaOrig="220" w:dyaOrig="320">
          <v:shape id="_x0000_i1069" type="#_x0000_t75" style="width:11.25pt;height:16.5pt" o:ole="">
            <v:imagedata r:id="rId68" o:title=""/>
          </v:shape>
          <o:OLEObject Type="Embed" ProgID="Equation.3" ShapeID="_x0000_i1069" DrawAspect="Content" ObjectID="_1609935997" r:id="rId86"/>
        </w:object>
      </w:r>
      <w:r w:rsidRPr="00910B61">
        <w:rPr>
          <w:rFonts w:hint="eastAsia"/>
          <w:sz w:val="22"/>
        </w:rPr>
        <w:t xml:space="preserve">            </w:t>
      </w:r>
      <w:r w:rsidRPr="00910B61">
        <w:rPr>
          <w:sz w:val="22"/>
        </w:rPr>
        <w:object w:dxaOrig="220" w:dyaOrig="320">
          <v:shape id="_x0000_i1070" type="#_x0000_t75" style="width:11.25pt;height:16.5pt" o:ole="">
            <v:imagedata r:id="rId68" o:title=""/>
          </v:shape>
          <o:OLEObject Type="Embed" ProgID="Equation.3" ShapeID="_x0000_i1070" DrawAspect="Content" ObjectID="_1609935998" r:id="rId87"/>
        </w:object>
      </w:r>
    </w:p>
    <w:p w:rsidR="00D103AA" w:rsidRPr="00910B61" w:rsidRDefault="00D103AA">
      <w:pPr>
        <w:spacing w:line="320" w:lineRule="atLeast"/>
        <w:rPr>
          <w:sz w:val="22"/>
          <w:vertAlign w:val="subscript"/>
        </w:rPr>
      </w:pPr>
      <w:r w:rsidRPr="00910B61">
        <w:rPr>
          <w:rFonts w:hint="eastAsia"/>
          <w:sz w:val="22"/>
        </w:rPr>
        <w:t xml:space="preserve">      x</w:t>
      </w:r>
      <w:r w:rsidRPr="00910B61">
        <w:rPr>
          <w:rFonts w:hint="eastAsia"/>
          <w:sz w:val="22"/>
          <w:vertAlign w:val="subscript"/>
        </w:rPr>
        <w:t>1</w:t>
      </w:r>
      <w:r w:rsidRPr="00910B61">
        <w:rPr>
          <w:rFonts w:hint="eastAsia"/>
          <w:sz w:val="22"/>
        </w:rPr>
        <w:t>＜</w:t>
      </w:r>
      <w:r w:rsidRPr="00910B61">
        <w:rPr>
          <w:rFonts w:hint="eastAsia"/>
          <w:sz w:val="22"/>
        </w:rPr>
        <w:t>=</w:t>
      </w:r>
      <w:r w:rsidRPr="00910B61">
        <w:rPr>
          <w:rFonts w:hint="eastAsia"/>
          <w:sz w:val="22"/>
        </w:rPr>
        <w:t>＞</w:t>
      </w:r>
      <w:r w:rsidRPr="00910B61">
        <w:rPr>
          <w:rFonts w:hint="eastAsia"/>
          <w:sz w:val="22"/>
        </w:rPr>
        <w:t>x</w:t>
      </w:r>
      <w:r w:rsidRPr="00910B61">
        <w:rPr>
          <w:rFonts w:hint="eastAsia"/>
          <w:sz w:val="22"/>
          <w:vertAlign w:val="subscript"/>
        </w:rPr>
        <w:t xml:space="preserve">2                                                        </w:t>
      </w:r>
      <w:r w:rsidRPr="00910B61">
        <w:rPr>
          <w:sz w:val="22"/>
        </w:rPr>
        <w:t>x</w:t>
      </w:r>
      <w:r w:rsidRPr="00910B61">
        <w:rPr>
          <w:rFonts w:hint="eastAsia"/>
          <w:sz w:val="22"/>
          <w:vertAlign w:val="subscript"/>
        </w:rPr>
        <w:t>1</w:t>
      </w:r>
      <w:r w:rsidRPr="00910B61">
        <w:rPr>
          <w:sz w:val="22"/>
        </w:rPr>
        <w:t xml:space="preserve"> </w:t>
      </w:r>
      <w:r w:rsidRPr="00910B61">
        <w:rPr>
          <w:position w:val="-6"/>
          <w:sz w:val="22"/>
        </w:rPr>
        <w:object w:dxaOrig="320" w:dyaOrig="220">
          <v:shape id="_x0000_i1071" type="#_x0000_t75" style="width:16.5pt;height:11.25pt" o:ole="">
            <v:imagedata r:id="rId88" o:title=""/>
          </v:shape>
          <o:OLEObject Type="Embed" ProgID="Equation.3" ShapeID="_x0000_i1071" DrawAspect="Content" ObjectID="_1609935999" r:id="rId89"/>
        </w:object>
      </w:r>
      <w:r w:rsidRPr="00910B61">
        <w:rPr>
          <w:sz w:val="22"/>
        </w:rPr>
        <w:t xml:space="preserve"> x</w:t>
      </w:r>
      <w:r w:rsidRPr="00910B61">
        <w:rPr>
          <w:rFonts w:hint="eastAsia"/>
          <w:sz w:val="22"/>
          <w:vertAlign w:val="subscript"/>
        </w:rPr>
        <w:t xml:space="preserve">2          </w:t>
      </w:r>
      <w:r w:rsidRPr="00910B61">
        <w:rPr>
          <w:sz w:val="22"/>
        </w:rPr>
        <w:t>x</w:t>
      </w:r>
      <w:r w:rsidRPr="00910B61">
        <w:rPr>
          <w:rFonts w:hint="eastAsia"/>
          <w:sz w:val="22"/>
          <w:vertAlign w:val="subscript"/>
        </w:rPr>
        <w:t>1</w:t>
      </w:r>
      <w:r w:rsidRPr="00910B61">
        <w:rPr>
          <w:sz w:val="22"/>
        </w:rPr>
        <w:t xml:space="preserve"> </w:t>
      </w:r>
      <w:r w:rsidRPr="00910B61">
        <w:rPr>
          <w:position w:val="-4"/>
          <w:sz w:val="22"/>
        </w:rPr>
        <w:object w:dxaOrig="220" w:dyaOrig="200">
          <v:shape id="_x0000_i1072" type="#_x0000_t75" style="width:11.25pt;height:9.75pt" o:ole="">
            <v:imagedata r:id="rId13" o:title=""/>
          </v:shape>
          <o:OLEObject Type="Embed" ProgID="Equation.3" ShapeID="_x0000_i1072" DrawAspect="Content" ObjectID="_1609936000" r:id="rId90"/>
        </w:object>
      </w:r>
      <w:r w:rsidRPr="00910B61">
        <w:rPr>
          <w:rFonts w:hint="eastAsia"/>
          <w:sz w:val="22"/>
        </w:rPr>
        <w:t xml:space="preserve"> </w:t>
      </w:r>
      <w:r w:rsidRPr="00910B61">
        <w:rPr>
          <w:sz w:val="22"/>
        </w:rPr>
        <w:t>x</w:t>
      </w:r>
      <w:r w:rsidRPr="00910B61">
        <w:rPr>
          <w:rFonts w:hint="eastAsia"/>
          <w:sz w:val="22"/>
          <w:vertAlign w:val="subscript"/>
        </w:rPr>
        <w:t>2</w:t>
      </w:r>
    </w:p>
    <w:p w:rsidR="00D103AA" w:rsidRPr="00910B61" w:rsidRDefault="00610D44">
      <w:pPr>
        <w:autoSpaceDE w:val="0"/>
        <w:autoSpaceDN w:val="0"/>
        <w:spacing w:line="320" w:lineRule="atLeas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250825</wp:posOffset>
                </wp:positionV>
                <wp:extent cx="5276850" cy="0"/>
                <wp:effectExtent l="9525" t="12700" r="9525" b="6350"/>
                <wp:wrapNone/>
                <wp:docPr id="1"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9A43" id="Line 7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75pt" to="41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v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"/>
            </w:pict>
          </mc:Fallback>
        </mc:AlternateContent>
      </w:r>
    </w:p>
    <w:p w:rsidR="00D103AA" w:rsidRPr="00910B61" w:rsidRDefault="00D103AA">
      <w:pPr>
        <w:pStyle w:val="ac"/>
        <w:snapToGrid w:val="0"/>
        <w:rPr>
          <w:kern w:val="0"/>
        </w:rPr>
      </w:pPr>
    </w:p>
    <w:p w:rsidR="00D103AA" w:rsidRPr="00910B61" w:rsidRDefault="00D103AA" w:rsidP="00610D44">
      <w:pPr>
        <w:pStyle w:val="ac"/>
        <w:snapToGrid w:val="0"/>
        <w:spacing w:beforeLines="50" w:before="180" w:line="280" w:lineRule="atLeast"/>
        <w:jc w:val="both"/>
      </w:pPr>
      <w:r w:rsidRPr="00910B61">
        <w:rPr>
          <w:rFonts w:hint="eastAsia"/>
          <w:kern w:val="0"/>
        </w:rPr>
        <w:t>Note</w:t>
      </w:r>
      <w:r w:rsidRPr="00910B61">
        <w:rPr>
          <w:rFonts w:hint="eastAsia"/>
          <w:kern w:val="0"/>
        </w:rPr>
        <w:t>：</w:t>
      </w:r>
      <w:r w:rsidRPr="00910B61">
        <w:rPr>
          <w:kern w:val="0"/>
        </w:rPr>
        <w:t>Five groups of dynamic relations are identified: independency (</w:t>
      </w:r>
      <w:r w:rsidRPr="00910B61">
        <w:rPr>
          <w:kern w:val="0"/>
          <w:position w:val="-4"/>
        </w:rPr>
        <w:object w:dxaOrig="220" w:dyaOrig="200">
          <v:shape id="_x0000_i1073" type="#_x0000_t75" style="width:11.25pt;height:9.75pt" o:ole="">
            <v:imagedata r:id="rId13" o:title=""/>
          </v:shape>
          <o:OLEObject Type="Embed" ProgID="Equation.3" ShapeID="_x0000_i1073" DrawAspect="Content" ObjectID="_1609936001" r:id="rId91"/>
        </w:object>
      </w:r>
      <w:r w:rsidRPr="00910B61">
        <w:rPr>
          <w:kern w:val="0"/>
        </w:rPr>
        <w:t>) , the contemporaneous relation (</w:t>
      </w:r>
      <w:r w:rsidRPr="00910B61">
        <w:rPr>
          <w:kern w:val="0"/>
          <w:position w:val="-6"/>
        </w:rPr>
        <w:object w:dxaOrig="320" w:dyaOrig="220">
          <v:shape id="_x0000_i1074" type="#_x0000_t75" style="width:16.5pt;height:11.25pt" o:ole="">
            <v:imagedata r:id="rId88" o:title=""/>
          </v:shape>
          <o:OLEObject Type="Embed" ProgID="Equation.3" ShapeID="_x0000_i1074" DrawAspect="Content" ObjectID="_1609936002" r:id="rId92"/>
        </w:object>
      </w:r>
      <w:r w:rsidRPr="00910B61">
        <w:rPr>
          <w:kern w:val="0"/>
        </w:rPr>
        <w:t>) , unidirectional relation (</w:t>
      </w:r>
      <w:r w:rsidRPr="00910B61">
        <w:rPr>
          <w:position w:val="-6"/>
        </w:rPr>
        <w:object w:dxaOrig="300" w:dyaOrig="240">
          <v:shape id="_x0000_i1075" type="#_x0000_t75" style="width:15pt;height:12pt" o:ole="">
            <v:imagedata r:id="rId62" o:title=""/>
          </v:shape>
          <o:OLEObject Type="Embed" ProgID="Equation.3" ShapeID="_x0000_i1075" DrawAspect="Content" ObjectID="_1609936003" r:id="rId93"/>
        </w:object>
      </w:r>
      <w:r w:rsidRPr="00910B61">
        <w:t xml:space="preserve"> or </w:t>
      </w:r>
      <w:r w:rsidRPr="00910B61">
        <w:rPr>
          <w:position w:val="-6"/>
        </w:rPr>
        <w:object w:dxaOrig="300" w:dyaOrig="240">
          <v:shape id="_x0000_i1076" type="#_x0000_t75" style="width:15pt;height:12pt" o:ole="">
            <v:imagedata r:id="rId66" o:title=""/>
          </v:shape>
          <o:OLEObject Type="Embed" ProgID="Equation.3" ShapeID="_x0000_i1076" DrawAspect="Content" ObjectID="_1609936004" r:id="rId94"/>
        </w:object>
      </w:r>
      <w:r w:rsidRPr="00910B61">
        <w:t xml:space="preserve"> </w:t>
      </w:r>
      <w:r w:rsidRPr="00910B61">
        <w:rPr>
          <w:kern w:val="0"/>
        </w:rPr>
        <w:t>) and feedback relation (</w:t>
      </w:r>
      <w:r w:rsidRPr="00910B61">
        <w:t>＜</w:t>
      </w:r>
      <w:r w:rsidRPr="00910B61">
        <w:t>=</w:t>
      </w:r>
      <w:r w:rsidRPr="00910B61">
        <w:t>＞</w:t>
      </w:r>
      <w:r w:rsidRPr="00910B61">
        <w:rPr>
          <w:kern w:val="0"/>
        </w:rPr>
        <w:t>).</w:t>
      </w:r>
      <w:r w:rsidRPr="00910B61">
        <w:rPr>
          <w:rFonts w:hint="eastAsia"/>
          <w:kern w:val="0"/>
        </w:rPr>
        <w:t xml:space="preserve"> </w:t>
      </w:r>
      <w:r w:rsidRPr="00910B61">
        <w:rPr>
          <w:kern w:val="0"/>
        </w:rPr>
        <w:t xml:space="preserve">To determine a specific causal relation, </w:t>
      </w:r>
      <w:r w:rsidRPr="00910B61">
        <w:rPr>
          <w:rFonts w:hint="eastAsia"/>
          <w:kern w:val="0"/>
        </w:rPr>
        <w:t>we</w:t>
      </w:r>
      <w:r w:rsidRPr="00910B61">
        <w:rPr>
          <w:kern w:val="0"/>
        </w:rPr>
        <w:t xml:space="preserve"> </w:t>
      </w:r>
      <w:r w:rsidRPr="00910B61">
        <w:rPr>
          <w:rFonts w:hint="eastAsia"/>
          <w:kern w:val="0"/>
        </w:rPr>
        <w:t>use</w:t>
      </w:r>
      <w:r w:rsidRPr="00910B61">
        <w:rPr>
          <w:kern w:val="0"/>
        </w:rPr>
        <w:t xml:space="preserve"> a systematic multiple hypotheses</w:t>
      </w:r>
      <w:r w:rsidRPr="00910B61">
        <w:rPr>
          <w:rFonts w:hint="eastAsia"/>
          <w:kern w:val="0"/>
        </w:rPr>
        <w:t xml:space="preserve"> </w:t>
      </w:r>
      <w:r w:rsidRPr="00910B61">
        <w:rPr>
          <w:kern w:val="0"/>
        </w:rPr>
        <w:t>testing method. Unlike the traditional pairwise hypothesis testing, this</w:t>
      </w:r>
      <w:r w:rsidRPr="00910B61">
        <w:rPr>
          <w:rFonts w:hint="eastAsia"/>
          <w:kern w:val="0"/>
        </w:rPr>
        <w:t xml:space="preserve"> </w:t>
      </w:r>
      <w:r w:rsidRPr="00910B61">
        <w:rPr>
          <w:kern w:val="0"/>
        </w:rPr>
        <w:t>testing method avoids the potential bias induced by restricting the causal relation</w:t>
      </w:r>
      <w:r w:rsidRPr="00910B61">
        <w:rPr>
          <w:rFonts w:hint="eastAsia"/>
          <w:kern w:val="0"/>
        </w:rPr>
        <w:t xml:space="preserve"> </w:t>
      </w:r>
      <w:r w:rsidRPr="00910B61">
        <w:rPr>
          <w:kern w:val="0"/>
        </w:rPr>
        <w:t>to a single alternative hypothesis. In implementing this method, we need to</w:t>
      </w:r>
      <w:r w:rsidRPr="00910B61">
        <w:rPr>
          <w:rFonts w:hint="eastAsia"/>
          <w:kern w:val="0"/>
        </w:rPr>
        <w:t xml:space="preserve"> </w:t>
      </w:r>
      <w:r w:rsidRPr="00910B61">
        <w:rPr>
          <w:kern w:val="0"/>
        </w:rPr>
        <w:t xml:space="preserve">employ results of several pairwise hypothesis tests. </w:t>
      </w:r>
    </w:p>
    <w:p w:rsidR="00D103AA" w:rsidRPr="00910B61" w:rsidRDefault="00D103AA">
      <w:pPr>
        <w:pStyle w:val="ae"/>
        <w:snapToGrid w:val="0"/>
        <w:spacing w:line="320" w:lineRule="atLeast"/>
        <w:ind w:left="800" w:hangingChars="400" w:hanging="800"/>
        <w:jc w:val="both"/>
        <w:rPr>
          <w:b w:val="0"/>
          <w:bCs w:val="0"/>
          <w:kern w:val="0"/>
          <w:sz w:val="20"/>
          <w:szCs w:val="20"/>
        </w:rPr>
      </w:pPr>
      <w:r w:rsidRPr="00910B61">
        <w:rPr>
          <w:rFonts w:hint="eastAsia"/>
          <w:b w:val="0"/>
          <w:bCs w:val="0"/>
          <w:kern w:val="0"/>
          <w:sz w:val="20"/>
          <w:szCs w:val="20"/>
        </w:rPr>
        <w:t xml:space="preserve">Source: </w:t>
      </w:r>
      <w:r w:rsidRPr="00910B61">
        <w:rPr>
          <w:b w:val="0"/>
          <w:bCs w:val="0"/>
          <w:kern w:val="0"/>
          <w:sz w:val="20"/>
          <w:szCs w:val="20"/>
        </w:rPr>
        <w:t>Chen</w:t>
      </w:r>
      <w:r w:rsidRPr="00910B61">
        <w:rPr>
          <w:rFonts w:hint="eastAsia"/>
          <w:b w:val="0"/>
          <w:bCs w:val="0"/>
          <w:kern w:val="0"/>
          <w:sz w:val="20"/>
          <w:szCs w:val="20"/>
        </w:rPr>
        <w:t xml:space="preserve"> and</w:t>
      </w:r>
      <w:r w:rsidRPr="00910B61">
        <w:rPr>
          <w:b w:val="0"/>
          <w:bCs w:val="0"/>
          <w:kern w:val="0"/>
          <w:sz w:val="20"/>
          <w:szCs w:val="20"/>
        </w:rPr>
        <w:t xml:space="preserve"> Wu </w:t>
      </w:r>
      <w:r w:rsidRPr="00910B61">
        <w:rPr>
          <w:rFonts w:hint="eastAsia"/>
          <w:b w:val="0"/>
          <w:bCs w:val="0"/>
          <w:kern w:val="0"/>
          <w:sz w:val="20"/>
          <w:szCs w:val="20"/>
        </w:rPr>
        <w:t>(1999).</w:t>
      </w:r>
    </w:p>
    <w:p w:rsidR="00D103AA" w:rsidRPr="00910B61" w:rsidRDefault="00D103AA">
      <w:pPr>
        <w:pStyle w:val="ae"/>
        <w:tabs>
          <w:tab w:val="left" w:pos="810"/>
        </w:tabs>
        <w:snapToGrid w:val="0"/>
        <w:spacing w:line="320" w:lineRule="atLeast"/>
        <w:ind w:left="961" w:hangingChars="400" w:hanging="961"/>
        <w:jc w:val="both"/>
      </w:pPr>
      <w:r w:rsidRPr="00910B61">
        <w:tab/>
      </w:r>
    </w:p>
    <w:p w:rsidR="002A75B1" w:rsidRPr="00910B61" w:rsidRDefault="00D103AA" w:rsidP="002A75B1">
      <w:pPr>
        <w:pStyle w:val="ae"/>
        <w:snapToGrid w:val="0"/>
        <w:spacing w:line="320" w:lineRule="atLeast"/>
        <w:ind w:left="961" w:hangingChars="400" w:hanging="961"/>
        <w:jc w:val="both"/>
      </w:pPr>
      <w:r w:rsidRPr="00910B61">
        <w:br w:type="page"/>
      </w:r>
      <w:bookmarkEnd w:id="57"/>
    </w:p>
    <w:p w:rsidR="00D103AA" w:rsidRPr="00910B61" w:rsidRDefault="00D103AA">
      <w:pPr>
        <w:pStyle w:val="ae"/>
        <w:snapToGrid w:val="0"/>
        <w:spacing w:line="320" w:lineRule="atLeast"/>
        <w:ind w:left="1033" w:hangingChars="430" w:hanging="1033"/>
        <w:jc w:val="both"/>
      </w:pPr>
      <w:r w:rsidRPr="00910B61">
        <w:rPr>
          <w:rFonts w:hint="eastAsia"/>
        </w:rPr>
        <w:lastRenderedPageBreak/>
        <w:t xml:space="preserve">Table </w:t>
      </w:r>
      <w:r w:rsidR="002A75B1">
        <w:t>6</w:t>
      </w:r>
      <w:r w:rsidRPr="00910B61">
        <w:rPr>
          <w:rFonts w:hint="eastAsia"/>
        </w:rPr>
        <w:t>. Dynamic nested causality relations between NTD/USD r</w:t>
      </w:r>
      <w:r w:rsidRPr="00910B61">
        <w:t>eturn</w:t>
      </w:r>
      <w:r w:rsidRPr="00910B61">
        <w:rPr>
          <w:rFonts w:hint="eastAsia"/>
        </w:rPr>
        <w:t>s</w:t>
      </w:r>
      <w:r w:rsidRPr="00910B61">
        <w:t xml:space="preserve"> </w:t>
      </w:r>
      <w:r w:rsidRPr="00910B61">
        <w:rPr>
          <w:rFonts w:hint="eastAsia"/>
        </w:rPr>
        <w:t>and</w:t>
      </w:r>
      <w:r w:rsidRPr="00910B61">
        <w:t xml:space="preserve"> </w:t>
      </w:r>
      <w:r w:rsidRPr="00910B61">
        <w:rPr>
          <w:rFonts w:hint="eastAsia"/>
        </w:rPr>
        <w:t>o</w:t>
      </w:r>
      <w:r w:rsidRPr="00910B61">
        <w:t xml:space="preserve">rder </w:t>
      </w:r>
      <w:r w:rsidRPr="00910B61">
        <w:rPr>
          <w:rFonts w:hint="eastAsia"/>
        </w:rPr>
        <w:t>i</w:t>
      </w:r>
      <w:r w:rsidRPr="00910B61">
        <w:t>mbalance</w:t>
      </w:r>
      <w:r w:rsidRPr="00910B61">
        <w:rPr>
          <w:rFonts w:hint="eastAsia"/>
        </w:rPr>
        <w:t xml:space="preserve">s under </w:t>
      </w:r>
      <w:r w:rsidRPr="00910B61">
        <w:t>different</w:t>
      </w:r>
      <w:r w:rsidRPr="00910B61">
        <w:rPr>
          <w:rFonts w:hint="eastAsia"/>
        </w:rPr>
        <w:t xml:space="preserve"> sample lengths</w:t>
      </w:r>
      <w:bookmarkEnd w:id="58"/>
    </w:p>
    <w:p w:rsidR="00D103AA" w:rsidRPr="00910B61" w:rsidRDefault="00D103AA" w:rsidP="00610D44">
      <w:pPr>
        <w:pStyle w:val="xl33"/>
        <w:widowControl w:val="0"/>
        <w:pBdr>
          <w:bottom w:val="none" w:sz="0" w:space="0" w:color="auto"/>
        </w:pBdr>
        <w:autoSpaceDE w:val="0"/>
        <w:autoSpaceDN w:val="0"/>
        <w:snapToGrid w:val="0"/>
        <w:spacing w:beforeLines="50" w:before="180" w:beforeAutospacing="0" w:after="0" w:afterAutospacing="0" w:line="320" w:lineRule="atLeast"/>
      </w:pPr>
      <w:r w:rsidRPr="00910B61">
        <w:rPr>
          <w:rFonts w:hint="eastAsia"/>
          <w:kern w:val="2"/>
        </w:rPr>
        <w:t xml:space="preserve">This table reports the results for tests of hypotheses on dynamic </w:t>
      </w:r>
      <w:r w:rsidRPr="00910B61">
        <w:t>causal</w:t>
      </w:r>
      <w:r w:rsidRPr="00910B61">
        <w:rPr>
          <w:rFonts w:hint="eastAsia"/>
          <w:kern w:val="2"/>
        </w:rPr>
        <w:t xml:space="preserve"> relations between NTD/USD returns, denoted as </w:t>
      </w:r>
      <w:r w:rsidRPr="00910B61">
        <w:t>x</w:t>
      </w:r>
      <w:r w:rsidRPr="00910B61">
        <w:rPr>
          <w:vertAlign w:val="subscript"/>
        </w:rPr>
        <w:t>1</w:t>
      </w:r>
      <w:r w:rsidRPr="00910B61">
        <w:rPr>
          <w:rFonts w:hint="eastAsia"/>
          <w:kern w:val="2"/>
        </w:rPr>
        <w:t xml:space="preserve">, and order imbalances, denoted as </w:t>
      </w:r>
      <w:r w:rsidRPr="00910B61">
        <w:t>x</w:t>
      </w:r>
      <w:r w:rsidRPr="00910B61">
        <w:rPr>
          <w:rFonts w:hint="eastAsia"/>
          <w:vertAlign w:val="subscript"/>
        </w:rPr>
        <w:t>2</w:t>
      </w:r>
      <w:r w:rsidRPr="00910B61">
        <w:rPr>
          <w:rFonts w:hint="eastAsia"/>
          <w:kern w:val="2"/>
        </w:rPr>
        <w:t xml:space="preserve">. Five groups of </w:t>
      </w:r>
      <w:r w:rsidRPr="00910B61">
        <w:t>causal relations are defined as follows: independency</w:t>
      </w:r>
      <w:r w:rsidRPr="00910B61">
        <w:rPr>
          <w:rFonts w:hint="eastAsia"/>
        </w:rPr>
        <w:t xml:space="preserve"> (</w:t>
      </w:r>
      <w:r w:rsidRPr="00910B61">
        <w:rPr>
          <w:position w:val="-4"/>
        </w:rPr>
        <w:object w:dxaOrig="220" w:dyaOrig="200">
          <v:shape id="_x0000_i1077" type="#_x0000_t75" style="width:11.25pt;height:9.75pt" o:ole="">
            <v:imagedata r:id="rId13" o:title=""/>
          </v:shape>
          <o:OLEObject Type="Embed" ProgID="Equation.3" ShapeID="_x0000_i1077" DrawAspect="Content" ObjectID="_1609936005" r:id="rId95"/>
        </w:object>
      </w:r>
      <w:r w:rsidRPr="00910B61">
        <w:rPr>
          <w:rFonts w:hint="eastAsia"/>
          <w:position w:val="-4"/>
        </w:rPr>
        <w:t>)</w:t>
      </w:r>
      <w:r w:rsidRPr="00910B61">
        <w:t xml:space="preserve">, </w:t>
      </w:r>
      <w:r w:rsidRPr="00910B61">
        <w:rPr>
          <w:rFonts w:hint="eastAsia"/>
        </w:rPr>
        <w:t xml:space="preserve">the </w:t>
      </w:r>
      <w:r w:rsidRPr="00910B61">
        <w:t>contemporaneous relation</w:t>
      </w:r>
      <w:r w:rsidRPr="00910B61">
        <w:rPr>
          <w:rFonts w:hint="eastAsia"/>
        </w:rPr>
        <w:t xml:space="preserve"> (</w:t>
      </w:r>
      <w:r w:rsidRPr="00910B61">
        <w:t>＜－＞</w:t>
      </w:r>
      <w:r w:rsidRPr="00910B61">
        <w:t>), unidirectional relation</w:t>
      </w:r>
      <w:r w:rsidRPr="00910B61">
        <w:rPr>
          <w:rFonts w:hint="eastAsia"/>
        </w:rPr>
        <w:t xml:space="preserve"> (</w:t>
      </w:r>
      <w:r w:rsidRPr="00910B61">
        <w:rPr>
          <w:position w:val="-6"/>
          <w:vertAlign w:val="subscript"/>
        </w:rPr>
        <w:object w:dxaOrig="300" w:dyaOrig="240">
          <v:shape id="_x0000_i1078" type="#_x0000_t75" style="width:15pt;height:12pt" o:ole="">
            <v:imagedata r:id="rId96" o:title=""/>
          </v:shape>
          <o:OLEObject Type="Embed" ProgID="Equation.DSMT4" ShapeID="_x0000_i1078" DrawAspect="Content" ObjectID="_1609936006" r:id="rId97"/>
        </w:object>
      </w:r>
      <w:r w:rsidRPr="00910B61">
        <w:rPr>
          <w:rFonts w:hint="eastAsia"/>
        </w:rPr>
        <w:t>or</w:t>
      </w:r>
      <w:r w:rsidRPr="00910B61">
        <w:rPr>
          <w:position w:val="-6"/>
          <w:vertAlign w:val="subscript"/>
        </w:rPr>
        <w:object w:dxaOrig="300" w:dyaOrig="240">
          <v:shape id="_x0000_i1079" type="#_x0000_t75" style="width:15pt;height:12pt" o:ole="">
            <v:imagedata r:id="rId98" o:title=""/>
          </v:shape>
          <o:OLEObject Type="Embed" ProgID="Equation.DSMT4" ShapeID="_x0000_i1079" DrawAspect="Content" ObjectID="_1609936007" r:id="rId99"/>
        </w:object>
      </w:r>
      <w:r w:rsidRPr="00910B61">
        <w:rPr>
          <w:rFonts w:hint="eastAsia"/>
        </w:rPr>
        <w:t>)</w:t>
      </w:r>
      <w:r w:rsidRPr="00910B61">
        <w:t xml:space="preserve">, </w:t>
      </w:r>
      <w:r w:rsidRPr="00910B61">
        <w:rPr>
          <w:rFonts w:hint="eastAsia"/>
        </w:rPr>
        <w:t xml:space="preserve">, and </w:t>
      </w:r>
      <w:r w:rsidRPr="00910B61">
        <w:t>feedback relation</w:t>
      </w:r>
      <w:r w:rsidRPr="00910B61">
        <w:rPr>
          <w:rFonts w:hint="eastAsia"/>
        </w:rPr>
        <w:t xml:space="preserve"> (</w:t>
      </w:r>
      <w:r w:rsidRPr="00910B61">
        <w:rPr>
          <w:rFonts w:hint="eastAsia"/>
        </w:rPr>
        <w:t>＜</w:t>
      </w:r>
      <w:r w:rsidRPr="00910B61">
        <w:t>=</w:t>
      </w:r>
      <w:r w:rsidRPr="00910B61">
        <w:t>＞</w:t>
      </w:r>
      <w:r w:rsidRPr="00910B61">
        <w:rPr>
          <w:rFonts w:hint="eastAsia"/>
        </w:rPr>
        <w:t xml:space="preserve">). Panel A presents the </w:t>
      </w:r>
      <w:r w:rsidRPr="00910B61">
        <w:rPr>
          <w:rFonts w:hint="eastAsia"/>
          <w:kern w:val="2"/>
        </w:rPr>
        <w:t xml:space="preserve">relations between daily NTD/USD returns and order imbalances. Panel B presents </w:t>
      </w:r>
      <w:r w:rsidRPr="00910B61">
        <w:rPr>
          <w:rFonts w:hint="eastAsia"/>
        </w:rPr>
        <w:t>the</w:t>
      </w:r>
      <w:r w:rsidRPr="00910B61">
        <w:rPr>
          <w:rFonts w:hint="eastAsia"/>
          <w:kern w:val="2"/>
        </w:rPr>
        <w:t xml:space="preserve"> relations between intraday NTD/USD returns and order imbalances. </w:t>
      </w:r>
      <w:r w:rsidRPr="00910B61">
        <w:rPr>
          <w:rFonts w:hint="eastAsia"/>
        </w:rPr>
        <w:t>In Panel B, the first return and the corresponding order imbalance of each day is discarded since it would have been correlated with a lagged interval from the previous trading day. The relation is based on the 5% significant level of the test.</w:t>
      </w:r>
    </w:p>
    <w:p w:rsidR="00D103AA" w:rsidRPr="00910B61" w:rsidRDefault="00D103AA" w:rsidP="00610D44">
      <w:pPr>
        <w:pStyle w:val="xl33"/>
        <w:widowControl w:val="0"/>
        <w:pBdr>
          <w:bottom w:val="none" w:sz="0" w:space="0" w:color="auto"/>
        </w:pBdr>
        <w:autoSpaceDE w:val="0"/>
        <w:autoSpaceDN w:val="0"/>
        <w:snapToGrid w:val="0"/>
        <w:spacing w:beforeLines="50" w:before="180" w:beforeAutospacing="0" w:after="0" w:afterAutospacing="0"/>
        <w:rPr>
          <w:b/>
          <w:bCs/>
        </w:rPr>
      </w:pPr>
    </w:p>
    <w:tbl>
      <w:tblPr>
        <w:tblW w:w="5000" w:type="pct"/>
        <w:tblCellMar>
          <w:left w:w="0" w:type="dxa"/>
          <w:right w:w="0" w:type="dxa"/>
        </w:tblCellMar>
        <w:tblLook w:val="0000" w:firstRow="0" w:lastRow="0" w:firstColumn="0" w:lastColumn="0" w:noHBand="0" w:noVBand="0"/>
      </w:tblPr>
      <w:tblGrid>
        <w:gridCol w:w="1484"/>
        <w:gridCol w:w="1490"/>
        <w:gridCol w:w="1107"/>
        <w:gridCol w:w="1107"/>
        <w:gridCol w:w="1107"/>
        <w:gridCol w:w="1107"/>
        <w:gridCol w:w="1102"/>
      </w:tblGrid>
      <w:tr w:rsidR="00D103AA" w:rsidRPr="00910B61">
        <w:trPr>
          <w:trHeight w:val="330"/>
        </w:trPr>
        <w:tc>
          <w:tcPr>
            <w:tcW w:w="5000" w:type="pct"/>
            <w:gridSpan w:val="7"/>
            <w:tcBorders>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b/>
                <w:bCs/>
                <w:sz w:val="20"/>
                <w:szCs w:val="20"/>
              </w:rPr>
            </w:pPr>
            <w:r w:rsidRPr="00910B61">
              <w:rPr>
                <w:b/>
                <w:bCs/>
                <w:sz w:val="20"/>
                <w:szCs w:val="20"/>
              </w:rPr>
              <w:t>Panel A:</w:t>
            </w:r>
            <w:r w:rsidRPr="00910B61">
              <w:rPr>
                <w:rFonts w:hint="eastAsia"/>
                <w:b/>
                <w:bCs/>
                <w:sz w:val="20"/>
                <w:szCs w:val="20"/>
              </w:rPr>
              <w:t xml:space="preserve">  </w:t>
            </w:r>
            <w:r w:rsidRPr="00910B61">
              <w:rPr>
                <w:rFonts w:hint="eastAsia"/>
                <w:b/>
                <w:bCs/>
                <w:spacing w:val="-4"/>
                <w:sz w:val="20"/>
              </w:rPr>
              <w:t>Dynamic causality relations between daily returns (</w:t>
            </w:r>
            <w:r w:rsidRPr="00910B61">
              <w:rPr>
                <w:b/>
                <w:bCs/>
                <w:sz w:val="20"/>
                <w:szCs w:val="20"/>
              </w:rPr>
              <w:t>x</w:t>
            </w:r>
            <w:r w:rsidRPr="00910B61">
              <w:rPr>
                <w:b/>
                <w:bCs/>
                <w:sz w:val="20"/>
                <w:szCs w:val="20"/>
                <w:vertAlign w:val="subscript"/>
              </w:rPr>
              <w:t>1</w:t>
            </w:r>
            <w:r w:rsidRPr="00910B61">
              <w:rPr>
                <w:rFonts w:hint="eastAsia"/>
                <w:b/>
                <w:bCs/>
                <w:spacing w:val="-4"/>
                <w:sz w:val="20"/>
              </w:rPr>
              <w:t>) and order imbalances (</w:t>
            </w:r>
            <w:r w:rsidRPr="00910B61">
              <w:rPr>
                <w:b/>
                <w:bCs/>
                <w:sz w:val="20"/>
                <w:szCs w:val="20"/>
              </w:rPr>
              <w:t>x</w:t>
            </w:r>
            <w:r w:rsidRPr="00910B61">
              <w:rPr>
                <w:b/>
                <w:bCs/>
                <w:sz w:val="20"/>
                <w:szCs w:val="20"/>
                <w:vertAlign w:val="subscript"/>
              </w:rPr>
              <w:t>2</w:t>
            </w:r>
            <w:r w:rsidRPr="00910B61">
              <w:rPr>
                <w:rFonts w:hint="eastAsia"/>
                <w:b/>
                <w:bCs/>
                <w:spacing w:val="-4"/>
                <w:sz w:val="20"/>
              </w:rPr>
              <w:t>)</w:t>
            </w:r>
          </w:p>
        </w:tc>
      </w:tr>
      <w:tr w:rsidR="00D103AA" w:rsidRPr="00910B61">
        <w:trPr>
          <w:trHeight w:val="330"/>
        </w:trPr>
        <w:tc>
          <w:tcPr>
            <w:tcW w:w="8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Relations</w:t>
            </w:r>
            <w:r w:rsidRPr="00910B61">
              <w:rPr>
                <w:rFonts w:hint="eastAsia"/>
                <w:sz w:val="20"/>
                <w:szCs w:val="20"/>
              </w:rPr>
              <w:t xml:space="preserve">　</w:t>
            </w:r>
          </w:p>
        </w:tc>
        <w:tc>
          <w:tcPr>
            <w:tcW w:w="87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kern w:val="0"/>
                <w:position w:val="-4"/>
                <w:sz w:val="20"/>
                <w:szCs w:val="20"/>
              </w:rPr>
              <w:object w:dxaOrig="220" w:dyaOrig="200">
                <v:shape id="_x0000_i1080" type="#_x0000_t75" style="width:11.25pt;height:9.75pt" o:ole="">
                  <v:imagedata r:id="rId13" o:title=""/>
                </v:shape>
                <o:OLEObject Type="Embed" ProgID="Equation.3" ShapeID="_x0000_i1080" DrawAspect="Content" ObjectID="_1609936008" r:id="rId100"/>
              </w:objec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rFonts w:hint="eastAsia"/>
                <w:sz w:val="20"/>
                <w:szCs w:val="20"/>
              </w:rPr>
              <w:t>＜－＞</w: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position w:val="-6"/>
                <w:sz w:val="20"/>
                <w:szCs w:val="20"/>
                <w:vertAlign w:val="subscript"/>
              </w:rPr>
              <w:object w:dxaOrig="300" w:dyaOrig="240">
                <v:shape id="_x0000_i1081" type="#_x0000_t75" style="width:15pt;height:12pt" o:ole="">
                  <v:imagedata r:id="rId96" o:title=""/>
                </v:shape>
                <o:OLEObject Type="Embed" ProgID="Equation.DSMT4" ShapeID="_x0000_i1081" DrawAspect="Content" ObjectID="_1609936009" r:id="rId101"/>
              </w:objec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position w:val="-6"/>
                <w:sz w:val="20"/>
                <w:szCs w:val="20"/>
                <w:vertAlign w:val="subscript"/>
              </w:rPr>
              <w:object w:dxaOrig="300" w:dyaOrig="240">
                <v:shape id="_x0000_i1082" type="#_x0000_t75" style="width:15pt;height:12pt" o:ole="">
                  <v:imagedata r:id="rId98" o:title=""/>
                </v:shape>
                <o:OLEObject Type="Embed" ProgID="Equation.DSMT4" ShapeID="_x0000_i1082" DrawAspect="Content" ObjectID="_1609936010" r:id="rId102"/>
              </w:object>
            </w:r>
            <w:r w:rsidRPr="00910B61">
              <w:rPr>
                <w:sz w:val="20"/>
                <w:szCs w:val="20"/>
              </w:rPr>
              <w:t>x</w:t>
            </w:r>
            <w:r w:rsidRPr="00910B61">
              <w:rPr>
                <w:sz w:val="20"/>
                <w:szCs w:val="20"/>
                <w:vertAlign w:val="subscript"/>
              </w:rPr>
              <w:t>2</w:t>
            </w:r>
          </w:p>
        </w:tc>
        <w:tc>
          <w:tcPr>
            <w:tcW w:w="648"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rFonts w:hint="eastAsia"/>
                <w:sz w:val="20"/>
                <w:szCs w:val="20"/>
              </w:rPr>
              <w:t>＜</w:t>
            </w:r>
            <w:r w:rsidRPr="00910B61">
              <w:rPr>
                <w:sz w:val="20"/>
                <w:szCs w:val="20"/>
              </w:rPr>
              <w:t>=</w:t>
            </w:r>
            <w:r w:rsidRPr="00910B61">
              <w:rPr>
                <w:sz w:val="20"/>
                <w:szCs w:val="20"/>
              </w:rPr>
              <w:t>＞</w:t>
            </w:r>
            <w:r w:rsidRPr="00910B61">
              <w:rPr>
                <w:sz w:val="20"/>
                <w:szCs w:val="20"/>
              </w:rPr>
              <w:t>x</w:t>
            </w:r>
            <w:r w:rsidRPr="00910B61">
              <w:rPr>
                <w:sz w:val="20"/>
                <w:szCs w:val="20"/>
                <w:vertAlign w:val="subscript"/>
              </w:rPr>
              <w:t>2</w:t>
            </w:r>
          </w:p>
        </w:tc>
      </w:tr>
      <w:tr w:rsidR="00D103AA" w:rsidRPr="00910B61">
        <w:trPr>
          <w:trHeight w:val="330"/>
        </w:trPr>
        <w:tc>
          <w:tcPr>
            <w:tcW w:w="5000" w:type="pct"/>
            <w:gridSpan w:val="7"/>
            <w:tcBorders>
              <w:left w:val="nil"/>
              <w:bottom w:val="nil"/>
              <w:right w:val="nil"/>
            </w:tcBorders>
            <w:noWrap/>
            <w:tcMar>
              <w:top w:w="13" w:type="dxa"/>
              <w:left w:w="13" w:type="dxa"/>
              <w:bottom w:w="0" w:type="dxa"/>
              <w:right w:w="13" w:type="dxa"/>
            </w:tcMar>
            <w:vAlign w:val="center"/>
          </w:tcPr>
          <w:p w:rsidR="00D103AA" w:rsidRPr="00910B61" w:rsidRDefault="00D103AA">
            <w:pPr>
              <w:snapToGrid w:val="0"/>
              <w:jc w:val="both"/>
              <w:rPr>
                <w:b/>
                <w:bCs/>
                <w:i/>
                <w:iCs/>
                <w:sz w:val="20"/>
                <w:szCs w:val="20"/>
              </w:rPr>
            </w:pPr>
            <w:r w:rsidRPr="00910B61">
              <w:rPr>
                <w:b/>
                <w:bCs/>
                <w:i/>
                <w:iCs/>
                <w:sz w:val="20"/>
                <w:szCs w:val="20"/>
              </w:rPr>
              <w:t>yearly period</w:t>
            </w:r>
            <w:r w:rsidRPr="00910B61">
              <w:rPr>
                <w:rFonts w:hint="eastAsia"/>
                <w:b/>
                <w:bCs/>
                <w:i/>
                <w:iCs/>
                <w:sz w:val="20"/>
                <w:szCs w:val="20"/>
              </w:rPr>
              <w:t xml:space="preserve"> (</w:t>
            </w:r>
            <w:proofErr w:type="spellStart"/>
            <w:r w:rsidRPr="00910B61">
              <w:rPr>
                <w:rFonts w:hint="eastAsia"/>
                <w:b/>
                <w:bCs/>
                <w:i/>
                <w:iCs/>
                <w:sz w:val="20"/>
              </w:rPr>
              <w:t>OIBACC</w:t>
            </w:r>
            <w:r w:rsidRPr="00910B61">
              <w:rPr>
                <w:rFonts w:hint="eastAsia"/>
                <w:b/>
                <w:bCs/>
                <w:i/>
                <w:iCs/>
                <w:sz w:val="20"/>
                <w:vertAlign w:val="subscript"/>
              </w:rPr>
              <w:t>t</w:t>
            </w:r>
            <w:proofErr w:type="spellEnd"/>
            <w:r w:rsidRPr="00910B61">
              <w:rPr>
                <w:rFonts w:hint="eastAsia"/>
                <w:b/>
                <w:bCs/>
                <w:i/>
                <w:iCs/>
                <w:sz w:val="20"/>
                <w:szCs w:val="20"/>
              </w:rPr>
              <w:t xml:space="preserve"> measure)</w:t>
            </w:r>
            <w:r w:rsidRPr="00910B61">
              <w:rPr>
                <w:b/>
                <w:bCs/>
                <w:i/>
                <w:iCs/>
                <w:sz w:val="20"/>
                <w:szCs w:val="20"/>
              </w:rPr>
              <w:t xml:space="preserve">: </w:t>
            </w:r>
          </w:p>
        </w:tc>
      </w:tr>
      <w:tr w:rsidR="00D103AA" w:rsidRPr="00910B61">
        <w:trPr>
          <w:trHeight w:val="330"/>
        </w:trPr>
        <w:tc>
          <w:tcPr>
            <w:tcW w:w="872" w:type="pct"/>
            <w:tcBorders>
              <w:top w:val="nil"/>
              <w:left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p>
        </w:tc>
        <w:tc>
          <w:tcPr>
            <w:tcW w:w="876" w:type="pct"/>
            <w:tcBorders>
              <w:top w:val="nil"/>
              <w:left w:val="nil"/>
              <w:right w:val="nil"/>
            </w:tcBorders>
            <w:noWrap/>
            <w:tcMar>
              <w:top w:w="13" w:type="dxa"/>
              <w:left w:w="13" w:type="dxa"/>
              <w:bottom w:w="0" w:type="dxa"/>
              <w:right w:w="13" w:type="dxa"/>
            </w:tcMar>
            <w:vAlign w:val="center"/>
          </w:tcPr>
          <w:p w:rsidR="00D103AA" w:rsidRPr="00910B61" w:rsidRDefault="00D103AA">
            <w:pPr>
              <w:pStyle w:val="a7"/>
              <w:tabs>
                <w:tab w:val="clear" w:pos="4320"/>
                <w:tab w:val="clear" w:pos="8640"/>
              </w:tabs>
              <w:adjustRightInd/>
              <w:snapToGrid w:val="0"/>
              <w:spacing w:line="240" w:lineRule="auto"/>
              <w:textAlignment w:val="auto"/>
              <w:rPr>
                <w:rFonts w:eastAsia="新細明體"/>
                <w:kern w:val="2"/>
              </w:rPr>
            </w:pPr>
            <w:r w:rsidRPr="00910B61">
              <w:rPr>
                <w:rFonts w:eastAsia="新細明體"/>
                <w:kern w:val="2"/>
              </w:rPr>
              <w:t>Number</w:t>
            </w:r>
          </w:p>
        </w:tc>
        <w:tc>
          <w:tcPr>
            <w:tcW w:w="651" w:type="pct"/>
            <w:tcBorders>
              <w:top w:val="nil"/>
              <w:left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right w:val="nil"/>
            </w:tcBorders>
            <w:tcMar>
              <w:top w:w="13" w:type="dxa"/>
              <w:left w:w="13" w:type="dxa"/>
              <w:bottom w:w="0" w:type="dxa"/>
              <w:right w:w="13" w:type="dxa"/>
            </w:tcMar>
            <w:vAlign w:val="center"/>
          </w:tcPr>
          <w:p w:rsidR="00D103AA" w:rsidRPr="00910B61" w:rsidRDefault="00D103AA">
            <w:pPr>
              <w:pStyle w:val="xl23"/>
              <w:widowControl w:val="0"/>
              <w:pBdr>
                <w:bottom w:val="none" w:sz="0" w:space="0" w:color="auto"/>
              </w:pBdr>
              <w:snapToGrid w:val="0"/>
              <w:spacing w:before="0" w:beforeAutospacing="0" w:after="0" w:afterAutospacing="0"/>
              <w:textAlignment w:val="auto"/>
              <w:rPr>
                <w:kern w:val="2"/>
              </w:rPr>
            </w:pPr>
            <w:r w:rsidRPr="00910B61">
              <w:rPr>
                <w:rFonts w:hint="eastAsia"/>
                <w:kern w:val="2"/>
              </w:rPr>
              <w:t>0</w:t>
            </w:r>
          </w:p>
        </w:tc>
        <w:tc>
          <w:tcPr>
            <w:tcW w:w="651" w:type="pct"/>
            <w:tcBorders>
              <w:top w:val="nil"/>
              <w:left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1</w:t>
            </w:r>
          </w:p>
        </w:tc>
        <w:tc>
          <w:tcPr>
            <w:tcW w:w="648" w:type="pct"/>
            <w:tcBorders>
              <w:top w:val="nil"/>
              <w:left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r>
      <w:tr w:rsidR="00D103AA" w:rsidRPr="00910B61">
        <w:trPr>
          <w:trHeight w:val="330"/>
        </w:trPr>
        <w:tc>
          <w:tcPr>
            <w:tcW w:w="5000" w:type="pct"/>
            <w:gridSpan w:val="7"/>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rsidP="00610D44">
            <w:pPr>
              <w:snapToGrid w:val="0"/>
              <w:spacing w:beforeLines="100" w:before="360"/>
              <w:rPr>
                <w:b/>
                <w:bCs/>
                <w:sz w:val="20"/>
                <w:szCs w:val="20"/>
              </w:rPr>
            </w:pPr>
            <w:r w:rsidRPr="00910B61">
              <w:rPr>
                <w:b/>
                <w:bCs/>
                <w:sz w:val="20"/>
                <w:szCs w:val="20"/>
              </w:rPr>
              <w:t xml:space="preserve">Panel </w:t>
            </w:r>
            <w:r w:rsidRPr="00910B61">
              <w:rPr>
                <w:rFonts w:hint="eastAsia"/>
                <w:b/>
                <w:bCs/>
                <w:sz w:val="20"/>
                <w:szCs w:val="20"/>
              </w:rPr>
              <w:t>B</w:t>
            </w:r>
            <w:r w:rsidRPr="00910B61">
              <w:rPr>
                <w:b/>
                <w:bCs/>
                <w:sz w:val="20"/>
                <w:szCs w:val="20"/>
              </w:rPr>
              <w:t>:</w:t>
            </w:r>
            <w:r w:rsidRPr="00910B61">
              <w:rPr>
                <w:rFonts w:hint="eastAsia"/>
                <w:b/>
                <w:bCs/>
                <w:sz w:val="20"/>
                <w:szCs w:val="20"/>
              </w:rPr>
              <w:t xml:space="preserve">  Dynamic causality relations between intraday returns (</w:t>
            </w:r>
            <w:r w:rsidRPr="00910B61">
              <w:rPr>
                <w:b/>
                <w:bCs/>
                <w:sz w:val="20"/>
                <w:szCs w:val="20"/>
              </w:rPr>
              <w:t>x</w:t>
            </w:r>
            <w:r w:rsidRPr="00910B61">
              <w:rPr>
                <w:b/>
                <w:bCs/>
                <w:sz w:val="20"/>
                <w:szCs w:val="20"/>
                <w:vertAlign w:val="subscript"/>
              </w:rPr>
              <w:t>1</w:t>
            </w:r>
            <w:r w:rsidRPr="00910B61">
              <w:rPr>
                <w:rFonts w:hint="eastAsia"/>
                <w:b/>
                <w:bCs/>
                <w:sz w:val="20"/>
                <w:szCs w:val="20"/>
              </w:rPr>
              <w:t>) and order imbalances (</w:t>
            </w:r>
            <w:r w:rsidRPr="00910B61">
              <w:rPr>
                <w:b/>
                <w:bCs/>
                <w:sz w:val="20"/>
                <w:szCs w:val="20"/>
              </w:rPr>
              <w:t>x</w:t>
            </w:r>
            <w:r w:rsidRPr="00910B61">
              <w:rPr>
                <w:b/>
                <w:bCs/>
                <w:sz w:val="20"/>
                <w:szCs w:val="20"/>
                <w:vertAlign w:val="subscript"/>
              </w:rPr>
              <w:t>2</w:t>
            </w:r>
            <w:r w:rsidRPr="00910B61">
              <w:rPr>
                <w:rFonts w:hint="eastAsia"/>
                <w:b/>
                <w:bCs/>
                <w:sz w:val="20"/>
                <w:szCs w:val="20"/>
              </w:rPr>
              <w:t>)</w:t>
            </w:r>
          </w:p>
        </w:tc>
      </w:tr>
      <w:tr w:rsidR="00D103AA" w:rsidRPr="00910B61">
        <w:trPr>
          <w:trHeight w:val="330"/>
        </w:trPr>
        <w:tc>
          <w:tcPr>
            <w:tcW w:w="872"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both"/>
              <w:rPr>
                <w:sz w:val="20"/>
                <w:szCs w:val="20"/>
              </w:rPr>
            </w:pPr>
            <w:r w:rsidRPr="00910B61">
              <w:rPr>
                <w:sz w:val="20"/>
                <w:szCs w:val="20"/>
              </w:rPr>
              <w:t>Relations</w:t>
            </w:r>
            <w:r w:rsidRPr="00910B61">
              <w:rPr>
                <w:rFonts w:hint="eastAsia"/>
                <w:sz w:val="20"/>
                <w:szCs w:val="20"/>
              </w:rPr>
              <w:t xml:space="preserve">　</w:t>
            </w:r>
          </w:p>
        </w:tc>
        <w:tc>
          <w:tcPr>
            <w:tcW w:w="876"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szCs w:val="20"/>
              </w:rPr>
            </w:pP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kern w:val="0"/>
                <w:position w:val="-4"/>
                <w:sz w:val="20"/>
                <w:szCs w:val="20"/>
              </w:rPr>
              <w:object w:dxaOrig="220" w:dyaOrig="200">
                <v:shape id="_x0000_i1083" type="#_x0000_t75" style="width:11.25pt;height:9.75pt" o:ole="">
                  <v:imagedata r:id="rId13" o:title=""/>
                </v:shape>
                <o:OLEObject Type="Embed" ProgID="Equation.3" ShapeID="_x0000_i1083" DrawAspect="Content" ObjectID="_1609936011" r:id="rId103"/>
              </w:objec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rFonts w:hint="eastAsia"/>
                <w:sz w:val="20"/>
                <w:szCs w:val="20"/>
              </w:rPr>
              <w:t>＜－＞</w: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position w:val="-6"/>
                <w:sz w:val="20"/>
                <w:szCs w:val="20"/>
                <w:vertAlign w:val="subscript"/>
              </w:rPr>
              <w:object w:dxaOrig="300" w:dyaOrig="240">
                <v:shape id="_x0000_i1084" type="#_x0000_t75" style="width:15pt;height:12pt" o:ole="">
                  <v:imagedata r:id="rId96" o:title=""/>
                </v:shape>
                <o:OLEObject Type="Embed" ProgID="Equation.DSMT4" ShapeID="_x0000_i1084" DrawAspect="Content" ObjectID="_1609936012" r:id="rId104"/>
              </w:object>
            </w:r>
            <w:r w:rsidRPr="00910B61">
              <w:rPr>
                <w:sz w:val="20"/>
                <w:szCs w:val="20"/>
              </w:rPr>
              <w:t>x</w:t>
            </w:r>
            <w:r w:rsidRPr="00910B61">
              <w:rPr>
                <w:sz w:val="20"/>
                <w:szCs w:val="20"/>
                <w:vertAlign w:val="subscript"/>
              </w:rPr>
              <w:t>2</w:t>
            </w:r>
          </w:p>
        </w:tc>
        <w:tc>
          <w:tcPr>
            <w:tcW w:w="651"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position w:val="-6"/>
                <w:sz w:val="20"/>
                <w:szCs w:val="20"/>
                <w:vertAlign w:val="subscript"/>
              </w:rPr>
              <w:object w:dxaOrig="300" w:dyaOrig="240">
                <v:shape id="_x0000_i1085" type="#_x0000_t75" style="width:15pt;height:12pt" o:ole="">
                  <v:imagedata r:id="rId98" o:title=""/>
                </v:shape>
                <o:OLEObject Type="Embed" ProgID="Equation.DSMT4" ShapeID="_x0000_i1085" DrawAspect="Content" ObjectID="_1609936013" r:id="rId105"/>
              </w:object>
            </w:r>
            <w:r w:rsidRPr="00910B61">
              <w:rPr>
                <w:sz w:val="20"/>
                <w:szCs w:val="20"/>
              </w:rPr>
              <w:t>x</w:t>
            </w:r>
            <w:r w:rsidRPr="00910B61">
              <w:rPr>
                <w:sz w:val="20"/>
                <w:szCs w:val="20"/>
                <w:vertAlign w:val="subscript"/>
              </w:rPr>
              <w:t>2</w:t>
            </w:r>
          </w:p>
        </w:tc>
        <w:tc>
          <w:tcPr>
            <w:tcW w:w="648" w:type="pct"/>
            <w:tcBorders>
              <w:top w:val="single" w:sz="4" w:space="0" w:color="auto"/>
              <w:left w:val="nil"/>
              <w:bottom w:val="single" w:sz="4" w:space="0" w:color="auto"/>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x</w:t>
            </w:r>
            <w:r w:rsidRPr="00910B61">
              <w:rPr>
                <w:sz w:val="20"/>
                <w:szCs w:val="20"/>
                <w:vertAlign w:val="subscript"/>
              </w:rPr>
              <w:t>1</w:t>
            </w:r>
            <w:r w:rsidRPr="00910B61">
              <w:rPr>
                <w:rFonts w:hint="eastAsia"/>
                <w:sz w:val="20"/>
                <w:szCs w:val="20"/>
              </w:rPr>
              <w:t>＜</w:t>
            </w:r>
            <w:r w:rsidRPr="00910B61">
              <w:rPr>
                <w:sz w:val="20"/>
                <w:szCs w:val="20"/>
              </w:rPr>
              <w:t>=</w:t>
            </w:r>
            <w:r w:rsidRPr="00910B61">
              <w:rPr>
                <w:sz w:val="20"/>
                <w:szCs w:val="20"/>
              </w:rPr>
              <w:t>＞</w:t>
            </w:r>
            <w:r w:rsidRPr="00910B61">
              <w:rPr>
                <w:sz w:val="20"/>
                <w:szCs w:val="20"/>
              </w:rPr>
              <w:t>x</w:t>
            </w:r>
            <w:r w:rsidRPr="00910B61">
              <w:rPr>
                <w:sz w:val="20"/>
                <w:szCs w:val="20"/>
                <w:vertAlign w:val="subscript"/>
              </w:rPr>
              <w:t>2</w:t>
            </w:r>
          </w:p>
        </w:tc>
      </w:tr>
      <w:tr w:rsidR="00D103AA" w:rsidRPr="00910B61">
        <w:trPr>
          <w:trHeight w:val="330"/>
        </w:trPr>
        <w:tc>
          <w:tcPr>
            <w:tcW w:w="1747" w:type="pct"/>
            <w:gridSpan w:val="2"/>
            <w:tcBorders>
              <w:top w:val="single" w:sz="4" w:space="0" w:color="auto"/>
              <w:left w:val="nil"/>
              <w:bottom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xml:space="preserve">) yearly period: </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pStyle w:val="xl23"/>
              <w:widowControl w:val="0"/>
              <w:pBdr>
                <w:bottom w:val="none" w:sz="0" w:space="0" w:color="auto"/>
              </w:pBdr>
              <w:snapToGrid w:val="0"/>
              <w:spacing w:before="0" w:beforeAutospacing="0" w:after="0" w:afterAutospacing="0"/>
              <w:textAlignment w:val="auto"/>
              <w:rPr>
                <w:kern w:val="2"/>
              </w:rPr>
            </w:pPr>
            <w:r w:rsidRPr="00910B61">
              <w:rPr>
                <w:rFonts w:hint="eastAsia"/>
                <w:kern w:val="2"/>
              </w:rPr>
              <w:t xml:space="preserve">　</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c>
          <w:tcPr>
            <w:tcW w:w="648"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 xml:space="preserve">　</w:t>
            </w:r>
          </w:p>
        </w:tc>
      </w:tr>
      <w:tr w:rsidR="00D103AA" w:rsidRPr="00910B61">
        <w:trPr>
          <w:trHeight w:val="330"/>
        </w:trPr>
        <w:tc>
          <w:tcPr>
            <w:tcW w:w="8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p>
        </w:tc>
        <w:tc>
          <w:tcPr>
            <w:tcW w:w="87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number</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pStyle w:val="xl23"/>
              <w:widowControl w:val="0"/>
              <w:pBdr>
                <w:bottom w:val="none" w:sz="0" w:space="0" w:color="auto"/>
              </w:pBdr>
              <w:snapToGrid w:val="0"/>
              <w:spacing w:before="0" w:beforeAutospacing="0" w:after="0" w:afterAutospacing="0"/>
              <w:textAlignment w:val="auto"/>
              <w:rPr>
                <w:kern w:val="2"/>
              </w:rPr>
            </w:pPr>
            <w:r w:rsidRPr="00910B61">
              <w:rPr>
                <w:kern w:val="2"/>
              </w:rPr>
              <w:t>1</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48" w:type="pct"/>
            <w:tcBorders>
              <w:top w:val="nil"/>
              <w:left w:val="nil"/>
              <w:bottom w:val="nil"/>
              <w:right w:val="nil"/>
            </w:tcBorders>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r>
      <w:tr w:rsidR="00D103AA" w:rsidRPr="00910B61">
        <w:trPr>
          <w:trHeight w:val="330"/>
        </w:trPr>
        <w:tc>
          <w:tcPr>
            <w:tcW w:w="1747"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r w:rsidRPr="00910B61">
              <w:rPr>
                <w:b/>
                <w:bCs/>
                <w:i/>
                <w:iCs/>
                <w:sz w:val="20"/>
                <w:szCs w:val="20"/>
              </w:rPr>
              <w:t>(</w:t>
            </w:r>
            <w:proofErr w:type="spellStart"/>
            <w:r w:rsidRPr="00910B61">
              <w:rPr>
                <w:b/>
                <w:bCs/>
                <w:i/>
                <w:iCs/>
                <w:sz w:val="20"/>
                <w:szCs w:val="20"/>
              </w:rPr>
              <w:t>i</w:t>
            </w:r>
            <w:proofErr w:type="spellEnd"/>
            <w:r w:rsidRPr="00910B61">
              <w:rPr>
                <w:b/>
                <w:bCs/>
                <w:i/>
                <w:iCs/>
                <w:sz w:val="20"/>
                <w:szCs w:val="20"/>
              </w:rPr>
              <w:t xml:space="preserve">) half-yearly period:  </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r>
      <w:tr w:rsidR="00D103AA" w:rsidRPr="00910B61">
        <w:trPr>
          <w:trHeight w:val="330"/>
        </w:trPr>
        <w:tc>
          <w:tcPr>
            <w:tcW w:w="8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i/>
                <w:iCs/>
                <w:sz w:val="20"/>
                <w:szCs w:val="20"/>
              </w:rPr>
            </w:pPr>
          </w:p>
        </w:tc>
        <w:tc>
          <w:tcPr>
            <w:tcW w:w="87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number</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r w:rsidRPr="00910B61">
              <w:rPr>
                <w:sz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r w:rsidRPr="00910B61">
              <w:rPr>
                <w:rFonts w:hint="eastAsia"/>
                <w:sz w:val="20"/>
              </w:rPr>
              <w:t>1</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pStyle w:val="xl23"/>
              <w:widowControl w:val="0"/>
              <w:pBdr>
                <w:bottom w:val="none" w:sz="0" w:space="0" w:color="auto"/>
              </w:pBdr>
              <w:snapToGrid w:val="0"/>
              <w:spacing w:before="0" w:beforeAutospacing="0" w:after="0" w:afterAutospacing="0"/>
              <w:textAlignment w:val="auto"/>
              <w:rPr>
                <w:kern w:val="2"/>
                <w:szCs w:val="24"/>
              </w:rPr>
            </w:pPr>
            <w:r w:rsidRPr="00910B61">
              <w:rPr>
                <w:kern w:val="2"/>
                <w:szCs w:val="24"/>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r w:rsidRPr="00910B61">
              <w:rPr>
                <w:sz w:val="20"/>
              </w:rPr>
              <w:t>1</w:t>
            </w: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r w:rsidRPr="00910B61">
              <w:rPr>
                <w:sz w:val="20"/>
              </w:rPr>
              <w:t>0</w:t>
            </w:r>
          </w:p>
        </w:tc>
      </w:tr>
      <w:tr w:rsidR="00D103AA" w:rsidRPr="00910B61">
        <w:trPr>
          <w:trHeight w:val="330"/>
        </w:trPr>
        <w:tc>
          <w:tcPr>
            <w:tcW w:w="1747"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r w:rsidRPr="00910B61">
              <w:rPr>
                <w:b/>
                <w:bCs/>
                <w:i/>
                <w:iCs/>
                <w:sz w:val="20"/>
                <w:szCs w:val="20"/>
              </w:rPr>
              <w:t xml:space="preserve">(iii) monthly period: </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r>
      <w:tr w:rsidR="00D103AA" w:rsidRPr="00910B61">
        <w:trPr>
          <w:trHeight w:val="330"/>
        </w:trPr>
        <w:tc>
          <w:tcPr>
            <w:tcW w:w="8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p>
        </w:tc>
        <w:tc>
          <w:tcPr>
            <w:tcW w:w="87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number</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11</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rFonts w:hint="eastAsia"/>
                <w:sz w:val="20"/>
                <w:szCs w:val="20"/>
              </w:rPr>
              <w:t>1</w:t>
            </w: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r>
      <w:tr w:rsidR="00D103AA" w:rsidRPr="00910B61">
        <w:trPr>
          <w:trHeight w:val="330"/>
        </w:trPr>
        <w:tc>
          <w:tcPr>
            <w:tcW w:w="8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rPr>
            </w:pPr>
          </w:p>
        </w:tc>
        <w:tc>
          <w:tcPr>
            <w:tcW w:w="87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i/>
                <w:iCs/>
                <w:sz w:val="20"/>
                <w:szCs w:val="20"/>
              </w:rPr>
            </w:pPr>
            <w:r w:rsidRPr="00910B61">
              <w:rPr>
                <w:i/>
                <w:iCs/>
                <w:sz w:val="20"/>
                <w:szCs w:val="20"/>
              </w:rPr>
              <w:t>percentage</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92%</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8%</w:t>
            </w: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0%</w:t>
            </w:r>
          </w:p>
        </w:tc>
      </w:tr>
      <w:tr w:rsidR="00D103AA" w:rsidRPr="00910B61">
        <w:trPr>
          <w:trHeight w:val="330"/>
        </w:trPr>
        <w:tc>
          <w:tcPr>
            <w:tcW w:w="1747" w:type="pct"/>
            <w:gridSpan w:val="2"/>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b/>
                <w:bCs/>
                <w:i/>
                <w:iCs/>
                <w:sz w:val="20"/>
                <w:szCs w:val="20"/>
              </w:rPr>
            </w:pPr>
            <w:r w:rsidRPr="00910B61">
              <w:rPr>
                <w:b/>
                <w:bCs/>
                <w:i/>
                <w:iCs/>
                <w:sz w:val="20"/>
                <w:szCs w:val="20"/>
              </w:rPr>
              <w:t xml:space="preserve">(iv) weekly period: </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rPr>
            </w:pPr>
          </w:p>
        </w:tc>
      </w:tr>
      <w:tr w:rsidR="00D103AA" w:rsidRPr="00910B61">
        <w:trPr>
          <w:trHeight w:val="330"/>
        </w:trPr>
        <w:tc>
          <w:tcPr>
            <w:tcW w:w="872"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p>
        </w:tc>
        <w:tc>
          <w:tcPr>
            <w:tcW w:w="876"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rPr>
                <w:sz w:val="20"/>
                <w:szCs w:val="20"/>
              </w:rPr>
            </w:pPr>
            <w:r w:rsidRPr="00910B61">
              <w:rPr>
                <w:sz w:val="20"/>
                <w:szCs w:val="20"/>
              </w:rPr>
              <w:t>number</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46</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3</w:t>
            </w:r>
          </w:p>
        </w:tc>
        <w:tc>
          <w:tcPr>
            <w:tcW w:w="651"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4</w:t>
            </w:r>
          </w:p>
        </w:tc>
        <w:tc>
          <w:tcPr>
            <w:tcW w:w="648" w:type="pct"/>
            <w:tcBorders>
              <w:top w:val="nil"/>
              <w:left w:val="nil"/>
              <w:bottom w:val="nil"/>
              <w:right w:val="nil"/>
            </w:tcBorders>
            <w:noWrap/>
            <w:tcMar>
              <w:top w:w="13" w:type="dxa"/>
              <w:left w:w="13" w:type="dxa"/>
              <w:bottom w:w="0" w:type="dxa"/>
              <w:right w:w="13" w:type="dxa"/>
            </w:tcMar>
            <w:vAlign w:val="center"/>
          </w:tcPr>
          <w:p w:rsidR="00D103AA" w:rsidRPr="00910B61" w:rsidRDefault="00D103AA">
            <w:pPr>
              <w:snapToGrid w:val="0"/>
              <w:jc w:val="center"/>
              <w:rPr>
                <w:sz w:val="20"/>
                <w:szCs w:val="20"/>
              </w:rPr>
            </w:pPr>
            <w:r w:rsidRPr="00910B61">
              <w:rPr>
                <w:sz w:val="20"/>
                <w:szCs w:val="20"/>
              </w:rPr>
              <w:t>0</w:t>
            </w:r>
          </w:p>
        </w:tc>
      </w:tr>
      <w:tr w:rsidR="00D103AA" w:rsidRPr="00910B61">
        <w:trPr>
          <w:trHeight w:val="330"/>
        </w:trPr>
        <w:tc>
          <w:tcPr>
            <w:tcW w:w="872"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sz w:val="20"/>
              </w:rPr>
            </w:pPr>
            <w:r w:rsidRPr="00910B61">
              <w:rPr>
                <w:rFonts w:hint="eastAsia"/>
                <w:sz w:val="20"/>
              </w:rPr>
              <w:t xml:space="preserve">　</w:t>
            </w:r>
          </w:p>
        </w:tc>
        <w:tc>
          <w:tcPr>
            <w:tcW w:w="876"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rPr>
                <w:i/>
                <w:iCs/>
                <w:sz w:val="20"/>
                <w:szCs w:val="20"/>
              </w:rPr>
            </w:pPr>
            <w:r w:rsidRPr="00910B61">
              <w:rPr>
                <w:i/>
                <w:iCs/>
                <w:sz w:val="20"/>
                <w:szCs w:val="20"/>
              </w:rPr>
              <w:t>percentage</w:t>
            </w:r>
          </w:p>
        </w:tc>
        <w:tc>
          <w:tcPr>
            <w:tcW w:w="651"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0%</w:t>
            </w:r>
          </w:p>
        </w:tc>
        <w:tc>
          <w:tcPr>
            <w:tcW w:w="651"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87%</w:t>
            </w:r>
          </w:p>
        </w:tc>
        <w:tc>
          <w:tcPr>
            <w:tcW w:w="651"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6%</w:t>
            </w:r>
          </w:p>
        </w:tc>
        <w:tc>
          <w:tcPr>
            <w:tcW w:w="651"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8%</w:t>
            </w:r>
          </w:p>
        </w:tc>
        <w:tc>
          <w:tcPr>
            <w:tcW w:w="648" w:type="pct"/>
            <w:tcBorders>
              <w:top w:val="nil"/>
              <w:left w:val="nil"/>
              <w:bottom w:val="single" w:sz="4" w:space="0" w:color="auto"/>
              <w:right w:val="nil"/>
            </w:tcBorders>
            <w:noWrap/>
            <w:tcMar>
              <w:top w:w="13" w:type="dxa"/>
              <w:left w:w="13" w:type="dxa"/>
              <w:bottom w:w="0" w:type="dxa"/>
              <w:right w:w="13" w:type="dxa"/>
            </w:tcMar>
            <w:vAlign w:val="center"/>
          </w:tcPr>
          <w:p w:rsidR="00D103AA" w:rsidRPr="00910B61" w:rsidRDefault="00D103AA">
            <w:pPr>
              <w:snapToGrid w:val="0"/>
              <w:jc w:val="center"/>
              <w:rPr>
                <w:i/>
                <w:iCs/>
                <w:sz w:val="20"/>
                <w:szCs w:val="20"/>
              </w:rPr>
            </w:pPr>
            <w:r w:rsidRPr="00910B61">
              <w:rPr>
                <w:i/>
                <w:iCs/>
                <w:sz w:val="20"/>
                <w:szCs w:val="20"/>
              </w:rPr>
              <w:t>0%</w:t>
            </w:r>
          </w:p>
        </w:tc>
      </w:tr>
    </w:tbl>
    <w:p w:rsidR="00D103AA" w:rsidRPr="00910B61" w:rsidRDefault="00D103AA"/>
    <w:p w:rsidR="00D103AA" w:rsidRPr="00910B61" w:rsidRDefault="00D103AA"/>
    <w:sectPr w:rsidR="00D103AA" w:rsidRPr="00910B61" w:rsidSect="00274CAB">
      <w:headerReference w:type="default" r:id="rId106"/>
      <w:footerReference w:type="default" r:id="rId107"/>
      <w:pgSz w:w="11906" w:h="16838"/>
      <w:pgMar w:top="1701"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03" w:rsidRDefault="00F74F03">
      <w:r>
        <w:separator/>
      </w:r>
    </w:p>
  </w:endnote>
  <w:endnote w:type="continuationSeparator" w:id="0">
    <w:p w:rsidR="00F74F03" w:rsidRDefault="00F7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華康中楷體">
    <w:altName w:val="Arial Unicode MS"/>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ZNWNAO+CMR10">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Gulliv-R">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OT863180fb">
    <w:altName w:val="Arial Unicode MS"/>
    <w:panose1 w:val="00000000000000000000"/>
    <w:charset w:val="88"/>
    <w:family w:val="auto"/>
    <w:notTrueType/>
    <w:pitch w:val="default"/>
    <w:sig w:usb0="00000001" w:usb1="08080000" w:usb2="00000010" w:usb3="00000000" w:csb0="00100000" w:csb1="00000000"/>
  </w:font>
  <w:font w:name="AdvOTb92eb7df.I">
    <w:altName w:val="Arial Unicode MS"/>
    <w:panose1 w:val="00000000000000000000"/>
    <w:charset w:val="88"/>
    <w:family w:val="auto"/>
    <w:notTrueType/>
    <w:pitch w:val="default"/>
    <w:sig w:usb0="00000001" w:usb1="08080000" w:usb2="00000010" w:usb3="00000000" w:csb0="00100000" w:csb1="00000000"/>
  </w:font>
  <w:font w:name="RMDRYJ+CMR10">
    <w:altName w:val="MS Gothic"/>
    <w:panose1 w:val="00000000000000000000"/>
    <w:charset w:val="80"/>
    <w:family w:val="auto"/>
    <w:notTrueType/>
    <w:pitch w:val="default"/>
    <w:sig w:usb0="00000000" w:usb1="08070000" w:usb2="00000010" w:usb3="00000000" w:csb0="00020000" w:csb1="00000000"/>
  </w:font>
  <w:font w:name="AdvTimes">
    <w:altName w:val="Arial Unicode MS"/>
    <w:panose1 w:val="00000000000000000000"/>
    <w:charset w:val="88"/>
    <w:family w:val="auto"/>
    <w:notTrueType/>
    <w:pitch w:val="default"/>
    <w:sig w:usb0="00000001" w:usb1="08080000" w:usb2="00000010" w:usb3="00000000" w:csb0="00100000" w:csb1="00000000"/>
  </w:font>
  <w:font w:name="TTdc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3" w:rsidRDefault="00680D4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4028">
      <w:rPr>
        <w:rStyle w:val="a6"/>
        <w:noProof/>
      </w:rPr>
      <w:t>20</w:t>
    </w:r>
    <w:r>
      <w:rPr>
        <w:rStyle w:val="a6"/>
      </w:rPr>
      <w:fldChar w:fldCharType="end"/>
    </w:r>
  </w:p>
  <w:p w:rsidR="00680D43" w:rsidRDefault="00680D43">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03" w:rsidRDefault="00F74F03">
      <w:r>
        <w:separator/>
      </w:r>
    </w:p>
  </w:footnote>
  <w:footnote w:type="continuationSeparator" w:id="0">
    <w:p w:rsidR="00F74F03" w:rsidRDefault="00F74F03">
      <w:r>
        <w:continuationSeparator/>
      </w:r>
    </w:p>
  </w:footnote>
  <w:footnote w:id="1">
    <w:p w:rsidR="00680D43" w:rsidRPr="00921A0F" w:rsidRDefault="00680D43" w:rsidP="00C97D55">
      <w:pPr>
        <w:pStyle w:val="a5"/>
        <w:spacing w:after="180" w:line="240" w:lineRule="auto"/>
        <w:ind w:left="200" w:hangingChars="100" w:hanging="200"/>
        <w:rPr>
          <w:rFonts w:ascii="Times-Roman" w:hAnsi="Times-Roman" w:cs="Times-Roman"/>
        </w:rPr>
      </w:pPr>
      <w:r w:rsidRPr="00921A0F">
        <w:rPr>
          <w:rStyle w:val="a4"/>
          <w:bCs/>
        </w:rPr>
        <w:footnoteRef/>
      </w:r>
      <w:r w:rsidRPr="00921A0F">
        <w:rPr>
          <w:rFonts w:eastAsia="ZNWNAO+CMR10"/>
          <w:bCs/>
        </w:rPr>
        <w:t xml:space="preserve"> Taiwan </w:t>
      </w:r>
      <w:r w:rsidRPr="00921A0F">
        <w:rPr>
          <w:rFonts w:eastAsia="ZNWNAO+CMR10" w:hint="eastAsia"/>
          <w:bCs/>
        </w:rPr>
        <w:t xml:space="preserve">is an </w:t>
      </w:r>
      <w:r w:rsidRPr="00921A0F">
        <w:rPr>
          <w:rFonts w:eastAsia="ZNWNAO+CMR10"/>
          <w:bCs/>
        </w:rPr>
        <w:t>export-dependent</w:t>
      </w:r>
      <w:r w:rsidRPr="00921A0F">
        <w:rPr>
          <w:rFonts w:eastAsia="ZNWNAO+CMR10" w:hint="eastAsia"/>
          <w:bCs/>
        </w:rPr>
        <w:t xml:space="preserve"> economy with </w:t>
      </w:r>
      <w:r w:rsidRPr="00921A0F">
        <w:rPr>
          <w:rFonts w:eastAsia="ZNWNAO+CMR10"/>
          <w:bCs/>
        </w:rPr>
        <w:t>adopting a managed float</w:t>
      </w:r>
      <w:r w:rsidRPr="00921A0F">
        <w:rPr>
          <w:rFonts w:eastAsia="ZNWNAO+CMR10" w:hint="eastAsia"/>
          <w:bCs/>
        </w:rPr>
        <w:t>ing</w:t>
      </w:r>
      <w:r w:rsidRPr="00921A0F">
        <w:rPr>
          <w:rFonts w:eastAsia="ZNWNAO+CMR10"/>
          <w:bCs/>
        </w:rPr>
        <w:t xml:space="preserve"> exchange rate system</w:t>
      </w:r>
      <w:r w:rsidRPr="00921A0F">
        <w:rPr>
          <w:rFonts w:eastAsia="ZNWNAO+CMR10" w:hint="eastAsia"/>
          <w:bCs/>
        </w:rPr>
        <w:t>.</w:t>
      </w:r>
      <w:r w:rsidRPr="00921A0F">
        <w:rPr>
          <w:rFonts w:eastAsia="ZNWNAO+CMR10"/>
          <w:bCs/>
        </w:rPr>
        <w:t xml:space="preserve"> </w:t>
      </w:r>
      <w:r w:rsidRPr="00921A0F">
        <w:rPr>
          <w:rFonts w:eastAsia="ZNWNAO+CMR10" w:hint="eastAsia"/>
          <w:bCs/>
        </w:rPr>
        <w:t>Taiwan</w:t>
      </w:r>
      <w:r w:rsidRPr="00921A0F">
        <w:rPr>
          <w:rFonts w:eastAsia="ZNWNAO+CMR10"/>
          <w:bCs/>
        </w:rPr>
        <w:t>’</w:t>
      </w:r>
      <w:r w:rsidRPr="00921A0F">
        <w:rPr>
          <w:rFonts w:eastAsia="ZNWNAO+CMR10" w:hint="eastAsia"/>
          <w:bCs/>
        </w:rPr>
        <w:t xml:space="preserve">s </w:t>
      </w:r>
      <w:r w:rsidRPr="00921A0F">
        <w:rPr>
          <w:rFonts w:eastAsia="ZNWNAO+CMR10"/>
          <w:bCs/>
        </w:rPr>
        <w:t>central</w:t>
      </w:r>
      <w:r w:rsidRPr="00921A0F">
        <w:rPr>
          <w:rFonts w:eastAsia="ZNWNAO+CMR10" w:hint="eastAsia"/>
          <w:bCs/>
        </w:rPr>
        <w:t xml:space="preserve"> bank claim t</w:t>
      </w:r>
      <w:r w:rsidRPr="00921A0F">
        <w:rPr>
          <w:rFonts w:eastAsia="ZNWNAO+CMR10"/>
          <w:bCs/>
        </w:rPr>
        <w:t>he NT</w:t>
      </w:r>
      <w:r w:rsidRPr="00921A0F">
        <w:rPr>
          <w:rFonts w:eastAsia="ZNWNAO+CMR10" w:hint="eastAsia"/>
          <w:bCs/>
        </w:rPr>
        <w:t>D</w:t>
      </w:r>
      <w:r w:rsidRPr="00921A0F">
        <w:rPr>
          <w:rFonts w:eastAsia="ZNWNAO+CMR10"/>
          <w:bCs/>
        </w:rPr>
        <w:t xml:space="preserve"> exchange rate is in principle </w:t>
      </w:r>
      <w:r w:rsidRPr="00921A0F">
        <w:rPr>
          <w:rFonts w:eastAsia="ZNWNAO+CMR10" w:hint="eastAsia"/>
          <w:bCs/>
        </w:rPr>
        <w:t>guided</w:t>
      </w:r>
      <w:r w:rsidRPr="00921A0F">
        <w:rPr>
          <w:rFonts w:eastAsia="ZNWNAO+CMR10"/>
          <w:bCs/>
        </w:rPr>
        <w:t xml:space="preserve"> by</w:t>
      </w:r>
      <w:r w:rsidRPr="00921A0F">
        <w:rPr>
          <w:rFonts w:eastAsia="ZNWNAO+CMR10" w:hint="eastAsia"/>
          <w:bCs/>
        </w:rPr>
        <w:t xml:space="preserve"> </w:t>
      </w:r>
      <w:r w:rsidRPr="00921A0F">
        <w:rPr>
          <w:rFonts w:eastAsia="ZNWNAO+CMR10"/>
          <w:bCs/>
        </w:rPr>
        <w:t xml:space="preserve">market </w:t>
      </w:r>
      <w:r w:rsidRPr="00921A0F">
        <w:rPr>
          <w:rFonts w:eastAsia="ZNWNAO+CMR10" w:hint="eastAsia"/>
          <w:bCs/>
        </w:rPr>
        <w:t>mechanism, the Bank</w:t>
      </w:r>
      <w:r w:rsidRPr="00921A0F">
        <w:rPr>
          <w:rFonts w:eastAsia="ZNWNAO+CMR10"/>
          <w:bCs/>
        </w:rPr>
        <w:t xml:space="preserve"> </w:t>
      </w:r>
      <w:r w:rsidRPr="00921A0F">
        <w:rPr>
          <w:rFonts w:eastAsia="ZNWNAO+CMR10" w:hint="eastAsia"/>
          <w:bCs/>
        </w:rPr>
        <w:t xml:space="preserve">only </w:t>
      </w:r>
      <w:r w:rsidRPr="00921A0F">
        <w:rPr>
          <w:rFonts w:eastAsia="ZNWNAO+CMR10"/>
          <w:bCs/>
        </w:rPr>
        <w:t>ste</w:t>
      </w:r>
      <w:r w:rsidRPr="00921A0F">
        <w:rPr>
          <w:rFonts w:eastAsia="ZNWNAO+CMR10" w:hint="eastAsia"/>
          <w:bCs/>
        </w:rPr>
        <w:t>ps</w:t>
      </w:r>
      <w:r w:rsidRPr="00921A0F">
        <w:rPr>
          <w:rFonts w:eastAsia="ZNWNAO+CMR10"/>
          <w:bCs/>
        </w:rPr>
        <w:t xml:space="preserve"> in when </w:t>
      </w:r>
      <w:r w:rsidRPr="00921A0F">
        <w:rPr>
          <w:rFonts w:eastAsia="ZNWNAO+CMR10" w:hint="eastAsia"/>
          <w:bCs/>
        </w:rPr>
        <w:t>there</w:t>
      </w:r>
      <w:r w:rsidRPr="00921A0F">
        <w:rPr>
          <w:rFonts w:eastAsia="ZNWNAO+CMR10"/>
          <w:bCs/>
        </w:rPr>
        <w:t>’</w:t>
      </w:r>
      <w:r w:rsidRPr="00921A0F">
        <w:rPr>
          <w:rFonts w:eastAsia="ZNWNAO+CMR10" w:hint="eastAsia"/>
          <w:bCs/>
        </w:rPr>
        <w:t>s excessive exchange volatility</w:t>
      </w:r>
      <w:r w:rsidRPr="00921A0F">
        <w:rPr>
          <w:rFonts w:eastAsia="ZNWNAO+CMR10"/>
          <w:bCs/>
        </w:rPr>
        <w:t>.</w:t>
      </w:r>
      <w:r w:rsidRPr="00921A0F">
        <w:rPr>
          <w:rFonts w:eastAsia="ZNWNAO+CMR10" w:hint="eastAsia"/>
          <w:bCs/>
        </w:rPr>
        <w:t xml:space="preserve"> As Taiwan central bank didn</w:t>
      </w:r>
      <w:r w:rsidRPr="00921A0F">
        <w:rPr>
          <w:rFonts w:eastAsia="ZNWNAO+CMR10"/>
          <w:bCs/>
        </w:rPr>
        <w:t>’</w:t>
      </w:r>
      <w:r w:rsidRPr="00921A0F">
        <w:rPr>
          <w:rFonts w:eastAsia="ZNWNAO+CMR10" w:hint="eastAsia"/>
          <w:bCs/>
        </w:rPr>
        <w:t xml:space="preserve">t </w:t>
      </w:r>
      <w:r w:rsidRPr="00921A0F">
        <w:rPr>
          <w:rFonts w:eastAsia="ZNWNAO+CMR10"/>
          <w:bCs/>
        </w:rPr>
        <w:t xml:space="preserve">provide details </w:t>
      </w:r>
      <w:r w:rsidRPr="00921A0F">
        <w:rPr>
          <w:rFonts w:eastAsia="ZNWNAO+CMR10" w:hint="eastAsia"/>
          <w:bCs/>
        </w:rPr>
        <w:t xml:space="preserve">(the size and the time </w:t>
      </w:r>
      <w:r w:rsidRPr="00921A0F">
        <w:rPr>
          <w:rFonts w:eastAsia="ZNWNAO+CMR10"/>
          <w:bCs/>
        </w:rPr>
        <w:t>persistence</w:t>
      </w:r>
      <w:r w:rsidRPr="00921A0F">
        <w:rPr>
          <w:rFonts w:eastAsia="ZNWNAO+CMR10" w:hint="eastAsia"/>
          <w:bCs/>
        </w:rPr>
        <w:t xml:space="preserve">) </w:t>
      </w:r>
      <w:r w:rsidRPr="00921A0F">
        <w:rPr>
          <w:rFonts w:eastAsia="ZNWNAO+CMR10"/>
          <w:bCs/>
        </w:rPr>
        <w:t>of its intervention activities</w:t>
      </w:r>
      <w:r w:rsidRPr="00921A0F">
        <w:rPr>
          <w:rFonts w:eastAsia="ZNWNAO+CMR10" w:hint="eastAsia"/>
          <w:bCs/>
        </w:rPr>
        <w:t>,</w:t>
      </w:r>
      <w:r w:rsidRPr="00921A0F">
        <w:rPr>
          <w:rFonts w:eastAsia="ZNWNAO+CMR10"/>
          <w:bCs/>
        </w:rPr>
        <w:t xml:space="preserve"> </w:t>
      </w:r>
      <w:r w:rsidRPr="00921A0F">
        <w:rPr>
          <w:rFonts w:eastAsia="ZNWNAO+CMR10" w:hint="eastAsia"/>
          <w:bCs/>
        </w:rPr>
        <w:t>it</w:t>
      </w:r>
      <w:r w:rsidRPr="00921A0F">
        <w:rPr>
          <w:rFonts w:eastAsia="ZNWNAO+CMR10"/>
          <w:bCs/>
        </w:rPr>
        <w:t>’</w:t>
      </w:r>
      <w:r w:rsidRPr="00921A0F">
        <w:rPr>
          <w:rFonts w:eastAsia="ZNWNAO+CMR10" w:hint="eastAsia"/>
          <w:bCs/>
        </w:rPr>
        <w:t>s difficult to measure the accurate level and volatility of i</w:t>
      </w:r>
      <w:r w:rsidRPr="00921A0F">
        <w:rPr>
          <w:rFonts w:eastAsia="ZNWNAO+CMR10"/>
          <w:bCs/>
        </w:rPr>
        <w:t>ntervention</w:t>
      </w:r>
      <w:r w:rsidRPr="00921A0F">
        <w:rPr>
          <w:rFonts w:eastAsia="ZNWNAO+CMR10" w:hint="eastAsia"/>
          <w:bCs/>
        </w:rPr>
        <w:t xml:space="preserve"> effect. However, Yan and </w:t>
      </w:r>
      <w:proofErr w:type="spellStart"/>
      <w:r w:rsidRPr="00921A0F">
        <w:rPr>
          <w:rFonts w:eastAsia="ZNWNAO+CMR10" w:hint="eastAsia"/>
          <w:bCs/>
        </w:rPr>
        <w:t>Shea</w:t>
      </w:r>
      <w:proofErr w:type="spellEnd"/>
      <w:r w:rsidRPr="00921A0F">
        <w:rPr>
          <w:rFonts w:eastAsia="ZNWNAO+CMR10" w:hint="eastAsia"/>
          <w:bCs/>
        </w:rPr>
        <w:t xml:space="preserve"> (2005) indirectly confirm the policy consideration, such as exchange rate stabilization, play an important role in influencing the NTD/USD exchange rate trend, and have driven the Taiwan</w:t>
      </w:r>
      <w:r w:rsidRPr="00921A0F">
        <w:rPr>
          <w:rFonts w:eastAsia="ZNWNAO+CMR10"/>
          <w:bCs/>
        </w:rPr>
        <w:t>’</w:t>
      </w:r>
      <w:r w:rsidRPr="00921A0F">
        <w:rPr>
          <w:rFonts w:eastAsia="ZNWNAO+CMR10" w:hint="eastAsia"/>
          <w:bCs/>
        </w:rPr>
        <w:t>s central bank to undertake significant intervention into the market. Furthermore, Wu et al. (2012)</w:t>
      </w:r>
      <w:r w:rsidRPr="00921A0F">
        <w:rPr>
          <w:rFonts w:eastAsia="ZNWNAO+CMR10"/>
          <w:bCs/>
        </w:rPr>
        <w:t xml:space="preserve"> </w:t>
      </w:r>
      <w:r w:rsidRPr="00921A0F">
        <w:rPr>
          <w:rFonts w:eastAsia="ZNWNAO+CMR10"/>
          <w:bCs/>
          <w:kern w:val="2"/>
          <w:szCs w:val="24"/>
        </w:rPr>
        <w:t>adopt a monetary model with Balassa-Samuelson effects to investigate</w:t>
      </w:r>
      <w:r w:rsidRPr="00921A0F">
        <w:rPr>
          <w:rFonts w:eastAsia="ZNWNAO+CMR10" w:hint="eastAsia"/>
          <w:bCs/>
          <w:kern w:val="2"/>
          <w:szCs w:val="24"/>
        </w:rPr>
        <w:t xml:space="preserve"> </w:t>
      </w:r>
      <w:r w:rsidRPr="00921A0F">
        <w:rPr>
          <w:rFonts w:eastAsia="ZNWNAO+CMR10"/>
          <w:bCs/>
          <w:kern w:val="2"/>
          <w:szCs w:val="24"/>
        </w:rPr>
        <w:t xml:space="preserve">Taiwan’s </w:t>
      </w:r>
      <w:r w:rsidRPr="00921A0F">
        <w:rPr>
          <w:rFonts w:eastAsia="ZNWNAO+CMR10"/>
          <w:bCs/>
        </w:rPr>
        <w:t>exchange</w:t>
      </w:r>
      <w:r w:rsidRPr="00921A0F">
        <w:rPr>
          <w:rFonts w:eastAsia="ZNWNAO+CMR10"/>
          <w:bCs/>
          <w:kern w:val="2"/>
          <w:szCs w:val="24"/>
        </w:rPr>
        <w:t xml:space="preserve"> rate policies since 1980</w:t>
      </w:r>
      <w:r w:rsidRPr="00921A0F">
        <w:rPr>
          <w:rFonts w:eastAsia="ZNWNAO+CMR10" w:hint="eastAsia"/>
          <w:bCs/>
        </w:rPr>
        <w:t xml:space="preserve">. They found </w:t>
      </w:r>
      <w:r w:rsidRPr="00921A0F">
        <w:rPr>
          <w:rFonts w:eastAsia="ZNWNAO+CMR10"/>
          <w:bCs/>
        </w:rPr>
        <w:t xml:space="preserve">central bank adopted exchange </w:t>
      </w:r>
      <w:r w:rsidRPr="00921A0F">
        <w:rPr>
          <w:rFonts w:eastAsia="ZNWNAO+CMR10" w:hint="eastAsia"/>
          <w:bCs/>
        </w:rPr>
        <w:t>r</w:t>
      </w:r>
      <w:r w:rsidRPr="00921A0F">
        <w:rPr>
          <w:rFonts w:eastAsia="ZNWNAO+CMR10"/>
          <w:bCs/>
        </w:rPr>
        <w:t>ate stabilization policies during the post</w:t>
      </w:r>
      <w:r w:rsidRPr="00921A0F">
        <w:rPr>
          <w:rFonts w:eastAsia="ZNWNAO+CMR10" w:hint="eastAsia"/>
          <w:bCs/>
        </w:rPr>
        <w:t xml:space="preserve"> </w:t>
      </w:r>
      <w:r w:rsidRPr="00921A0F">
        <w:rPr>
          <w:rFonts w:eastAsia="ZNWNAO+CMR10"/>
          <w:bCs/>
        </w:rPr>
        <w:t>Asian financial crisis period, 1997:12–2010:06</w:t>
      </w:r>
      <w:r w:rsidRPr="00921A0F">
        <w:rPr>
          <w:rFonts w:eastAsia="ZNWNAO+CMR10" w:hint="eastAsia"/>
          <w:bCs/>
        </w:rPr>
        <w:t xml:space="preserve">, which covered the sample period, 2008, of </w:t>
      </w:r>
      <w:r w:rsidRPr="00921A0F">
        <w:rPr>
          <w:rFonts w:eastAsia="標楷體" w:hint="eastAsia"/>
        </w:rPr>
        <w:t>Chen et al. (2014)</w:t>
      </w:r>
      <w:r w:rsidRPr="00921A0F">
        <w:rPr>
          <w:rFonts w:eastAsia="ZNWNAO+CMR10" w:hint="eastAsia"/>
          <w:bCs/>
        </w:rPr>
        <w:t>.</w:t>
      </w:r>
    </w:p>
  </w:footnote>
  <w:footnote w:id="2">
    <w:p w:rsidR="00680D43" w:rsidRDefault="00680D43" w:rsidP="001D2281">
      <w:pPr>
        <w:pStyle w:val="a5"/>
        <w:spacing w:after="180" w:line="240" w:lineRule="auto"/>
      </w:pPr>
      <w:r w:rsidRPr="00921A0F">
        <w:rPr>
          <w:rStyle w:val="a4"/>
        </w:rPr>
        <w:footnoteRef/>
      </w:r>
      <w:r w:rsidRPr="00921A0F">
        <w:rPr>
          <w:rFonts w:hint="eastAsia"/>
        </w:rPr>
        <w:t xml:space="preserve">  The definition of order </w:t>
      </w:r>
      <w:r w:rsidRPr="00921A0F">
        <w:t>imbalance</w:t>
      </w:r>
      <w:r w:rsidRPr="00921A0F">
        <w:rPr>
          <w:rFonts w:hint="eastAsia"/>
        </w:rPr>
        <w:t xml:space="preserve"> for foreign exchange markets is </w:t>
      </w:r>
      <w:r w:rsidRPr="00921A0F">
        <w:t xml:space="preserve">similar to </w:t>
      </w:r>
      <w:r w:rsidRPr="00921A0F">
        <w:rPr>
          <w:rFonts w:hint="eastAsia"/>
        </w:rPr>
        <w:t>that for other financial markets</w:t>
      </w:r>
      <w:r>
        <w:rPr>
          <w:rFonts w:hint="eastAsia"/>
        </w:rPr>
        <w:t>. F</w:t>
      </w:r>
      <w:r w:rsidRPr="00921A0F">
        <w:rPr>
          <w:rFonts w:hint="eastAsia"/>
        </w:rPr>
        <w:t xml:space="preserve">or example, Lee and Ready (1991) </w:t>
      </w:r>
      <w:r w:rsidRPr="00921A0F">
        <w:t>define</w:t>
      </w:r>
      <w:r w:rsidRPr="00921A0F">
        <w:rPr>
          <w:rFonts w:hint="eastAsia"/>
        </w:rPr>
        <w:t xml:space="preserve"> the </w:t>
      </w:r>
      <w:r w:rsidRPr="00921A0F">
        <w:t xml:space="preserve">order imbalance as the net of buyer-initiated and seller-initiated </w:t>
      </w:r>
      <w:r w:rsidRPr="00921A0F">
        <w:rPr>
          <w:rFonts w:hint="eastAsia"/>
        </w:rPr>
        <w:t>equity transactions.</w:t>
      </w:r>
    </w:p>
  </w:footnote>
  <w:footnote w:id="3">
    <w:p w:rsidR="00680D43" w:rsidRPr="00921A0F" w:rsidRDefault="00680D43" w:rsidP="001D2281">
      <w:pPr>
        <w:pStyle w:val="a5"/>
        <w:spacing w:after="180" w:line="240" w:lineRule="auto"/>
      </w:pPr>
      <w:r w:rsidRPr="00921A0F">
        <w:rPr>
          <w:rStyle w:val="a4"/>
        </w:rPr>
        <w:footnoteRef/>
      </w:r>
      <w:r w:rsidRPr="00921A0F">
        <w:t xml:space="preserve"> </w:t>
      </w:r>
      <w:r w:rsidRPr="00921A0F">
        <w:rPr>
          <w:rFonts w:hint="eastAsia"/>
        </w:rPr>
        <w:t xml:space="preserve"> </w:t>
      </w:r>
      <w:r>
        <w:rPr>
          <w:rFonts w:eastAsia="AdvOT863180fb" w:hint="eastAsia"/>
        </w:rPr>
        <w:t>Acco</w:t>
      </w:r>
      <w:r w:rsidRPr="00921A0F">
        <w:rPr>
          <w:rFonts w:eastAsia="AdvOT863180fb" w:hint="eastAsia"/>
        </w:rPr>
        <w:t xml:space="preserve">rding </w:t>
      </w:r>
      <w:r>
        <w:rPr>
          <w:rFonts w:eastAsia="AdvOT863180fb" w:hint="eastAsia"/>
        </w:rPr>
        <w:t xml:space="preserve">to </w:t>
      </w:r>
      <w:r w:rsidRPr="00921A0F">
        <w:rPr>
          <w:rFonts w:eastAsia="AdvOT863180fb" w:hint="eastAsia"/>
        </w:rPr>
        <w:t>the</w:t>
      </w:r>
      <w:r w:rsidRPr="00921A0F">
        <w:rPr>
          <w:rFonts w:eastAsia="AdvOT863180fb"/>
        </w:rPr>
        <w:t xml:space="preserve"> </w:t>
      </w:r>
      <w:r w:rsidRPr="00921A0F">
        <w:rPr>
          <w:rFonts w:eastAsia="AdvOTb92eb7df.I"/>
        </w:rPr>
        <w:t xml:space="preserve">information-based </w:t>
      </w:r>
      <w:r w:rsidRPr="00921A0F">
        <w:rPr>
          <w:rFonts w:eastAsia="AdvOT863180fb"/>
        </w:rPr>
        <w:t>channel</w:t>
      </w:r>
      <w:r w:rsidRPr="00921A0F">
        <w:rPr>
          <w:rFonts w:eastAsia="AdvOT863180fb" w:hint="eastAsia"/>
        </w:rPr>
        <w:t xml:space="preserve"> in the field of</w:t>
      </w:r>
      <w:r w:rsidRPr="00921A0F">
        <w:rPr>
          <w:rFonts w:eastAsia="AdvOT863180fb"/>
        </w:rPr>
        <w:t xml:space="preserve"> foreign exchange</w:t>
      </w:r>
      <w:r w:rsidRPr="00921A0F">
        <w:rPr>
          <w:rFonts w:eastAsia="AdvOT863180fb" w:hint="eastAsia"/>
        </w:rPr>
        <w:t xml:space="preserve"> rate, </w:t>
      </w:r>
      <w:proofErr w:type="spellStart"/>
      <w:r w:rsidRPr="00921A0F">
        <w:rPr>
          <w:rFonts w:eastAsia="AdvOT863180fb"/>
        </w:rPr>
        <w:t>Breedon</w:t>
      </w:r>
      <w:proofErr w:type="spellEnd"/>
      <w:r w:rsidRPr="00921A0F">
        <w:rPr>
          <w:rFonts w:eastAsia="AdvOT863180fb"/>
        </w:rPr>
        <w:t xml:space="preserve"> and Vitale</w:t>
      </w:r>
      <w:r w:rsidRPr="00921A0F">
        <w:rPr>
          <w:rFonts w:eastAsia="AdvOT863180fb" w:hint="eastAsia"/>
        </w:rPr>
        <w:t xml:space="preserve"> (2010)</w:t>
      </w:r>
      <w:r w:rsidRPr="00921A0F">
        <w:rPr>
          <w:rFonts w:eastAsia="AdvOT863180fb"/>
        </w:rPr>
        <w:t xml:space="preserve"> distinguish two classes of traders: rational investors and</w:t>
      </w:r>
      <w:r w:rsidRPr="00921A0F">
        <w:rPr>
          <w:rFonts w:eastAsia="AdvOT863180fb" w:hint="eastAsia"/>
        </w:rPr>
        <w:t xml:space="preserve"> </w:t>
      </w:r>
      <w:r w:rsidRPr="00921A0F">
        <w:rPr>
          <w:rFonts w:eastAsia="AdvOT863180fb"/>
        </w:rPr>
        <w:t>unsophisticated customers. Rational investors represent all foreign exchange traders</w:t>
      </w:r>
      <w:r w:rsidRPr="00921A0F">
        <w:rPr>
          <w:rFonts w:eastAsia="AdvOT863180fb" w:hint="eastAsia"/>
        </w:rPr>
        <w:t xml:space="preserve">, such as </w:t>
      </w:r>
      <w:r w:rsidRPr="00921A0F">
        <w:rPr>
          <w:rFonts w:eastAsia="AdvOT863180fb"/>
        </w:rPr>
        <w:t>dealers, hedge funds and of other actively traded funds, which have direct and full access to the trading platforms.</w:t>
      </w:r>
      <w:r w:rsidRPr="00921A0F">
        <w:rPr>
          <w:rFonts w:eastAsia="AdvOT863180fb" w:hint="eastAsia"/>
        </w:rPr>
        <w:t xml:space="preserve"> U</w:t>
      </w:r>
      <w:r w:rsidRPr="00921A0F">
        <w:rPr>
          <w:rFonts w:eastAsia="AdvOT863180fb"/>
        </w:rPr>
        <w:t xml:space="preserve">nsophisticated </w:t>
      </w:r>
      <w:r w:rsidRPr="00921A0F">
        <w:rPr>
          <w:rFonts w:eastAsia="AdvOT863180fb" w:hint="eastAsia"/>
        </w:rPr>
        <w:t>c</w:t>
      </w:r>
      <w:r w:rsidRPr="00921A0F">
        <w:rPr>
          <w:rFonts w:eastAsia="AdvOT863180fb"/>
        </w:rPr>
        <w:t>ustomers correspond to traders, such as industrial corporations or institutional investors, which</w:t>
      </w:r>
      <w:r w:rsidRPr="00921A0F">
        <w:rPr>
          <w:rFonts w:eastAsia="AdvOT863180fb" w:hint="eastAsia"/>
        </w:rPr>
        <w:t xml:space="preserve"> </w:t>
      </w:r>
      <w:r w:rsidRPr="00921A0F">
        <w:rPr>
          <w:rFonts w:eastAsia="AdvOT863180fb"/>
        </w:rPr>
        <w:t>do not have direct access to trading platforms. These traders must phone up dealer</w:t>
      </w:r>
      <w:r w:rsidRPr="00921A0F">
        <w:rPr>
          <w:rFonts w:eastAsia="AdvOT863180fb" w:hint="eastAsia"/>
        </w:rPr>
        <w:t xml:space="preserve"> </w:t>
      </w:r>
      <w:r w:rsidRPr="00921A0F">
        <w:rPr>
          <w:rFonts w:eastAsia="AdvOT863180fb"/>
        </w:rPr>
        <w:t>brokers</w:t>
      </w:r>
      <w:r w:rsidRPr="00921A0F">
        <w:rPr>
          <w:rFonts w:eastAsia="AdvOT863180fb" w:hint="eastAsia"/>
        </w:rPr>
        <w:t xml:space="preserve"> </w:t>
      </w:r>
      <w:r w:rsidRPr="00921A0F">
        <w:rPr>
          <w:rFonts w:eastAsia="AdvOT863180fb"/>
        </w:rPr>
        <w:t xml:space="preserve">to get trading prices and complete a transaction. </w:t>
      </w:r>
      <w:r w:rsidRPr="00921A0F">
        <w:rPr>
          <w:rFonts w:eastAsia="AdvOT863180fb" w:hint="eastAsia"/>
        </w:rPr>
        <w:t>Thus, t</w:t>
      </w:r>
      <w:r w:rsidRPr="00921A0F">
        <w:rPr>
          <w:rFonts w:eastAsia="AdvOT863180fb"/>
        </w:rPr>
        <w:t>here exists asymmetric information between</w:t>
      </w:r>
      <w:r w:rsidRPr="00921A0F">
        <w:rPr>
          <w:rFonts w:eastAsia="AdvOT863180fb" w:hint="eastAsia"/>
        </w:rPr>
        <w:t xml:space="preserve"> </w:t>
      </w:r>
      <w:r w:rsidRPr="00921A0F">
        <w:rPr>
          <w:rFonts w:eastAsia="AdvOT863180fb"/>
        </w:rPr>
        <w:t>foreign exchange traders, so that,</w:t>
      </w:r>
      <w:r w:rsidRPr="00921A0F">
        <w:rPr>
          <w:rFonts w:eastAsia="AdvOT863180fb" w:hint="eastAsia"/>
        </w:rPr>
        <w:t xml:space="preserve"> </w:t>
      </w:r>
      <w:r w:rsidRPr="00921A0F">
        <w:rPr>
          <w:rFonts w:eastAsia="AdvOT863180fb"/>
        </w:rPr>
        <w:t>order imbalance</w:t>
      </w:r>
      <w:r w:rsidRPr="00921A0F">
        <w:rPr>
          <w:rFonts w:eastAsia="AdvOT863180fb" w:hint="eastAsia"/>
        </w:rPr>
        <w:t>s</w:t>
      </w:r>
      <w:r w:rsidRPr="00921A0F">
        <w:rPr>
          <w:rFonts w:eastAsia="AdvOT863180fb"/>
        </w:rPr>
        <w:t xml:space="preserve"> can have </w:t>
      </w:r>
      <w:r w:rsidRPr="00921A0F">
        <w:rPr>
          <w:rFonts w:eastAsia="AdvOT863180fb" w:hint="eastAsia"/>
        </w:rPr>
        <w:t xml:space="preserve">the </w:t>
      </w:r>
      <w:r w:rsidRPr="00921A0F">
        <w:rPr>
          <w:rFonts w:eastAsia="AdvOT863180fb"/>
        </w:rPr>
        <w:t>information content.</w:t>
      </w:r>
    </w:p>
  </w:footnote>
  <w:footnote w:id="4">
    <w:p w:rsidR="00680D43" w:rsidRDefault="00680D43" w:rsidP="001D2281">
      <w:pPr>
        <w:pStyle w:val="a5"/>
        <w:spacing w:after="180" w:line="240" w:lineRule="auto"/>
        <w:rPr>
          <w:rFonts w:eastAsia="AdvOT863180fb"/>
          <w:color w:val="0000FF"/>
        </w:rPr>
      </w:pPr>
      <w:r w:rsidRPr="00921A0F">
        <w:rPr>
          <w:rStyle w:val="a4"/>
        </w:rPr>
        <w:footnoteRef/>
      </w:r>
      <w:r w:rsidRPr="00921A0F">
        <w:t xml:space="preserve"> </w:t>
      </w:r>
      <w:r w:rsidRPr="00921A0F">
        <w:rPr>
          <w:rFonts w:hint="eastAsia"/>
        </w:rPr>
        <w:t xml:space="preserve"> </w:t>
      </w:r>
      <w:r w:rsidRPr="00921A0F">
        <w:rPr>
          <w:rFonts w:eastAsia="AdvOT863180fb" w:hint="eastAsia"/>
        </w:rPr>
        <w:t>Regarding the</w:t>
      </w:r>
      <w:r w:rsidRPr="00921A0F">
        <w:rPr>
          <w:rFonts w:eastAsia="AdvOT863180fb"/>
        </w:rPr>
        <w:t xml:space="preserve"> </w:t>
      </w:r>
      <w:r w:rsidRPr="00921A0F">
        <w:rPr>
          <w:rFonts w:eastAsia="AdvOT863180fb" w:hint="eastAsia"/>
        </w:rPr>
        <w:t>liquidity</w:t>
      </w:r>
      <w:r w:rsidRPr="00921A0F">
        <w:rPr>
          <w:rFonts w:eastAsia="AdvOTb92eb7df.I"/>
        </w:rPr>
        <w:t xml:space="preserve"> </w:t>
      </w:r>
      <w:r w:rsidRPr="00921A0F">
        <w:rPr>
          <w:rFonts w:eastAsia="AdvOT863180fb"/>
        </w:rPr>
        <w:t>channel</w:t>
      </w:r>
      <w:r w:rsidRPr="00921A0F">
        <w:rPr>
          <w:rFonts w:eastAsia="AdvOT863180fb" w:hint="eastAsia"/>
        </w:rPr>
        <w:t xml:space="preserve"> in the field of</w:t>
      </w:r>
      <w:r w:rsidRPr="00921A0F">
        <w:rPr>
          <w:rFonts w:eastAsia="AdvOT863180fb"/>
        </w:rPr>
        <w:t xml:space="preserve"> foreign exchange</w:t>
      </w:r>
      <w:r w:rsidRPr="00921A0F">
        <w:rPr>
          <w:rFonts w:eastAsia="AdvOT863180fb" w:hint="eastAsia"/>
        </w:rPr>
        <w:t xml:space="preserve"> rate,</w:t>
      </w:r>
      <w:r w:rsidRPr="00921A0F">
        <w:rPr>
          <w:rFonts w:eastAsia="AdvOT863180fb"/>
        </w:rPr>
        <w:t xml:space="preserve"> foreign exchange dealers are willing to absorb an excess demand</w:t>
      </w:r>
      <w:r w:rsidRPr="00921A0F">
        <w:rPr>
          <w:rFonts w:eastAsia="AdvOT863180fb" w:hint="eastAsia"/>
        </w:rPr>
        <w:t xml:space="preserve"> </w:t>
      </w:r>
      <w:r w:rsidRPr="00921A0F">
        <w:rPr>
          <w:rFonts w:eastAsia="AdvOT863180fb"/>
        </w:rPr>
        <w:t xml:space="preserve">(supply) of foreign currency from their customers only if compensated by a shift in the exchange rate </w:t>
      </w:r>
      <w:r w:rsidRPr="00921A0F">
        <w:rPr>
          <w:rFonts w:eastAsia="AdvOT863180fb" w:hint="eastAsia"/>
        </w:rPr>
        <w:t>(</w:t>
      </w:r>
      <w:r w:rsidRPr="00921A0F">
        <w:rPr>
          <w:rFonts w:eastAsia="AdvOT863180fb"/>
        </w:rPr>
        <w:t>Evans and Lyons</w:t>
      </w:r>
      <w:r w:rsidRPr="00921A0F">
        <w:rPr>
          <w:rFonts w:eastAsia="AdvOT863180fb" w:hint="eastAsia"/>
        </w:rPr>
        <w:t xml:space="preserve">, </w:t>
      </w:r>
      <w:r w:rsidRPr="00921A0F">
        <w:rPr>
          <w:rFonts w:eastAsia="AdvOT863180fb"/>
        </w:rPr>
        <w:t>2002</w:t>
      </w:r>
      <w:r w:rsidRPr="00921A0F">
        <w:rPr>
          <w:rFonts w:eastAsia="AdvOT863180fb" w:hint="eastAsia"/>
        </w:rPr>
        <w:t xml:space="preserve">a; </w:t>
      </w:r>
      <w:proofErr w:type="spellStart"/>
      <w:r w:rsidRPr="00921A0F">
        <w:rPr>
          <w:rFonts w:eastAsia="AdvOT863180fb"/>
        </w:rPr>
        <w:t>Breedon</w:t>
      </w:r>
      <w:proofErr w:type="spellEnd"/>
      <w:r w:rsidRPr="00921A0F">
        <w:rPr>
          <w:rFonts w:eastAsia="AdvOT863180fb"/>
        </w:rPr>
        <w:t xml:space="preserve"> and Vitale</w:t>
      </w:r>
      <w:r w:rsidRPr="00921A0F">
        <w:rPr>
          <w:rFonts w:eastAsia="AdvOT863180fb" w:hint="eastAsia"/>
        </w:rPr>
        <w:t xml:space="preserve">, 2010). </w:t>
      </w:r>
    </w:p>
  </w:footnote>
  <w:footnote w:id="5">
    <w:p w:rsidR="00680D43" w:rsidRDefault="00680D43" w:rsidP="001D2281">
      <w:pPr>
        <w:pStyle w:val="a5"/>
        <w:spacing w:after="180" w:line="240" w:lineRule="auto"/>
      </w:pPr>
      <w:r>
        <w:rPr>
          <w:rStyle w:val="a4"/>
        </w:rPr>
        <w:footnoteRef/>
      </w:r>
      <w:r>
        <w:rPr>
          <w:rFonts w:hint="eastAsia"/>
        </w:rPr>
        <w:t xml:space="preserve"> For example, </w:t>
      </w:r>
      <w:proofErr w:type="gramStart"/>
      <w:r>
        <w:t>Neely</w:t>
      </w:r>
      <w:proofErr w:type="gramEnd"/>
      <w:r>
        <w:t xml:space="preserve"> and Weller </w:t>
      </w:r>
      <w:r>
        <w:rPr>
          <w:rFonts w:hint="eastAsia"/>
        </w:rPr>
        <w:t>(</w:t>
      </w:r>
      <w:r>
        <w:t>2003) examine the out-of-sample performance of intraday technical trading strategies</w:t>
      </w:r>
      <w:r>
        <w:rPr>
          <w:rFonts w:hint="eastAsia"/>
        </w:rPr>
        <w:t xml:space="preserve"> </w:t>
      </w:r>
      <w:r>
        <w:t>selected using two methodologies, a genetic program and an optimized linear forecasting</w:t>
      </w:r>
      <w:r>
        <w:rPr>
          <w:rFonts w:hint="eastAsia"/>
        </w:rPr>
        <w:t xml:space="preserve"> </w:t>
      </w:r>
      <w:r>
        <w:t>model. When transaction costs and trading hours are taken into account, they find no</w:t>
      </w:r>
      <w:r>
        <w:rPr>
          <w:rFonts w:hint="eastAsia"/>
        </w:rPr>
        <w:t xml:space="preserve"> </w:t>
      </w:r>
      <w:r>
        <w:t xml:space="preserve">evidence of excess returns to the trading rules derived with either methodology. Nonetheless, </w:t>
      </w:r>
      <w:r w:rsidRPr="00F72F2E">
        <w:t>Della Corte</w:t>
      </w:r>
      <w:r>
        <w:t xml:space="preserve"> et al. (2016) </w:t>
      </w:r>
      <w:r w:rsidRPr="00F72F2E">
        <w:t>show that the currency volatility risk premium (VRP)</w:t>
      </w:r>
      <w:r>
        <w:t xml:space="preserve"> </w:t>
      </w:r>
      <w:r w:rsidRPr="00F72F2E">
        <w:t>has substantial predictive power for the cross section of currency returns. A portfolio of currencies (VRP) constructed by going long cheap volatility insurance currencies and short expensive volatility insurance currencies generates economically and statistically significant returns.</w:t>
      </w:r>
    </w:p>
  </w:footnote>
  <w:footnote w:id="6">
    <w:p w:rsidR="00680D43" w:rsidRDefault="00680D43" w:rsidP="001D2281">
      <w:pPr>
        <w:pStyle w:val="a5"/>
        <w:spacing w:after="180" w:line="240" w:lineRule="auto"/>
      </w:pPr>
      <w:r>
        <w:rPr>
          <w:rStyle w:val="a4"/>
        </w:rPr>
        <w:footnoteRef/>
      </w:r>
      <w:r>
        <w:rPr>
          <w:rFonts w:hint="eastAsia"/>
        </w:rPr>
        <w:t xml:space="preserve"> Evans (2002) finds a strong positive relation between the price </w:t>
      </w:r>
      <w:proofErr w:type="gramStart"/>
      <w:r>
        <w:rPr>
          <w:rFonts w:hint="eastAsia"/>
        </w:rPr>
        <w:t>impact</w:t>
      </w:r>
      <w:proofErr w:type="gramEnd"/>
      <w:r>
        <w:rPr>
          <w:rFonts w:hint="eastAsia"/>
        </w:rPr>
        <w:t xml:space="preserve"> of order flow and trading volume in the foreign exchange market, which is consistent with the evidence from the stock market, for example, Chan and Fong (2000) find that the order </w:t>
      </w:r>
      <w:r>
        <w:t>imbalance</w:t>
      </w:r>
      <w:r>
        <w:rPr>
          <w:rFonts w:hint="eastAsia"/>
        </w:rPr>
        <w:t xml:space="preserve"> in large trade size categories affects the return more than in smaller size categories. However, Berger et al. (2008) find that the price impact is inversely related to trading volume on an intraday basis in the foreign exchange market. Overall, the relation between the price impact of order flow and trading volume in the foreign exchange market is not clear.</w:t>
      </w:r>
    </w:p>
  </w:footnote>
  <w:footnote w:id="7">
    <w:p w:rsidR="00680D43" w:rsidRDefault="00680D43" w:rsidP="001D2281">
      <w:pPr>
        <w:pStyle w:val="a5"/>
        <w:spacing w:after="180" w:line="240" w:lineRule="auto"/>
      </w:pPr>
      <w:r>
        <w:rPr>
          <w:rStyle w:val="a4"/>
        </w:rPr>
        <w:footnoteRef/>
      </w:r>
      <w:r>
        <w:rPr>
          <w:rFonts w:hint="eastAsia"/>
        </w:rPr>
        <w:t xml:space="preserve"> For example, Evans and Lyons (2005) find that the influence of order flow on exchange rate survives intact after </w:t>
      </w:r>
      <w:r>
        <w:rPr>
          <w:rFonts w:eastAsia="ZNWNAO+CMR10" w:hint="eastAsia"/>
        </w:rPr>
        <w:t>controlling for feedback trading</w:t>
      </w:r>
      <w:r>
        <w:rPr>
          <w:rFonts w:hint="eastAsia"/>
        </w:rPr>
        <w:t xml:space="preserve">; </w:t>
      </w:r>
      <w:proofErr w:type="spellStart"/>
      <w:r>
        <w:rPr>
          <w:rFonts w:eastAsia="ZNWNAO+CMR10"/>
        </w:rPr>
        <w:t>Danielsson</w:t>
      </w:r>
      <w:proofErr w:type="spellEnd"/>
      <w:r>
        <w:rPr>
          <w:rFonts w:eastAsia="ZNWNAO+CMR10"/>
        </w:rPr>
        <w:t xml:space="preserve"> and Love (200</w:t>
      </w:r>
      <w:r>
        <w:rPr>
          <w:rFonts w:eastAsia="ZNWNAO+CMR10" w:hint="eastAsia"/>
        </w:rPr>
        <w:t>6</w:t>
      </w:r>
      <w:r>
        <w:rPr>
          <w:rFonts w:eastAsia="ZNWNAO+CMR10"/>
        </w:rPr>
        <w:t xml:space="preserve">) </w:t>
      </w:r>
      <w:r>
        <w:rPr>
          <w:rFonts w:eastAsia="ZNWNAO+CMR10" w:hint="eastAsia"/>
        </w:rPr>
        <w:t xml:space="preserve">also </w:t>
      </w:r>
      <w:r>
        <w:rPr>
          <w:rFonts w:eastAsia="ZNWNAO+CMR10"/>
        </w:rPr>
        <w:t>find that</w:t>
      </w:r>
      <w:r>
        <w:rPr>
          <w:rFonts w:eastAsia="ZNWNAO+CMR10" w:hint="eastAsia"/>
        </w:rPr>
        <w:t xml:space="preserve"> the influence becomes stronger after controlling for feedback trading.</w:t>
      </w:r>
      <w:r>
        <w:rPr>
          <w:rFonts w:hint="eastAsia"/>
        </w:rPr>
        <w:t xml:space="preserve"> </w:t>
      </w:r>
    </w:p>
  </w:footnote>
  <w:footnote w:id="8">
    <w:p w:rsidR="00680D43" w:rsidRDefault="00680D43" w:rsidP="001D2281">
      <w:pPr>
        <w:pStyle w:val="a5"/>
        <w:spacing w:after="180" w:line="240" w:lineRule="auto"/>
      </w:pPr>
      <w:r>
        <w:rPr>
          <w:rStyle w:val="a4"/>
        </w:rPr>
        <w:footnoteRef/>
      </w:r>
      <w:r>
        <w:rPr>
          <w:rFonts w:hint="eastAsia"/>
        </w:rPr>
        <w:t xml:space="preserve"> Relevant literatures include </w:t>
      </w:r>
      <w:r>
        <w:rPr>
          <w:rFonts w:eastAsia="ZNWNAO+CMR10" w:hint="eastAsia"/>
        </w:rPr>
        <w:t xml:space="preserve">Hua and </w:t>
      </w:r>
      <w:proofErr w:type="spellStart"/>
      <w:r>
        <w:rPr>
          <w:rFonts w:eastAsia="ZNWNAO+CMR10" w:hint="eastAsia"/>
        </w:rPr>
        <w:t>Gau</w:t>
      </w:r>
      <w:proofErr w:type="spellEnd"/>
      <w:r>
        <w:rPr>
          <w:rFonts w:eastAsia="ZNWNAO+CMR10" w:hint="eastAsia"/>
        </w:rPr>
        <w:t xml:space="preserve"> (2006); </w:t>
      </w:r>
      <w:proofErr w:type="spellStart"/>
      <w:r>
        <w:rPr>
          <w:rFonts w:eastAsia="ZNWNAO+CMR10" w:hint="eastAsia"/>
        </w:rPr>
        <w:t>Gau</w:t>
      </w:r>
      <w:proofErr w:type="spellEnd"/>
      <w:r>
        <w:rPr>
          <w:rFonts w:eastAsia="ZNWNAO+CMR10" w:hint="eastAsia"/>
        </w:rPr>
        <w:t xml:space="preserve"> and Hua (2007).</w:t>
      </w:r>
      <w:r>
        <w:rPr>
          <w:rFonts w:eastAsia="ZNWNAO+CMR10"/>
        </w:rPr>
        <w:t xml:space="preserve"> </w:t>
      </w:r>
    </w:p>
  </w:footnote>
  <w:footnote w:id="9">
    <w:p w:rsidR="00680D43" w:rsidRDefault="00680D43" w:rsidP="001D2281">
      <w:pPr>
        <w:pStyle w:val="a5"/>
        <w:spacing w:after="180" w:line="240" w:lineRule="auto"/>
      </w:pPr>
      <w:r>
        <w:rPr>
          <w:rStyle w:val="a4"/>
        </w:rPr>
        <w:footnoteRef/>
      </w:r>
      <w:r>
        <w:rPr>
          <w:rFonts w:hint="eastAsia"/>
        </w:rPr>
        <w:t xml:space="preserve"> </w:t>
      </w:r>
      <w:r>
        <w:rPr>
          <w:rFonts w:eastAsiaTheme="minorEastAsia" w:hint="eastAsia"/>
          <w:iCs/>
        </w:rPr>
        <w:t>Our</w:t>
      </w:r>
      <w:r w:rsidRPr="00C203CF">
        <w:t xml:space="preserve"> </w:t>
      </w:r>
      <w:r w:rsidRPr="00186CC4">
        <w:t xml:space="preserve">dataset </w:t>
      </w:r>
      <w:r>
        <w:rPr>
          <w:rFonts w:eastAsiaTheme="minorEastAsia" w:hint="eastAsia"/>
        </w:rPr>
        <w:t>i</w:t>
      </w:r>
      <w:r w:rsidRPr="00186CC4">
        <w:t>s the same as in Chen et al (2014)</w:t>
      </w:r>
      <w:r>
        <w:rPr>
          <w:rFonts w:eastAsiaTheme="minorEastAsia" w:hint="eastAsia"/>
        </w:rPr>
        <w:t>.</w:t>
      </w:r>
    </w:p>
  </w:footnote>
  <w:footnote w:id="10">
    <w:p w:rsidR="00680D43" w:rsidRPr="00921A0F" w:rsidRDefault="00680D43" w:rsidP="001D2281">
      <w:pPr>
        <w:pStyle w:val="a5"/>
        <w:spacing w:after="180" w:line="240" w:lineRule="auto"/>
      </w:pPr>
      <w:r w:rsidRPr="00921A0F">
        <w:rPr>
          <w:rStyle w:val="a4"/>
        </w:rPr>
        <w:footnoteRef/>
      </w:r>
      <w:r w:rsidRPr="00921A0F">
        <w:rPr>
          <w:rFonts w:hint="eastAsia"/>
        </w:rPr>
        <w:t xml:space="preserve"> </w:t>
      </w:r>
      <w:r w:rsidRPr="00921A0F">
        <w:rPr>
          <w:rFonts w:eastAsia="ZNWNAO+CMR10" w:hint="eastAsia"/>
        </w:rPr>
        <w:t xml:space="preserve">In the past </w:t>
      </w:r>
      <w:r w:rsidRPr="00921A0F">
        <w:rPr>
          <w:rFonts w:eastAsia="ZNWNAO+CMR10"/>
        </w:rPr>
        <w:t>years</w:t>
      </w:r>
      <w:r w:rsidRPr="00921A0F">
        <w:rPr>
          <w:rFonts w:eastAsia="ZNWNAO+CMR10" w:hint="eastAsia"/>
        </w:rPr>
        <w:t xml:space="preserve">, with </w:t>
      </w:r>
      <w:r w:rsidRPr="00921A0F">
        <w:rPr>
          <w:rFonts w:eastAsia="ZNWNAO+CMR10"/>
        </w:rPr>
        <w:t xml:space="preserve">further liberalizing </w:t>
      </w:r>
      <w:r w:rsidRPr="00921A0F">
        <w:rPr>
          <w:rFonts w:eastAsia="ZNWNAO+CMR10" w:hint="eastAsia"/>
        </w:rPr>
        <w:t xml:space="preserve">in </w:t>
      </w:r>
      <w:r w:rsidRPr="00921A0F">
        <w:rPr>
          <w:rFonts w:eastAsia="ZNWNAO+CMR10"/>
        </w:rPr>
        <w:t>the Taipei foreign exchange market</w:t>
      </w:r>
      <w:r w:rsidRPr="00921A0F">
        <w:rPr>
          <w:rFonts w:eastAsia="ZNWNAO+CMR10" w:hint="eastAsia"/>
        </w:rPr>
        <w:t xml:space="preserve">, the trading scale and the trading share of </w:t>
      </w:r>
      <w:proofErr w:type="spellStart"/>
      <w:r w:rsidRPr="00921A0F">
        <w:rPr>
          <w:rFonts w:eastAsia="ZNWNAO+CMR10" w:hint="eastAsia"/>
        </w:rPr>
        <w:t>interbanks</w:t>
      </w:r>
      <w:proofErr w:type="spellEnd"/>
      <w:r w:rsidRPr="00921A0F">
        <w:rPr>
          <w:rFonts w:eastAsia="ZNWNAO+CMR10" w:hint="eastAsia"/>
        </w:rPr>
        <w:t xml:space="preserve"> have grown rapidly. </w:t>
      </w:r>
      <w:r w:rsidRPr="00921A0F">
        <w:rPr>
          <w:rFonts w:eastAsia="ZNWNAO+CMR10"/>
        </w:rPr>
        <w:t>After deducting</w:t>
      </w:r>
      <w:r w:rsidRPr="00921A0F">
        <w:rPr>
          <w:rFonts w:eastAsia="ZNWNAO+CMR10" w:hint="eastAsia"/>
        </w:rPr>
        <w:t xml:space="preserve"> </w:t>
      </w:r>
      <w:r w:rsidRPr="00921A0F">
        <w:rPr>
          <w:rFonts w:eastAsia="ZNWNAO+CMR10"/>
        </w:rPr>
        <w:t xml:space="preserve">double counting on the part of interbank transactions, total net trading volume </w:t>
      </w:r>
      <w:r w:rsidRPr="00921A0F">
        <w:rPr>
          <w:rFonts w:eastAsia="ZNWNAO+CMR10" w:hint="eastAsia"/>
        </w:rPr>
        <w:t xml:space="preserve">on spot </w:t>
      </w:r>
      <w:r w:rsidRPr="00921A0F">
        <w:rPr>
          <w:rFonts w:eastAsia="ZNWNAO+CMR10"/>
        </w:rPr>
        <w:t>NTD/USD</w:t>
      </w:r>
      <w:r w:rsidRPr="00921A0F">
        <w:rPr>
          <w:rFonts w:eastAsia="ZNWNAO+CMR10" w:hint="eastAsia"/>
        </w:rPr>
        <w:t xml:space="preserve"> </w:t>
      </w:r>
      <w:r w:rsidRPr="00921A0F">
        <w:rPr>
          <w:spacing w:val="-2"/>
        </w:rPr>
        <w:t>exchange</w:t>
      </w:r>
      <w:r w:rsidRPr="00921A0F">
        <w:rPr>
          <w:rFonts w:eastAsia="ZNWNAO+CMR10"/>
        </w:rPr>
        <w:t xml:space="preserve"> rate grew from US$</w:t>
      </w:r>
      <w:r w:rsidRPr="00921A0F">
        <w:rPr>
          <w:rFonts w:eastAsia="ZNWNAO+CMR10" w:hint="eastAsia"/>
        </w:rPr>
        <w:t xml:space="preserve"> 759</w:t>
      </w:r>
      <w:r w:rsidRPr="00921A0F">
        <w:rPr>
          <w:rFonts w:eastAsia="ZNWNAO+CMR10"/>
        </w:rPr>
        <w:t xml:space="preserve"> billion in </w:t>
      </w:r>
      <w:r w:rsidRPr="00921A0F">
        <w:rPr>
          <w:rFonts w:eastAsia="ZNWNAO+CMR10" w:hint="eastAsia"/>
        </w:rPr>
        <w:t>2001</w:t>
      </w:r>
      <w:r w:rsidRPr="00921A0F">
        <w:rPr>
          <w:rFonts w:eastAsia="ZNWNAO+CMR10"/>
        </w:rPr>
        <w:t xml:space="preserve"> to US$ </w:t>
      </w:r>
      <w:r w:rsidRPr="00921A0F">
        <w:rPr>
          <w:rFonts w:eastAsia="ZNWNAO+CMR10" w:hint="eastAsia"/>
        </w:rPr>
        <w:t>2</w:t>
      </w:r>
      <w:r w:rsidRPr="00921A0F">
        <w:rPr>
          <w:rFonts w:eastAsia="ZNWNAO+CMR10"/>
        </w:rPr>
        <w:t>,455</w:t>
      </w:r>
      <w:r w:rsidRPr="00921A0F">
        <w:rPr>
          <w:rFonts w:eastAsia="ZNWNAO+CMR10" w:hint="eastAsia"/>
        </w:rPr>
        <w:t xml:space="preserve"> </w:t>
      </w:r>
      <w:r w:rsidRPr="00921A0F">
        <w:rPr>
          <w:rFonts w:eastAsia="ZNWNAO+CMR10"/>
        </w:rPr>
        <w:t>billion in 2008.</w:t>
      </w:r>
      <w:r w:rsidRPr="00921A0F">
        <w:rPr>
          <w:rFonts w:eastAsia="ZNWNAO+CMR10" w:hint="eastAsia"/>
        </w:rPr>
        <w:t xml:space="preserve"> The</w:t>
      </w:r>
      <w:r w:rsidRPr="00921A0F">
        <w:rPr>
          <w:rFonts w:eastAsia="ZNWNAO+CMR10"/>
        </w:rPr>
        <w:t xml:space="preserve"> interbank</w:t>
      </w:r>
      <w:r w:rsidRPr="00921A0F">
        <w:rPr>
          <w:rFonts w:eastAsia="ZNWNAO+CMR10" w:hint="eastAsia"/>
        </w:rPr>
        <w:t xml:space="preserve"> transactions as opposed to bank to non-bank customer transactions </w:t>
      </w:r>
      <w:r w:rsidRPr="00921A0F">
        <w:rPr>
          <w:rFonts w:eastAsia="ZNWNAO+CMR10"/>
        </w:rPr>
        <w:t>accounted</w:t>
      </w:r>
      <w:r w:rsidRPr="00921A0F">
        <w:rPr>
          <w:rFonts w:eastAsia="ZNWNAO+CMR10" w:hint="eastAsia"/>
        </w:rPr>
        <w:t xml:space="preserve"> </w:t>
      </w:r>
      <w:r w:rsidRPr="00921A0F">
        <w:rPr>
          <w:rFonts w:eastAsia="ZNWNAO+CMR10"/>
        </w:rPr>
        <w:t>for 68.</w:t>
      </w:r>
      <w:r w:rsidRPr="00921A0F">
        <w:rPr>
          <w:rFonts w:eastAsia="ZNWNAO+CMR10" w:hint="eastAsia"/>
        </w:rPr>
        <w:t>9</w:t>
      </w:r>
      <w:r w:rsidRPr="00921A0F">
        <w:rPr>
          <w:rFonts w:eastAsia="ZNWNAO+CMR10"/>
        </w:rPr>
        <w:t xml:space="preserve"> percent of the total net turnover</w:t>
      </w:r>
      <w:r w:rsidRPr="00921A0F">
        <w:rPr>
          <w:rFonts w:eastAsia="ZNWNAO+CMR10" w:hint="eastAsia"/>
        </w:rPr>
        <w:t xml:space="preserve"> in 2008, while only </w:t>
      </w:r>
      <w:r w:rsidRPr="00921A0F">
        <w:rPr>
          <w:rFonts w:eastAsia="ZNWNAO+CMR10"/>
        </w:rPr>
        <w:t>56.2</w:t>
      </w:r>
      <w:r w:rsidRPr="00921A0F">
        <w:rPr>
          <w:rFonts w:eastAsia="ZNWNAO+CMR10" w:hint="eastAsia"/>
        </w:rPr>
        <w:t xml:space="preserve"> </w:t>
      </w:r>
      <w:r w:rsidRPr="00921A0F">
        <w:rPr>
          <w:rFonts w:eastAsia="ZNWNAO+CMR10"/>
        </w:rPr>
        <w:t xml:space="preserve">percent in </w:t>
      </w:r>
      <w:r w:rsidRPr="00921A0F">
        <w:rPr>
          <w:rFonts w:eastAsia="ZNWNAO+CMR10" w:hint="eastAsia"/>
        </w:rPr>
        <w:t>2001</w:t>
      </w:r>
      <w:r w:rsidRPr="00921A0F">
        <w:rPr>
          <w:rFonts w:eastAsia="ZNWNAO+CMR10"/>
        </w:rPr>
        <w:t>.</w:t>
      </w:r>
    </w:p>
  </w:footnote>
  <w:footnote w:id="11">
    <w:p w:rsidR="00680D43" w:rsidRPr="00921A0F" w:rsidRDefault="00680D43" w:rsidP="001D2281">
      <w:pPr>
        <w:pStyle w:val="a5"/>
        <w:spacing w:after="180" w:line="240" w:lineRule="auto"/>
      </w:pPr>
      <w:r w:rsidRPr="00921A0F">
        <w:rPr>
          <w:rStyle w:val="a4"/>
        </w:rPr>
        <w:footnoteRef/>
      </w:r>
      <w:r w:rsidRPr="00921A0F">
        <w:rPr>
          <w:rFonts w:hint="eastAsia"/>
          <w:b/>
        </w:rPr>
        <w:t xml:space="preserve"> </w:t>
      </w:r>
      <w:r w:rsidRPr="00921A0F">
        <w:rPr>
          <w:rFonts w:hint="eastAsia"/>
        </w:rPr>
        <w:t>The</w:t>
      </w:r>
      <w:r w:rsidRPr="00921A0F">
        <w:t xml:space="preserve"> Taipei Foreign Exchange Brokerage Inc</w:t>
      </w:r>
      <w:r w:rsidRPr="00921A0F">
        <w:rPr>
          <w:rFonts w:hint="eastAsia"/>
        </w:rPr>
        <w:t xml:space="preserve">. is </w:t>
      </w:r>
      <w:r w:rsidRPr="00921A0F">
        <w:t>the larger of two brokerage firms</w:t>
      </w:r>
      <w:r w:rsidRPr="00921A0F">
        <w:rPr>
          <w:rFonts w:hint="eastAsia"/>
        </w:rPr>
        <w:t xml:space="preserve"> </w:t>
      </w:r>
      <w:r w:rsidRPr="00921A0F">
        <w:t xml:space="preserve">at the Taipei </w:t>
      </w:r>
      <w:r w:rsidRPr="00921A0F">
        <w:rPr>
          <w:rFonts w:hint="eastAsia"/>
        </w:rPr>
        <w:t>interbank foreign exchange</w:t>
      </w:r>
      <w:r w:rsidRPr="00921A0F">
        <w:t xml:space="preserve"> market.</w:t>
      </w:r>
      <w:r w:rsidRPr="00921A0F">
        <w:rPr>
          <w:rFonts w:hint="eastAsia"/>
        </w:rPr>
        <w:t xml:space="preserve"> About 70% of the</w:t>
      </w:r>
      <w:r w:rsidRPr="00921A0F">
        <w:t xml:space="preserve"> </w:t>
      </w:r>
      <w:r w:rsidRPr="00921A0F">
        <w:rPr>
          <w:rFonts w:hint="eastAsia"/>
        </w:rPr>
        <w:t xml:space="preserve">interbank FX </w:t>
      </w:r>
      <w:r w:rsidRPr="00921A0F">
        <w:t>transaction</w:t>
      </w:r>
      <w:r w:rsidRPr="00921A0F">
        <w:rPr>
          <w:rFonts w:hint="eastAsia"/>
        </w:rPr>
        <w:t xml:space="preserve">s are matched by </w:t>
      </w:r>
      <w:r w:rsidRPr="00921A0F">
        <w:t>Taipei Foreign Exchange Brokerage Inc</w:t>
      </w:r>
      <w:r w:rsidRPr="00921A0F">
        <w:rPr>
          <w:rFonts w:hint="eastAsia"/>
        </w:rPr>
        <w:t>.,</w:t>
      </w:r>
      <w:r w:rsidRPr="00921A0F">
        <w:rPr>
          <w:rFonts w:hint="eastAsia"/>
          <w:spacing w:val="-2"/>
        </w:rPr>
        <w:t xml:space="preserve"> which disclosures the </w:t>
      </w:r>
      <w:r w:rsidRPr="00921A0F">
        <w:rPr>
          <w:spacing w:val="-2"/>
        </w:rPr>
        <w:t>trad</w:t>
      </w:r>
      <w:r w:rsidRPr="00921A0F">
        <w:rPr>
          <w:rFonts w:hint="eastAsia"/>
          <w:spacing w:val="-2"/>
        </w:rPr>
        <w:t>e</w:t>
      </w:r>
      <w:r w:rsidRPr="00921A0F">
        <w:rPr>
          <w:spacing w:val="-2"/>
        </w:rPr>
        <w:t xml:space="preserve"> </w:t>
      </w:r>
      <w:r w:rsidRPr="00921A0F">
        <w:rPr>
          <w:rFonts w:hint="eastAsia"/>
          <w:spacing w:val="-2"/>
        </w:rPr>
        <w:t xml:space="preserve">information </w:t>
      </w:r>
      <w:r w:rsidRPr="00921A0F">
        <w:rPr>
          <w:spacing w:val="-2"/>
        </w:rPr>
        <w:t xml:space="preserve">on the </w:t>
      </w:r>
      <w:r w:rsidRPr="00921A0F">
        <w:rPr>
          <w:rFonts w:hint="eastAsia"/>
          <w:spacing w:val="-2"/>
        </w:rPr>
        <w:t>interbank</w:t>
      </w:r>
      <w:r w:rsidRPr="00921A0F">
        <w:rPr>
          <w:spacing w:val="-2"/>
        </w:rPr>
        <w:t xml:space="preserve"> spot NTD/USD</w:t>
      </w:r>
      <w:r w:rsidRPr="00921A0F">
        <w:rPr>
          <w:rFonts w:hint="eastAsia"/>
          <w:spacing w:val="-2"/>
        </w:rPr>
        <w:t xml:space="preserve"> </w:t>
      </w:r>
      <w:r w:rsidRPr="00921A0F">
        <w:rPr>
          <w:spacing w:val="-2"/>
        </w:rPr>
        <w:t xml:space="preserve">exchange rate </w:t>
      </w:r>
      <w:r w:rsidRPr="00921A0F">
        <w:rPr>
          <w:rFonts w:hint="eastAsia"/>
          <w:spacing w:val="-2"/>
        </w:rPr>
        <w:t>at a</w:t>
      </w:r>
      <w:r w:rsidRPr="00921A0F">
        <w:rPr>
          <w:spacing w:val="-2"/>
        </w:rPr>
        <w:t xml:space="preserve"> 15-min</w:t>
      </w:r>
      <w:r w:rsidRPr="00921A0F">
        <w:rPr>
          <w:rFonts w:hint="eastAsia"/>
          <w:spacing w:val="-2"/>
        </w:rPr>
        <w:t>ute frequency. However, since Feb. 12, 2010, the company disclosures the morning</w:t>
      </w:r>
      <w:r w:rsidRPr="00921A0F">
        <w:rPr>
          <w:spacing w:val="-2"/>
        </w:rPr>
        <w:t>’</w:t>
      </w:r>
      <w:r w:rsidRPr="00921A0F">
        <w:rPr>
          <w:rFonts w:hint="eastAsia"/>
          <w:spacing w:val="-2"/>
        </w:rPr>
        <w:t xml:space="preserve">s </w:t>
      </w:r>
      <w:r w:rsidRPr="00921A0F">
        <w:t>transaction</w:t>
      </w:r>
      <w:r w:rsidRPr="00921A0F">
        <w:rPr>
          <w:rFonts w:hint="eastAsia"/>
        </w:rPr>
        <w:t>s</w:t>
      </w:r>
      <w:r w:rsidRPr="00921A0F">
        <w:rPr>
          <w:rFonts w:hint="eastAsia"/>
          <w:spacing w:val="-2"/>
        </w:rPr>
        <w:t xml:space="preserve"> at noon and all day</w:t>
      </w:r>
      <w:r w:rsidRPr="00921A0F">
        <w:rPr>
          <w:spacing w:val="-2"/>
        </w:rPr>
        <w:t>’</w:t>
      </w:r>
      <w:r w:rsidRPr="00921A0F">
        <w:rPr>
          <w:rFonts w:hint="eastAsia"/>
          <w:spacing w:val="-2"/>
        </w:rPr>
        <w:t xml:space="preserve">s </w:t>
      </w:r>
      <w:r w:rsidRPr="00921A0F">
        <w:t>transaction</w:t>
      </w:r>
      <w:r w:rsidRPr="00921A0F">
        <w:rPr>
          <w:rFonts w:hint="eastAsia"/>
        </w:rPr>
        <w:t>s</w:t>
      </w:r>
      <w:r w:rsidRPr="00921A0F">
        <w:rPr>
          <w:rFonts w:hint="eastAsia"/>
          <w:spacing w:val="-2"/>
        </w:rPr>
        <w:t xml:space="preserve"> at pm 4 instead of spot information.</w:t>
      </w:r>
      <w:r w:rsidRPr="00921A0F">
        <w:rPr>
          <w:rFonts w:eastAsia="ZNWNAO+CMR10"/>
        </w:rPr>
        <w:t xml:space="preserve"> </w:t>
      </w:r>
    </w:p>
  </w:footnote>
  <w:footnote w:id="12">
    <w:p w:rsidR="00680D43" w:rsidRPr="00921A0F" w:rsidRDefault="00680D43" w:rsidP="001D2281">
      <w:pPr>
        <w:pStyle w:val="a5"/>
        <w:spacing w:after="180" w:line="240" w:lineRule="auto"/>
        <w:rPr>
          <w:spacing w:val="-2"/>
        </w:rPr>
      </w:pPr>
      <w:r w:rsidRPr="00921A0F">
        <w:rPr>
          <w:rStyle w:val="a4"/>
        </w:rPr>
        <w:footnoteRef/>
      </w:r>
      <w:r w:rsidRPr="00921A0F">
        <w:t xml:space="preserve"> </w:t>
      </w:r>
      <w:r w:rsidRPr="00921A0F">
        <w:rPr>
          <w:spacing w:val="-2"/>
        </w:rPr>
        <w:t>The NT dollar against the US dollar started the year strong and hit a yearly high in March due to a weak US dollar, reflecting the impact of the US subprime mortgage crisis. From July onwards, due to some US big financial groups facing financial distress, US investors sold their foreign assets and repatriated the proceeds, causing the US dollar to become stronger in the international markets. The NT dollar against the US dollar depreciated.</w:t>
      </w:r>
      <w:r w:rsidRPr="00921A0F">
        <w:rPr>
          <w:rFonts w:hint="eastAsia"/>
        </w:rPr>
        <w:t xml:space="preserve"> </w:t>
      </w:r>
      <w:r w:rsidRPr="00921A0F">
        <w:rPr>
          <w:rFonts w:hint="eastAsia"/>
          <w:spacing w:val="-2"/>
        </w:rPr>
        <w:t>See Central Bank of the Republic of China (Taiwan) (2009) for details.</w:t>
      </w:r>
    </w:p>
  </w:footnote>
  <w:footnote w:id="13">
    <w:p w:rsidR="00680D43" w:rsidRPr="00921A0F" w:rsidRDefault="00680D43" w:rsidP="001D2281">
      <w:pPr>
        <w:pStyle w:val="a5"/>
        <w:spacing w:after="180" w:line="240" w:lineRule="auto"/>
        <w:rPr>
          <w:spacing w:val="-2"/>
        </w:rPr>
      </w:pPr>
      <w:r w:rsidRPr="00921A0F">
        <w:rPr>
          <w:rStyle w:val="a4"/>
        </w:rPr>
        <w:footnoteRef/>
      </w:r>
      <w:r w:rsidRPr="00921A0F">
        <w:t xml:space="preserve"> </w:t>
      </w:r>
      <w:r w:rsidRPr="00921A0F">
        <w:rPr>
          <w:rFonts w:hint="eastAsia"/>
        </w:rPr>
        <w:t>F</w:t>
      </w:r>
      <w:r w:rsidRPr="00921A0F">
        <w:rPr>
          <w:rFonts w:hint="eastAsia"/>
          <w:spacing w:val="-2"/>
        </w:rPr>
        <w:t xml:space="preserve">or example, Chen (2014) </w:t>
      </w:r>
      <w:r w:rsidRPr="00921A0F">
        <w:rPr>
          <w:spacing w:val="-2"/>
        </w:rPr>
        <w:t>con</w:t>
      </w:r>
      <w:r w:rsidRPr="00921A0F">
        <w:rPr>
          <w:rFonts w:hint="eastAsia"/>
          <w:spacing w:val="-2"/>
        </w:rPr>
        <w:t>fi</w:t>
      </w:r>
      <w:r w:rsidRPr="00921A0F">
        <w:rPr>
          <w:spacing w:val="-2"/>
        </w:rPr>
        <w:t>rm</w:t>
      </w:r>
      <w:r w:rsidRPr="00921A0F">
        <w:rPr>
          <w:rFonts w:hint="eastAsia"/>
          <w:spacing w:val="-2"/>
        </w:rPr>
        <w:t>s</w:t>
      </w:r>
      <w:r w:rsidRPr="00921A0F">
        <w:rPr>
          <w:spacing w:val="-2"/>
        </w:rPr>
        <w:t xml:space="preserve"> the existence of an asymmetry in</w:t>
      </w:r>
      <w:r w:rsidRPr="00921A0F">
        <w:rPr>
          <w:rFonts w:hint="eastAsia"/>
          <w:spacing w:val="-2"/>
        </w:rPr>
        <w:t xml:space="preserve"> </w:t>
      </w:r>
      <w:r w:rsidRPr="00921A0F">
        <w:rPr>
          <w:spacing w:val="-2"/>
        </w:rPr>
        <w:t>central bank foreign exchange intervention responses to currency appreciations versus depreciations in Taiwan</w:t>
      </w:r>
      <w:r w:rsidRPr="00921A0F">
        <w:rPr>
          <w:rFonts w:hint="eastAsia"/>
          <w:spacing w:val="-2"/>
        </w:rPr>
        <w:t xml:space="preserve"> by </w:t>
      </w:r>
      <w:r w:rsidRPr="00921A0F">
        <w:rPr>
          <w:spacing w:val="-2"/>
        </w:rPr>
        <w:t>identifying the structural exchange</w:t>
      </w:r>
      <w:r w:rsidRPr="00921A0F">
        <w:rPr>
          <w:rFonts w:hint="eastAsia"/>
          <w:spacing w:val="-2"/>
        </w:rPr>
        <w:t xml:space="preserve"> </w:t>
      </w:r>
      <w:r w:rsidRPr="00921A0F">
        <w:rPr>
          <w:spacing w:val="-2"/>
        </w:rPr>
        <w:t>rate shocks using a structural VAR model</w:t>
      </w:r>
      <w:r w:rsidRPr="00921A0F">
        <w:rPr>
          <w:rFonts w:hint="eastAsia"/>
          <w:spacing w:val="-2"/>
        </w:rPr>
        <w:t xml:space="preserve">. </w:t>
      </w:r>
      <w:r w:rsidRPr="00921A0F">
        <w:rPr>
          <w:spacing w:val="-2"/>
        </w:rPr>
        <w:t>H</w:t>
      </w:r>
      <w:r w:rsidRPr="00921A0F">
        <w:rPr>
          <w:rFonts w:hint="eastAsia"/>
          <w:spacing w:val="-2"/>
        </w:rPr>
        <w:t>e</w:t>
      </w:r>
      <w:r w:rsidRPr="00921A0F">
        <w:rPr>
          <w:spacing w:val="-2"/>
        </w:rPr>
        <w:t xml:space="preserve"> find</w:t>
      </w:r>
      <w:r w:rsidRPr="00921A0F">
        <w:rPr>
          <w:rFonts w:hint="eastAsia"/>
          <w:spacing w:val="-2"/>
        </w:rPr>
        <w:t>s the clear evidence that after March 1998, Taiwan</w:t>
      </w:r>
      <w:r w:rsidRPr="00921A0F">
        <w:rPr>
          <w:spacing w:val="-2"/>
        </w:rPr>
        <w:t>’</w:t>
      </w:r>
      <w:r w:rsidRPr="00921A0F">
        <w:rPr>
          <w:rFonts w:hint="eastAsia"/>
          <w:spacing w:val="-2"/>
        </w:rPr>
        <w:t xml:space="preserve">s central bank </w:t>
      </w:r>
      <w:r w:rsidRPr="00921A0F">
        <w:rPr>
          <w:spacing w:val="-2"/>
        </w:rPr>
        <w:t>aggressively aimed at</w:t>
      </w:r>
      <w:r w:rsidRPr="00921A0F">
        <w:rPr>
          <w:rFonts w:hint="eastAsia"/>
          <w:spacing w:val="-2"/>
        </w:rPr>
        <w:t xml:space="preserve"> </w:t>
      </w:r>
      <w:r w:rsidRPr="00921A0F">
        <w:rPr>
          <w:spacing w:val="-2"/>
        </w:rPr>
        <w:t>preventing the value of the NT dollar rising</w:t>
      </w:r>
      <w:r w:rsidRPr="00921A0F">
        <w:rPr>
          <w:rFonts w:hint="eastAsia"/>
          <w:spacing w:val="-2"/>
        </w:rPr>
        <w:t>, while inactively</w:t>
      </w:r>
      <w:r w:rsidRPr="00921A0F">
        <w:rPr>
          <w:spacing w:val="-2"/>
        </w:rPr>
        <w:t xml:space="preserve"> react</w:t>
      </w:r>
      <w:r w:rsidRPr="00921A0F">
        <w:rPr>
          <w:rFonts w:hint="eastAsia"/>
          <w:spacing w:val="-2"/>
        </w:rPr>
        <w:t>ed</w:t>
      </w:r>
      <w:r w:rsidRPr="00921A0F">
        <w:rPr>
          <w:spacing w:val="-2"/>
        </w:rPr>
        <w:t xml:space="preserve"> to</w:t>
      </w:r>
      <w:r w:rsidRPr="00921A0F">
        <w:rPr>
          <w:rFonts w:hint="eastAsia"/>
          <w:spacing w:val="-2"/>
        </w:rPr>
        <w:t xml:space="preserve"> </w:t>
      </w:r>
      <w:r w:rsidRPr="00921A0F">
        <w:rPr>
          <w:spacing w:val="-2"/>
        </w:rPr>
        <w:t>the value of the NT dollar depreciating</w:t>
      </w:r>
      <w:r w:rsidRPr="00921A0F">
        <w:rPr>
          <w:rFonts w:hint="eastAsia"/>
          <w:spacing w:val="-2"/>
        </w:rPr>
        <w:t>.</w:t>
      </w:r>
    </w:p>
  </w:footnote>
  <w:footnote w:id="14">
    <w:p w:rsidR="00680D43" w:rsidRDefault="00680D43" w:rsidP="001D2281">
      <w:pPr>
        <w:pStyle w:val="a5"/>
        <w:spacing w:after="180" w:line="240" w:lineRule="auto"/>
      </w:pPr>
      <w:r>
        <w:rPr>
          <w:rStyle w:val="a4"/>
        </w:rPr>
        <w:footnoteRef/>
      </w:r>
      <w:r>
        <w:rPr>
          <w:rFonts w:hint="eastAsia"/>
          <w:b/>
          <w:color w:val="0000FF"/>
        </w:rPr>
        <w:t xml:space="preserve"> </w:t>
      </w:r>
      <w:r>
        <w:t xml:space="preserve">In </w:t>
      </w:r>
      <w:r>
        <w:rPr>
          <w:rFonts w:hint="eastAsia"/>
        </w:rPr>
        <w:t xml:space="preserve">the </w:t>
      </w:r>
      <w:r>
        <w:rPr>
          <w:rFonts w:eastAsia="RMDRYJ+CMR10" w:hint="eastAsia"/>
        </w:rPr>
        <w:t xml:space="preserve">NTD </w:t>
      </w:r>
      <w:r>
        <w:rPr>
          <w:rFonts w:hint="eastAsia"/>
        </w:rPr>
        <w:t>appreciation</w:t>
      </w:r>
      <w:r>
        <w:rPr>
          <w:rFonts w:eastAsia="RMDRYJ+CMR10" w:hint="eastAsia"/>
        </w:rPr>
        <w:t xml:space="preserve"> </w:t>
      </w:r>
      <w:r>
        <w:rPr>
          <w:rFonts w:hint="eastAsia"/>
        </w:rPr>
        <w:t xml:space="preserve">period of our research, the </w:t>
      </w:r>
      <w:r>
        <w:t>rate</w:t>
      </w:r>
      <w:r>
        <w:rPr>
          <w:rFonts w:hint="eastAsia"/>
        </w:rPr>
        <w:t xml:space="preserve"> of return on May 2008 do not exceed zero.</w:t>
      </w:r>
      <w:r>
        <w:rPr>
          <w:rFonts w:eastAsia="ZNWNAO+CMR10"/>
        </w:rPr>
        <w:t xml:space="preserve"> </w:t>
      </w:r>
    </w:p>
  </w:footnote>
  <w:footnote w:id="15">
    <w:p w:rsidR="00680D43" w:rsidRDefault="00680D43" w:rsidP="001D2281">
      <w:pPr>
        <w:pStyle w:val="a5"/>
        <w:spacing w:after="180" w:line="240" w:lineRule="auto"/>
      </w:pPr>
      <w:r>
        <w:rPr>
          <w:rStyle w:val="a4"/>
        </w:rPr>
        <w:footnoteRef/>
      </w:r>
      <w:r>
        <w:rPr>
          <w:rFonts w:hint="eastAsia"/>
        </w:rPr>
        <w:t xml:space="preserve"> Considering the readability of our empirical results, the calculation of returns in this paper is scaled by hundredfold.</w:t>
      </w:r>
      <w:r>
        <w:rPr>
          <w:rFonts w:eastAsia="ZNWNAO+CMR10"/>
        </w:rPr>
        <w:t xml:space="preserve"> </w:t>
      </w:r>
    </w:p>
  </w:footnote>
  <w:footnote w:id="16">
    <w:p w:rsidR="00680D43" w:rsidRDefault="00680D43" w:rsidP="001D2281">
      <w:pPr>
        <w:pStyle w:val="a5"/>
        <w:spacing w:after="180" w:line="240" w:lineRule="auto"/>
      </w:pPr>
      <w:r>
        <w:rPr>
          <w:rStyle w:val="a4"/>
        </w:rPr>
        <w:footnoteRef/>
      </w:r>
      <w:r>
        <w:rPr>
          <w:rFonts w:hint="eastAsia"/>
        </w:rPr>
        <w:t xml:space="preserve"> </w:t>
      </w:r>
      <w:r>
        <w:rPr>
          <w:rFonts w:eastAsia="新細明體" w:hint="eastAsia"/>
          <w:color w:val="000000"/>
        </w:rPr>
        <w:t>Because</w:t>
      </w:r>
      <w:r>
        <w:rPr>
          <w:rFonts w:eastAsia="新細明體"/>
          <w:color w:val="000000"/>
        </w:rPr>
        <w:t xml:space="preserve"> </w:t>
      </w:r>
      <w:r>
        <w:rPr>
          <w:rFonts w:eastAsia="新細明體" w:hint="eastAsia"/>
          <w:color w:val="000000"/>
        </w:rPr>
        <w:t>the price</w:t>
      </w:r>
      <w:r>
        <w:rPr>
          <w:rFonts w:eastAsia="新細明體"/>
          <w:color w:val="000000"/>
        </w:rPr>
        <w:t xml:space="preserve"> information at 9:00 (mor</w:t>
      </w:r>
      <w:r>
        <w:rPr>
          <w:rFonts w:eastAsia="新細明體" w:hint="eastAsia"/>
          <w:color w:val="000000"/>
        </w:rPr>
        <w:t>n</w:t>
      </w:r>
      <w:r>
        <w:rPr>
          <w:rFonts w:eastAsia="新細明體"/>
          <w:color w:val="000000"/>
        </w:rPr>
        <w:t>ing</w:t>
      </w:r>
      <w:r>
        <w:rPr>
          <w:rFonts w:eastAsia="新細明體" w:hint="eastAsia"/>
          <w:color w:val="000000"/>
        </w:rPr>
        <w:t xml:space="preserve"> </w:t>
      </w:r>
      <w:r>
        <w:rPr>
          <w:rFonts w:eastAsia="新細明體"/>
          <w:color w:val="000000"/>
        </w:rPr>
        <w:t>openin</w:t>
      </w:r>
      <w:r>
        <w:rPr>
          <w:rFonts w:eastAsia="新細明體" w:hint="eastAsia"/>
          <w:color w:val="000000"/>
        </w:rPr>
        <w:t>g</w:t>
      </w:r>
      <w:r>
        <w:rPr>
          <w:rFonts w:eastAsia="新細明體"/>
          <w:color w:val="000000"/>
        </w:rPr>
        <w:t>) may contain</w:t>
      </w:r>
      <w:r>
        <w:rPr>
          <w:rFonts w:eastAsia="新細明體" w:hint="eastAsia"/>
          <w:color w:val="000000"/>
        </w:rPr>
        <w:t xml:space="preserve"> </w:t>
      </w:r>
      <w:r>
        <w:rPr>
          <w:rFonts w:eastAsia="新細明體"/>
          <w:color w:val="000000"/>
        </w:rPr>
        <w:t xml:space="preserve">more noise and tend to produce </w:t>
      </w:r>
      <w:proofErr w:type="spellStart"/>
      <w:r>
        <w:rPr>
          <w:rFonts w:eastAsia="新細明體"/>
          <w:color w:val="000000"/>
        </w:rPr>
        <w:t>autocorrelated</w:t>
      </w:r>
      <w:proofErr w:type="spellEnd"/>
      <w:r>
        <w:rPr>
          <w:rFonts w:eastAsia="新細明體"/>
          <w:color w:val="000000"/>
        </w:rPr>
        <w:t xml:space="preserve"> return</w:t>
      </w:r>
      <w:r>
        <w:rPr>
          <w:rFonts w:eastAsia="新細明體"/>
        </w:rPr>
        <w:t xml:space="preserve">s </w:t>
      </w:r>
      <w:r>
        <w:rPr>
          <w:rFonts w:eastAsia="新細明體" w:hint="eastAsia"/>
        </w:rPr>
        <w:t>(</w:t>
      </w:r>
      <w:r>
        <w:rPr>
          <w:rFonts w:eastAsia="新細明體"/>
        </w:rPr>
        <w:t>Stoll and Whaley</w:t>
      </w:r>
      <w:r>
        <w:rPr>
          <w:rFonts w:eastAsia="新細明體" w:hint="eastAsia"/>
        </w:rPr>
        <w:t>,</w:t>
      </w:r>
      <w:r>
        <w:rPr>
          <w:rFonts w:eastAsia="新細明體"/>
        </w:rPr>
        <w:t xml:space="preserve"> 1990)</w:t>
      </w:r>
      <w:r>
        <w:rPr>
          <w:rFonts w:eastAsia="新細明體" w:hint="eastAsia"/>
        </w:rPr>
        <w:t xml:space="preserve">, </w:t>
      </w:r>
      <w:r>
        <w:rPr>
          <w:rFonts w:eastAsia="新細明體"/>
        </w:rPr>
        <w:t>a</w:t>
      </w:r>
      <w:r>
        <w:rPr>
          <w:rFonts w:eastAsia="新細明體"/>
          <w:color w:val="000000"/>
        </w:rPr>
        <w:t>nd the Taipei Foreign Exchange Brokerage, Inc.</w:t>
      </w:r>
      <w:r>
        <w:rPr>
          <w:rFonts w:eastAsia="新細明體" w:hint="eastAsia"/>
          <w:color w:val="000000"/>
        </w:rPr>
        <w:t xml:space="preserve"> does not disclosure the trade</w:t>
      </w:r>
      <w:r>
        <w:rPr>
          <w:rFonts w:eastAsia="新細明體"/>
          <w:color w:val="000000"/>
        </w:rPr>
        <w:t xml:space="preserve"> information </w:t>
      </w:r>
      <w:r>
        <w:rPr>
          <w:rFonts w:eastAsia="新細明體" w:hint="eastAsia"/>
          <w:color w:val="000000"/>
        </w:rPr>
        <w:t xml:space="preserve">at </w:t>
      </w:r>
      <w:r>
        <w:rPr>
          <w:rFonts w:eastAsia="新細明體"/>
          <w:color w:val="000000"/>
        </w:rPr>
        <w:t>14:00</w:t>
      </w:r>
      <w:r>
        <w:rPr>
          <w:rFonts w:eastAsia="新細明體" w:hint="eastAsia"/>
          <w:color w:val="000000"/>
        </w:rPr>
        <w:t xml:space="preserve"> (</w:t>
      </w:r>
      <w:r>
        <w:rPr>
          <w:color w:val="000000"/>
        </w:rPr>
        <w:t>afterno</w:t>
      </w:r>
      <w:r>
        <w:rPr>
          <w:rFonts w:hint="eastAsia"/>
          <w:color w:val="000000"/>
        </w:rPr>
        <w:t>on opening)</w:t>
      </w:r>
      <w:r>
        <w:rPr>
          <w:rFonts w:eastAsia="新細明體"/>
          <w:color w:val="000000"/>
        </w:rPr>
        <w:t>,</w:t>
      </w:r>
      <w:r>
        <w:rPr>
          <w:rFonts w:eastAsia="新細明體" w:hint="eastAsia"/>
          <w:color w:val="000000"/>
        </w:rPr>
        <w:t xml:space="preserve"> the 1</w:t>
      </w:r>
      <w:r>
        <w:rPr>
          <w:rFonts w:eastAsia="新細明體" w:hint="eastAsia"/>
          <w:color w:val="000000"/>
          <w:vertAlign w:val="superscript"/>
        </w:rPr>
        <w:t>st</w:t>
      </w:r>
      <w:r>
        <w:rPr>
          <w:rFonts w:eastAsia="新細明體" w:hint="eastAsia"/>
          <w:color w:val="000000"/>
        </w:rPr>
        <w:t xml:space="preserve"> and the 13</w:t>
      </w:r>
      <w:r>
        <w:rPr>
          <w:rFonts w:eastAsia="新細明體" w:hint="eastAsia"/>
          <w:color w:val="000000"/>
          <w:vertAlign w:val="superscript"/>
        </w:rPr>
        <w:t>th</w:t>
      </w:r>
      <w:r>
        <w:rPr>
          <w:rFonts w:eastAsia="新細明體" w:hint="eastAsia"/>
          <w:color w:val="000000"/>
        </w:rPr>
        <w:t xml:space="preserve"> observations are </w:t>
      </w:r>
      <w:r>
        <w:t>calculated</w:t>
      </w:r>
      <w:r>
        <w:rPr>
          <w:rFonts w:eastAsia="新細明體"/>
          <w:color w:val="000000"/>
        </w:rPr>
        <w:t xml:space="preserve"> by </w:t>
      </w:r>
      <w:r>
        <w:rPr>
          <w:rFonts w:eastAsia="新細明體" w:hint="eastAsia"/>
          <w:color w:val="000000"/>
        </w:rPr>
        <w:t>previous day</w:t>
      </w:r>
      <w:r>
        <w:rPr>
          <w:rFonts w:eastAsia="新細明體"/>
          <w:color w:val="000000"/>
        </w:rPr>
        <w:t>’</w:t>
      </w:r>
      <w:r>
        <w:rPr>
          <w:rFonts w:eastAsia="新細明體" w:hint="eastAsia"/>
          <w:color w:val="000000"/>
        </w:rPr>
        <w:t xml:space="preserve">s </w:t>
      </w:r>
      <w:r>
        <w:rPr>
          <w:rFonts w:eastAsia="新細明體"/>
          <w:color w:val="000000"/>
        </w:rPr>
        <w:t>close-to-9:15 changes</w:t>
      </w:r>
      <w:r>
        <w:rPr>
          <w:rFonts w:eastAsia="新細明體" w:hint="eastAsia"/>
          <w:color w:val="000000"/>
        </w:rPr>
        <w:t xml:space="preserve"> and </w:t>
      </w:r>
      <w:r>
        <w:rPr>
          <w:rFonts w:eastAsia="新細明體"/>
          <w:color w:val="000000"/>
        </w:rPr>
        <w:t>12:00</w:t>
      </w:r>
      <w:r>
        <w:rPr>
          <w:rFonts w:eastAsia="新細明體" w:hint="eastAsia"/>
          <w:color w:val="000000"/>
        </w:rPr>
        <w:t>-to-</w:t>
      </w:r>
      <w:r>
        <w:rPr>
          <w:rFonts w:eastAsia="新細明體"/>
          <w:color w:val="000000"/>
        </w:rPr>
        <w:t>14:15</w:t>
      </w:r>
      <w:r>
        <w:rPr>
          <w:rFonts w:eastAsia="新細明體" w:hint="eastAsia"/>
          <w:color w:val="000000"/>
        </w:rPr>
        <w:t xml:space="preserve"> changes, respectively.</w:t>
      </w:r>
      <w:r>
        <w:rPr>
          <w:rFonts w:eastAsia="ZNWNAO+CMR10"/>
        </w:rPr>
        <w:t xml:space="preserve"> </w:t>
      </w:r>
    </w:p>
  </w:footnote>
  <w:footnote w:id="17">
    <w:p w:rsidR="00680D43" w:rsidRDefault="00680D43" w:rsidP="001D2281">
      <w:pPr>
        <w:pStyle w:val="a5"/>
        <w:spacing w:after="180" w:line="240" w:lineRule="auto"/>
      </w:pPr>
      <w:r>
        <w:rPr>
          <w:rStyle w:val="a4"/>
        </w:rPr>
        <w:footnoteRef/>
      </w:r>
      <w:r>
        <w:rPr>
          <w:rFonts w:hint="eastAsia"/>
        </w:rPr>
        <w:t xml:space="preserve"> According to </w:t>
      </w:r>
      <w:r>
        <w:t>Lee and Ready (1991)</w:t>
      </w:r>
      <w:r>
        <w:rPr>
          <w:rFonts w:hint="eastAsia"/>
        </w:rPr>
        <w:t xml:space="preserve"> assignment algorithm</w:t>
      </w:r>
      <w:r>
        <w:t>, if a transaction</w:t>
      </w:r>
      <w:r>
        <w:rPr>
          <w:rFonts w:hint="eastAsia"/>
        </w:rPr>
        <w:t xml:space="preserve"> </w:t>
      </w:r>
      <w:r>
        <w:t>occurs above the prevailing quote mid-point, it is regarded as a buyer-init</w:t>
      </w:r>
      <w:r>
        <w:rPr>
          <w:rFonts w:hint="eastAsia"/>
        </w:rPr>
        <w:t>iat</w:t>
      </w:r>
      <w:r>
        <w:t>ed</w:t>
      </w:r>
      <w:r>
        <w:rPr>
          <w:rFonts w:hint="eastAsia"/>
        </w:rPr>
        <w:t xml:space="preserve"> trade</w:t>
      </w:r>
      <w:r>
        <w:t xml:space="preserve"> and vice</w:t>
      </w:r>
      <w:r>
        <w:rPr>
          <w:rFonts w:hint="eastAsia"/>
        </w:rPr>
        <w:t xml:space="preserve"> </w:t>
      </w:r>
      <w:r>
        <w:t>versa. If a transaction occurs exactly at the quote mid-point, it is signed using the</w:t>
      </w:r>
      <w:r>
        <w:rPr>
          <w:rFonts w:hint="eastAsia"/>
        </w:rPr>
        <w:t xml:space="preserve"> </w:t>
      </w:r>
      <w:r>
        <w:t>previous transaction price according to the tick test</w:t>
      </w:r>
      <w:r>
        <w:rPr>
          <w:rFonts w:hint="eastAsia"/>
        </w:rPr>
        <w:t xml:space="preserve"> </w:t>
      </w:r>
      <w:r>
        <w:t>(i.e., buys if the sign of the last</w:t>
      </w:r>
      <w:r>
        <w:rPr>
          <w:rFonts w:hint="eastAsia"/>
        </w:rPr>
        <w:t xml:space="preserve"> </w:t>
      </w:r>
      <w:r>
        <w:t>non-zero price change is positive and vice versa).</w:t>
      </w:r>
      <w:r>
        <w:rPr>
          <w:rFonts w:eastAsia="ZNWNAO+CMR10"/>
        </w:rPr>
        <w:t xml:space="preserve"> </w:t>
      </w:r>
    </w:p>
  </w:footnote>
  <w:footnote w:id="18">
    <w:p w:rsidR="00680D43" w:rsidRPr="00921A0F" w:rsidRDefault="00680D43" w:rsidP="001D2281">
      <w:pPr>
        <w:pStyle w:val="a5"/>
        <w:spacing w:after="180" w:line="240" w:lineRule="auto"/>
      </w:pPr>
      <w:r w:rsidRPr="00921A0F">
        <w:rPr>
          <w:rStyle w:val="a4"/>
        </w:rPr>
        <w:footnoteRef/>
      </w:r>
      <w:r w:rsidRPr="00921A0F">
        <w:t xml:space="preserve"> </w:t>
      </w:r>
      <w:r w:rsidRPr="009B4EBC">
        <w:t>Huang et al (2014)</w:t>
      </w:r>
      <w:r w:rsidRPr="009B4EBC">
        <w:rPr>
          <w:rFonts w:eastAsiaTheme="minorEastAsia"/>
        </w:rPr>
        <w:t xml:space="preserve"> have found some evidences between order imbalances and returns</w:t>
      </w:r>
      <w:r w:rsidRPr="009B4EBC">
        <w:rPr>
          <w:rFonts w:eastAsiaTheme="minorEastAsia"/>
          <w:sz w:val="24"/>
          <w:szCs w:val="24"/>
        </w:rPr>
        <w:t xml:space="preserve"> </w:t>
      </w:r>
      <w:r w:rsidRPr="009B4EBC">
        <w:rPr>
          <w:rFonts w:eastAsiaTheme="minorEastAsia"/>
        </w:rPr>
        <w:t>in U.S. stock markets.</w:t>
      </w:r>
    </w:p>
  </w:footnote>
  <w:footnote w:id="19">
    <w:p w:rsidR="00680D43" w:rsidRPr="00921A0F" w:rsidRDefault="00680D43" w:rsidP="001D2281">
      <w:pPr>
        <w:pStyle w:val="a5"/>
        <w:spacing w:after="180" w:line="240" w:lineRule="auto"/>
      </w:pPr>
      <w:r w:rsidRPr="00921A0F">
        <w:rPr>
          <w:rStyle w:val="a4"/>
        </w:rPr>
        <w:footnoteRef/>
      </w:r>
      <w:r w:rsidRPr="00921A0F">
        <w:t xml:space="preserve"> </w:t>
      </w:r>
      <w:r w:rsidRPr="00921A0F">
        <w:rPr>
          <w:rFonts w:eastAsia="AdvTimes" w:hint="eastAsia"/>
        </w:rPr>
        <w:t xml:space="preserve">Chen et al. (2014) find </w:t>
      </w:r>
      <w:r w:rsidRPr="00921A0F">
        <w:rPr>
          <w:rFonts w:eastAsia="AdvTimes"/>
        </w:rPr>
        <w:t>lagged order imbalance exerts</w:t>
      </w:r>
      <w:r w:rsidRPr="00921A0F">
        <w:rPr>
          <w:rFonts w:eastAsia="AdvTimes" w:hint="eastAsia"/>
        </w:rPr>
        <w:t xml:space="preserve"> </w:t>
      </w:r>
      <w:r w:rsidRPr="00921A0F">
        <w:rPr>
          <w:rFonts w:eastAsia="AdvTimes"/>
        </w:rPr>
        <w:t>a significant negative effect on the current intr</w:t>
      </w:r>
      <w:r w:rsidRPr="00921A0F">
        <w:rPr>
          <w:rFonts w:eastAsia="AdvTimes" w:hint="eastAsia"/>
        </w:rPr>
        <w:t>aday</w:t>
      </w:r>
      <w:r w:rsidRPr="00921A0F">
        <w:rPr>
          <w:rFonts w:eastAsia="AdvTimes"/>
        </w:rPr>
        <w:t xml:space="preserve"> return after controlling for the</w:t>
      </w:r>
      <w:r w:rsidRPr="00921A0F">
        <w:rPr>
          <w:rFonts w:eastAsia="AdvTimes" w:hint="eastAsia"/>
        </w:rPr>
        <w:t xml:space="preserve"> </w:t>
      </w:r>
      <w:r w:rsidRPr="00921A0F">
        <w:rPr>
          <w:rFonts w:eastAsia="AdvTimes"/>
        </w:rPr>
        <w:t>contemporaneous order imbalance</w:t>
      </w:r>
      <w:r w:rsidRPr="00921A0F">
        <w:rPr>
          <w:rFonts w:eastAsia="AdvTimes" w:hint="eastAsia"/>
        </w:rPr>
        <w:t xml:space="preserve"> in the NTD/USD exchange rate market</w:t>
      </w:r>
      <w:r w:rsidRPr="00921A0F">
        <w:rPr>
          <w:rFonts w:eastAsia="AdvTimes"/>
        </w:rPr>
        <w:t xml:space="preserve">. This is consistent with </w:t>
      </w:r>
      <w:r w:rsidRPr="00921A0F">
        <w:rPr>
          <w:rFonts w:eastAsia="AdvTimes" w:hint="eastAsia"/>
        </w:rPr>
        <w:t xml:space="preserve">Chordia et al. (2002) findings on the </w:t>
      </w:r>
      <w:r w:rsidRPr="00921A0F">
        <w:rPr>
          <w:rFonts w:eastAsia="AdvTimes"/>
        </w:rPr>
        <w:t>stock</w:t>
      </w:r>
      <w:r w:rsidRPr="00921A0F">
        <w:rPr>
          <w:rFonts w:eastAsia="AdvTimes" w:hint="eastAsia"/>
        </w:rPr>
        <w:t xml:space="preserve"> </w:t>
      </w:r>
      <w:r w:rsidRPr="00921A0F">
        <w:rPr>
          <w:rFonts w:eastAsia="AdvTimes"/>
        </w:rPr>
        <w:t>market index</w:t>
      </w:r>
      <w:r w:rsidRPr="00921A0F">
        <w:rPr>
          <w:rFonts w:eastAsia="AdvTimes" w:hint="eastAsia"/>
        </w:rPr>
        <w:t>.</w:t>
      </w:r>
    </w:p>
  </w:footnote>
  <w:footnote w:id="20">
    <w:p w:rsidR="00680D43" w:rsidRDefault="00680D43" w:rsidP="001D2281">
      <w:pPr>
        <w:pStyle w:val="a5"/>
        <w:spacing w:after="180" w:line="240" w:lineRule="auto"/>
      </w:pPr>
      <w:r w:rsidRPr="00921A0F">
        <w:rPr>
          <w:rStyle w:val="a4"/>
        </w:rPr>
        <w:footnoteRef/>
      </w:r>
      <w:r w:rsidRPr="00921A0F">
        <w:rPr>
          <w:rFonts w:hint="eastAsia"/>
        </w:rPr>
        <w:t xml:space="preserve"> Berger et al. (200</w:t>
      </w:r>
      <w:r>
        <w:rPr>
          <w:rFonts w:hint="eastAsia"/>
        </w:rPr>
        <w:t>8</w:t>
      </w:r>
      <w:r w:rsidRPr="00921A0F">
        <w:rPr>
          <w:rFonts w:hint="eastAsia"/>
        </w:rPr>
        <w:t xml:space="preserve">) </w:t>
      </w:r>
      <w:r w:rsidRPr="00921A0F">
        <w:rPr>
          <w:rFonts w:eastAsia="AdvTimes"/>
        </w:rPr>
        <w:t>document</w:t>
      </w:r>
      <w:r w:rsidRPr="00921A0F">
        <w:rPr>
          <w:rFonts w:eastAsia="AdvTimes" w:hint="eastAsia"/>
        </w:rPr>
        <w:t xml:space="preserve"> </w:t>
      </w:r>
      <w:r>
        <w:rPr>
          <w:rFonts w:hint="eastAsia"/>
        </w:rPr>
        <w:t>that the price impact of interbank order flow is inversely related to volatility on an intraday basis.</w:t>
      </w:r>
    </w:p>
  </w:footnote>
  <w:footnote w:id="21">
    <w:p w:rsidR="00680D43" w:rsidRDefault="00680D43" w:rsidP="001D2281">
      <w:pPr>
        <w:pStyle w:val="a5"/>
        <w:spacing w:after="180" w:line="240" w:lineRule="auto"/>
      </w:pPr>
      <w:r>
        <w:rPr>
          <w:rStyle w:val="a4"/>
        </w:rPr>
        <w:footnoteRef/>
      </w:r>
      <w:r>
        <w:rPr>
          <w:rFonts w:hint="eastAsia"/>
          <w:sz w:val="36"/>
        </w:rPr>
        <w:t xml:space="preserve"> </w:t>
      </w:r>
      <w:r>
        <w:t>The information includes anything pertaining to the realization of uncertain demands</w:t>
      </w:r>
      <w:r>
        <w:rPr>
          <w:rFonts w:hint="eastAsia"/>
        </w:rPr>
        <w:t>, such as</w:t>
      </w:r>
      <w:r>
        <w:t xml:space="preserve"> differential interpretation of news, shocks to hedging demands </w:t>
      </w:r>
      <w:r>
        <w:rPr>
          <w:rFonts w:hint="eastAsia"/>
        </w:rPr>
        <w:t xml:space="preserve">and </w:t>
      </w:r>
      <w:r>
        <w:t>shocks to liquidity demands, etc.</w:t>
      </w:r>
      <w:r>
        <w:rPr>
          <w:rFonts w:hint="eastAsia"/>
        </w:rPr>
        <w:t xml:space="preserve"> (Evans and Lyons, 2002a). </w:t>
      </w:r>
    </w:p>
  </w:footnote>
  <w:footnote w:id="22">
    <w:p w:rsidR="00680D43" w:rsidRPr="00921A0F" w:rsidRDefault="00680D43" w:rsidP="001D2281">
      <w:pPr>
        <w:pStyle w:val="a5"/>
        <w:spacing w:after="180" w:line="240" w:lineRule="auto"/>
      </w:pPr>
      <w:r w:rsidRPr="00921A0F">
        <w:rPr>
          <w:rStyle w:val="a4"/>
        </w:rPr>
        <w:footnoteRef/>
      </w:r>
      <w:r w:rsidRPr="00921A0F">
        <w:t xml:space="preserve"> Chordia and </w:t>
      </w:r>
      <w:proofErr w:type="spellStart"/>
      <w:r w:rsidRPr="00921A0F">
        <w:t>Subrahmanyam</w:t>
      </w:r>
      <w:proofErr w:type="spellEnd"/>
      <w:r w:rsidRPr="00921A0F">
        <w:rPr>
          <w:rFonts w:hint="eastAsia"/>
        </w:rPr>
        <w:t xml:space="preserve"> </w:t>
      </w:r>
      <w:r w:rsidRPr="00921A0F">
        <w:t>(2004)</w:t>
      </w:r>
      <w:r w:rsidRPr="00921A0F">
        <w:rPr>
          <w:rFonts w:hint="eastAsia"/>
        </w:rPr>
        <w:t xml:space="preserve"> find </w:t>
      </w:r>
      <w:r w:rsidRPr="00921A0F">
        <w:rPr>
          <w:szCs w:val="26"/>
        </w:rPr>
        <w:t xml:space="preserve">a predictive </w:t>
      </w:r>
      <w:r w:rsidRPr="00921A0F">
        <w:rPr>
          <w:rFonts w:hint="eastAsia"/>
          <w:szCs w:val="26"/>
        </w:rPr>
        <w:t xml:space="preserve">positive </w:t>
      </w:r>
      <w:r w:rsidRPr="00921A0F">
        <w:rPr>
          <w:szCs w:val="26"/>
        </w:rPr>
        <w:t>relation between lagged imbalances and returns</w:t>
      </w:r>
      <w:r w:rsidRPr="00921A0F">
        <w:rPr>
          <w:rFonts w:hint="eastAsia"/>
          <w:szCs w:val="26"/>
        </w:rPr>
        <w:t xml:space="preserve"> in </w:t>
      </w:r>
      <w:r w:rsidRPr="00921A0F">
        <w:rPr>
          <w:szCs w:val="26"/>
        </w:rPr>
        <w:t>individual stocks</w:t>
      </w:r>
      <w:r w:rsidRPr="00921A0F">
        <w:rPr>
          <w:rFonts w:hint="eastAsia"/>
          <w:szCs w:val="26"/>
        </w:rPr>
        <w:t>, and form the trading strategy that buys at</w:t>
      </w:r>
      <w:r w:rsidRPr="00921A0F">
        <w:rPr>
          <w:rFonts w:hint="eastAsia"/>
        </w:rPr>
        <w:t xml:space="preserve"> the opening and sells at the closing if </w:t>
      </w:r>
      <w:r w:rsidRPr="00921A0F">
        <w:t>the</w:t>
      </w:r>
      <w:r w:rsidRPr="00921A0F">
        <w:rPr>
          <w:rFonts w:hint="eastAsia"/>
        </w:rPr>
        <w:t xml:space="preserve"> previous day</w:t>
      </w:r>
      <w:r w:rsidRPr="00921A0F">
        <w:t>’</w:t>
      </w:r>
      <w:r w:rsidRPr="00921A0F">
        <w:rPr>
          <w:rFonts w:hint="eastAsia"/>
        </w:rPr>
        <w:t>s imbalance was positive to</w:t>
      </w:r>
      <w:r w:rsidRPr="00921A0F">
        <w:rPr>
          <w:rFonts w:hint="eastAsia"/>
          <w:szCs w:val="26"/>
        </w:rPr>
        <w:t xml:space="preserve"> yield positive and significant profits.</w:t>
      </w:r>
    </w:p>
  </w:footnote>
  <w:footnote w:id="23">
    <w:p w:rsidR="00680D43" w:rsidRDefault="00680D43" w:rsidP="001D2281">
      <w:pPr>
        <w:pStyle w:val="a5"/>
        <w:spacing w:after="180" w:line="240" w:lineRule="auto"/>
        <w:rPr>
          <w:bCs/>
          <w:color w:val="0000FF"/>
        </w:rPr>
      </w:pPr>
      <w:r w:rsidRPr="00921A0F">
        <w:rPr>
          <w:rStyle w:val="a4"/>
          <w:bCs/>
        </w:rPr>
        <w:footnoteRef/>
      </w:r>
      <w:r w:rsidRPr="00921A0F">
        <w:rPr>
          <w:bCs/>
        </w:rPr>
        <w:t xml:space="preserve"> </w:t>
      </w:r>
      <w:r w:rsidRPr="00921A0F">
        <w:rPr>
          <w:rFonts w:hint="eastAsia"/>
          <w:bCs/>
        </w:rPr>
        <w:t xml:space="preserve">Due to lacking the quote prices, </w:t>
      </w:r>
      <w:r w:rsidRPr="00921A0F">
        <w:rPr>
          <w:bCs/>
        </w:rPr>
        <w:t>it’s</w:t>
      </w:r>
      <w:r w:rsidRPr="00921A0F">
        <w:rPr>
          <w:rFonts w:hint="eastAsia"/>
          <w:bCs/>
        </w:rPr>
        <w:t xml:space="preserve"> unclear whether </w:t>
      </w:r>
      <w:r w:rsidRPr="00921A0F">
        <w:rPr>
          <w:bCs/>
        </w:rPr>
        <w:t xml:space="preserve">the returns obtained using trade prices </w:t>
      </w:r>
      <w:r w:rsidRPr="00921A0F">
        <w:rPr>
          <w:rFonts w:hint="eastAsia"/>
          <w:bCs/>
        </w:rPr>
        <w:t>will be</w:t>
      </w:r>
      <w:r w:rsidRPr="00921A0F">
        <w:rPr>
          <w:bCs/>
        </w:rPr>
        <w:t xml:space="preserve"> higher</w:t>
      </w:r>
      <w:r w:rsidRPr="00921A0F">
        <w:rPr>
          <w:rFonts w:hint="eastAsia"/>
          <w:bCs/>
        </w:rPr>
        <w:t>/lower</w:t>
      </w:r>
      <w:r w:rsidRPr="00921A0F">
        <w:rPr>
          <w:bCs/>
        </w:rPr>
        <w:t xml:space="preserve"> than those</w:t>
      </w:r>
      <w:r w:rsidRPr="00921A0F">
        <w:rPr>
          <w:rFonts w:hint="eastAsia"/>
          <w:bCs/>
        </w:rPr>
        <w:t xml:space="preserve"> </w:t>
      </w:r>
      <w:r w:rsidRPr="00921A0F">
        <w:rPr>
          <w:bCs/>
        </w:rPr>
        <w:t>received using quote prices</w:t>
      </w:r>
      <w:r w:rsidRPr="00921A0F">
        <w:rPr>
          <w:rFonts w:hint="eastAsia"/>
          <w:bCs/>
        </w:rPr>
        <w:t>.</w:t>
      </w:r>
    </w:p>
  </w:footnote>
  <w:footnote w:id="24">
    <w:p w:rsidR="00680D43" w:rsidRDefault="00680D43" w:rsidP="001D2281">
      <w:pPr>
        <w:pStyle w:val="a5"/>
        <w:spacing w:after="180" w:line="240" w:lineRule="auto"/>
        <w:rPr>
          <w:bCs/>
          <w:color w:val="0000FF"/>
        </w:rPr>
      </w:pPr>
      <w:r w:rsidRPr="00921A0F">
        <w:rPr>
          <w:rStyle w:val="a4"/>
          <w:bCs/>
        </w:rPr>
        <w:footnoteRef/>
      </w:r>
      <w:r w:rsidRPr="00921A0F">
        <w:rPr>
          <w:bCs/>
        </w:rPr>
        <w:t xml:space="preserve"> </w:t>
      </w:r>
      <w:r w:rsidRPr="00376DB0">
        <w:rPr>
          <w:rFonts w:hint="eastAsia"/>
        </w:rPr>
        <w:t xml:space="preserve">Nevertheless, if we </w:t>
      </w:r>
      <w:r w:rsidRPr="00376DB0">
        <w:t xml:space="preserve">consider the impact of transaction costs (spread and fees) </w:t>
      </w:r>
      <w:r w:rsidRPr="00376DB0">
        <w:rPr>
          <w:rFonts w:hint="eastAsia"/>
        </w:rPr>
        <w:t>on</w:t>
      </w:r>
      <w:r w:rsidRPr="00376DB0">
        <w:t xml:space="preserve"> returns, the profitability </w:t>
      </w:r>
      <w:r w:rsidRPr="00376DB0">
        <w:rPr>
          <w:rFonts w:hint="eastAsia"/>
        </w:rPr>
        <w:t>might</w:t>
      </w:r>
      <w:r w:rsidRPr="00376DB0">
        <w:t xml:space="preserve"> disappear.</w:t>
      </w:r>
    </w:p>
  </w:footnote>
  <w:footnote w:id="25">
    <w:p w:rsidR="00680D43" w:rsidRDefault="00680D43" w:rsidP="001D2281">
      <w:pPr>
        <w:pStyle w:val="a5"/>
        <w:spacing w:after="180" w:line="240" w:lineRule="auto"/>
        <w:rPr>
          <w:bCs/>
          <w:color w:val="0000FF"/>
        </w:rPr>
      </w:pPr>
      <w:r w:rsidRPr="00921A0F">
        <w:rPr>
          <w:rStyle w:val="a4"/>
          <w:bCs/>
        </w:rPr>
        <w:footnoteRef/>
      </w:r>
      <w:r w:rsidRPr="00921A0F">
        <w:rPr>
          <w:bCs/>
        </w:rPr>
        <w:t xml:space="preserve"> </w:t>
      </w:r>
      <w:r>
        <w:rPr>
          <w:rFonts w:hint="eastAsia"/>
          <w:bCs/>
        </w:rPr>
        <w:t>Transaction costs (i.e. spread and fee) and risk should also be considered. This part is left for future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3" w:rsidRDefault="00680D43">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43D68"/>
    <w:multiLevelType w:val="hybridMultilevel"/>
    <w:tmpl w:val="7B28530E"/>
    <w:lvl w:ilvl="0" w:tplc="27B48D3A">
      <w:start w:val="1"/>
      <w:numFmt w:val="upperLetter"/>
      <w:lvlText w:val="(%1)"/>
      <w:lvlJc w:val="left"/>
      <w:pPr>
        <w:tabs>
          <w:tab w:val="num" w:pos="360"/>
        </w:tabs>
        <w:ind w:left="360" w:hanging="360"/>
      </w:pPr>
      <w:rPr>
        <w:rFonts w:eastAsia="華康中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2AC3A2C"/>
    <w:multiLevelType w:val="hybridMultilevel"/>
    <w:tmpl w:val="E25ED588"/>
    <w:lvl w:ilvl="0" w:tplc="89F4D6F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914AF2"/>
    <w:multiLevelType w:val="hybridMultilevel"/>
    <w:tmpl w:val="ED00B1DA"/>
    <w:lvl w:ilvl="0" w:tplc="88441C6E">
      <w:start w:val="1"/>
      <w:numFmt w:val="upperLetter"/>
      <w:lvlText w:val="(%1)"/>
      <w:lvlJc w:val="left"/>
      <w:pPr>
        <w:tabs>
          <w:tab w:val="num" w:pos="360"/>
        </w:tabs>
        <w:ind w:left="360" w:hanging="360"/>
      </w:pPr>
      <w:rPr>
        <w:rFonts w:eastAsia="華康中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99"/>
    <w:rsid w:val="00003417"/>
    <w:rsid w:val="00031F72"/>
    <w:rsid w:val="00032831"/>
    <w:rsid w:val="00074BEE"/>
    <w:rsid w:val="000800AC"/>
    <w:rsid w:val="000A331D"/>
    <w:rsid w:val="000B05E3"/>
    <w:rsid w:val="000B3AD3"/>
    <w:rsid w:val="000C04DE"/>
    <w:rsid w:val="000C07D9"/>
    <w:rsid w:val="000D61ED"/>
    <w:rsid w:val="00122728"/>
    <w:rsid w:val="00137D93"/>
    <w:rsid w:val="00173BDA"/>
    <w:rsid w:val="00177C90"/>
    <w:rsid w:val="001D2281"/>
    <w:rsid w:val="001D348A"/>
    <w:rsid w:val="001D3DB6"/>
    <w:rsid w:val="001E71F9"/>
    <w:rsid w:val="001F6331"/>
    <w:rsid w:val="002265F6"/>
    <w:rsid w:val="00252E90"/>
    <w:rsid w:val="002642CB"/>
    <w:rsid w:val="00266A12"/>
    <w:rsid w:val="002740C6"/>
    <w:rsid w:val="00274CAB"/>
    <w:rsid w:val="002751F5"/>
    <w:rsid w:val="002A15C4"/>
    <w:rsid w:val="002A454A"/>
    <w:rsid w:val="002A75B1"/>
    <w:rsid w:val="002E2609"/>
    <w:rsid w:val="002E7067"/>
    <w:rsid w:val="002F74B3"/>
    <w:rsid w:val="003060D8"/>
    <w:rsid w:val="00353F42"/>
    <w:rsid w:val="00354C95"/>
    <w:rsid w:val="003723B4"/>
    <w:rsid w:val="00376B47"/>
    <w:rsid w:val="00376DB0"/>
    <w:rsid w:val="00377D1C"/>
    <w:rsid w:val="003C436B"/>
    <w:rsid w:val="00424E44"/>
    <w:rsid w:val="00426128"/>
    <w:rsid w:val="004345D1"/>
    <w:rsid w:val="0044348D"/>
    <w:rsid w:val="00462ED9"/>
    <w:rsid w:val="00472291"/>
    <w:rsid w:val="004809B2"/>
    <w:rsid w:val="004B1999"/>
    <w:rsid w:val="004B74FE"/>
    <w:rsid w:val="004C0EE1"/>
    <w:rsid w:val="004E55F8"/>
    <w:rsid w:val="00517D75"/>
    <w:rsid w:val="0052010A"/>
    <w:rsid w:val="00520C73"/>
    <w:rsid w:val="0052691F"/>
    <w:rsid w:val="005277D3"/>
    <w:rsid w:val="00540819"/>
    <w:rsid w:val="00546588"/>
    <w:rsid w:val="005553D8"/>
    <w:rsid w:val="00557495"/>
    <w:rsid w:val="00590B84"/>
    <w:rsid w:val="005A537B"/>
    <w:rsid w:val="005B4C91"/>
    <w:rsid w:val="005C3A74"/>
    <w:rsid w:val="005C7750"/>
    <w:rsid w:val="005F5933"/>
    <w:rsid w:val="005F7CAA"/>
    <w:rsid w:val="0061070F"/>
    <w:rsid w:val="00610D44"/>
    <w:rsid w:val="006217E8"/>
    <w:rsid w:val="00626822"/>
    <w:rsid w:val="00631F4F"/>
    <w:rsid w:val="00644EF0"/>
    <w:rsid w:val="0066124D"/>
    <w:rsid w:val="0067446F"/>
    <w:rsid w:val="00676813"/>
    <w:rsid w:val="00680D43"/>
    <w:rsid w:val="00681983"/>
    <w:rsid w:val="00691B9D"/>
    <w:rsid w:val="00694706"/>
    <w:rsid w:val="006B7694"/>
    <w:rsid w:val="006C5453"/>
    <w:rsid w:val="006E0BB8"/>
    <w:rsid w:val="007155B7"/>
    <w:rsid w:val="0072265A"/>
    <w:rsid w:val="00733BFE"/>
    <w:rsid w:val="00742C11"/>
    <w:rsid w:val="00746D87"/>
    <w:rsid w:val="00751FDB"/>
    <w:rsid w:val="00755BE8"/>
    <w:rsid w:val="0076092B"/>
    <w:rsid w:val="00763038"/>
    <w:rsid w:val="007A5421"/>
    <w:rsid w:val="007C2038"/>
    <w:rsid w:val="007C5727"/>
    <w:rsid w:val="007D1CEE"/>
    <w:rsid w:val="007D4E1A"/>
    <w:rsid w:val="007E4A5C"/>
    <w:rsid w:val="007E6846"/>
    <w:rsid w:val="007F3003"/>
    <w:rsid w:val="0081501F"/>
    <w:rsid w:val="00844242"/>
    <w:rsid w:val="00855AB3"/>
    <w:rsid w:val="0089141A"/>
    <w:rsid w:val="008B43AD"/>
    <w:rsid w:val="008E3FE6"/>
    <w:rsid w:val="008E5534"/>
    <w:rsid w:val="008F015B"/>
    <w:rsid w:val="008F21C9"/>
    <w:rsid w:val="00910B61"/>
    <w:rsid w:val="00914A6C"/>
    <w:rsid w:val="00921A0F"/>
    <w:rsid w:val="0093532A"/>
    <w:rsid w:val="009423AD"/>
    <w:rsid w:val="00947E78"/>
    <w:rsid w:val="0095595C"/>
    <w:rsid w:val="009609E8"/>
    <w:rsid w:val="00980C34"/>
    <w:rsid w:val="00982273"/>
    <w:rsid w:val="009905EC"/>
    <w:rsid w:val="00993F0F"/>
    <w:rsid w:val="009B0468"/>
    <w:rsid w:val="009F07E6"/>
    <w:rsid w:val="009F1803"/>
    <w:rsid w:val="009F4C59"/>
    <w:rsid w:val="00A3314A"/>
    <w:rsid w:val="00A35E2F"/>
    <w:rsid w:val="00A4410A"/>
    <w:rsid w:val="00A46F1B"/>
    <w:rsid w:val="00A51E1B"/>
    <w:rsid w:val="00A61607"/>
    <w:rsid w:val="00A76D8D"/>
    <w:rsid w:val="00A924E8"/>
    <w:rsid w:val="00A94125"/>
    <w:rsid w:val="00AA1D2B"/>
    <w:rsid w:val="00AA1D65"/>
    <w:rsid w:val="00AA5CB7"/>
    <w:rsid w:val="00AB7CF8"/>
    <w:rsid w:val="00AC3950"/>
    <w:rsid w:val="00AD454A"/>
    <w:rsid w:val="00B0072A"/>
    <w:rsid w:val="00B05199"/>
    <w:rsid w:val="00B05246"/>
    <w:rsid w:val="00B11C50"/>
    <w:rsid w:val="00B23C31"/>
    <w:rsid w:val="00B4292D"/>
    <w:rsid w:val="00B76403"/>
    <w:rsid w:val="00B81C73"/>
    <w:rsid w:val="00B8548B"/>
    <w:rsid w:val="00BA388C"/>
    <w:rsid w:val="00BA43CD"/>
    <w:rsid w:val="00BC5C23"/>
    <w:rsid w:val="00BD72A1"/>
    <w:rsid w:val="00C02489"/>
    <w:rsid w:val="00C035DE"/>
    <w:rsid w:val="00C07B41"/>
    <w:rsid w:val="00C1302D"/>
    <w:rsid w:val="00C1516E"/>
    <w:rsid w:val="00C27A6A"/>
    <w:rsid w:val="00C325C6"/>
    <w:rsid w:val="00C37710"/>
    <w:rsid w:val="00C704B5"/>
    <w:rsid w:val="00C76541"/>
    <w:rsid w:val="00C858D6"/>
    <w:rsid w:val="00C97D55"/>
    <w:rsid w:val="00CA0DB2"/>
    <w:rsid w:val="00CC1605"/>
    <w:rsid w:val="00CC5A30"/>
    <w:rsid w:val="00CD1212"/>
    <w:rsid w:val="00CE0040"/>
    <w:rsid w:val="00CE3C22"/>
    <w:rsid w:val="00CE48E6"/>
    <w:rsid w:val="00CF4028"/>
    <w:rsid w:val="00D00A60"/>
    <w:rsid w:val="00D0105D"/>
    <w:rsid w:val="00D05E64"/>
    <w:rsid w:val="00D103AA"/>
    <w:rsid w:val="00D17445"/>
    <w:rsid w:val="00D364F7"/>
    <w:rsid w:val="00D40987"/>
    <w:rsid w:val="00D50664"/>
    <w:rsid w:val="00D53379"/>
    <w:rsid w:val="00D956BE"/>
    <w:rsid w:val="00DB052B"/>
    <w:rsid w:val="00DB6541"/>
    <w:rsid w:val="00DD44B6"/>
    <w:rsid w:val="00DE3BB3"/>
    <w:rsid w:val="00E06A5F"/>
    <w:rsid w:val="00E3316B"/>
    <w:rsid w:val="00E34E0C"/>
    <w:rsid w:val="00E706C9"/>
    <w:rsid w:val="00E75120"/>
    <w:rsid w:val="00E76C67"/>
    <w:rsid w:val="00EA459E"/>
    <w:rsid w:val="00EB1B95"/>
    <w:rsid w:val="00EB7784"/>
    <w:rsid w:val="00EC08E3"/>
    <w:rsid w:val="00F450D0"/>
    <w:rsid w:val="00F50582"/>
    <w:rsid w:val="00F72F2E"/>
    <w:rsid w:val="00F74F03"/>
    <w:rsid w:val="00F80BDD"/>
    <w:rsid w:val="00F80F43"/>
    <w:rsid w:val="00F917C3"/>
    <w:rsid w:val="00FA7160"/>
    <w:rsid w:val="00FB6AD3"/>
    <w:rsid w:val="00FE35B4"/>
    <w:rsid w:val="00FF5A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C1D1C-08B5-4C5C-999B-425F2A60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CAB"/>
    <w:pPr>
      <w:widowControl w:val="0"/>
    </w:pPr>
    <w:rPr>
      <w:kern w:val="2"/>
      <w:sz w:val="24"/>
      <w:szCs w:val="24"/>
    </w:rPr>
  </w:style>
  <w:style w:type="paragraph" w:styleId="1">
    <w:name w:val="heading 1"/>
    <w:basedOn w:val="a"/>
    <w:next w:val="a"/>
    <w:qFormat/>
    <w:rsid w:val="00274CAB"/>
    <w:pPr>
      <w:keepNext/>
      <w:adjustRightInd w:val="0"/>
      <w:snapToGrid w:val="0"/>
      <w:spacing w:afterLines="50" w:line="360" w:lineRule="auto"/>
      <w:ind w:left="420" w:hangingChars="150" w:hanging="420"/>
      <w:jc w:val="both"/>
      <w:textAlignment w:val="baseline"/>
      <w:outlineLvl w:val="0"/>
    </w:pPr>
    <w:rPr>
      <w:rFonts w:eastAsia="標楷體"/>
      <w:b/>
      <w:bCs/>
      <w:kern w:val="0"/>
      <w:sz w:val="28"/>
      <w:szCs w:val="20"/>
    </w:rPr>
  </w:style>
  <w:style w:type="paragraph" w:styleId="2">
    <w:name w:val="heading 2"/>
    <w:basedOn w:val="a"/>
    <w:next w:val="a"/>
    <w:qFormat/>
    <w:rsid w:val="00274CAB"/>
    <w:pPr>
      <w:keepNext/>
      <w:adjustRightInd w:val="0"/>
      <w:snapToGrid w:val="0"/>
      <w:spacing w:afterLines="50" w:line="480" w:lineRule="auto"/>
      <w:ind w:left="480" w:hangingChars="200" w:hanging="480"/>
      <w:jc w:val="both"/>
      <w:textAlignment w:val="baseline"/>
      <w:outlineLvl w:val="1"/>
    </w:pPr>
    <w:rPr>
      <w:b/>
      <w:bCs/>
      <w:kern w:val="0"/>
      <w:szCs w:val="32"/>
    </w:rPr>
  </w:style>
  <w:style w:type="paragraph" w:styleId="3">
    <w:name w:val="heading 3"/>
    <w:basedOn w:val="a"/>
    <w:next w:val="a"/>
    <w:qFormat/>
    <w:rsid w:val="00274CAB"/>
    <w:pPr>
      <w:keepNext/>
      <w:snapToGrid w:val="0"/>
      <w:spacing w:line="360" w:lineRule="auto"/>
      <w:outlineLvl w:val="2"/>
    </w:pPr>
    <w:rPr>
      <w:b/>
      <w:bCs/>
    </w:rPr>
  </w:style>
  <w:style w:type="paragraph" w:styleId="4">
    <w:name w:val="heading 4"/>
    <w:basedOn w:val="a"/>
    <w:next w:val="a"/>
    <w:qFormat/>
    <w:rsid w:val="00274CAB"/>
    <w:pPr>
      <w:keepNext/>
      <w:autoSpaceDE w:val="0"/>
      <w:autoSpaceDN w:val="0"/>
      <w:snapToGrid w:val="0"/>
      <w:spacing w:line="360" w:lineRule="auto"/>
      <w:jc w:val="both"/>
      <w:outlineLvl w:val="3"/>
    </w:pPr>
    <w:rPr>
      <w:b/>
      <w:bCs/>
      <w:sz w:val="20"/>
    </w:rPr>
  </w:style>
  <w:style w:type="paragraph" w:styleId="5">
    <w:name w:val="heading 5"/>
    <w:basedOn w:val="a"/>
    <w:next w:val="a"/>
    <w:qFormat/>
    <w:rsid w:val="00274CAB"/>
    <w:pPr>
      <w:keepNext/>
      <w:snapToGrid w:val="0"/>
      <w:spacing w:line="360" w:lineRule="auto"/>
      <w:jc w:val="center"/>
      <w:outlineLvl w:val="4"/>
    </w:pPr>
    <w:rPr>
      <w:rFonts w:eastAsia="標楷體" w:hAnsi="標楷體"/>
      <w:sz w:val="32"/>
      <w:szCs w:val="28"/>
    </w:rPr>
  </w:style>
  <w:style w:type="paragraph" w:styleId="6">
    <w:name w:val="heading 6"/>
    <w:basedOn w:val="a"/>
    <w:next w:val="a"/>
    <w:qFormat/>
    <w:rsid w:val="00274CAB"/>
    <w:pPr>
      <w:keepNext/>
      <w:snapToGrid w:val="0"/>
      <w:spacing w:line="360" w:lineRule="auto"/>
      <w:outlineLvl w:val="5"/>
    </w:pPr>
    <w:rPr>
      <w:rFonts w:hAnsi="標楷體"/>
      <w:sz w:val="32"/>
    </w:rPr>
  </w:style>
  <w:style w:type="paragraph" w:styleId="7">
    <w:name w:val="heading 7"/>
    <w:basedOn w:val="a"/>
    <w:next w:val="a"/>
    <w:qFormat/>
    <w:rsid w:val="00274CAB"/>
    <w:pPr>
      <w:keepNext/>
      <w:snapToGrid w:val="0"/>
      <w:spacing w:line="480" w:lineRule="auto"/>
      <w:jc w:val="center"/>
      <w:outlineLvl w:val="6"/>
    </w:pPr>
    <w:rPr>
      <w:b/>
      <w:color w:val="000000"/>
    </w:rPr>
  </w:style>
  <w:style w:type="paragraph" w:styleId="8">
    <w:name w:val="heading 8"/>
    <w:basedOn w:val="a"/>
    <w:next w:val="a"/>
    <w:qFormat/>
    <w:rsid w:val="00274CAB"/>
    <w:pPr>
      <w:keepNext/>
      <w:widowControl/>
      <w:autoSpaceDE w:val="0"/>
      <w:autoSpaceDN w:val="0"/>
      <w:ind w:firstLineChars="450" w:firstLine="1620"/>
      <w:jc w:val="center"/>
      <w:textAlignment w:val="bottom"/>
      <w:outlineLvl w:val="7"/>
    </w:pPr>
    <w:rPr>
      <w:rFonts w:eastAsia="標楷體" w:hAnsi="標楷體"/>
      <w:sz w:val="36"/>
      <w:szCs w:val="36"/>
    </w:rPr>
  </w:style>
  <w:style w:type="paragraph" w:styleId="9">
    <w:name w:val="heading 9"/>
    <w:basedOn w:val="a"/>
    <w:next w:val="a"/>
    <w:qFormat/>
    <w:rsid w:val="00274CAB"/>
    <w:pPr>
      <w:keepNext/>
      <w:widowControl/>
      <w:autoSpaceDE w:val="0"/>
      <w:autoSpaceDN w:val="0"/>
      <w:jc w:val="center"/>
      <w:textAlignment w:val="bottom"/>
      <w:outlineLvl w:val="8"/>
    </w:pPr>
    <w:rPr>
      <w:rFonts w:eastAsia="標楷體" w:hAnsi="標楷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274CAB"/>
    <w:pPr>
      <w:adjustRightInd w:val="0"/>
      <w:spacing w:after="120" w:line="480" w:lineRule="auto"/>
      <w:textAlignment w:val="baseline"/>
    </w:pPr>
    <w:rPr>
      <w:rFonts w:eastAsia="華康中楷體"/>
      <w:kern w:val="0"/>
      <w:sz w:val="28"/>
      <w:szCs w:val="20"/>
    </w:rPr>
  </w:style>
  <w:style w:type="paragraph" w:styleId="30">
    <w:name w:val="Body Text Indent 3"/>
    <w:basedOn w:val="a"/>
    <w:rsid w:val="00274CAB"/>
    <w:pPr>
      <w:adjustRightInd w:val="0"/>
      <w:spacing w:beforeLines="50" w:line="360" w:lineRule="auto"/>
      <w:ind w:firstLineChars="200" w:firstLine="536"/>
      <w:jc w:val="both"/>
      <w:textAlignment w:val="baseline"/>
    </w:pPr>
    <w:rPr>
      <w:rFonts w:eastAsia="標楷體"/>
      <w:color w:val="000000"/>
      <w:spacing w:val="-6"/>
      <w:kern w:val="0"/>
      <w:sz w:val="28"/>
      <w:szCs w:val="20"/>
    </w:rPr>
  </w:style>
  <w:style w:type="character" w:styleId="a3">
    <w:name w:val="Hyperlink"/>
    <w:rsid w:val="00274CAB"/>
    <w:rPr>
      <w:color w:val="0000FF"/>
      <w:u w:val="single"/>
    </w:rPr>
  </w:style>
  <w:style w:type="paragraph" w:styleId="10">
    <w:name w:val="toc 1"/>
    <w:basedOn w:val="a"/>
    <w:next w:val="a"/>
    <w:autoRedefine/>
    <w:semiHidden/>
    <w:rsid w:val="00274CAB"/>
    <w:pPr>
      <w:tabs>
        <w:tab w:val="right" w:pos="8640"/>
      </w:tabs>
      <w:snapToGrid w:val="0"/>
      <w:spacing w:beforeLines="50" w:line="360" w:lineRule="auto"/>
      <w:ind w:left="960" w:hangingChars="400" w:hanging="960"/>
    </w:pPr>
    <w:rPr>
      <w:noProof/>
    </w:rPr>
  </w:style>
  <w:style w:type="paragraph" w:styleId="21">
    <w:name w:val="toc 2"/>
    <w:basedOn w:val="a"/>
    <w:next w:val="a"/>
    <w:autoRedefine/>
    <w:semiHidden/>
    <w:rsid w:val="00274CAB"/>
    <w:pPr>
      <w:tabs>
        <w:tab w:val="right" w:leader="dot" w:pos="8640"/>
      </w:tabs>
      <w:adjustRightInd w:val="0"/>
      <w:snapToGrid w:val="0"/>
      <w:spacing w:line="360" w:lineRule="auto"/>
      <w:ind w:leftChars="100" w:left="600" w:hangingChars="150" w:hanging="360"/>
      <w:textAlignment w:val="baseline"/>
    </w:pPr>
    <w:rPr>
      <w:rFonts w:eastAsia="華康中楷體"/>
      <w:bCs/>
      <w:noProof/>
      <w:kern w:val="0"/>
      <w:szCs w:val="20"/>
    </w:rPr>
  </w:style>
  <w:style w:type="character" w:styleId="a4">
    <w:name w:val="footnote reference"/>
    <w:semiHidden/>
    <w:rsid w:val="00274CAB"/>
    <w:rPr>
      <w:vertAlign w:val="superscript"/>
    </w:rPr>
  </w:style>
  <w:style w:type="paragraph" w:styleId="a5">
    <w:name w:val="footnote text"/>
    <w:basedOn w:val="a"/>
    <w:semiHidden/>
    <w:rsid w:val="00274CAB"/>
    <w:pPr>
      <w:adjustRightInd w:val="0"/>
      <w:snapToGrid w:val="0"/>
      <w:spacing w:afterLines="50" w:line="240" w:lineRule="atLeast"/>
      <w:ind w:left="300" w:hangingChars="150" w:hanging="300"/>
      <w:jc w:val="both"/>
      <w:textAlignment w:val="baseline"/>
    </w:pPr>
    <w:rPr>
      <w:rFonts w:eastAsia="華康中楷體"/>
      <w:kern w:val="0"/>
      <w:sz w:val="20"/>
      <w:szCs w:val="20"/>
    </w:rPr>
  </w:style>
  <w:style w:type="character" w:styleId="a6">
    <w:name w:val="page number"/>
    <w:basedOn w:val="a0"/>
    <w:rsid w:val="00274CAB"/>
  </w:style>
  <w:style w:type="paragraph" w:styleId="a7">
    <w:name w:val="footer"/>
    <w:basedOn w:val="a"/>
    <w:rsid w:val="00274CAB"/>
    <w:pPr>
      <w:tabs>
        <w:tab w:val="center" w:pos="4320"/>
        <w:tab w:val="right" w:pos="8640"/>
      </w:tabs>
      <w:adjustRightInd w:val="0"/>
      <w:spacing w:line="360" w:lineRule="atLeast"/>
      <w:textAlignment w:val="baseline"/>
    </w:pPr>
    <w:rPr>
      <w:rFonts w:eastAsia="華康中楷體"/>
      <w:kern w:val="0"/>
      <w:sz w:val="20"/>
      <w:szCs w:val="20"/>
    </w:rPr>
  </w:style>
  <w:style w:type="character" w:styleId="a8">
    <w:name w:val="Emphasis"/>
    <w:qFormat/>
    <w:rsid w:val="00274CAB"/>
    <w:rPr>
      <w:b w:val="0"/>
      <w:bCs w:val="0"/>
      <w:i w:val="0"/>
      <w:iCs w:val="0"/>
      <w:color w:val="CC0033"/>
    </w:rPr>
  </w:style>
  <w:style w:type="character" w:customStyle="1" w:styleId="t">
    <w:name w:val="t"/>
    <w:rsid w:val="00274CAB"/>
    <w:rPr>
      <w:rFonts w:ascii="Verdana" w:hAnsi="Verdana" w:hint="default"/>
    </w:rPr>
  </w:style>
  <w:style w:type="paragraph" w:customStyle="1" w:styleId="xl33">
    <w:name w:val="xl33"/>
    <w:basedOn w:val="a"/>
    <w:rsid w:val="00274CAB"/>
    <w:pPr>
      <w:widowControl/>
      <w:pBdr>
        <w:bottom w:val="single" w:sz="4" w:space="0" w:color="auto"/>
      </w:pBdr>
      <w:spacing w:before="100" w:beforeAutospacing="1" w:after="100" w:afterAutospacing="1"/>
      <w:jc w:val="both"/>
    </w:pPr>
    <w:rPr>
      <w:kern w:val="0"/>
      <w:sz w:val="20"/>
      <w:szCs w:val="20"/>
    </w:rPr>
  </w:style>
  <w:style w:type="character" w:styleId="a9">
    <w:name w:val="annotation reference"/>
    <w:semiHidden/>
    <w:rsid w:val="00274CAB"/>
    <w:rPr>
      <w:sz w:val="18"/>
      <w:szCs w:val="18"/>
    </w:rPr>
  </w:style>
  <w:style w:type="paragraph" w:styleId="aa">
    <w:name w:val="annotation text"/>
    <w:basedOn w:val="a"/>
    <w:semiHidden/>
    <w:rsid w:val="00274CAB"/>
  </w:style>
  <w:style w:type="paragraph" w:styleId="ab">
    <w:name w:val="Body Text Indent"/>
    <w:basedOn w:val="a"/>
    <w:rsid w:val="00274CAB"/>
    <w:pPr>
      <w:ind w:left="1081" w:hangingChars="450" w:hanging="1081"/>
      <w:jc w:val="both"/>
    </w:pPr>
    <w:rPr>
      <w:b/>
      <w:bCs/>
    </w:rPr>
  </w:style>
  <w:style w:type="paragraph" w:styleId="ac">
    <w:name w:val="caption"/>
    <w:basedOn w:val="a"/>
    <w:next w:val="a"/>
    <w:qFormat/>
    <w:rsid w:val="00274CAB"/>
    <w:rPr>
      <w:sz w:val="20"/>
      <w:szCs w:val="20"/>
    </w:rPr>
  </w:style>
  <w:style w:type="paragraph" w:customStyle="1" w:styleId="xl28">
    <w:name w:val="xl28"/>
    <w:basedOn w:val="a"/>
    <w:rsid w:val="00274CAB"/>
    <w:pPr>
      <w:widowControl/>
      <w:spacing w:before="100" w:beforeAutospacing="1" w:after="100" w:afterAutospacing="1"/>
      <w:jc w:val="center"/>
    </w:pPr>
    <w:rPr>
      <w:kern w:val="0"/>
      <w:sz w:val="22"/>
      <w:szCs w:val="22"/>
    </w:rPr>
  </w:style>
  <w:style w:type="paragraph" w:customStyle="1" w:styleId="xl23">
    <w:name w:val="xl23"/>
    <w:basedOn w:val="a"/>
    <w:rsid w:val="00274CAB"/>
    <w:pPr>
      <w:widowControl/>
      <w:pBdr>
        <w:bottom w:val="single" w:sz="4" w:space="0" w:color="auto"/>
      </w:pBdr>
      <w:spacing w:before="100" w:beforeAutospacing="1" w:after="100" w:afterAutospacing="1"/>
      <w:jc w:val="center"/>
      <w:textAlignment w:val="center"/>
    </w:pPr>
    <w:rPr>
      <w:kern w:val="0"/>
      <w:sz w:val="20"/>
      <w:szCs w:val="20"/>
    </w:rPr>
  </w:style>
  <w:style w:type="paragraph" w:customStyle="1" w:styleId="xl35">
    <w:name w:val="xl35"/>
    <w:basedOn w:val="a"/>
    <w:rsid w:val="00274CAB"/>
    <w:pPr>
      <w:widowControl/>
      <w:pBdr>
        <w:bottom w:val="single" w:sz="4" w:space="0" w:color="auto"/>
      </w:pBdr>
      <w:spacing w:before="100" w:beforeAutospacing="1" w:after="100" w:afterAutospacing="1"/>
      <w:jc w:val="center"/>
      <w:textAlignment w:val="center"/>
    </w:pPr>
    <w:rPr>
      <w:i/>
      <w:iCs/>
      <w:kern w:val="0"/>
      <w:sz w:val="20"/>
      <w:szCs w:val="20"/>
    </w:rPr>
  </w:style>
  <w:style w:type="paragraph" w:customStyle="1" w:styleId="11">
    <w:name w:val="11 字元"/>
    <w:basedOn w:val="a"/>
    <w:rsid w:val="00274CAB"/>
    <w:pPr>
      <w:widowControl/>
      <w:spacing w:before="100" w:beforeAutospacing="1" w:after="100" w:afterAutospacing="1"/>
    </w:pPr>
    <w:rPr>
      <w:rFonts w:ascii="新細明體" w:hAnsi="新細明體"/>
    </w:rPr>
  </w:style>
  <w:style w:type="paragraph" w:customStyle="1" w:styleId="xl32">
    <w:name w:val="xl32"/>
    <w:basedOn w:val="a"/>
    <w:rsid w:val="00274CAB"/>
    <w:pPr>
      <w:widowControl/>
      <w:spacing w:before="100" w:beforeAutospacing="1" w:after="100" w:afterAutospacing="1"/>
      <w:textAlignment w:val="center"/>
    </w:pPr>
    <w:rPr>
      <w:rFonts w:eastAsia="Arial Unicode MS"/>
      <w:b/>
      <w:bCs/>
      <w:kern w:val="0"/>
      <w:sz w:val="20"/>
      <w:szCs w:val="20"/>
    </w:rPr>
  </w:style>
  <w:style w:type="paragraph" w:styleId="70">
    <w:name w:val="toc 7"/>
    <w:basedOn w:val="a"/>
    <w:next w:val="a"/>
    <w:autoRedefine/>
    <w:semiHidden/>
    <w:rsid w:val="00274CAB"/>
    <w:pPr>
      <w:ind w:leftChars="1200" w:left="2880"/>
    </w:pPr>
  </w:style>
  <w:style w:type="paragraph" w:styleId="90">
    <w:name w:val="toc 9"/>
    <w:basedOn w:val="a"/>
    <w:next w:val="a"/>
    <w:autoRedefine/>
    <w:semiHidden/>
    <w:rsid w:val="00274CAB"/>
    <w:pPr>
      <w:ind w:leftChars="1600" w:left="3840"/>
    </w:pPr>
  </w:style>
  <w:style w:type="paragraph" w:styleId="31">
    <w:name w:val="toc 3"/>
    <w:basedOn w:val="a"/>
    <w:next w:val="a"/>
    <w:autoRedefine/>
    <w:semiHidden/>
    <w:rsid w:val="00274CAB"/>
    <w:pPr>
      <w:ind w:leftChars="400" w:left="960"/>
    </w:pPr>
  </w:style>
  <w:style w:type="paragraph" w:styleId="40">
    <w:name w:val="toc 4"/>
    <w:basedOn w:val="a"/>
    <w:next w:val="a"/>
    <w:autoRedefine/>
    <w:semiHidden/>
    <w:rsid w:val="00274CAB"/>
    <w:pPr>
      <w:ind w:leftChars="600" w:left="1440"/>
    </w:pPr>
  </w:style>
  <w:style w:type="paragraph" w:styleId="50">
    <w:name w:val="toc 5"/>
    <w:basedOn w:val="a"/>
    <w:next w:val="a"/>
    <w:autoRedefine/>
    <w:semiHidden/>
    <w:rsid w:val="00274CAB"/>
    <w:pPr>
      <w:ind w:leftChars="800" w:left="1920"/>
    </w:pPr>
  </w:style>
  <w:style w:type="paragraph" w:styleId="60">
    <w:name w:val="toc 6"/>
    <w:basedOn w:val="a"/>
    <w:next w:val="a"/>
    <w:autoRedefine/>
    <w:semiHidden/>
    <w:rsid w:val="00274CAB"/>
    <w:pPr>
      <w:ind w:leftChars="1000" w:left="2400"/>
    </w:pPr>
  </w:style>
  <w:style w:type="paragraph" w:styleId="80">
    <w:name w:val="toc 8"/>
    <w:basedOn w:val="a"/>
    <w:next w:val="a"/>
    <w:autoRedefine/>
    <w:semiHidden/>
    <w:rsid w:val="00274CAB"/>
    <w:pPr>
      <w:ind w:leftChars="1400" w:left="3360"/>
    </w:pPr>
  </w:style>
  <w:style w:type="paragraph" w:styleId="ad">
    <w:name w:val="table of figures"/>
    <w:basedOn w:val="a"/>
    <w:next w:val="a"/>
    <w:semiHidden/>
    <w:rsid w:val="00274CAB"/>
    <w:pPr>
      <w:snapToGrid w:val="0"/>
      <w:spacing w:afterLines="50" w:line="360" w:lineRule="auto"/>
      <w:ind w:left="400" w:hangingChars="400" w:hanging="400"/>
    </w:pPr>
  </w:style>
  <w:style w:type="paragraph" w:customStyle="1" w:styleId="ae">
    <w:name w:val="圖表"/>
    <w:basedOn w:val="a"/>
    <w:rsid w:val="00274CAB"/>
    <w:rPr>
      <w:b/>
      <w:bCs/>
    </w:rPr>
  </w:style>
  <w:style w:type="paragraph" w:customStyle="1" w:styleId="51">
    <w:name w:val="圖表5"/>
    <w:basedOn w:val="ae"/>
    <w:rsid w:val="00274CAB"/>
  </w:style>
  <w:style w:type="paragraph" w:styleId="af">
    <w:name w:val="header"/>
    <w:basedOn w:val="a"/>
    <w:rsid w:val="00274CAB"/>
    <w:pPr>
      <w:tabs>
        <w:tab w:val="center" w:pos="4153"/>
        <w:tab w:val="right" w:pos="8306"/>
      </w:tabs>
      <w:snapToGrid w:val="0"/>
    </w:pPr>
    <w:rPr>
      <w:sz w:val="20"/>
      <w:szCs w:val="20"/>
    </w:rPr>
  </w:style>
  <w:style w:type="paragraph" w:styleId="22">
    <w:name w:val="Body Text Indent 2"/>
    <w:basedOn w:val="a"/>
    <w:uiPriority w:val="99"/>
    <w:rsid w:val="00274CAB"/>
    <w:pPr>
      <w:autoSpaceDE w:val="0"/>
      <w:autoSpaceDN w:val="0"/>
      <w:snapToGrid w:val="0"/>
      <w:spacing w:beforeLines="50" w:afterLines="50" w:line="360" w:lineRule="atLeast"/>
      <w:ind w:left="360" w:hangingChars="150" w:hanging="360"/>
      <w:jc w:val="both"/>
    </w:pPr>
    <w:rPr>
      <w:color w:val="FF0000"/>
    </w:rPr>
  </w:style>
  <w:style w:type="character" w:customStyle="1" w:styleId="searchword">
    <w:name w:val="searchword"/>
    <w:basedOn w:val="a0"/>
    <w:rsid w:val="00274CAB"/>
  </w:style>
  <w:style w:type="character" w:styleId="af0">
    <w:name w:val="Strong"/>
    <w:qFormat/>
    <w:rsid w:val="00274CAB"/>
    <w:rPr>
      <w:b/>
      <w:bCs/>
    </w:rPr>
  </w:style>
  <w:style w:type="paragraph" w:styleId="Web">
    <w:name w:val="Normal (Web)"/>
    <w:basedOn w:val="a"/>
    <w:rsid w:val="00274CAB"/>
    <w:pPr>
      <w:widowControl/>
      <w:spacing w:before="100" w:beforeAutospacing="1" w:after="100" w:afterAutospacing="1"/>
    </w:pPr>
    <w:rPr>
      <w:rFonts w:ascii="Arial Unicode MS" w:eastAsia="Arial Unicode MS" w:hAnsi="Arial Unicode MS" w:cs="Arial Unicode MS"/>
      <w:color w:val="000000"/>
      <w:kern w:val="0"/>
    </w:rPr>
  </w:style>
  <w:style w:type="paragraph" w:styleId="HTML">
    <w:name w:val="HTML Preformatted"/>
    <w:basedOn w:val="a"/>
    <w:rsid w:val="00274C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af1">
    <w:name w:val="a"/>
    <w:basedOn w:val="a0"/>
    <w:rsid w:val="00274CAB"/>
  </w:style>
  <w:style w:type="character" w:styleId="HTML0">
    <w:name w:val="HTML Cite"/>
    <w:rsid w:val="00274CAB"/>
    <w:rPr>
      <w:i/>
      <w:iCs/>
    </w:rPr>
  </w:style>
  <w:style w:type="character" w:styleId="af2">
    <w:name w:val="FollowedHyperlink"/>
    <w:rsid w:val="00274CAB"/>
    <w:rPr>
      <w:color w:val="800080"/>
      <w:u w:val="single"/>
    </w:rPr>
  </w:style>
  <w:style w:type="paragraph" w:customStyle="1" w:styleId="12">
    <w:name w:val="內文1"/>
    <w:rsid w:val="00274CAB"/>
    <w:pPr>
      <w:widowControl w:val="0"/>
      <w:adjustRightInd w:val="0"/>
      <w:spacing w:line="360" w:lineRule="atLeast"/>
      <w:textAlignment w:val="baseline"/>
    </w:pPr>
    <w:rPr>
      <w:rFonts w:ascii="細明體" w:eastAsia="細明體"/>
      <w:sz w:val="24"/>
    </w:rPr>
  </w:style>
  <w:style w:type="character" w:customStyle="1" w:styleId="23">
    <w:name w:val="本文縮排 2 字元"/>
    <w:uiPriority w:val="99"/>
    <w:rsid w:val="00274CAB"/>
    <w:rPr>
      <w:rFonts w:eastAsia="新細明體"/>
      <w:color w:val="FF0000"/>
      <w:kern w:val="2"/>
      <w:sz w:val="24"/>
      <w:szCs w:val="24"/>
      <w:lang w:val="en-US" w:eastAsia="zh-TW" w:bidi="ar-SA"/>
    </w:rPr>
  </w:style>
  <w:style w:type="paragraph" w:styleId="af3">
    <w:name w:val="annotation subject"/>
    <w:basedOn w:val="aa"/>
    <w:next w:val="aa"/>
    <w:semiHidden/>
    <w:rsid w:val="00274CAB"/>
    <w:rPr>
      <w:b/>
      <w:bCs/>
    </w:rPr>
  </w:style>
  <w:style w:type="paragraph" w:styleId="af4">
    <w:name w:val="Balloon Text"/>
    <w:basedOn w:val="a"/>
    <w:semiHidden/>
    <w:rsid w:val="00274CAB"/>
    <w:rPr>
      <w:rFonts w:ascii="Arial" w:hAnsi="Arial"/>
      <w:sz w:val="18"/>
      <w:szCs w:val="18"/>
    </w:rPr>
  </w:style>
  <w:style w:type="character" w:customStyle="1" w:styleId="24">
    <w:name w:val="字元2"/>
    <w:semiHidden/>
    <w:rsid w:val="00274CAB"/>
    <w:rPr>
      <w:rFonts w:eastAsia="新細明體"/>
      <w:color w:val="FF0000"/>
      <w:kern w:val="2"/>
      <w:sz w:val="24"/>
      <w:szCs w:val="24"/>
      <w:lang w:val="en-US" w:eastAsia="zh-TW" w:bidi="ar-SA"/>
    </w:rPr>
  </w:style>
  <w:style w:type="paragraph" w:customStyle="1" w:styleId="Default">
    <w:name w:val="Default"/>
    <w:rsid w:val="00274CAB"/>
    <w:pPr>
      <w:widowControl w:val="0"/>
      <w:autoSpaceDE w:val="0"/>
      <w:autoSpaceDN w:val="0"/>
      <w:adjustRightInd w:val="0"/>
    </w:pPr>
    <w:rPr>
      <w:color w:val="000000"/>
      <w:sz w:val="24"/>
      <w:szCs w:val="24"/>
    </w:rPr>
  </w:style>
  <w:style w:type="paragraph" w:styleId="af5">
    <w:name w:val="Body Text"/>
    <w:basedOn w:val="a"/>
    <w:rsid w:val="00274CAB"/>
    <w:pPr>
      <w:autoSpaceDE w:val="0"/>
      <w:autoSpaceDN w:val="0"/>
      <w:snapToGrid w:val="0"/>
      <w:spacing w:beforeLines="50" w:afterLines="50" w:line="360" w:lineRule="atLeast"/>
      <w:jc w:val="both"/>
    </w:pPr>
    <w:rPr>
      <w:b/>
      <w:bCs/>
      <w:color w:val="0000FF"/>
    </w:rPr>
  </w:style>
  <w:style w:type="paragraph" w:styleId="af6">
    <w:name w:val="Revision"/>
    <w:hidden/>
    <w:semiHidden/>
    <w:rsid w:val="00274C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3309">
      <w:bodyDiv w:val="1"/>
      <w:marLeft w:val="0"/>
      <w:marRight w:val="0"/>
      <w:marTop w:val="0"/>
      <w:marBottom w:val="0"/>
      <w:divBdr>
        <w:top w:val="none" w:sz="0" w:space="0" w:color="auto"/>
        <w:left w:val="none" w:sz="0" w:space="0" w:color="auto"/>
        <w:bottom w:val="none" w:sz="0" w:space="0" w:color="auto"/>
        <w:right w:val="none" w:sz="0" w:space="0" w:color="auto"/>
      </w:divBdr>
    </w:div>
    <w:div w:id="145709352">
      <w:bodyDiv w:val="1"/>
      <w:marLeft w:val="0"/>
      <w:marRight w:val="0"/>
      <w:marTop w:val="0"/>
      <w:marBottom w:val="0"/>
      <w:divBdr>
        <w:top w:val="none" w:sz="0" w:space="0" w:color="auto"/>
        <w:left w:val="none" w:sz="0" w:space="0" w:color="auto"/>
        <w:bottom w:val="none" w:sz="0" w:space="0" w:color="auto"/>
        <w:right w:val="none" w:sz="0" w:space="0" w:color="auto"/>
      </w:divBdr>
      <w:divsChild>
        <w:div w:id="1732196813">
          <w:marLeft w:val="0"/>
          <w:marRight w:val="0"/>
          <w:marTop w:val="0"/>
          <w:marBottom w:val="0"/>
          <w:divBdr>
            <w:top w:val="single" w:sz="2" w:space="0" w:color="2E2E2E"/>
            <w:left w:val="single" w:sz="2" w:space="0" w:color="2E2E2E"/>
            <w:bottom w:val="single" w:sz="2" w:space="0" w:color="2E2E2E"/>
            <w:right w:val="single" w:sz="2" w:space="0" w:color="2E2E2E"/>
          </w:divBdr>
          <w:divsChild>
            <w:div w:id="2101834065">
              <w:marLeft w:val="0"/>
              <w:marRight w:val="0"/>
              <w:marTop w:val="0"/>
              <w:marBottom w:val="0"/>
              <w:divBdr>
                <w:top w:val="single" w:sz="6" w:space="0" w:color="C9C9C9"/>
                <w:left w:val="none" w:sz="0" w:space="0" w:color="auto"/>
                <w:bottom w:val="none" w:sz="0" w:space="0" w:color="auto"/>
                <w:right w:val="none" w:sz="0" w:space="0" w:color="auto"/>
              </w:divBdr>
              <w:divsChild>
                <w:div w:id="2129082352">
                  <w:marLeft w:val="0"/>
                  <w:marRight w:val="0"/>
                  <w:marTop w:val="0"/>
                  <w:marBottom w:val="0"/>
                  <w:divBdr>
                    <w:top w:val="none" w:sz="0" w:space="0" w:color="auto"/>
                    <w:left w:val="none" w:sz="0" w:space="0" w:color="auto"/>
                    <w:bottom w:val="none" w:sz="0" w:space="0" w:color="auto"/>
                    <w:right w:val="none" w:sz="0" w:space="0" w:color="auto"/>
                  </w:divBdr>
                  <w:divsChild>
                    <w:div w:id="1904635354">
                      <w:marLeft w:val="0"/>
                      <w:marRight w:val="0"/>
                      <w:marTop w:val="0"/>
                      <w:marBottom w:val="0"/>
                      <w:divBdr>
                        <w:top w:val="none" w:sz="0" w:space="0" w:color="auto"/>
                        <w:left w:val="none" w:sz="0" w:space="0" w:color="auto"/>
                        <w:bottom w:val="none" w:sz="0" w:space="0" w:color="auto"/>
                        <w:right w:val="none" w:sz="0" w:space="0" w:color="auto"/>
                      </w:divBdr>
                      <w:divsChild>
                        <w:div w:id="856234399">
                          <w:marLeft w:val="0"/>
                          <w:marRight w:val="0"/>
                          <w:marTop w:val="225"/>
                          <w:marBottom w:val="315"/>
                          <w:divBdr>
                            <w:top w:val="single" w:sz="6" w:space="0" w:color="D7D7D7"/>
                            <w:left w:val="single" w:sz="2" w:space="0" w:color="D7D7D7"/>
                            <w:bottom w:val="single" w:sz="6" w:space="0" w:color="D7D7D7"/>
                            <w:right w:val="single" w:sz="2" w:space="0" w:color="D7D7D7"/>
                          </w:divBdr>
                          <w:divsChild>
                            <w:div w:id="34081640">
                              <w:marLeft w:val="0"/>
                              <w:marRight w:val="0"/>
                              <w:marTop w:val="0"/>
                              <w:marBottom w:val="0"/>
                              <w:divBdr>
                                <w:top w:val="none" w:sz="0" w:space="0" w:color="auto"/>
                                <w:left w:val="none" w:sz="0" w:space="0" w:color="auto"/>
                                <w:bottom w:val="none" w:sz="0" w:space="0" w:color="auto"/>
                                <w:right w:val="none" w:sz="0" w:space="0" w:color="auto"/>
                              </w:divBdr>
                              <w:divsChild>
                                <w:div w:id="4141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34" Type="http://schemas.openxmlformats.org/officeDocument/2006/relationships/hyperlink" Target="http://www.sciencedirect.com/science/journal/0927538X/29/supp/C" TargetMode="External"/><Relationship Id="rId50" Type="http://schemas.openxmlformats.org/officeDocument/2006/relationships/oleObject" Target="embeddings/oleObject15.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image" Target="media/image22.wmf"/><Relationship Id="rId76" Type="http://schemas.openxmlformats.org/officeDocument/2006/relationships/oleObject" Target="embeddings/oleObject36.bin"/><Relationship Id="rId84" Type="http://schemas.openxmlformats.org/officeDocument/2006/relationships/oleObject" Target="embeddings/oleObject43.bin"/><Relationship Id="rId89" Type="http://schemas.openxmlformats.org/officeDocument/2006/relationships/oleObject" Target="embeddings/oleObject47.bin"/><Relationship Id="rId97" Type="http://schemas.openxmlformats.org/officeDocument/2006/relationships/oleObject" Target="embeddings/oleObject54.bin"/><Relationship Id="rId104" Type="http://schemas.openxmlformats.org/officeDocument/2006/relationships/oleObject" Target="embeddings/oleObject60.bin"/><Relationship Id="rId7" Type="http://schemas.openxmlformats.org/officeDocument/2006/relationships/image" Target="media/image1.wmf"/><Relationship Id="rId71" Type="http://schemas.openxmlformats.org/officeDocument/2006/relationships/oleObject" Target="embeddings/oleObject31.bin"/><Relationship Id="rId92" Type="http://schemas.openxmlformats.org/officeDocument/2006/relationships/oleObject" Target="embeddings/oleObject50.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07" Type="http://schemas.openxmlformats.org/officeDocument/2006/relationships/footer" Target="footer1.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image" Target="media/image16.emf"/><Relationship Id="rId53" Type="http://schemas.openxmlformats.org/officeDocument/2006/relationships/oleObject" Target="embeddings/oleObject18.bin"/><Relationship Id="rId58" Type="http://schemas.openxmlformats.org/officeDocument/2006/relationships/oleObject" Target="embeddings/oleObject22.bin"/><Relationship Id="rId66" Type="http://schemas.openxmlformats.org/officeDocument/2006/relationships/image" Target="media/image21.wmf"/><Relationship Id="rId74" Type="http://schemas.openxmlformats.org/officeDocument/2006/relationships/oleObject" Target="embeddings/oleObject34.bin"/><Relationship Id="rId79" Type="http://schemas.openxmlformats.org/officeDocument/2006/relationships/oleObject" Target="embeddings/oleObject38.bin"/><Relationship Id="rId87" Type="http://schemas.openxmlformats.org/officeDocument/2006/relationships/oleObject" Target="embeddings/oleObject46.bin"/><Relationship Id="rId102" Type="http://schemas.openxmlformats.org/officeDocument/2006/relationships/oleObject" Target="embeddings/oleObject58.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41.bin"/><Relationship Id="rId90" Type="http://schemas.openxmlformats.org/officeDocument/2006/relationships/oleObject" Target="embeddings/oleObject48.bin"/><Relationship Id="rId95" Type="http://schemas.openxmlformats.org/officeDocument/2006/relationships/oleObject" Target="embeddings/oleObject53.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4.wmf"/><Relationship Id="rId48" Type="http://schemas.openxmlformats.org/officeDocument/2006/relationships/image" Target="media/image18.emf"/><Relationship Id="rId56" Type="http://schemas.openxmlformats.org/officeDocument/2006/relationships/image" Target="media/image18.wmf"/><Relationship Id="rId64" Type="http://schemas.openxmlformats.org/officeDocument/2006/relationships/oleObject" Target="embeddings/oleObject26.bin"/><Relationship Id="rId69" Type="http://schemas.openxmlformats.org/officeDocument/2006/relationships/oleObject" Target="embeddings/oleObject29.bin"/><Relationship Id="rId77" Type="http://schemas.openxmlformats.org/officeDocument/2006/relationships/oleObject" Target="embeddings/oleObject37.bin"/><Relationship Id="rId100" Type="http://schemas.openxmlformats.org/officeDocument/2006/relationships/oleObject" Target="embeddings/oleObject56.bin"/><Relationship Id="rId105" Type="http://schemas.openxmlformats.org/officeDocument/2006/relationships/oleObject" Target="embeddings/oleObject61.bin"/><Relationship Id="rId8" Type="http://schemas.openxmlformats.org/officeDocument/2006/relationships/oleObject" Target="embeddings/oleObject1.bin"/><Relationship Id="rId51" Type="http://schemas.openxmlformats.org/officeDocument/2006/relationships/oleObject" Target="embeddings/oleObject16.bin"/><Relationship Id="rId72" Type="http://schemas.openxmlformats.org/officeDocument/2006/relationships/oleObject" Target="embeddings/oleObject32.bin"/><Relationship Id="rId80" Type="http://schemas.openxmlformats.org/officeDocument/2006/relationships/oleObject" Target="embeddings/oleObject39.bin"/><Relationship Id="rId85" Type="http://schemas.openxmlformats.org/officeDocument/2006/relationships/oleObject" Target="embeddings/oleObject44.bin"/><Relationship Id="rId93" Type="http://schemas.openxmlformats.org/officeDocument/2006/relationships/oleObject" Target="embeddings/oleObject51.bin"/><Relationship Id="rId98"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7.emf"/><Relationship Id="rId59" Type="http://schemas.openxmlformats.org/officeDocument/2006/relationships/image" Target="media/image19.wmf"/><Relationship Id="rId67" Type="http://schemas.openxmlformats.org/officeDocument/2006/relationships/oleObject" Target="embeddings/oleObject28.bin"/><Relationship Id="rId103" Type="http://schemas.openxmlformats.org/officeDocument/2006/relationships/oleObject" Target="embeddings/oleObject59.bin"/><Relationship Id="rId108" Type="http://schemas.openxmlformats.org/officeDocument/2006/relationships/fontTable" Target="fontTable.xml"/><Relationship Id="rId20" Type="http://schemas.openxmlformats.org/officeDocument/2006/relationships/oleObject" Target="embeddings/oleObject7.bin"/><Relationship Id="rId54" Type="http://schemas.openxmlformats.org/officeDocument/2006/relationships/oleObject" Target="embeddings/oleObject19.bin"/><Relationship Id="rId62" Type="http://schemas.openxmlformats.org/officeDocument/2006/relationships/image" Target="media/image20.wmf"/><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oleObject" Target="embeddings/oleObject42.bin"/><Relationship Id="rId88" Type="http://schemas.openxmlformats.org/officeDocument/2006/relationships/image" Target="media/image24.wmf"/><Relationship Id="rId91" Type="http://schemas.openxmlformats.org/officeDocument/2006/relationships/oleObject" Target="embeddings/oleObject49.bin"/><Relationship Id="rId96"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image" Target="media/image19.emf"/><Relationship Id="rId57" Type="http://schemas.openxmlformats.org/officeDocument/2006/relationships/oleObject" Target="embeddings/oleObject21.bin"/><Relationship Id="rId106"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oleObject" Target="embeddings/oleObject33.bin"/><Relationship Id="rId78" Type="http://schemas.openxmlformats.org/officeDocument/2006/relationships/image" Target="media/image23.wmf"/><Relationship Id="rId81" Type="http://schemas.openxmlformats.org/officeDocument/2006/relationships/oleObject" Target="embeddings/oleObject40.bin"/><Relationship Id="rId86" Type="http://schemas.openxmlformats.org/officeDocument/2006/relationships/oleObject" Target="embeddings/oleObject45.bin"/><Relationship Id="rId94" Type="http://schemas.openxmlformats.org/officeDocument/2006/relationships/oleObject" Target="embeddings/oleObject52.bin"/><Relationship Id="rId99" Type="http://schemas.openxmlformats.org/officeDocument/2006/relationships/oleObject" Target="embeddings/oleObject55.bin"/><Relationship Id="rId101"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10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8097</Words>
  <Characters>46155</Characters>
  <Application>Microsoft Office Word</Application>
  <DocSecurity>0</DocSecurity>
  <Lines>384</Lines>
  <Paragraphs>108</Paragraphs>
  <ScaleCrop>false</ScaleCrop>
  <Company>CBC</Company>
  <LinksUpToDate>false</LinksUpToDate>
  <CharactersWithSpaces>54144</CharactersWithSpaces>
  <SharedDoc>false</SharedDoc>
  <HLinks>
    <vt:vector size="6" baseType="variant">
      <vt:variant>
        <vt:i4>5570605</vt:i4>
      </vt:variant>
      <vt:variant>
        <vt:i4>0</vt:i4>
      </vt:variant>
      <vt:variant>
        <vt:i4>0</vt:i4>
      </vt:variant>
      <vt:variant>
        <vt:i4>5</vt:i4>
      </vt:variant>
      <vt:variant>
        <vt:lpwstr>mailto:samprass@cycu.edu.tw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國立臺灣大學管理學院財務金融研究所</dc:title>
  <dc:creator>Chen Peiwen</dc:creator>
  <cp:lastModifiedBy>sam hu</cp:lastModifiedBy>
  <cp:revision>5</cp:revision>
  <cp:lastPrinted>2010-01-27T10:39:00Z</cp:lastPrinted>
  <dcterms:created xsi:type="dcterms:W3CDTF">2019-01-25T07:28:00Z</dcterms:created>
  <dcterms:modified xsi:type="dcterms:W3CDTF">2019-01-25T07:36:00Z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