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0E" w:rsidRDefault="00541D74" w:rsidP="00740923">
      <w:pPr>
        <w:spacing w:after="0" w:line="240" w:lineRule="auto"/>
        <w:jc w:val="center"/>
        <w:rPr>
          <w:rFonts w:ascii="Times New Roman" w:hAnsi="Times New Roman"/>
          <w:b/>
          <w:bCs/>
          <w:sz w:val="32"/>
          <w:szCs w:val="30"/>
        </w:rPr>
      </w:pPr>
      <w:r w:rsidRPr="008F7D75">
        <w:rPr>
          <w:rFonts w:ascii="Times New Roman" w:hAnsi="Times New Roman"/>
          <w:b/>
          <w:bCs/>
          <w:sz w:val="32"/>
          <w:szCs w:val="30"/>
        </w:rPr>
        <w:t xml:space="preserve">The Effects of Intangible Assets on Firm Performance: An Empirical Investigation on Selective Listed Manufacturing Firms in </w:t>
      </w:r>
      <w:r w:rsidR="00AE5CEB">
        <w:rPr>
          <w:rFonts w:ascii="Times New Roman" w:hAnsi="Times New Roman"/>
          <w:b/>
          <w:bCs/>
          <w:sz w:val="32"/>
          <w:szCs w:val="30"/>
        </w:rPr>
        <w:t xml:space="preserve">DSE, </w:t>
      </w:r>
      <w:r w:rsidRPr="008F7D75">
        <w:rPr>
          <w:rFonts w:ascii="Times New Roman" w:hAnsi="Times New Roman"/>
          <w:b/>
          <w:bCs/>
          <w:sz w:val="32"/>
          <w:szCs w:val="30"/>
        </w:rPr>
        <w:t>Bangladesh</w:t>
      </w:r>
    </w:p>
    <w:p w:rsidR="005328D6" w:rsidRDefault="005328D6" w:rsidP="00740923">
      <w:pPr>
        <w:spacing w:after="0" w:line="240" w:lineRule="auto"/>
        <w:jc w:val="center"/>
        <w:rPr>
          <w:rFonts w:ascii="Times New Roman" w:hAnsi="Times New Roman"/>
          <w:b/>
          <w:bCs/>
          <w:sz w:val="32"/>
          <w:szCs w:val="30"/>
        </w:rPr>
      </w:pPr>
    </w:p>
    <w:p w:rsidR="005328D6" w:rsidRPr="008F7D75" w:rsidRDefault="005328D6" w:rsidP="00740923">
      <w:pPr>
        <w:spacing w:after="0" w:line="240" w:lineRule="auto"/>
        <w:jc w:val="center"/>
        <w:rPr>
          <w:rFonts w:ascii="Times New Roman" w:hAnsi="Times New Roman"/>
          <w:b/>
          <w:bCs/>
          <w:sz w:val="32"/>
          <w:szCs w:val="30"/>
        </w:rPr>
      </w:pPr>
    </w:p>
    <w:p w:rsidR="00525E04" w:rsidRPr="009C7558" w:rsidRDefault="00D64FF2" w:rsidP="009714E6">
      <w:pPr>
        <w:pStyle w:val="ListParagraph"/>
        <w:numPr>
          <w:ilvl w:val="0"/>
          <w:numId w:val="1"/>
        </w:numPr>
        <w:spacing w:after="0" w:line="360" w:lineRule="auto"/>
        <w:jc w:val="both"/>
        <w:rPr>
          <w:rFonts w:ascii="Times New Roman" w:hAnsi="Times New Roman"/>
          <w:b/>
          <w:bCs/>
          <w:sz w:val="24"/>
        </w:rPr>
      </w:pPr>
      <w:r w:rsidRPr="009C7558">
        <w:rPr>
          <w:rFonts w:ascii="Times New Roman" w:hAnsi="Times New Roman"/>
          <w:b/>
          <w:bCs/>
          <w:sz w:val="24"/>
        </w:rPr>
        <w:t>Introduction</w:t>
      </w:r>
    </w:p>
    <w:p w:rsidR="00446AF6" w:rsidRDefault="00BB2FBB" w:rsidP="007844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economy of Bangladesh is moving very fast accepting the challenge</w:t>
      </w:r>
      <w:r w:rsidR="00EA72D6">
        <w:rPr>
          <w:rFonts w:ascii="Times New Roman" w:hAnsi="Times New Roman" w:cs="Times New Roman"/>
          <w:sz w:val="24"/>
          <w:szCs w:val="24"/>
        </w:rPr>
        <w:t>s</w:t>
      </w:r>
      <w:r>
        <w:rPr>
          <w:rFonts w:ascii="Times New Roman" w:hAnsi="Times New Roman" w:cs="Times New Roman"/>
          <w:sz w:val="24"/>
          <w:szCs w:val="24"/>
        </w:rPr>
        <w:t xml:space="preserve"> of technological change</w:t>
      </w:r>
      <w:r w:rsidR="00EA72D6">
        <w:rPr>
          <w:rFonts w:ascii="Times New Roman" w:hAnsi="Times New Roman" w:cs="Times New Roman"/>
          <w:sz w:val="24"/>
          <w:szCs w:val="24"/>
        </w:rPr>
        <w:t>s</w:t>
      </w:r>
      <w:r>
        <w:rPr>
          <w:rFonts w:ascii="Times New Roman" w:hAnsi="Times New Roman" w:cs="Times New Roman"/>
          <w:sz w:val="24"/>
          <w:szCs w:val="24"/>
        </w:rPr>
        <w:t xml:space="preserve"> and innovation. </w:t>
      </w:r>
      <w:r w:rsidR="00BE64AD">
        <w:rPr>
          <w:rFonts w:ascii="Times New Roman" w:hAnsi="Times New Roman" w:cs="Times New Roman"/>
          <w:sz w:val="24"/>
          <w:szCs w:val="24"/>
        </w:rPr>
        <w:t>Therefore</w:t>
      </w:r>
      <w:r w:rsidR="00007027">
        <w:rPr>
          <w:rFonts w:ascii="Times New Roman" w:hAnsi="Times New Roman" w:cs="Times New Roman"/>
          <w:sz w:val="24"/>
          <w:szCs w:val="24"/>
        </w:rPr>
        <w:t xml:space="preserve">, </w:t>
      </w:r>
      <w:r w:rsidR="0018574D">
        <w:rPr>
          <w:rFonts w:ascii="Times New Roman" w:hAnsi="Times New Roman" w:cs="Times New Roman"/>
          <w:sz w:val="24"/>
          <w:szCs w:val="24"/>
        </w:rPr>
        <w:t>b</w:t>
      </w:r>
      <w:r w:rsidR="00007027">
        <w:rPr>
          <w:rFonts w:ascii="Times New Roman" w:hAnsi="Times New Roman" w:cs="Times New Roman"/>
          <w:sz w:val="24"/>
          <w:szCs w:val="24"/>
        </w:rPr>
        <w:t xml:space="preserve">usinesses’ specially manufacturing firms of Bangladesh </w:t>
      </w:r>
      <w:r w:rsidR="00007027" w:rsidRPr="00272AC8">
        <w:rPr>
          <w:rFonts w:ascii="Times New Roman" w:hAnsi="Times New Roman" w:cs="Times New Roman"/>
          <w:sz w:val="24"/>
          <w:szCs w:val="24"/>
        </w:rPr>
        <w:t xml:space="preserve">are </w:t>
      </w:r>
      <w:r w:rsidR="00DE1D4F">
        <w:rPr>
          <w:rFonts w:ascii="Times New Roman" w:hAnsi="Times New Roman" w:cs="Times New Roman"/>
          <w:sz w:val="24"/>
          <w:szCs w:val="24"/>
        </w:rPr>
        <w:t xml:space="preserve">now </w:t>
      </w:r>
      <w:r w:rsidR="00007027" w:rsidRPr="00272AC8">
        <w:rPr>
          <w:rFonts w:ascii="Times New Roman" w:hAnsi="Times New Roman" w:cs="Times New Roman"/>
          <w:sz w:val="24"/>
          <w:szCs w:val="24"/>
        </w:rPr>
        <w:t xml:space="preserve">encountering </w:t>
      </w:r>
      <w:r w:rsidR="00007027">
        <w:rPr>
          <w:rFonts w:ascii="Times New Roman" w:hAnsi="Times New Roman" w:cs="Times New Roman"/>
          <w:sz w:val="24"/>
          <w:szCs w:val="24"/>
        </w:rPr>
        <w:t xml:space="preserve">two major forces </w:t>
      </w:r>
      <w:r w:rsidR="00007027" w:rsidRPr="00272AC8">
        <w:rPr>
          <w:rFonts w:ascii="Times New Roman" w:hAnsi="Times New Roman" w:cs="Times New Roman"/>
          <w:sz w:val="24"/>
          <w:szCs w:val="24"/>
        </w:rPr>
        <w:t>include the rapid rate of technological change</w:t>
      </w:r>
      <w:r w:rsidR="009400D8">
        <w:rPr>
          <w:rFonts w:ascii="Times New Roman" w:hAnsi="Times New Roman" w:cs="Times New Roman"/>
          <w:sz w:val="24"/>
          <w:szCs w:val="24"/>
        </w:rPr>
        <w:t>s</w:t>
      </w:r>
      <w:r w:rsidR="00007027" w:rsidRPr="00272AC8">
        <w:rPr>
          <w:rFonts w:ascii="Times New Roman" w:hAnsi="Times New Roman" w:cs="Times New Roman"/>
          <w:sz w:val="24"/>
          <w:szCs w:val="24"/>
        </w:rPr>
        <w:t xml:space="preserve"> and increasing industrialization.</w:t>
      </w:r>
      <w:r w:rsidR="00007027">
        <w:rPr>
          <w:rFonts w:ascii="Times New Roman" w:hAnsi="Times New Roman" w:cs="Times New Roman"/>
          <w:sz w:val="24"/>
          <w:szCs w:val="24"/>
        </w:rPr>
        <w:t xml:space="preserve"> Besides, Bangladesh economy </w:t>
      </w:r>
      <w:r>
        <w:rPr>
          <w:rFonts w:ascii="Times New Roman" w:hAnsi="Times New Roman" w:cs="Times New Roman"/>
          <w:sz w:val="24"/>
          <w:szCs w:val="24"/>
        </w:rPr>
        <w:t xml:space="preserve">is now passing </w:t>
      </w:r>
      <w:r w:rsidRPr="00B87150">
        <w:rPr>
          <w:rFonts w:ascii="Times New Roman" w:hAnsi="Times New Roman" w:cs="Times New Roman"/>
          <w:sz w:val="24"/>
          <w:szCs w:val="24"/>
        </w:rPr>
        <w:t>an era driv</w:t>
      </w:r>
      <w:r>
        <w:rPr>
          <w:rFonts w:ascii="Times New Roman" w:hAnsi="Times New Roman" w:cs="Times New Roman"/>
          <w:sz w:val="24"/>
          <w:szCs w:val="24"/>
        </w:rPr>
        <w:t xml:space="preserve">en by significant </w:t>
      </w:r>
      <w:r w:rsidRPr="00272AC8">
        <w:rPr>
          <w:rFonts w:ascii="Times New Roman" w:hAnsi="Times New Roman" w:cs="Times New Roman"/>
          <w:sz w:val="24"/>
          <w:szCs w:val="24"/>
        </w:rPr>
        <w:t>development of new aspect of information technology</w:t>
      </w:r>
      <w:r>
        <w:rPr>
          <w:rFonts w:ascii="Times New Roman" w:hAnsi="Times New Roman" w:cs="Times New Roman"/>
          <w:sz w:val="24"/>
          <w:szCs w:val="24"/>
        </w:rPr>
        <w:t xml:space="preserve"> which </w:t>
      </w:r>
      <w:r w:rsidR="00E24EAF">
        <w:rPr>
          <w:rFonts w:ascii="Times New Roman" w:hAnsi="Times New Roman" w:cs="Times New Roman"/>
          <w:sz w:val="24"/>
          <w:szCs w:val="24"/>
        </w:rPr>
        <w:t>help</w:t>
      </w:r>
      <w:r w:rsidR="001A1F5B">
        <w:rPr>
          <w:rFonts w:ascii="Times New Roman" w:hAnsi="Times New Roman" w:cs="Times New Roman"/>
          <w:sz w:val="24"/>
          <w:szCs w:val="24"/>
        </w:rPr>
        <w:t>s</w:t>
      </w:r>
      <w:r w:rsidR="00E24EAF">
        <w:rPr>
          <w:rFonts w:ascii="Times New Roman" w:hAnsi="Times New Roman" w:cs="Times New Roman"/>
          <w:sz w:val="24"/>
          <w:szCs w:val="24"/>
        </w:rPr>
        <w:t xml:space="preserve"> </w:t>
      </w:r>
      <w:r w:rsidR="00007027">
        <w:rPr>
          <w:rFonts w:ascii="Times New Roman" w:hAnsi="Times New Roman" w:cs="Times New Roman"/>
          <w:sz w:val="24"/>
          <w:szCs w:val="24"/>
        </w:rPr>
        <w:t>it</w:t>
      </w:r>
      <w:r w:rsidR="00E24EAF">
        <w:rPr>
          <w:rFonts w:ascii="Times New Roman" w:hAnsi="Times New Roman" w:cs="Times New Roman"/>
          <w:sz w:val="24"/>
          <w:szCs w:val="24"/>
        </w:rPr>
        <w:t xml:space="preserve"> to be converted into</w:t>
      </w:r>
      <w:r w:rsidR="00097372">
        <w:rPr>
          <w:rFonts w:ascii="Times New Roman" w:hAnsi="Times New Roman" w:cs="Times New Roman"/>
          <w:sz w:val="24"/>
          <w:szCs w:val="24"/>
        </w:rPr>
        <w:t xml:space="preserve"> a</w:t>
      </w:r>
      <w:r w:rsidR="00E24EAF">
        <w:rPr>
          <w:rFonts w:ascii="Times New Roman" w:hAnsi="Times New Roman" w:cs="Times New Roman"/>
          <w:sz w:val="24"/>
          <w:szCs w:val="24"/>
        </w:rPr>
        <w:t xml:space="preserve"> </w:t>
      </w:r>
      <w:r>
        <w:rPr>
          <w:rFonts w:ascii="Times New Roman" w:hAnsi="Times New Roman" w:cs="Times New Roman"/>
          <w:sz w:val="24"/>
          <w:szCs w:val="24"/>
        </w:rPr>
        <w:t>digital</w:t>
      </w:r>
      <w:r w:rsidR="00097372">
        <w:rPr>
          <w:rFonts w:ascii="Times New Roman" w:hAnsi="Times New Roman" w:cs="Times New Roman"/>
          <w:sz w:val="24"/>
          <w:szCs w:val="24"/>
        </w:rPr>
        <w:t xml:space="preserve"> economy</w:t>
      </w:r>
      <w:r w:rsidR="00E24EAF">
        <w:rPr>
          <w:rFonts w:ascii="Times New Roman" w:hAnsi="Times New Roman" w:cs="Times New Roman"/>
          <w:sz w:val="24"/>
          <w:szCs w:val="24"/>
        </w:rPr>
        <w:t xml:space="preserve">. </w:t>
      </w:r>
      <w:r w:rsidR="00C811BC">
        <w:rPr>
          <w:rFonts w:ascii="Times New Roman" w:hAnsi="Times New Roman" w:cs="Times New Roman"/>
          <w:sz w:val="24"/>
          <w:szCs w:val="24"/>
        </w:rPr>
        <w:t xml:space="preserve">In a digital </w:t>
      </w:r>
      <w:r w:rsidR="00446AF6">
        <w:rPr>
          <w:rFonts w:ascii="Times New Roman" w:hAnsi="Times New Roman" w:cs="Times New Roman"/>
          <w:sz w:val="24"/>
          <w:szCs w:val="24"/>
        </w:rPr>
        <w:t>and knowledge based economy</w:t>
      </w:r>
      <w:r w:rsidR="00C811BC">
        <w:rPr>
          <w:rFonts w:ascii="Times New Roman" w:hAnsi="Times New Roman" w:cs="Times New Roman"/>
          <w:sz w:val="24"/>
          <w:szCs w:val="24"/>
        </w:rPr>
        <w:t xml:space="preserve">, </w:t>
      </w:r>
      <w:r w:rsidR="00D2144B">
        <w:rPr>
          <w:rFonts w:ascii="Times New Roman" w:hAnsi="Times New Roman" w:cs="Times New Roman"/>
          <w:sz w:val="24"/>
          <w:szCs w:val="24"/>
        </w:rPr>
        <w:t>intangible assets</w:t>
      </w:r>
      <w:r w:rsidR="00F96B23">
        <w:rPr>
          <w:rFonts w:ascii="Times New Roman" w:hAnsi="Times New Roman" w:cs="Times New Roman"/>
          <w:sz w:val="24"/>
          <w:szCs w:val="24"/>
        </w:rPr>
        <w:t xml:space="preserve"> (hereafter intangibles)</w:t>
      </w:r>
      <w:r w:rsidR="00C811BC">
        <w:rPr>
          <w:rFonts w:ascii="Times New Roman" w:hAnsi="Times New Roman" w:cs="Times New Roman"/>
          <w:sz w:val="24"/>
          <w:szCs w:val="24"/>
        </w:rPr>
        <w:t xml:space="preserve"> are</w:t>
      </w:r>
      <w:r w:rsidR="00D2144B">
        <w:rPr>
          <w:rFonts w:ascii="Times New Roman" w:hAnsi="Times New Roman" w:cs="Times New Roman"/>
          <w:sz w:val="24"/>
          <w:szCs w:val="24"/>
        </w:rPr>
        <w:t xml:space="preserve"> </w:t>
      </w:r>
      <w:r w:rsidR="00C811BC">
        <w:rPr>
          <w:rFonts w:ascii="Times New Roman" w:hAnsi="Times New Roman" w:cs="Times New Roman"/>
          <w:sz w:val="24"/>
          <w:szCs w:val="24"/>
        </w:rPr>
        <w:t>predominant and their</w:t>
      </w:r>
      <w:r w:rsidR="00D72A21">
        <w:rPr>
          <w:rFonts w:ascii="Times New Roman" w:hAnsi="Times New Roman" w:cs="Times New Roman"/>
          <w:sz w:val="24"/>
          <w:szCs w:val="24"/>
        </w:rPr>
        <w:t xml:space="preserve"> </w:t>
      </w:r>
      <w:r w:rsidR="00C811BC">
        <w:rPr>
          <w:rFonts w:ascii="Times New Roman" w:hAnsi="Times New Roman" w:cs="Times New Roman"/>
          <w:sz w:val="24"/>
          <w:szCs w:val="24"/>
        </w:rPr>
        <w:t>role along with age and</w:t>
      </w:r>
      <w:r w:rsidR="00A06A4A" w:rsidRPr="00272AC8">
        <w:rPr>
          <w:rFonts w:ascii="Times New Roman" w:hAnsi="Times New Roman" w:cs="Times New Roman"/>
          <w:sz w:val="24"/>
          <w:szCs w:val="24"/>
        </w:rPr>
        <w:t xml:space="preserve"> </w:t>
      </w:r>
      <w:r w:rsidR="00456D99">
        <w:rPr>
          <w:rFonts w:ascii="Times New Roman" w:hAnsi="Times New Roman" w:cs="Times New Roman"/>
          <w:sz w:val="24"/>
          <w:szCs w:val="24"/>
        </w:rPr>
        <w:t xml:space="preserve">knowledge has </w:t>
      </w:r>
      <w:r w:rsidR="00A06A4A" w:rsidRPr="00272AC8">
        <w:rPr>
          <w:rFonts w:ascii="Times New Roman" w:hAnsi="Times New Roman" w:cs="Times New Roman"/>
          <w:sz w:val="24"/>
          <w:szCs w:val="24"/>
        </w:rPr>
        <w:t>become key success factors for manufacturing firms</w:t>
      </w:r>
      <w:r w:rsidR="001F3B46">
        <w:rPr>
          <w:rFonts w:ascii="Times New Roman" w:hAnsi="Times New Roman" w:cs="Times New Roman"/>
          <w:sz w:val="24"/>
          <w:szCs w:val="24"/>
        </w:rPr>
        <w:t>.</w:t>
      </w:r>
      <w:r w:rsidR="00446AF6">
        <w:rPr>
          <w:rFonts w:ascii="Times New Roman" w:hAnsi="Times New Roman" w:cs="Times New Roman"/>
          <w:sz w:val="24"/>
          <w:szCs w:val="24"/>
        </w:rPr>
        <w:t xml:space="preserve"> Therefore, </w:t>
      </w:r>
      <w:r w:rsidR="00B3212C">
        <w:rPr>
          <w:rFonts w:ascii="Times New Roman" w:hAnsi="Times New Roman" w:cs="Times New Roman"/>
          <w:sz w:val="24"/>
          <w:szCs w:val="24"/>
        </w:rPr>
        <w:t>we can expect that</w:t>
      </w:r>
      <w:r w:rsidR="00446AF6">
        <w:rPr>
          <w:rFonts w:ascii="Times New Roman" w:hAnsi="Times New Roman" w:cs="Times New Roman"/>
          <w:sz w:val="24"/>
          <w:szCs w:val="24"/>
        </w:rPr>
        <w:t xml:space="preserve"> like </w:t>
      </w:r>
      <w:r w:rsidR="00CC64E2">
        <w:rPr>
          <w:rFonts w:ascii="Times New Roman" w:hAnsi="Times New Roman" w:cs="Times New Roman"/>
          <w:sz w:val="24"/>
          <w:szCs w:val="24"/>
        </w:rPr>
        <w:t xml:space="preserve">the </w:t>
      </w:r>
      <w:r w:rsidR="00784407">
        <w:rPr>
          <w:rFonts w:ascii="Times New Roman" w:hAnsi="Times New Roman" w:cs="Times New Roman"/>
          <w:sz w:val="24"/>
          <w:szCs w:val="24"/>
        </w:rPr>
        <w:t xml:space="preserve">firms’ of </w:t>
      </w:r>
      <w:r w:rsidR="00446AF6">
        <w:rPr>
          <w:rFonts w:ascii="Times New Roman" w:hAnsi="Times New Roman" w:cs="Times New Roman"/>
          <w:sz w:val="24"/>
          <w:szCs w:val="24"/>
        </w:rPr>
        <w:t>developed economies</w:t>
      </w:r>
      <w:r w:rsidR="00CC64E2">
        <w:rPr>
          <w:rFonts w:ascii="Times New Roman" w:hAnsi="Times New Roman" w:cs="Times New Roman"/>
          <w:sz w:val="24"/>
          <w:szCs w:val="24"/>
        </w:rPr>
        <w:t xml:space="preserve">, </w:t>
      </w:r>
      <w:r w:rsidR="00784407">
        <w:rPr>
          <w:rFonts w:ascii="Times New Roman" w:hAnsi="Times New Roman" w:cs="Times New Roman"/>
          <w:sz w:val="24"/>
          <w:szCs w:val="24"/>
        </w:rPr>
        <w:t xml:space="preserve">the firms’ of </w:t>
      </w:r>
      <w:r w:rsidR="00CC64E2">
        <w:rPr>
          <w:rFonts w:ascii="Times New Roman" w:hAnsi="Times New Roman" w:cs="Times New Roman"/>
          <w:sz w:val="24"/>
          <w:szCs w:val="24"/>
        </w:rPr>
        <w:t xml:space="preserve">Bangladesh will </w:t>
      </w:r>
      <w:r w:rsidR="003F7554">
        <w:rPr>
          <w:rFonts w:ascii="Times New Roman" w:hAnsi="Times New Roman" w:cs="Times New Roman"/>
          <w:sz w:val="24"/>
          <w:szCs w:val="24"/>
        </w:rPr>
        <w:t>compete each other</w:t>
      </w:r>
      <w:r w:rsidR="00446AF6" w:rsidRPr="00B87150">
        <w:rPr>
          <w:rFonts w:ascii="Times New Roman" w:hAnsi="Times New Roman" w:cs="Times New Roman"/>
          <w:sz w:val="24"/>
          <w:szCs w:val="24"/>
        </w:rPr>
        <w:t xml:space="preserve"> on</w:t>
      </w:r>
      <w:r w:rsidR="00446AF6">
        <w:rPr>
          <w:rFonts w:ascii="Times New Roman" w:hAnsi="Times New Roman" w:cs="Times New Roman"/>
          <w:sz w:val="24"/>
          <w:szCs w:val="24"/>
        </w:rPr>
        <w:t xml:space="preserve"> the basis of </w:t>
      </w:r>
      <w:r w:rsidR="00CC64E2">
        <w:rPr>
          <w:rFonts w:ascii="Times New Roman" w:hAnsi="Times New Roman" w:cs="Times New Roman"/>
          <w:sz w:val="24"/>
          <w:szCs w:val="24"/>
        </w:rPr>
        <w:t>in</w:t>
      </w:r>
      <w:r w:rsidR="00446AF6">
        <w:rPr>
          <w:rFonts w:ascii="Times New Roman" w:hAnsi="Times New Roman" w:cs="Times New Roman"/>
          <w:sz w:val="24"/>
          <w:szCs w:val="24"/>
        </w:rPr>
        <w:t>tangible assets</w:t>
      </w:r>
      <w:r w:rsidR="00AD33FA">
        <w:rPr>
          <w:rFonts w:ascii="Times New Roman" w:hAnsi="Times New Roman" w:cs="Times New Roman"/>
          <w:sz w:val="24"/>
          <w:szCs w:val="24"/>
        </w:rPr>
        <w:t xml:space="preserve"> rather than tangible assets</w:t>
      </w:r>
      <w:r w:rsidR="00CC64E2">
        <w:rPr>
          <w:rFonts w:ascii="Times New Roman" w:hAnsi="Times New Roman" w:cs="Times New Roman"/>
          <w:sz w:val="24"/>
          <w:szCs w:val="24"/>
        </w:rPr>
        <w:t>.</w:t>
      </w:r>
      <w:r w:rsidR="00446AF6">
        <w:rPr>
          <w:rFonts w:ascii="Times New Roman" w:hAnsi="Times New Roman" w:cs="Times New Roman"/>
          <w:sz w:val="24"/>
          <w:szCs w:val="24"/>
        </w:rPr>
        <w:t xml:space="preserve"> </w:t>
      </w:r>
    </w:p>
    <w:p w:rsidR="00235018" w:rsidRDefault="00235018" w:rsidP="00235018">
      <w:pPr>
        <w:spacing w:after="0" w:line="360" w:lineRule="auto"/>
        <w:jc w:val="both"/>
        <w:rPr>
          <w:rFonts w:ascii="Times New Roman" w:hAnsi="Times New Roman" w:cs="Times New Roman"/>
          <w:sz w:val="24"/>
          <w:szCs w:val="24"/>
        </w:rPr>
      </w:pPr>
    </w:p>
    <w:p w:rsidR="00F72555" w:rsidRDefault="004953A9" w:rsidP="008950B3">
      <w:pPr>
        <w:spacing w:after="0" w:line="360" w:lineRule="auto"/>
        <w:jc w:val="both"/>
        <w:rPr>
          <w:rFonts w:ascii="Times New Roman" w:hAnsi="Times New Roman" w:cs="Times New Roman"/>
          <w:sz w:val="24"/>
          <w:szCs w:val="24"/>
        </w:rPr>
      </w:pPr>
      <w:r w:rsidRPr="00272AC8">
        <w:rPr>
          <w:rFonts w:ascii="Times New Roman" w:hAnsi="Times New Roman" w:cs="Times New Roman"/>
          <w:sz w:val="24"/>
          <w:szCs w:val="24"/>
        </w:rPr>
        <w:t xml:space="preserve">Among the different activities that a firm </w:t>
      </w:r>
      <w:r>
        <w:rPr>
          <w:rFonts w:ascii="Times New Roman" w:hAnsi="Times New Roman" w:cs="Times New Roman"/>
          <w:sz w:val="24"/>
          <w:szCs w:val="24"/>
        </w:rPr>
        <w:t>may use to produce innovation, i</w:t>
      </w:r>
      <w:r w:rsidRPr="00272AC8">
        <w:rPr>
          <w:rFonts w:ascii="Times New Roman" w:hAnsi="Times New Roman" w:cs="Times New Roman"/>
          <w:sz w:val="24"/>
          <w:szCs w:val="24"/>
        </w:rPr>
        <w:t>ntangible</w:t>
      </w:r>
      <w:r w:rsidR="00D9416B">
        <w:rPr>
          <w:rFonts w:ascii="Times New Roman" w:hAnsi="Times New Roman" w:cs="Times New Roman"/>
          <w:sz w:val="24"/>
          <w:szCs w:val="24"/>
        </w:rPr>
        <w:t>s</w:t>
      </w:r>
      <w:r w:rsidRPr="00272AC8">
        <w:rPr>
          <w:rFonts w:ascii="Times New Roman" w:hAnsi="Times New Roman" w:cs="Times New Roman"/>
          <w:sz w:val="24"/>
          <w:szCs w:val="24"/>
        </w:rPr>
        <w:t xml:space="preserve"> investments occupy a </w:t>
      </w:r>
      <w:r w:rsidR="00D9416B" w:rsidRPr="00272AC8">
        <w:rPr>
          <w:rFonts w:ascii="Times New Roman" w:hAnsi="Times New Roman" w:cs="Times New Roman"/>
          <w:sz w:val="24"/>
          <w:szCs w:val="24"/>
        </w:rPr>
        <w:t>top</w:t>
      </w:r>
      <w:r w:rsidRPr="00272AC8">
        <w:rPr>
          <w:rFonts w:ascii="Times New Roman" w:hAnsi="Times New Roman" w:cs="Times New Roman"/>
          <w:sz w:val="24"/>
          <w:szCs w:val="24"/>
        </w:rPr>
        <w:t xml:space="preserve"> role</w:t>
      </w:r>
      <w:r w:rsidR="00561C45">
        <w:rPr>
          <w:rFonts w:ascii="Times New Roman" w:hAnsi="Times New Roman" w:cs="Times New Roman"/>
          <w:sz w:val="24"/>
          <w:szCs w:val="24"/>
        </w:rPr>
        <w:t>.</w:t>
      </w:r>
      <w:r w:rsidR="00CC1646">
        <w:rPr>
          <w:rFonts w:ascii="Times New Roman" w:hAnsi="Times New Roman" w:cs="Times New Roman"/>
          <w:sz w:val="24"/>
          <w:szCs w:val="24"/>
        </w:rPr>
        <w:t xml:space="preserve"> </w:t>
      </w:r>
      <w:r w:rsidRPr="00272AC8">
        <w:rPr>
          <w:rFonts w:ascii="Times New Roman" w:hAnsi="Times New Roman" w:cs="Times New Roman"/>
          <w:sz w:val="24"/>
          <w:szCs w:val="24"/>
        </w:rPr>
        <w:t xml:space="preserve">For example, to </w:t>
      </w:r>
      <w:r w:rsidR="00065563">
        <w:rPr>
          <w:rFonts w:ascii="Times New Roman" w:hAnsi="Times New Roman" w:cs="Times New Roman"/>
          <w:sz w:val="24"/>
          <w:szCs w:val="24"/>
        </w:rPr>
        <w:t>produce innovation</w:t>
      </w:r>
      <w:r w:rsidR="00561C45">
        <w:rPr>
          <w:rFonts w:ascii="Times New Roman" w:hAnsi="Times New Roman" w:cs="Times New Roman"/>
          <w:sz w:val="24"/>
          <w:szCs w:val="24"/>
        </w:rPr>
        <w:t>, investment in research and development (</w:t>
      </w:r>
      <w:r w:rsidR="00561C45" w:rsidRPr="00272AC8">
        <w:rPr>
          <w:rFonts w:ascii="Times New Roman" w:hAnsi="Times New Roman" w:cs="Times New Roman"/>
          <w:sz w:val="24"/>
          <w:szCs w:val="24"/>
        </w:rPr>
        <w:t>R&amp;D</w:t>
      </w:r>
      <w:r w:rsidR="00561C45">
        <w:rPr>
          <w:rFonts w:ascii="Times New Roman" w:hAnsi="Times New Roman" w:cs="Times New Roman"/>
          <w:sz w:val="24"/>
          <w:szCs w:val="24"/>
        </w:rPr>
        <w:t xml:space="preserve">) and </w:t>
      </w:r>
      <w:r w:rsidRPr="00272AC8">
        <w:rPr>
          <w:rFonts w:ascii="Times New Roman" w:hAnsi="Times New Roman" w:cs="Times New Roman"/>
          <w:sz w:val="24"/>
          <w:szCs w:val="24"/>
        </w:rPr>
        <w:t>intellectual capital</w:t>
      </w:r>
      <w:r w:rsidR="00561C45">
        <w:rPr>
          <w:rFonts w:ascii="Times New Roman" w:hAnsi="Times New Roman" w:cs="Times New Roman"/>
          <w:sz w:val="24"/>
          <w:szCs w:val="24"/>
        </w:rPr>
        <w:t xml:space="preserve"> (e.g.</w:t>
      </w:r>
      <w:r w:rsidRPr="00272AC8">
        <w:rPr>
          <w:rFonts w:ascii="Times New Roman" w:hAnsi="Times New Roman" w:cs="Times New Roman"/>
          <w:sz w:val="24"/>
          <w:szCs w:val="24"/>
        </w:rPr>
        <w:t xml:space="preserve"> human capital</w:t>
      </w:r>
      <w:r w:rsidR="00561C45">
        <w:rPr>
          <w:rFonts w:ascii="Times New Roman" w:hAnsi="Times New Roman" w:cs="Times New Roman"/>
          <w:sz w:val="24"/>
          <w:szCs w:val="24"/>
        </w:rPr>
        <w:t xml:space="preserve">) </w:t>
      </w:r>
      <w:r w:rsidRPr="00272AC8">
        <w:rPr>
          <w:rFonts w:ascii="Times New Roman" w:hAnsi="Times New Roman" w:cs="Times New Roman"/>
          <w:sz w:val="24"/>
          <w:szCs w:val="24"/>
        </w:rPr>
        <w:t>are necessary.</w:t>
      </w:r>
      <w:r>
        <w:rPr>
          <w:rFonts w:ascii="Times New Roman" w:hAnsi="Times New Roman" w:cs="Times New Roman"/>
          <w:sz w:val="24"/>
          <w:szCs w:val="24"/>
        </w:rPr>
        <w:t xml:space="preserve"> Likewise, a</w:t>
      </w:r>
      <w:r w:rsidR="002D1094">
        <w:rPr>
          <w:rFonts w:ascii="Times New Roman" w:hAnsi="Times New Roman" w:cs="Times New Roman"/>
          <w:sz w:val="24"/>
          <w:szCs w:val="24"/>
        </w:rPr>
        <w:t>dvertising investment is</w:t>
      </w:r>
      <w:r w:rsidRPr="00272AC8">
        <w:rPr>
          <w:rFonts w:ascii="Times New Roman" w:hAnsi="Times New Roman" w:cs="Times New Roman"/>
          <w:sz w:val="24"/>
          <w:szCs w:val="24"/>
        </w:rPr>
        <w:t xml:space="preserve"> critical</w:t>
      </w:r>
      <w:r w:rsidR="00402571">
        <w:rPr>
          <w:rFonts w:ascii="Times New Roman" w:hAnsi="Times New Roman" w:cs="Times New Roman"/>
          <w:sz w:val="24"/>
          <w:szCs w:val="24"/>
        </w:rPr>
        <w:t xml:space="preserve"> for commercializing innovation</w:t>
      </w:r>
      <w:r w:rsidRPr="00272AC8">
        <w:rPr>
          <w:rFonts w:ascii="Times New Roman" w:hAnsi="Times New Roman" w:cs="Times New Roman"/>
          <w:sz w:val="24"/>
          <w:szCs w:val="24"/>
        </w:rPr>
        <w:t xml:space="preserve"> and for appropriating the returns that</w:t>
      </w:r>
      <w:r>
        <w:rPr>
          <w:rFonts w:ascii="Times New Roman" w:hAnsi="Times New Roman" w:cs="Times New Roman"/>
          <w:sz w:val="24"/>
          <w:szCs w:val="24"/>
        </w:rPr>
        <w:t xml:space="preserve"> </w:t>
      </w:r>
      <w:r w:rsidR="002D1094">
        <w:rPr>
          <w:rFonts w:ascii="Times New Roman" w:hAnsi="Times New Roman" w:cs="Times New Roman"/>
          <w:sz w:val="24"/>
          <w:szCs w:val="24"/>
        </w:rPr>
        <w:t>R&amp;D investment</w:t>
      </w:r>
      <w:r w:rsidRPr="00272AC8">
        <w:rPr>
          <w:rFonts w:ascii="Times New Roman" w:hAnsi="Times New Roman" w:cs="Times New Roman"/>
          <w:sz w:val="24"/>
          <w:szCs w:val="24"/>
        </w:rPr>
        <w:t xml:space="preserve"> generate</w:t>
      </w:r>
      <w:r w:rsidR="0091401B">
        <w:rPr>
          <w:rFonts w:ascii="Times New Roman" w:hAnsi="Times New Roman" w:cs="Times New Roman"/>
          <w:sz w:val="24"/>
          <w:szCs w:val="24"/>
        </w:rPr>
        <w:t>s</w:t>
      </w:r>
      <w:r w:rsidRPr="00272AC8">
        <w:rPr>
          <w:rFonts w:ascii="Times New Roman" w:hAnsi="Times New Roman" w:cs="Times New Roman"/>
          <w:sz w:val="24"/>
          <w:szCs w:val="24"/>
        </w:rPr>
        <w:t>.</w:t>
      </w:r>
      <w:r w:rsidR="009B1E30">
        <w:rPr>
          <w:rFonts w:ascii="Times New Roman" w:hAnsi="Times New Roman" w:cs="Times New Roman"/>
          <w:sz w:val="24"/>
          <w:szCs w:val="24"/>
        </w:rPr>
        <w:t xml:space="preserve"> </w:t>
      </w:r>
      <w:r w:rsidR="00CF6CC1">
        <w:rPr>
          <w:rFonts w:ascii="Times New Roman" w:hAnsi="Times New Roman" w:cs="Times New Roman"/>
          <w:sz w:val="24"/>
          <w:szCs w:val="24"/>
        </w:rPr>
        <w:t xml:space="preserve">These soft assets bring the </w:t>
      </w:r>
      <w:r w:rsidR="00CF6CC1" w:rsidRPr="008D128E">
        <w:rPr>
          <w:rFonts w:ascii="Times New Roman" w:hAnsi="Times New Roman" w:cs="Times New Roman"/>
          <w:sz w:val="24"/>
          <w:szCs w:val="24"/>
        </w:rPr>
        <w:t>competitive advantage</w:t>
      </w:r>
      <w:r w:rsidR="00CF6CC1">
        <w:rPr>
          <w:rFonts w:ascii="Times New Roman" w:hAnsi="Times New Roman" w:cs="Times New Roman"/>
          <w:sz w:val="24"/>
          <w:szCs w:val="24"/>
        </w:rPr>
        <w:t xml:space="preserve"> and </w:t>
      </w:r>
      <w:r w:rsidR="00CF6CC1" w:rsidRPr="00170F87">
        <w:rPr>
          <w:rFonts w:ascii="Times New Roman" w:hAnsi="Times New Roman" w:cs="Times New Roman"/>
          <w:sz w:val="24"/>
          <w:szCs w:val="24"/>
        </w:rPr>
        <w:t>constitute the foundation for subsidiary</w:t>
      </w:r>
      <w:r w:rsidR="00CF6CC1">
        <w:rPr>
          <w:rFonts w:ascii="Times New Roman" w:hAnsi="Times New Roman" w:cs="Times New Roman"/>
          <w:sz w:val="24"/>
          <w:szCs w:val="24"/>
        </w:rPr>
        <w:t xml:space="preserve"> </w:t>
      </w:r>
      <w:r w:rsidR="00CF6CC1" w:rsidRPr="00170F87">
        <w:rPr>
          <w:rFonts w:ascii="Times New Roman" w:hAnsi="Times New Roman" w:cs="Times New Roman"/>
          <w:sz w:val="24"/>
          <w:szCs w:val="24"/>
        </w:rPr>
        <w:t>expansion and performance</w:t>
      </w:r>
      <w:r w:rsidR="00CF6CC1">
        <w:rPr>
          <w:rFonts w:ascii="Times New Roman" w:hAnsi="Times New Roman" w:cs="Times New Roman"/>
          <w:sz w:val="24"/>
          <w:szCs w:val="24"/>
        </w:rPr>
        <w:t xml:space="preserve"> for the firm (</w:t>
      </w:r>
      <w:r w:rsidR="00CF6CC1" w:rsidRPr="0028061A">
        <w:rPr>
          <w:rFonts w:ascii="Times New Roman" w:hAnsi="Times New Roman" w:cs="Times New Roman"/>
          <w:sz w:val="24"/>
          <w:szCs w:val="24"/>
        </w:rPr>
        <w:t>Kafouros</w:t>
      </w:r>
      <w:r w:rsidR="00CF6CC1">
        <w:rPr>
          <w:rFonts w:ascii="Times New Roman" w:hAnsi="Times New Roman" w:cs="Times New Roman"/>
          <w:sz w:val="24"/>
          <w:szCs w:val="24"/>
        </w:rPr>
        <w:t xml:space="preserve"> and </w:t>
      </w:r>
      <w:r w:rsidR="00CF6CC1" w:rsidRPr="0028061A">
        <w:rPr>
          <w:rFonts w:ascii="Times New Roman" w:hAnsi="Times New Roman" w:cs="Times New Roman"/>
          <w:sz w:val="24"/>
          <w:szCs w:val="24"/>
        </w:rPr>
        <w:t>Aliyev</w:t>
      </w:r>
      <w:r w:rsidR="00CF6CC1">
        <w:rPr>
          <w:rFonts w:ascii="Times New Roman" w:hAnsi="Times New Roman" w:cs="Times New Roman"/>
          <w:sz w:val="24"/>
          <w:szCs w:val="24"/>
        </w:rPr>
        <w:t>, 2016)</w:t>
      </w:r>
      <w:r w:rsidR="00CF6CC1" w:rsidRPr="00170F87">
        <w:rPr>
          <w:rFonts w:ascii="Times New Roman" w:hAnsi="Times New Roman" w:cs="Times New Roman"/>
          <w:sz w:val="24"/>
          <w:szCs w:val="24"/>
        </w:rPr>
        <w:t>.</w:t>
      </w:r>
      <w:r w:rsidR="005D0FD1">
        <w:rPr>
          <w:rFonts w:ascii="Times New Roman" w:hAnsi="Times New Roman" w:cs="Times New Roman"/>
          <w:sz w:val="24"/>
          <w:szCs w:val="24"/>
        </w:rPr>
        <w:t xml:space="preserve"> </w:t>
      </w:r>
      <w:r w:rsidR="006A4DD0">
        <w:rPr>
          <w:rFonts w:ascii="Times New Roman" w:hAnsi="Times New Roman" w:cs="Times New Roman"/>
          <w:sz w:val="24"/>
          <w:szCs w:val="24"/>
        </w:rPr>
        <w:t xml:space="preserve"> </w:t>
      </w:r>
      <w:r w:rsidR="006E1273" w:rsidRPr="00AE1D85">
        <w:rPr>
          <w:rFonts w:ascii="Times New Roman" w:hAnsi="Times New Roman" w:cs="Times New Roman"/>
          <w:sz w:val="24"/>
          <w:szCs w:val="24"/>
        </w:rPr>
        <w:t>Therefore, it is</w:t>
      </w:r>
      <w:r w:rsidR="006E1273">
        <w:rPr>
          <w:rFonts w:ascii="Times New Roman" w:hAnsi="Times New Roman" w:cs="Times New Roman"/>
          <w:sz w:val="24"/>
          <w:szCs w:val="24"/>
        </w:rPr>
        <w:t xml:space="preserve"> </w:t>
      </w:r>
      <w:r w:rsidR="006E1273" w:rsidRPr="00AE1D85">
        <w:rPr>
          <w:rFonts w:ascii="Times New Roman" w:hAnsi="Times New Roman" w:cs="Times New Roman"/>
          <w:sz w:val="24"/>
          <w:szCs w:val="24"/>
        </w:rPr>
        <w:t xml:space="preserve">necessary to introduce </w:t>
      </w:r>
      <w:r w:rsidR="006E1273">
        <w:rPr>
          <w:rFonts w:ascii="Times New Roman" w:hAnsi="Times New Roman" w:cs="Times New Roman"/>
          <w:sz w:val="24"/>
          <w:szCs w:val="24"/>
        </w:rPr>
        <w:t>a paradigm</w:t>
      </w:r>
      <w:r w:rsidR="006E1273" w:rsidRPr="00AE1D85">
        <w:rPr>
          <w:rFonts w:ascii="Times New Roman" w:hAnsi="Times New Roman" w:cs="Times New Roman"/>
          <w:sz w:val="24"/>
          <w:szCs w:val="24"/>
        </w:rPr>
        <w:t xml:space="preserve"> to measure</w:t>
      </w:r>
      <w:r w:rsidR="003320E8">
        <w:rPr>
          <w:rFonts w:ascii="Times New Roman" w:hAnsi="Times New Roman" w:cs="Times New Roman"/>
          <w:sz w:val="24"/>
          <w:szCs w:val="24"/>
        </w:rPr>
        <w:t xml:space="preserve"> them</w:t>
      </w:r>
      <w:r w:rsidR="006E1273" w:rsidRPr="00AE1D85">
        <w:rPr>
          <w:rFonts w:ascii="Times New Roman" w:hAnsi="Times New Roman" w:cs="Times New Roman"/>
          <w:sz w:val="24"/>
          <w:szCs w:val="24"/>
        </w:rPr>
        <w:t xml:space="preserve"> </w:t>
      </w:r>
      <w:r w:rsidR="002D1094">
        <w:rPr>
          <w:rFonts w:ascii="Times New Roman" w:hAnsi="Times New Roman" w:cs="Times New Roman"/>
          <w:sz w:val="24"/>
          <w:szCs w:val="24"/>
        </w:rPr>
        <w:t>and establish a link between intangible assets</w:t>
      </w:r>
      <w:r w:rsidR="006E1273">
        <w:rPr>
          <w:rFonts w:ascii="Times New Roman" w:hAnsi="Times New Roman" w:cs="Times New Roman"/>
          <w:sz w:val="24"/>
          <w:szCs w:val="24"/>
        </w:rPr>
        <w:t xml:space="preserve"> and </w:t>
      </w:r>
      <w:r w:rsidR="0028154E">
        <w:rPr>
          <w:rFonts w:ascii="Times New Roman" w:hAnsi="Times New Roman" w:cs="Times New Roman"/>
          <w:sz w:val="24"/>
          <w:szCs w:val="24"/>
        </w:rPr>
        <w:t xml:space="preserve">a </w:t>
      </w:r>
      <w:r w:rsidR="009B1E30">
        <w:rPr>
          <w:rFonts w:ascii="Times New Roman" w:hAnsi="Times New Roman" w:cs="Times New Roman"/>
          <w:sz w:val="24"/>
          <w:szCs w:val="24"/>
        </w:rPr>
        <w:t>firm performance</w:t>
      </w:r>
      <w:r w:rsidR="006E1273">
        <w:rPr>
          <w:rFonts w:ascii="Times New Roman" w:hAnsi="Times New Roman" w:cs="Times New Roman"/>
          <w:sz w:val="24"/>
          <w:szCs w:val="24"/>
        </w:rPr>
        <w:t>.</w:t>
      </w:r>
      <w:r w:rsidR="00446AF6">
        <w:rPr>
          <w:rFonts w:ascii="Times New Roman" w:hAnsi="Times New Roman" w:cs="Times New Roman"/>
          <w:sz w:val="24"/>
          <w:szCs w:val="24"/>
        </w:rPr>
        <w:t xml:space="preserve"> </w:t>
      </w:r>
      <w:r w:rsidR="003320E8">
        <w:rPr>
          <w:rFonts w:ascii="Times New Roman" w:hAnsi="Times New Roman" w:cs="Times New Roman"/>
          <w:sz w:val="24"/>
          <w:szCs w:val="24"/>
        </w:rPr>
        <w:t>The purpose to invest in i</w:t>
      </w:r>
      <w:r w:rsidR="003320E8" w:rsidRPr="00272AC8">
        <w:rPr>
          <w:rFonts w:ascii="Times New Roman" w:hAnsi="Times New Roman" w:cs="Times New Roman"/>
          <w:sz w:val="24"/>
          <w:szCs w:val="24"/>
        </w:rPr>
        <w:t>ntangible a</w:t>
      </w:r>
      <w:r w:rsidR="00F37502">
        <w:rPr>
          <w:rFonts w:ascii="Times New Roman" w:hAnsi="Times New Roman" w:cs="Times New Roman"/>
          <w:sz w:val="24"/>
          <w:szCs w:val="24"/>
        </w:rPr>
        <w:t>ssets at the firm level</w:t>
      </w:r>
      <w:r w:rsidR="003320E8" w:rsidRPr="00272AC8">
        <w:rPr>
          <w:rFonts w:ascii="Times New Roman" w:hAnsi="Times New Roman" w:cs="Times New Roman"/>
          <w:sz w:val="24"/>
          <w:szCs w:val="24"/>
        </w:rPr>
        <w:t xml:space="preserve"> is</w:t>
      </w:r>
      <w:r w:rsidR="00F37502">
        <w:rPr>
          <w:rFonts w:ascii="Times New Roman" w:hAnsi="Times New Roman" w:cs="Times New Roman"/>
          <w:sz w:val="24"/>
          <w:szCs w:val="24"/>
        </w:rPr>
        <w:t xml:space="preserve"> not all alike. Prior </w:t>
      </w:r>
      <w:r w:rsidR="006A4DD0" w:rsidRPr="00272AC8">
        <w:rPr>
          <w:rFonts w:ascii="Times New Roman" w:hAnsi="Times New Roman" w:cs="Times New Roman"/>
          <w:sz w:val="24"/>
          <w:szCs w:val="24"/>
        </w:rPr>
        <w:t xml:space="preserve">research finds that firms invest in intangible assets with two purposes: to develop new </w:t>
      </w:r>
      <w:r w:rsidR="003320E8">
        <w:rPr>
          <w:rFonts w:ascii="Times New Roman" w:hAnsi="Times New Roman" w:cs="Times New Roman"/>
          <w:sz w:val="24"/>
          <w:szCs w:val="24"/>
        </w:rPr>
        <w:t>knowledge and to learn about the</w:t>
      </w:r>
      <w:r w:rsidR="006A4DD0" w:rsidRPr="00272AC8">
        <w:rPr>
          <w:rFonts w:ascii="Times New Roman" w:hAnsi="Times New Roman" w:cs="Times New Roman"/>
          <w:sz w:val="24"/>
          <w:szCs w:val="24"/>
        </w:rPr>
        <w:t xml:space="preserve"> benefit from the innovation of others </w:t>
      </w:r>
      <w:r w:rsidR="00B338B8">
        <w:rPr>
          <w:rFonts w:ascii="Times New Roman" w:hAnsi="Times New Roman" w:cs="Times New Roman"/>
          <w:sz w:val="24"/>
          <w:szCs w:val="24"/>
        </w:rPr>
        <w:t>(</w:t>
      </w:r>
      <w:r w:rsidR="006A4DD0" w:rsidRPr="00272AC8">
        <w:rPr>
          <w:rFonts w:ascii="Times New Roman" w:hAnsi="Times New Roman" w:cs="Times New Roman"/>
          <w:sz w:val="24"/>
          <w:szCs w:val="24"/>
        </w:rPr>
        <w:t>Co</w:t>
      </w:r>
      <w:r w:rsidR="006A4DD0">
        <w:rPr>
          <w:rFonts w:ascii="Times New Roman" w:hAnsi="Times New Roman" w:cs="Times New Roman"/>
          <w:sz w:val="24"/>
          <w:szCs w:val="24"/>
        </w:rPr>
        <w:t>hen and Levinthal, 1989</w:t>
      </w:r>
      <w:r w:rsidR="006A4DD0" w:rsidRPr="00272AC8">
        <w:rPr>
          <w:rFonts w:ascii="Times New Roman" w:hAnsi="Times New Roman" w:cs="Times New Roman"/>
          <w:sz w:val="24"/>
          <w:szCs w:val="24"/>
        </w:rPr>
        <w:t>).</w:t>
      </w:r>
      <w:r w:rsidR="006A4DD0">
        <w:rPr>
          <w:rFonts w:ascii="Times New Roman" w:hAnsi="Times New Roman" w:cs="Times New Roman"/>
          <w:sz w:val="24"/>
          <w:szCs w:val="24"/>
        </w:rPr>
        <w:t xml:space="preserve"> </w:t>
      </w:r>
      <w:r w:rsidR="006A4DD0" w:rsidRPr="00733F26">
        <w:rPr>
          <w:rFonts w:ascii="Times New Roman" w:hAnsi="Times New Roman" w:cs="Times New Roman"/>
          <w:sz w:val="24"/>
          <w:szCs w:val="24"/>
        </w:rPr>
        <w:t>An alternative view could be that firms engage in intang</w:t>
      </w:r>
      <w:r w:rsidR="006A4DD0">
        <w:rPr>
          <w:rFonts w:ascii="Times New Roman" w:hAnsi="Times New Roman" w:cs="Times New Roman"/>
          <w:sz w:val="24"/>
          <w:szCs w:val="24"/>
        </w:rPr>
        <w:t>ible</w:t>
      </w:r>
      <w:r w:rsidR="00F37502">
        <w:rPr>
          <w:rFonts w:ascii="Times New Roman" w:hAnsi="Times New Roman" w:cs="Times New Roman"/>
          <w:sz w:val="24"/>
          <w:szCs w:val="24"/>
        </w:rPr>
        <w:t>s</w:t>
      </w:r>
      <w:r w:rsidR="006A4DD0">
        <w:rPr>
          <w:rFonts w:ascii="Times New Roman" w:hAnsi="Times New Roman" w:cs="Times New Roman"/>
          <w:sz w:val="24"/>
          <w:szCs w:val="24"/>
        </w:rPr>
        <w:t xml:space="preserve"> investment (e.g. employee </w:t>
      </w:r>
      <w:r w:rsidR="006A4DD0" w:rsidRPr="00733F26">
        <w:rPr>
          <w:rFonts w:ascii="Times New Roman" w:hAnsi="Times New Roman" w:cs="Times New Roman"/>
          <w:sz w:val="24"/>
          <w:szCs w:val="24"/>
        </w:rPr>
        <w:t>training, organizational restructuring, and new product designs) in response to perceived weakness or threats to the business</w:t>
      </w:r>
      <w:r w:rsidR="006A4DD0">
        <w:rPr>
          <w:rFonts w:ascii="Times New Roman" w:hAnsi="Times New Roman" w:cs="Times New Roman"/>
          <w:sz w:val="24"/>
          <w:szCs w:val="24"/>
        </w:rPr>
        <w:t xml:space="preserve"> (Chappell and </w:t>
      </w:r>
      <w:r w:rsidR="006A4DD0" w:rsidRPr="00733F26">
        <w:rPr>
          <w:rFonts w:ascii="Times New Roman" w:hAnsi="Times New Roman" w:cs="Times New Roman"/>
          <w:sz w:val="24"/>
          <w:szCs w:val="24"/>
        </w:rPr>
        <w:t>Jaffe</w:t>
      </w:r>
      <w:r w:rsidR="006A4DD0">
        <w:rPr>
          <w:rFonts w:ascii="Times New Roman" w:hAnsi="Times New Roman" w:cs="Times New Roman"/>
          <w:sz w:val="24"/>
          <w:szCs w:val="24"/>
        </w:rPr>
        <w:t xml:space="preserve">, 2016). </w:t>
      </w:r>
      <w:r w:rsidR="00BD0B46">
        <w:rPr>
          <w:rFonts w:ascii="Times New Roman" w:hAnsi="Times New Roman" w:cs="Times New Roman"/>
          <w:sz w:val="24"/>
          <w:szCs w:val="24"/>
        </w:rPr>
        <w:t>It is well</w:t>
      </w:r>
      <w:r w:rsidR="003C6E5F">
        <w:rPr>
          <w:rFonts w:ascii="Times New Roman" w:hAnsi="Times New Roman" w:cs="Times New Roman"/>
          <w:sz w:val="24"/>
          <w:szCs w:val="24"/>
        </w:rPr>
        <w:t xml:space="preserve"> </w:t>
      </w:r>
      <w:r w:rsidR="003320E8">
        <w:rPr>
          <w:rFonts w:ascii="Times New Roman" w:hAnsi="Times New Roman" w:cs="Times New Roman"/>
          <w:sz w:val="24"/>
          <w:szCs w:val="24"/>
        </w:rPr>
        <w:t>accepted that l</w:t>
      </w:r>
      <w:r w:rsidR="00C14EBF">
        <w:rPr>
          <w:rFonts w:ascii="Times New Roman" w:hAnsi="Times New Roman" w:cs="Times New Roman"/>
          <w:sz w:val="24"/>
          <w:szCs w:val="24"/>
        </w:rPr>
        <w:t xml:space="preserve">ike </w:t>
      </w:r>
      <w:r w:rsidR="00C14EBF" w:rsidRPr="009E3775">
        <w:rPr>
          <w:rFonts w:ascii="Times New Roman" w:hAnsi="Times New Roman" w:cs="Times New Roman"/>
          <w:sz w:val="24"/>
          <w:szCs w:val="24"/>
        </w:rPr>
        <w:t>traditional in</w:t>
      </w:r>
      <w:r w:rsidR="00C14EBF">
        <w:rPr>
          <w:rFonts w:ascii="Times New Roman" w:hAnsi="Times New Roman" w:cs="Times New Roman"/>
          <w:sz w:val="24"/>
          <w:szCs w:val="24"/>
        </w:rPr>
        <w:t xml:space="preserve">vestment, </w:t>
      </w:r>
      <w:r w:rsidR="003320E8">
        <w:rPr>
          <w:rFonts w:ascii="Times New Roman" w:hAnsi="Times New Roman" w:cs="Times New Roman"/>
          <w:sz w:val="24"/>
          <w:szCs w:val="24"/>
        </w:rPr>
        <w:t xml:space="preserve">investment in </w:t>
      </w:r>
      <w:r w:rsidR="00C14EBF">
        <w:rPr>
          <w:rFonts w:ascii="Times New Roman" w:hAnsi="Times New Roman" w:cs="Times New Roman"/>
          <w:sz w:val="24"/>
          <w:szCs w:val="24"/>
        </w:rPr>
        <w:t>i</w:t>
      </w:r>
      <w:r w:rsidR="00C14EBF" w:rsidRPr="009E3775">
        <w:rPr>
          <w:rFonts w:ascii="Times New Roman" w:hAnsi="Times New Roman" w:cs="Times New Roman"/>
          <w:sz w:val="24"/>
          <w:szCs w:val="24"/>
        </w:rPr>
        <w:t>ntan</w:t>
      </w:r>
      <w:r w:rsidR="00C14EBF">
        <w:rPr>
          <w:rFonts w:ascii="Times New Roman" w:hAnsi="Times New Roman" w:cs="Times New Roman"/>
          <w:sz w:val="24"/>
          <w:szCs w:val="24"/>
        </w:rPr>
        <w:t>gible</w:t>
      </w:r>
      <w:r w:rsidR="003320E8">
        <w:rPr>
          <w:rFonts w:ascii="Times New Roman" w:hAnsi="Times New Roman" w:cs="Times New Roman"/>
          <w:sz w:val="24"/>
          <w:szCs w:val="24"/>
        </w:rPr>
        <w:t>s</w:t>
      </w:r>
      <w:r w:rsidR="00C14EBF">
        <w:rPr>
          <w:rFonts w:ascii="Times New Roman" w:hAnsi="Times New Roman" w:cs="Times New Roman"/>
          <w:sz w:val="24"/>
          <w:szCs w:val="24"/>
        </w:rPr>
        <w:t xml:space="preserve"> </w:t>
      </w:r>
      <w:r w:rsidR="00C14EBF" w:rsidRPr="00272AC8">
        <w:rPr>
          <w:rFonts w:ascii="Times New Roman" w:hAnsi="Times New Roman" w:cs="Times New Roman"/>
          <w:sz w:val="24"/>
          <w:szCs w:val="24"/>
        </w:rPr>
        <w:t xml:space="preserve">has positive consequences for various performance </w:t>
      </w:r>
      <w:r w:rsidR="00B338B8">
        <w:rPr>
          <w:rFonts w:ascii="Times New Roman" w:hAnsi="Times New Roman" w:cs="Times New Roman"/>
          <w:sz w:val="24"/>
          <w:szCs w:val="24"/>
        </w:rPr>
        <w:t xml:space="preserve">results, </w:t>
      </w:r>
      <w:r w:rsidR="00C14EBF" w:rsidRPr="00272AC8">
        <w:rPr>
          <w:rFonts w:ascii="Times New Roman" w:hAnsi="Times New Roman" w:cs="Times New Roman"/>
          <w:sz w:val="24"/>
          <w:szCs w:val="24"/>
        </w:rPr>
        <w:t xml:space="preserve">including a firm’s market position, financial position, and firm value in the </w:t>
      </w:r>
      <w:r w:rsidR="00C14EBF" w:rsidRPr="00272AC8">
        <w:rPr>
          <w:rFonts w:ascii="Times New Roman" w:hAnsi="Times New Roman" w:cs="Times New Roman"/>
          <w:sz w:val="24"/>
          <w:szCs w:val="24"/>
        </w:rPr>
        <w:lastRenderedPageBreak/>
        <w:t xml:space="preserve">stock </w:t>
      </w:r>
      <w:r w:rsidR="00B338B8">
        <w:rPr>
          <w:rFonts w:ascii="Times New Roman" w:hAnsi="Times New Roman" w:cs="Times New Roman"/>
          <w:sz w:val="24"/>
          <w:szCs w:val="24"/>
        </w:rPr>
        <w:t xml:space="preserve">market </w:t>
      </w:r>
      <w:r w:rsidR="00C14EBF" w:rsidRPr="00272AC8">
        <w:rPr>
          <w:rFonts w:ascii="Times New Roman" w:hAnsi="Times New Roman" w:cs="Times New Roman"/>
          <w:sz w:val="24"/>
          <w:szCs w:val="24"/>
        </w:rPr>
        <w:t>(Srinivasan</w:t>
      </w:r>
      <w:r w:rsidR="00C14EBF">
        <w:rPr>
          <w:rFonts w:ascii="Times New Roman" w:hAnsi="Times New Roman" w:cs="Times New Roman"/>
          <w:sz w:val="24"/>
          <w:szCs w:val="24"/>
        </w:rPr>
        <w:t xml:space="preserve"> and </w:t>
      </w:r>
      <w:r w:rsidR="00C14EBF" w:rsidRPr="0046111E">
        <w:rPr>
          <w:rFonts w:ascii="Times New Roman" w:hAnsi="Times New Roman" w:cs="Times New Roman"/>
          <w:sz w:val="24"/>
          <w:szCs w:val="24"/>
        </w:rPr>
        <w:t>Hanssens</w:t>
      </w:r>
      <w:r w:rsidR="001535A5">
        <w:rPr>
          <w:rFonts w:ascii="Times New Roman" w:hAnsi="Times New Roman" w:cs="Times New Roman"/>
          <w:sz w:val="24"/>
          <w:szCs w:val="24"/>
        </w:rPr>
        <w:t xml:space="preserve">, </w:t>
      </w:r>
      <w:r w:rsidR="00C14EBF">
        <w:rPr>
          <w:rFonts w:ascii="Times New Roman" w:hAnsi="Times New Roman" w:cs="Times New Roman"/>
          <w:sz w:val="24"/>
          <w:szCs w:val="24"/>
        </w:rPr>
        <w:t>2009)</w:t>
      </w:r>
      <w:r w:rsidR="00C14EBF" w:rsidRPr="00272AC8">
        <w:rPr>
          <w:rFonts w:ascii="Times New Roman" w:hAnsi="Times New Roman" w:cs="Times New Roman"/>
          <w:sz w:val="24"/>
          <w:szCs w:val="24"/>
        </w:rPr>
        <w:t xml:space="preserve">. </w:t>
      </w:r>
      <w:r w:rsidR="006A4DD0">
        <w:rPr>
          <w:rFonts w:ascii="Times New Roman" w:hAnsi="Times New Roman" w:cs="Times New Roman"/>
          <w:sz w:val="24"/>
          <w:szCs w:val="24"/>
        </w:rPr>
        <w:t>That’s why the present research argue</w:t>
      </w:r>
      <w:r w:rsidR="00975D79">
        <w:rPr>
          <w:rFonts w:ascii="Times New Roman" w:hAnsi="Times New Roman" w:cs="Times New Roman"/>
          <w:sz w:val="24"/>
          <w:szCs w:val="24"/>
        </w:rPr>
        <w:t>s</w:t>
      </w:r>
      <w:r w:rsidR="006A4DD0">
        <w:rPr>
          <w:rFonts w:ascii="Times New Roman" w:hAnsi="Times New Roman" w:cs="Times New Roman"/>
          <w:sz w:val="24"/>
          <w:szCs w:val="24"/>
        </w:rPr>
        <w:t xml:space="preserve"> that</w:t>
      </w:r>
      <w:r w:rsidR="006A4DD0" w:rsidRPr="003B35C2">
        <w:rPr>
          <w:rFonts w:ascii="Times New Roman" w:hAnsi="Times New Roman" w:cs="Times New Roman"/>
          <w:sz w:val="24"/>
          <w:szCs w:val="24"/>
        </w:rPr>
        <w:t xml:space="preserve"> inta</w:t>
      </w:r>
      <w:r w:rsidR="000038F4">
        <w:rPr>
          <w:rFonts w:ascii="Times New Roman" w:hAnsi="Times New Roman" w:cs="Times New Roman"/>
          <w:sz w:val="24"/>
          <w:szCs w:val="24"/>
        </w:rPr>
        <w:t>ngibles</w:t>
      </w:r>
      <w:r w:rsidR="006A4DD0">
        <w:rPr>
          <w:rFonts w:ascii="Times New Roman" w:hAnsi="Times New Roman" w:cs="Times New Roman"/>
          <w:sz w:val="24"/>
          <w:szCs w:val="24"/>
        </w:rPr>
        <w:t xml:space="preserve"> should be increased for the purpose of </w:t>
      </w:r>
      <w:r w:rsidR="00403452">
        <w:rPr>
          <w:rFonts w:ascii="Times New Roman" w:hAnsi="Times New Roman" w:cs="Times New Roman"/>
          <w:sz w:val="24"/>
          <w:szCs w:val="24"/>
        </w:rPr>
        <w:t>increasing</w:t>
      </w:r>
      <w:r w:rsidR="00C932A4">
        <w:rPr>
          <w:rFonts w:ascii="Times New Roman" w:hAnsi="Times New Roman" w:cs="Times New Roman"/>
          <w:sz w:val="24"/>
          <w:szCs w:val="24"/>
        </w:rPr>
        <w:t xml:space="preserve"> </w:t>
      </w:r>
      <w:r w:rsidR="00403452">
        <w:rPr>
          <w:rFonts w:ascii="Times New Roman" w:hAnsi="Times New Roman" w:cs="Times New Roman"/>
          <w:sz w:val="24"/>
          <w:szCs w:val="24"/>
        </w:rPr>
        <w:t xml:space="preserve">a </w:t>
      </w:r>
      <w:r w:rsidR="00C932A4">
        <w:rPr>
          <w:rFonts w:ascii="Times New Roman" w:hAnsi="Times New Roman" w:cs="Times New Roman"/>
          <w:sz w:val="24"/>
          <w:szCs w:val="24"/>
        </w:rPr>
        <w:t>firm’s productivity</w:t>
      </w:r>
      <w:r w:rsidR="006A4DD0">
        <w:rPr>
          <w:rFonts w:ascii="Times New Roman" w:hAnsi="Times New Roman" w:cs="Times New Roman"/>
          <w:sz w:val="24"/>
          <w:szCs w:val="24"/>
        </w:rPr>
        <w:t xml:space="preserve"> </w:t>
      </w:r>
      <w:r w:rsidR="006A4DD0" w:rsidRPr="003B35C2">
        <w:rPr>
          <w:rFonts w:ascii="Times New Roman" w:hAnsi="Times New Roman" w:cs="Times New Roman"/>
          <w:sz w:val="24"/>
          <w:szCs w:val="24"/>
        </w:rPr>
        <w:t>in a manner anal</w:t>
      </w:r>
      <w:r w:rsidR="006A4DD0">
        <w:rPr>
          <w:rFonts w:ascii="Times New Roman" w:hAnsi="Times New Roman" w:cs="Times New Roman"/>
          <w:sz w:val="24"/>
          <w:szCs w:val="24"/>
        </w:rPr>
        <w:t>ogous to</w:t>
      </w:r>
      <w:r w:rsidR="00B338B8">
        <w:rPr>
          <w:rFonts w:ascii="Times New Roman" w:hAnsi="Times New Roman" w:cs="Times New Roman"/>
          <w:sz w:val="24"/>
          <w:szCs w:val="24"/>
        </w:rPr>
        <w:t xml:space="preserve"> </w:t>
      </w:r>
      <w:r w:rsidR="006A4DD0">
        <w:rPr>
          <w:rFonts w:ascii="Times New Roman" w:hAnsi="Times New Roman" w:cs="Times New Roman"/>
          <w:sz w:val="24"/>
          <w:szCs w:val="24"/>
        </w:rPr>
        <w:t xml:space="preserve">that resulting from </w:t>
      </w:r>
      <w:r w:rsidR="006A4DD0" w:rsidRPr="003B35C2">
        <w:rPr>
          <w:rFonts w:ascii="Times New Roman" w:hAnsi="Times New Roman" w:cs="Times New Roman"/>
          <w:sz w:val="24"/>
          <w:szCs w:val="24"/>
        </w:rPr>
        <w:t xml:space="preserve">increases in tangible </w:t>
      </w:r>
      <w:r w:rsidR="00403452">
        <w:rPr>
          <w:rFonts w:ascii="Times New Roman" w:hAnsi="Times New Roman" w:cs="Times New Roman"/>
          <w:sz w:val="24"/>
          <w:szCs w:val="24"/>
        </w:rPr>
        <w:t>assets</w:t>
      </w:r>
      <w:r w:rsidR="0053096A">
        <w:rPr>
          <w:rFonts w:ascii="Times New Roman" w:hAnsi="Times New Roman" w:cs="Times New Roman"/>
          <w:sz w:val="24"/>
          <w:szCs w:val="24"/>
        </w:rPr>
        <w:t xml:space="preserve">. </w:t>
      </w:r>
      <w:r w:rsidR="00403452">
        <w:rPr>
          <w:rFonts w:ascii="Times New Roman" w:hAnsi="Times New Roman" w:cs="Times New Roman"/>
          <w:sz w:val="24"/>
          <w:szCs w:val="24"/>
        </w:rPr>
        <w:t>The</w:t>
      </w:r>
      <w:r w:rsidR="008860B5">
        <w:rPr>
          <w:rFonts w:ascii="Times New Roman" w:hAnsi="Times New Roman" w:cs="Times New Roman"/>
          <w:sz w:val="24"/>
          <w:szCs w:val="24"/>
        </w:rPr>
        <w:t xml:space="preserve"> res</w:t>
      </w:r>
      <w:r w:rsidR="000E0C9F">
        <w:rPr>
          <w:rFonts w:ascii="Times New Roman" w:hAnsi="Times New Roman" w:cs="Times New Roman"/>
          <w:sz w:val="24"/>
          <w:szCs w:val="24"/>
        </w:rPr>
        <w:t>earch question</w:t>
      </w:r>
      <w:r w:rsidR="00403452">
        <w:rPr>
          <w:rFonts w:ascii="Times New Roman" w:hAnsi="Times New Roman" w:cs="Times New Roman"/>
          <w:sz w:val="24"/>
          <w:szCs w:val="24"/>
        </w:rPr>
        <w:t>s</w:t>
      </w:r>
      <w:r w:rsidR="000E0C9F">
        <w:rPr>
          <w:rFonts w:ascii="Times New Roman" w:hAnsi="Times New Roman" w:cs="Times New Roman"/>
          <w:sz w:val="24"/>
          <w:szCs w:val="24"/>
        </w:rPr>
        <w:t xml:space="preserve"> of the study </w:t>
      </w:r>
      <w:r w:rsidR="00403452">
        <w:rPr>
          <w:rFonts w:ascii="Times New Roman" w:hAnsi="Times New Roman" w:cs="Times New Roman"/>
          <w:sz w:val="24"/>
          <w:szCs w:val="24"/>
        </w:rPr>
        <w:t>are:</w:t>
      </w:r>
      <w:r w:rsidR="000E0C9F" w:rsidRPr="000E0C9F">
        <w:rPr>
          <w:rFonts w:ascii="Times New Roman" w:hAnsi="Times New Roman" w:cs="Times New Roman"/>
          <w:sz w:val="24"/>
          <w:szCs w:val="24"/>
        </w:rPr>
        <w:t xml:space="preserve"> </w:t>
      </w:r>
      <w:r w:rsidR="008950B3">
        <w:rPr>
          <w:rFonts w:ascii="Times New Roman" w:hAnsi="Times New Roman" w:cs="Times New Roman"/>
          <w:sz w:val="24"/>
          <w:szCs w:val="24"/>
        </w:rPr>
        <w:t>(a</w:t>
      </w:r>
      <w:r w:rsidR="00403452">
        <w:rPr>
          <w:rFonts w:ascii="Times New Roman" w:hAnsi="Times New Roman" w:cs="Times New Roman"/>
          <w:sz w:val="24"/>
          <w:szCs w:val="24"/>
        </w:rPr>
        <w:t xml:space="preserve">) </w:t>
      </w:r>
      <w:r w:rsidR="00F142B0">
        <w:rPr>
          <w:rFonts w:ascii="Times New Roman" w:hAnsi="Times New Roman" w:cs="Times New Roman"/>
          <w:sz w:val="24"/>
          <w:szCs w:val="24"/>
        </w:rPr>
        <w:t>Do</w:t>
      </w:r>
      <w:r w:rsidR="00290D28">
        <w:rPr>
          <w:rFonts w:ascii="Times New Roman" w:hAnsi="Times New Roman" w:cs="Times New Roman"/>
          <w:sz w:val="24"/>
          <w:szCs w:val="24"/>
        </w:rPr>
        <w:t xml:space="preserve"> intangible assets matter and improve firm </w:t>
      </w:r>
      <w:r w:rsidR="00DD1E95">
        <w:rPr>
          <w:rFonts w:ascii="Times New Roman" w:hAnsi="Times New Roman" w:cs="Times New Roman"/>
          <w:sz w:val="24"/>
          <w:szCs w:val="24"/>
        </w:rPr>
        <w:t xml:space="preserve">performance? </w:t>
      </w:r>
      <w:r w:rsidR="008950B3">
        <w:rPr>
          <w:rFonts w:ascii="Times New Roman" w:hAnsi="Times New Roman" w:cs="Times New Roman"/>
          <w:sz w:val="24"/>
          <w:szCs w:val="24"/>
        </w:rPr>
        <w:t>(b</w:t>
      </w:r>
      <w:r w:rsidR="00403452">
        <w:rPr>
          <w:rFonts w:ascii="Times New Roman" w:hAnsi="Times New Roman" w:cs="Times New Roman"/>
          <w:sz w:val="24"/>
          <w:szCs w:val="24"/>
        </w:rPr>
        <w:t xml:space="preserve">) </w:t>
      </w:r>
      <w:r w:rsidR="00F142B0">
        <w:rPr>
          <w:rFonts w:ascii="Times New Roman" w:hAnsi="Times New Roman" w:cs="Times New Roman"/>
          <w:sz w:val="24"/>
          <w:szCs w:val="24"/>
        </w:rPr>
        <w:t>Is</w:t>
      </w:r>
      <w:r w:rsidR="001F59F7">
        <w:rPr>
          <w:rFonts w:ascii="Times New Roman" w:hAnsi="Times New Roman" w:cs="Times New Roman"/>
          <w:sz w:val="24"/>
          <w:szCs w:val="24"/>
        </w:rPr>
        <w:t xml:space="preserve"> there any direct relationship between intangible assets and firm</w:t>
      </w:r>
      <w:r w:rsidR="00C45004">
        <w:rPr>
          <w:rFonts w:ascii="Times New Roman" w:hAnsi="Times New Roman" w:cs="Times New Roman"/>
          <w:sz w:val="24"/>
          <w:szCs w:val="24"/>
        </w:rPr>
        <w:t xml:space="preserve"> </w:t>
      </w:r>
      <w:r w:rsidR="001F59F7">
        <w:rPr>
          <w:rFonts w:ascii="Times New Roman" w:hAnsi="Times New Roman" w:cs="Times New Roman"/>
          <w:sz w:val="24"/>
          <w:szCs w:val="24"/>
        </w:rPr>
        <w:t>performance?</w:t>
      </w:r>
      <w:r w:rsidR="008950B3">
        <w:rPr>
          <w:rFonts w:ascii="Times New Roman" w:hAnsi="Times New Roman" w:cs="Times New Roman"/>
          <w:sz w:val="24"/>
          <w:szCs w:val="24"/>
        </w:rPr>
        <w:t xml:space="preserve"> (c</w:t>
      </w:r>
      <w:r w:rsidR="00403452">
        <w:rPr>
          <w:rFonts w:ascii="Times New Roman" w:hAnsi="Times New Roman" w:cs="Times New Roman"/>
          <w:sz w:val="24"/>
          <w:szCs w:val="24"/>
        </w:rPr>
        <w:t xml:space="preserve">) </w:t>
      </w:r>
      <w:r w:rsidR="00F142B0">
        <w:rPr>
          <w:rFonts w:ascii="Times New Roman" w:hAnsi="Times New Roman" w:cs="Times New Roman"/>
          <w:sz w:val="24"/>
          <w:szCs w:val="24"/>
        </w:rPr>
        <w:t>Is</w:t>
      </w:r>
      <w:r w:rsidR="001F59F7">
        <w:rPr>
          <w:rFonts w:ascii="Times New Roman" w:hAnsi="Times New Roman" w:cs="Times New Roman"/>
          <w:sz w:val="24"/>
          <w:szCs w:val="24"/>
        </w:rPr>
        <w:t xml:space="preserve"> the information about </w:t>
      </w:r>
      <w:r w:rsidR="00235018">
        <w:rPr>
          <w:rFonts w:ascii="Times New Roman" w:hAnsi="Times New Roman" w:cs="Times New Roman"/>
          <w:sz w:val="24"/>
          <w:szCs w:val="24"/>
        </w:rPr>
        <w:t xml:space="preserve">a </w:t>
      </w:r>
      <w:r w:rsidR="001F59F7">
        <w:rPr>
          <w:rFonts w:ascii="Times New Roman" w:hAnsi="Times New Roman" w:cs="Times New Roman"/>
          <w:sz w:val="24"/>
          <w:szCs w:val="24"/>
        </w:rPr>
        <w:t>firm’s investment in intangible assets valuable to investors? Keeping these</w:t>
      </w:r>
      <w:r w:rsidR="001F59F7" w:rsidRPr="002E79EB">
        <w:rPr>
          <w:rFonts w:ascii="Times New Roman" w:hAnsi="Times New Roman" w:cs="Times New Roman"/>
          <w:sz w:val="24"/>
          <w:szCs w:val="24"/>
        </w:rPr>
        <w:t xml:space="preserve"> </w:t>
      </w:r>
      <w:r w:rsidR="001F59F7">
        <w:rPr>
          <w:rFonts w:ascii="Times New Roman" w:hAnsi="Times New Roman" w:cs="Times New Roman"/>
          <w:sz w:val="24"/>
          <w:szCs w:val="24"/>
        </w:rPr>
        <w:t>questions</w:t>
      </w:r>
      <w:r w:rsidR="001F59F7" w:rsidRPr="002E79EB">
        <w:rPr>
          <w:rFonts w:ascii="Times New Roman" w:hAnsi="Times New Roman" w:cs="Times New Roman"/>
          <w:sz w:val="24"/>
          <w:szCs w:val="24"/>
        </w:rPr>
        <w:t xml:space="preserve"> as our background the study attempts to address this issue for Bangladesh</w:t>
      </w:r>
      <w:r w:rsidR="007A024E">
        <w:rPr>
          <w:rFonts w:ascii="Times New Roman" w:hAnsi="Times New Roman" w:cs="Times New Roman"/>
          <w:sz w:val="24"/>
          <w:szCs w:val="24"/>
        </w:rPr>
        <w:t xml:space="preserve"> </w:t>
      </w:r>
      <w:r w:rsidR="007A024E" w:rsidRPr="002E79EB">
        <w:rPr>
          <w:rFonts w:ascii="Times New Roman" w:hAnsi="Times New Roman" w:cs="Times New Roman"/>
          <w:sz w:val="24"/>
          <w:szCs w:val="24"/>
        </w:rPr>
        <w:t xml:space="preserve">where </w:t>
      </w:r>
      <w:r w:rsidR="007A024E">
        <w:rPr>
          <w:rFonts w:ascii="Times New Roman" w:hAnsi="Times New Roman" w:cs="Times New Roman"/>
          <w:sz w:val="24"/>
          <w:szCs w:val="24"/>
        </w:rPr>
        <w:t>investment in int</w:t>
      </w:r>
      <w:r w:rsidR="000038F4">
        <w:rPr>
          <w:rFonts w:ascii="Times New Roman" w:hAnsi="Times New Roman" w:cs="Times New Roman"/>
          <w:sz w:val="24"/>
          <w:szCs w:val="24"/>
        </w:rPr>
        <w:t>angibles</w:t>
      </w:r>
      <w:r w:rsidR="007A024E">
        <w:rPr>
          <w:rFonts w:ascii="Times New Roman" w:hAnsi="Times New Roman" w:cs="Times New Roman"/>
          <w:sz w:val="24"/>
          <w:szCs w:val="24"/>
        </w:rPr>
        <w:t xml:space="preserve"> </w:t>
      </w:r>
      <w:r w:rsidR="007A024E" w:rsidRPr="002E79EB">
        <w:rPr>
          <w:rFonts w:ascii="Times New Roman" w:hAnsi="Times New Roman" w:cs="Times New Roman"/>
          <w:sz w:val="24"/>
          <w:szCs w:val="24"/>
        </w:rPr>
        <w:t>is no</w:t>
      </w:r>
      <w:r w:rsidR="00C45004">
        <w:rPr>
          <w:rFonts w:ascii="Times New Roman" w:hAnsi="Times New Roman" w:cs="Times New Roman"/>
          <w:sz w:val="24"/>
          <w:szCs w:val="24"/>
        </w:rPr>
        <w:t>t much strong and firms deploy</w:t>
      </w:r>
      <w:r w:rsidR="007A024E" w:rsidRPr="002E79EB">
        <w:rPr>
          <w:rFonts w:ascii="Times New Roman" w:hAnsi="Times New Roman" w:cs="Times New Roman"/>
          <w:sz w:val="24"/>
          <w:szCs w:val="24"/>
        </w:rPr>
        <w:t xml:space="preserve"> fewer resources for the creation</w:t>
      </w:r>
      <w:r w:rsidR="007A024E">
        <w:rPr>
          <w:rFonts w:ascii="Times New Roman" w:hAnsi="Times New Roman" w:cs="Times New Roman"/>
          <w:sz w:val="24"/>
          <w:szCs w:val="24"/>
        </w:rPr>
        <w:t xml:space="preserve"> and</w:t>
      </w:r>
      <w:r w:rsidR="007A024E" w:rsidRPr="002E79EB">
        <w:rPr>
          <w:rFonts w:ascii="Times New Roman" w:hAnsi="Times New Roman" w:cs="Times New Roman"/>
          <w:sz w:val="24"/>
          <w:szCs w:val="24"/>
        </w:rPr>
        <w:t xml:space="preserve"> </w:t>
      </w:r>
      <w:r w:rsidR="007A024E">
        <w:rPr>
          <w:rFonts w:ascii="Times New Roman" w:hAnsi="Times New Roman" w:cs="Times New Roman"/>
          <w:sz w:val="24"/>
          <w:szCs w:val="24"/>
        </w:rPr>
        <w:t xml:space="preserve">adoption </w:t>
      </w:r>
      <w:r w:rsidR="007A024E" w:rsidRPr="002E79EB">
        <w:rPr>
          <w:rFonts w:ascii="Times New Roman" w:hAnsi="Times New Roman" w:cs="Times New Roman"/>
          <w:sz w:val="24"/>
          <w:szCs w:val="24"/>
        </w:rPr>
        <w:t>of innovation</w:t>
      </w:r>
      <w:r w:rsidR="007A024E">
        <w:rPr>
          <w:rFonts w:ascii="Times New Roman" w:hAnsi="Times New Roman" w:cs="Times New Roman"/>
          <w:sz w:val="24"/>
          <w:szCs w:val="24"/>
        </w:rPr>
        <w:t xml:space="preserve"> and competitive advantages respectively</w:t>
      </w:r>
      <w:r w:rsidR="001F59F7" w:rsidRPr="002E79EB">
        <w:rPr>
          <w:rFonts w:ascii="Times New Roman" w:hAnsi="Times New Roman" w:cs="Times New Roman"/>
          <w:sz w:val="24"/>
          <w:szCs w:val="24"/>
        </w:rPr>
        <w:t>.</w:t>
      </w:r>
      <w:r w:rsidR="0065503E">
        <w:rPr>
          <w:rFonts w:ascii="Times New Roman" w:hAnsi="Times New Roman" w:cs="Times New Roman"/>
          <w:sz w:val="24"/>
          <w:szCs w:val="24"/>
        </w:rPr>
        <w:t xml:space="preserve"> </w:t>
      </w:r>
      <w:r w:rsidR="0065503E" w:rsidRPr="00272AC8">
        <w:rPr>
          <w:rFonts w:ascii="Times New Roman" w:hAnsi="Times New Roman" w:cs="Times New Roman"/>
          <w:sz w:val="24"/>
          <w:szCs w:val="24"/>
        </w:rPr>
        <w:t>The aim</w:t>
      </w:r>
      <w:r w:rsidR="00F142B0">
        <w:rPr>
          <w:rFonts w:ascii="Times New Roman" w:hAnsi="Times New Roman" w:cs="Times New Roman"/>
          <w:sz w:val="24"/>
          <w:szCs w:val="24"/>
        </w:rPr>
        <w:t>s of this research are</w:t>
      </w:r>
      <w:r w:rsidR="0065503E" w:rsidRPr="00272AC8">
        <w:rPr>
          <w:rFonts w:ascii="Times New Roman" w:hAnsi="Times New Roman" w:cs="Times New Roman"/>
          <w:sz w:val="24"/>
          <w:szCs w:val="24"/>
        </w:rPr>
        <w:t xml:space="preserve"> twofold. First, the research aim</w:t>
      </w:r>
      <w:r w:rsidR="000A4164">
        <w:rPr>
          <w:rFonts w:ascii="Times New Roman" w:hAnsi="Times New Roman" w:cs="Times New Roman"/>
          <w:sz w:val="24"/>
          <w:szCs w:val="24"/>
        </w:rPr>
        <w:t>s</w:t>
      </w:r>
      <w:r w:rsidR="0065503E" w:rsidRPr="00272AC8">
        <w:rPr>
          <w:rFonts w:ascii="Times New Roman" w:hAnsi="Times New Roman" w:cs="Times New Roman"/>
          <w:sz w:val="24"/>
          <w:szCs w:val="24"/>
        </w:rPr>
        <w:t xml:space="preserve"> (a) to measure </w:t>
      </w:r>
      <w:r w:rsidR="00C45004">
        <w:rPr>
          <w:rFonts w:ascii="Times New Roman" w:hAnsi="Times New Roman" w:cs="Times New Roman"/>
          <w:sz w:val="24"/>
          <w:szCs w:val="24"/>
        </w:rPr>
        <w:t>investment</w:t>
      </w:r>
      <w:r w:rsidR="0065503E" w:rsidRPr="00272AC8">
        <w:rPr>
          <w:rFonts w:ascii="Times New Roman" w:hAnsi="Times New Roman" w:cs="Times New Roman"/>
          <w:sz w:val="24"/>
          <w:szCs w:val="24"/>
        </w:rPr>
        <w:t xml:space="preserve"> on intangible assets, and (b) to investigate their impact </w:t>
      </w:r>
      <w:r w:rsidR="00F142B0">
        <w:rPr>
          <w:rFonts w:ascii="Times New Roman" w:hAnsi="Times New Roman" w:cs="Times New Roman"/>
          <w:sz w:val="24"/>
          <w:szCs w:val="24"/>
        </w:rPr>
        <w:t>on firm performance. It is worth</w:t>
      </w:r>
      <w:r w:rsidR="0065503E">
        <w:rPr>
          <w:rFonts w:ascii="Times New Roman" w:hAnsi="Times New Roman" w:cs="Times New Roman"/>
          <w:sz w:val="24"/>
          <w:szCs w:val="24"/>
        </w:rPr>
        <w:t xml:space="preserve"> of mention</w:t>
      </w:r>
      <w:r w:rsidR="00F142B0">
        <w:rPr>
          <w:rFonts w:ascii="Times New Roman" w:hAnsi="Times New Roman" w:cs="Times New Roman"/>
          <w:sz w:val="24"/>
          <w:szCs w:val="24"/>
        </w:rPr>
        <w:t>ing</w:t>
      </w:r>
      <w:r w:rsidR="0065503E">
        <w:rPr>
          <w:rFonts w:ascii="Times New Roman" w:hAnsi="Times New Roman" w:cs="Times New Roman"/>
          <w:sz w:val="24"/>
          <w:szCs w:val="24"/>
        </w:rPr>
        <w:t xml:space="preserve"> that t</w:t>
      </w:r>
      <w:r w:rsidR="001F59F7" w:rsidRPr="00556564">
        <w:rPr>
          <w:rFonts w:ascii="Times New Roman" w:hAnsi="Times New Roman" w:cs="Times New Roman"/>
          <w:sz w:val="24"/>
          <w:szCs w:val="24"/>
        </w:rPr>
        <w:t>his is the first</w:t>
      </w:r>
      <w:r w:rsidR="001F59F7">
        <w:rPr>
          <w:rFonts w:ascii="Times New Roman" w:hAnsi="Times New Roman" w:cs="Times New Roman"/>
          <w:sz w:val="24"/>
          <w:szCs w:val="24"/>
        </w:rPr>
        <w:t xml:space="preserve"> ever</w:t>
      </w:r>
      <w:r w:rsidR="001F59F7" w:rsidRPr="00556564">
        <w:rPr>
          <w:rFonts w:ascii="Times New Roman" w:hAnsi="Times New Roman" w:cs="Times New Roman"/>
          <w:sz w:val="24"/>
          <w:szCs w:val="24"/>
        </w:rPr>
        <w:t xml:space="preserve"> empirical study that</w:t>
      </w:r>
      <w:r w:rsidR="001F59F7">
        <w:rPr>
          <w:rFonts w:ascii="Times New Roman" w:hAnsi="Times New Roman" w:cs="Times New Roman"/>
          <w:sz w:val="24"/>
          <w:szCs w:val="24"/>
        </w:rPr>
        <w:t xml:space="preserve"> </w:t>
      </w:r>
      <w:r w:rsidR="001F59F7" w:rsidRPr="005E2EA2">
        <w:rPr>
          <w:rFonts w:ascii="Times New Roman" w:hAnsi="Times New Roman" w:cs="Times New Roman"/>
          <w:sz w:val="24"/>
          <w:szCs w:val="24"/>
        </w:rPr>
        <w:t>intends to shed the light</w:t>
      </w:r>
      <w:r w:rsidR="001F59F7">
        <w:rPr>
          <w:rFonts w:ascii="Times New Roman" w:hAnsi="Times New Roman" w:cs="Times New Roman"/>
          <w:sz w:val="24"/>
          <w:szCs w:val="24"/>
        </w:rPr>
        <w:t xml:space="preserve"> on the nature </w:t>
      </w:r>
      <w:r w:rsidR="00DB5964">
        <w:rPr>
          <w:rFonts w:ascii="Times New Roman" w:hAnsi="Times New Roman" w:cs="Times New Roman"/>
          <w:sz w:val="24"/>
          <w:szCs w:val="24"/>
        </w:rPr>
        <w:t xml:space="preserve">and measurement </w:t>
      </w:r>
      <w:r w:rsidR="001F59F7">
        <w:rPr>
          <w:rFonts w:ascii="Times New Roman" w:hAnsi="Times New Roman" w:cs="Times New Roman"/>
          <w:sz w:val="24"/>
          <w:szCs w:val="24"/>
        </w:rPr>
        <w:t>of intangible assets</w:t>
      </w:r>
      <w:r w:rsidR="00393C00">
        <w:rPr>
          <w:rFonts w:ascii="Times New Roman" w:hAnsi="Times New Roman" w:cs="Times New Roman"/>
          <w:sz w:val="24"/>
          <w:szCs w:val="24"/>
        </w:rPr>
        <w:t xml:space="preserve"> </w:t>
      </w:r>
      <w:r w:rsidR="001F59F7">
        <w:rPr>
          <w:rFonts w:ascii="Times New Roman" w:hAnsi="Times New Roman" w:cs="Times New Roman"/>
          <w:sz w:val="24"/>
          <w:szCs w:val="24"/>
        </w:rPr>
        <w:t>and</w:t>
      </w:r>
      <w:r w:rsidR="001F59F7" w:rsidRPr="00556564">
        <w:rPr>
          <w:rFonts w:ascii="Times New Roman" w:hAnsi="Times New Roman" w:cs="Times New Roman"/>
          <w:sz w:val="24"/>
          <w:szCs w:val="24"/>
        </w:rPr>
        <w:t xml:space="preserve"> e</w:t>
      </w:r>
      <w:r w:rsidR="00F142B0">
        <w:rPr>
          <w:rFonts w:ascii="Times New Roman" w:hAnsi="Times New Roman" w:cs="Times New Roman"/>
          <w:sz w:val="24"/>
          <w:szCs w:val="24"/>
        </w:rPr>
        <w:t>xamine</w:t>
      </w:r>
      <w:r w:rsidR="001F59F7">
        <w:rPr>
          <w:rFonts w:ascii="Times New Roman" w:hAnsi="Times New Roman" w:cs="Times New Roman"/>
          <w:sz w:val="24"/>
          <w:szCs w:val="24"/>
        </w:rPr>
        <w:t xml:space="preserve"> the linkages between intangible assets and firm </w:t>
      </w:r>
      <w:r w:rsidR="001F59F7" w:rsidRPr="00556564">
        <w:rPr>
          <w:rFonts w:ascii="Times New Roman" w:hAnsi="Times New Roman" w:cs="Times New Roman"/>
          <w:sz w:val="24"/>
          <w:szCs w:val="24"/>
        </w:rPr>
        <w:t xml:space="preserve">performance </w:t>
      </w:r>
      <w:r w:rsidR="001F59F7">
        <w:rPr>
          <w:rFonts w:ascii="Times New Roman" w:hAnsi="Times New Roman" w:cs="Times New Roman"/>
          <w:sz w:val="24"/>
          <w:szCs w:val="24"/>
        </w:rPr>
        <w:t>f</w:t>
      </w:r>
      <w:r w:rsidR="00D34E25">
        <w:rPr>
          <w:rFonts w:ascii="Times New Roman" w:hAnsi="Times New Roman" w:cs="Times New Roman"/>
          <w:sz w:val="24"/>
          <w:szCs w:val="24"/>
        </w:rPr>
        <w:t xml:space="preserve">or </w:t>
      </w:r>
      <w:r w:rsidR="00F142B0">
        <w:rPr>
          <w:rFonts w:ascii="Times New Roman" w:hAnsi="Times New Roman" w:cs="Times New Roman"/>
          <w:sz w:val="24"/>
          <w:szCs w:val="24"/>
        </w:rPr>
        <w:t>selective manufacturing industries</w:t>
      </w:r>
      <w:r w:rsidR="001F59F7">
        <w:rPr>
          <w:rFonts w:ascii="Times New Roman" w:hAnsi="Times New Roman" w:cs="Times New Roman"/>
          <w:sz w:val="24"/>
          <w:szCs w:val="24"/>
        </w:rPr>
        <w:t xml:space="preserve"> in</w:t>
      </w:r>
      <w:r w:rsidR="00425B66">
        <w:rPr>
          <w:rFonts w:ascii="Times New Roman" w:hAnsi="Times New Roman" w:cs="Times New Roman"/>
          <w:sz w:val="24"/>
          <w:szCs w:val="24"/>
        </w:rPr>
        <w:t xml:space="preserve"> </w:t>
      </w:r>
      <w:r w:rsidR="00985E17">
        <w:rPr>
          <w:rFonts w:ascii="Times New Roman" w:hAnsi="Times New Roman" w:cs="Times New Roman"/>
          <w:sz w:val="24"/>
          <w:szCs w:val="24"/>
        </w:rPr>
        <w:t>Bangladesh.</w:t>
      </w:r>
    </w:p>
    <w:p w:rsidR="00B858F2" w:rsidRDefault="00B858F2" w:rsidP="009714E6">
      <w:pPr>
        <w:autoSpaceDE w:val="0"/>
        <w:autoSpaceDN w:val="0"/>
        <w:adjustRightInd w:val="0"/>
        <w:spacing w:after="0" w:line="240" w:lineRule="auto"/>
        <w:jc w:val="both"/>
        <w:rPr>
          <w:rFonts w:ascii="Times New Roman" w:hAnsi="Times New Roman" w:cs="Times New Roman"/>
          <w:sz w:val="24"/>
          <w:szCs w:val="24"/>
        </w:rPr>
      </w:pPr>
    </w:p>
    <w:p w:rsidR="00D45B6A" w:rsidRPr="004727DA" w:rsidRDefault="004727DA" w:rsidP="009714E6">
      <w:pPr>
        <w:autoSpaceDE w:val="0"/>
        <w:autoSpaceDN w:val="0"/>
        <w:adjustRightInd w:val="0"/>
        <w:spacing w:after="0" w:line="360" w:lineRule="auto"/>
        <w:jc w:val="both"/>
        <w:rPr>
          <w:rFonts w:ascii="Times New Roman" w:hAnsi="Times New Roman" w:cs="Times New Roman"/>
          <w:b/>
          <w:bCs/>
          <w:sz w:val="24"/>
          <w:szCs w:val="24"/>
        </w:rPr>
      </w:pPr>
      <w:r w:rsidRPr="004727DA">
        <w:rPr>
          <w:rFonts w:ascii="Times New Roman" w:hAnsi="Times New Roman" w:cs="Times New Roman"/>
          <w:b/>
          <w:bCs/>
          <w:sz w:val="24"/>
          <w:szCs w:val="24"/>
        </w:rPr>
        <w:t xml:space="preserve">1.1 </w:t>
      </w:r>
      <w:r w:rsidR="00CA0F5E">
        <w:rPr>
          <w:rFonts w:ascii="Times New Roman" w:hAnsi="Times New Roman" w:cs="Times New Roman"/>
          <w:b/>
          <w:bCs/>
          <w:sz w:val="24"/>
          <w:szCs w:val="24"/>
        </w:rPr>
        <w:t xml:space="preserve">Statement </w:t>
      </w:r>
      <w:r w:rsidR="00484CAD">
        <w:rPr>
          <w:rFonts w:ascii="Times New Roman" w:hAnsi="Times New Roman" w:cs="Times New Roman"/>
          <w:b/>
          <w:bCs/>
          <w:sz w:val="24"/>
          <w:szCs w:val="24"/>
        </w:rPr>
        <w:t>of the Problem</w:t>
      </w:r>
    </w:p>
    <w:p w:rsidR="00461CBC" w:rsidRDefault="006E0597" w:rsidP="006C4C76">
      <w:pPr>
        <w:autoSpaceDE w:val="0"/>
        <w:autoSpaceDN w:val="0"/>
        <w:adjustRightInd w:val="0"/>
        <w:spacing w:after="0" w:line="360" w:lineRule="auto"/>
        <w:jc w:val="both"/>
        <w:rPr>
          <w:rFonts w:ascii="Times New Roman" w:hAnsi="Times New Roman" w:cs="Times New Roman"/>
          <w:sz w:val="24"/>
          <w:szCs w:val="24"/>
        </w:rPr>
      </w:pPr>
      <w:r w:rsidRPr="006E0597">
        <w:rPr>
          <w:rFonts w:ascii="Times New Roman" w:hAnsi="Times New Roman" w:cs="Times New Roman"/>
          <w:sz w:val="24"/>
          <w:szCs w:val="24"/>
        </w:rPr>
        <w:t xml:space="preserve">Establishing direct relationship of intangible assets with firm performance is not straightforward and fully understood. </w:t>
      </w:r>
      <w:r w:rsidR="006F0ACC">
        <w:rPr>
          <w:rFonts w:ascii="Times New Roman" w:hAnsi="Times New Roman" w:cs="Times New Roman"/>
          <w:sz w:val="24"/>
          <w:szCs w:val="24"/>
        </w:rPr>
        <w:t xml:space="preserve"> Therefore, t</w:t>
      </w:r>
      <w:r w:rsidR="00B16880" w:rsidRPr="00D45B6A">
        <w:rPr>
          <w:rFonts w:ascii="Times New Roman" w:hAnsi="Times New Roman" w:cs="Times New Roman"/>
          <w:sz w:val="24"/>
          <w:szCs w:val="24"/>
        </w:rPr>
        <w:t xml:space="preserve">he question of </w:t>
      </w:r>
      <w:r w:rsidR="000E7EC9" w:rsidRPr="00D45B6A">
        <w:rPr>
          <w:rFonts w:ascii="Times New Roman" w:hAnsi="Times New Roman" w:cs="Times New Roman"/>
          <w:sz w:val="24"/>
          <w:szCs w:val="24"/>
        </w:rPr>
        <w:t>identif</w:t>
      </w:r>
      <w:r w:rsidR="00823517" w:rsidRPr="00D45B6A">
        <w:rPr>
          <w:rFonts w:ascii="Times New Roman" w:hAnsi="Times New Roman" w:cs="Times New Roman"/>
          <w:sz w:val="24"/>
          <w:szCs w:val="24"/>
        </w:rPr>
        <w:t>ying</w:t>
      </w:r>
      <w:r w:rsidR="000E7EC9" w:rsidRPr="00D45B6A">
        <w:rPr>
          <w:rFonts w:ascii="Times New Roman" w:hAnsi="Times New Roman" w:cs="Times New Roman"/>
          <w:sz w:val="24"/>
          <w:szCs w:val="24"/>
        </w:rPr>
        <w:t xml:space="preserve">, </w:t>
      </w:r>
      <w:r w:rsidR="00B16880" w:rsidRPr="00D45B6A">
        <w:rPr>
          <w:rFonts w:ascii="Times New Roman" w:hAnsi="Times New Roman" w:cs="Times New Roman"/>
          <w:sz w:val="24"/>
          <w:szCs w:val="24"/>
        </w:rPr>
        <w:t>classifying</w:t>
      </w:r>
      <w:r w:rsidR="00823517" w:rsidRPr="00D45B6A">
        <w:rPr>
          <w:rFonts w:ascii="Times New Roman" w:hAnsi="Times New Roman" w:cs="Times New Roman"/>
          <w:sz w:val="24"/>
          <w:szCs w:val="24"/>
        </w:rPr>
        <w:t>,</w:t>
      </w:r>
      <w:r w:rsidR="00B16880" w:rsidRPr="00D45B6A">
        <w:rPr>
          <w:rFonts w:ascii="Times New Roman" w:hAnsi="Times New Roman" w:cs="Times New Roman"/>
          <w:sz w:val="24"/>
          <w:szCs w:val="24"/>
        </w:rPr>
        <w:t xml:space="preserve"> and mea</w:t>
      </w:r>
      <w:r w:rsidR="007C3877">
        <w:rPr>
          <w:rFonts w:ascii="Times New Roman" w:hAnsi="Times New Roman" w:cs="Times New Roman"/>
          <w:sz w:val="24"/>
          <w:szCs w:val="24"/>
        </w:rPr>
        <w:t>suring intangible assets remain</w:t>
      </w:r>
      <w:r w:rsidR="006D38ED">
        <w:rPr>
          <w:rFonts w:ascii="Times New Roman" w:hAnsi="Times New Roman" w:cs="Times New Roman"/>
          <w:sz w:val="24"/>
          <w:szCs w:val="24"/>
        </w:rPr>
        <w:t>s</w:t>
      </w:r>
      <w:r w:rsidR="00B16880" w:rsidRPr="00D45B6A">
        <w:rPr>
          <w:rFonts w:ascii="Times New Roman" w:hAnsi="Times New Roman" w:cs="Times New Roman"/>
          <w:sz w:val="24"/>
          <w:szCs w:val="24"/>
        </w:rPr>
        <w:t xml:space="preserve"> an important unresolved issue in finance, economics and the practice of management</w:t>
      </w:r>
      <w:r>
        <w:rPr>
          <w:rFonts w:ascii="Times New Roman" w:hAnsi="Times New Roman" w:cs="Times New Roman"/>
          <w:sz w:val="24"/>
          <w:szCs w:val="24"/>
        </w:rPr>
        <w:t xml:space="preserve">. </w:t>
      </w:r>
      <w:r w:rsidR="006C4C76">
        <w:rPr>
          <w:rFonts w:ascii="Times New Roman" w:hAnsi="Times New Roman" w:cs="Times New Roman"/>
          <w:sz w:val="24"/>
          <w:szCs w:val="24"/>
        </w:rPr>
        <w:t xml:space="preserve">This study, first of all, addresses the problem of </w:t>
      </w:r>
      <w:r w:rsidR="00FC61BB">
        <w:rPr>
          <w:rFonts w:ascii="Times New Roman" w:hAnsi="Times New Roman" w:cs="Times New Roman"/>
          <w:sz w:val="24"/>
          <w:szCs w:val="24"/>
        </w:rPr>
        <w:t>high information asymmetry</w:t>
      </w:r>
      <w:r w:rsidR="0066308D">
        <w:rPr>
          <w:rFonts w:ascii="Times New Roman" w:hAnsi="Times New Roman" w:cs="Times New Roman"/>
          <w:sz w:val="24"/>
          <w:szCs w:val="24"/>
        </w:rPr>
        <w:t xml:space="preserve"> about intangible assets</w:t>
      </w:r>
      <w:r w:rsidR="00FC61BB">
        <w:rPr>
          <w:rFonts w:ascii="Times New Roman" w:hAnsi="Times New Roman" w:cs="Times New Roman"/>
          <w:sz w:val="24"/>
          <w:szCs w:val="24"/>
        </w:rPr>
        <w:t xml:space="preserve"> among the investors</w:t>
      </w:r>
      <w:r w:rsidR="0066308D">
        <w:rPr>
          <w:rFonts w:ascii="Times New Roman" w:hAnsi="Times New Roman" w:cs="Times New Roman"/>
          <w:sz w:val="24"/>
          <w:szCs w:val="24"/>
        </w:rPr>
        <w:t>.</w:t>
      </w:r>
      <w:r w:rsidR="002D6209">
        <w:rPr>
          <w:rFonts w:ascii="Times New Roman" w:hAnsi="Times New Roman" w:cs="Times New Roman"/>
          <w:sz w:val="24"/>
          <w:szCs w:val="24"/>
        </w:rPr>
        <w:t xml:space="preserve"> This is because </w:t>
      </w:r>
      <w:r w:rsidR="00464A75">
        <w:rPr>
          <w:rFonts w:ascii="Times New Roman" w:hAnsi="Times New Roman" w:cs="Times New Roman"/>
          <w:sz w:val="24"/>
          <w:szCs w:val="24"/>
        </w:rPr>
        <w:t>t</w:t>
      </w:r>
      <w:r w:rsidR="00464A75" w:rsidRPr="00E95C48">
        <w:rPr>
          <w:rFonts w:ascii="Times New Roman" w:hAnsi="Times New Roman" w:cs="Times New Roman"/>
          <w:sz w:val="24"/>
          <w:szCs w:val="24"/>
        </w:rPr>
        <w:t>here are cases in which</w:t>
      </w:r>
      <w:r w:rsidR="00294188">
        <w:rPr>
          <w:rFonts w:ascii="Times New Roman" w:hAnsi="Times New Roman" w:cs="Times New Roman"/>
          <w:sz w:val="24"/>
          <w:szCs w:val="24"/>
        </w:rPr>
        <w:t xml:space="preserve"> the</w:t>
      </w:r>
      <w:r w:rsidR="00464A75" w:rsidRPr="00E95C48">
        <w:rPr>
          <w:rFonts w:ascii="Times New Roman" w:hAnsi="Times New Roman" w:cs="Times New Roman"/>
          <w:sz w:val="24"/>
          <w:szCs w:val="24"/>
        </w:rPr>
        <w:t xml:space="preserve"> firms’ innovation efforts are not </w:t>
      </w:r>
      <w:r w:rsidR="004D31A5">
        <w:rPr>
          <w:rFonts w:ascii="Times New Roman" w:hAnsi="Times New Roman" w:cs="Times New Roman"/>
          <w:sz w:val="24"/>
          <w:szCs w:val="24"/>
        </w:rPr>
        <w:t>found in balance sheet</w:t>
      </w:r>
      <w:r w:rsidR="00464A75">
        <w:rPr>
          <w:rFonts w:ascii="Times New Roman" w:hAnsi="Times New Roman" w:cs="Times New Roman"/>
          <w:sz w:val="24"/>
          <w:szCs w:val="24"/>
        </w:rPr>
        <w:t xml:space="preserve"> at all. </w:t>
      </w:r>
      <w:r w:rsidR="003D4CE9">
        <w:rPr>
          <w:rFonts w:ascii="Times New Roman" w:hAnsi="Times New Roman" w:cs="Times New Roman"/>
          <w:sz w:val="24"/>
          <w:szCs w:val="24"/>
        </w:rPr>
        <w:t xml:space="preserve">Conservative accounting treatment set by international accounting standards sees investments in intangible assets as operating expenses. </w:t>
      </w:r>
    </w:p>
    <w:p w:rsidR="00F53A37" w:rsidRDefault="00461CBC" w:rsidP="00DB5964">
      <w:pPr>
        <w:autoSpaceDE w:val="0"/>
        <w:autoSpaceDN w:val="0"/>
        <w:adjustRightInd w:val="0"/>
        <w:spacing w:after="0" w:line="360" w:lineRule="auto"/>
        <w:jc w:val="both"/>
        <w:rPr>
          <w:rFonts w:ascii="Times New Roman" w:hAnsi="Times New Roman"/>
          <w:sz w:val="24"/>
          <w:szCs w:val="24"/>
        </w:rPr>
      </w:pPr>
      <w:r>
        <w:rPr>
          <w:rFonts w:ascii="Times New Roman" w:hAnsi="Times New Roman" w:cs="Times New Roman"/>
          <w:sz w:val="24"/>
          <w:szCs w:val="24"/>
        </w:rPr>
        <w:t>U.S. GAAP (Generally Accepted Accounting P</w:t>
      </w:r>
      <w:r w:rsidRPr="005404DA">
        <w:rPr>
          <w:rFonts w:ascii="Times New Roman" w:hAnsi="Times New Roman" w:cs="Times New Roman"/>
          <w:sz w:val="24"/>
          <w:szCs w:val="24"/>
        </w:rPr>
        <w:t>rinciples</w:t>
      </w:r>
      <w:r>
        <w:rPr>
          <w:rFonts w:ascii="Times New Roman" w:hAnsi="Times New Roman" w:cs="Times New Roman"/>
          <w:sz w:val="24"/>
          <w:szCs w:val="24"/>
        </w:rPr>
        <w:t xml:space="preserve">) </w:t>
      </w:r>
      <w:r w:rsidR="00F64990">
        <w:rPr>
          <w:rFonts w:ascii="Times New Roman" w:hAnsi="Times New Roman" w:cs="Times New Roman"/>
          <w:sz w:val="24"/>
          <w:szCs w:val="24"/>
        </w:rPr>
        <w:t>requires</w:t>
      </w:r>
      <w:r w:rsidR="000911DC">
        <w:rPr>
          <w:rFonts w:ascii="Times New Roman" w:hAnsi="Times New Roman" w:cs="Times New Roman"/>
          <w:sz w:val="24"/>
          <w:szCs w:val="24"/>
        </w:rPr>
        <w:t xml:space="preserve"> that no e</w:t>
      </w:r>
      <w:r w:rsidR="004D31A5">
        <w:rPr>
          <w:rFonts w:ascii="Times New Roman" w:hAnsi="Times New Roman" w:cs="Times New Roman"/>
          <w:sz w:val="24"/>
          <w:szCs w:val="24"/>
        </w:rPr>
        <w:t>xpenditures of intangible assets</w:t>
      </w:r>
      <w:r w:rsidR="000911DC">
        <w:rPr>
          <w:rFonts w:ascii="Times New Roman" w:hAnsi="Times New Roman" w:cs="Times New Roman"/>
          <w:sz w:val="24"/>
          <w:szCs w:val="24"/>
        </w:rPr>
        <w:t xml:space="preserve"> would be considered as assets before they become technically feasible such as patent.</w:t>
      </w:r>
      <w:r w:rsidR="00F64990">
        <w:rPr>
          <w:rFonts w:ascii="Times New Roman" w:hAnsi="Times New Roman" w:cs="Times New Roman"/>
          <w:sz w:val="24"/>
          <w:szCs w:val="24"/>
        </w:rPr>
        <w:t xml:space="preserve"> </w:t>
      </w:r>
      <w:r w:rsidR="00106867" w:rsidRPr="00272AC8">
        <w:rPr>
          <w:rFonts w:ascii="Times New Roman" w:hAnsi="Times New Roman" w:cs="Times New Roman"/>
          <w:sz w:val="24"/>
          <w:szCs w:val="24"/>
        </w:rPr>
        <w:t>Due to hard accounting treat</w:t>
      </w:r>
      <w:r w:rsidR="004D31A5">
        <w:rPr>
          <w:rFonts w:ascii="Times New Roman" w:hAnsi="Times New Roman" w:cs="Times New Roman"/>
          <w:sz w:val="24"/>
          <w:szCs w:val="24"/>
        </w:rPr>
        <w:t xml:space="preserve">ment and </w:t>
      </w:r>
      <w:r w:rsidR="00CB1DD6">
        <w:rPr>
          <w:rFonts w:ascii="Times New Roman" w:hAnsi="Times New Roman" w:cs="Times New Roman"/>
          <w:sz w:val="24"/>
          <w:szCs w:val="24"/>
        </w:rPr>
        <w:t>the failure to value</w:t>
      </w:r>
      <w:r w:rsidR="004D31A5">
        <w:rPr>
          <w:rFonts w:ascii="Times New Roman" w:hAnsi="Times New Roman" w:cs="Times New Roman"/>
          <w:sz w:val="24"/>
          <w:szCs w:val="24"/>
        </w:rPr>
        <w:t xml:space="preserve"> intangibles</w:t>
      </w:r>
      <w:r w:rsidR="00106867" w:rsidRPr="00272AC8">
        <w:rPr>
          <w:rFonts w:ascii="Times New Roman" w:hAnsi="Times New Roman" w:cs="Times New Roman"/>
          <w:sz w:val="24"/>
          <w:szCs w:val="24"/>
        </w:rPr>
        <w:t xml:space="preserve"> distorts both accounting measures of profitability </w:t>
      </w:r>
      <w:r w:rsidR="00DB5964">
        <w:rPr>
          <w:rFonts w:ascii="Times New Roman" w:hAnsi="Times New Roman" w:cs="Times New Roman"/>
          <w:sz w:val="24"/>
          <w:szCs w:val="24"/>
        </w:rPr>
        <w:t>(e.g.</w:t>
      </w:r>
      <w:r w:rsidR="00106867" w:rsidRPr="00272AC8">
        <w:rPr>
          <w:rFonts w:ascii="Times New Roman" w:hAnsi="Times New Roman" w:cs="Times New Roman"/>
          <w:sz w:val="24"/>
          <w:szCs w:val="24"/>
        </w:rPr>
        <w:t xml:space="preserve"> </w:t>
      </w:r>
      <w:r w:rsidR="00F044AE">
        <w:rPr>
          <w:rFonts w:ascii="Times New Roman" w:hAnsi="Times New Roman" w:cs="Times New Roman"/>
          <w:sz w:val="24"/>
          <w:szCs w:val="24"/>
        </w:rPr>
        <w:t>ROA,</w:t>
      </w:r>
      <w:r w:rsidR="00EE38A5">
        <w:rPr>
          <w:rFonts w:ascii="Times New Roman" w:hAnsi="Times New Roman" w:cs="Times New Roman"/>
          <w:sz w:val="24"/>
          <w:szCs w:val="24"/>
        </w:rPr>
        <w:t xml:space="preserve"> EPS</w:t>
      </w:r>
      <w:r w:rsidR="00DB5964">
        <w:rPr>
          <w:rFonts w:ascii="Times New Roman" w:hAnsi="Times New Roman" w:cs="Times New Roman"/>
          <w:sz w:val="24"/>
          <w:szCs w:val="24"/>
        </w:rPr>
        <w:t>)</w:t>
      </w:r>
      <w:r w:rsidR="00EE38A5">
        <w:rPr>
          <w:rFonts w:ascii="Times New Roman" w:hAnsi="Times New Roman" w:cs="Times New Roman"/>
          <w:sz w:val="24"/>
          <w:szCs w:val="24"/>
        </w:rPr>
        <w:t xml:space="preserve"> </w:t>
      </w:r>
      <w:r w:rsidR="00F044AE">
        <w:rPr>
          <w:rFonts w:ascii="Times New Roman" w:hAnsi="Times New Roman" w:cs="Times New Roman"/>
          <w:sz w:val="24"/>
          <w:szCs w:val="24"/>
        </w:rPr>
        <w:t>and market measures</w:t>
      </w:r>
      <w:r w:rsidR="00106867" w:rsidRPr="00272AC8">
        <w:rPr>
          <w:rFonts w:ascii="Times New Roman" w:hAnsi="Times New Roman" w:cs="Times New Roman"/>
          <w:sz w:val="24"/>
          <w:szCs w:val="24"/>
        </w:rPr>
        <w:t xml:space="preserve"> </w:t>
      </w:r>
      <w:r w:rsidR="00DB5964">
        <w:rPr>
          <w:rFonts w:ascii="Times New Roman" w:hAnsi="Times New Roman" w:cs="Times New Roman"/>
          <w:sz w:val="24"/>
          <w:szCs w:val="24"/>
        </w:rPr>
        <w:t>(e.g.</w:t>
      </w:r>
      <w:r w:rsidR="00106867" w:rsidRPr="00272AC8">
        <w:rPr>
          <w:rFonts w:ascii="Times New Roman" w:hAnsi="Times New Roman" w:cs="Times New Roman"/>
          <w:sz w:val="24"/>
          <w:szCs w:val="24"/>
        </w:rPr>
        <w:t xml:space="preserve"> </w:t>
      </w:r>
      <w:r w:rsidR="006E5FDB">
        <w:rPr>
          <w:rFonts w:ascii="Times New Roman" w:hAnsi="Times New Roman" w:cs="Times New Roman"/>
          <w:sz w:val="24"/>
          <w:szCs w:val="24"/>
        </w:rPr>
        <w:t xml:space="preserve">MB, </w:t>
      </w:r>
      <w:r w:rsidR="00294188">
        <w:rPr>
          <w:rFonts w:ascii="Times New Roman" w:hAnsi="Times New Roman" w:cs="Times New Roman"/>
          <w:sz w:val="24"/>
          <w:szCs w:val="24"/>
        </w:rPr>
        <w:t>P/E ratio</w:t>
      </w:r>
      <w:r w:rsidR="00DB5964">
        <w:rPr>
          <w:rFonts w:ascii="Times New Roman" w:hAnsi="Times New Roman" w:cs="Times New Roman"/>
          <w:sz w:val="24"/>
          <w:szCs w:val="24"/>
        </w:rPr>
        <w:t>)</w:t>
      </w:r>
      <w:r w:rsidR="00F044AE">
        <w:rPr>
          <w:rFonts w:ascii="Times New Roman" w:hAnsi="Times New Roman" w:cs="Times New Roman"/>
          <w:sz w:val="24"/>
          <w:szCs w:val="24"/>
        </w:rPr>
        <w:t xml:space="preserve"> from</w:t>
      </w:r>
      <w:r w:rsidR="00106867" w:rsidRPr="00272AC8">
        <w:rPr>
          <w:rFonts w:ascii="Times New Roman" w:hAnsi="Times New Roman" w:cs="Times New Roman"/>
          <w:sz w:val="24"/>
          <w:szCs w:val="24"/>
        </w:rPr>
        <w:t xml:space="preserve"> </w:t>
      </w:r>
      <w:r w:rsidR="00F65177">
        <w:rPr>
          <w:rFonts w:ascii="Times New Roman" w:hAnsi="Times New Roman" w:cs="Times New Roman"/>
          <w:sz w:val="24"/>
          <w:szCs w:val="24"/>
        </w:rPr>
        <w:t>the actual</w:t>
      </w:r>
      <w:r w:rsidR="00106867" w:rsidRPr="00272AC8">
        <w:rPr>
          <w:rFonts w:ascii="Times New Roman" w:hAnsi="Times New Roman" w:cs="Times New Roman"/>
          <w:sz w:val="24"/>
          <w:szCs w:val="24"/>
        </w:rPr>
        <w:t>.</w:t>
      </w:r>
      <w:r w:rsidR="00FE4780">
        <w:rPr>
          <w:rFonts w:ascii="Times New Roman" w:hAnsi="Times New Roman" w:cs="Times New Roman"/>
          <w:sz w:val="24"/>
          <w:szCs w:val="24"/>
        </w:rPr>
        <w:t xml:space="preserve"> </w:t>
      </w:r>
      <w:r w:rsidR="00A31107">
        <w:rPr>
          <w:rFonts w:ascii="Times New Roman" w:hAnsi="Times New Roman"/>
          <w:sz w:val="24"/>
          <w:szCs w:val="24"/>
        </w:rPr>
        <w:t>The</w:t>
      </w:r>
      <w:r w:rsidR="00FE4780">
        <w:rPr>
          <w:rFonts w:ascii="Times New Roman" w:hAnsi="Times New Roman"/>
          <w:sz w:val="24"/>
          <w:szCs w:val="24"/>
        </w:rPr>
        <w:t xml:space="preserve"> inappropriate presenta</w:t>
      </w:r>
      <w:r w:rsidR="00294188">
        <w:rPr>
          <w:rFonts w:ascii="Times New Roman" w:hAnsi="Times New Roman"/>
          <w:sz w:val="24"/>
          <w:szCs w:val="24"/>
        </w:rPr>
        <w:t>tion of information by the firm</w:t>
      </w:r>
      <w:r w:rsidR="00FE4780">
        <w:rPr>
          <w:rFonts w:ascii="Times New Roman" w:hAnsi="Times New Roman"/>
          <w:sz w:val="24"/>
          <w:szCs w:val="24"/>
        </w:rPr>
        <w:t>s</w:t>
      </w:r>
      <w:r w:rsidR="00294188">
        <w:rPr>
          <w:rFonts w:ascii="Times New Roman" w:hAnsi="Times New Roman"/>
          <w:sz w:val="24"/>
          <w:szCs w:val="24"/>
        </w:rPr>
        <w:t>’</w:t>
      </w:r>
      <w:r w:rsidR="00FE4780">
        <w:rPr>
          <w:rFonts w:ascii="Times New Roman" w:hAnsi="Times New Roman"/>
          <w:sz w:val="24"/>
          <w:szCs w:val="24"/>
        </w:rPr>
        <w:t xml:space="preserve"> accounting pr</w:t>
      </w:r>
      <w:r w:rsidR="007919C9">
        <w:rPr>
          <w:rFonts w:ascii="Times New Roman" w:hAnsi="Times New Roman"/>
          <w:sz w:val="24"/>
          <w:szCs w:val="24"/>
        </w:rPr>
        <w:t>actice against intangibles</w:t>
      </w:r>
      <w:r w:rsidR="00FE4780">
        <w:rPr>
          <w:rFonts w:ascii="Times New Roman" w:hAnsi="Times New Roman"/>
          <w:sz w:val="24"/>
          <w:szCs w:val="24"/>
        </w:rPr>
        <w:t xml:space="preserve"> mislead</w:t>
      </w:r>
      <w:r w:rsidR="00A31107">
        <w:rPr>
          <w:rFonts w:ascii="Times New Roman" w:hAnsi="Times New Roman"/>
          <w:sz w:val="24"/>
          <w:szCs w:val="24"/>
        </w:rPr>
        <w:t>s</w:t>
      </w:r>
      <w:r w:rsidR="00FE4780">
        <w:rPr>
          <w:rFonts w:ascii="Times New Roman" w:hAnsi="Times New Roman"/>
          <w:sz w:val="24"/>
          <w:szCs w:val="24"/>
        </w:rPr>
        <w:t xml:space="preserve"> the investors. </w:t>
      </w:r>
      <w:r w:rsidR="007919C9">
        <w:rPr>
          <w:rFonts w:ascii="Times New Roman" w:hAnsi="Times New Roman"/>
          <w:sz w:val="24"/>
          <w:szCs w:val="24"/>
        </w:rPr>
        <w:t xml:space="preserve">Hence, </w:t>
      </w:r>
      <w:r w:rsidR="00B83387">
        <w:rPr>
          <w:rFonts w:ascii="Times New Roman" w:hAnsi="Times New Roman"/>
          <w:sz w:val="24"/>
          <w:szCs w:val="24"/>
        </w:rPr>
        <w:t>i</w:t>
      </w:r>
      <w:r w:rsidR="006E2751" w:rsidRPr="00887044">
        <w:rPr>
          <w:rFonts w:ascii="Times New Roman" w:hAnsi="Times New Roman"/>
          <w:sz w:val="24"/>
          <w:szCs w:val="24"/>
        </w:rPr>
        <w:t>nvestors usually underestimate the</w:t>
      </w:r>
      <w:r w:rsidR="006E2751">
        <w:rPr>
          <w:rFonts w:ascii="Times New Roman" w:hAnsi="Times New Roman"/>
          <w:sz w:val="24"/>
          <w:szCs w:val="24"/>
        </w:rPr>
        <w:t xml:space="preserve"> </w:t>
      </w:r>
      <w:r w:rsidR="006E2751" w:rsidRPr="00887044">
        <w:rPr>
          <w:rFonts w:ascii="Times New Roman" w:hAnsi="Times New Roman"/>
          <w:sz w:val="24"/>
          <w:szCs w:val="24"/>
        </w:rPr>
        <w:t>information content</w:t>
      </w:r>
      <w:r w:rsidR="006E2751">
        <w:rPr>
          <w:rFonts w:ascii="Times New Roman" w:hAnsi="Times New Roman"/>
          <w:sz w:val="24"/>
          <w:szCs w:val="24"/>
        </w:rPr>
        <w:t>s</w:t>
      </w:r>
      <w:r w:rsidR="006E2751" w:rsidRPr="00887044">
        <w:rPr>
          <w:rFonts w:ascii="Times New Roman" w:hAnsi="Times New Roman"/>
          <w:sz w:val="24"/>
          <w:szCs w:val="24"/>
        </w:rPr>
        <w:t xml:space="preserve"> of </w:t>
      </w:r>
      <w:r w:rsidR="006E2751">
        <w:rPr>
          <w:rFonts w:ascii="Times New Roman" w:hAnsi="Times New Roman"/>
          <w:sz w:val="24"/>
          <w:szCs w:val="24"/>
        </w:rPr>
        <w:t>intangibles</w:t>
      </w:r>
      <w:r w:rsidR="007919C9">
        <w:rPr>
          <w:rFonts w:ascii="Times New Roman" w:hAnsi="Times New Roman"/>
          <w:sz w:val="24"/>
          <w:szCs w:val="24"/>
        </w:rPr>
        <w:t xml:space="preserve"> </w:t>
      </w:r>
      <w:r w:rsidR="006E2751">
        <w:rPr>
          <w:rFonts w:ascii="Times New Roman" w:hAnsi="Times New Roman"/>
          <w:sz w:val="24"/>
          <w:szCs w:val="24"/>
        </w:rPr>
        <w:t xml:space="preserve">and </w:t>
      </w:r>
      <w:r w:rsidR="006E2751" w:rsidRPr="00887044">
        <w:rPr>
          <w:rFonts w:ascii="Times New Roman" w:hAnsi="Times New Roman"/>
          <w:sz w:val="24"/>
          <w:szCs w:val="24"/>
        </w:rPr>
        <w:t xml:space="preserve">slowly respond or react </w:t>
      </w:r>
      <w:r w:rsidR="006E2751">
        <w:rPr>
          <w:rFonts w:ascii="Times New Roman" w:hAnsi="Times New Roman"/>
          <w:sz w:val="24"/>
          <w:szCs w:val="24"/>
        </w:rPr>
        <w:t>in the</w:t>
      </w:r>
      <w:r w:rsidR="006E2751" w:rsidRPr="00887044">
        <w:rPr>
          <w:rFonts w:ascii="Times New Roman" w:hAnsi="Times New Roman"/>
          <w:sz w:val="24"/>
          <w:szCs w:val="24"/>
        </w:rPr>
        <w:t xml:space="preserve"> </w:t>
      </w:r>
      <w:r w:rsidR="007919C9">
        <w:rPr>
          <w:rFonts w:ascii="Times New Roman" w:hAnsi="Times New Roman"/>
          <w:sz w:val="24"/>
          <w:szCs w:val="24"/>
        </w:rPr>
        <w:t>stock market (Jinsu and</w:t>
      </w:r>
      <w:r w:rsidR="006E2751">
        <w:rPr>
          <w:rFonts w:ascii="Times New Roman" w:hAnsi="Times New Roman"/>
          <w:sz w:val="24"/>
          <w:szCs w:val="24"/>
        </w:rPr>
        <w:t xml:space="preserve"> Gee-Jung, </w:t>
      </w:r>
      <w:r w:rsidR="006E2751" w:rsidRPr="00A4124E">
        <w:rPr>
          <w:rFonts w:ascii="Times New Roman" w:hAnsi="Times New Roman"/>
          <w:sz w:val="24"/>
          <w:szCs w:val="24"/>
        </w:rPr>
        <w:t>2011)</w:t>
      </w:r>
      <w:r w:rsidR="006E2751" w:rsidRPr="00887044">
        <w:rPr>
          <w:rFonts w:ascii="Times New Roman" w:hAnsi="Times New Roman"/>
          <w:sz w:val="24"/>
          <w:szCs w:val="24"/>
        </w:rPr>
        <w:t>.</w:t>
      </w:r>
      <w:r w:rsidR="006E2751">
        <w:rPr>
          <w:rFonts w:ascii="Times New Roman" w:hAnsi="Times New Roman"/>
          <w:sz w:val="24"/>
          <w:szCs w:val="24"/>
        </w:rPr>
        <w:t xml:space="preserve"> </w:t>
      </w:r>
      <w:r w:rsidR="004D31A5">
        <w:rPr>
          <w:rFonts w:ascii="Times New Roman" w:hAnsi="Times New Roman"/>
          <w:sz w:val="24"/>
          <w:szCs w:val="24"/>
        </w:rPr>
        <w:t>This</w:t>
      </w:r>
      <w:r w:rsidR="006E2751">
        <w:rPr>
          <w:rFonts w:ascii="Times New Roman" w:hAnsi="Times New Roman"/>
          <w:sz w:val="24"/>
          <w:szCs w:val="24"/>
        </w:rPr>
        <w:t xml:space="preserve"> phenomenon leaves the question whether </w:t>
      </w:r>
      <w:r w:rsidR="000706A1">
        <w:rPr>
          <w:rFonts w:ascii="Times New Roman" w:hAnsi="Times New Roman"/>
          <w:sz w:val="24"/>
          <w:szCs w:val="24"/>
        </w:rPr>
        <w:t xml:space="preserve">the </w:t>
      </w:r>
      <w:r w:rsidR="006E2751">
        <w:rPr>
          <w:rFonts w:ascii="Times New Roman" w:hAnsi="Times New Roman"/>
          <w:sz w:val="24"/>
          <w:szCs w:val="24"/>
        </w:rPr>
        <w:t>stock m</w:t>
      </w:r>
      <w:r w:rsidR="007919C9">
        <w:rPr>
          <w:rFonts w:ascii="Times New Roman" w:hAnsi="Times New Roman"/>
          <w:sz w:val="24"/>
          <w:szCs w:val="24"/>
        </w:rPr>
        <w:t>arket</w:t>
      </w:r>
      <w:r w:rsidR="00801432">
        <w:rPr>
          <w:rFonts w:ascii="Times New Roman" w:hAnsi="Times New Roman"/>
          <w:sz w:val="24"/>
          <w:szCs w:val="24"/>
        </w:rPr>
        <w:t xml:space="preserve"> of Bangladesh</w:t>
      </w:r>
    </w:p>
    <w:p w:rsidR="006D5992" w:rsidRPr="00461CBC" w:rsidRDefault="007919C9" w:rsidP="00DB596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lastRenderedPageBreak/>
        <w:t xml:space="preserve"> value</w:t>
      </w:r>
      <w:r w:rsidR="00180921">
        <w:rPr>
          <w:rFonts w:ascii="Times New Roman" w:hAnsi="Times New Roman"/>
          <w:sz w:val="24"/>
          <w:szCs w:val="24"/>
        </w:rPr>
        <w:t>s</w:t>
      </w:r>
      <w:r>
        <w:rPr>
          <w:rFonts w:ascii="Times New Roman" w:hAnsi="Times New Roman"/>
          <w:sz w:val="24"/>
          <w:szCs w:val="24"/>
        </w:rPr>
        <w:t xml:space="preserve"> intangible assets</w:t>
      </w:r>
      <w:r w:rsidR="006E2751">
        <w:rPr>
          <w:rFonts w:ascii="Times New Roman" w:hAnsi="Times New Roman"/>
          <w:sz w:val="24"/>
          <w:szCs w:val="24"/>
        </w:rPr>
        <w:t xml:space="preserve"> intensive firms</w:t>
      </w:r>
      <w:r>
        <w:rPr>
          <w:rFonts w:ascii="Times New Roman" w:hAnsi="Times New Roman"/>
          <w:sz w:val="24"/>
          <w:szCs w:val="24"/>
        </w:rPr>
        <w:t>.</w:t>
      </w:r>
      <w:r w:rsidR="006E2751">
        <w:rPr>
          <w:rFonts w:ascii="Times New Roman" w:hAnsi="Times New Roman"/>
          <w:sz w:val="24"/>
          <w:szCs w:val="24"/>
        </w:rPr>
        <w:t xml:space="preserve"> </w:t>
      </w:r>
    </w:p>
    <w:p w:rsidR="008D1D76" w:rsidRPr="008D1D76" w:rsidRDefault="008D1D76" w:rsidP="009714E6">
      <w:pPr>
        <w:autoSpaceDE w:val="0"/>
        <w:autoSpaceDN w:val="0"/>
        <w:adjustRightInd w:val="0"/>
        <w:spacing w:after="0" w:line="240" w:lineRule="auto"/>
        <w:jc w:val="both"/>
        <w:rPr>
          <w:rFonts w:ascii="Times New Roman" w:hAnsi="Times New Roman"/>
          <w:sz w:val="24"/>
          <w:szCs w:val="24"/>
        </w:rPr>
      </w:pPr>
    </w:p>
    <w:p w:rsidR="008D1D76" w:rsidRPr="00016B1A" w:rsidRDefault="0027369E" w:rsidP="00016B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Second problem is the</w:t>
      </w:r>
      <w:r w:rsidR="003F316F">
        <w:rPr>
          <w:rFonts w:ascii="Times New Roman" w:hAnsi="Times New Roman" w:cs="Times New Roman"/>
          <w:sz w:val="24"/>
          <w:szCs w:val="24"/>
        </w:rPr>
        <w:t xml:space="preserve"> measurement</w:t>
      </w:r>
      <w:r>
        <w:rPr>
          <w:rFonts w:ascii="Times New Roman" w:hAnsi="Times New Roman" w:cs="Times New Roman"/>
          <w:sz w:val="24"/>
          <w:szCs w:val="24"/>
        </w:rPr>
        <w:t xml:space="preserve"> </w:t>
      </w:r>
      <w:r w:rsidR="003F316F">
        <w:rPr>
          <w:rFonts w:ascii="Times New Roman" w:hAnsi="Times New Roman" w:cs="Times New Roman"/>
          <w:sz w:val="24"/>
          <w:szCs w:val="24"/>
        </w:rPr>
        <w:t>o</w:t>
      </w:r>
      <w:r>
        <w:rPr>
          <w:rFonts w:ascii="Times New Roman" w:hAnsi="Times New Roman" w:cs="Times New Roman"/>
          <w:sz w:val="24"/>
          <w:szCs w:val="24"/>
        </w:rPr>
        <w:t>f intangible assets</w:t>
      </w:r>
      <w:r w:rsidR="00FD026F">
        <w:rPr>
          <w:rFonts w:ascii="Times New Roman" w:hAnsi="Times New Roman" w:cs="Times New Roman"/>
          <w:sz w:val="24"/>
          <w:szCs w:val="24"/>
        </w:rPr>
        <w:t>.</w:t>
      </w:r>
      <w:r w:rsidR="00CD2B3F">
        <w:rPr>
          <w:rFonts w:ascii="Times New Roman" w:hAnsi="Times New Roman" w:cs="Times New Roman"/>
          <w:sz w:val="24"/>
          <w:szCs w:val="24"/>
        </w:rPr>
        <w:t xml:space="preserve"> </w:t>
      </w:r>
      <w:r w:rsidR="00FD026F">
        <w:rPr>
          <w:rFonts w:ascii="Times New Roman" w:hAnsi="Times New Roman" w:cs="Times New Roman"/>
          <w:sz w:val="24"/>
          <w:szCs w:val="24"/>
        </w:rPr>
        <w:t xml:space="preserve">There remains debate on which </w:t>
      </w:r>
      <w:r w:rsidR="00016B1A">
        <w:rPr>
          <w:rFonts w:ascii="Times New Roman" w:hAnsi="Times New Roman" w:cs="Times New Roman"/>
          <w:sz w:val="24"/>
          <w:szCs w:val="24"/>
        </w:rPr>
        <w:t xml:space="preserve">expenditures </w:t>
      </w:r>
      <w:r w:rsidR="00FD026F">
        <w:rPr>
          <w:rFonts w:ascii="Times New Roman" w:hAnsi="Times New Roman" w:cs="Times New Roman"/>
          <w:sz w:val="24"/>
          <w:szCs w:val="24"/>
        </w:rPr>
        <w:t>should manger conside</w:t>
      </w:r>
      <w:r w:rsidR="00AD65EF">
        <w:rPr>
          <w:rFonts w:ascii="Times New Roman" w:hAnsi="Times New Roman" w:cs="Times New Roman"/>
          <w:sz w:val="24"/>
          <w:szCs w:val="24"/>
        </w:rPr>
        <w:t>r</w:t>
      </w:r>
      <w:r w:rsidR="00C00046">
        <w:rPr>
          <w:rFonts w:ascii="Times New Roman" w:hAnsi="Times New Roman" w:cs="Times New Roman"/>
          <w:sz w:val="24"/>
          <w:szCs w:val="24"/>
        </w:rPr>
        <w:t xml:space="preserve"> as intangible assets</w:t>
      </w:r>
      <w:r w:rsidR="008D502F">
        <w:rPr>
          <w:rFonts w:ascii="Times New Roman" w:hAnsi="Times New Roman" w:cs="Times New Roman"/>
          <w:sz w:val="24"/>
          <w:szCs w:val="24"/>
        </w:rPr>
        <w:t>,</w:t>
      </w:r>
      <w:r w:rsidR="00C00046">
        <w:rPr>
          <w:rFonts w:ascii="Times New Roman" w:hAnsi="Times New Roman" w:cs="Times New Roman"/>
          <w:sz w:val="24"/>
          <w:szCs w:val="24"/>
        </w:rPr>
        <w:t xml:space="preserve"> </w:t>
      </w:r>
      <w:r w:rsidR="006F7091">
        <w:rPr>
          <w:rFonts w:ascii="Times New Roman" w:hAnsi="Times New Roman" w:cs="Times New Roman"/>
          <w:sz w:val="24"/>
          <w:szCs w:val="24"/>
        </w:rPr>
        <w:t>or when</w:t>
      </w:r>
      <w:r w:rsidR="006F7091" w:rsidRPr="00BF7205">
        <w:rPr>
          <w:rFonts w:ascii="Times New Roman" w:hAnsi="Times New Roman"/>
          <w:sz w:val="24"/>
          <w:szCs w:val="24"/>
        </w:rPr>
        <w:t xml:space="preserve"> should outlays for intangible</w:t>
      </w:r>
      <w:r w:rsidR="0053609D">
        <w:rPr>
          <w:rFonts w:ascii="Times New Roman" w:hAnsi="Times New Roman"/>
          <w:sz w:val="24"/>
          <w:szCs w:val="24"/>
        </w:rPr>
        <w:t xml:space="preserve"> </w:t>
      </w:r>
    </w:p>
    <w:p w:rsidR="008D1D76" w:rsidRDefault="0053609D" w:rsidP="00016B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assets</w:t>
      </w:r>
      <w:r w:rsidR="00A42086">
        <w:rPr>
          <w:rFonts w:ascii="Times New Roman" w:hAnsi="Times New Roman"/>
          <w:sz w:val="24"/>
          <w:szCs w:val="24"/>
        </w:rPr>
        <w:t xml:space="preserve"> </w:t>
      </w:r>
      <w:r w:rsidR="00A42086" w:rsidRPr="00BF7205">
        <w:rPr>
          <w:rFonts w:ascii="Times New Roman" w:hAnsi="Times New Roman"/>
          <w:sz w:val="24"/>
          <w:szCs w:val="24"/>
        </w:rPr>
        <w:t xml:space="preserve">which are often expensed as </w:t>
      </w:r>
      <w:r w:rsidR="00A42086">
        <w:rPr>
          <w:rFonts w:ascii="Times New Roman" w:hAnsi="Times New Roman"/>
          <w:sz w:val="24"/>
          <w:szCs w:val="24"/>
        </w:rPr>
        <w:t>Selling, General &amp; Administrative (</w:t>
      </w:r>
      <w:r w:rsidR="00A42086" w:rsidRPr="00BF7205">
        <w:rPr>
          <w:rFonts w:ascii="Times New Roman" w:hAnsi="Times New Roman"/>
          <w:sz w:val="24"/>
          <w:szCs w:val="24"/>
        </w:rPr>
        <w:t>SG&amp;A</w:t>
      </w:r>
      <w:r w:rsidR="00A42086">
        <w:rPr>
          <w:rFonts w:ascii="Times New Roman" w:hAnsi="Times New Roman"/>
          <w:sz w:val="24"/>
          <w:szCs w:val="24"/>
        </w:rPr>
        <w:t>)</w:t>
      </w:r>
      <w:r w:rsidR="00A42086" w:rsidRPr="00BF7205">
        <w:rPr>
          <w:rFonts w:ascii="Times New Roman" w:hAnsi="Times New Roman"/>
          <w:sz w:val="24"/>
          <w:szCs w:val="24"/>
        </w:rPr>
        <w:t xml:space="preserve"> items</w:t>
      </w:r>
      <w:r>
        <w:rPr>
          <w:rFonts w:ascii="Times New Roman" w:hAnsi="Times New Roman"/>
          <w:sz w:val="24"/>
          <w:szCs w:val="24"/>
        </w:rPr>
        <w:t xml:space="preserve"> </w:t>
      </w:r>
      <w:r w:rsidR="00C00046">
        <w:rPr>
          <w:rFonts w:ascii="Times New Roman" w:hAnsi="Times New Roman" w:cs="Times New Roman"/>
          <w:sz w:val="24"/>
          <w:szCs w:val="24"/>
        </w:rPr>
        <w:t xml:space="preserve">and report </w:t>
      </w:r>
    </w:p>
    <w:p w:rsidR="007919C9" w:rsidRDefault="00C00046" w:rsidP="00016B1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them i</w:t>
      </w:r>
      <w:r w:rsidR="00FD026F">
        <w:rPr>
          <w:rFonts w:ascii="Times New Roman" w:hAnsi="Times New Roman" w:cs="Times New Roman"/>
          <w:sz w:val="24"/>
          <w:szCs w:val="24"/>
        </w:rPr>
        <w:t xml:space="preserve">n </w:t>
      </w:r>
      <w:r>
        <w:rPr>
          <w:rFonts w:ascii="Times New Roman" w:hAnsi="Times New Roman" w:cs="Times New Roman"/>
          <w:sz w:val="24"/>
          <w:szCs w:val="24"/>
        </w:rPr>
        <w:t xml:space="preserve">firm’s </w:t>
      </w:r>
      <w:r w:rsidR="00FD026F">
        <w:rPr>
          <w:rFonts w:ascii="Times New Roman" w:hAnsi="Times New Roman" w:cs="Times New Roman"/>
          <w:sz w:val="24"/>
          <w:szCs w:val="24"/>
        </w:rPr>
        <w:t xml:space="preserve">balance sheet. </w:t>
      </w:r>
      <w:r>
        <w:rPr>
          <w:rFonts w:ascii="Times New Roman" w:hAnsi="Times New Roman" w:cs="Times New Roman"/>
          <w:sz w:val="24"/>
          <w:szCs w:val="24"/>
        </w:rPr>
        <w:t>The definition of assets says</w:t>
      </w:r>
      <w:r w:rsidR="00016B1A">
        <w:rPr>
          <w:rFonts w:ascii="Times New Roman" w:hAnsi="Times New Roman" w:cs="Times New Roman"/>
          <w:sz w:val="24"/>
          <w:szCs w:val="24"/>
        </w:rPr>
        <w:t>,</w:t>
      </w:r>
      <w:r>
        <w:rPr>
          <w:rFonts w:ascii="Times New Roman" w:hAnsi="Times New Roman" w:cs="Times New Roman"/>
          <w:sz w:val="24"/>
          <w:szCs w:val="24"/>
        </w:rPr>
        <w:t xml:space="preserve"> assets must bring future economic </w:t>
      </w:r>
    </w:p>
    <w:p w:rsidR="002A1DE3" w:rsidRDefault="00C00046" w:rsidP="00774A4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benefits for the firm.</w:t>
      </w:r>
      <w:r w:rsidR="00BF0399">
        <w:rPr>
          <w:rFonts w:ascii="Times New Roman" w:hAnsi="Times New Roman" w:cs="Times New Roman"/>
          <w:sz w:val="24"/>
          <w:szCs w:val="24"/>
        </w:rPr>
        <w:t xml:space="preserve"> </w:t>
      </w:r>
      <w:r w:rsidR="007B6722">
        <w:rPr>
          <w:rFonts w:ascii="Times New Roman" w:hAnsi="Times New Roman" w:cs="Times New Roman"/>
          <w:sz w:val="24"/>
          <w:szCs w:val="24"/>
        </w:rPr>
        <w:t xml:space="preserve">However, </w:t>
      </w:r>
      <w:r w:rsidR="009F26AA">
        <w:rPr>
          <w:rFonts w:ascii="Times New Roman" w:hAnsi="Times New Roman" w:cs="Times New Roman"/>
          <w:sz w:val="24"/>
          <w:szCs w:val="24"/>
        </w:rPr>
        <w:t xml:space="preserve">the </w:t>
      </w:r>
      <w:r w:rsidR="007B6722">
        <w:rPr>
          <w:rFonts w:ascii="Times New Roman" w:hAnsi="Times New Roman" w:cs="Times New Roman"/>
          <w:sz w:val="24"/>
          <w:szCs w:val="24"/>
        </w:rPr>
        <w:t>benefit</w:t>
      </w:r>
      <w:r w:rsidR="00016B1A">
        <w:rPr>
          <w:rFonts w:ascii="Times New Roman" w:hAnsi="Times New Roman" w:cs="Times New Roman"/>
          <w:sz w:val="24"/>
          <w:szCs w:val="24"/>
        </w:rPr>
        <w:t>s</w:t>
      </w:r>
      <w:r w:rsidR="00DB4BBD">
        <w:rPr>
          <w:rFonts w:ascii="Times New Roman" w:hAnsi="Times New Roman" w:cs="Times New Roman"/>
          <w:sz w:val="24"/>
          <w:szCs w:val="24"/>
        </w:rPr>
        <w:t xml:space="preserve"> received from </w:t>
      </w:r>
      <w:r w:rsidR="00016B1A">
        <w:rPr>
          <w:rFonts w:ascii="Times New Roman" w:hAnsi="Times New Roman" w:cs="Times New Roman"/>
          <w:sz w:val="24"/>
          <w:szCs w:val="24"/>
        </w:rPr>
        <w:t>intangible assets are</w:t>
      </w:r>
      <w:r w:rsidR="00BF0399">
        <w:rPr>
          <w:rFonts w:ascii="Times New Roman" w:hAnsi="Times New Roman" w:cs="Times New Roman"/>
          <w:sz w:val="24"/>
          <w:szCs w:val="24"/>
        </w:rPr>
        <w:t xml:space="preserve"> uncertain. Therefore, managers should take cautious steps while recognizing those assets.</w:t>
      </w:r>
      <w:r w:rsidR="00950B40">
        <w:rPr>
          <w:rFonts w:ascii="Times New Roman" w:hAnsi="Times New Roman" w:cs="Times New Roman"/>
          <w:sz w:val="24"/>
          <w:szCs w:val="24"/>
        </w:rPr>
        <w:t xml:space="preserve"> Moreover,</w:t>
      </w:r>
      <w:r w:rsidR="00BF0399">
        <w:rPr>
          <w:rFonts w:ascii="Times New Roman" w:hAnsi="Times New Roman" w:cs="Times New Roman"/>
          <w:sz w:val="24"/>
          <w:szCs w:val="24"/>
        </w:rPr>
        <w:t xml:space="preserve"> </w:t>
      </w:r>
      <w:r w:rsidR="00950B40">
        <w:rPr>
          <w:rFonts w:ascii="Times New Roman" w:hAnsi="Times New Roman" w:cs="Times New Roman"/>
          <w:sz w:val="24"/>
          <w:szCs w:val="24"/>
        </w:rPr>
        <w:t>i</w:t>
      </w:r>
      <w:r w:rsidR="00AD65EF">
        <w:rPr>
          <w:rFonts w:ascii="Times New Roman" w:hAnsi="Times New Roman" w:cs="Times New Roman"/>
          <w:sz w:val="24"/>
          <w:szCs w:val="24"/>
        </w:rPr>
        <w:t xml:space="preserve">t is very much hard to </w:t>
      </w:r>
      <w:r w:rsidR="0023280B">
        <w:rPr>
          <w:rFonts w:ascii="Times New Roman" w:hAnsi="Times New Roman" w:cs="Times New Roman"/>
          <w:sz w:val="24"/>
          <w:szCs w:val="24"/>
        </w:rPr>
        <w:t>codify</w:t>
      </w:r>
      <w:r w:rsidR="00016B1A">
        <w:rPr>
          <w:rFonts w:ascii="Times New Roman" w:hAnsi="Times New Roman" w:cs="Times New Roman"/>
          <w:sz w:val="24"/>
          <w:szCs w:val="24"/>
        </w:rPr>
        <w:t>,</w:t>
      </w:r>
      <w:r w:rsidR="001958B3">
        <w:rPr>
          <w:rFonts w:ascii="Times New Roman" w:hAnsi="Times New Roman" w:cs="Times New Roman"/>
          <w:sz w:val="24"/>
          <w:szCs w:val="24"/>
        </w:rPr>
        <w:t xml:space="preserve"> measure</w:t>
      </w:r>
      <w:r w:rsidR="00016B1A">
        <w:rPr>
          <w:rFonts w:ascii="Times New Roman" w:hAnsi="Times New Roman" w:cs="Times New Roman"/>
          <w:sz w:val="24"/>
          <w:szCs w:val="24"/>
        </w:rPr>
        <w:t>,</w:t>
      </w:r>
      <w:r w:rsidR="00AD65EF">
        <w:rPr>
          <w:rFonts w:ascii="Times New Roman" w:hAnsi="Times New Roman" w:cs="Times New Roman"/>
          <w:sz w:val="24"/>
          <w:szCs w:val="24"/>
        </w:rPr>
        <w:t xml:space="preserve"> and disclose</w:t>
      </w:r>
      <w:r w:rsidR="00EB7465">
        <w:rPr>
          <w:rFonts w:ascii="Times New Roman" w:hAnsi="Times New Roman" w:cs="Times New Roman"/>
          <w:sz w:val="24"/>
          <w:szCs w:val="24"/>
        </w:rPr>
        <w:t xml:space="preserve"> </w:t>
      </w:r>
      <w:r w:rsidR="0084119F">
        <w:rPr>
          <w:rFonts w:ascii="Times New Roman" w:hAnsi="Times New Roman" w:cs="Times New Roman"/>
          <w:sz w:val="24"/>
          <w:szCs w:val="24"/>
        </w:rPr>
        <w:t>intangible assets because of their qualitative nature. F</w:t>
      </w:r>
      <w:r w:rsidR="00AD65EF">
        <w:rPr>
          <w:rFonts w:ascii="Times New Roman" w:hAnsi="Times New Roman" w:cs="Times New Roman"/>
          <w:sz w:val="24"/>
          <w:szCs w:val="24"/>
        </w:rPr>
        <w:t xml:space="preserve">or example, when patent or </w:t>
      </w:r>
      <w:r w:rsidR="00AD65EF" w:rsidRPr="00AD0019">
        <w:rPr>
          <w:rFonts w:ascii="Times New Roman" w:hAnsi="Times New Roman" w:cs="Times New Roman"/>
          <w:sz w:val="24"/>
          <w:szCs w:val="24"/>
        </w:rPr>
        <w:t>goodwill is traded</w:t>
      </w:r>
      <w:r w:rsidR="0084119F">
        <w:rPr>
          <w:rFonts w:ascii="Times New Roman" w:hAnsi="Times New Roman" w:cs="Times New Roman"/>
          <w:sz w:val="24"/>
          <w:szCs w:val="24"/>
        </w:rPr>
        <w:t xml:space="preserve"> </w:t>
      </w:r>
      <w:r w:rsidR="00AD65EF" w:rsidRPr="00AD0019">
        <w:rPr>
          <w:rFonts w:ascii="Times New Roman" w:hAnsi="Times New Roman" w:cs="Times New Roman"/>
          <w:sz w:val="24"/>
          <w:szCs w:val="24"/>
        </w:rPr>
        <w:t>detailed information</w:t>
      </w:r>
      <w:r w:rsidR="008D502F">
        <w:rPr>
          <w:rFonts w:ascii="Times New Roman" w:hAnsi="Times New Roman" w:cs="Times New Roman"/>
          <w:sz w:val="24"/>
          <w:szCs w:val="24"/>
        </w:rPr>
        <w:t xml:space="preserve"> about them</w:t>
      </w:r>
      <w:r w:rsidR="00AD65EF">
        <w:rPr>
          <w:rFonts w:ascii="Times New Roman" w:hAnsi="Times New Roman" w:cs="Times New Roman"/>
          <w:sz w:val="24"/>
          <w:szCs w:val="24"/>
        </w:rPr>
        <w:t xml:space="preserve"> </w:t>
      </w:r>
      <w:r w:rsidR="00AD65EF" w:rsidRPr="00AD0019">
        <w:rPr>
          <w:rFonts w:ascii="Times New Roman" w:hAnsi="Times New Roman" w:cs="Times New Roman"/>
          <w:sz w:val="24"/>
          <w:szCs w:val="24"/>
        </w:rPr>
        <w:t>are usually not available to the public</w:t>
      </w:r>
      <w:r w:rsidR="00AD65EF">
        <w:rPr>
          <w:rFonts w:ascii="Times New Roman" w:hAnsi="Times New Roman" w:cs="Times New Roman"/>
          <w:sz w:val="24"/>
          <w:szCs w:val="24"/>
        </w:rPr>
        <w:t>. As a result,</w:t>
      </w:r>
      <w:r w:rsidR="008D1D76">
        <w:rPr>
          <w:rFonts w:ascii="Times New Roman" w:hAnsi="Times New Roman" w:cs="Times New Roman"/>
          <w:sz w:val="24"/>
          <w:szCs w:val="24"/>
        </w:rPr>
        <w:t xml:space="preserve"> it is</w:t>
      </w:r>
      <w:r w:rsidR="00AD65EF">
        <w:rPr>
          <w:rFonts w:ascii="Times New Roman" w:hAnsi="Times New Roman" w:cs="Times New Roman"/>
          <w:sz w:val="24"/>
          <w:szCs w:val="24"/>
        </w:rPr>
        <w:t xml:space="preserve"> </w:t>
      </w:r>
      <w:r w:rsidR="00774A45">
        <w:rPr>
          <w:rFonts w:ascii="Times New Roman" w:hAnsi="Times New Roman" w:cs="Times New Roman"/>
          <w:sz w:val="24"/>
          <w:szCs w:val="24"/>
        </w:rPr>
        <w:t xml:space="preserve">very </w:t>
      </w:r>
      <w:r w:rsidR="002A5114">
        <w:rPr>
          <w:rFonts w:ascii="Times New Roman" w:hAnsi="Times New Roman" w:cs="Times New Roman"/>
          <w:sz w:val="24"/>
          <w:szCs w:val="24"/>
        </w:rPr>
        <w:t xml:space="preserve">much </w:t>
      </w:r>
      <w:r w:rsidR="00774A45">
        <w:rPr>
          <w:rFonts w:ascii="Times New Roman" w:hAnsi="Times New Roman" w:cs="Times New Roman"/>
          <w:sz w:val="24"/>
          <w:szCs w:val="24"/>
        </w:rPr>
        <w:t>difficult</w:t>
      </w:r>
      <w:r w:rsidR="00D6652F">
        <w:rPr>
          <w:rFonts w:ascii="Times New Roman" w:hAnsi="Times New Roman" w:cs="Times New Roman"/>
          <w:sz w:val="24"/>
          <w:szCs w:val="24"/>
        </w:rPr>
        <w:t xml:space="preserve"> to establish </w:t>
      </w:r>
      <w:r w:rsidR="00517336">
        <w:rPr>
          <w:rFonts w:ascii="Times New Roman" w:hAnsi="Times New Roman" w:cs="Times New Roman"/>
          <w:sz w:val="24"/>
          <w:szCs w:val="24"/>
        </w:rPr>
        <w:t xml:space="preserve">direct and </w:t>
      </w:r>
      <w:r w:rsidR="00D6652F">
        <w:rPr>
          <w:rFonts w:ascii="Times New Roman" w:hAnsi="Times New Roman" w:cs="Times New Roman"/>
          <w:sz w:val="24"/>
          <w:szCs w:val="24"/>
        </w:rPr>
        <w:t>causal relationshi</w:t>
      </w:r>
      <w:r w:rsidR="00950B40">
        <w:rPr>
          <w:rFonts w:ascii="Times New Roman" w:hAnsi="Times New Roman" w:cs="Times New Roman"/>
          <w:sz w:val="24"/>
          <w:szCs w:val="24"/>
        </w:rPr>
        <w:t>p between intangible assets and</w:t>
      </w:r>
      <w:r w:rsidR="00E3302D">
        <w:rPr>
          <w:rFonts w:ascii="Times New Roman" w:hAnsi="Times New Roman" w:cs="Times New Roman"/>
          <w:sz w:val="24"/>
          <w:szCs w:val="24"/>
        </w:rPr>
        <w:t xml:space="preserve"> </w:t>
      </w:r>
      <w:r w:rsidR="00D6652F">
        <w:rPr>
          <w:rFonts w:ascii="Times New Roman" w:hAnsi="Times New Roman" w:cs="Times New Roman"/>
          <w:sz w:val="24"/>
          <w:szCs w:val="24"/>
        </w:rPr>
        <w:t>firm performance.</w:t>
      </w:r>
    </w:p>
    <w:p w:rsidR="00C30716" w:rsidRPr="00EF314B" w:rsidRDefault="00C30716" w:rsidP="009714E6">
      <w:pPr>
        <w:autoSpaceDE w:val="0"/>
        <w:autoSpaceDN w:val="0"/>
        <w:adjustRightInd w:val="0"/>
        <w:spacing w:after="0" w:line="240" w:lineRule="auto"/>
        <w:jc w:val="both"/>
        <w:rPr>
          <w:rFonts w:ascii="Times New Roman" w:hAnsi="Times New Roman" w:cs="Times New Roman"/>
          <w:sz w:val="24"/>
          <w:szCs w:val="24"/>
        </w:rPr>
      </w:pPr>
    </w:p>
    <w:p w:rsidR="00C30716" w:rsidRPr="00D522F6" w:rsidRDefault="00C30716"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 xml:space="preserve"> A Brief Introduction about Intangible Assets</w:t>
      </w:r>
    </w:p>
    <w:p w:rsidR="00BF332B" w:rsidRDefault="00C30716" w:rsidP="009714E6">
      <w:pPr>
        <w:autoSpaceDE w:val="0"/>
        <w:autoSpaceDN w:val="0"/>
        <w:adjustRightInd w:val="0"/>
        <w:spacing w:after="0" w:line="360" w:lineRule="auto"/>
        <w:jc w:val="both"/>
        <w:rPr>
          <w:rFonts w:ascii="Times New Roman" w:hAnsi="Times New Roman" w:cs="Times New Roman"/>
          <w:color w:val="000000"/>
          <w:sz w:val="24"/>
          <w:szCs w:val="24"/>
        </w:rPr>
      </w:pPr>
      <w:r w:rsidRPr="00272AC8">
        <w:rPr>
          <w:rFonts w:ascii="Times New Roman" w:hAnsi="Times New Roman" w:cs="Times New Roman"/>
          <w:color w:val="000000"/>
          <w:sz w:val="24"/>
          <w:szCs w:val="24"/>
        </w:rPr>
        <w:t xml:space="preserve">There is no consistent and </w:t>
      </w:r>
      <w:r>
        <w:rPr>
          <w:rFonts w:ascii="Times New Roman" w:hAnsi="Times New Roman" w:cs="Times New Roman"/>
          <w:color w:val="000000"/>
          <w:sz w:val="24"/>
          <w:szCs w:val="24"/>
        </w:rPr>
        <w:t>universally</w:t>
      </w:r>
      <w:r w:rsidRPr="00272AC8">
        <w:rPr>
          <w:rFonts w:ascii="Times New Roman" w:hAnsi="Times New Roman" w:cs="Times New Roman"/>
          <w:color w:val="000000"/>
          <w:sz w:val="24"/>
          <w:szCs w:val="24"/>
        </w:rPr>
        <w:t xml:space="preserve"> accepted definition of intangible assets. </w:t>
      </w:r>
      <w:r w:rsidRPr="00272AC8">
        <w:rPr>
          <w:rFonts w:ascii="Times New Roman" w:hAnsi="Times New Roman" w:cs="Times New Roman"/>
          <w:sz w:val="24"/>
          <w:szCs w:val="24"/>
        </w:rPr>
        <w:t>The recognition a</w:t>
      </w:r>
      <w:r w:rsidR="004B0599">
        <w:rPr>
          <w:rFonts w:ascii="Times New Roman" w:hAnsi="Times New Roman" w:cs="Times New Roman"/>
          <w:sz w:val="24"/>
          <w:szCs w:val="24"/>
        </w:rPr>
        <w:t>nd measurement of intangible</w:t>
      </w:r>
      <w:r w:rsidR="001D1A0D">
        <w:rPr>
          <w:rFonts w:ascii="Times New Roman" w:hAnsi="Times New Roman" w:cs="Times New Roman"/>
          <w:sz w:val="24"/>
          <w:szCs w:val="24"/>
        </w:rPr>
        <w:t xml:space="preserve"> assets</w:t>
      </w:r>
      <w:r w:rsidR="004B0599">
        <w:rPr>
          <w:rFonts w:ascii="Times New Roman" w:hAnsi="Times New Roman" w:cs="Times New Roman"/>
          <w:sz w:val="24"/>
          <w:szCs w:val="24"/>
        </w:rPr>
        <w:t>s are</w:t>
      </w:r>
      <w:r w:rsidRPr="00272AC8">
        <w:rPr>
          <w:rFonts w:ascii="Times New Roman" w:hAnsi="Times New Roman" w:cs="Times New Roman"/>
          <w:sz w:val="24"/>
          <w:szCs w:val="24"/>
        </w:rPr>
        <w:t xml:space="preserve"> problematic because there is little or no historical cost to be recognized under </w:t>
      </w:r>
      <w:r w:rsidRPr="005404DA">
        <w:rPr>
          <w:rFonts w:ascii="Times New Roman" w:hAnsi="Times New Roman" w:cs="Times New Roman"/>
          <w:sz w:val="24"/>
          <w:szCs w:val="24"/>
        </w:rPr>
        <w:t xml:space="preserve">International Financial Reporting Standards </w:t>
      </w:r>
      <w:r>
        <w:rPr>
          <w:rFonts w:ascii="Times New Roman" w:hAnsi="Times New Roman" w:cs="Times New Roman"/>
          <w:sz w:val="24"/>
          <w:szCs w:val="24"/>
        </w:rPr>
        <w:t>(</w:t>
      </w:r>
      <w:r w:rsidRPr="00272AC8">
        <w:rPr>
          <w:rFonts w:ascii="Times New Roman" w:hAnsi="Times New Roman" w:cs="Times New Roman"/>
          <w:sz w:val="24"/>
          <w:szCs w:val="24"/>
        </w:rPr>
        <w:t>IFRS</w:t>
      </w:r>
      <w:r>
        <w:rPr>
          <w:rFonts w:ascii="Times New Roman" w:hAnsi="Times New Roman" w:cs="Times New Roman"/>
          <w:sz w:val="24"/>
          <w:szCs w:val="24"/>
        </w:rPr>
        <w:t>)</w:t>
      </w:r>
      <w:r w:rsidRPr="00272AC8">
        <w:rPr>
          <w:rFonts w:ascii="Times New Roman" w:hAnsi="Times New Roman" w:cs="Times New Roman"/>
          <w:sz w:val="24"/>
          <w:szCs w:val="24"/>
        </w:rPr>
        <w:t xml:space="preserve"> or </w:t>
      </w:r>
      <w:r w:rsidR="00E01CDB">
        <w:rPr>
          <w:rFonts w:ascii="Times New Roman" w:hAnsi="Times New Roman" w:cs="Times New Roman"/>
          <w:sz w:val="24"/>
          <w:szCs w:val="24"/>
        </w:rPr>
        <w:t xml:space="preserve">U.S. </w:t>
      </w:r>
      <w:r w:rsidRPr="00272AC8">
        <w:rPr>
          <w:rFonts w:ascii="Times New Roman" w:hAnsi="Times New Roman" w:cs="Times New Roman"/>
          <w:sz w:val="24"/>
          <w:szCs w:val="24"/>
        </w:rPr>
        <w:t xml:space="preserve">GAAP standards. </w:t>
      </w:r>
      <w:r w:rsidRPr="00272A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That’s why </w:t>
      </w:r>
      <w:r>
        <w:rPr>
          <w:rFonts w:ascii="Times New Roman" w:hAnsi="Times New Roman" w:cs="Times New Roman"/>
          <w:sz w:val="24"/>
          <w:szCs w:val="24"/>
        </w:rPr>
        <w:t>i</w:t>
      </w:r>
      <w:r w:rsidRPr="00272AC8">
        <w:rPr>
          <w:rFonts w:ascii="Times New Roman" w:hAnsi="Times New Roman" w:cs="Times New Roman"/>
          <w:sz w:val="24"/>
          <w:szCs w:val="24"/>
        </w:rPr>
        <w:t xml:space="preserve">t is often said that </w:t>
      </w:r>
      <w:r>
        <w:rPr>
          <w:rFonts w:ascii="Times New Roman" w:hAnsi="Times New Roman" w:cs="Times New Roman"/>
          <w:color w:val="000000"/>
          <w:sz w:val="24"/>
          <w:szCs w:val="24"/>
        </w:rPr>
        <w:t>i</w:t>
      </w:r>
      <w:r w:rsidRPr="00272AC8">
        <w:rPr>
          <w:rFonts w:ascii="Times New Roman" w:hAnsi="Times New Roman" w:cs="Times New Roman"/>
          <w:color w:val="000000"/>
          <w:sz w:val="24"/>
          <w:szCs w:val="24"/>
        </w:rPr>
        <w:t>ntangible assets are typically tacit</w:t>
      </w:r>
      <w:r w:rsidR="001D1A0D">
        <w:rPr>
          <w:rFonts w:ascii="Times New Roman" w:hAnsi="Times New Roman" w:cs="Times New Roman"/>
          <w:color w:val="000000"/>
          <w:sz w:val="24"/>
          <w:szCs w:val="24"/>
        </w:rPr>
        <w:t xml:space="preserve">, </w:t>
      </w:r>
      <w:r w:rsidRPr="00272AC8">
        <w:rPr>
          <w:rFonts w:ascii="Times New Roman" w:hAnsi="Times New Roman" w:cs="Times New Roman"/>
          <w:color w:val="000000"/>
          <w:sz w:val="24"/>
          <w:szCs w:val="24"/>
        </w:rPr>
        <w:t>hard to codify</w:t>
      </w:r>
      <w:r w:rsidRPr="00341523">
        <w:rPr>
          <w:rFonts w:ascii="Times New Roman" w:hAnsi="Times New Roman" w:cs="Times New Roman"/>
          <w:color w:val="000000" w:themeColor="text1"/>
          <w:sz w:val="24"/>
          <w:szCs w:val="24"/>
        </w:rPr>
        <w:t xml:space="preserve"> (Conner</w:t>
      </w:r>
      <w:r w:rsidRPr="00272AC8">
        <w:rPr>
          <w:rFonts w:ascii="Times New Roman" w:hAnsi="Times New Roman" w:cs="Times New Roman"/>
          <w:color w:val="000066"/>
          <w:sz w:val="24"/>
          <w:szCs w:val="24"/>
        </w:rPr>
        <w:t xml:space="preserve"> </w:t>
      </w:r>
      <w:r w:rsidR="004B0599">
        <w:rPr>
          <w:rFonts w:ascii="Times New Roman" w:hAnsi="Times New Roman" w:cs="Times New Roman"/>
          <w:color w:val="000000" w:themeColor="text1"/>
          <w:sz w:val="24"/>
          <w:szCs w:val="24"/>
        </w:rPr>
        <w:t>and Prahalad, 1996)</w:t>
      </w:r>
      <w:r w:rsidR="001D1A0D">
        <w:rPr>
          <w:rFonts w:ascii="Times New Roman" w:hAnsi="Times New Roman" w:cs="Times New Roman"/>
          <w:color w:val="000000" w:themeColor="text1"/>
          <w:sz w:val="24"/>
          <w:szCs w:val="24"/>
        </w:rPr>
        <w:t>,</w:t>
      </w:r>
      <w:r w:rsidR="004B0599">
        <w:rPr>
          <w:rFonts w:ascii="Times New Roman" w:hAnsi="Times New Roman" w:cs="Times New Roman"/>
          <w:color w:val="000000" w:themeColor="text1"/>
          <w:sz w:val="24"/>
          <w:szCs w:val="24"/>
        </w:rPr>
        <w:t xml:space="preserve"> </w:t>
      </w:r>
      <w:r w:rsidRPr="002827AC">
        <w:rPr>
          <w:rFonts w:ascii="Times New Roman" w:hAnsi="Times New Roman" w:cs="Times New Roman"/>
          <w:color w:val="000000" w:themeColor="text1"/>
          <w:sz w:val="24"/>
          <w:szCs w:val="24"/>
        </w:rPr>
        <w:t xml:space="preserve">difficult to acquire or develop, and to imitate and accumulate within the firm. This </w:t>
      </w:r>
      <w:r w:rsidR="002130CF" w:rsidRPr="002827AC">
        <w:rPr>
          <w:rFonts w:ascii="Times New Roman" w:hAnsi="Times New Roman" w:cs="Times New Roman"/>
          <w:color w:val="000000" w:themeColor="text1"/>
          <w:sz w:val="24"/>
          <w:szCs w:val="24"/>
        </w:rPr>
        <w:t>uncertainty</w:t>
      </w:r>
      <w:r w:rsidRPr="002827AC">
        <w:rPr>
          <w:rFonts w:ascii="Times New Roman" w:hAnsi="Times New Roman" w:cs="Times New Roman"/>
          <w:color w:val="000000" w:themeColor="text1"/>
          <w:sz w:val="24"/>
          <w:szCs w:val="24"/>
        </w:rPr>
        <w:t xml:space="preserve"> of being copied by others is what makes them valuable and prone to be the basis of a sustainable competitive advantage for a firm (Hall, 1993b).</w:t>
      </w:r>
      <w:r>
        <w:rPr>
          <w:rFonts w:ascii="Times New Roman" w:hAnsi="Times New Roman" w:cs="Times New Roman"/>
          <w:color w:val="000000"/>
          <w:sz w:val="24"/>
          <w:szCs w:val="24"/>
        </w:rPr>
        <w:t xml:space="preserve"> Although complexity arises in defining intangible assets, some international standard settings organizations have taken an attempt in defining intangible assets:</w:t>
      </w:r>
    </w:p>
    <w:p w:rsidR="007E3805" w:rsidRPr="00295A41" w:rsidRDefault="007E3805" w:rsidP="009714E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11160" w:type="dxa"/>
        <w:tblInd w:w="-792" w:type="dxa"/>
        <w:tblLayout w:type="fixed"/>
        <w:tblLook w:val="04A0"/>
      </w:tblPr>
      <w:tblGrid>
        <w:gridCol w:w="2880"/>
        <w:gridCol w:w="3600"/>
        <w:gridCol w:w="4680"/>
      </w:tblGrid>
      <w:tr w:rsidR="00A05951" w:rsidTr="000821A9">
        <w:trPr>
          <w:trHeight w:val="144"/>
        </w:trPr>
        <w:tc>
          <w:tcPr>
            <w:tcW w:w="11160" w:type="dxa"/>
            <w:gridSpan w:val="3"/>
          </w:tcPr>
          <w:p w:rsidR="00A05951" w:rsidRPr="00047E92" w:rsidRDefault="00A05951" w:rsidP="009714E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Table-1: Definition of Intangible Assets</w:t>
            </w:r>
          </w:p>
        </w:tc>
      </w:tr>
      <w:tr w:rsidR="00A05951" w:rsidTr="00A05951">
        <w:trPr>
          <w:trHeight w:val="20"/>
        </w:trPr>
        <w:tc>
          <w:tcPr>
            <w:tcW w:w="2880" w:type="dxa"/>
          </w:tcPr>
          <w:p w:rsidR="00A05951" w:rsidRPr="00047E92" w:rsidRDefault="00A05951" w:rsidP="009714E6">
            <w:pPr>
              <w:autoSpaceDE w:val="0"/>
              <w:autoSpaceDN w:val="0"/>
              <w:adjustRightInd w:val="0"/>
              <w:spacing w:line="360" w:lineRule="auto"/>
              <w:jc w:val="both"/>
              <w:rPr>
                <w:rFonts w:ascii="Times New Roman" w:hAnsi="Times New Roman" w:cs="Times New Roman"/>
                <w:b/>
                <w:sz w:val="24"/>
                <w:szCs w:val="24"/>
              </w:rPr>
            </w:pPr>
            <w:r w:rsidRPr="00047E92">
              <w:rPr>
                <w:rFonts w:ascii="Times New Roman" w:hAnsi="Times New Roman" w:cs="Times New Roman"/>
                <w:b/>
                <w:sz w:val="24"/>
                <w:szCs w:val="24"/>
              </w:rPr>
              <w:t>Name of the Organization</w:t>
            </w:r>
          </w:p>
        </w:tc>
        <w:tc>
          <w:tcPr>
            <w:tcW w:w="3600" w:type="dxa"/>
          </w:tcPr>
          <w:p w:rsidR="00A05951" w:rsidRPr="00047E92" w:rsidRDefault="00A05951" w:rsidP="009714E6">
            <w:pPr>
              <w:autoSpaceDE w:val="0"/>
              <w:autoSpaceDN w:val="0"/>
              <w:adjustRightInd w:val="0"/>
              <w:spacing w:line="360" w:lineRule="auto"/>
              <w:jc w:val="both"/>
              <w:rPr>
                <w:rFonts w:ascii="Times New Roman" w:hAnsi="Times New Roman" w:cs="Times New Roman"/>
                <w:b/>
                <w:sz w:val="24"/>
                <w:szCs w:val="24"/>
              </w:rPr>
            </w:pPr>
            <w:r w:rsidRPr="00047E92">
              <w:rPr>
                <w:rFonts w:ascii="Times New Roman" w:hAnsi="Times New Roman" w:cs="Times New Roman"/>
                <w:b/>
                <w:sz w:val="24"/>
                <w:szCs w:val="24"/>
              </w:rPr>
              <w:t>Purpose</w:t>
            </w:r>
          </w:p>
        </w:tc>
        <w:tc>
          <w:tcPr>
            <w:tcW w:w="4680" w:type="dxa"/>
          </w:tcPr>
          <w:p w:rsidR="00A05951" w:rsidRPr="00047E92" w:rsidRDefault="00A05951" w:rsidP="009714E6">
            <w:pPr>
              <w:autoSpaceDE w:val="0"/>
              <w:autoSpaceDN w:val="0"/>
              <w:adjustRightInd w:val="0"/>
              <w:spacing w:line="360" w:lineRule="auto"/>
              <w:jc w:val="both"/>
              <w:rPr>
                <w:rFonts w:ascii="Times New Roman" w:hAnsi="Times New Roman" w:cs="Times New Roman"/>
                <w:b/>
                <w:sz w:val="24"/>
                <w:szCs w:val="24"/>
              </w:rPr>
            </w:pPr>
            <w:r w:rsidRPr="00047E92">
              <w:rPr>
                <w:rFonts w:ascii="Times New Roman" w:hAnsi="Times New Roman" w:cs="Times New Roman"/>
                <w:b/>
                <w:sz w:val="24"/>
                <w:szCs w:val="24"/>
              </w:rPr>
              <w:t>Definition of Intangible Assets</w:t>
            </w:r>
          </w:p>
        </w:tc>
      </w:tr>
      <w:tr w:rsidR="00A05951" w:rsidTr="00511990">
        <w:trPr>
          <w:trHeight w:val="576"/>
        </w:trPr>
        <w:tc>
          <w:tcPr>
            <w:tcW w:w="2880" w:type="dxa"/>
          </w:tcPr>
          <w:p w:rsidR="00A05951" w:rsidRDefault="00A05951" w:rsidP="009714E6">
            <w:pPr>
              <w:autoSpaceDE w:val="0"/>
              <w:autoSpaceDN w:val="0"/>
              <w:adjustRightInd w:val="0"/>
              <w:spacing w:line="360" w:lineRule="auto"/>
              <w:jc w:val="both"/>
              <w:rPr>
                <w:rFonts w:ascii="Times New Roman" w:hAnsi="Times New Roman" w:cs="Times New Roman"/>
                <w:color w:val="000000"/>
                <w:sz w:val="20"/>
                <w:szCs w:val="20"/>
              </w:rPr>
            </w:pPr>
            <w:r w:rsidRPr="00047E92">
              <w:rPr>
                <w:rFonts w:ascii="Times New Roman" w:hAnsi="Times New Roman" w:cs="Times New Roman"/>
                <w:color w:val="000000"/>
                <w:sz w:val="20"/>
                <w:szCs w:val="20"/>
              </w:rPr>
              <w:t>The International Valuation Standards Council’s (IVSC)</w:t>
            </w:r>
          </w:p>
          <w:p w:rsidR="00A05951" w:rsidRPr="00047E92" w:rsidRDefault="00A05951" w:rsidP="009714E6">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Headquarter: </w:t>
            </w:r>
            <w:r w:rsidRPr="00047E92">
              <w:rPr>
                <w:rFonts w:ascii="Times New Roman" w:hAnsi="Times New Roman" w:cs="Times New Roman"/>
                <w:sz w:val="20"/>
                <w:szCs w:val="20"/>
              </w:rPr>
              <w:t>London, UK</w:t>
            </w:r>
          </w:p>
        </w:tc>
        <w:tc>
          <w:tcPr>
            <w:tcW w:w="3600" w:type="dxa"/>
          </w:tcPr>
          <w:p w:rsidR="00A05951" w:rsidRPr="00047E92" w:rsidRDefault="00A05951" w:rsidP="009714E6">
            <w:pPr>
              <w:autoSpaceDE w:val="0"/>
              <w:autoSpaceDN w:val="0"/>
              <w:adjustRightInd w:val="0"/>
              <w:spacing w:line="360" w:lineRule="auto"/>
              <w:jc w:val="both"/>
              <w:rPr>
                <w:rFonts w:ascii="Times New Roman" w:hAnsi="Times New Roman" w:cs="Times New Roman"/>
                <w:sz w:val="20"/>
                <w:szCs w:val="20"/>
              </w:rPr>
            </w:pPr>
            <w:r w:rsidRPr="009C3BBB">
              <w:rPr>
                <w:rFonts w:ascii="Times New Roman" w:hAnsi="Times New Roman" w:cs="Times New Roman"/>
                <w:sz w:val="20"/>
                <w:szCs w:val="20"/>
              </w:rPr>
              <w:t>Responsible for developing the International Valuation Standards and associated technical guidance for the investors and others.</w:t>
            </w:r>
          </w:p>
        </w:tc>
        <w:tc>
          <w:tcPr>
            <w:tcW w:w="4680" w:type="dxa"/>
          </w:tcPr>
          <w:p w:rsidR="00A05951" w:rsidRPr="00047E92" w:rsidRDefault="00A05951" w:rsidP="009714E6">
            <w:pPr>
              <w:autoSpaceDE w:val="0"/>
              <w:autoSpaceDN w:val="0"/>
              <w:adjustRightInd w:val="0"/>
              <w:spacing w:line="360" w:lineRule="auto"/>
              <w:jc w:val="both"/>
              <w:rPr>
                <w:rFonts w:ascii="Times New Roman" w:hAnsi="Times New Roman" w:cs="Times New Roman"/>
                <w:sz w:val="20"/>
                <w:szCs w:val="20"/>
              </w:rPr>
            </w:pPr>
            <w:r w:rsidRPr="009C3BBB">
              <w:rPr>
                <w:rFonts w:ascii="Times New Roman" w:hAnsi="Times New Roman" w:cs="Times New Roman"/>
                <w:sz w:val="20"/>
                <w:szCs w:val="20"/>
              </w:rPr>
              <w:t>A non-monetary asset that manifests itself by its economic properties. It does not have physical substance but grants rights and economic benefits to its owner.</w:t>
            </w:r>
          </w:p>
        </w:tc>
      </w:tr>
      <w:tr w:rsidR="00A05951" w:rsidTr="00511990">
        <w:tc>
          <w:tcPr>
            <w:tcW w:w="2880" w:type="dxa"/>
          </w:tcPr>
          <w:p w:rsidR="00A05951" w:rsidRDefault="00A05951" w:rsidP="009714E6">
            <w:pPr>
              <w:autoSpaceDE w:val="0"/>
              <w:autoSpaceDN w:val="0"/>
              <w:adjustRightInd w:val="0"/>
              <w:spacing w:line="360" w:lineRule="auto"/>
              <w:jc w:val="both"/>
              <w:rPr>
                <w:rFonts w:ascii="Times New Roman" w:hAnsi="Times New Roman" w:cs="Times New Roman"/>
                <w:color w:val="000000"/>
                <w:sz w:val="20"/>
                <w:szCs w:val="20"/>
              </w:rPr>
            </w:pPr>
            <w:r w:rsidRPr="00992E73">
              <w:rPr>
                <w:rFonts w:ascii="Times New Roman" w:hAnsi="Times New Roman" w:cs="Times New Roman"/>
                <w:color w:val="000000"/>
                <w:sz w:val="20"/>
                <w:szCs w:val="20"/>
              </w:rPr>
              <w:t>Financial Accounting Standards Board</w:t>
            </w:r>
            <w:r>
              <w:rPr>
                <w:rFonts w:ascii="Times New Roman" w:hAnsi="Times New Roman" w:cs="Times New Roman"/>
                <w:color w:val="000000"/>
                <w:sz w:val="20"/>
                <w:szCs w:val="20"/>
              </w:rPr>
              <w:t xml:space="preserve"> </w:t>
            </w:r>
          </w:p>
          <w:p w:rsidR="00A05951" w:rsidRPr="00047E92" w:rsidRDefault="00A05951" w:rsidP="009714E6">
            <w:pPr>
              <w:autoSpaceDE w:val="0"/>
              <w:autoSpaceDN w:val="0"/>
              <w:adjustRightInd w:val="0"/>
              <w:spacing w:line="360" w:lineRule="auto"/>
              <w:jc w:val="both"/>
              <w:rPr>
                <w:rFonts w:ascii="Times New Roman" w:hAnsi="Times New Roman" w:cs="Times New Roman"/>
                <w:color w:val="000000"/>
                <w:sz w:val="20"/>
                <w:szCs w:val="20"/>
              </w:rPr>
            </w:pPr>
            <w:r>
              <w:rPr>
                <w:rFonts w:ascii="Times New Roman" w:hAnsi="Times New Roman" w:cs="Times New Roman"/>
                <w:sz w:val="20"/>
                <w:szCs w:val="20"/>
              </w:rPr>
              <w:t>Headquarter:</w:t>
            </w:r>
            <w:r>
              <w:rPr>
                <w:rFonts w:ascii="Times New Roman" w:hAnsi="Times New Roman" w:cs="Times New Roman"/>
                <w:color w:val="000000"/>
                <w:sz w:val="20"/>
                <w:szCs w:val="20"/>
              </w:rPr>
              <w:t xml:space="preserve"> Connecticut, </w:t>
            </w:r>
            <w:r>
              <w:rPr>
                <w:rFonts w:ascii="Times New Roman" w:hAnsi="Times New Roman" w:cs="Times New Roman"/>
                <w:color w:val="000000"/>
                <w:sz w:val="20"/>
                <w:szCs w:val="20"/>
              </w:rPr>
              <w:lastRenderedPageBreak/>
              <w:t>United States</w:t>
            </w:r>
          </w:p>
        </w:tc>
        <w:tc>
          <w:tcPr>
            <w:tcW w:w="3600" w:type="dxa"/>
          </w:tcPr>
          <w:p w:rsidR="00A05951" w:rsidRPr="00047E92" w:rsidRDefault="00A05951" w:rsidP="009714E6">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Responsible for establishing </w:t>
            </w:r>
            <w:r w:rsidRPr="0083421B">
              <w:rPr>
                <w:rFonts w:ascii="Times New Roman" w:hAnsi="Times New Roman" w:cs="Times New Roman"/>
                <w:sz w:val="20"/>
                <w:szCs w:val="20"/>
              </w:rPr>
              <w:t>financial accounting and reporting standards for public and private companies and not-for-</w:t>
            </w:r>
            <w:r w:rsidRPr="0083421B">
              <w:rPr>
                <w:rFonts w:ascii="Times New Roman" w:hAnsi="Times New Roman" w:cs="Times New Roman"/>
                <w:sz w:val="20"/>
                <w:szCs w:val="20"/>
              </w:rPr>
              <w:lastRenderedPageBreak/>
              <w:t>profit organizations that follow (GAAP).</w:t>
            </w:r>
          </w:p>
        </w:tc>
        <w:tc>
          <w:tcPr>
            <w:tcW w:w="4680" w:type="dxa"/>
          </w:tcPr>
          <w:p w:rsidR="00A05951" w:rsidRPr="00047E92" w:rsidRDefault="00A05951" w:rsidP="009714E6">
            <w:pPr>
              <w:autoSpaceDE w:val="0"/>
              <w:autoSpaceDN w:val="0"/>
              <w:adjustRightInd w:val="0"/>
              <w:spacing w:line="360" w:lineRule="auto"/>
              <w:jc w:val="both"/>
              <w:rPr>
                <w:rFonts w:ascii="Times New Roman" w:hAnsi="Times New Roman" w:cs="Times New Roman"/>
                <w:color w:val="000000"/>
                <w:sz w:val="20"/>
                <w:szCs w:val="20"/>
              </w:rPr>
            </w:pPr>
            <w:r w:rsidRPr="008257BA">
              <w:rPr>
                <w:rFonts w:ascii="Times New Roman" w:hAnsi="Times New Roman" w:cs="Times New Roman"/>
                <w:color w:val="000000"/>
                <w:sz w:val="20"/>
                <w:szCs w:val="20"/>
              </w:rPr>
              <w:lastRenderedPageBreak/>
              <w:t>Assets (not including financial assets) that lack physical substance.</w:t>
            </w:r>
          </w:p>
        </w:tc>
      </w:tr>
      <w:tr w:rsidR="00A05951" w:rsidTr="00511990">
        <w:tc>
          <w:tcPr>
            <w:tcW w:w="2880" w:type="dxa"/>
          </w:tcPr>
          <w:p w:rsidR="00A05951" w:rsidRDefault="00A05951" w:rsidP="009714E6">
            <w:pPr>
              <w:autoSpaceDE w:val="0"/>
              <w:autoSpaceDN w:val="0"/>
              <w:adjustRightInd w:val="0"/>
              <w:spacing w:line="360" w:lineRule="auto"/>
              <w:jc w:val="both"/>
              <w:rPr>
                <w:rFonts w:ascii="Times New Roman" w:hAnsi="Times New Roman" w:cs="Times New Roman"/>
                <w:sz w:val="20"/>
                <w:szCs w:val="24"/>
              </w:rPr>
            </w:pPr>
            <w:r w:rsidRPr="00055C07">
              <w:rPr>
                <w:rFonts w:ascii="Times New Roman" w:hAnsi="Times New Roman" w:cs="Times New Roman"/>
                <w:sz w:val="20"/>
                <w:szCs w:val="24"/>
              </w:rPr>
              <w:lastRenderedPageBreak/>
              <w:t>The Brookings Institution</w:t>
            </w:r>
          </w:p>
          <w:p w:rsidR="00A05951" w:rsidRDefault="00A05951" w:rsidP="009714E6">
            <w:pPr>
              <w:autoSpaceDE w:val="0"/>
              <w:autoSpaceDN w:val="0"/>
              <w:adjustRightInd w:val="0"/>
              <w:spacing w:line="360" w:lineRule="auto"/>
              <w:jc w:val="both"/>
              <w:rPr>
                <w:rFonts w:ascii="Times New Roman" w:hAnsi="Times New Roman" w:cs="Times New Roman"/>
                <w:sz w:val="20"/>
                <w:szCs w:val="24"/>
              </w:rPr>
            </w:pPr>
          </w:p>
          <w:p w:rsidR="00A05951" w:rsidRPr="00055C07" w:rsidRDefault="00A05951" w:rsidP="009714E6">
            <w:pPr>
              <w:autoSpaceDE w:val="0"/>
              <w:autoSpaceDN w:val="0"/>
              <w:adjustRightInd w:val="0"/>
              <w:spacing w:line="360" w:lineRule="auto"/>
              <w:jc w:val="both"/>
              <w:rPr>
                <w:rFonts w:ascii="Times New Roman" w:hAnsi="Times New Roman" w:cs="Times New Roman"/>
                <w:sz w:val="20"/>
                <w:szCs w:val="24"/>
              </w:rPr>
            </w:pPr>
            <w:r>
              <w:rPr>
                <w:rFonts w:ascii="Times New Roman" w:hAnsi="Times New Roman" w:cs="Times New Roman"/>
                <w:sz w:val="20"/>
                <w:szCs w:val="20"/>
              </w:rPr>
              <w:t>Headquarter</w:t>
            </w:r>
            <w:r>
              <w:rPr>
                <w:rFonts w:ascii="Times New Roman" w:hAnsi="Times New Roman" w:cs="Times New Roman"/>
                <w:sz w:val="20"/>
                <w:szCs w:val="24"/>
              </w:rPr>
              <w:t xml:space="preserve"> : Washington, DC</w:t>
            </w:r>
          </w:p>
        </w:tc>
        <w:tc>
          <w:tcPr>
            <w:tcW w:w="3600" w:type="dxa"/>
          </w:tcPr>
          <w:p w:rsidR="00A05951" w:rsidRDefault="00A05951" w:rsidP="009714E6">
            <w:pPr>
              <w:autoSpaceDE w:val="0"/>
              <w:autoSpaceDN w:val="0"/>
              <w:adjustRightInd w:val="0"/>
              <w:spacing w:line="360" w:lineRule="auto"/>
              <w:jc w:val="both"/>
              <w:rPr>
                <w:rFonts w:ascii="Times New Roman" w:hAnsi="Times New Roman" w:cs="Times New Roman"/>
                <w:sz w:val="24"/>
                <w:szCs w:val="24"/>
              </w:rPr>
            </w:pPr>
            <w:r w:rsidRPr="00702DF0">
              <w:rPr>
                <w:rFonts w:ascii="Times New Roman" w:hAnsi="Times New Roman" w:cs="Times New Roman"/>
                <w:sz w:val="20"/>
                <w:szCs w:val="24"/>
              </w:rPr>
              <w:t>Responsible to conduct in-depth research that leads to new ideas for solving problems facing society at the local, national and global level.</w:t>
            </w:r>
          </w:p>
        </w:tc>
        <w:tc>
          <w:tcPr>
            <w:tcW w:w="4680" w:type="dxa"/>
          </w:tcPr>
          <w:p w:rsidR="00A05951" w:rsidRPr="003B33BC" w:rsidRDefault="00A05951" w:rsidP="009714E6">
            <w:pPr>
              <w:autoSpaceDE w:val="0"/>
              <w:autoSpaceDN w:val="0"/>
              <w:adjustRightInd w:val="0"/>
              <w:spacing w:line="360" w:lineRule="auto"/>
              <w:jc w:val="both"/>
              <w:rPr>
                <w:rFonts w:ascii="Times New Roman" w:hAnsi="Times New Roman" w:cs="Times New Roman"/>
                <w:sz w:val="20"/>
                <w:szCs w:val="24"/>
              </w:rPr>
            </w:pPr>
            <w:r w:rsidRPr="003B33BC">
              <w:rPr>
                <w:rFonts w:ascii="Times New Roman" w:hAnsi="Times New Roman" w:cs="Times New Roman"/>
                <w:sz w:val="20"/>
                <w:szCs w:val="24"/>
              </w:rPr>
              <w:t xml:space="preserve">Nonphysical factors that contribute to or are used in producing goods or providing services or that are expected to generate future productive benefits for the individuals or firms that control the use of those </w:t>
            </w:r>
            <w:r>
              <w:rPr>
                <w:rFonts w:ascii="Times New Roman" w:hAnsi="Times New Roman" w:cs="Times New Roman"/>
                <w:sz w:val="20"/>
                <w:szCs w:val="24"/>
              </w:rPr>
              <w:t>factors</w:t>
            </w:r>
          </w:p>
        </w:tc>
      </w:tr>
    </w:tbl>
    <w:p w:rsidR="000034DC" w:rsidRDefault="000034DC" w:rsidP="009714E6">
      <w:pPr>
        <w:autoSpaceDE w:val="0"/>
        <w:autoSpaceDN w:val="0"/>
        <w:adjustRightInd w:val="0"/>
        <w:spacing w:after="0" w:line="360" w:lineRule="auto"/>
        <w:jc w:val="both"/>
        <w:rPr>
          <w:rFonts w:ascii="Times New Roman" w:hAnsi="Times New Roman" w:cs="Times New Roman"/>
          <w:sz w:val="24"/>
          <w:szCs w:val="24"/>
        </w:rPr>
      </w:pPr>
    </w:p>
    <w:p w:rsidR="00C30716" w:rsidRDefault="000034DC" w:rsidP="00EE71D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worth</w:t>
      </w:r>
      <w:r w:rsidR="00C30716">
        <w:rPr>
          <w:rFonts w:ascii="Times New Roman" w:hAnsi="Times New Roman" w:cs="Times New Roman"/>
          <w:sz w:val="24"/>
          <w:szCs w:val="24"/>
        </w:rPr>
        <w:t xml:space="preserve"> of mention</w:t>
      </w:r>
      <w:r>
        <w:rPr>
          <w:rFonts w:ascii="Times New Roman" w:hAnsi="Times New Roman" w:cs="Times New Roman"/>
          <w:sz w:val="24"/>
          <w:szCs w:val="24"/>
        </w:rPr>
        <w:t>ing</w:t>
      </w:r>
      <w:r w:rsidR="00C30716">
        <w:rPr>
          <w:rFonts w:ascii="Times New Roman" w:hAnsi="Times New Roman" w:cs="Times New Roman"/>
          <w:sz w:val="24"/>
          <w:szCs w:val="24"/>
        </w:rPr>
        <w:t xml:space="preserve"> that several researchers have attempt</w:t>
      </w:r>
      <w:r w:rsidR="000601AD">
        <w:rPr>
          <w:rFonts w:ascii="Times New Roman" w:hAnsi="Times New Roman" w:cs="Times New Roman"/>
          <w:sz w:val="24"/>
          <w:szCs w:val="24"/>
        </w:rPr>
        <w:t>ed</w:t>
      </w:r>
      <w:r w:rsidR="00C30716">
        <w:rPr>
          <w:rFonts w:ascii="Times New Roman" w:hAnsi="Times New Roman" w:cs="Times New Roman"/>
          <w:sz w:val="24"/>
          <w:szCs w:val="24"/>
        </w:rPr>
        <w:t xml:space="preserve"> </w:t>
      </w:r>
      <w:r w:rsidR="000601AD">
        <w:rPr>
          <w:rFonts w:ascii="Times New Roman" w:hAnsi="Times New Roman" w:cs="Times New Roman"/>
          <w:sz w:val="24"/>
          <w:szCs w:val="24"/>
        </w:rPr>
        <w:t>to define, classify</w:t>
      </w:r>
      <w:r w:rsidR="00C30716">
        <w:rPr>
          <w:rFonts w:ascii="Times New Roman" w:hAnsi="Times New Roman" w:cs="Times New Roman"/>
          <w:sz w:val="24"/>
          <w:szCs w:val="24"/>
        </w:rPr>
        <w:t xml:space="preserve">, and </w:t>
      </w:r>
      <w:r w:rsidR="000601AD">
        <w:rPr>
          <w:rFonts w:ascii="Times New Roman" w:hAnsi="Times New Roman" w:cs="Times New Roman"/>
          <w:sz w:val="24"/>
          <w:szCs w:val="24"/>
        </w:rPr>
        <w:t>rank of intangible assets for a</w:t>
      </w:r>
      <w:r w:rsidR="00C30716">
        <w:rPr>
          <w:rFonts w:ascii="Times New Roman" w:hAnsi="Times New Roman" w:cs="Times New Roman"/>
          <w:sz w:val="24"/>
          <w:szCs w:val="24"/>
        </w:rPr>
        <w:t xml:space="preserve"> firm’s valuation purpose. Although their study context and findings are different, almost all</w:t>
      </w:r>
      <w:r w:rsidR="00EE71DA">
        <w:rPr>
          <w:rFonts w:ascii="Times New Roman" w:hAnsi="Times New Roman" w:cs="Times New Roman"/>
          <w:sz w:val="24"/>
          <w:szCs w:val="24"/>
        </w:rPr>
        <w:t xml:space="preserve"> of them</w:t>
      </w:r>
      <w:r w:rsidR="00C30716">
        <w:rPr>
          <w:rFonts w:ascii="Times New Roman" w:hAnsi="Times New Roman" w:cs="Times New Roman"/>
          <w:sz w:val="24"/>
          <w:szCs w:val="24"/>
        </w:rPr>
        <w:t xml:space="preserve"> unanimously agree that </w:t>
      </w:r>
      <w:r w:rsidR="00C30716">
        <w:rPr>
          <w:rFonts w:ascii="Times New Roman" w:hAnsi="Times New Roman" w:cs="Times New Roman"/>
          <w:color w:val="000000"/>
          <w:sz w:val="24"/>
          <w:szCs w:val="24"/>
        </w:rPr>
        <w:t>f</w:t>
      </w:r>
      <w:r w:rsidR="00EE71DA">
        <w:rPr>
          <w:rFonts w:ascii="Times New Roman" w:hAnsi="Times New Roman" w:cs="Times New Roman"/>
          <w:color w:val="000000"/>
          <w:sz w:val="24"/>
          <w:szCs w:val="24"/>
        </w:rPr>
        <w:t>irm</w:t>
      </w:r>
      <w:r w:rsidR="00C30716">
        <w:rPr>
          <w:rFonts w:ascii="Times New Roman" w:hAnsi="Times New Roman" w:cs="Times New Roman"/>
          <w:color w:val="000000"/>
          <w:sz w:val="24"/>
          <w:szCs w:val="24"/>
        </w:rPr>
        <w:t xml:space="preserve"> can</w:t>
      </w:r>
      <w:r w:rsidR="00C30716" w:rsidRPr="00272AC8">
        <w:rPr>
          <w:rFonts w:ascii="Times New Roman" w:hAnsi="Times New Roman" w:cs="Times New Roman"/>
          <w:color w:val="000000"/>
          <w:sz w:val="24"/>
          <w:szCs w:val="24"/>
        </w:rPr>
        <w:t xml:space="preserve"> create competitive advantage by assembling </w:t>
      </w:r>
      <w:r w:rsidR="00C30716">
        <w:rPr>
          <w:rFonts w:ascii="Times New Roman" w:hAnsi="Times New Roman" w:cs="Times New Roman"/>
          <w:color w:val="000000"/>
          <w:sz w:val="24"/>
          <w:szCs w:val="24"/>
        </w:rPr>
        <w:t>intangible assets</w:t>
      </w:r>
      <w:r w:rsidR="00C30716" w:rsidRPr="00272AC8">
        <w:rPr>
          <w:rFonts w:ascii="Times New Roman" w:hAnsi="Times New Roman" w:cs="Times New Roman"/>
          <w:color w:val="000000"/>
          <w:sz w:val="24"/>
          <w:szCs w:val="24"/>
        </w:rPr>
        <w:t xml:space="preserve"> that work together to create organization</w:t>
      </w:r>
      <w:r w:rsidR="00C30716">
        <w:rPr>
          <w:rFonts w:ascii="Times New Roman" w:hAnsi="Times New Roman" w:cs="Times New Roman"/>
          <w:color w:val="000000"/>
          <w:sz w:val="24"/>
          <w:szCs w:val="24"/>
        </w:rPr>
        <w:t xml:space="preserve">al capabilities. </w:t>
      </w:r>
      <w:r w:rsidR="00C30716">
        <w:rPr>
          <w:rFonts w:ascii="Times New Roman" w:hAnsi="Times New Roman" w:cs="Times New Roman"/>
          <w:sz w:val="24"/>
          <w:szCs w:val="24"/>
        </w:rPr>
        <w:t>The following table-2 summarizes some of the views of those researchers.</w:t>
      </w:r>
    </w:p>
    <w:p w:rsidR="005D5F48" w:rsidRPr="0049613A" w:rsidRDefault="005D5F48" w:rsidP="009714E6">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11133" w:type="dxa"/>
        <w:jc w:val="center"/>
        <w:tblInd w:w="-818" w:type="dxa"/>
        <w:tblLayout w:type="fixed"/>
        <w:tblLook w:val="04A0"/>
      </w:tblPr>
      <w:tblGrid>
        <w:gridCol w:w="2687"/>
        <w:gridCol w:w="1170"/>
        <w:gridCol w:w="7276"/>
      </w:tblGrid>
      <w:tr w:rsidR="00C30716" w:rsidTr="00F857B0">
        <w:trPr>
          <w:jc w:val="center"/>
        </w:trPr>
        <w:tc>
          <w:tcPr>
            <w:tcW w:w="11133" w:type="dxa"/>
            <w:gridSpan w:val="3"/>
          </w:tcPr>
          <w:p w:rsidR="00C30716" w:rsidRPr="00047E92" w:rsidRDefault="00C30716" w:rsidP="009714E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Table-2: Example of Intangible Assets</w:t>
            </w:r>
          </w:p>
        </w:tc>
      </w:tr>
      <w:tr w:rsidR="00C30716" w:rsidTr="007A335F">
        <w:trPr>
          <w:jc w:val="center"/>
        </w:trPr>
        <w:tc>
          <w:tcPr>
            <w:tcW w:w="2687" w:type="dxa"/>
          </w:tcPr>
          <w:p w:rsidR="00C30716" w:rsidRPr="00047E92" w:rsidRDefault="00C30716" w:rsidP="009714E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Researchers’ </w:t>
            </w:r>
            <w:r w:rsidRPr="00047E92">
              <w:rPr>
                <w:rFonts w:ascii="Times New Roman" w:hAnsi="Times New Roman" w:cs="Times New Roman"/>
                <w:b/>
                <w:sz w:val="24"/>
                <w:szCs w:val="24"/>
              </w:rPr>
              <w:t xml:space="preserve">Name </w:t>
            </w:r>
          </w:p>
        </w:tc>
        <w:tc>
          <w:tcPr>
            <w:tcW w:w="1170" w:type="dxa"/>
            <w:vAlign w:val="center"/>
          </w:tcPr>
          <w:p w:rsidR="00C30716" w:rsidRPr="00047E92" w:rsidRDefault="00C30716" w:rsidP="007A335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Year</w:t>
            </w:r>
          </w:p>
        </w:tc>
        <w:tc>
          <w:tcPr>
            <w:tcW w:w="7276" w:type="dxa"/>
          </w:tcPr>
          <w:p w:rsidR="00C30716" w:rsidRPr="00047E92" w:rsidRDefault="00C30716" w:rsidP="009714E6">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Example</w:t>
            </w:r>
            <w:r w:rsidRPr="00047E92">
              <w:rPr>
                <w:rFonts w:ascii="Times New Roman" w:hAnsi="Times New Roman" w:cs="Times New Roman"/>
                <w:b/>
                <w:sz w:val="24"/>
                <w:szCs w:val="24"/>
              </w:rPr>
              <w:t xml:space="preserve"> of Intangible Assets</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sz w:val="20"/>
                <w:szCs w:val="20"/>
              </w:rPr>
              <w:t>Bontis</w:t>
            </w:r>
            <w:r>
              <w:rPr>
                <w:rFonts w:ascii="Times New Roman" w:hAnsi="Times New Roman" w:cs="Times New Roman"/>
                <w:sz w:val="20"/>
                <w:szCs w:val="20"/>
              </w:rPr>
              <w:t xml:space="preserve"> et al.</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2018</w:t>
            </w:r>
          </w:p>
        </w:tc>
        <w:tc>
          <w:tcPr>
            <w:tcW w:w="7276" w:type="dxa"/>
          </w:tcPr>
          <w:p w:rsidR="002B445B" w:rsidRPr="00370FE7" w:rsidRDefault="0069530E" w:rsidP="002D69D7">
            <w:pPr>
              <w:autoSpaceDE w:val="0"/>
              <w:autoSpaceDN w:val="0"/>
              <w:adjustRightInd w:val="0"/>
              <w:spacing w:line="360" w:lineRule="auto"/>
              <w:jc w:val="both"/>
              <w:rPr>
                <w:rFonts w:ascii="Times New Roman" w:hAnsi="Times New Roman" w:cs="Times New Roman"/>
                <w:color w:val="000000"/>
                <w:sz w:val="20"/>
                <w:szCs w:val="20"/>
              </w:rPr>
            </w:pPr>
            <w:r>
              <w:rPr>
                <w:rFonts w:ascii="Times New Roman" w:hAnsi="Times New Roman" w:cs="Times New Roman"/>
                <w:sz w:val="20"/>
                <w:szCs w:val="20"/>
              </w:rPr>
              <w:t>Human capital, structural capital, and relational c</w:t>
            </w:r>
            <w:r w:rsidR="002B445B" w:rsidRPr="00370FE7">
              <w:rPr>
                <w:rFonts w:ascii="Times New Roman" w:hAnsi="Times New Roman" w:cs="Times New Roman"/>
                <w:sz w:val="20"/>
                <w:szCs w:val="20"/>
              </w:rPr>
              <w:t>apital</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sz w:val="20"/>
                <w:szCs w:val="20"/>
              </w:rPr>
              <w:t>Dženopoljac et al.</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2017</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sz w:val="20"/>
                <w:szCs w:val="20"/>
              </w:rPr>
              <w:t>knowledge, information, intellectual property, and employee’s experience</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color w:val="000000"/>
                <w:sz w:val="20"/>
                <w:szCs w:val="20"/>
              </w:rPr>
              <w:t>Vomberge</w:t>
            </w:r>
            <w:r w:rsidRPr="00370FE7">
              <w:rPr>
                <w:rFonts w:ascii="Times New Roman" w:hAnsi="Times New Roman" w:cs="Times New Roman"/>
                <w:color w:val="000000"/>
                <w:sz w:val="20"/>
                <w:szCs w:val="20"/>
              </w:rPr>
              <w:t xml:space="preserve"> et al.</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2015</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sz w:val="20"/>
                <w:szCs w:val="20"/>
              </w:rPr>
            </w:pPr>
            <w:r w:rsidRPr="00370FE7">
              <w:rPr>
                <w:rFonts w:ascii="Times New Roman" w:hAnsi="Times New Roman" w:cs="Times New Roman"/>
                <w:color w:val="000000"/>
                <w:sz w:val="20"/>
                <w:szCs w:val="20"/>
              </w:rPr>
              <w:t>Brands and employees are two of the most important resources for managers</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color w:val="000000"/>
                <w:sz w:val="20"/>
                <w:szCs w:val="20"/>
              </w:rPr>
              <w:t xml:space="preserve">Bontempi and Mairesse </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2015</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color w:val="000000"/>
                <w:sz w:val="20"/>
                <w:szCs w:val="20"/>
              </w:rPr>
              <w:t>Advertising, trademarks and R&amp;D, software, patents intellectual property rights are the most important intangible assets in the context of Italian firms.</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color w:val="FF0000"/>
                <w:sz w:val="20"/>
                <w:szCs w:val="20"/>
              </w:rPr>
            </w:pPr>
            <w:r w:rsidRPr="00370FE7">
              <w:rPr>
                <w:rFonts w:ascii="Times New Roman" w:hAnsi="Times New Roman" w:cs="Times New Roman"/>
                <w:sz w:val="20"/>
                <w:szCs w:val="20"/>
              </w:rPr>
              <w:t xml:space="preserve">Corrado et al. </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2005</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sz w:val="20"/>
                <w:szCs w:val="20"/>
              </w:rPr>
              <w:t>Computerized information (software and databases), innovative property (R&amp;D) and economic competencies (trained employees, brand names etc.).</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Pr="00370FE7">
              <w:rPr>
                <w:rFonts w:ascii="Times New Roman" w:hAnsi="Times New Roman" w:cs="Times New Roman"/>
                <w:sz w:val="20"/>
                <w:szCs w:val="20"/>
              </w:rPr>
              <w:t>Bontis</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1999</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color w:val="000000"/>
                <w:sz w:val="20"/>
                <w:szCs w:val="20"/>
              </w:rPr>
            </w:pPr>
            <w:r w:rsidRPr="00370FE7">
              <w:rPr>
                <w:rFonts w:ascii="Times New Roman" w:hAnsi="Times New Roman" w:cs="Times New Roman"/>
                <w:sz w:val="20"/>
                <w:szCs w:val="20"/>
              </w:rPr>
              <w:t>Various forms of knowledge, Important information, Intellectual property</w:t>
            </w:r>
            <w:r>
              <w:rPr>
                <w:rFonts w:ascii="Times New Roman" w:hAnsi="Times New Roman" w:cs="Times New Roman"/>
                <w:sz w:val="20"/>
                <w:szCs w:val="20"/>
              </w:rPr>
              <w:t xml:space="preserve"> &amp; </w:t>
            </w:r>
            <w:r w:rsidRPr="00370FE7">
              <w:rPr>
                <w:rFonts w:ascii="Times New Roman" w:hAnsi="Times New Roman" w:cs="Times New Roman"/>
                <w:sz w:val="20"/>
                <w:szCs w:val="20"/>
              </w:rPr>
              <w:t>experience</w:t>
            </w:r>
          </w:p>
        </w:tc>
      </w:tr>
      <w:tr w:rsidR="002B445B" w:rsidTr="007A335F">
        <w:trPr>
          <w:jc w:val="center"/>
        </w:trPr>
        <w:tc>
          <w:tcPr>
            <w:tcW w:w="2687" w:type="dxa"/>
          </w:tcPr>
          <w:p w:rsidR="002B445B" w:rsidRPr="00370FE7" w:rsidRDefault="002B445B" w:rsidP="004917BA">
            <w:pPr>
              <w:autoSpaceDE w:val="0"/>
              <w:autoSpaceDN w:val="0"/>
              <w:adjustRightInd w:val="0"/>
              <w:spacing w:line="360" w:lineRule="auto"/>
              <w:jc w:val="both"/>
              <w:rPr>
                <w:rFonts w:ascii="Times New Roman" w:hAnsi="Times New Roman" w:cs="Times New Roman"/>
                <w:sz w:val="20"/>
                <w:szCs w:val="20"/>
              </w:rPr>
            </w:pPr>
            <w:r w:rsidRPr="00370FE7">
              <w:rPr>
                <w:rFonts w:ascii="Times New Roman" w:hAnsi="Times New Roman" w:cs="Times New Roman"/>
                <w:color w:val="000000"/>
                <w:sz w:val="20"/>
                <w:szCs w:val="20"/>
              </w:rPr>
              <w:t>Grant</w:t>
            </w:r>
          </w:p>
        </w:tc>
        <w:tc>
          <w:tcPr>
            <w:tcW w:w="1170" w:type="dxa"/>
            <w:vAlign w:val="center"/>
          </w:tcPr>
          <w:p w:rsidR="002B445B" w:rsidRPr="00370FE7" w:rsidRDefault="002B445B" w:rsidP="007A335F">
            <w:pPr>
              <w:autoSpaceDE w:val="0"/>
              <w:autoSpaceDN w:val="0"/>
              <w:adjustRightInd w:val="0"/>
              <w:spacing w:line="360" w:lineRule="auto"/>
              <w:jc w:val="center"/>
              <w:rPr>
                <w:rFonts w:ascii="Times New Roman" w:hAnsi="Times New Roman" w:cs="Times New Roman"/>
                <w:sz w:val="20"/>
                <w:szCs w:val="20"/>
              </w:rPr>
            </w:pPr>
            <w:r w:rsidRPr="00370FE7">
              <w:rPr>
                <w:rFonts w:ascii="Times New Roman" w:hAnsi="Times New Roman" w:cs="Times New Roman"/>
                <w:sz w:val="20"/>
                <w:szCs w:val="20"/>
              </w:rPr>
              <w:t>1996</w:t>
            </w:r>
          </w:p>
        </w:tc>
        <w:tc>
          <w:tcPr>
            <w:tcW w:w="7276" w:type="dxa"/>
          </w:tcPr>
          <w:p w:rsidR="002B445B" w:rsidRPr="00370FE7" w:rsidRDefault="002B445B" w:rsidP="009714E6">
            <w:pPr>
              <w:autoSpaceDE w:val="0"/>
              <w:autoSpaceDN w:val="0"/>
              <w:adjustRightInd w:val="0"/>
              <w:spacing w:line="360" w:lineRule="auto"/>
              <w:jc w:val="both"/>
              <w:rPr>
                <w:rFonts w:ascii="Times New Roman" w:hAnsi="Times New Roman" w:cs="Times New Roman"/>
                <w:sz w:val="20"/>
                <w:szCs w:val="20"/>
              </w:rPr>
            </w:pPr>
            <w:r w:rsidRPr="00370FE7">
              <w:rPr>
                <w:rFonts w:ascii="Times New Roman" w:hAnsi="Times New Roman" w:cs="Times New Roman"/>
                <w:color w:val="000000"/>
                <w:sz w:val="20"/>
                <w:szCs w:val="20"/>
              </w:rPr>
              <w:t>Intangible resources include assets such as reputation, brand image, and product quality. Technical know-how and other knowledge assets including dimensions such as organizational culture, employee training, loyalty, etc.</w:t>
            </w:r>
            <w:r>
              <w:rPr>
                <w:rFonts w:ascii="Times New Roman" w:hAnsi="Times New Roman" w:cs="Times New Roman"/>
                <w:color w:val="000000"/>
                <w:sz w:val="20"/>
                <w:szCs w:val="20"/>
              </w:rPr>
              <w:t xml:space="preserve"> are</w:t>
            </w:r>
            <w:r w:rsidRPr="00370FE7">
              <w:rPr>
                <w:rFonts w:ascii="Times New Roman" w:hAnsi="Times New Roman" w:cs="Times New Roman"/>
                <w:color w:val="000000"/>
                <w:sz w:val="20"/>
                <w:szCs w:val="20"/>
              </w:rPr>
              <w:t xml:space="preserve"> part of intangible resources.</w:t>
            </w:r>
          </w:p>
        </w:tc>
      </w:tr>
    </w:tbl>
    <w:p w:rsidR="0049613A" w:rsidRDefault="0049613A" w:rsidP="009714E6">
      <w:pPr>
        <w:autoSpaceDE w:val="0"/>
        <w:autoSpaceDN w:val="0"/>
        <w:adjustRightInd w:val="0"/>
        <w:spacing w:after="0" w:line="240" w:lineRule="auto"/>
        <w:jc w:val="both"/>
        <w:rPr>
          <w:rFonts w:ascii="Times New Roman" w:hAnsi="Times New Roman" w:cs="Times New Roman"/>
          <w:sz w:val="24"/>
          <w:szCs w:val="24"/>
        </w:rPr>
      </w:pPr>
    </w:p>
    <w:p w:rsidR="000D7B9E" w:rsidRDefault="00C30716" w:rsidP="00F53A3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there is no generally </w:t>
      </w:r>
      <w:r w:rsidRPr="000D73DB">
        <w:rPr>
          <w:rFonts w:ascii="Times New Roman" w:hAnsi="Times New Roman" w:cs="Times New Roman"/>
          <w:sz w:val="24"/>
          <w:szCs w:val="24"/>
        </w:rPr>
        <w:t>accepted</w:t>
      </w:r>
      <w:r>
        <w:rPr>
          <w:rFonts w:ascii="Times New Roman" w:hAnsi="Times New Roman" w:cs="Times New Roman"/>
          <w:sz w:val="24"/>
          <w:szCs w:val="24"/>
        </w:rPr>
        <w:t xml:space="preserve"> </w:t>
      </w:r>
      <w:r w:rsidRPr="000D73DB">
        <w:rPr>
          <w:rFonts w:ascii="Times New Roman" w:hAnsi="Times New Roman" w:cs="Times New Roman"/>
          <w:sz w:val="24"/>
          <w:szCs w:val="24"/>
        </w:rPr>
        <w:t>defini</w:t>
      </w:r>
      <w:r w:rsidR="00CC6001">
        <w:rPr>
          <w:rFonts w:ascii="Times New Roman" w:hAnsi="Times New Roman" w:cs="Times New Roman"/>
          <w:sz w:val="24"/>
          <w:szCs w:val="24"/>
        </w:rPr>
        <w:t>tion of intangible assets,</w:t>
      </w:r>
      <w:r>
        <w:rPr>
          <w:rFonts w:ascii="Times New Roman" w:hAnsi="Times New Roman" w:cs="Times New Roman"/>
          <w:sz w:val="24"/>
          <w:szCs w:val="24"/>
        </w:rPr>
        <w:t xml:space="preserve"> </w:t>
      </w:r>
      <w:r w:rsidRPr="000D73DB">
        <w:rPr>
          <w:rFonts w:ascii="Times New Roman" w:hAnsi="Times New Roman" w:cs="Times New Roman"/>
          <w:sz w:val="24"/>
          <w:szCs w:val="24"/>
        </w:rPr>
        <w:t>there are a</w:t>
      </w:r>
      <w:r>
        <w:rPr>
          <w:rFonts w:ascii="Times New Roman" w:hAnsi="Times New Roman" w:cs="Times New Roman"/>
          <w:sz w:val="24"/>
          <w:szCs w:val="24"/>
        </w:rPr>
        <w:t xml:space="preserve"> </w:t>
      </w:r>
      <w:r w:rsidRPr="000D73DB">
        <w:rPr>
          <w:rFonts w:ascii="Times New Roman" w:hAnsi="Times New Roman" w:cs="Times New Roman"/>
          <w:sz w:val="24"/>
          <w:szCs w:val="24"/>
        </w:rPr>
        <w:t>number of characteristics that most definitions have</w:t>
      </w:r>
      <w:r>
        <w:rPr>
          <w:rFonts w:ascii="Times New Roman" w:hAnsi="Times New Roman" w:cs="Times New Roman"/>
          <w:sz w:val="24"/>
          <w:szCs w:val="24"/>
        </w:rPr>
        <w:t xml:space="preserve"> </w:t>
      </w:r>
      <w:r w:rsidRPr="000D73DB">
        <w:rPr>
          <w:rFonts w:ascii="Times New Roman" w:hAnsi="Times New Roman" w:cs="Times New Roman"/>
          <w:sz w:val="24"/>
          <w:szCs w:val="24"/>
        </w:rPr>
        <w:t xml:space="preserve">in common. </w:t>
      </w:r>
      <w:r w:rsidR="00CC6001">
        <w:rPr>
          <w:rFonts w:ascii="Times New Roman" w:hAnsi="Times New Roman" w:cs="Times New Roman"/>
          <w:sz w:val="24"/>
          <w:szCs w:val="24"/>
        </w:rPr>
        <w:t>For example,</w:t>
      </w:r>
      <w:r w:rsidRPr="00272AC8">
        <w:rPr>
          <w:rFonts w:ascii="Times New Roman" w:hAnsi="Times New Roman" w:cs="Times New Roman"/>
          <w:sz w:val="24"/>
          <w:szCs w:val="24"/>
        </w:rPr>
        <w:t xml:space="preserve"> </w:t>
      </w:r>
      <w:r w:rsidR="00B41236">
        <w:rPr>
          <w:rFonts w:ascii="Times New Roman" w:hAnsi="Times New Roman" w:cs="Times New Roman"/>
          <w:sz w:val="24"/>
          <w:szCs w:val="24"/>
        </w:rPr>
        <w:t>intangible assets have</w:t>
      </w:r>
      <w:r w:rsidRPr="00272AC8">
        <w:rPr>
          <w:rFonts w:ascii="Times New Roman" w:hAnsi="Times New Roman" w:cs="Times New Roman"/>
          <w:sz w:val="24"/>
          <w:szCs w:val="24"/>
        </w:rPr>
        <w:t xml:space="preserve"> little or no tangible substance and they have a useful life of greater than one year. In many but not al</w:t>
      </w:r>
      <w:r w:rsidR="00B41236">
        <w:rPr>
          <w:rFonts w:ascii="Times New Roman" w:hAnsi="Times New Roman" w:cs="Times New Roman"/>
          <w:sz w:val="24"/>
          <w:szCs w:val="24"/>
        </w:rPr>
        <w:t>l cases, the asset is separable,</w:t>
      </w:r>
      <w:r w:rsidRPr="00272AC8">
        <w:rPr>
          <w:rFonts w:ascii="Times New Roman" w:hAnsi="Times New Roman" w:cs="Times New Roman"/>
          <w:sz w:val="24"/>
          <w:szCs w:val="24"/>
        </w:rPr>
        <w:t xml:space="preserve"> that is, it could be sold</w:t>
      </w:r>
      <w:r>
        <w:rPr>
          <w:rFonts w:ascii="Times New Roman" w:hAnsi="Times New Roman" w:cs="Times New Roman"/>
          <w:sz w:val="24"/>
          <w:szCs w:val="24"/>
        </w:rPr>
        <w:t xml:space="preserve"> (for example</w:t>
      </w:r>
      <w:r w:rsidR="00B41236">
        <w:rPr>
          <w:rFonts w:ascii="Times New Roman" w:hAnsi="Times New Roman" w:cs="Times New Roman"/>
          <w:sz w:val="24"/>
          <w:szCs w:val="24"/>
        </w:rPr>
        <w:t>,</w:t>
      </w:r>
      <w:r>
        <w:rPr>
          <w:rFonts w:ascii="Times New Roman" w:hAnsi="Times New Roman" w:cs="Times New Roman"/>
          <w:sz w:val="24"/>
          <w:szCs w:val="24"/>
        </w:rPr>
        <w:t xml:space="preserve"> patent or certificate)</w:t>
      </w:r>
      <w:r w:rsidR="002130CF">
        <w:rPr>
          <w:rFonts w:ascii="Times New Roman" w:hAnsi="Times New Roman" w:cs="Times New Roman"/>
          <w:sz w:val="24"/>
          <w:szCs w:val="24"/>
        </w:rPr>
        <w:t>.</w:t>
      </w:r>
      <w:r w:rsidRPr="00272AC8">
        <w:rPr>
          <w:rFonts w:ascii="Times New Roman" w:hAnsi="Times New Roman" w:cs="Times New Roman"/>
          <w:sz w:val="24"/>
          <w:szCs w:val="24"/>
        </w:rPr>
        <w:t xml:space="preserve"> </w:t>
      </w:r>
      <w:r w:rsidRPr="000D73DB">
        <w:rPr>
          <w:rFonts w:ascii="Times New Roman" w:hAnsi="Times New Roman" w:cs="Times New Roman"/>
          <w:sz w:val="24"/>
          <w:szCs w:val="24"/>
        </w:rPr>
        <w:t xml:space="preserve">Another </w:t>
      </w:r>
      <w:r w:rsidR="00B41236">
        <w:rPr>
          <w:rFonts w:ascii="Times New Roman" w:hAnsi="Times New Roman" w:cs="Times New Roman"/>
          <w:sz w:val="24"/>
          <w:szCs w:val="24"/>
        </w:rPr>
        <w:t xml:space="preserve">common </w:t>
      </w:r>
      <w:r w:rsidRPr="000D73DB">
        <w:rPr>
          <w:rFonts w:ascii="Times New Roman" w:hAnsi="Times New Roman" w:cs="Times New Roman"/>
          <w:sz w:val="24"/>
          <w:szCs w:val="24"/>
        </w:rPr>
        <w:t>characteristic that differentiates intangible</w:t>
      </w:r>
      <w:r>
        <w:rPr>
          <w:rFonts w:ascii="Times New Roman" w:hAnsi="Times New Roman" w:cs="Times New Roman"/>
          <w:sz w:val="24"/>
          <w:szCs w:val="24"/>
        </w:rPr>
        <w:t xml:space="preserve"> asset</w:t>
      </w:r>
      <w:r w:rsidRPr="000D73DB">
        <w:rPr>
          <w:rFonts w:ascii="Times New Roman" w:hAnsi="Times New Roman" w:cs="Times New Roman"/>
          <w:sz w:val="24"/>
          <w:szCs w:val="24"/>
        </w:rPr>
        <w:t>s</w:t>
      </w:r>
      <w:r>
        <w:rPr>
          <w:rFonts w:ascii="Times New Roman" w:hAnsi="Times New Roman" w:cs="Times New Roman"/>
          <w:sz w:val="24"/>
          <w:szCs w:val="24"/>
        </w:rPr>
        <w:t xml:space="preserve"> </w:t>
      </w:r>
      <w:r w:rsidRPr="000D73DB">
        <w:rPr>
          <w:rFonts w:ascii="Times New Roman" w:hAnsi="Times New Roman" w:cs="Times New Roman"/>
          <w:sz w:val="24"/>
          <w:szCs w:val="24"/>
        </w:rPr>
        <w:t xml:space="preserve">from </w:t>
      </w:r>
      <w:r>
        <w:rPr>
          <w:rFonts w:ascii="Times New Roman" w:hAnsi="Times New Roman" w:cs="Times New Roman"/>
          <w:sz w:val="24"/>
          <w:szCs w:val="24"/>
        </w:rPr>
        <w:t>tangible</w:t>
      </w:r>
      <w:r w:rsidRPr="000D73DB">
        <w:rPr>
          <w:rFonts w:ascii="Times New Roman" w:hAnsi="Times New Roman" w:cs="Times New Roman"/>
          <w:sz w:val="24"/>
          <w:szCs w:val="24"/>
        </w:rPr>
        <w:t xml:space="preserve"> assets is that most of them are </w:t>
      </w:r>
      <w:r>
        <w:rPr>
          <w:rFonts w:ascii="Times New Roman" w:hAnsi="Times New Roman" w:cs="Times New Roman"/>
          <w:sz w:val="24"/>
          <w:szCs w:val="24"/>
        </w:rPr>
        <w:t>n</w:t>
      </w:r>
      <w:r w:rsidRPr="000D73DB">
        <w:rPr>
          <w:rFonts w:ascii="Times New Roman" w:hAnsi="Times New Roman" w:cs="Times New Roman"/>
          <w:sz w:val="24"/>
          <w:szCs w:val="24"/>
        </w:rPr>
        <w:t>ot</w:t>
      </w:r>
      <w:r>
        <w:rPr>
          <w:rFonts w:ascii="Times New Roman" w:hAnsi="Times New Roman" w:cs="Times New Roman"/>
          <w:sz w:val="24"/>
          <w:szCs w:val="24"/>
        </w:rPr>
        <w:t xml:space="preserve"> </w:t>
      </w:r>
      <w:r w:rsidRPr="000D73DB">
        <w:rPr>
          <w:rFonts w:ascii="Times New Roman" w:hAnsi="Times New Roman" w:cs="Times New Roman"/>
          <w:sz w:val="24"/>
          <w:szCs w:val="24"/>
        </w:rPr>
        <w:t>traded in an active and transparent market.</w:t>
      </w:r>
      <w:r>
        <w:rPr>
          <w:rFonts w:ascii="Times New Roman" w:hAnsi="Times New Roman" w:cs="Times New Roman"/>
          <w:sz w:val="24"/>
          <w:szCs w:val="24"/>
        </w:rPr>
        <w:t xml:space="preserve"> </w:t>
      </w:r>
    </w:p>
    <w:p w:rsidR="00C30716" w:rsidRPr="00D522F6" w:rsidRDefault="00C30716"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Conceptualization of Firm Performance</w:t>
      </w:r>
    </w:p>
    <w:p w:rsidR="00F53A37" w:rsidRDefault="00C30716" w:rsidP="009714E6">
      <w:pPr>
        <w:autoSpaceDE w:val="0"/>
        <w:autoSpaceDN w:val="0"/>
        <w:adjustRightInd w:val="0"/>
        <w:spacing w:after="0" w:line="360" w:lineRule="auto"/>
        <w:jc w:val="both"/>
        <w:rPr>
          <w:rFonts w:ascii="Times New Roman" w:hAnsi="Times New Roman" w:cs="Times New Roman"/>
          <w:sz w:val="24"/>
          <w:szCs w:val="24"/>
        </w:rPr>
      </w:pPr>
      <w:r w:rsidRPr="002D113C">
        <w:rPr>
          <w:rFonts w:ascii="Times New Roman" w:hAnsi="Times New Roman" w:cs="Times New Roman"/>
          <w:sz w:val="24"/>
          <w:szCs w:val="24"/>
        </w:rPr>
        <w:t>The definition of firm performance and its measurement continues to challenge scholars due to</w:t>
      </w:r>
    </w:p>
    <w:p w:rsidR="00C30716" w:rsidRDefault="00C30716" w:rsidP="009714E6">
      <w:pPr>
        <w:autoSpaceDE w:val="0"/>
        <w:autoSpaceDN w:val="0"/>
        <w:adjustRightInd w:val="0"/>
        <w:spacing w:after="0" w:line="360" w:lineRule="auto"/>
        <w:jc w:val="both"/>
        <w:rPr>
          <w:rFonts w:ascii="Times New Roman" w:hAnsi="Times New Roman" w:cs="Times New Roman"/>
          <w:sz w:val="24"/>
          <w:szCs w:val="24"/>
        </w:rPr>
      </w:pPr>
      <w:r w:rsidRPr="002D113C">
        <w:rPr>
          <w:rFonts w:ascii="Times New Roman" w:hAnsi="Times New Roman" w:cs="Times New Roman"/>
          <w:sz w:val="24"/>
          <w:szCs w:val="24"/>
        </w:rPr>
        <w:lastRenderedPageBreak/>
        <w:t xml:space="preserve"> its complexity.</w:t>
      </w:r>
      <w:r>
        <w:rPr>
          <w:rFonts w:ascii="Times New Roman" w:hAnsi="Times New Roman" w:cs="Times New Roman"/>
          <w:sz w:val="24"/>
          <w:szCs w:val="24"/>
        </w:rPr>
        <w:t xml:space="preserve"> F</w:t>
      </w:r>
      <w:r w:rsidRPr="009C14CB">
        <w:rPr>
          <w:rFonts w:ascii="Times New Roman" w:hAnsi="Times New Roman" w:cs="Times New Roman"/>
          <w:sz w:val="24"/>
          <w:szCs w:val="24"/>
        </w:rPr>
        <w:t>irm performance originates from firm-specific capabilities and</w:t>
      </w:r>
      <w:r>
        <w:rPr>
          <w:rFonts w:ascii="Times New Roman" w:hAnsi="Times New Roman" w:cs="Times New Roman"/>
          <w:sz w:val="24"/>
          <w:szCs w:val="24"/>
        </w:rPr>
        <w:t xml:space="preserve"> </w:t>
      </w:r>
      <w:r w:rsidRPr="009C14CB">
        <w:rPr>
          <w:rFonts w:ascii="Times New Roman" w:hAnsi="Times New Roman" w:cs="Times New Roman"/>
          <w:sz w:val="24"/>
          <w:szCs w:val="24"/>
        </w:rPr>
        <w:t>assets that, along with isolating mechanisms, helped to establish</w:t>
      </w:r>
      <w:r>
        <w:rPr>
          <w:rFonts w:ascii="Times New Roman" w:hAnsi="Times New Roman" w:cs="Times New Roman"/>
          <w:sz w:val="24"/>
          <w:szCs w:val="24"/>
        </w:rPr>
        <w:t xml:space="preserve"> </w:t>
      </w:r>
      <w:r w:rsidRPr="009C14CB">
        <w:rPr>
          <w:rFonts w:ascii="Times New Roman" w:hAnsi="Times New Roman" w:cs="Times New Roman"/>
          <w:sz w:val="24"/>
          <w:szCs w:val="24"/>
        </w:rPr>
        <w:t>and</w:t>
      </w:r>
      <w:r>
        <w:rPr>
          <w:rFonts w:ascii="Times New Roman" w:hAnsi="Times New Roman" w:cs="Times New Roman"/>
          <w:sz w:val="24"/>
          <w:szCs w:val="24"/>
        </w:rPr>
        <w:t xml:space="preserve"> sustain competitive advantage. </w:t>
      </w:r>
      <w:r w:rsidRPr="005D0FCE">
        <w:rPr>
          <w:rFonts w:ascii="Times New Roman" w:hAnsi="Times New Roman" w:cs="Times New Roman"/>
          <w:sz w:val="24"/>
          <w:szCs w:val="24"/>
        </w:rPr>
        <w:t>Researchers have used b</w:t>
      </w:r>
      <w:r w:rsidR="0059190F">
        <w:rPr>
          <w:rFonts w:ascii="Times New Roman" w:hAnsi="Times New Roman" w:cs="Times New Roman"/>
          <w:sz w:val="24"/>
          <w:szCs w:val="24"/>
        </w:rPr>
        <w:t>oth ‘hard’ performance measures</w:t>
      </w:r>
      <w:r w:rsidRPr="005D0FCE">
        <w:rPr>
          <w:rFonts w:ascii="Times New Roman" w:hAnsi="Times New Roman" w:cs="Times New Roman"/>
          <w:sz w:val="24"/>
          <w:szCs w:val="24"/>
        </w:rPr>
        <w:t xml:space="preserve"> i.e. financial outcomes such as</w:t>
      </w:r>
      <w:r>
        <w:rPr>
          <w:rFonts w:ascii="Times New Roman" w:hAnsi="Times New Roman" w:cs="Times New Roman"/>
          <w:sz w:val="24"/>
          <w:szCs w:val="24"/>
        </w:rPr>
        <w:t xml:space="preserve"> </w:t>
      </w:r>
      <w:r w:rsidR="00890FEC">
        <w:rPr>
          <w:rFonts w:ascii="Times New Roman" w:hAnsi="Times New Roman" w:cs="Times New Roman"/>
          <w:sz w:val="24"/>
          <w:szCs w:val="24"/>
        </w:rPr>
        <w:t xml:space="preserve">ROA, </w:t>
      </w:r>
      <w:r w:rsidRPr="005D0FCE">
        <w:rPr>
          <w:rFonts w:ascii="Times New Roman" w:hAnsi="Times New Roman" w:cs="Times New Roman"/>
          <w:sz w:val="24"/>
          <w:szCs w:val="24"/>
        </w:rPr>
        <w:t>market share, sales, and other financia</w:t>
      </w:r>
      <w:r w:rsidR="0059190F">
        <w:rPr>
          <w:rFonts w:ascii="Times New Roman" w:hAnsi="Times New Roman" w:cs="Times New Roman"/>
          <w:sz w:val="24"/>
          <w:szCs w:val="24"/>
        </w:rPr>
        <w:t>l ratios;</w:t>
      </w:r>
      <w:r w:rsidR="008577FF">
        <w:rPr>
          <w:rFonts w:ascii="Times New Roman" w:hAnsi="Times New Roman" w:cs="Times New Roman"/>
          <w:sz w:val="24"/>
          <w:szCs w:val="24"/>
        </w:rPr>
        <w:t xml:space="preserve"> and ‘soft’ </w:t>
      </w:r>
      <w:r w:rsidRPr="005D0FCE">
        <w:rPr>
          <w:rFonts w:ascii="Times New Roman" w:hAnsi="Times New Roman" w:cs="Times New Roman"/>
          <w:sz w:val="24"/>
          <w:szCs w:val="24"/>
        </w:rPr>
        <w:t>performance</w:t>
      </w:r>
      <w:r w:rsidR="008577FF">
        <w:rPr>
          <w:rFonts w:ascii="Times New Roman" w:hAnsi="Times New Roman" w:cs="Times New Roman"/>
          <w:sz w:val="24"/>
          <w:szCs w:val="24"/>
        </w:rPr>
        <w:t xml:space="preserve"> measures</w:t>
      </w:r>
      <w:r w:rsidRPr="005D0FCE">
        <w:rPr>
          <w:rFonts w:ascii="Times New Roman" w:hAnsi="Times New Roman" w:cs="Times New Roman"/>
          <w:sz w:val="24"/>
          <w:szCs w:val="24"/>
        </w:rPr>
        <w:t xml:space="preserve"> including innovation, learning, and customer satisfaction (Gentry and Shen,</w:t>
      </w:r>
      <w:r>
        <w:rPr>
          <w:rFonts w:ascii="Times New Roman" w:hAnsi="Times New Roman" w:cs="Times New Roman"/>
          <w:sz w:val="24"/>
          <w:szCs w:val="24"/>
        </w:rPr>
        <w:t xml:space="preserve"> </w:t>
      </w:r>
      <w:r w:rsidR="00470F43">
        <w:rPr>
          <w:rFonts w:ascii="Times New Roman" w:hAnsi="Times New Roman" w:cs="Times New Roman"/>
          <w:sz w:val="24"/>
          <w:szCs w:val="24"/>
        </w:rPr>
        <w:t>2010</w:t>
      </w:r>
      <w:r w:rsidRPr="005D0FCE">
        <w:rPr>
          <w:rFonts w:ascii="Times New Roman" w:hAnsi="Times New Roman" w:cs="Times New Roman"/>
          <w:sz w:val="24"/>
          <w:szCs w:val="24"/>
        </w:rPr>
        <w:t xml:space="preserve">). </w:t>
      </w:r>
      <w:r w:rsidR="0059190F">
        <w:rPr>
          <w:rFonts w:ascii="Times New Roman" w:hAnsi="Times New Roman" w:cs="Times New Roman"/>
          <w:sz w:val="24"/>
          <w:szCs w:val="24"/>
        </w:rPr>
        <w:t>However, w</w:t>
      </w:r>
      <w:r w:rsidRPr="00F85912">
        <w:rPr>
          <w:rFonts w:ascii="Times New Roman" w:hAnsi="Times New Roman" w:cs="Times New Roman"/>
          <w:sz w:val="24"/>
          <w:szCs w:val="24"/>
        </w:rPr>
        <w:t xml:space="preserve">e </w:t>
      </w:r>
      <w:r>
        <w:rPr>
          <w:rFonts w:ascii="Times New Roman" w:hAnsi="Times New Roman" w:cs="Times New Roman"/>
          <w:sz w:val="24"/>
          <w:szCs w:val="24"/>
        </w:rPr>
        <w:t xml:space="preserve">see firm performance within the purview of </w:t>
      </w:r>
      <w:r w:rsidRPr="00F85912">
        <w:rPr>
          <w:rFonts w:ascii="Times New Roman" w:hAnsi="Times New Roman" w:cs="Times New Roman"/>
          <w:sz w:val="24"/>
          <w:szCs w:val="24"/>
        </w:rPr>
        <w:t>stakeholder theory</w:t>
      </w:r>
      <w:r w:rsidR="001447F9">
        <w:rPr>
          <w:rFonts w:ascii="Times New Roman" w:hAnsi="Times New Roman" w:cs="Times New Roman"/>
          <w:sz w:val="24"/>
          <w:szCs w:val="24"/>
        </w:rPr>
        <w:t xml:space="preserve"> (developed by Freeman, 1984)</w:t>
      </w:r>
      <w:r w:rsidRPr="00F85912">
        <w:rPr>
          <w:rFonts w:ascii="Times New Roman" w:hAnsi="Times New Roman" w:cs="Times New Roman"/>
          <w:sz w:val="24"/>
          <w:szCs w:val="24"/>
        </w:rPr>
        <w:t xml:space="preserve"> which allows distinguishing between performance antecedents and out</w:t>
      </w:r>
      <w:r>
        <w:rPr>
          <w:rFonts w:ascii="Times New Roman" w:hAnsi="Times New Roman" w:cs="Times New Roman"/>
          <w:sz w:val="24"/>
          <w:szCs w:val="24"/>
        </w:rPr>
        <w:t>c</w:t>
      </w:r>
      <w:r w:rsidR="00876E15">
        <w:rPr>
          <w:rFonts w:ascii="Times New Roman" w:hAnsi="Times New Roman" w:cs="Times New Roman"/>
          <w:sz w:val="24"/>
          <w:szCs w:val="24"/>
        </w:rPr>
        <w:t xml:space="preserve">omes. The theory says that </w:t>
      </w:r>
      <w:r>
        <w:rPr>
          <w:rFonts w:ascii="Times New Roman" w:hAnsi="Times New Roman" w:cs="Times New Roman"/>
          <w:sz w:val="24"/>
          <w:szCs w:val="24"/>
        </w:rPr>
        <w:t>p</w:t>
      </w:r>
      <w:r w:rsidRPr="008711DB">
        <w:rPr>
          <w:rFonts w:ascii="Times New Roman" w:hAnsi="Times New Roman" w:cs="Times New Roman"/>
          <w:sz w:val="24"/>
          <w:szCs w:val="24"/>
        </w:rPr>
        <w:t xml:space="preserve">erformance measures </w:t>
      </w:r>
      <w:r>
        <w:rPr>
          <w:rFonts w:ascii="Times New Roman" w:hAnsi="Times New Roman" w:cs="Times New Roman"/>
          <w:sz w:val="24"/>
          <w:szCs w:val="24"/>
        </w:rPr>
        <w:t xml:space="preserve">should </w:t>
      </w:r>
      <w:r w:rsidRPr="008711DB">
        <w:rPr>
          <w:rFonts w:ascii="Times New Roman" w:hAnsi="Times New Roman" w:cs="Times New Roman"/>
          <w:sz w:val="24"/>
          <w:szCs w:val="24"/>
        </w:rPr>
        <w:t xml:space="preserve">assess the satisfaction of at least </w:t>
      </w:r>
      <w:r>
        <w:rPr>
          <w:rFonts w:ascii="Times New Roman" w:hAnsi="Times New Roman" w:cs="Times New Roman"/>
          <w:sz w:val="24"/>
          <w:szCs w:val="24"/>
        </w:rPr>
        <w:t>one group of stakeholders. Freeman (1984</w:t>
      </w:r>
      <w:r w:rsidRPr="00FE7569">
        <w:rPr>
          <w:rFonts w:ascii="Times New Roman" w:hAnsi="Times New Roman" w:cs="Times New Roman"/>
          <w:sz w:val="24"/>
          <w:szCs w:val="24"/>
        </w:rPr>
        <w:t>) defines a stakeholder as “any group or individual who c</w:t>
      </w:r>
      <w:r w:rsidR="00876E15">
        <w:rPr>
          <w:rFonts w:ascii="Times New Roman" w:hAnsi="Times New Roman" w:cs="Times New Roman"/>
          <w:sz w:val="24"/>
          <w:szCs w:val="24"/>
        </w:rPr>
        <w:t xml:space="preserve">an affect or is affected by </w:t>
      </w:r>
      <w:r w:rsidRPr="00FE7569">
        <w:rPr>
          <w:rFonts w:ascii="Times New Roman" w:hAnsi="Times New Roman" w:cs="Times New Roman"/>
          <w:sz w:val="24"/>
          <w:szCs w:val="24"/>
        </w:rPr>
        <w:t>achievement of the organization’s objectives”.</w:t>
      </w:r>
      <w:r>
        <w:rPr>
          <w:rFonts w:ascii="Times New Roman" w:hAnsi="Times New Roman" w:cs="Times New Roman"/>
          <w:sz w:val="24"/>
          <w:szCs w:val="24"/>
        </w:rPr>
        <w:t xml:space="preserve"> The theory also </w:t>
      </w:r>
      <w:r w:rsidRPr="00F85912">
        <w:rPr>
          <w:rFonts w:ascii="Times New Roman" w:hAnsi="Times New Roman" w:cs="Times New Roman"/>
          <w:sz w:val="24"/>
          <w:szCs w:val="24"/>
        </w:rPr>
        <w:t>provides a conceptual structure to define perfor</w:t>
      </w:r>
      <w:r w:rsidR="001447F9">
        <w:rPr>
          <w:rFonts w:ascii="Times New Roman" w:hAnsi="Times New Roman" w:cs="Times New Roman"/>
          <w:sz w:val="24"/>
          <w:szCs w:val="24"/>
        </w:rPr>
        <w:t xml:space="preserve">mance indicators and dimensions. </w:t>
      </w:r>
    </w:p>
    <w:p w:rsidR="00C30716" w:rsidRDefault="00C30716" w:rsidP="009714E6">
      <w:pPr>
        <w:autoSpaceDE w:val="0"/>
        <w:autoSpaceDN w:val="0"/>
        <w:adjustRightInd w:val="0"/>
        <w:spacing w:after="0" w:line="240" w:lineRule="auto"/>
        <w:jc w:val="both"/>
        <w:rPr>
          <w:rFonts w:ascii="Times New Roman" w:hAnsi="Times New Roman" w:cs="Times New Roman"/>
          <w:sz w:val="24"/>
          <w:szCs w:val="24"/>
        </w:rPr>
      </w:pPr>
    </w:p>
    <w:p w:rsidR="00C30716" w:rsidRDefault="00EF741F" w:rsidP="009714E6">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3</w:t>
      </w:r>
      <w:r w:rsidR="00C30716">
        <w:rPr>
          <w:rFonts w:ascii="Times New Roman" w:hAnsi="Times New Roman" w:cs="Times New Roman"/>
          <w:sz w:val="24"/>
          <w:szCs w:val="24"/>
        </w:rPr>
        <w:t xml:space="preserve">.1 </w:t>
      </w:r>
      <w:r w:rsidR="00C30716">
        <w:rPr>
          <w:rFonts w:ascii="Times New Roman" w:hAnsi="Times New Roman" w:cs="Times New Roman"/>
          <w:b/>
          <w:bCs/>
          <w:sz w:val="24"/>
          <w:szCs w:val="24"/>
        </w:rPr>
        <w:t>Dimensional Models for Firm P</w:t>
      </w:r>
      <w:r w:rsidR="00C30716" w:rsidRPr="003656F1">
        <w:rPr>
          <w:rFonts w:ascii="Times New Roman" w:hAnsi="Times New Roman" w:cs="Times New Roman"/>
          <w:b/>
          <w:bCs/>
          <w:sz w:val="24"/>
          <w:szCs w:val="24"/>
        </w:rPr>
        <w:t>erformance</w:t>
      </w:r>
      <w:r w:rsidR="00C30716">
        <w:rPr>
          <w:rFonts w:ascii="Times New Roman" w:hAnsi="Times New Roman" w:cs="Times New Roman"/>
          <w:b/>
          <w:bCs/>
          <w:sz w:val="24"/>
          <w:szCs w:val="24"/>
        </w:rPr>
        <w:t>:</w:t>
      </w:r>
    </w:p>
    <w:p w:rsidR="00C30716" w:rsidRDefault="00C30716" w:rsidP="009714E6">
      <w:pPr>
        <w:autoSpaceDE w:val="0"/>
        <w:autoSpaceDN w:val="0"/>
        <w:adjustRightInd w:val="0"/>
        <w:spacing w:after="0" w:line="360" w:lineRule="auto"/>
        <w:jc w:val="both"/>
        <w:rPr>
          <w:rFonts w:ascii="Times New Roman" w:hAnsi="Times New Roman" w:cs="Times New Roman"/>
          <w:sz w:val="24"/>
          <w:szCs w:val="24"/>
        </w:rPr>
      </w:pPr>
      <w:r w:rsidRPr="0046600A">
        <w:rPr>
          <w:rFonts w:asciiTheme="majorBidi" w:hAnsiTheme="majorBidi" w:cstheme="majorBidi"/>
          <w:sz w:val="24"/>
          <w:szCs w:val="24"/>
        </w:rPr>
        <w:t>There are two possible models can be construct to elucidate representations of firm performance. One is unidimensiona</w:t>
      </w:r>
      <w:r>
        <w:rPr>
          <w:rFonts w:asciiTheme="majorBidi" w:hAnsiTheme="majorBidi" w:cstheme="majorBidi"/>
          <w:sz w:val="24"/>
          <w:szCs w:val="24"/>
        </w:rPr>
        <w:t>l</w:t>
      </w:r>
      <w:r w:rsidRPr="0046600A">
        <w:rPr>
          <w:rFonts w:asciiTheme="majorBidi" w:hAnsiTheme="majorBidi" w:cstheme="majorBidi"/>
          <w:sz w:val="24"/>
          <w:szCs w:val="24"/>
        </w:rPr>
        <w:t xml:space="preserve"> model and multidimension</w:t>
      </w:r>
      <w:r>
        <w:rPr>
          <w:rFonts w:asciiTheme="majorBidi" w:hAnsiTheme="majorBidi" w:cstheme="majorBidi"/>
          <w:sz w:val="24"/>
          <w:szCs w:val="24"/>
        </w:rPr>
        <w:t>al</w:t>
      </w:r>
      <w:r w:rsidRPr="0046600A">
        <w:rPr>
          <w:rFonts w:asciiTheme="majorBidi" w:hAnsiTheme="majorBidi" w:cstheme="majorBidi"/>
          <w:sz w:val="24"/>
          <w:szCs w:val="24"/>
        </w:rPr>
        <w:t xml:space="preserve"> model on the other end.</w:t>
      </w:r>
      <w:r>
        <w:rPr>
          <w:rFonts w:asciiTheme="majorBidi" w:hAnsiTheme="majorBidi" w:cstheme="majorBidi"/>
          <w:sz w:val="24"/>
          <w:szCs w:val="24"/>
        </w:rPr>
        <w:t xml:space="preserve"> However, </w:t>
      </w:r>
      <w:r>
        <w:rPr>
          <w:rFonts w:ascii="Times New Roman" w:hAnsi="Times New Roman" w:cs="Times New Roman"/>
          <w:sz w:val="24"/>
          <w:szCs w:val="24"/>
        </w:rPr>
        <w:t>t</w:t>
      </w:r>
      <w:r w:rsidRPr="00E36400">
        <w:rPr>
          <w:rFonts w:ascii="Times New Roman" w:hAnsi="Times New Roman" w:cs="Times New Roman"/>
          <w:sz w:val="24"/>
          <w:szCs w:val="24"/>
        </w:rPr>
        <w:t>heoretical perspectives and empirical studies point toward multidimensionality, with multiple</w:t>
      </w:r>
    </w:p>
    <w:p w:rsidR="00C30716" w:rsidRPr="00DE3871" w:rsidRDefault="00C30716" w:rsidP="009714E6">
      <w:pPr>
        <w:autoSpaceDE w:val="0"/>
        <w:autoSpaceDN w:val="0"/>
        <w:adjustRightInd w:val="0"/>
        <w:spacing w:after="0" w:line="360" w:lineRule="auto"/>
        <w:jc w:val="both"/>
        <w:rPr>
          <w:rFonts w:ascii="Times New Roman" w:hAnsi="Times New Roman" w:cs="Times New Roman"/>
          <w:b/>
          <w:bCs/>
          <w:sz w:val="24"/>
          <w:szCs w:val="24"/>
        </w:rPr>
      </w:pPr>
      <w:r w:rsidRPr="00E36400">
        <w:rPr>
          <w:rFonts w:ascii="Times New Roman" w:hAnsi="Times New Roman" w:cs="Times New Roman"/>
          <w:sz w:val="24"/>
          <w:szCs w:val="24"/>
        </w:rPr>
        <w:t>dimensions that make up the complex and complete notion of performance.</w:t>
      </w:r>
      <w:r>
        <w:rPr>
          <w:rFonts w:ascii="Times New Roman" w:hAnsi="Times New Roman" w:cs="Times New Roman"/>
          <w:sz w:val="24"/>
          <w:szCs w:val="24"/>
        </w:rPr>
        <w:t xml:space="preserve"> </w:t>
      </w:r>
    </w:p>
    <w:p w:rsidR="00C30716" w:rsidRDefault="00C30716" w:rsidP="009714E6">
      <w:pPr>
        <w:autoSpaceDE w:val="0"/>
        <w:autoSpaceDN w:val="0"/>
        <w:adjustRightInd w:val="0"/>
        <w:spacing w:after="0" w:line="360" w:lineRule="auto"/>
        <w:jc w:val="both"/>
        <w:rPr>
          <w:rFonts w:ascii="Times New Roman" w:hAnsi="Times New Roman" w:cs="Times New Roman"/>
          <w:sz w:val="24"/>
          <w:szCs w:val="24"/>
        </w:rPr>
      </w:pPr>
      <w:r w:rsidRPr="008C4B79">
        <w:rPr>
          <w:rFonts w:ascii="Times New Roman" w:hAnsi="Times New Roman" w:cs="Times New Roman"/>
          <w:noProof/>
          <w:sz w:val="24"/>
          <w:szCs w:val="24"/>
        </w:rPr>
        <w:drawing>
          <wp:inline distT="0" distB="0" distL="0" distR="0">
            <wp:extent cx="5934075" cy="3495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3495675"/>
                    </a:xfrm>
                    <a:prstGeom prst="rect">
                      <a:avLst/>
                    </a:prstGeom>
                    <a:noFill/>
                    <a:ln w="9525">
                      <a:noFill/>
                      <a:miter lim="800000"/>
                      <a:headEnd/>
                      <a:tailEnd/>
                    </a:ln>
                  </pic:spPr>
                </pic:pic>
              </a:graphicData>
            </a:graphic>
          </wp:inline>
        </w:drawing>
      </w:r>
    </w:p>
    <w:p w:rsidR="00C30716" w:rsidRDefault="00C30716" w:rsidP="00D97F4E">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Figure-1: Second Order Model of Firm performance</w:t>
      </w:r>
    </w:p>
    <w:p w:rsidR="00C30716" w:rsidRDefault="00C30716" w:rsidP="008B4F4D">
      <w:pPr>
        <w:autoSpaceDE w:val="0"/>
        <w:autoSpaceDN w:val="0"/>
        <w:adjustRightInd w:val="0"/>
        <w:spacing w:after="0" w:line="360" w:lineRule="auto"/>
        <w:jc w:val="both"/>
        <w:rPr>
          <w:rFonts w:asciiTheme="majorBidi" w:hAnsiTheme="majorBidi" w:cstheme="majorBidi"/>
          <w:sz w:val="24"/>
          <w:szCs w:val="24"/>
        </w:rPr>
      </w:pPr>
      <w:r w:rsidRPr="00CB54C7">
        <w:rPr>
          <w:rFonts w:ascii="Times New Roman" w:hAnsi="Times New Roman" w:cs="Times New Roman"/>
          <w:sz w:val="24"/>
          <w:szCs w:val="24"/>
        </w:rPr>
        <w:lastRenderedPageBreak/>
        <w:t>A complete analysis of multidimensional constructs needs to explore the existence of second-order structures that can group first-order dimensions</w:t>
      </w:r>
      <w:r>
        <w:rPr>
          <w:rFonts w:ascii="Times New Roman" w:hAnsi="Times New Roman" w:cs="Times New Roman"/>
          <w:sz w:val="24"/>
          <w:szCs w:val="24"/>
        </w:rPr>
        <w:t xml:space="preserve"> (Figure-1, model on the left)</w:t>
      </w:r>
      <w:r w:rsidRPr="00CB54C7">
        <w:rPr>
          <w:rFonts w:ascii="Times New Roman" w:hAnsi="Times New Roman" w:cs="Times New Roman"/>
          <w:sz w:val="24"/>
          <w:szCs w:val="24"/>
        </w:rPr>
        <w:t xml:space="preserve">. Venkatraman </w:t>
      </w:r>
      <w:r>
        <w:rPr>
          <w:rFonts w:ascii="Times New Roman" w:hAnsi="Times New Roman" w:cs="Times New Roman"/>
          <w:sz w:val="24"/>
          <w:szCs w:val="24"/>
        </w:rPr>
        <w:t xml:space="preserve"> </w:t>
      </w:r>
      <w:r w:rsidRPr="00CB54C7">
        <w:rPr>
          <w:rFonts w:ascii="Times New Roman" w:hAnsi="Times New Roman" w:cs="Times New Roman"/>
          <w:sz w:val="24"/>
          <w:szCs w:val="24"/>
        </w:rPr>
        <w:t>and Ramanujam (1986) conceptual model suggests an alternative representation, in which performance would have two second-order dimensions: the financial one, represented by profitability, growth and market value; and the operational domain</w:t>
      </w:r>
      <w:r w:rsidR="00D23EE4">
        <w:rPr>
          <w:rFonts w:ascii="Times New Roman" w:hAnsi="Times New Roman" w:cs="Times New Roman"/>
          <w:sz w:val="24"/>
          <w:szCs w:val="24"/>
        </w:rPr>
        <w:t xml:space="preserve"> (</w:t>
      </w:r>
      <w:r w:rsidR="003B360A">
        <w:rPr>
          <w:rFonts w:ascii="Times New Roman" w:hAnsi="Times New Roman" w:cs="Times New Roman"/>
          <w:sz w:val="24"/>
          <w:szCs w:val="24"/>
        </w:rPr>
        <w:t xml:space="preserve">also known as </w:t>
      </w:r>
      <w:r w:rsidR="00D23EE4">
        <w:rPr>
          <w:rFonts w:ascii="Times New Roman" w:hAnsi="Times New Roman" w:cs="Times New Roman"/>
          <w:sz w:val="24"/>
          <w:szCs w:val="24"/>
        </w:rPr>
        <w:t>strategic performance)</w:t>
      </w:r>
      <w:r w:rsidRPr="00CB54C7">
        <w:rPr>
          <w:rFonts w:ascii="Times New Roman" w:hAnsi="Times New Roman" w:cs="Times New Roman"/>
          <w:sz w:val="24"/>
          <w:szCs w:val="24"/>
        </w:rPr>
        <w:t xml:space="preserve">, that includes non-financial competitive aspects, like customer </w:t>
      </w:r>
      <w:r w:rsidR="003B360A">
        <w:rPr>
          <w:rFonts w:ascii="Times New Roman" w:hAnsi="Times New Roman" w:cs="Times New Roman"/>
          <w:sz w:val="24"/>
          <w:szCs w:val="24"/>
        </w:rPr>
        <w:t xml:space="preserve">&amp; employee </w:t>
      </w:r>
      <w:r w:rsidRPr="00CB54C7">
        <w:rPr>
          <w:rFonts w:ascii="Times New Roman" w:hAnsi="Times New Roman" w:cs="Times New Roman"/>
          <w:sz w:val="24"/>
          <w:szCs w:val="24"/>
        </w:rPr>
        <w:t xml:space="preserve">satisfaction, </w:t>
      </w:r>
      <w:r w:rsidR="003B360A">
        <w:rPr>
          <w:rFonts w:ascii="Times New Roman" w:hAnsi="Times New Roman" w:cs="Times New Roman"/>
          <w:sz w:val="24"/>
          <w:szCs w:val="24"/>
        </w:rPr>
        <w:t>environmental and social performance</w:t>
      </w:r>
      <w:r>
        <w:rPr>
          <w:rFonts w:ascii="Times New Roman" w:hAnsi="Times New Roman" w:cs="Times New Roman"/>
          <w:sz w:val="24"/>
          <w:szCs w:val="24"/>
        </w:rPr>
        <w:t xml:space="preserve"> (Figure-1, model on the right). </w:t>
      </w:r>
      <w:r w:rsidRPr="00CB54C7">
        <w:rPr>
          <w:rFonts w:ascii="Times New Roman" w:hAnsi="Times New Roman" w:cs="Times New Roman"/>
          <w:sz w:val="24"/>
          <w:szCs w:val="24"/>
        </w:rPr>
        <w:t xml:space="preserve"> </w:t>
      </w:r>
      <w:r w:rsidR="008B4F4D">
        <w:rPr>
          <w:rFonts w:ascii="Times New Roman" w:hAnsi="Times New Roman" w:cs="Times New Roman"/>
          <w:sz w:val="24"/>
          <w:szCs w:val="24"/>
        </w:rPr>
        <w:t>It would be better</w:t>
      </w:r>
      <w:r>
        <w:rPr>
          <w:rFonts w:ascii="Times New Roman" w:hAnsi="Times New Roman" w:cs="Times New Roman"/>
          <w:sz w:val="24"/>
          <w:szCs w:val="24"/>
        </w:rPr>
        <w:t xml:space="preserve"> if we can take, according to second order model, </w:t>
      </w:r>
      <w:r w:rsidR="008B4F4D">
        <w:rPr>
          <w:rFonts w:ascii="Times New Roman" w:hAnsi="Times New Roman" w:cs="Times New Roman"/>
          <w:sz w:val="24"/>
          <w:szCs w:val="24"/>
        </w:rPr>
        <w:t xml:space="preserve">all </w:t>
      </w:r>
      <w:r>
        <w:rPr>
          <w:rFonts w:ascii="Times New Roman" w:hAnsi="Times New Roman" w:cs="Times New Roman"/>
          <w:sz w:val="24"/>
          <w:szCs w:val="24"/>
        </w:rPr>
        <w:t>the performance dimensions of firm performance. Following the methodological approaches found in</w:t>
      </w:r>
      <w:r w:rsidR="008B4F4D">
        <w:rPr>
          <w:rFonts w:ascii="Times New Roman" w:hAnsi="Times New Roman" w:cs="Times New Roman"/>
          <w:sz w:val="24"/>
          <w:szCs w:val="24"/>
        </w:rPr>
        <w:t xml:space="preserve"> studies</w:t>
      </w:r>
      <w:r>
        <w:rPr>
          <w:rFonts w:ascii="Times New Roman" w:hAnsi="Times New Roman" w:cs="Times New Roman"/>
          <w:sz w:val="24"/>
          <w:szCs w:val="24"/>
        </w:rPr>
        <w:t xml:space="preserve"> analyzing relationship between intangible assets and firm performance</w:t>
      </w:r>
      <w:r w:rsidR="008B4F4D">
        <w:rPr>
          <w:rFonts w:ascii="Times New Roman" w:hAnsi="Times New Roman" w:cs="Times New Roman"/>
          <w:sz w:val="24"/>
          <w:szCs w:val="24"/>
        </w:rPr>
        <w:t>,</w:t>
      </w:r>
      <w:r>
        <w:rPr>
          <w:rFonts w:ascii="Times New Roman" w:hAnsi="Times New Roman" w:cs="Times New Roman"/>
          <w:sz w:val="24"/>
          <w:szCs w:val="24"/>
        </w:rPr>
        <w:t xml:space="preserve"> we select indicators of profitability and market value dimensions</w:t>
      </w:r>
      <w:r w:rsidR="00D874AF">
        <w:rPr>
          <w:rFonts w:ascii="Times New Roman" w:hAnsi="Times New Roman" w:cs="Times New Roman"/>
          <w:sz w:val="24"/>
          <w:szCs w:val="24"/>
        </w:rPr>
        <w:t xml:space="preserve"> </w:t>
      </w:r>
      <w:r w:rsidR="003B360A">
        <w:rPr>
          <w:rFonts w:ascii="Times New Roman" w:hAnsi="Times New Roman" w:cs="Times New Roman"/>
          <w:sz w:val="24"/>
          <w:szCs w:val="24"/>
        </w:rPr>
        <w:t>escaping other</w:t>
      </w:r>
      <w:r>
        <w:rPr>
          <w:rFonts w:ascii="Times New Roman" w:hAnsi="Times New Roman" w:cs="Times New Roman"/>
          <w:sz w:val="24"/>
          <w:szCs w:val="24"/>
        </w:rPr>
        <w:t xml:space="preserve"> dimensions</w:t>
      </w:r>
      <w:r w:rsidR="00507D8C">
        <w:rPr>
          <w:rFonts w:ascii="Times New Roman" w:hAnsi="Times New Roman" w:cs="Times New Roman"/>
          <w:sz w:val="24"/>
          <w:szCs w:val="24"/>
        </w:rPr>
        <w:t>.</w:t>
      </w:r>
      <w:r w:rsidR="008B4F4D">
        <w:rPr>
          <w:rFonts w:ascii="Times New Roman" w:hAnsi="Times New Roman" w:cs="Times New Roman"/>
          <w:sz w:val="24"/>
          <w:szCs w:val="24"/>
        </w:rPr>
        <w:t xml:space="preserve"> This approach makes the study easy and simple.</w:t>
      </w:r>
      <w:r>
        <w:rPr>
          <w:rFonts w:asciiTheme="majorBidi" w:hAnsiTheme="majorBidi" w:cstheme="majorBidi"/>
          <w:sz w:val="24"/>
          <w:szCs w:val="24"/>
        </w:rPr>
        <w:t xml:space="preserve"> Summary of firm performance dimensions and their corresponding selective indicators are presented below:</w:t>
      </w:r>
    </w:p>
    <w:p w:rsidR="00890FEC" w:rsidRPr="00FE009C" w:rsidRDefault="00890FEC" w:rsidP="009714E6">
      <w:pPr>
        <w:autoSpaceDE w:val="0"/>
        <w:autoSpaceDN w:val="0"/>
        <w:adjustRightInd w:val="0"/>
        <w:spacing w:after="0" w:line="240" w:lineRule="auto"/>
        <w:jc w:val="both"/>
        <w:rPr>
          <w:rFonts w:asciiTheme="majorBidi" w:hAnsiTheme="majorBidi" w:cstheme="majorBidi"/>
          <w:sz w:val="24"/>
          <w:szCs w:val="24"/>
        </w:rPr>
      </w:pPr>
    </w:p>
    <w:tbl>
      <w:tblPr>
        <w:tblStyle w:val="TableGrid"/>
        <w:tblW w:w="0" w:type="auto"/>
        <w:tblInd w:w="108" w:type="dxa"/>
        <w:tblLook w:val="04A0"/>
      </w:tblPr>
      <w:tblGrid>
        <w:gridCol w:w="4680"/>
        <w:gridCol w:w="4680"/>
      </w:tblGrid>
      <w:tr w:rsidR="00C30716" w:rsidRPr="00806937" w:rsidTr="00F857B0">
        <w:tc>
          <w:tcPr>
            <w:tcW w:w="9360" w:type="dxa"/>
            <w:gridSpan w:val="2"/>
            <w:tcBorders>
              <w:top w:val="single" w:sz="4" w:space="0" w:color="auto"/>
              <w:left w:val="nil"/>
              <w:bottom w:val="single" w:sz="4" w:space="0" w:color="auto"/>
              <w:right w:val="single" w:sz="4" w:space="0" w:color="auto"/>
            </w:tcBorders>
          </w:tcPr>
          <w:p w:rsidR="00C30716" w:rsidRPr="00806937" w:rsidRDefault="00C30716" w:rsidP="009714E6">
            <w:pPr>
              <w:autoSpaceDE w:val="0"/>
              <w:autoSpaceDN w:val="0"/>
              <w:adjustRightInd w:val="0"/>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Table-3:</w:t>
            </w:r>
            <w:r w:rsidRPr="00806937">
              <w:rPr>
                <w:rFonts w:asciiTheme="majorBidi" w:hAnsiTheme="majorBidi" w:cstheme="majorBidi"/>
                <w:b/>
                <w:bCs/>
                <w:sz w:val="24"/>
                <w:szCs w:val="24"/>
              </w:rPr>
              <w:t>Performance Dimensions and Indicators Selected</w:t>
            </w:r>
          </w:p>
        </w:tc>
      </w:tr>
      <w:tr w:rsidR="00C30716" w:rsidRPr="00806937" w:rsidTr="00F857B0">
        <w:trPr>
          <w:trHeight w:val="323"/>
        </w:trPr>
        <w:tc>
          <w:tcPr>
            <w:tcW w:w="4680" w:type="dxa"/>
            <w:tcBorders>
              <w:top w:val="single" w:sz="4" w:space="0" w:color="auto"/>
              <w:left w:val="nil"/>
              <w:bottom w:val="single" w:sz="4" w:space="0" w:color="auto"/>
              <w:right w:val="nil"/>
            </w:tcBorders>
          </w:tcPr>
          <w:p w:rsidR="00C30716" w:rsidRPr="00806937" w:rsidRDefault="00C30716" w:rsidP="009714E6">
            <w:pPr>
              <w:pStyle w:val="Default"/>
              <w:jc w:val="both"/>
              <w:rPr>
                <w:rFonts w:asciiTheme="majorBidi" w:hAnsiTheme="majorBidi" w:cstheme="majorBidi"/>
              </w:rPr>
            </w:pPr>
            <w:r>
              <w:rPr>
                <w:rFonts w:asciiTheme="majorBidi" w:hAnsiTheme="majorBidi" w:cstheme="majorBidi"/>
                <w:b/>
                <w:bCs/>
              </w:rPr>
              <w:t xml:space="preserve">Performance </w:t>
            </w:r>
            <w:r w:rsidRPr="00806937">
              <w:rPr>
                <w:rFonts w:asciiTheme="majorBidi" w:hAnsiTheme="majorBidi" w:cstheme="majorBidi"/>
                <w:b/>
                <w:bCs/>
              </w:rPr>
              <w:t>Dimensions</w:t>
            </w:r>
          </w:p>
        </w:tc>
        <w:tc>
          <w:tcPr>
            <w:tcW w:w="4680" w:type="dxa"/>
            <w:tcBorders>
              <w:top w:val="single" w:sz="4" w:space="0" w:color="auto"/>
              <w:left w:val="nil"/>
              <w:bottom w:val="single" w:sz="4" w:space="0" w:color="auto"/>
              <w:right w:val="single" w:sz="4" w:space="0" w:color="auto"/>
            </w:tcBorders>
          </w:tcPr>
          <w:p w:rsidR="00C30716" w:rsidRPr="00806937" w:rsidRDefault="00C30716" w:rsidP="009714E6">
            <w:pPr>
              <w:pStyle w:val="Default"/>
              <w:jc w:val="both"/>
              <w:rPr>
                <w:rFonts w:asciiTheme="majorBidi" w:hAnsiTheme="majorBidi" w:cstheme="majorBidi"/>
              </w:rPr>
            </w:pPr>
            <w:r w:rsidRPr="00806937">
              <w:rPr>
                <w:rFonts w:asciiTheme="majorBidi" w:hAnsiTheme="majorBidi" w:cstheme="majorBidi"/>
                <w:b/>
                <w:bCs/>
              </w:rPr>
              <w:t xml:space="preserve">Selected Indicators </w:t>
            </w:r>
          </w:p>
          <w:p w:rsidR="00C30716" w:rsidRPr="00806937" w:rsidRDefault="00C30716" w:rsidP="009714E6">
            <w:pPr>
              <w:autoSpaceDE w:val="0"/>
              <w:autoSpaceDN w:val="0"/>
              <w:adjustRightInd w:val="0"/>
              <w:jc w:val="both"/>
              <w:rPr>
                <w:rFonts w:asciiTheme="majorBidi" w:hAnsiTheme="majorBidi" w:cstheme="majorBidi"/>
                <w:sz w:val="24"/>
                <w:szCs w:val="24"/>
              </w:rPr>
            </w:pPr>
          </w:p>
        </w:tc>
      </w:tr>
      <w:tr w:rsidR="00C30716" w:rsidRPr="00806937" w:rsidTr="00F857B0">
        <w:tc>
          <w:tcPr>
            <w:tcW w:w="4680" w:type="dxa"/>
            <w:tcBorders>
              <w:top w:val="single" w:sz="4" w:space="0" w:color="auto"/>
              <w:left w:val="nil"/>
              <w:bottom w:val="nil"/>
              <w:right w:val="nil"/>
            </w:tcBorders>
          </w:tcPr>
          <w:p w:rsidR="00C30716" w:rsidRPr="002C6330" w:rsidRDefault="00C30716" w:rsidP="009714E6">
            <w:pPr>
              <w:autoSpaceDE w:val="0"/>
              <w:autoSpaceDN w:val="0"/>
              <w:adjustRightInd w:val="0"/>
              <w:spacing w:line="360" w:lineRule="auto"/>
              <w:jc w:val="both"/>
              <w:rPr>
                <w:rFonts w:asciiTheme="majorBidi" w:hAnsiTheme="majorBidi" w:cstheme="majorBidi"/>
                <w:sz w:val="20"/>
                <w:szCs w:val="20"/>
              </w:rPr>
            </w:pPr>
            <w:r w:rsidRPr="002C6330">
              <w:rPr>
                <w:rFonts w:asciiTheme="majorBidi" w:hAnsiTheme="majorBidi" w:cstheme="majorBidi"/>
                <w:sz w:val="20"/>
                <w:szCs w:val="20"/>
              </w:rPr>
              <w:t>Profitability (Financial Measures)</w:t>
            </w:r>
          </w:p>
        </w:tc>
        <w:tc>
          <w:tcPr>
            <w:tcW w:w="4680" w:type="dxa"/>
            <w:tcBorders>
              <w:top w:val="single" w:sz="4" w:space="0" w:color="auto"/>
              <w:left w:val="nil"/>
              <w:bottom w:val="nil"/>
              <w:right w:val="nil"/>
            </w:tcBorders>
          </w:tcPr>
          <w:p w:rsidR="00C30716" w:rsidRPr="002C6330" w:rsidRDefault="00C30716" w:rsidP="009714E6">
            <w:pPr>
              <w:autoSpaceDE w:val="0"/>
              <w:autoSpaceDN w:val="0"/>
              <w:adjustRightInd w:val="0"/>
              <w:spacing w:line="360" w:lineRule="auto"/>
              <w:jc w:val="both"/>
              <w:rPr>
                <w:rFonts w:asciiTheme="majorBidi" w:hAnsiTheme="majorBidi" w:cstheme="majorBidi"/>
                <w:sz w:val="20"/>
                <w:szCs w:val="20"/>
              </w:rPr>
            </w:pPr>
            <w:r w:rsidRPr="002C6330">
              <w:rPr>
                <w:rFonts w:asciiTheme="majorBidi" w:hAnsiTheme="majorBidi" w:cstheme="majorBidi"/>
                <w:sz w:val="20"/>
                <w:szCs w:val="20"/>
              </w:rPr>
              <w:t>Earnings per share (EPS)</w:t>
            </w:r>
          </w:p>
        </w:tc>
      </w:tr>
      <w:tr w:rsidR="00C30716" w:rsidRPr="00806937" w:rsidTr="00F857B0">
        <w:tc>
          <w:tcPr>
            <w:tcW w:w="4680" w:type="dxa"/>
            <w:tcBorders>
              <w:top w:val="nil"/>
              <w:left w:val="nil"/>
              <w:bottom w:val="nil"/>
              <w:right w:val="nil"/>
            </w:tcBorders>
          </w:tcPr>
          <w:p w:rsidR="00C30716" w:rsidRPr="002C6330" w:rsidRDefault="00C30716" w:rsidP="009714E6">
            <w:pPr>
              <w:autoSpaceDE w:val="0"/>
              <w:autoSpaceDN w:val="0"/>
              <w:adjustRightInd w:val="0"/>
              <w:spacing w:line="360" w:lineRule="auto"/>
              <w:jc w:val="both"/>
              <w:rPr>
                <w:rFonts w:asciiTheme="majorBidi" w:hAnsiTheme="majorBidi" w:cstheme="majorBidi"/>
                <w:sz w:val="20"/>
                <w:szCs w:val="20"/>
              </w:rPr>
            </w:pPr>
            <w:r w:rsidRPr="002C6330">
              <w:rPr>
                <w:rFonts w:asciiTheme="majorBidi" w:hAnsiTheme="majorBidi" w:cstheme="majorBidi"/>
                <w:sz w:val="20"/>
                <w:szCs w:val="20"/>
              </w:rPr>
              <w:t>Market Value (Market Based Measures)</w:t>
            </w:r>
          </w:p>
        </w:tc>
        <w:tc>
          <w:tcPr>
            <w:tcW w:w="4680" w:type="dxa"/>
            <w:tcBorders>
              <w:top w:val="nil"/>
              <w:left w:val="nil"/>
              <w:bottom w:val="nil"/>
              <w:right w:val="nil"/>
            </w:tcBorders>
          </w:tcPr>
          <w:p w:rsidR="00C30716" w:rsidRPr="002C6330" w:rsidRDefault="00C30716" w:rsidP="009714E6">
            <w:pPr>
              <w:autoSpaceDE w:val="0"/>
              <w:autoSpaceDN w:val="0"/>
              <w:adjustRightInd w:val="0"/>
              <w:spacing w:line="360" w:lineRule="auto"/>
              <w:jc w:val="both"/>
              <w:rPr>
                <w:rFonts w:asciiTheme="majorBidi" w:hAnsiTheme="majorBidi" w:cstheme="majorBidi"/>
                <w:sz w:val="20"/>
                <w:szCs w:val="20"/>
              </w:rPr>
            </w:pPr>
            <w:r w:rsidRPr="002C6330">
              <w:rPr>
                <w:rFonts w:asciiTheme="majorBidi" w:hAnsiTheme="majorBidi" w:cstheme="majorBidi"/>
                <w:sz w:val="20"/>
                <w:szCs w:val="20"/>
              </w:rPr>
              <w:t>Market value to book value (MB)</w:t>
            </w:r>
          </w:p>
        </w:tc>
      </w:tr>
    </w:tbl>
    <w:p w:rsidR="00C30716" w:rsidRDefault="00C30716" w:rsidP="009714E6">
      <w:pPr>
        <w:autoSpaceDE w:val="0"/>
        <w:autoSpaceDN w:val="0"/>
        <w:adjustRightInd w:val="0"/>
        <w:spacing w:after="0" w:line="240" w:lineRule="auto"/>
        <w:jc w:val="both"/>
        <w:rPr>
          <w:rFonts w:ascii="Times New Roman" w:hAnsi="Times New Roman" w:cs="Times New Roman"/>
          <w:sz w:val="24"/>
          <w:szCs w:val="24"/>
        </w:rPr>
      </w:pPr>
    </w:p>
    <w:p w:rsidR="008E5AC7" w:rsidRPr="00D522F6" w:rsidRDefault="00D96368"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 xml:space="preserve">Theoretical </w:t>
      </w:r>
      <w:r w:rsidR="001D0840" w:rsidRPr="00D522F6">
        <w:rPr>
          <w:rFonts w:ascii="Times New Roman" w:hAnsi="Times New Roman" w:cs="Times New Roman"/>
          <w:b/>
          <w:bCs/>
          <w:sz w:val="24"/>
          <w:szCs w:val="24"/>
        </w:rPr>
        <w:t>Background</w:t>
      </w:r>
    </w:p>
    <w:p w:rsidR="00606EDD" w:rsidRDefault="00606EDD" w:rsidP="008B4F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study attempt</w:t>
      </w:r>
      <w:r w:rsidR="008B4F4D">
        <w:rPr>
          <w:rFonts w:ascii="Times New Roman" w:hAnsi="Times New Roman" w:cs="Times New Roman"/>
          <w:sz w:val="24"/>
          <w:szCs w:val="24"/>
        </w:rPr>
        <w:t>s</w:t>
      </w:r>
      <w:r>
        <w:rPr>
          <w:rFonts w:ascii="Times New Roman" w:hAnsi="Times New Roman" w:cs="Times New Roman"/>
          <w:sz w:val="24"/>
          <w:szCs w:val="24"/>
        </w:rPr>
        <w:t xml:space="preserve"> to </w:t>
      </w:r>
      <w:r w:rsidRPr="00114994">
        <w:rPr>
          <w:rFonts w:ascii="Times New Roman" w:hAnsi="Times New Roman" w:cs="Times New Roman"/>
          <w:sz w:val="24"/>
          <w:szCs w:val="24"/>
        </w:rPr>
        <w:t>explain the link</w:t>
      </w:r>
      <w:r>
        <w:rPr>
          <w:rFonts w:ascii="Times New Roman" w:hAnsi="Times New Roman" w:cs="Times New Roman"/>
          <w:sz w:val="24"/>
          <w:szCs w:val="24"/>
        </w:rPr>
        <w:t xml:space="preserve"> between intangible</w:t>
      </w:r>
      <w:r w:rsidR="004444F8">
        <w:rPr>
          <w:rFonts w:ascii="Times New Roman" w:hAnsi="Times New Roman" w:cs="Times New Roman"/>
          <w:sz w:val="24"/>
          <w:szCs w:val="24"/>
        </w:rPr>
        <w:t>s</w:t>
      </w:r>
      <w:r w:rsidR="0084118B">
        <w:rPr>
          <w:rFonts w:ascii="Times New Roman" w:hAnsi="Times New Roman" w:cs="Times New Roman"/>
          <w:sz w:val="24"/>
          <w:szCs w:val="24"/>
        </w:rPr>
        <w:t xml:space="preserve"> investment</w:t>
      </w:r>
      <w:r>
        <w:rPr>
          <w:rFonts w:ascii="Times New Roman" w:hAnsi="Times New Roman" w:cs="Times New Roman"/>
          <w:sz w:val="24"/>
          <w:szCs w:val="24"/>
        </w:rPr>
        <w:t xml:space="preserve"> </w:t>
      </w:r>
      <w:r w:rsidR="0084118B">
        <w:rPr>
          <w:rFonts w:ascii="Times New Roman" w:hAnsi="Times New Roman" w:cs="Times New Roman"/>
          <w:sz w:val="24"/>
          <w:szCs w:val="24"/>
        </w:rPr>
        <w:t xml:space="preserve">and </w:t>
      </w:r>
      <w:r>
        <w:rPr>
          <w:rFonts w:ascii="Times New Roman" w:hAnsi="Times New Roman" w:cs="Times New Roman"/>
          <w:sz w:val="24"/>
          <w:szCs w:val="24"/>
        </w:rPr>
        <w:t>firm</w:t>
      </w:r>
      <w:r w:rsidRPr="00114994">
        <w:rPr>
          <w:rFonts w:ascii="Times New Roman" w:hAnsi="Times New Roman" w:cs="Times New Roman"/>
          <w:sz w:val="24"/>
          <w:szCs w:val="24"/>
        </w:rPr>
        <w:t xml:space="preserve"> performance</w:t>
      </w:r>
      <w:r w:rsidR="0084118B">
        <w:rPr>
          <w:rFonts w:ascii="Times New Roman" w:hAnsi="Times New Roman" w:cs="Times New Roman"/>
          <w:sz w:val="24"/>
          <w:szCs w:val="24"/>
        </w:rPr>
        <w:t xml:space="preserve"> within the</w:t>
      </w:r>
      <w:r>
        <w:rPr>
          <w:rFonts w:ascii="Times New Roman" w:hAnsi="Times New Roman" w:cs="Times New Roman"/>
          <w:sz w:val="24"/>
          <w:szCs w:val="24"/>
        </w:rPr>
        <w:t xml:space="preserve"> purview of </w:t>
      </w:r>
      <w:r w:rsidR="00AA0733" w:rsidRPr="00114994">
        <w:rPr>
          <w:rFonts w:ascii="Times New Roman" w:hAnsi="Times New Roman" w:cs="Times New Roman"/>
          <w:sz w:val="24"/>
          <w:szCs w:val="24"/>
        </w:rPr>
        <w:t xml:space="preserve">resource-based view </w:t>
      </w:r>
      <w:r w:rsidR="00AA0733">
        <w:rPr>
          <w:rFonts w:ascii="Times New Roman" w:hAnsi="Times New Roman" w:cs="Times New Roman"/>
          <w:sz w:val="24"/>
          <w:szCs w:val="24"/>
        </w:rPr>
        <w:t xml:space="preserve">(RBV) and </w:t>
      </w:r>
      <w:r w:rsidR="00AA0733" w:rsidRPr="00114994">
        <w:rPr>
          <w:rFonts w:ascii="Times New Roman" w:hAnsi="Times New Roman" w:cs="Times New Roman"/>
          <w:sz w:val="24"/>
          <w:szCs w:val="24"/>
        </w:rPr>
        <w:t>knowledge-based view</w:t>
      </w:r>
      <w:r w:rsidR="00AA0733">
        <w:rPr>
          <w:rFonts w:ascii="Times New Roman" w:hAnsi="Times New Roman" w:cs="Times New Roman"/>
          <w:sz w:val="24"/>
          <w:szCs w:val="24"/>
        </w:rPr>
        <w:t xml:space="preserve"> (KBV);</w:t>
      </w:r>
      <w:r>
        <w:rPr>
          <w:rFonts w:ascii="Times New Roman" w:hAnsi="Times New Roman" w:cs="Times New Roman"/>
          <w:sz w:val="24"/>
          <w:szCs w:val="24"/>
        </w:rPr>
        <w:t xml:space="preserve"> and these two approaches provide</w:t>
      </w:r>
      <w:r w:rsidRPr="000329EF">
        <w:rPr>
          <w:rFonts w:ascii="Times New Roman" w:hAnsi="Times New Roman" w:cs="Times New Roman"/>
          <w:sz w:val="24"/>
          <w:szCs w:val="24"/>
        </w:rPr>
        <w:t xml:space="preserve"> theoretical underpinnings for our model and support for the relationships</w:t>
      </w:r>
      <w:r>
        <w:rPr>
          <w:rFonts w:ascii="Times New Roman" w:hAnsi="Times New Roman" w:cs="Times New Roman"/>
          <w:sz w:val="24"/>
          <w:szCs w:val="24"/>
        </w:rPr>
        <w:t xml:space="preserve"> between intangibles and </w:t>
      </w:r>
      <w:r w:rsidRPr="000329EF">
        <w:rPr>
          <w:rFonts w:ascii="Times New Roman" w:hAnsi="Times New Roman" w:cs="Times New Roman"/>
          <w:sz w:val="24"/>
          <w:szCs w:val="24"/>
        </w:rPr>
        <w:t>firm performance.</w:t>
      </w:r>
      <w:r>
        <w:rPr>
          <w:rFonts w:ascii="Times New Roman" w:hAnsi="Times New Roman" w:cs="Times New Roman"/>
          <w:sz w:val="24"/>
          <w:szCs w:val="24"/>
        </w:rPr>
        <w:t xml:space="preserve"> The summary of these two approaches is given below:</w:t>
      </w:r>
    </w:p>
    <w:p w:rsidR="004527B7" w:rsidRDefault="004527B7" w:rsidP="009714E6">
      <w:pPr>
        <w:autoSpaceDE w:val="0"/>
        <w:autoSpaceDN w:val="0"/>
        <w:adjustRightInd w:val="0"/>
        <w:spacing w:after="0" w:line="240" w:lineRule="auto"/>
        <w:jc w:val="both"/>
        <w:rPr>
          <w:rFonts w:ascii="Times New Roman" w:hAnsi="Times New Roman" w:cs="Times New Roman"/>
          <w:sz w:val="24"/>
          <w:szCs w:val="24"/>
        </w:rPr>
      </w:pPr>
    </w:p>
    <w:p w:rsidR="0082729F" w:rsidRPr="00D522F6" w:rsidRDefault="00EF741F" w:rsidP="009714E6">
      <w:p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4</w:t>
      </w:r>
      <w:r w:rsidR="0082729F" w:rsidRPr="00D522F6">
        <w:rPr>
          <w:rFonts w:ascii="Times New Roman" w:hAnsi="Times New Roman" w:cs="Times New Roman"/>
          <w:b/>
          <w:bCs/>
          <w:sz w:val="24"/>
          <w:szCs w:val="24"/>
        </w:rPr>
        <w:t>.1 Resource-Based View (RBV)</w:t>
      </w:r>
    </w:p>
    <w:p w:rsidR="00DB5964" w:rsidRDefault="0082729F"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4D0577">
        <w:rPr>
          <w:rFonts w:ascii="Times New Roman" w:hAnsi="Times New Roman" w:cs="Times New Roman"/>
          <w:sz w:val="24"/>
          <w:szCs w:val="24"/>
        </w:rPr>
        <w:t xml:space="preserve">he main prediction from RBV is that the more intangible resources </w:t>
      </w:r>
      <w:r>
        <w:rPr>
          <w:rFonts w:ascii="Times New Roman" w:hAnsi="Times New Roman" w:cs="Times New Roman"/>
          <w:sz w:val="24"/>
          <w:szCs w:val="24"/>
        </w:rPr>
        <w:t xml:space="preserve">a firm has, the </w:t>
      </w:r>
      <w:r w:rsidRPr="004D0577">
        <w:rPr>
          <w:rFonts w:ascii="Times New Roman" w:hAnsi="Times New Roman" w:cs="Times New Roman"/>
          <w:sz w:val="24"/>
          <w:szCs w:val="24"/>
        </w:rPr>
        <w:t>greater the competitive advantage and its susta</w:t>
      </w:r>
      <w:r>
        <w:rPr>
          <w:rFonts w:ascii="Times New Roman" w:hAnsi="Times New Roman" w:cs="Times New Roman"/>
          <w:sz w:val="24"/>
          <w:szCs w:val="24"/>
        </w:rPr>
        <w:t xml:space="preserve">inability, assuming the firm </w:t>
      </w:r>
      <w:r w:rsidR="000B753E" w:rsidRPr="004D0577">
        <w:rPr>
          <w:rFonts w:ascii="Times New Roman" w:hAnsi="Times New Roman" w:cs="Times New Roman"/>
          <w:sz w:val="24"/>
          <w:szCs w:val="24"/>
        </w:rPr>
        <w:t>know</w:t>
      </w:r>
      <w:r w:rsidRPr="004D0577">
        <w:rPr>
          <w:rFonts w:ascii="Times New Roman" w:hAnsi="Times New Roman" w:cs="Times New Roman"/>
          <w:sz w:val="24"/>
          <w:szCs w:val="24"/>
        </w:rPr>
        <w:t xml:space="preserve"> how to value the product.</w:t>
      </w:r>
      <w:r w:rsidR="008E5AC7">
        <w:rPr>
          <w:rFonts w:ascii="Times New Roman" w:hAnsi="Times New Roman" w:cs="Times New Roman"/>
          <w:sz w:val="24"/>
          <w:szCs w:val="24"/>
        </w:rPr>
        <w:t xml:space="preserve"> </w:t>
      </w:r>
      <w:r w:rsidR="00C566FC">
        <w:rPr>
          <w:rFonts w:ascii="Times New Roman" w:hAnsi="Times New Roman" w:cs="Times New Roman"/>
          <w:sz w:val="24"/>
          <w:szCs w:val="24"/>
        </w:rPr>
        <w:t>RBV</w:t>
      </w:r>
      <w:r w:rsidR="007F20C2" w:rsidRPr="001421E1">
        <w:rPr>
          <w:rFonts w:ascii="Times New Roman" w:hAnsi="Times New Roman" w:cs="Times New Roman"/>
          <w:sz w:val="24"/>
          <w:szCs w:val="24"/>
        </w:rPr>
        <w:t xml:space="preserve"> argues that (a) a firm’s resources are determinants of firm</w:t>
      </w:r>
      <w:r w:rsidR="007F20C2">
        <w:rPr>
          <w:rFonts w:ascii="Times New Roman" w:hAnsi="Times New Roman" w:cs="Times New Roman"/>
          <w:sz w:val="24"/>
          <w:szCs w:val="24"/>
        </w:rPr>
        <w:t xml:space="preserve"> </w:t>
      </w:r>
      <w:r w:rsidR="007F20C2" w:rsidRPr="001421E1">
        <w:rPr>
          <w:rFonts w:ascii="Times New Roman" w:hAnsi="Times New Roman" w:cs="Times New Roman"/>
          <w:sz w:val="24"/>
          <w:szCs w:val="24"/>
        </w:rPr>
        <w:t>performance (Barney</w:t>
      </w:r>
      <w:r w:rsidR="005C37B9">
        <w:rPr>
          <w:rFonts w:ascii="Times New Roman" w:hAnsi="Times New Roman" w:cs="Times New Roman"/>
          <w:sz w:val="24"/>
          <w:szCs w:val="24"/>
        </w:rPr>
        <w:t>, 1991)</w:t>
      </w:r>
      <w:r w:rsidR="007F20C2" w:rsidRPr="001421E1">
        <w:rPr>
          <w:rFonts w:ascii="Times New Roman" w:hAnsi="Times New Roman" w:cs="Times New Roman"/>
          <w:sz w:val="24"/>
          <w:szCs w:val="24"/>
        </w:rPr>
        <w:t xml:space="preserve"> (b) a firm’s valuable, rare, and non-imitable resources generate a</w:t>
      </w:r>
      <w:r w:rsidR="005963D0">
        <w:rPr>
          <w:rFonts w:ascii="Times New Roman" w:hAnsi="Times New Roman" w:cs="Times New Roman"/>
          <w:sz w:val="24"/>
          <w:szCs w:val="24"/>
        </w:rPr>
        <w:t xml:space="preserve"> </w:t>
      </w:r>
      <w:r w:rsidR="007F20C2" w:rsidRPr="001421E1">
        <w:rPr>
          <w:rFonts w:ascii="Times New Roman" w:hAnsi="Times New Roman" w:cs="Times New Roman"/>
          <w:sz w:val="24"/>
          <w:szCs w:val="24"/>
        </w:rPr>
        <w:t>competitive advantage and thereby an above avera</w:t>
      </w:r>
      <w:r w:rsidR="00405AEC">
        <w:rPr>
          <w:rFonts w:ascii="Times New Roman" w:hAnsi="Times New Roman" w:cs="Times New Roman"/>
          <w:sz w:val="24"/>
          <w:szCs w:val="24"/>
        </w:rPr>
        <w:t>ge rate of return (Barney, 1991</w:t>
      </w:r>
      <w:r w:rsidR="007F20C2" w:rsidRPr="001421E1">
        <w:rPr>
          <w:rFonts w:ascii="Times New Roman" w:hAnsi="Times New Roman" w:cs="Times New Roman"/>
          <w:sz w:val="24"/>
          <w:szCs w:val="24"/>
        </w:rPr>
        <w:t>) and (c) a firm depends fundamentally on it</w:t>
      </w:r>
      <w:r w:rsidR="00D550CE">
        <w:rPr>
          <w:rFonts w:ascii="Times New Roman" w:hAnsi="Times New Roman" w:cs="Times New Roman"/>
          <w:sz w:val="24"/>
          <w:szCs w:val="24"/>
        </w:rPr>
        <w:t xml:space="preserve">s </w:t>
      </w:r>
      <w:r w:rsidR="00D550CE">
        <w:rPr>
          <w:rFonts w:ascii="Times New Roman" w:hAnsi="Times New Roman" w:cs="Times New Roman"/>
          <w:sz w:val="24"/>
          <w:szCs w:val="24"/>
        </w:rPr>
        <w:lastRenderedPageBreak/>
        <w:t>ability to have a distinctive</w:t>
      </w:r>
      <w:r w:rsidR="007F20C2" w:rsidRPr="001421E1">
        <w:rPr>
          <w:rFonts w:ascii="Times New Roman" w:hAnsi="Times New Roman" w:cs="Times New Roman"/>
          <w:sz w:val="24"/>
          <w:szCs w:val="24"/>
        </w:rPr>
        <w:t>, sustainable</w:t>
      </w:r>
      <w:r w:rsidR="007F20C2">
        <w:rPr>
          <w:rFonts w:ascii="Times New Roman" w:hAnsi="Times New Roman" w:cs="Times New Roman"/>
          <w:sz w:val="24"/>
          <w:szCs w:val="24"/>
        </w:rPr>
        <w:t xml:space="preserve"> </w:t>
      </w:r>
      <w:r w:rsidR="007F20C2" w:rsidRPr="001421E1">
        <w:rPr>
          <w:rFonts w:ascii="Times New Roman" w:hAnsi="Times New Roman" w:cs="Times New Roman"/>
          <w:sz w:val="24"/>
          <w:szCs w:val="24"/>
        </w:rPr>
        <w:t xml:space="preserve">competitive advantage which derives </w:t>
      </w:r>
      <w:r w:rsidR="00D550CE">
        <w:rPr>
          <w:rFonts w:ascii="Times New Roman" w:hAnsi="Times New Roman" w:cs="Times New Roman"/>
          <w:sz w:val="24"/>
          <w:szCs w:val="24"/>
        </w:rPr>
        <w:t xml:space="preserve">from </w:t>
      </w:r>
      <w:r w:rsidR="007F20C2" w:rsidRPr="001421E1">
        <w:rPr>
          <w:rFonts w:ascii="Times New Roman" w:hAnsi="Times New Roman" w:cs="Times New Roman"/>
          <w:sz w:val="24"/>
          <w:szCs w:val="24"/>
        </w:rPr>
        <w:t>firm</w:t>
      </w:r>
      <w:r w:rsidR="00D550CE">
        <w:rPr>
          <w:rFonts w:ascii="Times New Roman" w:hAnsi="Times New Roman" w:cs="Times New Roman"/>
          <w:sz w:val="24"/>
          <w:szCs w:val="24"/>
        </w:rPr>
        <w:t xml:space="preserve"> intangible</w:t>
      </w:r>
      <w:r w:rsidR="00470F43">
        <w:rPr>
          <w:rFonts w:ascii="Times New Roman" w:hAnsi="Times New Roman" w:cs="Times New Roman"/>
          <w:sz w:val="24"/>
          <w:szCs w:val="24"/>
        </w:rPr>
        <w:t xml:space="preserve"> resources (Barney</w:t>
      </w:r>
      <w:r w:rsidR="005C37B9">
        <w:rPr>
          <w:rFonts w:ascii="Times New Roman" w:hAnsi="Times New Roman" w:cs="Times New Roman"/>
          <w:sz w:val="24"/>
          <w:szCs w:val="24"/>
        </w:rPr>
        <w:t>,</w:t>
      </w:r>
      <w:r w:rsidR="00470F43">
        <w:rPr>
          <w:rFonts w:ascii="Times New Roman" w:hAnsi="Times New Roman" w:cs="Times New Roman"/>
          <w:sz w:val="24"/>
          <w:szCs w:val="24"/>
        </w:rPr>
        <w:t xml:space="preserve"> 1991</w:t>
      </w:r>
      <w:r w:rsidR="007F20C2" w:rsidRPr="001421E1">
        <w:rPr>
          <w:rFonts w:ascii="Times New Roman" w:hAnsi="Times New Roman" w:cs="Times New Roman"/>
          <w:sz w:val="24"/>
          <w:szCs w:val="24"/>
        </w:rPr>
        <w:t>)</w:t>
      </w:r>
      <w:r w:rsidR="007F20C2">
        <w:rPr>
          <w:rFonts w:ascii="Times New Roman" w:hAnsi="Times New Roman" w:cs="Times New Roman"/>
          <w:sz w:val="24"/>
          <w:szCs w:val="24"/>
        </w:rPr>
        <w:t>.</w:t>
      </w:r>
      <w:r w:rsidR="00796233">
        <w:rPr>
          <w:rFonts w:ascii="Times New Roman" w:hAnsi="Times New Roman" w:cs="Times New Roman"/>
          <w:sz w:val="24"/>
          <w:szCs w:val="24"/>
        </w:rPr>
        <w:t xml:space="preserve"> </w:t>
      </w:r>
      <w:r w:rsidR="009C3893">
        <w:rPr>
          <w:rFonts w:ascii="Times New Roman" w:hAnsi="Times New Roman" w:cs="Times New Roman"/>
          <w:sz w:val="24"/>
          <w:szCs w:val="24"/>
        </w:rPr>
        <w:t>RBV always stress</w:t>
      </w:r>
      <w:r w:rsidR="00A13B3C">
        <w:rPr>
          <w:rFonts w:ascii="Times New Roman" w:hAnsi="Times New Roman" w:cs="Times New Roman"/>
          <w:sz w:val="24"/>
          <w:szCs w:val="24"/>
        </w:rPr>
        <w:t>es</w:t>
      </w:r>
      <w:r w:rsidR="009C3893">
        <w:rPr>
          <w:rFonts w:ascii="Times New Roman" w:hAnsi="Times New Roman" w:cs="Times New Roman"/>
          <w:sz w:val="24"/>
          <w:szCs w:val="24"/>
        </w:rPr>
        <w:t xml:space="preserve"> </w:t>
      </w:r>
      <w:r w:rsidR="0029007B">
        <w:rPr>
          <w:rFonts w:ascii="Times New Roman" w:hAnsi="Times New Roman" w:cs="Times New Roman"/>
          <w:sz w:val="24"/>
          <w:szCs w:val="24"/>
        </w:rPr>
        <w:t xml:space="preserve">firm’s </w:t>
      </w:r>
      <w:r w:rsidR="008413EB">
        <w:rPr>
          <w:rFonts w:ascii="Times New Roman" w:hAnsi="Times New Roman" w:cs="Times New Roman"/>
          <w:sz w:val="24"/>
          <w:szCs w:val="24"/>
        </w:rPr>
        <w:t xml:space="preserve">capabilities (e.g., innovation </w:t>
      </w:r>
      <w:r w:rsidR="009C3893" w:rsidRPr="00D6509D">
        <w:rPr>
          <w:rFonts w:ascii="Times New Roman" w:hAnsi="Times New Roman" w:cs="Times New Roman"/>
          <w:sz w:val="24"/>
          <w:szCs w:val="24"/>
        </w:rPr>
        <w:t>commercialization</w:t>
      </w:r>
      <w:r w:rsidR="009C3893">
        <w:rPr>
          <w:rFonts w:ascii="Times New Roman" w:hAnsi="Times New Roman" w:cs="Times New Roman"/>
          <w:sz w:val="24"/>
          <w:szCs w:val="24"/>
        </w:rPr>
        <w:t xml:space="preserve"> </w:t>
      </w:r>
      <w:r w:rsidR="009C3893" w:rsidRPr="00D6509D">
        <w:rPr>
          <w:rFonts w:ascii="Times New Roman" w:hAnsi="Times New Roman" w:cs="Times New Roman"/>
          <w:sz w:val="24"/>
          <w:szCs w:val="24"/>
        </w:rPr>
        <w:t>capability)</w:t>
      </w:r>
      <w:r w:rsidR="009C3893">
        <w:rPr>
          <w:rFonts w:ascii="Times New Roman" w:hAnsi="Times New Roman" w:cs="Times New Roman"/>
          <w:sz w:val="24"/>
          <w:szCs w:val="24"/>
        </w:rPr>
        <w:t xml:space="preserve"> to produce </w:t>
      </w:r>
      <w:r w:rsidR="00351ACE">
        <w:rPr>
          <w:rFonts w:ascii="Times New Roman" w:hAnsi="Times New Roman" w:cs="Times New Roman"/>
          <w:sz w:val="24"/>
          <w:szCs w:val="24"/>
        </w:rPr>
        <w:t xml:space="preserve">such invisible resources. </w:t>
      </w:r>
      <w:r w:rsidR="00432C6F" w:rsidRPr="00D6509D">
        <w:rPr>
          <w:rFonts w:ascii="Times New Roman" w:hAnsi="Times New Roman" w:cs="Times New Roman"/>
          <w:sz w:val="24"/>
          <w:szCs w:val="24"/>
        </w:rPr>
        <w:t xml:space="preserve">In the spirit of </w:t>
      </w:r>
      <w:r w:rsidR="00351ACE">
        <w:rPr>
          <w:rFonts w:ascii="Times New Roman" w:hAnsi="Times New Roman" w:cs="Times New Roman"/>
          <w:sz w:val="24"/>
          <w:szCs w:val="24"/>
        </w:rPr>
        <w:t>RBV,</w:t>
      </w:r>
      <w:r w:rsidR="00657EC0">
        <w:rPr>
          <w:rFonts w:ascii="Times New Roman" w:hAnsi="Times New Roman" w:cs="Times New Roman"/>
          <w:sz w:val="24"/>
          <w:szCs w:val="24"/>
        </w:rPr>
        <w:t xml:space="preserve"> the importance of intangible </w:t>
      </w:r>
      <w:r w:rsidR="00657EC0" w:rsidRPr="00DB6CBF">
        <w:rPr>
          <w:rFonts w:ascii="Times New Roman" w:hAnsi="Times New Roman" w:cs="Times New Roman"/>
          <w:sz w:val="24"/>
          <w:szCs w:val="24"/>
        </w:rPr>
        <w:t xml:space="preserve">resources </w:t>
      </w:r>
      <w:r w:rsidR="00657EC0">
        <w:rPr>
          <w:rFonts w:ascii="Times New Roman" w:hAnsi="Times New Roman" w:cs="Times New Roman"/>
          <w:sz w:val="24"/>
          <w:szCs w:val="24"/>
        </w:rPr>
        <w:t xml:space="preserve">such as R&amp;D, patent, trademark, advertising, CSR activities, </w:t>
      </w:r>
      <w:r w:rsidR="00657EC0" w:rsidRPr="00DB6CBF">
        <w:rPr>
          <w:rFonts w:ascii="Times New Roman" w:hAnsi="Times New Roman" w:cs="Times New Roman"/>
          <w:sz w:val="24"/>
          <w:szCs w:val="24"/>
        </w:rPr>
        <w:t xml:space="preserve">brand name, </w:t>
      </w:r>
      <w:r w:rsidR="00657EC0">
        <w:rPr>
          <w:rFonts w:ascii="Times New Roman" w:hAnsi="Times New Roman" w:cs="Times New Roman"/>
          <w:sz w:val="24"/>
          <w:szCs w:val="24"/>
        </w:rPr>
        <w:t>goodwill, market research and product development, IT (software), intellectual capital,</w:t>
      </w:r>
      <w:r w:rsidR="00657EC0" w:rsidRPr="00DB6CBF">
        <w:rPr>
          <w:rFonts w:ascii="Times New Roman" w:hAnsi="Times New Roman" w:cs="Times New Roman"/>
          <w:sz w:val="24"/>
          <w:szCs w:val="24"/>
        </w:rPr>
        <w:t xml:space="preserve"> and</w:t>
      </w:r>
      <w:r w:rsidR="00657EC0">
        <w:rPr>
          <w:rFonts w:ascii="Times New Roman" w:hAnsi="Times New Roman" w:cs="Times New Roman"/>
          <w:sz w:val="24"/>
          <w:szCs w:val="24"/>
        </w:rPr>
        <w:t xml:space="preserve"> </w:t>
      </w:r>
      <w:r w:rsidR="00657EC0" w:rsidRPr="00DB6CBF">
        <w:rPr>
          <w:rFonts w:ascii="Times New Roman" w:hAnsi="Times New Roman" w:cs="Times New Roman"/>
          <w:sz w:val="24"/>
          <w:szCs w:val="24"/>
        </w:rPr>
        <w:t>corporate cultu</w:t>
      </w:r>
      <w:r w:rsidR="00657EC0">
        <w:rPr>
          <w:rFonts w:ascii="Times New Roman" w:hAnsi="Times New Roman" w:cs="Times New Roman"/>
          <w:sz w:val="24"/>
          <w:szCs w:val="24"/>
        </w:rPr>
        <w:t>re</w:t>
      </w:r>
      <w:r w:rsidR="00657EC0" w:rsidRPr="00DB6CBF">
        <w:rPr>
          <w:rFonts w:ascii="Times New Roman" w:hAnsi="Times New Roman" w:cs="Times New Roman"/>
          <w:sz w:val="24"/>
          <w:szCs w:val="24"/>
        </w:rPr>
        <w:t xml:space="preserve"> are</w:t>
      </w:r>
      <w:r w:rsidR="00351ACE">
        <w:rPr>
          <w:rFonts w:ascii="Times New Roman" w:hAnsi="Times New Roman" w:cs="Times New Roman"/>
          <w:sz w:val="24"/>
          <w:szCs w:val="24"/>
        </w:rPr>
        <w:t xml:space="preserve"> the key to sustainability and </w:t>
      </w:r>
      <w:r w:rsidR="00657EC0" w:rsidRPr="00DB6CBF">
        <w:rPr>
          <w:rFonts w:ascii="Times New Roman" w:hAnsi="Times New Roman" w:cs="Times New Roman"/>
          <w:sz w:val="24"/>
          <w:szCs w:val="24"/>
        </w:rPr>
        <w:t xml:space="preserve">invaluable to the firm’s </w:t>
      </w:r>
      <w:r w:rsidR="00657EC0">
        <w:rPr>
          <w:rFonts w:ascii="Times New Roman" w:hAnsi="Times New Roman" w:cs="Times New Roman"/>
          <w:sz w:val="24"/>
          <w:szCs w:val="24"/>
        </w:rPr>
        <w:t xml:space="preserve"> </w:t>
      </w:r>
      <w:r w:rsidR="00657EC0" w:rsidRPr="00DB6CBF">
        <w:rPr>
          <w:rFonts w:ascii="Times New Roman" w:hAnsi="Times New Roman" w:cs="Times New Roman"/>
          <w:sz w:val="24"/>
          <w:szCs w:val="24"/>
        </w:rPr>
        <w:t>co</w:t>
      </w:r>
      <w:r w:rsidR="00657EC0">
        <w:rPr>
          <w:rFonts w:ascii="Times New Roman" w:hAnsi="Times New Roman" w:cs="Times New Roman"/>
          <w:sz w:val="24"/>
          <w:szCs w:val="24"/>
        </w:rPr>
        <w:t xml:space="preserve">mpetitive power. In fact, these </w:t>
      </w:r>
      <w:r w:rsidR="00657EC0" w:rsidRPr="00DB6CBF">
        <w:rPr>
          <w:rFonts w:ascii="Times New Roman" w:hAnsi="Times New Roman" w:cs="Times New Roman"/>
          <w:sz w:val="24"/>
          <w:szCs w:val="24"/>
        </w:rPr>
        <w:t xml:space="preserve">invisible assets are often the only real source </w:t>
      </w:r>
      <w:r w:rsidR="00657EC0">
        <w:rPr>
          <w:rFonts w:ascii="Times New Roman" w:hAnsi="Times New Roman" w:cs="Times New Roman"/>
          <w:sz w:val="24"/>
          <w:szCs w:val="24"/>
        </w:rPr>
        <w:t xml:space="preserve">of competitive </w:t>
      </w:r>
    </w:p>
    <w:p w:rsidR="00657EC0" w:rsidRDefault="00657EC0"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edge t</w:t>
      </w:r>
      <w:r w:rsidR="00405AEC">
        <w:rPr>
          <w:rFonts w:ascii="Times New Roman" w:hAnsi="Times New Roman" w:cs="Times New Roman"/>
          <w:sz w:val="24"/>
          <w:szCs w:val="24"/>
        </w:rPr>
        <w:t>hat can be sustained over time</w:t>
      </w:r>
      <w:r>
        <w:rPr>
          <w:rFonts w:ascii="Times New Roman" w:hAnsi="Times New Roman" w:cs="Times New Roman"/>
          <w:sz w:val="24"/>
          <w:szCs w:val="24"/>
        </w:rPr>
        <w:t>.</w:t>
      </w:r>
    </w:p>
    <w:p w:rsidR="008E5AC7" w:rsidRPr="00D522F6" w:rsidRDefault="00EF741F" w:rsidP="009714E6">
      <w:p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4</w:t>
      </w:r>
      <w:r w:rsidR="008E5AC7" w:rsidRPr="00D522F6">
        <w:rPr>
          <w:rFonts w:ascii="Times New Roman" w:hAnsi="Times New Roman" w:cs="Times New Roman"/>
          <w:b/>
          <w:bCs/>
          <w:sz w:val="24"/>
          <w:szCs w:val="24"/>
        </w:rPr>
        <w:t xml:space="preserve">.2 Knowledge-Based View </w:t>
      </w:r>
      <w:r w:rsidR="00A70689" w:rsidRPr="00D522F6">
        <w:rPr>
          <w:rFonts w:ascii="Times New Roman" w:hAnsi="Times New Roman" w:cs="Times New Roman"/>
          <w:b/>
          <w:bCs/>
          <w:sz w:val="24"/>
          <w:szCs w:val="24"/>
        </w:rPr>
        <w:t>(K</w:t>
      </w:r>
      <w:r w:rsidR="008E5AC7" w:rsidRPr="00D522F6">
        <w:rPr>
          <w:rFonts w:ascii="Times New Roman" w:hAnsi="Times New Roman" w:cs="Times New Roman"/>
          <w:b/>
          <w:bCs/>
          <w:sz w:val="24"/>
          <w:szCs w:val="24"/>
        </w:rPr>
        <w:t>BV)</w:t>
      </w:r>
    </w:p>
    <w:p w:rsidR="001D0840" w:rsidRDefault="00640496" w:rsidP="009714E6">
      <w:pPr>
        <w:autoSpaceDE w:val="0"/>
        <w:autoSpaceDN w:val="0"/>
        <w:adjustRightInd w:val="0"/>
        <w:spacing w:after="0" w:line="360" w:lineRule="auto"/>
        <w:jc w:val="both"/>
        <w:rPr>
          <w:rFonts w:ascii="Times New Roman" w:hAnsi="Times New Roman" w:cs="Times New Roman"/>
          <w:sz w:val="24"/>
          <w:szCs w:val="24"/>
        </w:rPr>
      </w:pPr>
      <w:r w:rsidRPr="0087144A">
        <w:rPr>
          <w:rFonts w:ascii="Times New Roman" w:hAnsi="Times New Roman" w:cs="Times New Roman"/>
          <w:sz w:val="24"/>
          <w:szCs w:val="24"/>
        </w:rPr>
        <w:t xml:space="preserve">The knowledge-based view </w:t>
      </w:r>
      <w:r w:rsidR="00A70689">
        <w:rPr>
          <w:rFonts w:ascii="Times New Roman" w:hAnsi="Times New Roman" w:cs="Times New Roman"/>
          <w:sz w:val="24"/>
          <w:szCs w:val="24"/>
        </w:rPr>
        <w:t xml:space="preserve">(KBV) </w:t>
      </w:r>
      <w:r w:rsidRPr="0087144A">
        <w:rPr>
          <w:rFonts w:ascii="Times New Roman" w:hAnsi="Times New Roman" w:cs="Times New Roman"/>
          <w:sz w:val="24"/>
          <w:szCs w:val="24"/>
        </w:rPr>
        <w:t>provides a new lens</w:t>
      </w:r>
      <w:r>
        <w:rPr>
          <w:rFonts w:ascii="Times New Roman" w:hAnsi="Times New Roman" w:cs="Times New Roman"/>
          <w:sz w:val="24"/>
          <w:szCs w:val="24"/>
        </w:rPr>
        <w:t xml:space="preserve"> </w:t>
      </w:r>
      <w:r w:rsidRPr="0087144A">
        <w:rPr>
          <w:rFonts w:ascii="Times New Roman" w:hAnsi="Times New Roman" w:cs="Times New Roman"/>
          <w:sz w:val="24"/>
          <w:szCs w:val="24"/>
        </w:rPr>
        <w:t xml:space="preserve">through which we may view and </w:t>
      </w:r>
      <w:r w:rsidR="00B00DE4">
        <w:rPr>
          <w:rFonts w:ascii="Times New Roman" w:hAnsi="Times New Roman" w:cs="Times New Roman"/>
          <w:sz w:val="24"/>
          <w:szCs w:val="24"/>
        </w:rPr>
        <w:t xml:space="preserve">realize </w:t>
      </w:r>
      <w:r w:rsidRPr="0087144A">
        <w:rPr>
          <w:rFonts w:ascii="Times New Roman" w:hAnsi="Times New Roman" w:cs="Times New Roman"/>
          <w:sz w:val="24"/>
          <w:szCs w:val="24"/>
        </w:rPr>
        <w:t>the</w:t>
      </w:r>
      <w:r>
        <w:rPr>
          <w:rFonts w:ascii="Times New Roman" w:hAnsi="Times New Roman" w:cs="Times New Roman"/>
          <w:sz w:val="24"/>
          <w:szCs w:val="24"/>
        </w:rPr>
        <w:t xml:space="preserve"> </w:t>
      </w:r>
      <w:r w:rsidRPr="0087144A">
        <w:rPr>
          <w:rFonts w:ascii="Times New Roman" w:hAnsi="Times New Roman" w:cs="Times New Roman"/>
          <w:sz w:val="24"/>
          <w:szCs w:val="24"/>
        </w:rPr>
        <w:t>primary rationale for a firm's existence-the creation,</w:t>
      </w:r>
      <w:r>
        <w:rPr>
          <w:rFonts w:ascii="Times New Roman" w:hAnsi="Times New Roman" w:cs="Times New Roman"/>
          <w:sz w:val="24"/>
          <w:szCs w:val="24"/>
        </w:rPr>
        <w:t xml:space="preserve"> </w:t>
      </w:r>
      <w:r w:rsidRPr="0087144A">
        <w:rPr>
          <w:rFonts w:ascii="Times New Roman" w:hAnsi="Times New Roman" w:cs="Times New Roman"/>
          <w:sz w:val="24"/>
          <w:szCs w:val="24"/>
        </w:rPr>
        <w:t>transfer and application of knowledge</w:t>
      </w:r>
      <w:r>
        <w:rPr>
          <w:rFonts w:ascii="Times New Roman" w:hAnsi="Times New Roman" w:cs="Times New Roman"/>
          <w:sz w:val="24"/>
          <w:szCs w:val="24"/>
        </w:rPr>
        <w:t xml:space="preserve">. </w:t>
      </w:r>
      <w:r w:rsidRPr="005B7667">
        <w:rPr>
          <w:rFonts w:ascii="Times New Roman" w:hAnsi="Times New Roman" w:cs="Times New Roman"/>
          <w:sz w:val="24"/>
          <w:szCs w:val="24"/>
        </w:rPr>
        <w:t>The knowledge-based theory of the firm “postulates that knowledge is the only</w:t>
      </w:r>
      <w:r>
        <w:rPr>
          <w:rFonts w:ascii="Times New Roman" w:hAnsi="Times New Roman" w:cs="Times New Roman"/>
          <w:sz w:val="24"/>
          <w:szCs w:val="24"/>
        </w:rPr>
        <w:t xml:space="preserve"> </w:t>
      </w:r>
      <w:r w:rsidRPr="005B7667">
        <w:rPr>
          <w:rFonts w:ascii="Times New Roman" w:hAnsi="Times New Roman" w:cs="Times New Roman"/>
          <w:sz w:val="24"/>
          <w:szCs w:val="24"/>
        </w:rPr>
        <w:t>resource that provides sustainable competitive advantage, and, therefore, the firm’s attention</w:t>
      </w:r>
      <w:r>
        <w:rPr>
          <w:rFonts w:ascii="Times New Roman" w:hAnsi="Times New Roman" w:cs="Times New Roman"/>
          <w:sz w:val="24"/>
          <w:szCs w:val="24"/>
        </w:rPr>
        <w:t xml:space="preserve"> </w:t>
      </w:r>
      <w:r w:rsidRPr="005B7667">
        <w:rPr>
          <w:rFonts w:ascii="Times New Roman" w:hAnsi="Times New Roman" w:cs="Times New Roman"/>
          <w:sz w:val="24"/>
          <w:szCs w:val="24"/>
        </w:rPr>
        <w:t>and decision-making should focus primarily on knowledge and the competitive capabilities</w:t>
      </w:r>
      <w:r>
        <w:rPr>
          <w:rFonts w:ascii="Times New Roman" w:hAnsi="Times New Roman" w:cs="Times New Roman"/>
          <w:sz w:val="24"/>
          <w:szCs w:val="24"/>
        </w:rPr>
        <w:t xml:space="preserve"> </w:t>
      </w:r>
      <w:r w:rsidRPr="005B7667">
        <w:rPr>
          <w:rFonts w:ascii="Times New Roman" w:hAnsi="Times New Roman" w:cs="Times New Roman"/>
          <w:sz w:val="24"/>
          <w:szCs w:val="24"/>
        </w:rPr>
        <w:t>derived from it” (Roberts, 1999).</w:t>
      </w:r>
      <w:r w:rsidR="00A70689">
        <w:rPr>
          <w:rFonts w:ascii="Times New Roman" w:hAnsi="Times New Roman" w:cs="Times New Roman"/>
          <w:sz w:val="24"/>
          <w:szCs w:val="24"/>
        </w:rPr>
        <w:t xml:space="preserve"> </w:t>
      </w:r>
      <w:r w:rsidR="00723AFB">
        <w:rPr>
          <w:rFonts w:ascii="Times New Roman" w:hAnsi="Times New Roman" w:cs="Times New Roman"/>
          <w:sz w:val="24"/>
          <w:szCs w:val="24"/>
        </w:rPr>
        <w:t xml:space="preserve"> As per KBV</w:t>
      </w:r>
      <w:r w:rsidR="00A2100B">
        <w:rPr>
          <w:rFonts w:ascii="Times New Roman" w:hAnsi="Times New Roman" w:cs="Times New Roman"/>
          <w:sz w:val="24"/>
          <w:szCs w:val="24"/>
        </w:rPr>
        <w:t>,</w:t>
      </w:r>
      <w:r w:rsidR="00723AFB">
        <w:rPr>
          <w:rFonts w:ascii="Times New Roman" w:hAnsi="Times New Roman" w:cs="Times New Roman"/>
          <w:sz w:val="24"/>
          <w:szCs w:val="24"/>
        </w:rPr>
        <w:t xml:space="preserve"> t</w:t>
      </w:r>
      <w:r w:rsidR="00723AFB" w:rsidRPr="005B7667">
        <w:rPr>
          <w:rFonts w:ascii="Times New Roman" w:hAnsi="Times New Roman" w:cs="Times New Roman"/>
          <w:sz w:val="24"/>
          <w:szCs w:val="24"/>
        </w:rPr>
        <w:t>he firm is considered a knowledge integrating institution</w:t>
      </w:r>
      <w:r w:rsidR="00B00DE4">
        <w:rPr>
          <w:rFonts w:ascii="Times New Roman" w:hAnsi="Times New Roman" w:cs="Times New Roman"/>
          <w:sz w:val="24"/>
          <w:szCs w:val="24"/>
        </w:rPr>
        <w:t>.</w:t>
      </w:r>
      <w:r w:rsidR="00175E15" w:rsidRPr="00175E15">
        <w:rPr>
          <w:rFonts w:ascii="Times New Roman" w:hAnsi="Times New Roman" w:cs="Times New Roman"/>
          <w:sz w:val="24"/>
          <w:szCs w:val="24"/>
        </w:rPr>
        <w:t xml:space="preserve"> </w:t>
      </w:r>
      <w:r w:rsidR="00175E15" w:rsidRPr="0087144A">
        <w:rPr>
          <w:rFonts w:ascii="Times New Roman" w:hAnsi="Times New Roman" w:cs="Times New Roman"/>
          <w:sz w:val="24"/>
          <w:szCs w:val="24"/>
        </w:rPr>
        <w:t xml:space="preserve">The </w:t>
      </w:r>
      <w:r w:rsidR="00A2100B">
        <w:rPr>
          <w:rFonts w:ascii="Times New Roman" w:hAnsi="Times New Roman" w:cs="Times New Roman"/>
          <w:sz w:val="24"/>
          <w:szCs w:val="24"/>
        </w:rPr>
        <w:t>KBV</w:t>
      </w:r>
      <w:r w:rsidR="00175E15">
        <w:rPr>
          <w:rFonts w:ascii="Times New Roman" w:hAnsi="Times New Roman" w:cs="Times New Roman"/>
          <w:sz w:val="24"/>
          <w:szCs w:val="24"/>
        </w:rPr>
        <w:t xml:space="preserve"> </w:t>
      </w:r>
      <w:r w:rsidR="00175E15" w:rsidRPr="0087144A">
        <w:rPr>
          <w:rFonts w:ascii="Times New Roman" w:hAnsi="Times New Roman" w:cs="Times New Roman"/>
          <w:sz w:val="24"/>
          <w:szCs w:val="24"/>
        </w:rPr>
        <w:t>argues that t</w:t>
      </w:r>
      <w:r w:rsidR="00A2100B">
        <w:rPr>
          <w:rFonts w:ascii="Times New Roman" w:hAnsi="Times New Roman" w:cs="Times New Roman"/>
          <w:sz w:val="24"/>
          <w:szCs w:val="24"/>
        </w:rPr>
        <w:t>he heterogeneous knowledge</w:t>
      </w:r>
      <w:r w:rsidR="00175E15">
        <w:rPr>
          <w:rFonts w:ascii="Times New Roman" w:hAnsi="Times New Roman" w:cs="Times New Roman"/>
          <w:sz w:val="24"/>
          <w:szCs w:val="24"/>
        </w:rPr>
        <w:t xml:space="preserve"> </w:t>
      </w:r>
      <w:r w:rsidR="00175E15" w:rsidRPr="0087144A">
        <w:rPr>
          <w:rFonts w:ascii="Times New Roman" w:hAnsi="Times New Roman" w:cs="Times New Roman"/>
          <w:sz w:val="24"/>
          <w:szCs w:val="24"/>
        </w:rPr>
        <w:t>and capabilities among firms are the main determinants</w:t>
      </w:r>
      <w:r w:rsidR="00175E15">
        <w:rPr>
          <w:rFonts w:ascii="Times New Roman" w:hAnsi="Times New Roman" w:cs="Times New Roman"/>
          <w:sz w:val="24"/>
          <w:szCs w:val="24"/>
        </w:rPr>
        <w:t xml:space="preserve"> </w:t>
      </w:r>
      <w:r w:rsidR="00175E15" w:rsidRPr="0087144A">
        <w:rPr>
          <w:rFonts w:ascii="Times New Roman" w:hAnsi="Times New Roman" w:cs="Times New Roman"/>
          <w:sz w:val="24"/>
          <w:szCs w:val="24"/>
        </w:rPr>
        <w:t>of performance differences.</w:t>
      </w:r>
      <w:r w:rsidR="00175E15">
        <w:rPr>
          <w:rFonts w:ascii="Times New Roman" w:hAnsi="Times New Roman" w:cs="Times New Roman"/>
          <w:sz w:val="24"/>
          <w:szCs w:val="24"/>
        </w:rPr>
        <w:t xml:space="preserve"> </w:t>
      </w:r>
      <w:r w:rsidR="00175E15" w:rsidRPr="005B7667">
        <w:rPr>
          <w:rFonts w:ascii="Times New Roman" w:hAnsi="Times New Roman" w:cs="Times New Roman"/>
          <w:sz w:val="24"/>
          <w:szCs w:val="24"/>
        </w:rPr>
        <w:t xml:space="preserve"> </w:t>
      </w:r>
      <w:r w:rsidR="00CD4EFA">
        <w:rPr>
          <w:rFonts w:ascii="Times New Roman" w:hAnsi="Times New Roman" w:cs="Times New Roman"/>
          <w:sz w:val="24"/>
          <w:szCs w:val="24"/>
        </w:rPr>
        <w:t xml:space="preserve">In this connection, intellectual capital (IC) is critically important </w:t>
      </w:r>
      <w:r w:rsidR="00532D31">
        <w:rPr>
          <w:rFonts w:ascii="Times New Roman" w:hAnsi="Times New Roman" w:cs="Times New Roman"/>
          <w:sz w:val="24"/>
          <w:szCs w:val="24"/>
        </w:rPr>
        <w:t>to generate knowledge for the firm</w:t>
      </w:r>
      <w:r w:rsidR="00CD4EFA">
        <w:rPr>
          <w:rFonts w:ascii="Times New Roman" w:hAnsi="Times New Roman" w:cs="Times New Roman"/>
          <w:sz w:val="24"/>
          <w:szCs w:val="24"/>
        </w:rPr>
        <w:t xml:space="preserve">. Because </w:t>
      </w:r>
      <w:r w:rsidR="00A2100B">
        <w:rPr>
          <w:rFonts w:ascii="Times New Roman" w:hAnsi="Times New Roman" w:cs="Times New Roman"/>
          <w:sz w:val="24"/>
          <w:szCs w:val="24"/>
        </w:rPr>
        <w:t xml:space="preserve">IC </w:t>
      </w:r>
      <w:r w:rsidR="005D0350" w:rsidRPr="00834A58">
        <w:rPr>
          <w:rFonts w:ascii="Times New Roman" w:hAnsi="Times New Roman" w:cs="Times New Roman"/>
          <w:sz w:val="24"/>
          <w:szCs w:val="24"/>
        </w:rPr>
        <w:t xml:space="preserve">produces multiple effects </w:t>
      </w:r>
      <w:r w:rsidR="00A2100B">
        <w:rPr>
          <w:rFonts w:ascii="Times New Roman" w:hAnsi="Times New Roman" w:cs="Times New Roman"/>
          <w:sz w:val="24"/>
          <w:szCs w:val="24"/>
        </w:rPr>
        <w:t xml:space="preserve">across </w:t>
      </w:r>
      <w:r w:rsidR="00A2100B" w:rsidRPr="00834A58">
        <w:rPr>
          <w:rFonts w:ascii="Times New Roman" w:hAnsi="Times New Roman" w:cs="Times New Roman"/>
          <w:sz w:val="24"/>
          <w:szCs w:val="24"/>
        </w:rPr>
        <w:t>the</w:t>
      </w:r>
      <w:r w:rsidR="005D0350">
        <w:rPr>
          <w:rFonts w:ascii="Times New Roman" w:hAnsi="Times New Roman" w:cs="Times New Roman"/>
          <w:sz w:val="24"/>
          <w:szCs w:val="24"/>
        </w:rPr>
        <w:t xml:space="preserve"> </w:t>
      </w:r>
      <w:r w:rsidR="00A2100B">
        <w:rPr>
          <w:rFonts w:ascii="Times New Roman" w:hAnsi="Times New Roman" w:cs="Times New Roman"/>
          <w:sz w:val="24"/>
          <w:szCs w:val="24"/>
        </w:rPr>
        <w:t>organization and brings</w:t>
      </w:r>
      <w:r w:rsidR="005D0350" w:rsidRPr="00834A58">
        <w:rPr>
          <w:rFonts w:ascii="Times New Roman" w:hAnsi="Times New Roman" w:cs="Times New Roman"/>
          <w:sz w:val="24"/>
          <w:szCs w:val="24"/>
        </w:rPr>
        <w:t xml:space="preserve"> real benefits</w:t>
      </w:r>
      <w:r w:rsidR="00A2100B">
        <w:rPr>
          <w:rFonts w:ascii="Times New Roman" w:hAnsi="Times New Roman" w:cs="Times New Roman"/>
          <w:sz w:val="24"/>
          <w:szCs w:val="24"/>
        </w:rPr>
        <w:t xml:space="preserve"> for the firm</w:t>
      </w:r>
      <w:r w:rsidR="006E2717">
        <w:rPr>
          <w:rFonts w:ascii="Times New Roman" w:hAnsi="Times New Roman" w:cs="Times New Roman"/>
          <w:sz w:val="24"/>
          <w:szCs w:val="24"/>
        </w:rPr>
        <w:t xml:space="preserve">. </w:t>
      </w:r>
      <w:r w:rsidR="00CD4EFA">
        <w:rPr>
          <w:rFonts w:ascii="Times New Roman" w:hAnsi="Times New Roman" w:cs="Times New Roman"/>
          <w:sz w:val="24"/>
          <w:szCs w:val="24"/>
        </w:rPr>
        <w:t>Similar to RBV, KBV provides a</w:t>
      </w:r>
      <w:r w:rsidR="00CD4EFA" w:rsidRPr="008F5A35">
        <w:rPr>
          <w:rFonts w:ascii="Times New Roman" w:hAnsi="Times New Roman" w:cs="Times New Roman"/>
          <w:sz w:val="24"/>
          <w:szCs w:val="24"/>
        </w:rPr>
        <w:t xml:space="preserve"> unique form of</w:t>
      </w:r>
      <w:r w:rsidR="00CD4EFA">
        <w:rPr>
          <w:rFonts w:ascii="Times New Roman" w:hAnsi="Times New Roman" w:cs="Times New Roman"/>
          <w:sz w:val="24"/>
          <w:szCs w:val="24"/>
        </w:rPr>
        <w:t xml:space="preserve"> </w:t>
      </w:r>
      <w:r w:rsidR="00A2100B">
        <w:rPr>
          <w:rFonts w:ascii="Times New Roman" w:hAnsi="Times New Roman" w:cs="Times New Roman"/>
          <w:sz w:val="24"/>
          <w:szCs w:val="24"/>
        </w:rPr>
        <w:t>intangible resources</w:t>
      </w:r>
      <w:r w:rsidR="00CD4EFA" w:rsidRPr="008F5A35">
        <w:rPr>
          <w:rFonts w:ascii="Times New Roman" w:hAnsi="Times New Roman" w:cs="Times New Roman"/>
          <w:sz w:val="24"/>
          <w:szCs w:val="24"/>
        </w:rPr>
        <w:t>,</w:t>
      </w:r>
      <w:r w:rsidR="00CD4EFA">
        <w:rPr>
          <w:rFonts w:ascii="Times New Roman" w:hAnsi="Times New Roman" w:cs="Times New Roman"/>
          <w:sz w:val="24"/>
          <w:szCs w:val="24"/>
        </w:rPr>
        <w:t xml:space="preserve"> which are not easily neither copied nor</w:t>
      </w:r>
      <w:r w:rsidR="00CD4EFA" w:rsidRPr="008F5A35">
        <w:rPr>
          <w:rFonts w:ascii="Times New Roman" w:hAnsi="Times New Roman" w:cs="Times New Roman"/>
          <w:sz w:val="24"/>
          <w:szCs w:val="24"/>
        </w:rPr>
        <w:t xml:space="preserve"> substituted</w:t>
      </w:r>
      <w:r w:rsidR="00CD4EFA">
        <w:rPr>
          <w:rFonts w:ascii="Times New Roman" w:hAnsi="Times New Roman" w:cs="Times New Roman"/>
          <w:sz w:val="24"/>
          <w:szCs w:val="24"/>
        </w:rPr>
        <w:t xml:space="preserve"> but brings </w:t>
      </w:r>
      <w:r w:rsidR="00CD4EFA" w:rsidRPr="00BD711D">
        <w:rPr>
          <w:rFonts w:ascii="Times New Roman" w:hAnsi="Times New Roman" w:cs="Times New Roman"/>
          <w:sz w:val="24"/>
          <w:szCs w:val="24"/>
        </w:rPr>
        <w:t>supe</w:t>
      </w:r>
      <w:r w:rsidR="00CD4EFA">
        <w:rPr>
          <w:rFonts w:ascii="Times New Roman" w:hAnsi="Times New Roman" w:cs="Times New Roman"/>
          <w:sz w:val="24"/>
          <w:szCs w:val="24"/>
        </w:rPr>
        <w:t>rior business performance of a fi</w:t>
      </w:r>
      <w:r w:rsidR="006E2717">
        <w:rPr>
          <w:rFonts w:ascii="Times New Roman" w:hAnsi="Times New Roman" w:cs="Times New Roman"/>
          <w:sz w:val="24"/>
          <w:szCs w:val="24"/>
        </w:rPr>
        <w:t xml:space="preserve">rm </w:t>
      </w:r>
      <w:r w:rsidR="00CD4EFA" w:rsidRPr="00BD711D">
        <w:rPr>
          <w:rFonts w:ascii="Times New Roman" w:hAnsi="Times New Roman" w:cs="Times New Roman"/>
          <w:sz w:val="24"/>
          <w:szCs w:val="24"/>
        </w:rPr>
        <w:t>depends upon knowledge capabilities and</w:t>
      </w:r>
      <w:r w:rsidR="00CD4EFA">
        <w:rPr>
          <w:rFonts w:ascii="Times New Roman" w:hAnsi="Times New Roman" w:cs="Times New Roman"/>
          <w:sz w:val="24"/>
          <w:szCs w:val="24"/>
        </w:rPr>
        <w:t xml:space="preserve"> </w:t>
      </w:r>
      <w:r w:rsidR="00CD4EFA" w:rsidRPr="00BD711D">
        <w:rPr>
          <w:rFonts w:ascii="Times New Roman" w:hAnsi="Times New Roman" w:cs="Times New Roman"/>
          <w:sz w:val="24"/>
          <w:szCs w:val="24"/>
        </w:rPr>
        <w:t>knowledge</w:t>
      </w:r>
      <w:r w:rsidR="00405AEC">
        <w:rPr>
          <w:rFonts w:ascii="Times New Roman" w:hAnsi="Times New Roman" w:cs="Times New Roman"/>
          <w:sz w:val="24"/>
          <w:szCs w:val="24"/>
        </w:rPr>
        <w:t xml:space="preserve"> resources</w:t>
      </w:r>
      <w:r w:rsidR="00CD4EFA">
        <w:rPr>
          <w:rFonts w:ascii="Times New Roman" w:hAnsi="Times New Roman" w:cs="Times New Roman"/>
          <w:sz w:val="24"/>
          <w:szCs w:val="24"/>
        </w:rPr>
        <w:t>.</w:t>
      </w:r>
    </w:p>
    <w:p w:rsidR="008413EB" w:rsidRDefault="008413EB" w:rsidP="009714E6">
      <w:pPr>
        <w:autoSpaceDE w:val="0"/>
        <w:autoSpaceDN w:val="0"/>
        <w:adjustRightInd w:val="0"/>
        <w:spacing w:after="0" w:line="240" w:lineRule="auto"/>
        <w:jc w:val="both"/>
        <w:rPr>
          <w:rFonts w:ascii="Times New Roman" w:hAnsi="Times New Roman" w:cs="Times New Roman"/>
          <w:sz w:val="24"/>
          <w:szCs w:val="24"/>
        </w:rPr>
      </w:pPr>
    </w:p>
    <w:p w:rsidR="008B5A1B" w:rsidRDefault="008B5A1B"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 can summarize the above mentioned discussion of two theoretical approaches saying that i</w:t>
      </w:r>
      <w:r w:rsidRPr="007B2B01">
        <w:rPr>
          <w:rFonts w:ascii="Times New Roman" w:hAnsi="Times New Roman" w:cs="Times New Roman"/>
          <w:sz w:val="24"/>
          <w:szCs w:val="24"/>
        </w:rPr>
        <w:t xml:space="preserve">ntangible resources are an important part of the empirical tests performed within the </w:t>
      </w:r>
      <w:r w:rsidR="000F30AC">
        <w:rPr>
          <w:rFonts w:ascii="Times New Roman" w:hAnsi="Times New Roman" w:cs="Times New Roman"/>
          <w:sz w:val="24"/>
          <w:szCs w:val="24"/>
        </w:rPr>
        <w:t xml:space="preserve">RBV </w:t>
      </w:r>
      <w:r w:rsidRPr="007B2B01">
        <w:rPr>
          <w:rFonts w:ascii="Times New Roman" w:hAnsi="Times New Roman" w:cs="Times New Roman"/>
          <w:sz w:val="24"/>
          <w:szCs w:val="24"/>
        </w:rPr>
        <w:t>of</w:t>
      </w:r>
      <w:r>
        <w:rPr>
          <w:rFonts w:ascii="Times New Roman" w:hAnsi="Times New Roman" w:cs="Times New Roman"/>
          <w:sz w:val="24"/>
          <w:szCs w:val="24"/>
        </w:rPr>
        <w:t xml:space="preserve"> </w:t>
      </w:r>
      <w:r w:rsidRPr="007B2B01">
        <w:rPr>
          <w:rFonts w:ascii="Times New Roman" w:hAnsi="Times New Roman" w:cs="Times New Roman"/>
          <w:sz w:val="24"/>
          <w:szCs w:val="24"/>
        </w:rPr>
        <w:t>the firm.</w:t>
      </w:r>
      <w:r>
        <w:rPr>
          <w:rFonts w:ascii="Times New Roman" w:hAnsi="Times New Roman" w:cs="Times New Roman"/>
          <w:sz w:val="24"/>
          <w:szCs w:val="24"/>
        </w:rPr>
        <w:t xml:space="preserve"> Likewise, knowledge</w:t>
      </w:r>
      <w:r w:rsidRPr="007B2B01">
        <w:rPr>
          <w:rFonts w:ascii="Times New Roman" w:hAnsi="Times New Roman" w:cs="Times New Roman"/>
          <w:sz w:val="24"/>
          <w:szCs w:val="24"/>
        </w:rPr>
        <w:t xml:space="preserve"> </w:t>
      </w:r>
      <w:r w:rsidR="00980D6A" w:rsidRPr="007B2B01">
        <w:rPr>
          <w:rFonts w:ascii="Times New Roman" w:hAnsi="Times New Roman" w:cs="Times New Roman"/>
          <w:sz w:val="24"/>
          <w:szCs w:val="24"/>
        </w:rPr>
        <w:t>resources</w:t>
      </w:r>
      <w:r w:rsidR="00980D6A">
        <w:rPr>
          <w:rFonts w:ascii="Times New Roman" w:hAnsi="Times New Roman" w:cs="Times New Roman"/>
          <w:sz w:val="24"/>
          <w:szCs w:val="24"/>
        </w:rPr>
        <w:t xml:space="preserve"> </w:t>
      </w:r>
      <w:r w:rsidR="00980D6A" w:rsidRPr="007B2B01">
        <w:rPr>
          <w:rFonts w:ascii="Times New Roman" w:hAnsi="Times New Roman" w:cs="Times New Roman"/>
          <w:sz w:val="24"/>
          <w:szCs w:val="24"/>
        </w:rPr>
        <w:t>such</w:t>
      </w:r>
      <w:r w:rsidRPr="007B2B01">
        <w:rPr>
          <w:rFonts w:ascii="Times New Roman" w:hAnsi="Times New Roman" w:cs="Times New Roman"/>
          <w:sz w:val="24"/>
          <w:szCs w:val="24"/>
        </w:rPr>
        <w:t xml:space="preserve"> as “human capital,” “</w:t>
      </w:r>
      <w:r>
        <w:rPr>
          <w:rFonts w:ascii="Times New Roman" w:hAnsi="Times New Roman" w:cs="Times New Roman"/>
          <w:sz w:val="24"/>
          <w:szCs w:val="24"/>
        </w:rPr>
        <w:t>structural capital</w:t>
      </w:r>
      <w:r w:rsidRPr="007B2B01">
        <w:rPr>
          <w:rFonts w:ascii="Times New Roman" w:hAnsi="Times New Roman" w:cs="Times New Roman"/>
          <w:sz w:val="24"/>
          <w:szCs w:val="24"/>
        </w:rPr>
        <w:t xml:space="preserve">,” </w:t>
      </w:r>
      <w:r>
        <w:rPr>
          <w:rFonts w:ascii="Times New Roman" w:hAnsi="Times New Roman" w:cs="Times New Roman"/>
          <w:sz w:val="24"/>
          <w:szCs w:val="24"/>
        </w:rPr>
        <w:t xml:space="preserve">“relational capital”, </w:t>
      </w:r>
      <w:r w:rsidRPr="007B2B01">
        <w:rPr>
          <w:rFonts w:ascii="Times New Roman" w:hAnsi="Times New Roman" w:cs="Times New Roman"/>
          <w:sz w:val="24"/>
          <w:szCs w:val="24"/>
        </w:rPr>
        <w:t>“</w:t>
      </w:r>
      <w:r>
        <w:rPr>
          <w:rFonts w:ascii="Times New Roman" w:hAnsi="Times New Roman" w:cs="Times New Roman"/>
          <w:sz w:val="24"/>
          <w:szCs w:val="24"/>
        </w:rPr>
        <w:t xml:space="preserve">personnel competence and </w:t>
      </w:r>
      <w:r w:rsidRPr="007B2B01">
        <w:rPr>
          <w:rFonts w:ascii="Times New Roman" w:hAnsi="Times New Roman" w:cs="Times New Roman"/>
          <w:sz w:val="24"/>
          <w:szCs w:val="24"/>
        </w:rPr>
        <w:t>ex</w:t>
      </w:r>
      <w:r>
        <w:rPr>
          <w:rFonts w:ascii="Times New Roman" w:hAnsi="Times New Roman" w:cs="Times New Roman"/>
          <w:sz w:val="24"/>
          <w:szCs w:val="24"/>
        </w:rPr>
        <w:t>perience,” and “social capital</w:t>
      </w:r>
      <w:r w:rsidRPr="007B2B01">
        <w:rPr>
          <w:rFonts w:ascii="Times New Roman" w:hAnsi="Times New Roman" w:cs="Times New Roman"/>
          <w:sz w:val="24"/>
          <w:szCs w:val="24"/>
        </w:rPr>
        <w:t xml:space="preserve">” </w:t>
      </w:r>
      <w:r>
        <w:rPr>
          <w:rFonts w:ascii="Times New Roman" w:hAnsi="Times New Roman" w:cs="Times New Roman"/>
          <w:sz w:val="24"/>
          <w:szCs w:val="24"/>
        </w:rPr>
        <w:t>have also</w:t>
      </w:r>
      <w:r w:rsidRPr="007B2B01">
        <w:rPr>
          <w:rFonts w:ascii="Times New Roman" w:hAnsi="Times New Roman" w:cs="Times New Roman"/>
          <w:sz w:val="24"/>
          <w:szCs w:val="24"/>
        </w:rPr>
        <w:t xml:space="preserve"> frequently</w:t>
      </w:r>
      <w:r>
        <w:rPr>
          <w:rFonts w:ascii="Times New Roman" w:hAnsi="Times New Roman" w:cs="Times New Roman"/>
          <w:sz w:val="24"/>
          <w:szCs w:val="24"/>
        </w:rPr>
        <w:t xml:space="preserve"> </w:t>
      </w:r>
      <w:r w:rsidRPr="007B2B01">
        <w:rPr>
          <w:rFonts w:ascii="Times New Roman" w:hAnsi="Times New Roman" w:cs="Times New Roman"/>
          <w:sz w:val="24"/>
          <w:szCs w:val="24"/>
        </w:rPr>
        <w:t xml:space="preserve">been the focus of attention </w:t>
      </w:r>
      <w:r>
        <w:rPr>
          <w:rFonts w:ascii="Times New Roman" w:hAnsi="Times New Roman" w:cs="Times New Roman"/>
          <w:sz w:val="24"/>
          <w:szCs w:val="24"/>
        </w:rPr>
        <w:t xml:space="preserve">according to </w:t>
      </w:r>
      <w:r w:rsidR="000F30AC">
        <w:rPr>
          <w:rFonts w:ascii="Times New Roman" w:hAnsi="Times New Roman" w:cs="Times New Roman"/>
          <w:sz w:val="24"/>
          <w:szCs w:val="24"/>
        </w:rPr>
        <w:t>KBV</w:t>
      </w:r>
      <w:r>
        <w:rPr>
          <w:rFonts w:ascii="Times New Roman" w:hAnsi="Times New Roman" w:cs="Times New Roman"/>
          <w:sz w:val="24"/>
          <w:szCs w:val="24"/>
        </w:rPr>
        <w:t xml:space="preserve"> of the firm</w:t>
      </w:r>
      <w:r w:rsidRPr="007B2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F30AC">
        <w:rPr>
          <w:rFonts w:ascii="Times New Roman" w:hAnsi="Times New Roman" w:cs="Times New Roman"/>
          <w:sz w:val="24"/>
          <w:szCs w:val="24"/>
        </w:rPr>
        <w:t>Thus</w:t>
      </w:r>
      <w:r>
        <w:rPr>
          <w:rFonts w:ascii="Times New Roman" w:hAnsi="Times New Roman" w:cs="Times New Roman"/>
          <w:sz w:val="24"/>
          <w:szCs w:val="24"/>
        </w:rPr>
        <w:t>, the</w:t>
      </w:r>
      <w:r w:rsidRPr="007B2B01">
        <w:rPr>
          <w:rFonts w:ascii="Times New Roman" w:hAnsi="Times New Roman" w:cs="Times New Roman"/>
          <w:sz w:val="24"/>
          <w:szCs w:val="24"/>
        </w:rPr>
        <w:t xml:space="preserve"> importance of </w:t>
      </w:r>
      <w:r>
        <w:rPr>
          <w:rFonts w:ascii="Times New Roman" w:hAnsi="Times New Roman" w:cs="Times New Roman"/>
          <w:sz w:val="24"/>
          <w:szCs w:val="24"/>
        </w:rPr>
        <w:t xml:space="preserve">intangible </w:t>
      </w:r>
      <w:r w:rsidR="002A5144">
        <w:rPr>
          <w:rFonts w:ascii="Times New Roman" w:hAnsi="Times New Roman" w:cs="Times New Roman"/>
          <w:sz w:val="24"/>
          <w:szCs w:val="24"/>
        </w:rPr>
        <w:t>resource</w:t>
      </w:r>
      <w:r>
        <w:rPr>
          <w:rFonts w:ascii="Times New Roman" w:hAnsi="Times New Roman" w:cs="Times New Roman"/>
          <w:sz w:val="24"/>
          <w:szCs w:val="24"/>
        </w:rPr>
        <w:t xml:space="preserve"> along with knowledge resource has</w:t>
      </w:r>
      <w:r w:rsidRPr="007B2B01">
        <w:rPr>
          <w:rFonts w:ascii="Times New Roman" w:hAnsi="Times New Roman" w:cs="Times New Roman"/>
          <w:sz w:val="24"/>
          <w:szCs w:val="24"/>
        </w:rPr>
        <w:t xml:space="preserve"> been recognized</w:t>
      </w:r>
      <w:r w:rsidR="009A3AFB">
        <w:rPr>
          <w:rFonts w:ascii="Times New Roman" w:hAnsi="Times New Roman" w:cs="Times New Roman"/>
          <w:sz w:val="24"/>
          <w:szCs w:val="24"/>
        </w:rPr>
        <w:t xml:space="preserve"> deeply</w:t>
      </w:r>
      <w:r w:rsidRPr="007B2B01">
        <w:rPr>
          <w:rFonts w:ascii="Times New Roman" w:hAnsi="Times New Roman" w:cs="Times New Roman"/>
          <w:sz w:val="24"/>
          <w:szCs w:val="24"/>
        </w:rPr>
        <w:t xml:space="preserve"> by the literature.</w:t>
      </w:r>
    </w:p>
    <w:p w:rsidR="008B5A1B" w:rsidRDefault="008B5A1B" w:rsidP="009714E6">
      <w:pPr>
        <w:autoSpaceDE w:val="0"/>
        <w:autoSpaceDN w:val="0"/>
        <w:adjustRightInd w:val="0"/>
        <w:spacing w:after="0" w:line="240" w:lineRule="auto"/>
        <w:jc w:val="both"/>
        <w:rPr>
          <w:rFonts w:ascii="Times New Roman" w:hAnsi="Times New Roman" w:cs="Times New Roman"/>
          <w:sz w:val="24"/>
          <w:szCs w:val="24"/>
        </w:rPr>
      </w:pPr>
    </w:p>
    <w:p w:rsidR="00621DE8" w:rsidRPr="00D522F6" w:rsidRDefault="001D0840"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t>Theoretical Framework</w:t>
      </w:r>
    </w:p>
    <w:p w:rsidR="0049613A" w:rsidRDefault="008B4F4D" w:rsidP="00CA2E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From</w:t>
      </w:r>
      <w:r w:rsidR="004374FA" w:rsidRPr="004374FA">
        <w:rPr>
          <w:rFonts w:ascii="Times New Roman" w:hAnsi="Times New Roman" w:cs="Times New Roman"/>
          <w:sz w:val="24"/>
          <w:szCs w:val="24"/>
        </w:rPr>
        <w:t xml:space="preserve"> RBV and KBV perspective, the </w:t>
      </w:r>
      <w:r>
        <w:rPr>
          <w:rFonts w:ascii="Times New Roman" w:hAnsi="Times New Roman" w:cs="Times New Roman"/>
          <w:sz w:val="24"/>
          <w:szCs w:val="24"/>
        </w:rPr>
        <w:t>study</w:t>
      </w:r>
      <w:r w:rsidR="004374FA" w:rsidRPr="004374FA">
        <w:rPr>
          <w:rFonts w:ascii="Times New Roman" w:hAnsi="Times New Roman" w:cs="Times New Roman"/>
          <w:sz w:val="24"/>
          <w:szCs w:val="24"/>
        </w:rPr>
        <w:t xml:space="preserve"> </w:t>
      </w:r>
      <w:r w:rsidR="00450012">
        <w:rPr>
          <w:rFonts w:ascii="Times New Roman" w:hAnsi="Times New Roman" w:cs="Times New Roman"/>
          <w:sz w:val="24"/>
          <w:szCs w:val="24"/>
        </w:rPr>
        <w:t xml:space="preserve">has </w:t>
      </w:r>
      <w:r w:rsidR="004374FA" w:rsidRPr="004374FA">
        <w:rPr>
          <w:rFonts w:ascii="Times New Roman" w:hAnsi="Times New Roman" w:cs="Times New Roman"/>
          <w:sz w:val="24"/>
          <w:szCs w:val="24"/>
        </w:rPr>
        <w:t>identified and assembled intangible resources and knowledge resources to create intangible assets</w:t>
      </w:r>
      <w:r>
        <w:rPr>
          <w:rFonts w:ascii="Times New Roman" w:hAnsi="Times New Roman" w:cs="Times New Roman"/>
          <w:sz w:val="24"/>
          <w:szCs w:val="24"/>
        </w:rPr>
        <w:t xml:space="preserve"> which improve</w:t>
      </w:r>
      <w:r w:rsidR="004374FA" w:rsidRPr="004374FA">
        <w:rPr>
          <w:rFonts w:ascii="Times New Roman" w:hAnsi="Times New Roman" w:cs="Times New Roman"/>
          <w:sz w:val="24"/>
          <w:szCs w:val="24"/>
        </w:rPr>
        <w:t xml:space="preserve"> organizational capabilities </w:t>
      </w:r>
      <w:r>
        <w:rPr>
          <w:rFonts w:ascii="Times New Roman" w:hAnsi="Times New Roman" w:cs="Times New Roman"/>
          <w:sz w:val="24"/>
          <w:szCs w:val="24"/>
        </w:rPr>
        <w:lastRenderedPageBreak/>
        <w:t>that ensure sustainable</w:t>
      </w:r>
      <w:r w:rsidR="004374FA" w:rsidRPr="004374FA">
        <w:rPr>
          <w:rFonts w:ascii="Times New Roman" w:hAnsi="Times New Roman" w:cs="Times New Roman"/>
          <w:sz w:val="24"/>
          <w:szCs w:val="24"/>
        </w:rPr>
        <w:t xml:space="preserve"> competitive advantages</w:t>
      </w:r>
      <w:r>
        <w:rPr>
          <w:rFonts w:ascii="Times New Roman" w:hAnsi="Times New Roman" w:cs="Times New Roman"/>
          <w:sz w:val="24"/>
          <w:szCs w:val="24"/>
        </w:rPr>
        <w:t xml:space="preserve"> for the firms.</w:t>
      </w:r>
      <w:r w:rsidR="004374FA" w:rsidRPr="004374FA">
        <w:rPr>
          <w:rFonts w:ascii="Times New Roman" w:hAnsi="Times New Roman" w:cs="Times New Roman"/>
          <w:sz w:val="24"/>
          <w:szCs w:val="24"/>
        </w:rPr>
        <w:t xml:space="preserve">. This combination should have more value, rarity, </w:t>
      </w:r>
      <w:r w:rsidR="00340CCF">
        <w:rPr>
          <w:rFonts w:ascii="Times New Roman" w:hAnsi="Times New Roman" w:cs="Times New Roman"/>
          <w:sz w:val="24"/>
          <w:szCs w:val="24"/>
        </w:rPr>
        <w:t>non-imitable</w:t>
      </w:r>
      <w:r w:rsidR="004374FA" w:rsidRPr="004374FA">
        <w:rPr>
          <w:rFonts w:ascii="Times New Roman" w:hAnsi="Times New Roman" w:cs="Times New Roman"/>
          <w:sz w:val="24"/>
          <w:szCs w:val="24"/>
        </w:rPr>
        <w:t>, and sustainable competitive advantage and enhance firm performance. Besides,</w:t>
      </w:r>
      <w:r w:rsidR="008C5A84">
        <w:rPr>
          <w:rFonts w:ascii="Times New Roman" w:hAnsi="Times New Roman" w:cs="Times New Roman"/>
          <w:sz w:val="24"/>
          <w:szCs w:val="24"/>
        </w:rPr>
        <w:t xml:space="preserve"> following RBV and KBV rational</w:t>
      </w:r>
      <w:r w:rsidR="004374FA" w:rsidRPr="004374FA">
        <w:rPr>
          <w:rFonts w:ascii="Times New Roman" w:hAnsi="Times New Roman" w:cs="Times New Roman"/>
          <w:sz w:val="24"/>
          <w:szCs w:val="24"/>
        </w:rPr>
        <w:t>, we posit that these two construct</w:t>
      </w:r>
      <w:r w:rsidR="00247BEB">
        <w:rPr>
          <w:rFonts w:ascii="Times New Roman" w:hAnsi="Times New Roman" w:cs="Times New Roman"/>
          <w:sz w:val="24"/>
          <w:szCs w:val="24"/>
        </w:rPr>
        <w:t xml:space="preserve"> </w:t>
      </w:r>
      <w:r w:rsidR="00CA2E2A">
        <w:rPr>
          <w:rFonts w:ascii="Times New Roman" w:hAnsi="Times New Roman" w:cs="Times New Roman"/>
          <w:sz w:val="24"/>
          <w:szCs w:val="24"/>
        </w:rPr>
        <w:t>of intangible</w:t>
      </w:r>
      <w:r w:rsidR="00247BEB">
        <w:rPr>
          <w:rFonts w:ascii="Times New Roman" w:hAnsi="Times New Roman" w:cs="Times New Roman"/>
          <w:sz w:val="24"/>
          <w:szCs w:val="24"/>
        </w:rPr>
        <w:t xml:space="preserve"> assets</w:t>
      </w:r>
      <w:r w:rsidR="004374FA" w:rsidRPr="004374FA">
        <w:rPr>
          <w:rFonts w:ascii="Times New Roman" w:hAnsi="Times New Roman" w:cs="Times New Roman"/>
          <w:sz w:val="24"/>
          <w:szCs w:val="24"/>
        </w:rPr>
        <w:t xml:space="preserve"> will also influence firm performance.</w:t>
      </w:r>
      <w:r w:rsidR="009A3AFB">
        <w:rPr>
          <w:rFonts w:ascii="Times New Roman" w:hAnsi="Times New Roman" w:cs="Times New Roman"/>
          <w:sz w:val="24"/>
          <w:szCs w:val="24"/>
        </w:rPr>
        <w:t xml:space="preserve"> </w:t>
      </w:r>
      <w:r w:rsidR="0049613A" w:rsidRPr="00250597">
        <w:rPr>
          <w:rFonts w:ascii="Times New Roman" w:hAnsi="Times New Roman" w:cs="Times New Roman"/>
          <w:sz w:val="24"/>
          <w:szCs w:val="24"/>
        </w:rPr>
        <w:t xml:space="preserve">The framework </w:t>
      </w:r>
      <w:r w:rsidR="0049613A">
        <w:rPr>
          <w:rFonts w:ascii="Times New Roman" w:hAnsi="Times New Roman" w:cs="Times New Roman"/>
          <w:sz w:val="24"/>
          <w:szCs w:val="24"/>
        </w:rPr>
        <w:t xml:space="preserve">(Figure-1) </w:t>
      </w:r>
      <w:r w:rsidR="0049613A" w:rsidRPr="00250597">
        <w:rPr>
          <w:rFonts w:ascii="Times New Roman" w:hAnsi="Times New Roman" w:cs="Times New Roman"/>
          <w:sz w:val="24"/>
          <w:szCs w:val="24"/>
        </w:rPr>
        <w:t>illustrates the relationship between intangible assets and firm performance for the selecti</w:t>
      </w:r>
      <w:r w:rsidR="0049613A">
        <w:rPr>
          <w:rFonts w:ascii="Times New Roman" w:hAnsi="Times New Roman" w:cs="Times New Roman"/>
          <w:sz w:val="24"/>
          <w:szCs w:val="24"/>
        </w:rPr>
        <w:t>ve manufacturing industries in Bangladesh. T</w:t>
      </w:r>
      <w:r w:rsidR="0049613A" w:rsidRPr="00250597">
        <w:rPr>
          <w:rFonts w:ascii="Times New Roman" w:hAnsi="Times New Roman" w:cs="Times New Roman"/>
          <w:sz w:val="24"/>
          <w:szCs w:val="24"/>
        </w:rPr>
        <w:t>he model is supported</w:t>
      </w:r>
      <w:r w:rsidR="0049613A">
        <w:rPr>
          <w:rFonts w:ascii="Times New Roman" w:hAnsi="Times New Roman" w:cs="Times New Roman"/>
          <w:sz w:val="24"/>
          <w:szCs w:val="24"/>
        </w:rPr>
        <w:t xml:space="preserve"> </w:t>
      </w:r>
      <w:r w:rsidR="0049613A" w:rsidRPr="00250597">
        <w:rPr>
          <w:rFonts w:ascii="Times New Roman" w:hAnsi="Times New Roman" w:cs="Times New Roman"/>
          <w:sz w:val="24"/>
          <w:szCs w:val="24"/>
        </w:rPr>
        <w:t>by t</w:t>
      </w:r>
      <w:r w:rsidR="0049613A">
        <w:rPr>
          <w:rFonts w:ascii="Times New Roman" w:hAnsi="Times New Roman" w:cs="Times New Roman"/>
          <w:sz w:val="24"/>
          <w:szCs w:val="24"/>
        </w:rPr>
        <w:t>he data from 49</w:t>
      </w:r>
      <w:r w:rsidR="0049613A" w:rsidRPr="00250597">
        <w:rPr>
          <w:rFonts w:ascii="Times New Roman" w:hAnsi="Times New Roman" w:cs="Times New Roman"/>
          <w:sz w:val="24"/>
          <w:szCs w:val="24"/>
        </w:rPr>
        <w:t xml:space="preserve"> manufacturing firms</w:t>
      </w:r>
      <w:r w:rsidR="0049613A">
        <w:rPr>
          <w:rFonts w:ascii="Times New Roman" w:hAnsi="Times New Roman" w:cs="Times New Roman"/>
          <w:sz w:val="24"/>
          <w:szCs w:val="24"/>
        </w:rPr>
        <w:t xml:space="preserve"> from four industry </w:t>
      </w:r>
      <w:r w:rsidR="0049613A" w:rsidRPr="00250597">
        <w:rPr>
          <w:rFonts w:ascii="Times New Roman" w:hAnsi="Times New Roman" w:cs="Times New Roman"/>
          <w:sz w:val="24"/>
          <w:szCs w:val="24"/>
        </w:rPr>
        <w:t>co</w:t>
      </w:r>
      <w:r w:rsidR="0049613A">
        <w:rPr>
          <w:rFonts w:ascii="Times New Roman" w:hAnsi="Times New Roman" w:cs="Times New Roman"/>
          <w:sz w:val="24"/>
          <w:szCs w:val="24"/>
        </w:rPr>
        <w:t>llected in conjunction with the quantitative analysis.</w:t>
      </w:r>
      <w:r w:rsidR="00AE2AA7">
        <w:rPr>
          <w:rFonts w:ascii="Times New Roman" w:hAnsi="Times New Roman" w:cs="Times New Roman"/>
          <w:sz w:val="24"/>
          <w:szCs w:val="24"/>
        </w:rPr>
        <w:t xml:space="preserve"> </w:t>
      </w:r>
      <w:r w:rsidR="00AE2AA7" w:rsidRPr="00250597">
        <w:rPr>
          <w:rFonts w:ascii="Times New Roman" w:hAnsi="Times New Roman" w:cs="Times New Roman"/>
          <w:sz w:val="24"/>
          <w:szCs w:val="24"/>
        </w:rPr>
        <w:t>The model</w:t>
      </w:r>
      <w:r w:rsidR="00AE2AA7">
        <w:rPr>
          <w:rFonts w:ascii="Times New Roman" w:hAnsi="Times New Roman" w:cs="Times New Roman"/>
          <w:sz w:val="24"/>
          <w:szCs w:val="24"/>
        </w:rPr>
        <w:t xml:space="preserve"> highlights</w:t>
      </w:r>
      <w:r w:rsidR="00CF1B8B">
        <w:rPr>
          <w:rFonts w:ascii="Times New Roman" w:hAnsi="Times New Roman" w:cs="Times New Roman"/>
          <w:sz w:val="24"/>
          <w:szCs w:val="24"/>
        </w:rPr>
        <w:t xml:space="preserve"> the</w:t>
      </w:r>
    </w:p>
    <w:p w:rsidR="00B00DE4" w:rsidRDefault="00B00DE4"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components of intangible resources and knowledge resources according to the RBV </w:t>
      </w:r>
      <w:r w:rsidRPr="00250597">
        <w:rPr>
          <w:rFonts w:ascii="Times New Roman" w:hAnsi="Times New Roman" w:cs="Times New Roman"/>
          <w:sz w:val="24"/>
          <w:szCs w:val="24"/>
        </w:rPr>
        <w:t>and KBV</w:t>
      </w:r>
    </w:p>
    <w:p w:rsidR="00473E99"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133pt;margin-top:5.05pt;width:92.25pt;height:39pt;z-index:251699200" o:regroupid="2" strokeweight="1.5pt">
            <v:textbox style="mso-next-textbox:#_x0000_s1034" inset="0,0,0,0">
              <w:txbxContent>
                <w:p w:rsidR="003A6D53" w:rsidRPr="00D25A41" w:rsidRDefault="003A6D53" w:rsidP="00473E99">
                  <w:pPr>
                    <w:spacing w:after="0" w:line="240" w:lineRule="auto"/>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Control Variables</w:t>
                  </w:r>
                </w:p>
                <w:p w:rsidR="003A6D53" w:rsidRPr="00D25A41" w:rsidRDefault="003A6D53" w:rsidP="00473E99">
                  <w:pPr>
                    <w:spacing w:after="0" w:line="240" w:lineRule="auto"/>
                    <w:jc w:val="center"/>
                    <w:rPr>
                      <w:rFonts w:asciiTheme="majorBidi" w:hAnsiTheme="majorBidi" w:cstheme="majorBidi"/>
                      <w:sz w:val="18"/>
                      <w:szCs w:val="18"/>
                    </w:rPr>
                  </w:pPr>
                  <w:r>
                    <w:rPr>
                      <w:rFonts w:asciiTheme="majorBidi" w:hAnsiTheme="majorBidi" w:cstheme="majorBidi"/>
                      <w:sz w:val="18"/>
                      <w:szCs w:val="18"/>
                    </w:rPr>
                    <w:t>(SIZE, LEV, ATO</w:t>
                  </w:r>
                  <w:r w:rsidRPr="00D25A41">
                    <w:rPr>
                      <w:rFonts w:asciiTheme="majorBidi" w:hAnsiTheme="majorBidi" w:cstheme="majorBidi"/>
                      <w:sz w:val="18"/>
                      <w:szCs w:val="18"/>
                    </w:rPr>
                    <w:t>)</w:t>
                  </w:r>
                </w:p>
              </w:txbxContent>
            </v:textbox>
          </v:shape>
        </w:pict>
      </w:r>
    </w:p>
    <w:p w:rsidR="00473E99" w:rsidRPr="001D0840"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05pt;margin-top:19.8pt;width:83.75pt;height:28.8pt;z-index:251694080" o:regroupid="2" strokeweight="1.5pt">
            <v:textbox style="mso-next-textbox:#_x0000_s1028" inset="0,0,0,0">
              <w:txbxContent>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 xml:space="preserve">Intangible </w:t>
                  </w:r>
                  <w:r>
                    <w:rPr>
                      <w:rFonts w:asciiTheme="majorBidi" w:hAnsiTheme="majorBidi" w:cstheme="majorBidi"/>
                      <w:sz w:val="18"/>
                      <w:szCs w:val="18"/>
                    </w:rPr>
                    <w:t>Resources</w:t>
                  </w:r>
                </w:p>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174.75pt;margin-top:16.45pt;width:74.9pt;height:73.6pt;z-index:251673600" o:connectortype="straight" o:regroupid="1">
            <v:stroke endarrow="block"/>
          </v:shape>
        </w:pict>
      </w:r>
    </w:p>
    <w:p w:rsidR="001D0840"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77.35pt;margin-top:11pt;width:78.45pt;height:34.55pt;z-index:251696128" o:regroupid="2" strokeweight="1.5pt">
            <v:textbox style="mso-next-textbox:#_x0000_s1031" inset="0,0,0,0">
              <w:txbxContent>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Financial Performance</w:t>
                  </w:r>
                  <w:r>
                    <w:rPr>
                      <w:rFonts w:asciiTheme="majorBidi" w:hAnsiTheme="majorBidi" w:cstheme="majorBidi"/>
                      <w:sz w:val="18"/>
                      <w:szCs w:val="18"/>
                    </w:rPr>
                    <w:t xml:space="preserve"> (EPS</w:t>
                  </w:r>
                  <w:r w:rsidRPr="00D25A41">
                    <w:rPr>
                      <w:rFonts w:asciiTheme="majorBidi" w:hAnsiTheme="majorBidi" w:cstheme="majorBidi"/>
                      <w:sz w:val="18"/>
                      <w:szCs w:val="18"/>
                    </w:rPr>
                    <w:t>)</w:t>
                  </w:r>
                </w:p>
                <w:p w:rsidR="003A6D53" w:rsidRPr="00D25A41" w:rsidRDefault="003A6D53" w:rsidP="00473E99">
                  <w:pPr>
                    <w:spacing w:after="0" w:line="240" w:lineRule="auto"/>
                    <w:rPr>
                      <w:rFonts w:asciiTheme="majorBidi" w:hAnsiTheme="majorBidi" w:cstheme="majorBidi"/>
                      <w:sz w:val="18"/>
                      <w:szCs w:val="18"/>
                    </w:rPr>
                  </w:pPr>
                </w:p>
              </w:txbxContent>
            </v:textbox>
          </v:shape>
        </w:pict>
      </w:r>
      <w:r>
        <w:rPr>
          <w:rFonts w:ascii="Times New Roman" w:hAnsi="Times New Roman" w:cs="Times New Roman"/>
          <w:noProof/>
          <w:sz w:val="24"/>
          <w:szCs w:val="24"/>
        </w:rPr>
        <w:pict>
          <v:shape id="_x0000_s1042" type="#_x0000_t32" style="position:absolute;left:0;text-align:left;margin-left:83.8pt;margin-top:13.15pt;width:47.5pt;height:56.25pt;z-index:251661312" o:connectortype="straight" o:regroupid="1">
            <v:stroke endarrow="block"/>
          </v:shape>
        </w:pict>
      </w:r>
    </w:p>
    <w:p w:rsidR="003D751A"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255.25pt;margin-top:6.35pt;width:22.1pt;height:42.3pt;flip:y;z-index:251676672" o:connectortype="straight" o:regroupid="1">
            <v:stroke endarrow="block"/>
          </v:shape>
        </w:pict>
      </w:r>
      <w:r>
        <w:rPr>
          <w:rFonts w:ascii="Times New Roman" w:hAnsi="Times New Roman" w:cs="Times New Roman"/>
          <w:noProof/>
          <w:sz w:val="24"/>
          <w:szCs w:val="24"/>
        </w:rPr>
        <w:pict>
          <v:shape id="_x0000_s1047" type="#_x0000_t32" style="position:absolute;left:0;text-align:left;margin-left:356.6pt;margin-top:7.2pt;width:70.6pt;height:46.45pt;z-index:251666432" o:connectortype="straight" o:regroupid="1">
            <v:stroke endarrow="block"/>
          </v:shape>
        </w:pict>
      </w:r>
    </w:p>
    <w:p w:rsidR="003D751A" w:rsidRDefault="004C12A2" w:rsidP="009714E6">
      <w:pPr>
        <w:tabs>
          <w:tab w:val="left" w:pos="63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33pt;margin-top:8.35pt;width:93.95pt;height:42.6pt;z-index:251695104" o:regroupid="2" strokeweight="4.5pt">
            <v:textbox style="mso-next-textbox:#_x0000_s1029" inset="0,0,0,0">
              <w:txbxContent>
                <w:p w:rsidR="003A6D53" w:rsidRDefault="003A6D53" w:rsidP="00BC6930">
                  <w:pPr>
                    <w:spacing w:after="0" w:line="240" w:lineRule="auto"/>
                    <w:jc w:val="center"/>
                    <w:rPr>
                      <w:rFonts w:asciiTheme="majorBidi" w:hAnsiTheme="majorBidi" w:cstheme="majorBidi"/>
                      <w:b/>
                      <w:sz w:val="18"/>
                      <w:szCs w:val="18"/>
                    </w:rPr>
                  </w:pPr>
                </w:p>
                <w:p w:rsidR="003A6D53" w:rsidRPr="00D25A41" w:rsidRDefault="003A6D53" w:rsidP="00BC6930">
                  <w:pPr>
                    <w:spacing w:after="0" w:line="240" w:lineRule="auto"/>
                    <w:jc w:val="center"/>
                    <w:rPr>
                      <w:rFonts w:asciiTheme="majorBidi" w:hAnsiTheme="majorBidi" w:cstheme="majorBidi"/>
                      <w:b/>
                      <w:sz w:val="18"/>
                      <w:szCs w:val="18"/>
                    </w:rPr>
                  </w:pPr>
                  <w:r w:rsidRPr="00D25A41">
                    <w:rPr>
                      <w:rFonts w:asciiTheme="majorBidi" w:hAnsiTheme="majorBidi" w:cstheme="majorBidi"/>
                      <w:b/>
                      <w:sz w:val="18"/>
                      <w:szCs w:val="18"/>
                    </w:rPr>
                    <w:t>Intangible Assets</w:t>
                  </w:r>
                </w:p>
              </w:txbxContent>
            </v:textbox>
          </v:shape>
        </w:pict>
      </w:r>
      <w:r>
        <w:rPr>
          <w:rFonts w:ascii="Times New Roman" w:hAnsi="Times New Roman" w:cs="Times New Roman"/>
          <w:noProof/>
          <w:sz w:val="24"/>
          <w:szCs w:val="24"/>
        </w:rPr>
        <w:pict>
          <v:shape id="_x0000_s1066" type="#_x0000_t202" style="position:absolute;left:0;text-align:left;margin-left:428.9pt;margin-top:9.3pt;width:93.95pt;height:42.6pt;z-index:251707392" strokeweight="4.5pt">
            <v:textbox style="mso-next-textbox:#_x0000_s1066" inset="0,0,0,0">
              <w:txbxContent>
                <w:p w:rsidR="003A6D53" w:rsidRDefault="003A6D53" w:rsidP="003F6C63">
                  <w:pPr>
                    <w:spacing w:after="0" w:line="240" w:lineRule="auto"/>
                    <w:jc w:val="center"/>
                    <w:rPr>
                      <w:rFonts w:asciiTheme="majorBidi" w:hAnsiTheme="majorBidi" w:cstheme="majorBidi"/>
                      <w:b/>
                      <w:sz w:val="18"/>
                      <w:szCs w:val="18"/>
                    </w:rPr>
                  </w:pPr>
                </w:p>
                <w:p w:rsidR="003A6D53" w:rsidRPr="00D25A41" w:rsidRDefault="003A6D53" w:rsidP="003F6C63">
                  <w:pPr>
                    <w:spacing w:after="0" w:line="240" w:lineRule="auto"/>
                    <w:jc w:val="center"/>
                    <w:rPr>
                      <w:rFonts w:asciiTheme="majorBidi" w:hAnsiTheme="majorBidi" w:cstheme="majorBidi"/>
                      <w:b/>
                      <w:sz w:val="18"/>
                      <w:szCs w:val="18"/>
                    </w:rPr>
                  </w:pPr>
                  <w:r>
                    <w:rPr>
                      <w:rFonts w:asciiTheme="majorBidi" w:hAnsiTheme="majorBidi" w:cstheme="majorBidi"/>
                      <w:b/>
                      <w:sz w:val="18"/>
                      <w:szCs w:val="18"/>
                    </w:rPr>
                    <w:t>Firm Performance</w:t>
                  </w:r>
                </w:p>
              </w:txbxContent>
            </v:textbox>
          </v:shape>
        </w:pict>
      </w:r>
      <w:r w:rsidR="00BC6930">
        <w:rPr>
          <w:rFonts w:ascii="Times New Roman" w:hAnsi="Times New Roman" w:cs="Times New Roman"/>
          <w:sz w:val="24"/>
          <w:szCs w:val="24"/>
        </w:rPr>
        <w:tab/>
      </w: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left:0;text-align:left;margin-left:353.95pt;margin-top:12.25pt;width:73.25pt;height:45.1pt;flip:y;z-index:251667456" o:connectortype="straight" o:regroupid="1">
            <v:stroke endarrow="block"/>
          </v:shape>
        </w:pict>
      </w:r>
      <w:r>
        <w:rPr>
          <w:rFonts w:ascii="Times New Roman" w:hAnsi="Times New Roman" w:cs="Times New Roman"/>
          <w:noProof/>
          <w:sz w:val="24"/>
          <w:szCs w:val="24"/>
        </w:rPr>
        <w:pict>
          <v:shape id="_x0000_s1052" type="#_x0000_t32" style="position:absolute;left:0;text-align:left;margin-left:225.25pt;margin-top:7.25pt;width:29.15pt;height:.05pt;z-index:251671552" o:connectortype="straight" o:regroupid="1"/>
        </w:pict>
      </w:r>
      <w:r>
        <w:rPr>
          <w:rFonts w:ascii="Times New Roman" w:hAnsi="Times New Roman" w:cs="Times New Roman"/>
          <w:noProof/>
          <w:sz w:val="24"/>
          <w:szCs w:val="24"/>
        </w:rPr>
        <w:pict>
          <v:shape id="_x0000_s1058" type="#_x0000_t32" style="position:absolute;left:0;text-align:left;margin-left:254.4pt;margin-top:7.25pt;width:23.75pt;height:51.05pt;z-index:251677696" o:connectortype="straight" o:regroupid="1">
            <v:stroke endarrow="block"/>
          </v:shape>
        </w:pict>
      </w:r>
      <w:r>
        <w:rPr>
          <w:rFonts w:ascii="Times New Roman" w:hAnsi="Times New Roman" w:cs="Times New Roman"/>
          <w:noProof/>
          <w:sz w:val="24"/>
          <w:szCs w:val="24"/>
        </w:rPr>
        <w:pict>
          <v:shape id="_x0000_s1044" type="#_x0000_t32" style="position:absolute;left:0;text-align:left;margin-left:81.85pt;margin-top:7.3pt;width:49.45pt;height:59.75pt;flip:y;z-index:251663360" o:connectortype="straight" o:regroupid="1">
            <v:stroke endarrow="block"/>
          </v:shape>
        </w:pict>
      </w: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78.15pt;margin-top:15.35pt;width:78.45pt;height:36.25pt;z-index:251697152" o:regroupid="2" strokeweight="1.5pt">
            <v:textbox style="mso-next-textbox:#_x0000_s1032" inset="0,0,0,0">
              <w:txbxContent>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BC6930">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Market Based Performance</w:t>
                  </w:r>
                  <w:r>
                    <w:rPr>
                      <w:rFonts w:asciiTheme="majorBidi" w:hAnsiTheme="majorBidi" w:cstheme="majorBidi"/>
                      <w:sz w:val="18"/>
                      <w:szCs w:val="18"/>
                    </w:rPr>
                    <w:t xml:space="preserve"> (MB)</w:t>
                  </w:r>
                </w:p>
              </w:txbxContent>
            </v:textbox>
          </v:shape>
        </w:pict>
      </w: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1.05pt;margin-top:9.8pt;width:82.9pt;height:28.8pt;z-index:251705344" o:regroupid="2" strokeweight="1.5pt">
            <v:textbox style="mso-next-textbox:#_x0000_s1040" inset="0,0,0,0">
              <w:txbxContent>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r>
                    <w:rPr>
                      <w:rFonts w:asciiTheme="majorBidi" w:hAnsiTheme="majorBidi" w:cstheme="majorBidi"/>
                      <w:sz w:val="18"/>
                      <w:szCs w:val="18"/>
                    </w:rPr>
                    <w:t>Knowledge Resources</w:t>
                  </w:r>
                </w:p>
                <w:p w:rsidR="003A6D53" w:rsidRPr="00D25A41"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p>
              </w:txbxContent>
            </v:textbox>
          </v:shape>
        </w:pict>
      </w: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38.5pt;margin-top:17.9pt;width:77.8pt;height:54.7pt;flip:x y;z-index:251706368" o:connectortype="straight">
            <v:stroke endarrow="block"/>
          </v:shape>
        </w:pict>
      </w: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202" style="position:absolute;left:0;text-align:left;margin-left:278.15pt;margin-top:4.85pt;width:243pt;height:193.15pt;z-index:251708416">
            <v:textbox>
              <w:txbxContent>
                <w:p w:rsidR="003A6D53" w:rsidRPr="00BE3CC2" w:rsidRDefault="003A6D53">
                  <w:pPr>
                    <w:rPr>
                      <w:rFonts w:asciiTheme="majorBidi" w:hAnsiTheme="majorBidi" w:cstheme="majorBidi"/>
                      <w:b/>
                      <w:bCs/>
                      <w:sz w:val="18"/>
                      <w:szCs w:val="18"/>
                    </w:rPr>
                  </w:pPr>
                  <w:r w:rsidRPr="00BE3CC2">
                    <w:rPr>
                      <w:rFonts w:asciiTheme="majorBidi" w:hAnsiTheme="majorBidi" w:cstheme="majorBidi"/>
                      <w:b/>
                      <w:bCs/>
                      <w:sz w:val="18"/>
                      <w:szCs w:val="18"/>
                    </w:rPr>
                    <w:t>Frame Work Summary:</w:t>
                  </w:r>
                </w:p>
                <w:p w:rsidR="003A6D53" w:rsidRDefault="003A6D53">
                  <w:pPr>
                    <w:rPr>
                      <w:rFonts w:asciiTheme="majorBidi" w:hAnsiTheme="majorBidi" w:cstheme="majorBidi"/>
                      <w:sz w:val="18"/>
                      <w:szCs w:val="18"/>
                    </w:rPr>
                  </w:pPr>
                  <w:r>
                    <w:rPr>
                      <w:rFonts w:asciiTheme="majorBidi" w:hAnsiTheme="majorBidi" w:cstheme="majorBidi"/>
                      <w:sz w:val="18"/>
                      <w:szCs w:val="18"/>
                    </w:rPr>
                    <w:t>i. As per RBV and KBV theory, intangible resources and knowledge resources are taken together to construct intangible assets.</w:t>
                  </w:r>
                </w:p>
                <w:p w:rsidR="003A6D53" w:rsidRDefault="003A6D53">
                  <w:pPr>
                    <w:rPr>
                      <w:rFonts w:asciiTheme="majorBidi" w:hAnsiTheme="majorBidi" w:cstheme="majorBidi"/>
                      <w:sz w:val="18"/>
                      <w:szCs w:val="18"/>
                    </w:rPr>
                  </w:pPr>
                  <w:r>
                    <w:rPr>
                      <w:rFonts w:asciiTheme="majorBidi" w:hAnsiTheme="majorBidi" w:cstheme="majorBidi"/>
                      <w:sz w:val="18"/>
                      <w:szCs w:val="18"/>
                    </w:rPr>
                    <w:t>ii. Firm performance is seen within the purview financial performance and market based performance. Earnings per Share (EPS) and Market to Book ratio (MB) are the proxy variables respectively for those measures.</w:t>
                  </w:r>
                </w:p>
                <w:p w:rsidR="003A6D53" w:rsidRPr="00BF28F6" w:rsidRDefault="003A6D53">
                  <w:pPr>
                    <w:rPr>
                      <w:rFonts w:asciiTheme="majorBidi" w:hAnsiTheme="majorBidi" w:cstheme="majorBidi"/>
                      <w:sz w:val="18"/>
                      <w:szCs w:val="18"/>
                    </w:rPr>
                  </w:pPr>
                  <w:r>
                    <w:rPr>
                      <w:rFonts w:asciiTheme="majorBidi" w:hAnsiTheme="majorBidi" w:cstheme="majorBidi"/>
                      <w:sz w:val="18"/>
                      <w:szCs w:val="18"/>
                    </w:rPr>
                    <w:t>iii. Three variables such as firm size measured as net profit after tax, firm leverage (total liability to total assets), and total assets turnover ratio (total revenue to total assets) are included as control variable to see whether they affect the relationship between intangible assets and firm performance.</w:t>
                  </w:r>
                </w:p>
              </w:txbxContent>
            </v:textbox>
          </v:shape>
        </w:pict>
      </w: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66pt;margin-top:10.5pt;width:108.75pt;height:65.75pt;z-index:251712512" o:regroupid="4">
            <v:textbox style="mso-next-textbox:#_x0000_s1035" inset="0,0,0,0">
              <w:txbxContent>
                <w:p w:rsidR="003A6D53" w:rsidRDefault="003A6D53" w:rsidP="00473E99">
                  <w:pPr>
                    <w:spacing w:after="0" w:line="240" w:lineRule="auto"/>
                    <w:jc w:val="center"/>
                    <w:rPr>
                      <w:rFonts w:asciiTheme="majorBidi" w:hAnsiTheme="majorBidi" w:cstheme="majorBidi"/>
                      <w:sz w:val="18"/>
                      <w:szCs w:val="18"/>
                    </w:rPr>
                  </w:pP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Control variable</w:t>
                  </w:r>
                </w:p>
                <w:p w:rsidR="003A6D53" w:rsidRPr="00D25A41" w:rsidRDefault="003A6D53" w:rsidP="00473E99">
                  <w:pPr>
                    <w:spacing w:after="0" w:line="240" w:lineRule="auto"/>
                    <w:jc w:val="center"/>
                    <w:rPr>
                      <w:rFonts w:asciiTheme="majorBidi" w:hAnsiTheme="majorBidi" w:cstheme="majorBidi"/>
                      <w:b/>
                      <w:sz w:val="18"/>
                      <w:szCs w:val="18"/>
                    </w:rPr>
                  </w:pPr>
                  <w:r w:rsidRPr="00D25A41">
                    <w:rPr>
                      <w:rFonts w:asciiTheme="majorBidi" w:hAnsiTheme="majorBidi" w:cstheme="majorBidi"/>
                      <w:b/>
                      <w:sz w:val="18"/>
                      <w:szCs w:val="18"/>
                    </w:rPr>
                    <w:t>VAIC</w:t>
                  </w: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(Valu</w:t>
                  </w:r>
                  <w:r>
                    <w:rPr>
                      <w:rFonts w:asciiTheme="majorBidi" w:hAnsiTheme="majorBidi" w:cstheme="majorBidi"/>
                      <w:sz w:val="18"/>
                      <w:szCs w:val="18"/>
                    </w:rPr>
                    <w:t>e Added Intellectual Capital</w:t>
                  </w:r>
                  <w:r w:rsidRPr="00D25A41">
                    <w:rPr>
                      <w:rFonts w:asciiTheme="majorBidi" w:hAnsiTheme="majorBidi" w:cstheme="majorBidi"/>
                      <w:sz w:val="18"/>
                      <w:szCs w:val="18"/>
                    </w:rPr>
                    <w:t>)</w:t>
                  </w:r>
                </w:p>
              </w:txbxContent>
            </v:textbox>
          </v:shape>
        </w:pict>
      </w: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4C12A2"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21.15pt;margin-top:15.2pt;width:88pt;height:32.15pt;flip:x y;z-index:251710464" o:connectortype="straight" o:regroupid="4">
            <v:stroke endarrow="block"/>
          </v:shape>
        </w:pict>
      </w:r>
      <w:r>
        <w:rPr>
          <w:rFonts w:ascii="Times New Roman" w:hAnsi="Times New Roman" w:cs="Times New Roman"/>
          <w:noProof/>
          <w:sz w:val="24"/>
          <w:szCs w:val="24"/>
        </w:rPr>
        <w:pict>
          <v:shape id="_x0000_s1037" type="#_x0000_t202" style="position:absolute;left:0;text-align:left;margin-left:88.05pt;margin-top:49.05pt;width:65.8pt;height:45.5pt;z-index:251714560" o:regroupid="4">
            <v:textbox style="mso-next-textbox:#_x0000_s1037" inset="0,0,0,0">
              <w:txbxContent>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Value Added Human Capital</w:t>
                  </w: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(VAHU)</w:t>
                  </w:r>
                </w:p>
              </w:txbxContent>
            </v:textbox>
          </v:shape>
        </w:pict>
      </w:r>
      <w:r>
        <w:rPr>
          <w:rFonts w:ascii="Times New Roman" w:hAnsi="Times New Roman" w:cs="Times New Roman"/>
          <w:noProof/>
          <w:sz w:val="24"/>
          <w:szCs w:val="24"/>
        </w:rPr>
        <w:pict>
          <v:shape id="_x0000_s1038" type="#_x0000_t202" style="position:absolute;left:0;text-align:left;margin-left:173.85pt;margin-top:49.05pt;width:65.8pt;height:45.5pt;z-index:251715584" o:regroupid="4">
            <v:textbox style="mso-next-textbox:#_x0000_s1038" inset="0,0,0,0">
              <w:txbxContent>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Structural Capital Value Added (STVA)</w:t>
                  </w:r>
                </w:p>
              </w:txbxContent>
            </v:textbox>
          </v:shape>
        </w:pict>
      </w:r>
      <w:r>
        <w:rPr>
          <w:rFonts w:ascii="Times New Roman" w:hAnsi="Times New Roman" w:cs="Times New Roman"/>
          <w:noProof/>
          <w:sz w:val="24"/>
          <w:szCs w:val="24"/>
        </w:rPr>
        <w:pict>
          <v:shape id="_x0000_s1036" type="#_x0000_t202" style="position:absolute;left:0;text-align:left;margin-left:.2pt;margin-top:49.05pt;width:65.8pt;height:45.5pt;z-index:251713536" o:regroupid="4">
            <v:textbox style="mso-next-textbox:#_x0000_s1036" inset="0,0,0,0">
              <w:txbxContent>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Value Added Capital Coefficient</w:t>
                  </w:r>
                </w:p>
                <w:p w:rsidR="003A6D53" w:rsidRPr="00D25A41" w:rsidRDefault="003A6D53" w:rsidP="00473E99">
                  <w:pPr>
                    <w:spacing w:after="0" w:line="240" w:lineRule="auto"/>
                    <w:jc w:val="center"/>
                    <w:rPr>
                      <w:rFonts w:asciiTheme="majorBidi" w:hAnsiTheme="majorBidi" w:cstheme="majorBidi"/>
                      <w:sz w:val="18"/>
                      <w:szCs w:val="18"/>
                    </w:rPr>
                  </w:pPr>
                  <w:r w:rsidRPr="00D25A41">
                    <w:rPr>
                      <w:rFonts w:asciiTheme="majorBidi" w:hAnsiTheme="majorBidi" w:cstheme="majorBidi"/>
                      <w:sz w:val="18"/>
                      <w:szCs w:val="18"/>
                    </w:rPr>
                    <w:t>(VACA)</w:t>
                  </w:r>
                </w:p>
              </w:txbxContent>
            </v:textbox>
          </v:shape>
        </w:pict>
      </w:r>
      <w:r>
        <w:rPr>
          <w:rFonts w:ascii="Times New Roman" w:hAnsi="Times New Roman" w:cs="Times New Roman"/>
          <w:noProof/>
          <w:sz w:val="24"/>
          <w:szCs w:val="24"/>
        </w:rPr>
        <w:pict>
          <v:shape id="_x0000_s1051" type="#_x0000_t32" style="position:absolute;left:0;text-align:left;margin-left:29.35pt;margin-top:15.55pt;width:88.3pt;height:33.5pt;flip:y;z-index:251711488" o:connectortype="straight" o:regroupid="4">
            <v:stroke endarrow="block"/>
          </v:shape>
        </w:pict>
      </w:r>
      <w:r>
        <w:rPr>
          <w:rFonts w:ascii="Times New Roman" w:hAnsi="Times New Roman" w:cs="Times New Roman"/>
          <w:noProof/>
          <w:sz w:val="24"/>
          <w:szCs w:val="24"/>
        </w:rPr>
        <w:pict>
          <v:shape id="_x0000_s1049" type="#_x0000_t32" style="position:absolute;left:0;text-align:left;margin-left:116.3pt;margin-top:15.55pt;width:3.6pt;height:33.5pt;flip:y;z-index:251709440" o:connectortype="straight" o:regroupid="4">
            <v:stroke endarrow="block"/>
          </v:shape>
        </w:pict>
      </w: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D92638" w:rsidP="009714E6">
      <w:pPr>
        <w:autoSpaceDE w:val="0"/>
        <w:autoSpaceDN w:val="0"/>
        <w:adjustRightInd w:val="0"/>
        <w:spacing w:after="0" w:line="360" w:lineRule="auto"/>
        <w:jc w:val="both"/>
        <w:rPr>
          <w:rFonts w:ascii="Times New Roman" w:hAnsi="Times New Roman" w:cs="Times New Roman"/>
          <w:sz w:val="24"/>
          <w:szCs w:val="24"/>
        </w:rPr>
      </w:pPr>
    </w:p>
    <w:p w:rsidR="0005189C" w:rsidRDefault="0005189C" w:rsidP="009714E6">
      <w:pPr>
        <w:autoSpaceDE w:val="0"/>
        <w:autoSpaceDN w:val="0"/>
        <w:adjustRightInd w:val="0"/>
        <w:spacing w:after="0" w:line="360" w:lineRule="auto"/>
        <w:jc w:val="both"/>
        <w:rPr>
          <w:rFonts w:ascii="Times New Roman" w:hAnsi="Times New Roman" w:cs="Times New Roman"/>
          <w:sz w:val="24"/>
          <w:szCs w:val="24"/>
        </w:rPr>
      </w:pPr>
    </w:p>
    <w:p w:rsidR="00D92638" w:rsidRDefault="004C12A2" w:rsidP="00971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left:0;text-align:left;margin-left:110.5pt;margin-top:2.85pt;width:252.85pt;height:22.6pt;z-index:251716608" stroked="f">
            <v:textbox>
              <w:txbxContent>
                <w:p w:rsidR="003A6D53" w:rsidRPr="00CB73A8" w:rsidRDefault="003A6D53" w:rsidP="00CB73A8">
                  <w:pPr>
                    <w:jc w:val="center"/>
                    <w:rPr>
                      <w:rFonts w:asciiTheme="majorBidi" w:hAnsiTheme="majorBidi" w:cstheme="majorBidi"/>
                      <w:sz w:val="24"/>
                      <w:szCs w:val="24"/>
                    </w:rPr>
                  </w:pPr>
                  <w:r>
                    <w:rPr>
                      <w:rFonts w:asciiTheme="majorBidi" w:hAnsiTheme="majorBidi" w:cstheme="majorBidi"/>
                      <w:sz w:val="24"/>
                      <w:szCs w:val="24"/>
                    </w:rPr>
                    <w:t>Figure-2</w:t>
                  </w:r>
                  <w:r w:rsidRPr="00CB73A8">
                    <w:rPr>
                      <w:rFonts w:asciiTheme="majorBidi" w:hAnsiTheme="majorBidi" w:cstheme="majorBidi"/>
                      <w:sz w:val="24"/>
                      <w:szCs w:val="24"/>
                    </w:rPr>
                    <w:t>: Research Framework</w:t>
                  </w:r>
                </w:p>
              </w:txbxContent>
            </v:textbox>
          </v:shape>
        </w:pict>
      </w:r>
    </w:p>
    <w:p w:rsidR="00E830D7" w:rsidRDefault="00E830D7" w:rsidP="009714E6">
      <w:pPr>
        <w:autoSpaceDE w:val="0"/>
        <w:autoSpaceDN w:val="0"/>
        <w:adjustRightInd w:val="0"/>
        <w:spacing w:after="0" w:line="240" w:lineRule="auto"/>
        <w:jc w:val="both"/>
        <w:rPr>
          <w:rFonts w:ascii="Times New Roman" w:hAnsi="Times New Roman" w:cs="Times New Roman"/>
          <w:sz w:val="24"/>
          <w:szCs w:val="24"/>
        </w:rPr>
      </w:pPr>
    </w:p>
    <w:p w:rsidR="00EF0122" w:rsidRDefault="004407F8" w:rsidP="00C73B5E">
      <w:pPr>
        <w:autoSpaceDE w:val="0"/>
        <w:autoSpaceDN w:val="0"/>
        <w:adjustRightInd w:val="0"/>
        <w:spacing w:after="0" w:line="360" w:lineRule="auto"/>
        <w:jc w:val="both"/>
        <w:rPr>
          <w:rFonts w:ascii="Times New Roman" w:hAnsi="Times New Roman" w:cs="Times New Roman"/>
          <w:sz w:val="24"/>
          <w:szCs w:val="24"/>
        </w:rPr>
      </w:pPr>
      <w:r w:rsidRPr="00250597">
        <w:rPr>
          <w:rFonts w:ascii="Times New Roman" w:hAnsi="Times New Roman" w:cs="Times New Roman"/>
          <w:sz w:val="24"/>
          <w:szCs w:val="24"/>
        </w:rPr>
        <w:t>respectively and their relevant role in evaluati</w:t>
      </w:r>
      <w:r>
        <w:rPr>
          <w:rFonts w:ascii="Times New Roman" w:hAnsi="Times New Roman" w:cs="Times New Roman"/>
          <w:sz w:val="24"/>
          <w:szCs w:val="24"/>
        </w:rPr>
        <w:t xml:space="preserve">ng the contribution to the firm </w:t>
      </w:r>
      <w:r w:rsidRPr="00250597">
        <w:rPr>
          <w:rFonts w:ascii="Times New Roman" w:hAnsi="Times New Roman" w:cs="Times New Roman"/>
          <w:sz w:val="24"/>
          <w:szCs w:val="24"/>
        </w:rPr>
        <w:t xml:space="preserve">performance. </w:t>
      </w:r>
      <w:r w:rsidR="00E830D7">
        <w:rPr>
          <w:rFonts w:ascii="Times New Roman" w:hAnsi="Times New Roman" w:cs="Times New Roman"/>
          <w:sz w:val="24"/>
          <w:szCs w:val="24"/>
        </w:rPr>
        <w:t>Taken t</w:t>
      </w:r>
      <w:r w:rsidRPr="00250597">
        <w:rPr>
          <w:rFonts w:ascii="Times New Roman" w:hAnsi="Times New Roman" w:cs="Times New Roman"/>
          <w:sz w:val="24"/>
          <w:szCs w:val="24"/>
        </w:rPr>
        <w:t xml:space="preserve">ogether, intangible resources and </w:t>
      </w:r>
      <w:r>
        <w:rPr>
          <w:rFonts w:ascii="Times New Roman" w:hAnsi="Times New Roman" w:cs="Times New Roman"/>
          <w:sz w:val="24"/>
          <w:szCs w:val="24"/>
        </w:rPr>
        <w:t>knowledge resources</w:t>
      </w:r>
      <w:r w:rsidRPr="00250597">
        <w:rPr>
          <w:rFonts w:ascii="Times New Roman" w:hAnsi="Times New Roman" w:cs="Times New Roman"/>
          <w:sz w:val="24"/>
          <w:szCs w:val="24"/>
        </w:rPr>
        <w:t xml:space="preserve"> form intangible assets and play an important role towards the contribution of firm performance positively</w:t>
      </w:r>
      <w:r>
        <w:rPr>
          <w:rFonts w:ascii="Times New Roman" w:hAnsi="Times New Roman" w:cs="Times New Roman"/>
          <w:sz w:val="24"/>
          <w:szCs w:val="24"/>
        </w:rPr>
        <w:t>.</w:t>
      </w:r>
      <w:r w:rsidR="000E5344">
        <w:rPr>
          <w:rFonts w:ascii="Times New Roman" w:hAnsi="Times New Roman" w:cs="Times New Roman"/>
          <w:sz w:val="24"/>
          <w:szCs w:val="24"/>
        </w:rPr>
        <w:t xml:space="preserve"> </w:t>
      </w:r>
    </w:p>
    <w:p w:rsidR="005C608E" w:rsidRPr="00D522F6" w:rsidRDefault="009C31CA"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D522F6">
        <w:rPr>
          <w:rFonts w:ascii="Times New Roman" w:hAnsi="Times New Roman" w:cs="Times New Roman"/>
          <w:b/>
          <w:bCs/>
          <w:sz w:val="24"/>
          <w:szCs w:val="24"/>
        </w:rPr>
        <w:lastRenderedPageBreak/>
        <w:t>Literature Review</w:t>
      </w:r>
    </w:p>
    <w:p w:rsidR="00FD509D" w:rsidRDefault="00FD509D" w:rsidP="00026CF7">
      <w:pPr>
        <w:spacing w:after="0" w:line="360" w:lineRule="auto"/>
        <w:jc w:val="both"/>
        <w:rPr>
          <w:rFonts w:ascii="Times New Roman" w:hAnsi="Times New Roman"/>
          <w:sz w:val="24"/>
          <w:szCs w:val="24"/>
        </w:rPr>
      </w:pPr>
      <w:r w:rsidRPr="00FD509D">
        <w:rPr>
          <w:rFonts w:ascii="Times New Roman" w:hAnsi="Times New Roman"/>
          <w:sz w:val="24"/>
          <w:szCs w:val="24"/>
        </w:rPr>
        <w:t>In the realm of research of intangible assets and firm performance, a con</w:t>
      </w:r>
      <w:r w:rsidR="004D1E9F">
        <w:rPr>
          <w:rFonts w:ascii="Times New Roman" w:hAnsi="Times New Roman"/>
          <w:sz w:val="24"/>
          <w:szCs w:val="24"/>
        </w:rPr>
        <w:t xml:space="preserve">siderable number of studies </w:t>
      </w:r>
      <w:r w:rsidR="00E71004">
        <w:rPr>
          <w:rFonts w:ascii="Times New Roman" w:hAnsi="Times New Roman"/>
          <w:sz w:val="24"/>
          <w:szCs w:val="24"/>
        </w:rPr>
        <w:t>have</w:t>
      </w:r>
      <w:r w:rsidRPr="00FD509D">
        <w:rPr>
          <w:rFonts w:ascii="Times New Roman" w:hAnsi="Times New Roman"/>
          <w:sz w:val="24"/>
          <w:szCs w:val="24"/>
        </w:rPr>
        <w:t xml:space="preserve"> been made in accounting-finance-marketing interface</w:t>
      </w:r>
      <w:r w:rsidR="00C8571F">
        <w:rPr>
          <w:rFonts w:ascii="Times New Roman" w:hAnsi="Times New Roman"/>
          <w:sz w:val="24"/>
          <w:szCs w:val="24"/>
        </w:rPr>
        <w:t>.</w:t>
      </w:r>
      <w:r w:rsidR="00E71004">
        <w:rPr>
          <w:rFonts w:ascii="Times New Roman" w:hAnsi="Times New Roman"/>
          <w:sz w:val="24"/>
          <w:szCs w:val="24"/>
        </w:rPr>
        <w:t xml:space="preserve"> These studies</w:t>
      </w:r>
      <w:r w:rsidRPr="00FD509D">
        <w:rPr>
          <w:rFonts w:ascii="Times New Roman" w:hAnsi="Times New Roman"/>
          <w:sz w:val="24"/>
          <w:szCs w:val="24"/>
        </w:rPr>
        <w:t xml:space="preserve"> dealt with the valuation of intangible</w:t>
      </w:r>
      <w:r w:rsidR="00E71004">
        <w:rPr>
          <w:rFonts w:ascii="Times New Roman" w:hAnsi="Times New Roman"/>
          <w:sz w:val="24"/>
          <w:szCs w:val="24"/>
        </w:rPr>
        <w:t xml:space="preserve"> asset</w:t>
      </w:r>
      <w:r w:rsidRPr="00FD509D">
        <w:rPr>
          <w:rFonts w:ascii="Times New Roman" w:hAnsi="Times New Roman"/>
          <w:sz w:val="24"/>
          <w:szCs w:val="24"/>
        </w:rPr>
        <w:t xml:space="preserve">s expenditure and </w:t>
      </w:r>
      <w:r w:rsidR="0010701F">
        <w:rPr>
          <w:rFonts w:ascii="Times New Roman" w:hAnsi="Times New Roman"/>
          <w:sz w:val="24"/>
          <w:szCs w:val="24"/>
        </w:rPr>
        <w:t xml:space="preserve">searched the </w:t>
      </w:r>
      <w:r w:rsidRPr="00FD509D">
        <w:rPr>
          <w:rFonts w:ascii="Times New Roman" w:hAnsi="Times New Roman"/>
          <w:sz w:val="24"/>
          <w:szCs w:val="24"/>
        </w:rPr>
        <w:t>contribution</w:t>
      </w:r>
      <w:r w:rsidR="0010701F">
        <w:rPr>
          <w:rFonts w:ascii="Times New Roman" w:hAnsi="Times New Roman"/>
          <w:sz w:val="24"/>
          <w:szCs w:val="24"/>
        </w:rPr>
        <w:t xml:space="preserve"> of intangible assets</w:t>
      </w:r>
      <w:r w:rsidRPr="00FD509D">
        <w:rPr>
          <w:rFonts w:ascii="Times New Roman" w:hAnsi="Times New Roman"/>
          <w:sz w:val="24"/>
          <w:szCs w:val="24"/>
        </w:rPr>
        <w:t xml:space="preserve"> </w:t>
      </w:r>
      <w:r w:rsidR="00026CF7">
        <w:rPr>
          <w:rFonts w:ascii="Times New Roman" w:hAnsi="Times New Roman"/>
          <w:sz w:val="24"/>
          <w:szCs w:val="24"/>
        </w:rPr>
        <w:t>to create</w:t>
      </w:r>
      <w:r w:rsidRPr="00FD509D">
        <w:rPr>
          <w:rFonts w:ascii="Times New Roman" w:hAnsi="Times New Roman"/>
          <w:sz w:val="24"/>
          <w:szCs w:val="24"/>
        </w:rPr>
        <w:t xml:space="preserve"> competitive advantage</w:t>
      </w:r>
      <w:r w:rsidR="001876AA">
        <w:rPr>
          <w:rFonts w:ascii="Times New Roman" w:hAnsi="Times New Roman"/>
          <w:sz w:val="24"/>
          <w:szCs w:val="24"/>
        </w:rPr>
        <w:t>s</w:t>
      </w:r>
      <w:r w:rsidR="00026CF7">
        <w:rPr>
          <w:rFonts w:ascii="Times New Roman" w:hAnsi="Times New Roman"/>
          <w:sz w:val="24"/>
          <w:szCs w:val="24"/>
        </w:rPr>
        <w:t xml:space="preserve"> for the firms</w:t>
      </w:r>
      <w:r w:rsidRPr="00FD509D">
        <w:rPr>
          <w:rFonts w:ascii="Times New Roman" w:hAnsi="Times New Roman"/>
          <w:sz w:val="24"/>
          <w:szCs w:val="24"/>
        </w:rPr>
        <w:t xml:space="preserve">. It is very </w:t>
      </w:r>
      <w:r w:rsidR="00C52B3E">
        <w:rPr>
          <w:rFonts w:ascii="Times New Roman" w:hAnsi="Times New Roman"/>
          <w:sz w:val="24"/>
          <w:szCs w:val="24"/>
        </w:rPr>
        <w:t xml:space="preserve">much </w:t>
      </w:r>
      <w:r w:rsidRPr="00FD509D">
        <w:rPr>
          <w:rFonts w:ascii="Times New Roman" w:hAnsi="Times New Roman"/>
          <w:sz w:val="24"/>
          <w:szCs w:val="24"/>
        </w:rPr>
        <w:t>difficult to cover and present all the pr</w:t>
      </w:r>
      <w:r w:rsidR="00C52B3E">
        <w:rPr>
          <w:rFonts w:ascii="Times New Roman" w:hAnsi="Times New Roman"/>
          <w:sz w:val="24"/>
          <w:szCs w:val="24"/>
        </w:rPr>
        <w:t>ior works related to intangible assets and firm performance relationship</w:t>
      </w:r>
      <w:r w:rsidRPr="00FD509D">
        <w:rPr>
          <w:rFonts w:ascii="Times New Roman" w:hAnsi="Times New Roman"/>
          <w:sz w:val="24"/>
          <w:szCs w:val="24"/>
        </w:rPr>
        <w:t>. Following the review of the relevant literature of prior studies, we shall present below the results of</w:t>
      </w:r>
      <w:r w:rsidR="00A67A7B">
        <w:rPr>
          <w:rFonts w:ascii="Times New Roman" w:hAnsi="Times New Roman"/>
          <w:sz w:val="24"/>
          <w:szCs w:val="24"/>
        </w:rPr>
        <w:t xml:space="preserve"> prior</w:t>
      </w:r>
      <w:r w:rsidRPr="00FD509D">
        <w:rPr>
          <w:rFonts w:ascii="Times New Roman" w:hAnsi="Times New Roman"/>
          <w:sz w:val="24"/>
          <w:szCs w:val="24"/>
        </w:rPr>
        <w:t xml:space="preserve"> stud</w:t>
      </w:r>
      <w:r w:rsidR="00A67A7B">
        <w:rPr>
          <w:rFonts w:ascii="Times New Roman" w:hAnsi="Times New Roman"/>
          <w:sz w:val="24"/>
          <w:szCs w:val="24"/>
        </w:rPr>
        <w:t>ies</w:t>
      </w:r>
      <w:r w:rsidRPr="00FD509D">
        <w:rPr>
          <w:rFonts w:ascii="Times New Roman" w:hAnsi="Times New Roman"/>
          <w:sz w:val="24"/>
          <w:szCs w:val="24"/>
        </w:rPr>
        <w:t xml:space="preserve"> </w:t>
      </w:r>
      <w:r w:rsidR="00A67A7B">
        <w:rPr>
          <w:rFonts w:ascii="Times New Roman" w:hAnsi="Times New Roman"/>
          <w:sz w:val="24"/>
          <w:szCs w:val="24"/>
        </w:rPr>
        <w:t xml:space="preserve">that </w:t>
      </w:r>
      <w:r w:rsidR="0015567E">
        <w:rPr>
          <w:rFonts w:ascii="Times New Roman" w:hAnsi="Times New Roman"/>
          <w:sz w:val="24"/>
          <w:szCs w:val="24"/>
        </w:rPr>
        <w:t>explicitly focus</w:t>
      </w:r>
      <w:r w:rsidRPr="00FD509D">
        <w:rPr>
          <w:rFonts w:ascii="Times New Roman" w:hAnsi="Times New Roman"/>
          <w:sz w:val="24"/>
          <w:szCs w:val="24"/>
        </w:rPr>
        <w:t xml:space="preserve"> on </w:t>
      </w:r>
      <w:r w:rsidR="006C5F29">
        <w:rPr>
          <w:rFonts w:ascii="Times New Roman" w:hAnsi="Times New Roman"/>
          <w:sz w:val="24"/>
          <w:szCs w:val="24"/>
        </w:rPr>
        <w:t xml:space="preserve">the relation between </w:t>
      </w:r>
      <w:r w:rsidRPr="00FD509D">
        <w:rPr>
          <w:rFonts w:ascii="Times New Roman" w:hAnsi="Times New Roman"/>
          <w:sz w:val="24"/>
          <w:szCs w:val="24"/>
        </w:rPr>
        <w:t>intangible assets an</w:t>
      </w:r>
      <w:r w:rsidR="00A67A7B">
        <w:rPr>
          <w:rFonts w:ascii="Times New Roman" w:hAnsi="Times New Roman"/>
          <w:sz w:val="24"/>
          <w:szCs w:val="24"/>
        </w:rPr>
        <w:t>d firm performance.</w:t>
      </w:r>
    </w:p>
    <w:p w:rsidR="00B83BC2" w:rsidRDefault="00B64E4B" w:rsidP="009714E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B83BC2">
        <w:rPr>
          <w:rFonts w:ascii="Times New Roman" w:hAnsi="Times New Roman" w:cs="Times New Roman"/>
          <w:b/>
          <w:sz w:val="24"/>
          <w:szCs w:val="24"/>
        </w:rPr>
        <w:t xml:space="preserve">.1 </w:t>
      </w:r>
      <w:r w:rsidR="00B83BC2" w:rsidRPr="00AF64A8">
        <w:rPr>
          <w:rFonts w:ascii="Times New Roman" w:hAnsi="Times New Roman" w:cs="Times New Roman"/>
          <w:b/>
          <w:sz w:val="24"/>
          <w:szCs w:val="24"/>
        </w:rPr>
        <w:t>Intangible Assets and Firm performance</w:t>
      </w:r>
    </w:p>
    <w:p w:rsidR="00876E15" w:rsidRDefault="00CA6AF2" w:rsidP="00D21C9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w:t>
      </w:r>
      <w:r w:rsidR="00BA04FB">
        <w:rPr>
          <w:rFonts w:ascii="Times New Roman" w:hAnsi="Times New Roman" w:cs="Times New Roman"/>
          <w:sz w:val="24"/>
          <w:szCs w:val="24"/>
        </w:rPr>
        <w:t>found that several researches</w:t>
      </w:r>
      <w:r>
        <w:rPr>
          <w:rFonts w:ascii="Times New Roman" w:hAnsi="Times New Roman" w:cs="Times New Roman"/>
          <w:sz w:val="24"/>
          <w:szCs w:val="24"/>
        </w:rPr>
        <w:t xml:space="preserve"> have </w:t>
      </w:r>
      <w:r w:rsidR="00BA04FB" w:rsidRPr="00CA7002">
        <w:rPr>
          <w:rFonts w:ascii="Times New Roman" w:hAnsi="Times New Roman" w:cs="Times New Roman"/>
          <w:sz w:val="24"/>
          <w:szCs w:val="24"/>
        </w:rPr>
        <w:t xml:space="preserve">conducted </w:t>
      </w:r>
      <w:r>
        <w:rPr>
          <w:rFonts w:ascii="Times New Roman" w:hAnsi="Times New Roman" w:cs="Times New Roman"/>
          <w:sz w:val="24"/>
          <w:szCs w:val="24"/>
        </w:rPr>
        <w:t xml:space="preserve">their research </w:t>
      </w:r>
      <w:r w:rsidR="00BA04FB" w:rsidRPr="00CA7002">
        <w:rPr>
          <w:rFonts w:ascii="Times New Roman" w:hAnsi="Times New Roman" w:cs="Times New Roman"/>
          <w:sz w:val="24"/>
          <w:szCs w:val="24"/>
        </w:rPr>
        <w:t xml:space="preserve">by taking different elements of intangible assets in the context of different economy. </w:t>
      </w:r>
      <w:r>
        <w:rPr>
          <w:rFonts w:ascii="Times New Roman" w:hAnsi="Times New Roman" w:cs="Times New Roman"/>
          <w:sz w:val="24"/>
          <w:szCs w:val="24"/>
        </w:rPr>
        <w:t>They mainly focus</w:t>
      </w:r>
      <w:r w:rsidRPr="002E79EB">
        <w:rPr>
          <w:rFonts w:ascii="Times New Roman" w:hAnsi="Times New Roman" w:cs="Times New Roman"/>
          <w:sz w:val="24"/>
          <w:szCs w:val="24"/>
        </w:rPr>
        <w:t xml:space="preserve"> on to testify significant </w:t>
      </w:r>
      <w:r>
        <w:rPr>
          <w:rFonts w:ascii="Times New Roman" w:hAnsi="Times New Roman" w:cs="Times New Roman"/>
          <w:sz w:val="24"/>
          <w:szCs w:val="24"/>
        </w:rPr>
        <w:t xml:space="preserve">and direct </w:t>
      </w:r>
      <w:r w:rsidRPr="002E79EB">
        <w:rPr>
          <w:rFonts w:ascii="Times New Roman" w:hAnsi="Times New Roman" w:cs="Times New Roman"/>
          <w:sz w:val="24"/>
          <w:szCs w:val="24"/>
        </w:rPr>
        <w:t xml:space="preserve">association between </w:t>
      </w:r>
      <w:r w:rsidR="00E00F49">
        <w:rPr>
          <w:rFonts w:ascii="Times New Roman" w:hAnsi="Times New Roman" w:cs="Times New Roman"/>
          <w:sz w:val="24"/>
          <w:szCs w:val="24"/>
        </w:rPr>
        <w:t>revenue, earnings,</w:t>
      </w:r>
      <w:r>
        <w:rPr>
          <w:rFonts w:ascii="Times New Roman" w:hAnsi="Times New Roman" w:cs="Times New Roman"/>
          <w:sz w:val="24"/>
          <w:szCs w:val="24"/>
        </w:rPr>
        <w:t xml:space="preserve"> market value</w:t>
      </w:r>
      <w:r w:rsidR="00701673">
        <w:rPr>
          <w:rFonts w:ascii="Times New Roman" w:hAnsi="Times New Roman" w:cs="Times New Roman"/>
          <w:sz w:val="24"/>
          <w:szCs w:val="24"/>
        </w:rPr>
        <w:t>,</w:t>
      </w:r>
      <w:r w:rsidRPr="002E79EB">
        <w:rPr>
          <w:rFonts w:ascii="Times New Roman" w:hAnsi="Times New Roman" w:cs="Times New Roman"/>
          <w:sz w:val="24"/>
          <w:szCs w:val="24"/>
        </w:rPr>
        <w:t xml:space="preserve"> and </w:t>
      </w:r>
      <w:r w:rsidR="00A968AF">
        <w:rPr>
          <w:rFonts w:ascii="Times New Roman" w:hAnsi="Times New Roman" w:cs="Times New Roman"/>
          <w:sz w:val="24"/>
          <w:szCs w:val="24"/>
        </w:rPr>
        <w:t>innovative</w:t>
      </w:r>
      <w:r>
        <w:rPr>
          <w:rFonts w:ascii="Times New Roman" w:hAnsi="Times New Roman" w:cs="Times New Roman"/>
          <w:sz w:val="24"/>
          <w:szCs w:val="24"/>
        </w:rPr>
        <w:t xml:space="preserve"> activities such as </w:t>
      </w:r>
      <w:r w:rsidRPr="002E79EB">
        <w:rPr>
          <w:rFonts w:ascii="Times New Roman" w:hAnsi="Times New Roman" w:cs="Times New Roman"/>
          <w:sz w:val="24"/>
          <w:szCs w:val="24"/>
        </w:rPr>
        <w:t>R&amp;D values, controlling other factors.</w:t>
      </w:r>
      <w:r>
        <w:rPr>
          <w:rFonts w:ascii="Times New Roman" w:hAnsi="Times New Roman" w:cs="Times New Roman"/>
          <w:sz w:val="24"/>
          <w:szCs w:val="24"/>
        </w:rPr>
        <w:t xml:space="preserve"> </w:t>
      </w:r>
      <w:r w:rsidR="00BA04FB" w:rsidRPr="00CA7002">
        <w:rPr>
          <w:rFonts w:ascii="Times New Roman" w:hAnsi="Times New Roman" w:cs="Times New Roman"/>
          <w:sz w:val="24"/>
          <w:szCs w:val="24"/>
        </w:rPr>
        <w:t>For exampl</w:t>
      </w:r>
      <w:r w:rsidR="00163532">
        <w:rPr>
          <w:rFonts w:ascii="Times New Roman" w:hAnsi="Times New Roman" w:cs="Times New Roman"/>
          <w:sz w:val="24"/>
          <w:szCs w:val="24"/>
        </w:rPr>
        <w:t>e, Lin and Lo (2015) use</w:t>
      </w:r>
      <w:r w:rsidR="00BA04FB" w:rsidRPr="00CA7002">
        <w:rPr>
          <w:rFonts w:ascii="Times New Roman" w:hAnsi="Times New Roman" w:cs="Times New Roman"/>
          <w:sz w:val="24"/>
          <w:szCs w:val="24"/>
        </w:rPr>
        <w:t xml:space="preserve"> panel</w:t>
      </w:r>
      <w:r w:rsidR="00163532">
        <w:rPr>
          <w:rFonts w:ascii="Times New Roman" w:hAnsi="Times New Roman" w:cs="Times New Roman"/>
          <w:sz w:val="24"/>
          <w:szCs w:val="24"/>
        </w:rPr>
        <w:t xml:space="preserve"> data</w:t>
      </w:r>
      <w:r w:rsidR="00BA04FB" w:rsidRPr="00CA7002">
        <w:rPr>
          <w:rFonts w:ascii="Times New Roman" w:hAnsi="Times New Roman" w:cs="Times New Roman"/>
          <w:sz w:val="24"/>
          <w:szCs w:val="24"/>
        </w:rPr>
        <w:t xml:space="preserve"> of Taiwanese manufacturing firms and their expenditures on intangibles as measured b</w:t>
      </w:r>
      <w:r w:rsidR="00DA57F3">
        <w:rPr>
          <w:rFonts w:ascii="Times New Roman" w:hAnsi="Times New Roman" w:cs="Times New Roman"/>
          <w:sz w:val="24"/>
          <w:szCs w:val="24"/>
        </w:rPr>
        <w:t>y the acquisition of technology,</w:t>
      </w:r>
      <w:r w:rsidR="00BA04FB" w:rsidRPr="00CA7002">
        <w:rPr>
          <w:rFonts w:ascii="Times New Roman" w:hAnsi="Times New Roman" w:cs="Times New Roman"/>
          <w:sz w:val="24"/>
          <w:szCs w:val="24"/>
        </w:rPr>
        <w:t xml:space="preserve"> purch</w:t>
      </w:r>
      <w:r w:rsidR="00DA57F3">
        <w:rPr>
          <w:rFonts w:ascii="Times New Roman" w:hAnsi="Times New Roman" w:cs="Times New Roman"/>
          <w:sz w:val="24"/>
          <w:szCs w:val="24"/>
        </w:rPr>
        <w:t>asing of software and databases, marketing, employee training,</w:t>
      </w:r>
      <w:r w:rsidR="00BA04FB" w:rsidRPr="00CA7002">
        <w:rPr>
          <w:rFonts w:ascii="Times New Roman" w:hAnsi="Times New Roman" w:cs="Times New Roman"/>
          <w:sz w:val="24"/>
          <w:szCs w:val="24"/>
        </w:rPr>
        <w:t xml:space="preserve"> and R&amp;D. They present evidence of a positive impact of intangi</w:t>
      </w:r>
      <w:r w:rsidR="00BA04FB">
        <w:rPr>
          <w:rFonts w:ascii="Times New Roman" w:hAnsi="Times New Roman" w:cs="Times New Roman"/>
          <w:sz w:val="24"/>
          <w:szCs w:val="24"/>
        </w:rPr>
        <w:t xml:space="preserve">ble investment on productivity. </w:t>
      </w:r>
      <w:r w:rsidR="00841E7F">
        <w:rPr>
          <w:rFonts w:ascii="Times New Roman" w:hAnsi="Times New Roman" w:cs="Times New Roman"/>
          <w:sz w:val="24"/>
          <w:szCs w:val="24"/>
        </w:rPr>
        <w:t xml:space="preserve">Using production possibility frontier, </w:t>
      </w:r>
      <w:r w:rsidR="00BA04FB">
        <w:rPr>
          <w:rFonts w:ascii="Times New Roman" w:hAnsi="Times New Roman" w:cs="Times New Roman"/>
          <w:sz w:val="24"/>
          <w:szCs w:val="24"/>
        </w:rPr>
        <w:t>Chun</w:t>
      </w:r>
      <w:r w:rsidR="00C74BF7">
        <w:rPr>
          <w:rFonts w:ascii="Times New Roman" w:hAnsi="Times New Roman" w:cs="Times New Roman"/>
          <w:sz w:val="24"/>
          <w:szCs w:val="24"/>
        </w:rPr>
        <w:t xml:space="preserve"> and</w:t>
      </w:r>
      <w:r w:rsidR="00BA04FB">
        <w:rPr>
          <w:rFonts w:ascii="Times New Roman" w:hAnsi="Times New Roman" w:cs="Times New Roman"/>
          <w:sz w:val="24"/>
          <w:szCs w:val="24"/>
        </w:rPr>
        <w:t xml:space="preserve"> Nadiri (2016) investigate</w:t>
      </w:r>
      <w:r w:rsidR="00BA04FB" w:rsidRPr="00022661">
        <w:rPr>
          <w:rFonts w:ascii="Times New Roman" w:hAnsi="Times New Roman" w:cs="Times New Roman"/>
          <w:sz w:val="24"/>
          <w:szCs w:val="24"/>
        </w:rPr>
        <w:t xml:space="preserve"> the contribution of intangible</w:t>
      </w:r>
      <w:r w:rsidR="00156297">
        <w:rPr>
          <w:rFonts w:ascii="Times New Roman" w:hAnsi="Times New Roman" w:cs="Times New Roman"/>
          <w:sz w:val="24"/>
          <w:szCs w:val="24"/>
        </w:rPr>
        <w:t>s</w:t>
      </w:r>
      <w:r w:rsidR="00BA04FB" w:rsidRPr="00022661">
        <w:rPr>
          <w:rFonts w:ascii="Times New Roman" w:hAnsi="Times New Roman" w:cs="Times New Roman"/>
          <w:sz w:val="24"/>
          <w:szCs w:val="24"/>
        </w:rPr>
        <w:t xml:space="preserve"> intensive industries to aggregate productivity growth and found significant i</w:t>
      </w:r>
      <w:r w:rsidR="00BA04FB">
        <w:rPr>
          <w:rFonts w:ascii="Times New Roman" w:hAnsi="Times New Roman" w:cs="Times New Roman"/>
          <w:sz w:val="24"/>
          <w:szCs w:val="24"/>
        </w:rPr>
        <w:t xml:space="preserve">ncreased relationship. </w:t>
      </w:r>
      <w:r w:rsidR="00BA04FB" w:rsidRPr="00CA7002">
        <w:rPr>
          <w:rFonts w:ascii="Times New Roman" w:hAnsi="Times New Roman" w:cs="Times New Roman"/>
          <w:sz w:val="24"/>
          <w:szCs w:val="24"/>
        </w:rPr>
        <w:t>Montresor and Vezzani (2016) investigate the links between intangible</w:t>
      </w:r>
      <w:r w:rsidR="00156297">
        <w:rPr>
          <w:rFonts w:ascii="Times New Roman" w:hAnsi="Times New Roman" w:cs="Times New Roman"/>
          <w:sz w:val="24"/>
          <w:szCs w:val="24"/>
        </w:rPr>
        <w:t>s</w:t>
      </w:r>
      <w:r w:rsidR="00BA04FB" w:rsidRPr="00CA7002">
        <w:rPr>
          <w:rFonts w:ascii="Times New Roman" w:hAnsi="Times New Roman" w:cs="Times New Roman"/>
          <w:sz w:val="24"/>
          <w:szCs w:val="24"/>
        </w:rPr>
        <w:t xml:space="preserve"> investment and innovation by looking at a cross-section of European firms. Their expenditures on intangible assets are measured by R&amp;D, software, design, training, reputation/ branding, and organizational</w:t>
      </w:r>
      <w:r w:rsidR="00CF1B8B">
        <w:rPr>
          <w:rFonts w:ascii="Times New Roman" w:hAnsi="Times New Roman" w:cs="Times New Roman"/>
          <w:sz w:val="24"/>
          <w:szCs w:val="24"/>
        </w:rPr>
        <w:t xml:space="preserve"> </w:t>
      </w:r>
      <w:r w:rsidR="00BA04FB" w:rsidRPr="00CA7002">
        <w:rPr>
          <w:rFonts w:ascii="Times New Roman" w:hAnsi="Times New Roman" w:cs="Times New Roman"/>
          <w:sz w:val="24"/>
          <w:szCs w:val="24"/>
        </w:rPr>
        <w:t xml:space="preserve">/business processes. They conclude that the amount invested in intangible assets is crucial and important for firms in manufacturing but not </w:t>
      </w:r>
      <w:r w:rsidR="00DA57F3">
        <w:rPr>
          <w:rFonts w:ascii="Times New Roman" w:hAnsi="Times New Roman" w:cs="Times New Roman"/>
          <w:sz w:val="24"/>
          <w:szCs w:val="24"/>
        </w:rPr>
        <w:t>in service</w:t>
      </w:r>
      <w:r w:rsidR="00BA04FB">
        <w:rPr>
          <w:rFonts w:ascii="Times New Roman" w:hAnsi="Times New Roman" w:cs="Times New Roman"/>
          <w:sz w:val="24"/>
          <w:szCs w:val="24"/>
        </w:rPr>
        <w:t>. In general, s</w:t>
      </w:r>
      <w:r w:rsidR="00224B51" w:rsidRPr="00732883">
        <w:rPr>
          <w:rFonts w:ascii="Times New Roman" w:hAnsi="Times New Roman" w:cs="Times New Roman"/>
          <w:sz w:val="24"/>
          <w:szCs w:val="24"/>
        </w:rPr>
        <w:t>tudies</w:t>
      </w:r>
      <w:r w:rsidR="00224B51">
        <w:rPr>
          <w:rFonts w:ascii="Times New Roman" w:hAnsi="Times New Roman" w:cs="Times New Roman"/>
          <w:sz w:val="24"/>
          <w:szCs w:val="24"/>
        </w:rPr>
        <w:t xml:space="preserve"> </w:t>
      </w:r>
      <w:r w:rsidR="00224B51" w:rsidRPr="00732883">
        <w:rPr>
          <w:rFonts w:ascii="Times New Roman" w:hAnsi="Times New Roman" w:cs="Times New Roman"/>
          <w:sz w:val="24"/>
          <w:szCs w:val="24"/>
        </w:rPr>
        <w:t>based on resource-</w:t>
      </w:r>
      <w:r w:rsidR="00DA57F3">
        <w:rPr>
          <w:rFonts w:ascii="Times New Roman" w:hAnsi="Times New Roman" w:cs="Times New Roman"/>
          <w:sz w:val="24"/>
          <w:szCs w:val="24"/>
        </w:rPr>
        <w:t>based</w:t>
      </w:r>
      <w:r w:rsidR="00224B51" w:rsidRPr="00732883">
        <w:rPr>
          <w:rFonts w:ascii="Times New Roman" w:hAnsi="Times New Roman" w:cs="Times New Roman"/>
          <w:sz w:val="24"/>
          <w:szCs w:val="24"/>
        </w:rPr>
        <w:t xml:space="preserve"> or knowledge-based views show</w:t>
      </w:r>
      <w:r w:rsidR="00224B51">
        <w:rPr>
          <w:rFonts w:ascii="Times New Roman" w:hAnsi="Times New Roman" w:cs="Times New Roman"/>
          <w:sz w:val="24"/>
          <w:szCs w:val="24"/>
        </w:rPr>
        <w:t xml:space="preserve"> that i</w:t>
      </w:r>
      <w:r w:rsidR="00224B51" w:rsidRPr="00AF64A8">
        <w:rPr>
          <w:rFonts w:ascii="Times New Roman" w:hAnsi="Times New Roman" w:cs="Times New Roman"/>
          <w:sz w:val="24"/>
          <w:szCs w:val="24"/>
        </w:rPr>
        <w:t>nvestment in intangibles have positive and direct link</w:t>
      </w:r>
      <w:r w:rsidR="00224B51">
        <w:rPr>
          <w:rFonts w:ascii="Times New Roman" w:hAnsi="Times New Roman" w:cs="Times New Roman"/>
          <w:sz w:val="24"/>
          <w:szCs w:val="24"/>
        </w:rPr>
        <w:t xml:space="preserve"> with the innovation and fi</w:t>
      </w:r>
      <w:r w:rsidR="00224B51" w:rsidRPr="00AF64A8">
        <w:rPr>
          <w:rFonts w:ascii="Times New Roman" w:hAnsi="Times New Roman" w:cs="Times New Roman"/>
          <w:sz w:val="24"/>
          <w:szCs w:val="24"/>
        </w:rPr>
        <w:t xml:space="preserve">rm performance (Chauvin and Hirschey, 1993; </w:t>
      </w:r>
      <w:r w:rsidR="00163532">
        <w:rPr>
          <w:rFonts w:ascii="Times New Roman" w:hAnsi="Times New Roman" w:cs="Times New Roman"/>
          <w:sz w:val="24"/>
          <w:szCs w:val="24"/>
        </w:rPr>
        <w:t>Stiroh,</w:t>
      </w:r>
      <w:r w:rsidR="00ED0F28">
        <w:rPr>
          <w:rFonts w:ascii="Times New Roman" w:hAnsi="Times New Roman" w:cs="Times New Roman"/>
          <w:sz w:val="24"/>
          <w:szCs w:val="24"/>
        </w:rPr>
        <w:t xml:space="preserve"> </w:t>
      </w:r>
      <w:r w:rsidR="00163532">
        <w:rPr>
          <w:rFonts w:ascii="Times New Roman" w:hAnsi="Times New Roman" w:cs="Times New Roman"/>
          <w:sz w:val="24"/>
          <w:szCs w:val="24"/>
        </w:rPr>
        <w:t>2002; Brynjolfsson and Hitt, 2003;</w:t>
      </w:r>
      <w:r w:rsidR="00224B51" w:rsidRPr="00272AC8">
        <w:rPr>
          <w:rFonts w:ascii="Times New Roman" w:hAnsi="Times New Roman" w:cs="Times New Roman"/>
          <w:sz w:val="24"/>
          <w:szCs w:val="24"/>
        </w:rPr>
        <w:t xml:space="preserve"> Griffith </w:t>
      </w:r>
      <w:r w:rsidR="00224B51" w:rsidRPr="00272AC8">
        <w:rPr>
          <w:rFonts w:ascii="Times New Roman" w:hAnsi="Times New Roman" w:cs="Times New Roman"/>
          <w:i/>
          <w:iCs/>
          <w:sz w:val="24"/>
          <w:szCs w:val="24"/>
        </w:rPr>
        <w:t>et al</w:t>
      </w:r>
      <w:r w:rsidR="00163532">
        <w:rPr>
          <w:rFonts w:ascii="Times New Roman" w:hAnsi="Times New Roman" w:cs="Times New Roman"/>
          <w:sz w:val="24"/>
          <w:szCs w:val="24"/>
        </w:rPr>
        <w:t xml:space="preserve">., </w:t>
      </w:r>
      <w:r w:rsidR="001B50EB">
        <w:rPr>
          <w:rFonts w:ascii="Times New Roman" w:hAnsi="Times New Roman" w:cs="Times New Roman"/>
          <w:sz w:val="24"/>
          <w:szCs w:val="24"/>
        </w:rPr>
        <w:t>2004</w:t>
      </w:r>
      <w:r w:rsidR="00163532">
        <w:rPr>
          <w:rFonts w:ascii="Times New Roman" w:hAnsi="Times New Roman" w:cs="Times New Roman"/>
          <w:sz w:val="24"/>
          <w:szCs w:val="24"/>
        </w:rPr>
        <w:t xml:space="preserve">; </w:t>
      </w:r>
      <w:r w:rsidR="00224B51">
        <w:rPr>
          <w:rFonts w:ascii="Times New Roman" w:hAnsi="Times New Roman" w:cs="Times New Roman"/>
          <w:sz w:val="24"/>
          <w:szCs w:val="24"/>
        </w:rPr>
        <w:t>Bloom and V</w:t>
      </w:r>
      <w:r w:rsidR="00224B51" w:rsidRPr="00272AC8">
        <w:rPr>
          <w:rFonts w:ascii="Times New Roman" w:hAnsi="Times New Roman" w:cs="Times New Roman"/>
          <w:sz w:val="24"/>
          <w:szCs w:val="24"/>
        </w:rPr>
        <w:t>an Reenen</w:t>
      </w:r>
      <w:r w:rsidR="00163532">
        <w:rPr>
          <w:rFonts w:ascii="Times New Roman" w:hAnsi="Times New Roman" w:cs="Times New Roman"/>
          <w:sz w:val="24"/>
          <w:szCs w:val="24"/>
        </w:rPr>
        <w:t>, 2007</w:t>
      </w:r>
      <w:r w:rsidR="00224B51" w:rsidRPr="000F1EB5">
        <w:rPr>
          <w:rFonts w:ascii="Times New Roman" w:hAnsi="Times New Roman" w:cs="Times New Roman"/>
          <w:sz w:val="24"/>
          <w:szCs w:val="24"/>
        </w:rPr>
        <w:t>; Kong, 2010</w:t>
      </w:r>
      <w:r w:rsidR="00224B51">
        <w:rPr>
          <w:rFonts w:ascii="Times New Roman" w:hAnsi="Times New Roman" w:cs="Times New Roman"/>
          <w:sz w:val="24"/>
          <w:szCs w:val="24"/>
        </w:rPr>
        <w:t xml:space="preserve">; </w:t>
      </w:r>
      <w:r w:rsidR="001B50EB" w:rsidRPr="00AF64A8">
        <w:rPr>
          <w:rFonts w:ascii="Times New Roman" w:hAnsi="Times New Roman" w:cs="Times New Roman"/>
          <w:sz w:val="24"/>
          <w:szCs w:val="24"/>
        </w:rPr>
        <w:t>Goyal,</w:t>
      </w:r>
      <w:r w:rsidR="001B50EB">
        <w:rPr>
          <w:rFonts w:ascii="Times New Roman" w:hAnsi="Times New Roman" w:cs="Times New Roman"/>
          <w:sz w:val="24"/>
          <w:szCs w:val="24"/>
        </w:rPr>
        <w:t xml:space="preserve"> 2012; </w:t>
      </w:r>
      <w:r w:rsidR="00224B51" w:rsidRPr="0023207F">
        <w:rPr>
          <w:rFonts w:ascii="Times New Roman" w:hAnsi="Times New Roman" w:cs="Times New Roman"/>
          <w:sz w:val="24"/>
          <w:szCs w:val="24"/>
        </w:rPr>
        <w:t>Gamayuni</w:t>
      </w:r>
      <w:r w:rsidR="00163532">
        <w:rPr>
          <w:rFonts w:ascii="Times New Roman" w:hAnsi="Times New Roman" w:cs="Times New Roman"/>
          <w:sz w:val="24"/>
          <w:szCs w:val="24"/>
        </w:rPr>
        <w:t>, 2015;</w:t>
      </w:r>
      <w:r w:rsidR="00224B51">
        <w:rPr>
          <w:rFonts w:ascii="Times New Roman" w:hAnsi="Times New Roman" w:cs="Times New Roman"/>
          <w:sz w:val="24"/>
          <w:szCs w:val="24"/>
        </w:rPr>
        <w:t xml:space="preserve"> </w:t>
      </w:r>
      <w:r w:rsidR="00224B51" w:rsidRPr="0023207F">
        <w:rPr>
          <w:rFonts w:ascii="Times New Roman" w:hAnsi="Times New Roman" w:cs="Times New Roman"/>
          <w:sz w:val="24"/>
          <w:szCs w:val="24"/>
        </w:rPr>
        <w:t>Satt</w:t>
      </w:r>
      <w:r w:rsidR="00163532">
        <w:rPr>
          <w:rFonts w:ascii="Times New Roman" w:hAnsi="Times New Roman" w:cs="Times New Roman"/>
          <w:sz w:val="24"/>
          <w:szCs w:val="24"/>
        </w:rPr>
        <w:t>,</w:t>
      </w:r>
      <w:r w:rsidR="00224B51">
        <w:rPr>
          <w:rFonts w:ascii="Times New Roman" w:hAnsi="Times New Roman" w:cs="Times New Roman"/>
          <w:sz w:val="24"/>
          <w:szCs w:val="24"/>
        </w:rPr>
        <w:t xml:space="preserve"> </w:t>
      </w:r>
      <w:r w:rsidR="0087254D">
        <w:rPr>
          <w:rFonts w:ascii="Times New Roman" w:hAnsi="Times New Roman" w:cs="Times New Roman"/>
          <w:sz w:val="24"/>
          <w:szCs w:val="24"/>
        </w:rPr>
        <w:t>2016</w:t>
      </w:r>
      <w:r w:rsidR="00224B51" w:rsidRPr="00AF64A8">
        <w:rPr>
          <w:rFonts w:ascii="Times New Roman" w:hAnsi="Times New Roman" w:cs="Times New Roman"/>
          <w:sz w:val="24"/>
          <w:szCs w:val="24"/>
        </w:rPr>
        <w:t>.</w:t>
      </w:r>
      <w:r w:rsidR="00224B51">
        <w:rPr>
          <w:rFonts w:ascii="Times New Roman" w:hAnsi="Times New Roman" w:cs="Times New Roman"/>
          <w:sz w:val="24"/>
          <w:szCs w:val="24"/>
        </w:rPr>
        <w:t xml:space="preserve"> </w:t>
      </w:r>
      <w:r w:rsidR="00085D78">
        <w:rPr>
          <w:rFonts w:ascii="Times New Roman" w:hAnsi="Times New Roman" w:cs="Times New Roman"/>
          <w:sz w:val="24"/>
          <w:szCs w:val="24"/>
        </w:rPr>
        <w:t>At this point of study,</w:t>
      </w:r>
      <w:r w:rsidR="00085D78" w:rsidRPr="00D674BE">
        <w:rPr>
          <w:rFonts w:ascii="Times New Roman" w:hAnsi="Times New Roman" w:cs="Times New Roman"/>
          <w:sz w:val="24"/>
          <w:szCs w:val="24"/>
        </w:rPr>
        <w:t xml:space="preserve"> </w:t>
      </w:r>
      <w:r w:rsidR="00175744" w:rsidRPr="002B40A2">
        <w:rPr>
          <w:rFonts w:ascii="Times New Roman" w:hAnsi="Times New Roman" w:cs="Times New Roman"/>
          <w:sz w:val="24"/>
          <w:szCs w:val="24"/>
        </w:rPr>
        <w:t xml:space="preserve">to </w:t>
      </w:r>
      <w:r w:rsidR="00175744">
        <w:rPr>
          <w:rFonts w:ascii="Times New Roman" w:hAnsi="Times New Roman" w:cs="Times New Roman"/>
          <w:sz w:val="24"/>
          <w:szCs w:val="24"/>
        </w:rPr>
        <w:t xml:space="preserve">see individual element’s </w:t>
      </w:r>
      <w:r w:rsidR="00175744" w:rsidRPr="002B40A2">
        <w:rPr>
          <w:rFonts w:ascii="Times New Roman" w:hAnsi="Times New Roman" w:cs="Times New Roman"/>
          <w:sz w:val="24"/>
          <w:szCs w:val="24"/>
        </w:rPr>
        <w:t xml:space="preserve">influence on </w:t>
      </w:r>
      <w:r w:rsidR="00175744">
        <w:rPr>
          <w:rFonts w:ascii="Times New Roman" w:hAnsi="Times New Roman" w:cs="Times New Roman"/>
          <w:sz w:val="24"/>
          <w:szCs w:val="24"/>
        </w:rPr>
        <w:t>firm</w:t>
      </w:r>
      <w:r w:rsidR="00175744" w:rsidRPr="002B40A2">
        <w:rPr>
          <w:rFonts w:ascii="Times New Roman" w:hAnsi="Times New Roman" w:cs="Times New Roman"/>
          <w:sz w:val="24"/>
          <w:szCs w:val="24"/>
        </w:rPr>
        <w:t xml:space="preserve"> performance</w:t>
      </w:r>
      <w:r w:rsidR="00175744" w:rsidRPr="00D674BE">
        <w:rPr>
          <w:rFonts w:ascii="Times New Roman" w:hAnsi="Times New Roman" w:cs="Times New Roman"/>
          <w:sz w:val="24"/>
          <w:szCs w:val="24"/>
        </w:rPr>
        <w:t xml:space="preserve"> </w:t>
      </w:r>
      <w:r w:rsidR="00085D78" w:rsidRPr="00D674BE">
        <w:rPr>
          <w:rFonts w:ascii="Times New Roman" w:hAnsi="Times New Roman" w:cs="Times New Roman"/>
          <w:sz w:val="24"/>
          <w:szCs w:val="24"/>
        </w:rPr>
        <w:t>we</w:t>
      </w:r>
      <w:r w:rsidR="00085D78">
        <w:rPr>
          <w:rFonts w:ascii="Times New Roman" w:hAnsi="Times New Roman" w:cs="Times New Roman"/>
          <w:sz w:val="24"/>
          <w:szCs w:val="24"/>
        </w:rPr>
        <w:t xml:space="preserve"> shall</w:t>
      </w:r>
      <w:r w:rsidR="00085D78" w:rsidRPr="00D674BE">
        <w:rPr>
          <w:rFonts w:ascii="Times New Roman" w:hAnsi="Times New Roman" w:cs="Times New Roman"/>
          <w:sz w:val="24"/>
          <w:szCs w:val="24"/>
        </w:rPr>
        <w:t xml:space="preserve"> review</w:t>
      </w:r>
      <w:r w:rsidR="00085D78">
        <w:rPr>
          <w:rFonts w:ascii="Times New Roman" w:hAnsi="Times New Roman" w:cs="Times New Roman"/>
          <w:sz w:val="24"/>
          <w:szCs w:val="24"/>
        </w:rPr>
        <w:t xml:space="preserve">, presented </w:t>
      </w:r>
      <w:r w:rsidR="00F04100">
        <w:rPr>
          <w:rFonts w:ascii="Times New Roman" w:hAnsi="Times New Roman" w:cs="Times New Roman"/>
          <w:sz w:val="24"/>
          <w:szCs w:val="24"/>
        </w:rPr>
        <w:t xml:space="preserve">in </w:t>
      </w:r>
      <w:r w:rsidR="00085D78">
        <w:rPr>
          <w:rFonts w:ascii="Times New Roman" w:hAnsi="Times New Roman" w:cs="Times New Roman"/>
          <w:sz w:val="24"/>
          <w:szCs w:val="24"/>
        </w:rPr>
        <w:t>table-4</w:t>
      </w:r>
      <w:r w:rsidR="00F04100">
        <w:rPr>
          <w:rFonts w:ascii="Times New Roman" w:hAnsi="Times New Roman" w:cs="Times New Roman"/>
          <w:sz w:val="24"/>
          <w:szCs w:val="24"/>
        </w:rPr>
        <w:t xml:space="preserve"> below</w:t>
      </w:r>
      <w:r w:rsidR="00085D78">
        <w:rPr>
          <w:rFonts w:ascii="Times New Roman" w:hAnsi="Times New Roman" w:cs="Times New Roman"/>
          <w:sz w:val="24"/>
          <w:szCs w:val="24"/>
        </w:rPr>
        <w:t>,</w:t>
      </w:r>
      <w:r w:rsidR="00085D78" w:rsidRPr="00D674BE">
        <w:rPr>
          <w:rFonts w:ascii="Times New Roman" w:hAnsi="Times New Roman" w:cs="Times New Roman"/>
          <w:sz w:val="24"/>
          <w:szCs w:val="24"/>
        </w:rPr>
        <w:t xml:space="preserve"> the literature </w:t>
      </w:r>
      <w:r w:rsidR="00085D78">
        <w:rPr>
          <w:rFonts w:ascii="Times New Roman" w:hAnsi="Times New Roman" w:cs="Times New Roman"/>
          <w:sz w:val="24"/>
          <w:szCs w:val="24"/>
        </w:rPr>
        <w:t xml:space="preserve">of </w:t>
      </w:r>
      <w:r w:rsidR="00CF1B8B">
        <w:rPr>
          <w:rFonts w:ascii="Times New Roman" w:hAnsi="Times New Roman" w:cs="Times New Roman"/>
          <w:sz w:val="24"/>
          <w:szCs w:val="24"/>
        </w:rPr>
        <w:t xml:space="preserve"> </w:t>
      </w:r>
      <w:r w:rsidR="00085D78" w:rsidRPr="00D674BE">
        <w:rPr>
          <w:rFonts w:ascii="Times New Roman" w:hAnsi="Times New Roman" w:cs="Times New Roman"/>
          <w:sz w:val="24"/>
          <w:szCs w:val="24"/>
        </w:rPr>
        <w:t>selective elements of intangible assets</w:t>
      </w:r>
      <w:r w:rsidR="00175744">
        <w:rPr>
          <w:rFonts w:ascii="Times New Roman" w:hAnsi="Times New Roman" w:cs="Times New Roman"/>
          <w:sz w:val="24"/>
          <w:szCs w:val="24"/>
        </w:rPr>
        <w:t xml:space="preserve"> </w:t>
      </w:r>
      <w:r w:rsidR="00D21C93">
        <w:rPr>
          <w:rFonts w:ascii="Times New Roman" w:hAnsi="Times New Roman" w:cs="Times New Roman"/>
          <w:sz w:val="24"/>
          <w:szCs w:val="24"/>
        </w:rPr>
        <w:t>to establish</w:t>
      </w:r>
      <w:r w:rsidR="00085D78">
        <w:rPr>
          <w:rFonts w:ascii="Times New Roman" w:hAnsi="Times New Roman" w:cs="Times New Roman"/>
          <w:sz w:val="24"/>
          <w:szCs w:val="24"/>
        </w:rPr>
        <w:t xml:space="preserve"> relationship between intangible assets and firm performance</w:t>
      </w:r>
      <w:r w:rsidR="00085D78" w:rsidRPr="00D674BE">
        <w:rPr>
          <w:rFonts w:ascii="Times New Roman" w:hAnsi="Times New Roman" w:cs="Times New Roman"/>
          <w:sz w:val="24"/>
          <w:szCs w:val="24"/>
        </w:rPr>
        <w:t xml:space="preserve">. </w:t>
      </w:r>
    </w:p>
    <w:p w:rsidR="00876E15" w:rsidRDefault="00876E15" w:rsidP="009714E6">
      <w:pPr>
        <w:autoSpaceDE w:val="0"/>
        <w:autoSpaceDN w:val="0"/>
        <w:adjustRightInd w:val="0"/>
        <w:spacing w:after="0" w:line="240" w:lineRule="auto"/>
        <w:jc w:val="both"/>
        <w:rPr>
          <w:rFonts w:ascii="Times New Roman" w:hAnsi="Times New Roman" w:cs="Times New Roman"/>
          <w:sz w:val="24"/>
          <w:szCs w:val="24"/>
        </w:rPr>
      </w:pPr>
    </w:p>
    <w:tbl>
      <w:tblPr>
        <w:tblStyle w:val="TableGrid"/>
        <w:tblW w:w="11340" w:type="dxa"/>
        <w:tblInd w:w="-792" w:type="dxa"/>
        <w:tblLook w:val="04A0"/>
      </w:tblPr>
      <w:tblGrid>
        <w:gridCol w:w="3510"/>
        <w:gridCol w:w="7830"/>
      </w:tblGrid>
      <w:tr w:rsidR="004B33C2" w:rsidTr="00CF02F7">
        <w:tc>
          <w:tcPr>
            <w:tcW w:w="11340" w:type="dxa"/>
            <w:gridSpan w:val="2"/>
          </w:tcPr>
          <w:p w:rsidR="002F1107" w:rsidRPr="00825779" w:rsidRDefault="004B33C2" w:rsidP="009714E6">
            <w:pPr>
              <w:autoSpaceDE w:val="0"/>
              <w:autoSpaceDN w:val="0"/>
              <w:adjustRightInd w:val="0"/>
              <w:jc w:val="both"/>
              <w:rPr>
                <w:rFonts w:ascii="Times New Roman" w:hAnsi="Times New Roman" w:cs="Times New Roman"/>
                <w:b/>
                <w:bCs/>
                <w:sz w:val="24"/>
                <w:szCs w:val="24"/>
              </w:rPr>
            </w:pPr>
            <w:r w:rsidRPr="00825779">
              <w:rPr>
                <w:rFonts w:ascii="Times New Roman" w:hAnsi="Times New Roman" w:cs="Times New Roman"/>
                <w:b/>
                <w:bCs/>
                <w:sz w:val="24"/>
                <w:szCs w:val="24"/>
              </w:rPr>
              <w:lastRenderedPageBreak/>
              <w:t xml:space="preserve">Table-4:Summary of </w:t>
            </w:r>
            <w:r w:rsidR="002F1107" w:rsidRPr="00825779">
              <w:rPr>
                <w:rFonts w:ascii="Times New Roman" w:hAnsi="Times New Roman" w:cs="Times New Roman"/>
                <w:b/>
                <w:bCs/>
                <w:sz w:val="24"/>
                <w:szCs w:val="24"/>
              </w:rPr>
              <w:t xml:space="preserve">Previous </w:t>
            </w:r>
            <w:r w:rsidRPr="00825779">
              <w:rPr>
                <w:rFonts w:ascii="Times New Roman" w:hAnsi="Times New Roman" w:cs="Times New Roman"/>
                <w:b/>
                <w:bCs/>
                <w:sz w:val="24"/>
                <w:szCs w:val="24"/>
              </w:rPr>
              <w:t xml:space="preserve">Studies on Intangible Assets and Firm Performance </w:t>
            </w:r>
          </w:p>
          <w:p w:rsidR="002F1107" w:rsidRDefault="002F1107" w:rsidP="009714E6">
            <w:pPr>
              <w:autoSpaceDE w:val="0"/>
              <w:autoSpaceDN w:val="0"/>
              <w:adjustRightInd w:val="0"/>
              <w:jc w:val="both"/>
              <w:rPr>
                <w:rFonts w:ascii="Times New Roman" w:hAnsi="Times New Roman" w:cs="Times New Roman"/>
                <w:sz w:val="24"/>
                <w:szCs w:val="24"/>
              </w:rPr>
            </w:pPr>
          </w:p>
        </w:tc>
      </w:tr>
      <w:tr w:rsidR="004B33C2" w:rsidTr="00CF02F7">
        <w:tc>
          <w:tcPr>
            <w:tcW w:w="11340" w:type="dxa"/>
            <w:gridSpan w:val="2"/>
          </w:tcPr>
          <w:p w:rsidR="004B33C2" w:rsidRDefault="004B33C2" w:rsidP="009714E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i. Research and Development (</w:t>
            </w:r>
            <w:r w:rsidRPr="008233AA">
              <w:rPr>
                <w:rFonts w:ascii="Times New Roman" w:hAnsi="Times New Roman" w:cs="Times New Roman"/>
                <w:b/>
                <w:sz w:val="24"/>
                <w:szCs w:val="24"/>
              </w:rPr>
              <w:t>R&amp;D</w:t>
            </w:r>
            <w:r>
              <w:rPr>
                <w:rFonts w:ascii="Times New Roman" w:hAnsi="Times New Roman" w:cs="Times New Roman"/>
                <w:b/>
                <w:sz w:val="24"/>
                <w:szCs w:val="24"/>
              </w:rPr>
              <w:t>) and Firm Performance</w:t>
            </w:r>
          </w:p>
        </w:tc>
      </w:tr>
      <w:tr w:rsidR="00BE4CE2" w:rsidTr="00391F59">
        <w:tc>
          <w:tcPr>
            <w:tcW w:w="3510" w:type="dxa"/>
          </w:tcPr>
          <w:p w:rsidR="00BE4CE2" w:rsidRPr="002C6330" w:rsidRDefault="00BE4C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BE4CE2" w:rsidRPr="002C6330" w:rsidRDefault="00BE4C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BE4CE2" w:rsidTr="00391F59">
        <w:tc>
          <w:tcPr>
            <w:tcW w:w="3510" w:type="dxa"/>
          </w:tcPr>
          <w:p w:rsidR="00BE4CE2" w:rsidRPr="002C6330" w:rsidRDefault="004F3DA8"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Sougiannis,</w:t>
            </w:r>
            <w:r w:rsidR="00BE4CE2" w:rsidRPr="002C6330">
              <w:rPr>
                <w:rFonts w:ascii="Times New Roman" w:hAnsi="Times New Roman" w:cs="Times New Roman"/>
                <w:sz w:val="20"/>
                <w:szCs w:val="20"/>
              </w:rPr>
              <w:t>1994</w:t>
            </w:r>
          </w:p>
        </w:tc>
        <w:tc>
          <w:tcPr>
            <w:tcW w:w="7830" w:type="dxa"/>
          </w:tcPr>
          <w:p w:rsidR="00BE4CE2" w:rsidRPr="002C6330" w:rsidRDefault="00BE4C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A one dollar increase in R&amp;D expenditures leads to a two dollar increase in profit over a seven year period.</w:t>
            </w:r>
          </w:p>
        </w:tc>
      </w:tr>
      <w:tr w:rsidR="00553B75" w:rsidTr="00391F59">
        <w:tc>
          <w:tcPr>
            <w:tcW w:w="3510" w:type="dxa"/>
          </w:tcPr>
          <w:p w:rsidR="00553B75" w:rsidRPr="002C6330" w:rsidRDefault="004F3DA8" w:rsidP="002D69D7">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Ehie and Olibe, </w:t>
            </w:r>
            <w:r w:rsidR="00553B75" w:rsidRPr="002C6330">
              <w:rPr>
                <w:rFonts w:ascii="Times New Roman" w:hAnsi="Times New Roman" w:cs="Times New Roman"/>
                <w:sz w:val="20"/>
                <w:szCs w:val="20"/>
              </w:rPr>
              <w:t>2010</w:t>
            </w:r>
          </w:p>
        </w:tc>
        <w:tc>
          <w:tcPr>
            <w:tcW w:w="7830" w:type="dxa"/>
          </w:tcPr>
          <w:p w:rsidR="00553B75" w:rsidRPr="002C6330" w:rsidRDefault="00553B75" w:rsidP="002D69D7">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R&amp;D intensity Positively correlated with the financial performance of the firm. </w:t>
            </w:r>
          </w:p>
        </w:tc>
      </w:tr>
      <w:tr w:rsidR="00553B75" w:rsidTr="00391F59">
        <w:tc>
          <w:tcPr>
            <w:tcW w:w="3510" w:type="dxa"/>
          </w:tcPr>
          <w:p w:rsidR="00553B75" w:rsidRPr="002C6330" w:rsidRDefault="004F3DA8"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Dave et al., 2013</w:t>
            </w:r>
            <w:r w:rsidR="00553B75" w:rsidRPr="002C6330">
              <w:rPr>
                <w:rFonts w:ascii="Times New Roman" w:hAnsi="Times New Roman" w:cs="Times New Roman"/>
                <w:sz w:val="20"/>
                <w:szCs w:val="20"/>
              </w:rPr>
              <w:t xml:space="preserve"> </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Positive relationship between R&amp;D intensity and growth in sales and gross income.</w:t>
            </w:r>
          </w:p>
        </w:tc>
      </w:tr>
      <w:tr w:rsidR="00553B75" w:rsidTr="00391F59">
        <w:tc>
          <w:tcPr>
            <w:tcW w:w="351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Chan et al.</w:t>
            </w:r>
            <w:r w:rsidR="004F3DA8">
              <w:rPr>
                <w:rFonts w:ascii="Times New Roman" w:hAnsi="Times New Roman" w:cs="Times New Roman"/>
                <w:sz w:val="20"/>
                <w:szCs w:val="20"/>
              </w:rPr>
              <w:t>,</w:t>
            </w:r>
            <w:r w:rsidRPr="002C6330">
              <w:rPr>
                <w:rFonts w:ascii="Times New Roman" w:hAnsi="Times New Roman" w:cs="Times New Roman"/>
                <w:sz w:val="20"/>
                <w:szCs w:val="20"/>
              </w:rPr>
              <w:t xml:space="preserve"> 2001; VanderPal, 2015</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Market values are positively associated with new announcement about R&amp;D initiatives.</w:t>
            </w:r>
          </w:p>
        </w:tc>
      </w:tr>
      <w:tr w:rsidR="00553B75" w:rsidTr="00CF02F7">
        <w:tc>
          <w:tcPr>
            <w:tcW w:w="11340" w:type="dxa"/>
            <w:gridSpan w:val="2"/>
          </w:tcPr>
          <w:p w:rsidR="00553B75" w:rsidRDefault="00553B75" w:rsidP="009714E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Patent, </w:t>
            </w:r>
            <w:r w:rsidRPr="008233AA">
              <w:rPr>
                <w:rFonts w:ascii="Times New Roman" w:hAnsi="Times New Roman" w:cs="Times New Roman"/>
                <w:b/>
                <w:sz w:val="24"/>
                <w:szCs w:val="24"/>
              </w:rPr>
              <w:t>Trademark</w:t>
            </w:r>
            <w:r>
              <w:rPr>
                <w:rFonts w:ascii="Times New Roman" w:hAnsi="Times New Roman" w:cs="Times New Roman"/>
                <w:b/>
                <w:sz w:val="24"/>
                <w:szCs w:val="24"/>
              </w:rPr>
              <w:t xml:space="preserve"> &amp; Goodwill and Firm Performance</w:t>
            </w:r>
          </w:p>
        </w:tc>
      </w:tr>
      <w:tr w:rsidR="00553B75" w:rsidTr="00391F59">
        <w:tc>
          <w:tcPr>
            <w:tcW w:w="3510" w:type="dxa"/>
          </w:tcPr>
          <w:p w:rsidR="00553B75" w:rsidRPr="002C6330" w:rsidRDefault="00553B75"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553B75" w:rsidTr="00391F59">
        <w:tc>
          <w:tcPr>
            <w:tcW w:w="3510" w:type="dxa"/>
          </w:tcPr>
          <w:p w:rsidR="00553B75" w:rsidRPr="002C6330" w:rsidRDefault="00BA3B2D"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Bosworth and Mahdian, </w:t>
            </w:r>
            <w:r w:rsidR="00553B75" w:rsidRPr="002C6330">
              <w:rPr>
                <w:rFonts w:ascii="Times New Roman" w:hAnsi="Times New Roman" w:cs="Times New Roman"/>
                <w:sz w:val="20"/>
                <w:szCs w:val="20"/>
              </w:rPr>
              <w:t>1999</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The impact of patents and trademarks on market value was most evident in the smaller specialized sample of pharmaceutical firms. </w:t>
            </w:r>
          </w:p>
        </w:tc>
      </w:tr>
      <w:tr w:rsidR="00553B75" w:rsidTr="00391F59">
        <w:tc>
          <w:tcPr>
            <w:tcW w:w="351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 Germeraad, 2010</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This group of assets is a powerful competitive </w:t>
            </w:r>
            <w:r>
              <w:rPr>
                <w:rFonts w:ascii="Times New Roman" w:hAnsi="Times New Roman" w:cs="Times New Roman"/>
                <w:sz w:val="20"/>
                <w:szCs w:val="20"/>
              </w:rPr>
              <w:t xml:space="preserve">weapon and source of unexpected </w:t>
            </w:r>
            <w:r w:rsidRPr="002C6330">
              <w:rPr>
                <w:rFonts w:ascii="Times New Roman" w:hAnsi="Times New Roman" w:cs="Times New Roman"/>
                <w:sz w:val="20"/>
                <w:szCs w:val="20"/>
              </w:rPr>
              <w:t>earning</w:t>
            </w:r>
          </w:p>
        </w:tc>
      </w:tr>
      <w:tr w:rsidR="00553B75" w:rsidTr="00391F59">
        <w:tc>
          <w:tcPr>
            <w:tcW w:w="3510" w:type="dxa"/>
          </w:tcPr>
          <w:p w:rsidR="00553B75" w:rsidRPr="002C6330" w:rsidRDefault="00553B75"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BA3B2D">
              <w:rPr>
                <w:rFonts w:ascii="Times New Roman" w:hAnsi="Times New Roman" w:cs="Times New Roman"/>
                <w:sz w:val="20"/>
                <w:szCs w:val="20"/>
              </w:rPr>
              <w:t>Mishra and</w:t>
            </w:r>
            <w:r w:rsidRPr="002C6330">
              <w:rPr>
                <w:rFonts w:ascii="Times New Roman" w:hAnsi="Times New Roman" w:cs="Times New Roman"/>
                <w:sz w:val="20"/>
                <w:szCs w:val="20"/>
              </w:rPr>
              <w:t xml:space="preserve"> Suar, 2010</w:t>
            </w:r>
          </w:p>
        </w:tc>
        <w:tc>
          <w:tcPr>
            <w:tcW w:w="7830" w:type="dxa"/>
          </w:tcPr>
          <w:p w:rsidR="00553B75" w:rsidRPr="002C6330" w:rsidRDefault="00553B7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Goodwill is seen a driver of sustainable competitive business advantages</w:t>
            </w:r>
          </w:p>
        </w:tc>
      </w:tr>
      <w:tr w:rsidR="002D69D7" w:rsidTr="00391F59">
        <w:tc>
          <w:tcPr>
            <w:tcW w:w="3510" w:type="dxa"/>
          </w:tcPr>
          <w:p w:rsidR="002D69D7" w:rsidRPr="002C6330" w:rsidRDefault="002D69D7" w:rsidP="002D69D7">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Satt</w:t>
            </w:r>
            <w:r w:rsidR="00A63EE5">
              <w:rPr>
                <w:rFonts w:ascii="Times New Roman" w:hAnsi="Times New Roman" w:cs="Times New Roman"/>
                <w:sz w:val="20"/>
                <w:szCs w:val="20"/>
              </w:rPr>
              <w:t>,</w:t>
            </w:r>
            <w:r w:rsidRPr="002C6330">
              <w:rPr>
                <w:rFonts w:ascii="Times New Roman" w:hAnsi="Times New Roman" w:cs="Times New Roman"/>
                <w:sz w:val="20"/>
                <w:szCs w:val="20"/>
              </w:rPr>
              <w:t xml:space="preserve"> 2016</w:t>
            </w:r>
          </w:p>
        </w:tc>
        <w:tc>
          <w:tcPr>
            <w:tcW w:w="7830" w:type="dxa"/>
          </w:tcPr>
          <w:p w:rsidR="002D69D7" w:rsidRPr="002C6330" w:rsidRDefault="002D69D7" w:rsidP="002D69D7">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Goodwill losses are considered as a leading indicator of a decline in future profitability.</w:t>
            </w:r>
          </w:p>
        </w:tc>
      </w:tr>
      <w:tr w:rsidR="002D69D7" w:rsidTr="00391F59">
        <w:tc>
          <w:tcPr>
            <w:tcW w:w="3510" w:type="dxa"/>
          </w:tcPr>
          <w:p w:rsidR="002D69D7" w:rsidRPr="002C6330" w:rsidRDefault="00BA3B2D"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Satt and Chetioui, </w:t>
            </w:r>
            <w:r w:rsidR="002D69D7" w:rsidRPr="002C6330">
              <w:rPr>
                <w:rFonts w:ascii="Times New Roman" w:hAnsi="Times New Roman" w:cs="Times New Roman"/>
                <w:sz w:val="20"/>
                <w:szCs w:val="20"/>
              </w:rPr>
              <w:t>2017</w:t>
            </w:r>
          </w:p>
        </w:tc>
        <w:tc>
          <w:tcPr>
            <w:tcW w:w="7830" w:type="dxa"/>
          </w:tcPr>
          <w:p w:rsidR="002D69D7" w:rsidRPr="002C6330" w:rsidRDefault="002D69D7"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High level of goodwill has a positive impact on firm performance in large firms.</w:t>
            </w:r>
          </w:p>
        </w:tc>
      </w:tr>
      <w:tr w:rsidR="002D69D7" w:rsidTr="00370FE7">
        <w:tc>
          <w:tcPr>
            <w:tcW w:w="11340" w:type="dxa"/>
            <w:gridSpan w:val="2"/>
          </w:tcPr>
          <w:p w:rsidR="002D69D7" w:rsidRPr="005039ED" w:rsidRDefault="002D69D7" w:rsidP="009714E6">
            <w:pPr>
              <w:autoSpaceDE w:val="0"/>
              <w:autoSpaceDN w:val="0"/>
              <w:adjustRightInd w:val="0"/>
              <w:spacing w:line="360" w:lineRule="auto"/>
              <w:jc w:val="both"/>
              <w:rPr>
                <w:rFonts w:ascii="Times New Roman" w:hAnsi="Times New Roman" w:cs="Times New Roman"/>
                <w:b/>
                <w:sz w:val="24"/>
                <w:szCs w:val="28"/>
              </w:rPr>
            </w:pPr>
            <w:r>
              <w:rPr>
                <w:rFonts w:ascii="Times New Roman" w:hAnsi="Times New Roman" w:cs="Times New Roman"/>
                <w:b/>
                <w:sz w:val="24"/>
                <w:szCs w:val="24"/>
              </w:rPr>
              <w:t xml:space="preserve">iii. </w:t>
            </w:r>
            <w:r w:rsidRPr="00291523">
              <w:rPr>
                <w:rFonts w:ascii="Times New Roman" w:hAnsi="Times New Roman" w:cs="Times New Roman"/>
                <w:b/>
                <w:sz w:val="24"/>
                <w:szCs w:val="28"/>
              </w:rPr>
              <w:t>Advertising and Firm Performance</w:t>
            </w:r>
          </w:p>
        </w:tc>
      </w:tr>
      <w:tr w:rsidR="002D69D7" w:rsidTr="00391F59">
        <w:tc>
          <w:tcPr>
            <w:tcW w:w="3510" w:type="dxa"/>
          </w:tcPr>
          <w:p w:rsidR="002D69D7" w:rsidRPr="002C6330" w:rsidRDefault="002D69D7"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2D69D7" w:rsidRPr="002C6330" w:rsidRDefault="002D69D7"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DA11FA" w:rsidTr="00391F59">
        <w:tc>
          <w:tcPr>
            <w:tcW w:w="3510" w:type="dxa"/>
          </w:tcPr>
          <w:p w:rsidR="00DA11FA" w:rsidRPr="002C6330" w:rsidRDefault="00DA11FA" w:rsidP="004917BA">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Peterson and</w:t>
            </w:r>
            <w:r w:rsidRPr="002C6330">
              <w:rPr>
                <w:rFonts w:ascii="Times New Roman" w:hAnsi="Times New Roman" w:cs="Times New Roman"/>
                <w:sz w:val="20"/>
                <w:szCs w:val="20"/>
              </w:rPr>
              <w:t xml:space="preserve"> Jeong, 2010</w:t>
            </w:r>
          </w:p>
        </w:tc>
        <w:tc>
          <w:tcPr>
            <w:tcW w:w="7830" w:type="dxa"/>
          </w:tcPr>
          <w:p w:rsidR="00DA11FA" w:rsidRPr="002C6330" w:rsidRDefault="00DA11FA" w:rsidP="004917BA">
            <w:pPr>
              <w:autoSpaceDE w:val="0"/>
              <w:autoSpaceDN w:val="0"/>
              <w:adjustRightInd w:val="0"/>
              <w:spacing w:line="360" w:lineRule="auto"/>
              <w:jc w:val="both"/>
              <w:rPr>
                <w:rFonts w:asciiTheme="majorBidi" w:hAnsiTheme="majorBidi" w:cstheme="majorBidi"/>
                <w:sz w:val="20"/>
                <w:szCs w:val="20"/>
              </w:rPr>
            </w:pPr>
            <w:r w:rsidRPr="002C6330">
              <w:rPr>
                <w:rFonts w:ascii="Times New Roman" w:hAnsi="Times New Roman" w:cs="Times New Roman"/>
                <w:sz w:val="20"/>
                <w:szCs w:val="20"/>
              </w:rPr>
              <w:t xml:space="preserve">Advertising can affect a firm’s financial performance over the long term. </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Bontempi and Mairesse, 2015</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The link between advertising expenditure and sales has been consistently supported</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Liu et al., 2017</w:t>
            </w:r>
            <w:r w:rsidRPr="002C6330">
              <w:rPr>
                <w:rFonts w:ascii="Times New Roman" w:hAnsi="Times New Roman" w:cs="Times New Roman"/>
                <w:sz w:val="20"/>
                <w:szCs w:val="20"/>
              </w:rPr>
              <w:t>; McAlister et al.</w:t>
            </w:r>
            <w:r>
              <w:rPr>
                <w:rFonts w:ascii="Times New Roman" w:hAnsi="Times New Roman" w:cs="Times New Roman"/>
                <w:sz w:val="20"/>
                <w:szCs w:val="20"/>
              </w:rPr>
              <w:t xml:space="preserve">, </w:t>
            </w:r>
            <w:r w:rsidRPr="002C6330">
              <w:rPr>
                <w:rFonts w:ascii="Times New Roman" w:hAnsi="Times New Roman" w:cs="Times New Roman"/>
                <w:sz w:val="20"/>
                <w:szCs w:val="20"/>
              </w:rPr>
              <w:t>2016</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Advertising expenditures have a positive effect on firm value</w:t>
            </w:r>
          </w:p>
        </w:tc>
      </w:tr>
      <w:tr w:rsidR="00DA11FA" w:rsidTr="00370FE7">
        <w:tc>
          <w:tcPr>
            <w:tcW w:w="11340" w:type="dxa"/>
            <w:gridSpan w:val="2"/>
          </w:tcPr>
          <w:p w:rsidR="00DA11FA" w:rsidRDefault="00DA11FA" w:rsidP="009714E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iv. </w:t>
            </w:r>
            <w:r>
              <w:rPr>
                <w:rFonts w:ascii="Times New Roman" w:hAnsi="Times New Roman" w:cs="Times New Roman"/>
                <w:b/>
                <w:sz w:val="24"/>
                <w:szCs w:val="28"/>
              </w:rPr>
              <w:t>Corporate Social Responsibility (</w:t>
            </w:r>
            <w:r w:rsidRPr="004218C7">
              <w:rPr>
                <w:rFonts w:ascii="Times New Roman" w:hAnsi="Times New Roman" w:cs="Times New Roman"/>
                <w:b/>
                <w:sz w:val="24"/>
                <w:szCs w:val="24"/>
              </w:rPr>
              <w:t>CSR</w:t>
            </w:r>
            <w:r>
              <w:rPr>
                <w:rFonts w:ascii="Times New Roman" w:hAnsi="Times New Roman" w:cs="Times New Roman"/>
                <w:b/>
                <w:sz w:val="24"/>
                <w:szCs w:val="24"/>
              </w:rPr>
              <w:t>)</w:t>
            </w:r>
            <w:r w:rsidRPr="00291523">
              <w:rPr>
                <w:rFonts w:ascii="Times New Roman" w:hAnsi="Times New Roman" w:cs="Times New Roman"/>
                <w:b/>
                <w:sz w:val="24"/>
                <w:szCs w:val="28"/>
              </w:rPr>
              <w:t xml:space="preserve"> and Firm Performance</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Gyves and O'Higgins, 2008</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CSR orientation is the key to stimulating long-term stability growth and sustainable performance in a dynamic and changing environment.</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Cs/>
                <w:sz w:val="20"/>
                <w:szCs w:val="20"/>
              </w:rPr>
            </w:pPr>
            <w:r>
              <w:rPr>
                <w:rFonts w:ascii="Times New Roman" w:hAnsi="Times New Roman" w:cs="Times New Roman"/>
                <w:bCs/>
                <w:sz w:val="20"/>
                <w:szCs w:val="20"/>
              </w:rPr>
              <w:t>Martinez-Conesa et al., 2017</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A partial mediation effect of innovation performance on the relationship between CSR and firm performance.</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Cs/>
                <w:sz w:val="20"/>
                <w:szCs w:val="20"/>
              </w:rPr>
            </w:pPr>
            <w:r w:rsidRPr="002C6330">
              <w:rPr>
                <w:rFonts w:ascii="Times New Roman" w:hAnsi="Times New Roman" w:cs="Times New Roman"/>
                <w:bCs/>
                <w:sz w:val="20"/>
                <w:szCs w:val="20"/>
              </w:rPr>
              <w:t>Kim et al.</w:t>
            </w:r>
            <w:r>
              <w:rPr>
                <w:rFonts w:ascii="Times New Roman" w:hAnsi="Times New Roman" w:cs="Times New Roman"/>
                <w:bCs/>
                <w:sz w:val="20"/>
                <w:szCs w:val="20"/>
              </w:rPr>
              <w:t>,</w:t>
            </w:r>
            <w:r w:rsidRPr="002C6330">
              <w:rPr>
                <w:rFonts w:ascii="Times New Roman" w:hAnsi="Times New Roman" w:cs="Times New Roman"/>
                <w:bCs/>
                <w:sz w:val="20"/>
                <w:szCs w:val="20"/>
              </w:rPr>
              <w:t>, 2018</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Positive CSR associations can enhance investors’ attitudes toward the firm</w:t>
            </w:r>
          </w:p>
        </w:tc>
      </w:tr>
      <w:tr w:rsidR="00DA11FA" w:rsidTr="00370FE7">
        <w:tc>
          <w:tcPr>
            <w:tcW w:w="11340" w:type="dxa"/>
            <w:gridSpan w:val="2"/>
          </w:tcPr>
          <w:p w:rsidR="00DA11FA" w:rsidRDefault="00DA11FA" w:rsidP="009714E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v. </w:t>
            </w:r>
            <w:r>
              <w:rPr>
                <w:rFonts w:ascii="Times New Roman" w:hAnsi="Times New Roman" w:cs="Times New Roman"/>
                <w:b/>
                <w:sz w:val="24"/>
                <w:szCs w:val="28"/>
              </w:rPr>
              <w:t>IT Investment</w:t>
            </w:r>
            <w:r w:rsidRPr="00291523">
              <w:rPr>
                <w:rFonts w:ascii="Times New Roman" w:hAnsi="Times New Roman" w:cs="Times New Roman"/>
                <w:b/>
                <w:sz w:val="24"/>
                <w:szCs w:val="28"/>
              </w:rPr>
              <w:t xml:space="preserve"> and Firm Performance</w:t>
            </w:r>
          </w:p>
        </w:tc>
      </w:tr>
      <w:tr w:rsidR="00DA11FA" w:rsidTr="00391F59">
        <w:tc>
          <w:tcPr>
            <w:tcW w:w="3510" w:type="dxa"/>
          </w:tcPr>
          <w:p w:rsidR="00DA11FA" w:rsidRPr="002C6330" w:rsidRDefault="00DA11FA"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DA11FA" w:rsidRPr="002C6330" w:rsidRDefault="00DA11FA"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40FE2" w:rsidTr="00391F59">
        <w:tc>
          <w:tcPr>
            <w:tcW w:w="3510" w:type="dxa"/>
          </w:tcPr>
          <w:p w:rsidR="00040FE2" w:rsidRPr="002C6330" w:rsidRDefault="00040FE2" w:rsidP="004917BA">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Khal</w:t>
            </w:r>
            <w:r>
              <w:rPr>
                <w:rFonts w:ascii="Times New Roman" w:hAnsi="Times New Roman" w:cs="Times New Roman"/>
                <w:sz w:val="20"/>
                <w:szCs w:val="20"/>
              </w:rPr>
              <w:t>laf and Skantz, 2007</w:t>
            </w:r>
          </w:p>
        </w:tc>
        <w:tc>
          <w:tcPr>
            <w:tcW w:w="7830" w:type="dxa"/>
          </w:tcPr>
          <w:p w:rsidR="00040FE2" w:rsidRPr="002C6330" w:rsidRDefault="00040FE2"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Capital market rewards the firms’ investment announcements of IT by increasing their stock prices.</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Garrison et al., </w:t>
            </w:r>
            <w:r w:rsidRPr="002C6330">
              <w:rPr>
                <w:rFonts w:ascii="Times New Roman" w:hAnsi="Times New Roman" w:cs="Times New Roman"/>
                <w:sz w:val="20"/>
                <w:szCs w:val="20"/>
              </w:rPr>
              <w:t>2015</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IT investment is positively related with firm performance </w:t>
            </w:r>
          </w:p>
        </w:tc>
      </w:tr>
      <w:tr w:rsidR="00040FE2" w:rsidTr="00370FE7">
        <w:tc>
          <w:tcPr>
            <w:tcW w:w="11340" w:type="dxa"/>
            <w:gridSpan w:val="2"/>
          </w:tcPr>
          <w:p w:rsidR="00040FE2" w:rsidRPr="00213B11" w:rsidRDefault="00040FE2" w:rsidP="009714E6">
            <w:pPr>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b/>
                <w:sz w:val="24"/>
                <w:szCs w:val="24"/>
              </w:rPr>
              <w:lastRenderedPageBreak/>
              <w:t xml:space="preserve">vi. </w:t>
            </w:r>
            <w:r w:rsidRPr="001B0615">
              <w:rPr>
                <w:rFonts w:asciiTheme="majorBidi" w:hAnsiTheme="majorBidi" w:cstheme="majorBidi"/>
                <w:b/>
                <w:sz w:val="24"/>
                <w:szCs w:val="24"/>
              </w:rPr>
              <w:t>Market Research &amp; Product Development</w:t>
            </w:r>
            <w:r>
              <w:rPr>
                <w:rFonts w:asciiTheme="majorBidi" w:hAnsiTheme="majorBidi" w:cstheme="majorBidi"/>
                <w:b/>
                <w:sz w:val="24"/>
                <w:szCs w:val="24"/>
              </w:rPr>
              <w:t xml:space="preserve"> and Firm Performance</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40FE2" w:rsidTr="00391F59">
        <w:tc>
          <w:tcPr>
            <w:tcW w:w="3510" w:type="dxa"/>
          </w:tcPr>
          <w:p w:rsidR="00040FE2" w:rsidRPr="002C6330" w:rsidRDefault="004319E3"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Kohli and Jaworski, </w:t>
            </w:r>
            <w:r w:rsidR="00040FE2" w:rsidRPr="002C6330">
              <w:rPr>
                <w:rFonts w:ascii="Times New Roman" w:hAnsi="Times New Roman" w:cs="Times New Roman"/>
                <w:sz w:val="20"/>
                <w:szCs w:val="20"/>
              </w:rPr>
              <w:t>1990</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Marketing research information in decision making is a crucial factor in overall business performance</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Bulut</w:t>
            </w:r>
            <w:r w:rsidR="004319E3">
              <w:rPr>
                <w:rFonts w:ascii="Times New Roman" w:hAnsi="Times New Roman" w:cs="Times New Roman"/>
                <w:sz w:val="20"/>
                <w:szCs w:val="20"/>
              </w:rPr>
              <w:t xml:space="preserve">, </w:t>
            </w:r>
            <w:r w:rsidRPr="002C6330">
              <w:rPr>
                <w:rFonts w:ascii="Times New Roman" w:hAnsi="Times New Roman" w:cs="Times New Roman"/>
                <w:sz w:val="20"/>
                <w:szCs w:val="20"/>
              </w:rPr>
              <w:t>2013</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Marketing research has a positive impact on firm performance and plays a vital role in ensuring satisfactory profit</w:t>
            </w:r>
          </w:p>
        </w:tc>
      </w:tr>
      <w:tr w:rsidR="00040FE2" w:rsidTr="00370FE7">
        <w:tc>
          <w:tcPr>
            <w:tcW w:w="11340" w:type="dxa"/>
            <w:gridSpan w:val="2"/>
          </w:tcPr>
          <w:p w:rsidR="00040FE2" w:rsidRPr="002124A8" w:rsidRDefault="00040FE2" w:rsidP="009714E6">
            <w:pPr>
              <w:autoSpaceDE w:val="0"/>
              <w:autoSpaceDN w:val="0"/>
              <w:adjustRightInd w:val="0"/>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vii. </w:t>
            </w:r>
            <w:r w:rsidRPr="001513D1">
              <w:rPr>
                <w:rFonts w:ascii="Times New Roman" w:hAnsi="Times New Roman" w:cs="Times New Roman"/>
                <w:b/>
                <w:sz w:val="24"/>
                <w:szCs w:val="28"/>
              </w:rPr>
              <w:t xml:space="preserve">Joint Effects of </w:t>
            </w:r>
            <w:r>
              <w:rPr>
                <w:rFonts w:ascii="Times New Roman" w:hAnsi="Times New Roman" w:cs="Times New Roman"/>
                <w:b/>
                <w:sz w:val="24"/>
                <w:szCs w:val="28"/>
              </w:rPr>
              <w:t>R&amp;D and Advertising</w:t>
            </w:r>
            <w:r w:rsidRPr="001513D1">
              <w:rPr>
                <w:rFonts w:ascii="Times New Roman" w:hAnsi="Times New Roman" w:cs="Times New Roman"/>
                <w:b/>
                <w:sz w:val="24"/>
                <w:szCs w:val="28"/>
              </w:rPr>
              <w:t xml:space="preserve"> on Firm Performance</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40FE2" w:rsidTr="00391F59">
        <w:tc>
          <w:tcPr>
            <w:tcW w:w="3510" w:type="dxa"/>
          </w:tcPr>
          <w:p w:rsidR="00040FE2" w:rsidRPr="002C6330" w:rsidRDefault="00707435"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 xml:space="preserve">Bublitz and Ettredge, </w:t>
            </w:r>
            <w:r w:rsidR="00040FE2" w:rsidRPr="002C6330">
              <w:rPr>
                <w:rFonts w:ascii="Times New Roman" w:hAnsi="Times New Roman" w:cs="Times New Roman"/>
                <w:sz w:val="20"/>
                <w:szCs w:val="20"/>
              </w:rPr>
              <w:t>1989</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The market assesses advertising as short-lived whereas R&amp;D is long lived.</w:t>
            </w:r>
          </w:p>
        </w:tc>
      </w:tr>
      <w:tr w:rsidR="00040FE2" w:rsidTr="00391F59">
        <w:tc>
          <w:tcPr>
            <w:tcW w:w="3510" w:type="dxa"/>
          </w:tcPr>
          <w:p w:rsidR="00040FE2" w:rsidRPr="002C6330" w:rsidRDefault="00707435"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Ho et al., 2005</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R&amp;D investment is positively related to holding period return for manufacturing firm and non-manufacturing firms benefited from advertisement.</w:t>
            </w:r>
          </w:p>
        </w:tc>
      </w:tr>
      <w:tr w:rsidR="00040FE2" w:rsidTr="00370FE7">
        <w:tc>
          <w:tcPr>
            <w:tcW w:w="11340" w:type="dxa"/>
            <w:gridSpan w:val="2"/>
          </w:tcPr>
          <w:p w:rsidR="00040FE2" w:rsidRPr="00265F82" w:rsidRDefault="00040FE2" w:rsidP="009714E6">
            <w:pPr>
              <w:autoSpaceDE w:val="0"/>
              <w:autoSpaceDN w:val="0"/>
              <w:adjustRightInd w:val="0"/>
              <w:spacing w:line="360" w:lineRule="auto"/>
              <w:jc w:val="both"/>
              <w:rPr>
                <w:rFonts w:asciiTheme="majorBidi" w:hAnsiTheme="majorBidi" w:cstheme="majorBidi"/>
                <w:sz w:val="24"/>
                <w:szCs w:val="24"/>
              </w:rPr>
            </w:pPr>
            <w:r>
              <w:rPr>
                <w:rFonts w:ascii="Times New Roman" w:hAnsi="Times New Roman" w:cs="Times New Roman"/>
                <w:b/>
                <w:sz w:val="24"/>
                <w:szCs w:val="24"/>
              </w:rPr>
              <w:t xml:space="preserve">viii. </w:t>
            </w:r>
            <w:r w:rsidRPr="00F218F8">
              <w:rPr>
                <w:rFonts w:ascii="Times New Roman" w:hAnsi="Times New Roman" w:cs="Times New Roman"/>
                <w:b/>
                <w:sz w:val="24"/>
                <w:szCs w:val="24"/>
              </w:rPr>
              <w:t>Joint Effects of R&amp;D and Patent Citation on Firm Performance</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40FE2" w:rsidTr="00391F59">
        <w:tc>
          <w:tcPr>
            <w:tcW w:w="3510" w:type="dxa"/>
          </w:tcPr>
          <w:p w:rsidR="00040FE2" w:rsidRPr="002C6330" w:rsidRDefault="00061F91" w:rsidP="009714E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Dindaroğlu  and</w:t>
            </w:r>
            <w:r w:rsidR="00040FE2" w:rsidRPr="002C6330">
              <w:rPr>
                <w:rFonts w:ascii="Times New Roman" w:hAnsi="Times New Roman" w:cs="Times New Roman"/>
                <w:sz w:val="20"/>
                <w:szCs w:val="20"/>
              </w:rPr>
              <w:t xml:space="preserve"> TAKIM, 2013</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Patent citations along with R&amp;D contain significant information on the market value of firms.</w:t>
            </w:r>
          </w:p>
        </w:tc>
      </w:tr>
      <w:tr w:rsidR="00040FE2" w:rsidTr="00370FE7">
        <w:tc>
          <w:tcPr>
            <w:tcW w:w="11340" w:type="dxa"/>
            <w:gridSpan w:val="2"/>
          </w:tcPr>
          <w:p w:rsidR="00040FE2" w:rsidRPr="00FC549C" w:rsidRDefault="00040FE2" w:rsidP="009714E6">
            <w:pPr>
              <w:autoSpaceDE w:val="0"/>
              <w:autoSpaceDN w:val="0"/>
              <w:adjustRightInd w:val="0"/>
              <w:spacing w:line="360" w:lineRule="auto"/>
              <w:jc w:val="both"/>
              <w:rPr>
                <w:rFonts w:asciiTheme="majorBidi" w:hAnsiTheme="majorBidi" w:cstheme="majorBidi"/>
                <w:sz w:val="24"/>
                <w:szCs w:val="24"/>
              </w:rPr>
            </w:pPr>
            <w:r>
              <w:rPr>
                <w:rFonts w:ascii="Times New Roman" w:hAnsi="Times New Roman" w:cs="Times New Roman"/>
                <w:b/>
                <w:sz w:val="24"/>
                <w:szCs w:val="24"/>
              </w:rPr>
              <w:t xml:space="preserve">ix. </w:t>
            </w:r>
            <w:r w:rsidRPr="00F218F8">
              <w:rPr>
                <w:rFonts w:ascii="Times New Roman" w:hAnsi="Times New Roman" w:cs="Times New Roman"/>
                <w:b/>
                <w:sz w:val="24"/>
                <w:szCs w:val="24"/>
              </w:rPr>
              <w:t>Joint Effects of R&amp;D and CSR on Firm Performance</w:t>
            </w:r>
          </w:p>
        </w:tc>
      </w:tr>
      <w:tr w:rsidR="00040FE2" w:rsidTr="00391F59">
        <w:tc>
          <w:tcPr>
            <w:tcW w:w="351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040FE2" w:rsidRPr="002C6330" w:rsidRDefault="00040FE2"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B687B" w:rsidTr="00391F59">
        <w:tc>
          <w:tcPr>
            <w:tcW w:w="3510" w:type="dxa"/>
          </w:tcPr>
          <w:p w:rsidR="000B687B" w:rsidRPr="002C6330" w:rsidRDefault="000B687B" w:rsidP="004917BA">
            <w:pPr>
              <w:autoSpaceDE w:val="0"/>
              <w:autoSpaceDN w:val="0"/>
              <w:adjustRightInd w:val="0"/>
              <w:spacing w:line="360" w:lineRule="auto"/>
              <w:jc w:val="both"/>
              <w:rPr>
                <w:rFonts w:ascii="Times New Roman" w:hAnsi="Times New Roman" w:cs="Times New Roman"/>
                <w:b/>
                <w:sz w:val="20"/>
                <w:szCs w:val="20"/>
              </w:rPr>
            </w:pPr>
            <w:r w:rsidRPr="002C6330">
              <w:rPr>
                <w:rFonts w:asciiTheme="majorBidi" w:hAnsiTheme="majorBidi" w:cstheme="majorBidi"/>
                <w:sz w:val="20"/>
                <w:szCs w:val="20"/>
              </w:rPr>
              <w:t>McWilliams et al. (2006)</w:t>
            </w:r>
          </w:p>
        </w:tc>
        <w:tc>
          <w:tcPr>
            <w:tcW w:w="7830" w:type="dxa"/>
          </w:tcPr>
          <w:p w:rsidR="000B687B" w:rsidRPr="002C6330" w:rsidRDefault="000B687B" w:rsidP="004917BA">
            <w:pPr>
              <w:autoSpaceDE w:val="0"/>
              <w:autoSpaceDN w:val="0"/>
              <w:adjustRightInd w:val="0"/>
              <w:spacing w:line="360" w:lineRule="auto"/>
              <w:jc w:val="both"/>
              <w:rPr>
                <w:rFonts w:ascii="Times New Roman" w:hAnsi="Times New Roman" w:cs="Times New Roman"/>
                <w:sz w:val="20"/>
                <w:szCs w:val="20"/>
              </w:rPr>
            </w:pPr>
            <w:r w:rsidRPr="002C6330">
              <w:rPr>
                <w:rFonts w:asciiTheme="majorBidi" w:hAnsiTheme="majorBidi" w:cstheme="majorBidi"/>
                <w:sz w:val="20"/>
                <w:szCs w:val="20"/>
              </w:rPr>
              <w:t>R&amp;D investment is a necessary aspect for a firm seeking to improve its financial performance through the use of CSR as a differentiation strategy.</w:t>
            </w:r>
          </w:p>
        </w:tc>
      </w:tr>
      <w:tr w:rsidR="000B687B" w:rsidTr="00391F59">
        <w:tc>
          <w:tcPr>
            <w:tcW w:w="3510" w:type="dxa"/>
          </w:tcPr>
          <w:p w:rsidR="000B687B" w:rsidRPr="002C6330" w:rsidRDefault="000B687B" w:rsidP="009714E6">
            <w:pPr>
              <w:autoSpaceDE w:val="0"/>
              <w:autoSpaceDN w:val="0"/>
              <w:adjustRightInd w:val="0"/>
              <w:spacing w:line="360" w:lineRule="auto"/>
              <w:jc w:val="both"/>
              <w:rPr>
                <w:rFonts w:ascii="Times New Roman" w:hAnsi="Times New Roman" w:cs="Times New Roman"/>
                <w:b/>
                <w:sz w:val="20"/>
                <w:szCs w:val="20"/>
              </w:rPr>
            </w:pPr>
            <w:r w:rsidRPr="002C6330">
              <w:rPr>
                <w:rFonts w:asciiTheme="majorBidi" w:hAnsiTheme="majorBidi" w:cstheme="majorBidi"/>
                <w:sz w:val="20"/>
                <w:szCs w:val="20"/>
              </w:rPr>
              <w:t>Martinez-Conesa (2017)</w:t>
            </w:r>
          </w:p>
        </w:tc>
        <w:tc>
          <w:tcPr>
            <w:tcW w:w="7830" w:type="dxa"/>
          </w:tcPr>
          <w:p w:rsidR="000B687B" w:rsidRPr="002C6330" w:rsidRDefault="000B687B" w:rsidP="009714E6">
            <w:pPr>
              <w:autoSpaceDE w:val="0"/>
              <w:autoSpaceDN w:val="0"/>
              <w:adjustRightInd w:val="0"/>
              <w:spacing w:line="360" w:lineRule="auto"/>
              <w:jc w:val="both"/>
              <w:rPr>
                <w:rFonts w:asciiTheme="majorBidi" w:hAnsiTheme="majorBidi" w:cstheme="majorBidi"/>
                <w:sz w:val="20"/>
                <w:szCs w:val="20"/>
              </w:rPr>
            </w:pPr>
            <w:r w:rsidRPr="002C6330">
              <w:rPr>
                <w:rFonts w:asciiTheme="majorBidi" w:hAnsiTheme="majorBidi" w:cstheme="majorBidi"/>
                <w:sz w:val="20"/>
                <w:szCs w:val="20"/>
              </w:rPr>
              <w:t xml:space="preserve">There exists a partial mediation effect of innovation performance on the relationship between CSR and firm performance. </w:t>
            </w:r>
          </w:p>
        </w:tc>
      </w:tr>
      <w:tr w:rsidR="000B687B" w:rsidTr="00370FE7">
        <w:tc>
          <w:tcPr>
            <w:tcW w:w="11340" w:type="dxa"/>
            <w:gridSpan w:val="2"/>
          </w:tcPr>
          <w:p w:rsidR="000B687B" w:rsidRPr="008D3AD6" w:rsidRDefault="000B687B" w:rsidP="009714E6">
            <w:pPr>
              <w:autoSpaceDE w:val="0"/>
              <w:autoSpaceDN w:val="0"/>
              <w:adjustRightInd w:val="0"/>
              <w:spacing w:line="360" w:lineRule="auto"/>
              <w:jc w:val="both"/>
              <w:rPr>
                <w:rFonts w:ascii="Times New Roman" w:hAnsi="Times New Roman" w:cs="Times New Roman"/>
                <w:b/>
                <w:bCs/>
                <w:sz w:val="24"/>
                <w:szCs w:val="24"/>
              </w:rPr>
            </w:pPr>
            <w:r w:rsidRPr="008D3AD6">
              <w:rPr>
                <w:rFonts w:ascii="Times New Roman" w:hAnsi="Times New Roman" w:cs="Times New Roman"/>
                <w:b/>
                <w:bCs/>
                <w:sz w:val="24"/>
                <w:szCs w:val="24"/>
              </w:rPr>
              <w:t>x. IC and Firm Performance</w:t>
            </w:r>
          </w:p>
        </w:tc>
      </w:tr>
      <w:tr w:rsidR="000B687B" w:rsidTr="00391F59">
        <w:tc>
          <w:tcPr>
            <w:tcW w:w="3510" w:type="dxa"/>
          </w:tcPr>
          <w:p w:rsidR="000B687B" w:rsidRPr="002C6330" w:rsidRDefault="000B687B"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0B687B" w:rsidRPr="002C6330" w:rsidRDefault="000B687B"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0B687B" w:rsidTr="00391F59">
        <w:tc>
          <w:tcPr>
            <w:tcW w:w="3510" w:type="dxa"/>
          </w:tcPr>
          <w:p w:rsidR="000B687B" w:rsidRPr="002C6330" w:rsidRDefault="000B687B"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Subramaniam and Youndt, 2005</w:t>
            </w:r>
          </w:p>
        </w:tc>
        <w:tc>
          <w:tcPr>
            <w:tcW w:w="7830" w:type="dxa"/>
          </w:tcPr>
          <w:p w:rsidR="000B687B" w:rsidRPr="002C6330" w:rsidRDefault="000B687B"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The hypothesized relationship of IC sub-domains (human capital, structural capital and relational capital) has shown to be posi</w:t>
            </w:r>
            <w:r>
              <w:rPr>
                <w:rFonts w:ascii="Times New Roman" w:hAnsi="Times New Roman" w:cs="Times New Roman"/>
                <w:sz w:val="20"/>
                <w:szCs w:val="20"/>
              </w:rPr>
              <w:t xml:space="preserve">tively associated with firm </w:t>
            </w:r>
            <w:r w:rsidRPr="002C6330">
              <w:rPr>
                <w:rFonts w:ascii="Times New Roman" w:hAnsi="Times New Roman" w:cs="Times New Roman"/>
                <w:sz w:val="20"/>
                <w:szCs w:val="20"/>
              </w:rPr>
              <w:t>performance</w:t>
            </w:r>
            <w:r>
              <w:rPr>
                <w:rFonts w:ascii="Times New Roman" w:hAnsi="Times New Roman" w:cs="Times New Roman"/>
                <w:sz w:val="20"/>
                <w:szCs w:val="20"/>
              </w:rPr>
              <w:t>.</w:t>
            </w:r>
            <w:r w:rsidRPr="002C6330">
              <w:rPr>
                <w:rFonts w:ascii="Times New Roman" w:hAnsi="Times New Roman" w:cs="Times New Roman"/>
                <w:sz w:val="20"/>
                <w:szCs w:val="20"/>
              </w:rPr>
              <w:t xml:space="preserve"> </w:t>
            </w:r>
          </w:p>
        </w:tc>
      </w:tr>
      <w:tr w:rsidR="004122B5" w:rsidTr="00391F59">
        <w:tc>
          <w:tcPr>
            <w:tcW w:w="3510" w:type="dxa"/>
          </w:tcPr>
          <w:p w:rsidR="004122B5" w:rsidRPr="002C6330" w:rsidRDefault="004122B5" w:rsidP="004917BA">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sz w:val="20"/>
                <w:szCs w:val="20"/>
              </w:rPr>
              <w:t>Xinyu, 2014</w:t>
            </w:r>
          </w:p>
        </w:tc>
        <w:tc>
          <w:tcPr>
            <w:tcW w:w="7830" w:type="dxa"/>
          </w:tcPr>
          <w:p w:rsidR="004122B5" w:rsidRPr="002C6330" w:rsidRDefault="004122B5"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 xml:space="preserve">IC is considered a key source of firm performance and competitive advantage, and has a greater influence on a firm's innovation </w:t>
            </w:r>
          </w:p>
        </w:tc>
      </w:tr>
      <w:tr w:rsidR="004122B5" w:rsidTr="00391F59">
        <w:tc>
          <w:tcPr>
            <w:tcW w:w="3510" w:type="dxa"/>
          </w:tcPr>
          <w:p w:rsidR="004122B5" w:rsidRPr="002C6330" w:rsidRDefault="004122B5"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Nimtrakoon, 2015</w:t>
            </w:r>
          </w:p>
        </w:tc>
        <w:tc>
          <w:tcPr>
            <w:tcW w:w="7830" w:type="dxa"/>
          </w:tcPr>
          <w:p w:rsidR="004122B5" w:rsidRPr="002C6330" w:rsidRDefault="004122B5" w:rsidP="009714E6">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Besides firm</w:t>
            </w:r>
            <w:r w:rsidRPr="002C6330">
              <w:rPr>
                <w:rFonts w:ascii="Times New Roman" w:hAnsi="Times New Roman" w:cs="Times New Roman"/>
                <w:sz w:val="20"/>
                <w:szCs w:val="20"/>
              </w:rPr>
              <w:t>’s internal performance (earning</w:t>
            </w:r>
            <w:r>
              <w:rPr>
                <w:rFonts w:ascii="Times New Roman" w:hAnsi="Times New Roman" w:cs="Times New Roman"/>
                <w:sz w:val="20"/>
                <w:szCs w:val="20"/>
              </w:rPr>
              <w:t>s and  profitability</w:t>
            </w:r>
            <w:r w:rsidRPr="002C6330">
              <w:rPr>
                <w:rFonts w:ascii="Times New Roman" w:hAnsi="Times New Roman" w:cs="Times New Roman"/>
                <w:sz w:val="20"/>
                <w:szCs w:val="20"/>
              </w:rPr>
              <w:t>)</w:t>
            </w:r>
            <w:r>
              <w:rPr>
                <w:rFonts w:ascii="Times New Roman" w:hAnsi="Times New Roman" w:cs="Times New Roman"/>
                <w:sz w:val="20"/>
                <w:szCs w:val="20"/>
              </w:rPr>
              <w:t xml:space="preserve">, IC is also </w:t>
            </w:r>
            <w:r w:rsidRPr="002C6330">
              <w:rPr>
                <w:rFonts w:ascii="Times New Roman" w:hAnsi="Times New Roman" w:cs="Times New Roman"/>
                <w:sz w:val="20"/>
                <w:szCs w:val="20"/>
              </w:rPr>
              <w:t>the main factor t</w:t>
            </w:r>
            <w:r>
              <w:rPr>
                <w:rFonts w:ascii="Times New Roman" w:hAnsi="Times New Roman" w:cs="Times New Roman"/>
                <w:sz w:val="20"/>
                <w:szCs w:val="20"/>
              </w:rPr>
              <w:t>hat is responsible for firm</w:t>
            </w:r>
            <w:r w:rsidRPr="002C6330">
              <w:rPr>
                <w:rFonts w:ascii="Times New Roman" w:hAnsi="Times New Roman" w:cs="Times New Roman"/>
                <w:sz w:val="20"/>
                <w:szCs w:val="20"/>
              </w:rPr>
              <w:t>’ augmented market value above their book value.</w:t>
            </w:r>
          </w:p>
        </w:tc>
      </w:tr>
      <w:tr w:rsidR="004122B5" w:rsidTr="00391F59">
        <w:tc>
          <w:tcPr>
            <w:tcW w:w="3510" w:type="dxa"/>
          </w:tcPr>
          <w:p w:rsidR="004122B5" w:rsidRPr="002C6330" w:rsidRDefault="004122B5" w:rsidP="004917BA">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 xml:space="preserve">Amin et al., 2014; Han and Li, 2015; </w:t>
            </w:r>
          </w:p>
        </w:tc>
        <w:tc>
          <w:tcPr>
            <w:tcW w:w="7830" w:type="dxa"/>
          </w:tcPr>
          <w:p w:rsidR="004122B5" w:rsidRPr="002C6330" w:rsidRDefault="004122B5"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There exists a positive relationship between IC and firm's financial performance</w:t>
            </w:r>
          </w:p>
        </w:tc>
      </w:tr>
      <w:tr w:rsidR="004122B5" w:rsidTr="00391F59">
        <w:tc>
          <w:tcPr>
            <w:tcW w:w="3510" w:type="dxa"/>
          </w:tcPr>
          <w:p w:rsidR="004122B5" w:rsidRPr="002C6330" w:rsidRDefault="004122B5"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Dzen (2017)</w:t>
            </w:r>
          </w:p>
        </w:tc>
        <w:tc>
          <w:tcPr>
            <w:tcW w:w="7830" w:type="dxa"/>
          </w:tcPr>
          <w:p w:rsidR="004122B5" w:rsidRPr="002C6330" w:rsidRDefault="004122B5"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Earnings have significant positive relationship with IC.</w:t>
            </w:r>
          </w:p>
        </w:tc>
      </w:tr>
      <w:tr w:rsidR="004122B5" w:rsidTr="00370FE7">
        <w:tc>
          <w:tcPr>
            <w:tcW w:w="11340" w:type="dxa"/>
            <w:gridSpan w:val="2"/>
          </w:tcPr>
          <w:p w:rsidR="004122B5" w:rsidRPr="00232980" w:rsidRDefault="004122B5" w:rsidP="009714E6">
            <w:pPr>
              <w:autoSpaceDE w:val="0"/>
              <w:autoSpaceDN w:val="0"/>
              <w:adjustRightInd w:val="0"/>
              <w:spacing w:line="360" w:lineRule="auto"/>
              <w:jc w:val="both"/>
              <w:rPr>
                <w:rFonts w:ascii="Times New Roman" w:hAnsi="Times New Roman" w:cs="Times New Roman"/>
                <w:b/>
                <w:bCs/>
                <w:sz w:val="24"/>
                <w:szCs w:val="24"/>
              </w:rPr>
            </w:pPr>
            <w:r w:rsidRPr="00232980">
              <w:rPr>
                <w:rFonts w:ascii="Times New Roman" w:hAnsi="Times New Roman" w:cs="Times New Roman"/>
                <w:b/>
                <w:bCs/>
                <w:sz w:val="24"/>
                <w:szCs w:val="24"/>
              </w:rPr>
              <w:t>xi. Negative Association between Intangible Assets and Firm Performance</w:t>
            </w:r>
          </w:p>
        </w:tc>
      </w:tr>
      <w:tr w:rsidR="004122B5" w:rsidTr="00391F59">
        <w:tc>
          <w:tcPr>
            <w:tcW w:w="3510" w:type="dxa"/>
          </w:tcPr>
          <w:p w:rsidR="004122B5" w:rsidRPr="002C6330" w:rsidRDefault="004122B5"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Study</w:t>
            </w:r>
          </w:p>
        </w:tc>
        <w:tc>
          <w:tcPr>
            <w:tcW w:w="7830" w:type="dxa"/>
          </w:tcPr>
          <w:p w:rsidR="004122B5" w:rsidRPr="002C6330" w:rsidRDefault="004122B5" w:rsidP="009714E6">
            <w:pPr>
              <w:autoSpaceDE w:val="0"/>
              <w:autoSpaceDN w:val="0"/>
              <w:adjustRightInd w:val="0"/>
              <w:spacing w:line="360" w:lineRule="auto"/>
              <w:jc w:val="both"/>
              <w:rPr>
                <w:rFonts w:ascii="Times New Roman" w:hAnsi="Times New Roman" w:cs="Times New Roman"/>
                <w:b/>
                <w:bCs/>
                <w:sz w:val="24"/>
                <w:szCs w:val="24"/>
              </w:rPr>
            </w:pPr>
            <w:r w:rsidRPr="002C6330">
              <w:rPr>
                <w:rFonts w:ascii="Times New Roman" w:hAnsi="Times New Roman" w:cs="Times New Roman"/>
                <w:b/>
                <w:bCs/>
                <w:sz w:val="24"/>
                <w:szCs w:val="24"/>
              </w:rPr>
              <w:t>Main Conclusions</w:t>
            </w:r>
          </w:p>
        </w:tc>
      </w:tr>
      <w:tr w:rsidR="00C87C0F" w:rsidTr="00391F59">
        <w:tc>
          <w:tcPr>
            <w:tcW w:w="3510" w:type="dxa"/>
          </w:tcPr>
          <w:p w:rsidR="00C87C0F" w:rsidRPr="002C6330" w:rsidRDefault="00FC4BC5" w:rsidP="004917BA">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Chan et al., 2001</w:t>
            </w:r>
          </w:p>
        </w:tc>
        <w:tc>
          <w:tcPr>
            <w:tcW w:w="7830" w:type="dxa"/>
          </w:tcPr>
          <w:p w:rsidR="00C87C0F" w:rsidRPr="002C6330" w:rsidRDefault="00C87C0F"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No direct link between R&amp;D spending and future stock returns</w:t>
            </w:r>
          </w:p>
        </w:tc>
      </w:tr>
      <w:tr w:rsidR="00457088" w:rsidTr="00391F59">
        <w:tc>
          <w:tcPr>
            <w:tcW w:w="3510" w:type="dxa"/>
          </w:tcPr>
          <w:p w:rsidR="00457088" w:rsidRPr="002C6330" w:rsidRDefault="00FC4BC5" w:rsidP="004917BA">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Toivanen et al., 2002</w:t>
            </w:r>
          </w:p>
        </w:tc>
        <w:tc>
          <w:tcPr>
            <w:tcW w:w="7830" w:type="dxa"/>
          </w:tcPr>
          <w:p w:rsidR="00457088" w:rsidRPr="002C6330" w:rsidRDefault="00457088"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Difficult to identifying the stock market gains from intangible assets.</w:t>
            </w:r>
          </w:p>
        </w:tc>
      </w:tr>
      <w:tr w:rsidR="00457088" w:rsidTr="00391F59">
        <w:tc>
          <w:tcPr>
            <w:tcW w:w="3510" w:type="dxa"/>
          </w:tcPr>
          <w:p w:rsidR="00457088" w:rsidRPr="002C6330" w:rsidRDefault="00457088"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lastRenderedPageBreak/>
              <w:t>Lu and Beamish</w:t>
            </w:r>
            <w:r w:rsidR="00FC4BC5">
              <w:rPr>
                <w:rFonts w:ascii="Times New Roman" w:hAnsi="Times New Roman" w:cs="Times New Roman"/>
                <w:sz w:val="20"/>
                <w:szCs w:val="20"/>
              </w:rPr>
              <w:t>,</w:t>
            </w:r>
            <w:r w:rsidRPr="002C6330">
              <w:rPr>
                <w:rFonts w:ascii="Times New Roman" w:hAnsi="Times New Roman" w:cs="Times New Roman"/>
                <w:sz w:val="20"/>
                <w:szCs w:val="20"/>
              </w:rPr>
              <w:t xml:space="preserve"> 2004</w:t>
            </w:r>
          </w:p>
        </w:tc>
        <w:tc>
          <w:tcPr>
            <w:tcW w:w="7830" w:type="dxa"/>
          </w:tcPr>
          <w:p w:rsidR="00457088" w:rsidRPr="002C6330" w:rsidRDefault="00457088"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A negative effect of advertising expenditure on firm performance</w:t>
            </w:r>
          </w:p>
        </w:tc>
      </w:tr>
      <w:tr w:rsidR="00457088" w:rsidTr="00391F59">
        <w:tc>
          <w:tcPr>
            <w:tcW w:w="3510" w:type="dxa"/>
          </w:tcPr>
          <w:p w:rsidR="00457088" w:rsidRPr="002C6330" w:rsidRDefault="00457088" w:rsidP="004917BA">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Vill</w:t>
            </w:r>
            <w:r w:rsidR="00FC4BC5">
              <w:rPr>
                <w:rFonts w:ascii="Times New Roman" w:hAnsi="Times New Roman" w:cs="Times New Roman"/>
                <w:sz w:val="20"/>
                <w:szCs w:val="20"/>
              </w:rPr>
              <w:t xml:space="preserve">alonga, </w:t>
            </w:r>
            <w:r w:rsidRPr="002C6330">
              <w:rPr>
                <w:rFonts w:ascii="Times New Roman" w:hAnsi="Times New Roman" w:cs="Times New Roman"/>
                <w:sz w:val="20"/>
                <w:szCs w:val="20"/>
              </w:rPr>
              <w:t>2004</w:t>
            </w:r>
          </w:p>
        </w:tc>
        <w:tc>
          <w:tcPr>
            <w:tcW w:w="7830" w:type="dxa"/>
          </w:tcPr>
          <w:p w:rsidR="00457088" w:rsidRPr="002C6330" w:rsidRDefault="00457088"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R&amp;D and advertising investments seems a particularly risky strategy.</w:t>
            </w:r>
          </w:p>
        </w:tc>
      </w:tr>
      <w:tr w:rsidR="001B3E2B" w:rsidTr="00391F59">
        <w:tc>
          <w:tcPr>
            <w:tcW w:w="3510" w:type="dxa"/>
          </w:tcPr>
          <w:p w:rsidR="001B3E2B" w:rsidRPr="002C6330" w:rsidRDefault="001B3E2B" w:rsidP="004917BA">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Bobillo et al., 2006</w:t>
            </w:r>
          </w:p>
        </w:tc>
        <w:tc>
          <w:tcPr>
            <w:tcW w:w="7830" w:type="dxa"/>
          </w:tcPr>
          <w:p w:rsidR="001B3E2B" w:rsidRPr="002C6330" w:rsidRDefault="001B3E2B" w:rsidP="004917BA">
            <w:pPr>
              <w:autoSpaceDE w:val="0"/>
              <w:autoSpaceDN w:val="0"/>
              <w:adjustRightInd w:val="0"/>
              <w:spacing w:line="360" w:lineRule="auto"/>
              <w:jc w:val="both"/>
              <w:rPr>
                <w:rFonts w:ascii="Times New Roman" w:hAnsi="Times New Roman" w:cs="Times New Roman"/>
                <w:color w:val="000000" w:themeColor="text1"/>
                <w:sz w:val="20"/>
                <w:szCs w:val="20"/>
              </w:rPr>
            </w:pPr>
            <w:r w:rsidRPr="002C6330">
              <w:rPr>
                <w:rFonts w:ascii="Times New Roman" w:hAnsi="Times New Roman" w:cs="Times New Roman"/>
                <w:color w:val="000000" w:themeColor="text1"/>
                <w:sz w:val="20"/>
                <w:szCs w:val="20"/>
              </w:rPr>
              <w:t>The impact of intangible assets on performance is negative for Greek food industries, which are labor intensive</w:t>
            </w:r>
          </w:p>
        </w:tc>
      </w:tr>
      <w:tr w:rsidR="001B3E2B" w:rsidTr="00391F59">
        <w:tc>
          <w:tcPr>
            <w:tcW w:w="3510" w:type="dxa"/>
          </w:tcPr>
          <w:p w:rsidR="001B3E2B" w:rsidRPr="002C6330" w:rsidRDefault="003C4CE6" w:rsidP="004917BA">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Surroca et al., 2010</w:t>
            </w:r>
          </w:p>
        </w:tc>
        <w:tc>
          <w:tcPr>
            <w:tcW w:w="7830" w:type="dxa"/>
          </w:tcPr>
          <w:p w:rsidR="001B3E2B" w:rsidRPr="002C6330" w:rsidRDefault="001B3E2B" w:rsidP="004917BA">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There is no direct relationship between CSR and financial performance</w:t>
            </w:r>
          </w:p>
        </w:tc>
      </w:tr>
      <w:tr w:rsidR="001B3E2B" w:rsidTr="00391F59">
        <w:tc>
          <w:tcPr>
            <w:tcW w:w="3510" w:type="dxa"/>
          </w:tcPr>
          <w:p w:rsidR="001B3E2B" w:rsidRPr="002C6330" w:rsidRDefault="003C4CE6" w:rsidP="009714E6">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Ho et al., 2011</w:t>
            </w:r>
          </w:p>
        </w:tc>
        <w:tc>
          <w:tcPr>
            <w:tcW w:w="7830" w:type="dxa"/>
          </w:tcPr>
          <w:p w:rsidR="001B3E2B" w:rsidRPr="002C6330" w:rsidRDefault="001B3E2B" w:rsidP="009714E6">
            <w:pPr>
              <w:autoSpaceDE w:val="0"/>
              <w:autoSpaceDN w:val="0"/>
              <w:adjustRightInd w:val="0"/>
              <w:spacing w:line="360" w:lineRule="auto"/>
              <w:jc w:val="both"/>
              <w:rPr>
                <w:rFonts w:ascii="Times New Roman" w:hAnsi="Times New Roman" w:cs="Times New Roman"/>
                <w:color w:val="000000" w:themeColor="text1"/>
                <w:sz w:val="20"/>
                <w:szCs w:val="20"/>
              </w:rPr>
            </w:pPr>
            <w:r w:rsidRPr="002C6330">
              <w:rPr>
                <w:rFonts w:ascii="Times New Roman" w:hAnsi="Times New Roman" w:cs="Times New Roman"/>
                <w:color w:val="000000" w:themeColor="text1"/>
                <w:sz w:val="20"/>
                <w:szCs w:val="20"/>
              </w:rPr>
              <w:t>There is no impact of IT investment on firm performance.</w:t>
            </w:r>
          </w:p>
        </w:tc>
      </w:tr>
      <w:tr w:rsidR="001B3E2B" w:rsidTr="00391F59">
        <w:tc>
          <w:tcPr>
            <w:tcW w:w="3510" w:type="dxa"/>
          </w:tcPr>
          <w:p w:rsidR="001B3E2B" w:rsidRPr="002C6330" w:rsidRDefault="001B3E2B" w:rsidP="009714E6">
            <w:pPr>
              <w:autoSpaceDE w:val="0"/>
              <w:autoSpaceDN w:val="0"/>
              <w:adjustRightInd w:val="0"/>
              <w:spacing w:line="360" w:lineRule="auto"/>
              <w:jc w:val="both"/>
              <w:rPr>
                <w:rFonts w:ascii="Times New Roman" w:hAnsi="Times New Roman" w:cs="Times New Roman"/>
                <w:b/>
                <w:sz w:val="20"/>
                <w:szCs w:val="20"/>
              </w:rPr>
            </w:pPr>
            <w:r w:rsidRPr="002C6330">
              <w:rPr>
                <w:rFonts w:ascii="Times New Roman" w:hAnsi="Times New Roman" w:cs="Times New Roman"/>
                <w:sz w:val="20"/>
                <w:szCs w:val="20"/>
              </w:rPr>
              <w:t>Otim et al</w:t>
            </w:r>
            <w:r w:rsidR="003C4CE6">
              <w:rPr>
                <w:rFonts w:ascii="Times New Roman" w:hAnsi="Times New Roman" w:cs="Times New Roman"/>
                <w:sz w:val="20"/>
                <w:szCs w:val="20"/>
              </w:rPr>
              <w:t>.</w:t>
            </w:r>
            <w:r w:rsidRPr="002C6330">
              <w:rPr>
                <w:rFonts w:ascii="Times New Roman" w:hAnsi="Times New Roman" w:cs="Times New Roman"/>
                <w:sz w:val="20"/>
                <w:szCs w:val="20"/>
              </w:rPr>
              <w:t>.</w:t>
            </w:r>
            <w:r w:rsidR="003C4CE6">
              <w:rPr>
                <w:rFonts w:ascii="Times New Roman" w:hAnsi="Times New Roman" w:cs="Times New Roman"/>
                <w:sz w:val="20"/>
                <w:szCs w:val="20"/>
              </w:rPr>
              <w:t>,</w:t>
            </w:r>
            <w:r w:rsidRPr="002C6330">
              <w:rPr>
                <w:rFonts w:ascii="Times New Roman" w:hAnsi="Times New Roman" w:cs="Times New Roman"/>
                <w:sz w:val="20"/>
                <w:szCs w:val="20"/>
              </w:rPr>
              <w:t xml:space="preserve"> 2012</w:t>
            </w:r>
          </w:p>
        </w:tc>
        <w:tc>
          <w:tcPr>
            <w:tcW w:w="7830" w:type="dxa"/>
          </w:tcPr>
          <w:p w:rsidR="001B3E2B" w:rsidRPr="002C6330" w:rsidRDefault="001B3E2B"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IT paradox on firm performance</w:t>
            </w:r>
          </w:p>
        </w:tc>
      </w:tr>
      <w:tr w:rsidR="001B3E2B" w:rsidTr="00391F59">
        <w:tc>
          <w:tcPr>
            <w:tcW w:w="3510" w:type="dxa"/>
          </w:tcPr>
          <w:p w:rsidR="001B3E2B" w:rsidRPr="002C6330" w:rsidRDefault="001B3E2B"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Ferdaous and Rahman, 2017</w:t>
            </w:r>
          </w:p>
        </w:tc>
        <w:tc>
          <w:tcPr>
            <w:tcW w:w="7830" w:type="dxa"/>
          </w:tcPr>
          <w:p w:rsidR="001B3E2B" w:rsidRPr="002C6330" w:rsidRDefault="001B3E2B" w:rsidP="009714E6">
            <w:pPr>
              <w:autoSpaceDE w:val="0"/>
              <w:autoSpaceDN w:val="0"/>
              <w:adjustRightInd w:val="0"/>
              <w:spacing w:line="360" w:lineRule="auto"/>
              <w:jc w:val="both"/>
              <w:rPr>
                <w:rFonts w:ascii="Times New Roman" w:hAnsi="Times New Roman" w:cs="Times New Roman"/>
                <w:sz w:val="20"/>
                <w:szCs w:val="20"/>
              </w:rPr>
            </w:pPr>
            <w:r w:rsidRPr="002C6330">
              <w:rPr>
                <w:rFonts w:ascii="Times New Roman" w:hAnsi="Times New Roman" w:cs="Times New Roman"/>
                <w:sz w:val="20"/>
                <w:szCs w:val="20"/>
              </w:rPr>
              <w:t>A significant negative relation has found for the firm’s market based performance against R&amp;D expenditure in the context of Bangladesh</w:t>
            </w:r>
          </w:p>
        </w:tc>
      </w:tr>
    </w:tbl>
    <w:p w:rsidR="00114439" w:rsidRDefault="00114439" w:rsidP="009714E6">
      <w:pPr>
        <w:autoSpaceDE w:val="0"/>
        <w:autoSpaceDN w:val="0"/>
        <w:adjustRightInd w:val="0"/>
        <w:spacing w:after="0" w:line="240" w:lineRule="auto"/>
        <w:jc w:val="both"/>
        <w:rPr>
          <w:rFonts w:ascii="Times New Roman" w:hAnsi="Times New Roman" w:cs="Times New Roman"/>
          <w:sz w:val="24"/>
          <w:szCs w:val="24"/>
        </w:rPr>
      </w:pPr>
    </w:p>
    <w:p w:rsidR="009D35A2" w:rsidRPr="00802FE4" w:rsidRDefault="009D35A2"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802FE4">
        <w:rPr>
          <w:rFonts w:ascii="Times New Roman" w:hAnsi="Times New Roman" w:cs="Times New Roman"/>
          <w:b/>
          <w:bCs/>
          <w:sz w:val="24"/>
          <w:szCs w:val="24"/>
        </w:rPr>
        <w:t xml:space="preserve">Research Gap </w:t>
      </w:r>
      <w:r w:rsidR="00DE0B1C" w:rsidRPr="00802FE4">
        <w:rPr>
          <w:rFonts w:ascii="Times New Roman" w:hAnsi="Times New Roman" w:cs="Times New Roman"/>
          <w:b/>
          <w:bCs/>
          <w:sz w:val="24"/>
          <w:szCs w:val="24"/>
        </w:rPr>
        <w:t>and Contribution of the Study</w:t>
      </w:r>
    </w:p>
    <w:p w:rsidR="00DE07A5" w:rsidRDefault="00802FE4" w:rsidP="00900AB3">
      <w:pPr>
        <w:spacing w:after="0" w:line="360" w:lineRule="auto"/>
        <w:jc w:val="both"/>
        <w:rPr>
          <w:rFonts w:ascii="Times New Roman" w:hAnsi="Times New Roman" w:cs="Times New Roman"/>
          <w:sz w:val="24"/>
          <w:szCs w:val="24"/>
        </w:rPr>
      </w:pPr>
      <w:r w:rsidRPr="00802FE4">
        <w:rPr>
          <w:rFonts w:ascii="Times New Roman" w:hAnsi="Times New Roman" w:cs="Times New Roman"/>
          <w:sz w:val="24"/>
          <w:szCs w:val="24"/>
        </w:rPr>
        <w:t>Despite the impressive body of work related to intangible assets and firm performance, several gaps in the field of understanding of the intangible assets and firm performance relationship remain</w:t>
      </w:r>
      <w:r>
        <w:rPr>
          <w:rFonts w:ascii="Times New Roman" w:hAnsi="Times New Roman" w:cs="Times New Roman"/>
          <w:sz w:val="24"/>
          <w:szCs w:val="24"/>
        </w:rPr>
        <w:t xml:space="preserve">. </w:t>
      </w:r>
      <w:r w:rsidR="009D35A2">
        <w:rPr>
          <w:rFonts w:ascii="Times New Roman" w:hAnsi="Times New Roman" w:cs="Times New Roman"/>
          <w:sz w:val="24"/>
          <w:szCs w:val="24"/>
        </w:rPr>
        <w:t>The problems, mentioned earlier, happen because there is no specific measurement model</w:t>
      </w:r>
      <w:r w:rsidR="003C379D">
        <w:rPr>
          <w:rFonts w:ascii="Times New Roman" w:hAnsi="Times New Roman" w:cs="Times New Roman"/>
          <w:sz w:val="24"/>
          <w:szCs w:val="24"/>
        </w:rPr>
        <w:t xml:space="preserve"> available for intangible</w:t>
      </w:r>
      <w:r w:rsidR="00E1406B">
        <w:rPr>
          <w:rFonts w:ascii="Times New Roman" w:hAnsi="Times New Roman" w:cs="Times New Roman"/>
          <w:sz w:val="24"/>
          <w:szCs w:val="24"/>
        </w:rPr>
        <w:t xml:space="preserve"> asset</w:t>
      </w:r>
      <w:r w:rsidR="003C379D">
        <w:rPr>
          <w:rFonts w:ascii="Times New Roman" w:hAnsi="Times New Roman" w:cs="Times New Roman"/>
          <w:sz w:val="24"/>
          <w:szCs w:val="24"/>
        </w:rPr>
        <w:t>s</w:t>
      </w:r>
      <w:r w:rsidR="009D35A2">
        <w:rPr>
          <w:rFonts w:ascii="Times New Roman" w:hAnsi="Times New Roman" w:cs="Times New Roman"/>
          <w:sz w:val="24"/>
          <w:szCs w:val="24"/>
        </w:rPr>
        <w:t>. After the discussion of a vast literature, it is also clear that there is no straightforward relationsh</w:t>
      </w:r>
      <w:r w:rsidR="005D340A">
        <w:rPr>
          <w:rFonts w:ascii="Times New Roman" w:hAnsi="Times New Roman" w:cs="Times New Roman"/>
          <w:sz w:val="24"/>
          <w:szCs w:val="24"/>
        </w:rPr>
        <w:t>ip between the intangible</w:t>
      </w:r>
      <w:r w:rsidR="00E1406B">
        <w:rPr>
          <w:rFonts w:ascii="Times New Roman" w:hAnsi="Times New Roman" w:cs="Times New Roman"/>
          <w:sz w:val="24"/>
          <w:szCs w:val="24"/>
        </w:rPr>
        <w:t xml:space="preserve"> asset</w:t>
      </w:r>
      <w:r w:rsidR="005D340A">
        <w:rPr>
          <w:rFonts w:ascii="Times New Roman" w:hAnsi="Times New Roman" w:cs="Times New Roman"/>
          <w:sz w:val="24"/>
          <w:szCs w:val="24"/>
        </w:rPr>
        <w:t>s</w:t>
      </w:r>
      <w:r w:rsidR="009D35A2">
        <w:rPr>
          <w:rFonts w:ascii="Times New Roman" w:hAnsi="Times New Roman" w:cs="Times New Roman"/>
          <w:sz w:val="24"/>
          <w:szCs w:val="24"/>
        </w:rPr>
        <w:t xml:space="preserve"> and firm performance. </w:t>
      </w:r>
      <w:r w:rsidR="001E51D9">
        <w:rPr>
          <w:rFonts w:ascii="Times New Roman" w:hAnsi="Times New Roman" w:cs="Times New Roman"/>
          <w:sz w:val="24"/>
          <w:szCs w:val="24"/>
        </w:rPr>
        <w:t>Though most of</w:t>
      </w:r>
      <w:r w:rsidR="007D54EE">
        <w:rPr>
          <w:rFonts w:ascii="Times New Roman" w:hAnsi="Times New Roman" w:cs="Times New Roman"/>
          <w:sz w:val="24"/>
          <w:szCs w:val="24"/>
        </w:rPr>
        <w:t xml:space="preserve"> the researchers</w:t>
      </w:r>
      <w:r w:rsidR="001E51D9">
        <w:rPr>
          <w:rFonts w:ascii="Times New Roman" w:hAnsi="Times New Roman" w:cs="Times New Roman"/>
          <w:sz w:val="24"/>
          <w:szCs w:val="24"/>
        </w:rPr>
        <w:t xml:space="preserve"> find</w:t>
      </w:r>
      <w:r w:rsidR="009D35A2">
        <w:rPr>
          <w:rFonts w:ascii="Times New Roman" w:hAnsi="Times New Roman" w:cs="Times New Roman"/>
          <w:sz w:val="24"/>
          <w:szCs w:val="24"/>
        </w:rPr>
        <w:t xml:space="preserve"> positive impact of </w:t>
      </w:r>
      <w:r w:rsidR="007D54EE">
        <w:rPr>
          <w:rFonts w:ascii="Times New Roman" w:hAnsi="Times New Roman" w:cs="Times New Roman"/>
          <w:sz w:val="24"/>
          <w:szCs w:val="24"/>
        </w:rPr>
        <w:t>intangible assets</w:t>
      </w:r>
      <w:r w:rsidR="009D35A2">
        <w:rPr>
          <w:rFonts w:ascii="Times New Roman" w:hAnsi="Times New Roman" w:cs="Times New Roman"/>
          <w:sz w:val="24"/>
          <w:szCs w:val="24"/>
        </w:rPr>
        <w:t xml:space="preserve"> on firm performance</w:t>
      </w:r>
      <w:r w:rsidR="001E51D9">
        <w:rPr>
          <w:rFonts w:ascii="Times New Roman" w:hAnsi="Times New Roman" w:cs="Times New Roman"/>
          <w:sz w:val="24"/>
          <w:szCs w:val="24"/>
        </w:rPr>
        <w:t>, they</w:t>
      </w:r>
      <w:r w:rsidR="009D35A2">
        <w:rPr>
          <w:rFonts w:ascii="Times New Roman" w:hAnsi="Times New Roman" w:cs="Times New Roman"/>
          <w:sz w:val="24"/>
          <w:szCs w:val="24"/>
        </w:rPr>
        <w:t xml:space="preserve"> are challenged by their counterparts who came up</w:t>
      </w:r>
      <w:r w:rsidR="007D54EE">
        <w:rPr>
          <w:rFonts w:ascii="Times New Roman" w:hAnsi="Times New Roman" w:cs="Times New Roman"/>
          <w:sz w:val="24"/>
          <w:szCs w:val="24"/>
        </w:rPr>
        <w:t xml:space="preserve"> with</w:t>
      </w:r>
      <w:r w:rsidR="00E1406B">
        <w:rPr>
          <w:rFonts w:ascii="Times New Roman" w:hAnsi="Times New Roman" w:cs="Times New Roman"/>
          <w:sz w:val="24"/>
          <w:szCs w:val="24"/>
        </w:rPr>
        <w:t xml:space="preserve"> negative</w:t>
      </w:r>
      <w:r w:rsidR="009D35A2">
        <w:rPr>
          <w:rFonts w:ascii="Times New Roman" w:hAnsi="Times New Roman" w:cs="Times New Roman"/>
          <w:sz w:val="24"/>
          <w:szCs w:val="24"/>
        </w:rPr>
        <w:t xml:space="preserve"> or </w:t>
      </w:r>
      <w:r w:rsidR="00E1406B">
        <w:rPr>
          <w:rFonts w:ascii="Times New Roman" w:hAnsi="Times New Roman" w:cs="Times New Roman"/>
          <w:sz w:val="24"/>
          <w:szCs w:val="24"/>
        </w:rPr>
        <w:t>no</w:t>
      </w:r>
      <w:r w:rsidR="009D35A2">
        <w:rPr>
          <w:rFonts w:ascii="Times New Roman" w:hAnsi="Times New Roman" w:cs="Times New Roman"/>
          <w:sz w:val="24"/>
          <w:szCs w:val="24"/>
        </w:rPr>
        <w:t xml:space="preserve"> </w:t>
      </w:r>
      <w:r w:rsidR="008E4069">
        <w:rPr>
          <w:rFonts w:ascii="Times New Roman" w:hAnsi="Times New Roman" w:cs="Times New Roman"/>
          <w:sz w:val="24"/>
          <w:szCs w:val="24"/>
        </w:rPr>
        <w:t xml:space="preserve">link. </w:t>
      </w:r>
      <w:r w:rsidR="009D35A2">
        <w:rPr>
          <w:rFonts w:ascii="Times New Roman" w:hAnsi="Times New Roman" w:cs="Times New Roman"/>
          <w:sz w:val="24"/>
          <w:szCs w:val="24"/>
        </w:rPr>
        <w:t>Therefore, t</w:t>
      </w:r>
      <w:r w:rsidR="009D35A2" w:rsidRPr="00FA386A">
        <w:rPr>
          <w:rFonts w:ascii="Times New Roman" w:hAnsi="Times New Roman" w:cs="Times New Roman"/>
          <w:sz w:val="24"/>
          <w:szCs w:val="24"/>
        </w:rPr>
        <w:t>he strategic role of intangi</w:t>
      </w:r>
      <w:r w:rsidR="00CE72D8">
        <w:rPr>
          <w:rFonts w:ascii="Times New Roman" w:hAnsi="Times New Roman" w:cs="Times New Roman"/>
          <w:sz w:val="24"/>
          <w:szCs w:val="24"/>
        </w:rPr>
        <w:t>ble</w:t>
      </w:r>
      <w:r w:rsidR="009D35A2" w:rsidRPr="00FA386A">
        <w:rPr>
          <w:rFonts w:ascii="Times New Roman" w:hAnsi="Times New Roman" w:cs="Times New Roman"/>
          <w:sz w:val="24"/>
          <w:szCs w:val="24"/>
        </w:rPr>
        <w:t>s and the existence of a positive relati</w:t>
      </w:r>
      <w:r w:rsidR="005D340A">
        <w:rPr>
          <w:rFonts w:ascii="Times New Roman" w:hAnsi="Times New Roman" w:cs="Times New Roman"/>
          <w:sz w:val="24"/>
          <w:szCs w:val="24"/>
        </w:rPr>
        <w:t>onship between intangibles</w:t>
      </w:r>
      <w:r w:rsidR="009D35A2" w:rsidRPr="00FA386A">
        <w:rPr>
          <w:rFonts w:ascii="Times New Roman" w:hAnsi="Times New Roman" w:cs="Times New Roman"/>
          <w:sz w:val="24"/>
          <w:szCs w:val="24"/>
        </w:rPr>
        <w:t xml:space="preserve"> and firm performance</w:t>
      </w:r>
      <w:r w:rsidR="009D35A2">
        <w:rPr>
          <w:rFonts w:ascii="Times New Roman" w:hAnsi="Times New Roman" w:cs="Times New Roman"/>
          <w:sz w:val="24"/>
          <w:szCs w:val="24"/>
        </w:rPr>
        <w:t xml:space="preserve"> </w:t>
      </w:r>
      <w:r w:rsidR="009D35A2" w:rsidRPr="00FA386A">
        <w:rPr>
          <w:rFonts w:ascii="Times New Roman" w:hAnsi="Times New Roman" w:cs="Times New Roman"/>
          <w:sz w:val="24"/>
          <w:szCs w:val="24"/>
        </w:rPr>
        <w:t xml:space="preserve">are </w:t>
      </w:r>
      <w:r w:rsidR="009D35A2">
        <w:rPr>
          <w:rFonts w:ascii="Times New Roman" w:hAnsi="Times New Roman" w:cs="Times New Roman"/>
          <w:sz w:val="24"/>
          <w:szCs w:val="24"/>
        </w:rPr>
        <w:t>not widely</w:t>
      </w:r>
      <w:r w:rsidR="009D35A2" w:rsidRPr="00FA386A">
        <w:rPr>
          <w:rFonts w:ascii="Times New Roman" w:hAnsi="Times New Roman" w:cs="Times New Roman"/>
          <w:sz w:val="24"/>
          <w:szCs w:val="24"/>
        </w:rPr>
        <w:t xml:space="preserve"> accepted</w:t>
      </w:r>
      <w:r w:rsidR="009D35A2">
        <w:rPr>
          <w:rFonts w:ascii="Times New Roman" w:hAnsi="Times New Roman" w:cs="Times New Roman"/>
          <w:sz w:val="24"/>
          <w:szCs w:val="24"/>
        </w:rPr>
        <w:t xml:space="preserve"> by the scholars and practitioners.</w:t>
      </w:r>
      <w:r w:rsidR="000D1229">
        <w:rPr>
          <w:rFonts w:ascii="Times New Roman" w:hAnsi="Times New Roman" w:cs="Times New Roman"/>
          <w:sz w:val="24"/>
          <w:szCs w:val="24"/>
        </w:rPr>
        <w:t xml:space="preserve"> </w:t>
      </w:r>
      <w:r w:rsidR="009D35A2">
        <w:rPr>
          <w:rFonts w:ascii="Times New Roman" w:hAnsi="Times New Roman" w:cs="Times New Roman"/>
          <w:sz w:val="24"/>
          <w:szCs w:val="24"/>
        </w:rPr>
        <w:t>A</w:t>
      </w:r>
      <w:r w:rsidR="009D35A2" w:rsidRPr="00272AC8">
        <w:rPr>
          <w:rFonts w:ascii="Times New Roman" w:hAnsi="Times New Roman" w:cs="Times New Roman"/>
          <w:sz w:val="24"/>
          <w:szCs w:val="24"/>
        </w:rPr>
        <w:t xml:space="preserve"> common</w:t>
      </w:r>
      <w:r w:rsidR="001E51D9">
        <w:rPr>
          <w:rFonts w:ascii="Times New Roman" w:hAnsi="Times New Roman" w:cs="Times New Roman"/>
          <w:sz w:val="24"/>
          <w:szCs w:val="24"/>
        </w:rPr>
        <w:t xml:space="preserve"> review while </w:t>
      </w:r>
      <w:r w:rsidR="004C7CF7">
        <w:rPr>
          <w:rFonts w:ascii="Times New Roman" w:hAnsi="Times New Roman" w:cs="Times New Roman"/>
          <w:sz w:val="24"/>
          <w:szCs w:val="24"/>
        </w:rPr>
        <w:t>addressing</w:t>
      </w:r>
      <w:r w:rsidR="009D35A2" w:rsidRPr="00272AC8">
        <w:rPr>
          <w:rFonts w:ascii="Times New Roman" w:hAnsi="Times New Roman" w:cs="Times New Roman"/>
          <w:sz w:val="24"/>
          <w:szCs w:val="24"/>
        </w:rPr>
        <w:t xml:space="preserve"> </w:t>
      </w:r>
      <w:r w:rsidR="001E51D9">
        <w:rPr>
          <w:rFonts w:ascii="Times New Roman" w:hAnsi="Times New Roman" w:cs="Times New Roman"/>
          <w:sz w:val="24"/>
          <w:szCs w:val="24"/>
        </w:rPr>
        <w:t xml:space="preserve">the </w:t>
      </w:r>
      <w:r w:rsidR="009D35A2" w:rsidRPr="00272AC8">
        <w:rPr>
          <w:rFonts w:ascii="Times New Roman" w:hAnsi="Times New Roman" w:cs="Times New Roman"/>
          <w:sz w:val="24"/>
          <w:szCs w:val="24"/>
        </w:rPr>
        <w:t xml:space="preserve">relationship </w:t>
      </w:r>
      <w:r w:rsidR="001E51D9">
        <w:rPr>
          <w:rFonts w:ascii="Times New Roman" w:hAnsi="Times New Roman" w:cs="Times New Roman"/>
          <w:sz w:val="24"/>
          <w:szCs w:val="24"/>
        </w:rPr>
        <w:t>between intangible assets and</w:t>
      </w:r>
      <w:r w:rsidR="009D35A2" w:rsidRPr="00272AC8">
        <w:rPr>
          <w:rFonts w:ascii="Times New Roman" w:hAnsi="Times New Roman" w:cs="Times New Roman"/>
          <w:sz w:val="24"/>
          <w:szCs w:val="24"/>
        </w:rPr>
        <w:t xml:space="preserve"> firm performance </w:t>
      </w:r>
      <w:r w:rsidR="004C7CF7">
        <w:rPr>
          <w:rFonts w:ascii="Times New Roman" w:hAnsi="Times New Roman" w:cs="Times New Roman"/>
          <w:sz w:val="24"/>
          <w:szCs w:val="24"/>
        </w:rPr>
        <w:t xml:space="preserve">says </w:t>
      </w:r>
      <w:r w:rsidR="009D35A2" w:rsidRPr="00272AC8">
        <w:rPr>
          <w:rFonts w:ascii="Times New Roman" w:hAnsi="Times New Roman" w:cs="Times New Roman"/>
          <w:sz w:val="24"/>
          <w:szCs w:val="24"/>
        </w:rPr>
        <w:t xml:space="preserve">in general that </w:t>
      </w:r>
      <w:r w:rsidR="00DC6ABE">
        <w:rPr>
          <w:rFonts w:ascii="Times New Roman" w:hAnsi="Times New Roman" w:cs="Times New Roman"/>
          <w:sz w:val="24"/>
          <w:szCs w:val="24"/>
        </w:rPr>
        <w:t>investors</w:t>
      </w:r>
      <w:r w:rsidR="009D35A2" w:rsidRPr="00272AC8">
        <w:rPr>
          <w:rFonts w:ascii="Times New Roman" w:hAnsi="Times New Roman" w:cs="Times New Roman"/>
          <w:sz w:val="24"/>
          <w:szCs w:val="24"/>
        </w:rPr>
        <w:t xml:space="preserve"> pay littl</w:t>
      </w:r>
      <w:r w:rsidR="00CE72D8">
        <w:rPr>
          <w:rFonts w:ascii="Times New Roman" w:hAnsi="Times New Roman" w:cs="Times New Roman"/>
          <w:sz w:val="24"/>
          <w:szCs w:val="24"/>
        </w:rPr>
        <w:t>e attention to intangible</w:t>
      </w:r>
      <w:r w:rsidR="00DC6ABE">
        <w:rPr>
          <w:rFonts w:ascii="Times New Roman" w:hAnsi="Times New Roman" w:cs="Times New Roman"/>
          <w:sz w:val="24"/>
          <w:szCs w:val="24"/>
        </w:rPr>
        <w:t xml:space="preserve"> asset</w:t>
      </w:r>
      <w:r w:rsidR="00CE72D8">
        <w:rPr>
          <w:rFonts w:ascii="Times New Roman" w:hAnsi="Times New Roman" w:cs="Times New Roman"/>
          <w:sz w:val="24"/>
          <w:szCs w:val="24"/>
        </w:rPr>
        <w:t>s</w:t>
      </w:r>
      <w:r w:rsidR="009D35A2" w:rsidRPr="00272AC8">
        <w:rPr>
          <w:rFonts w:ascii="Times New Roman" w:hAnsi="Times New Roman" w:cs="Times New Roman"/>
          <w:sz w:val="24"/>
          <w:szCs w:val="24"/>
        </w:rPr>
        <w:t xml:space="preserve"> a</w:t>
      </w:r>
      <w:r w:rsidR="00611FCB">
        <w:rPr>
          <w:rFonts w:ascii="Times New Roman" w:hAnsi="Times New Roman" w:cs="Times New Roman"/>
          <w:sz w:val="24"/>
          <w:szCs w:val="24"/>
        </w:rPr>
        <w:t>nd consequently undervalue them. E</w:t>
      </w:r>
      <w:r w:rsidR="009D35A2" w:rsidRPr="00FA386A">
        <w:rPr>
          <w:rFonts w:ascii="Times New Roman" w:hAnsi="Times New Roman" w:cs="Times New Roman"/>
          <w:sz w:val="24"/>
          <w:szCs w:val="24"/>
        </w:rPr>
        <w:t xml:space="preserve">mpirical research on the channels through which the </w:t>
      </w:r>
      <w:r w:rsidR="00CE72D8">
        <w:rPr>
          <w:rFonts w:ascii="Times New Roman" w:hAnsi="Times New Roman" w:cs="Times New Roman"/>
          <w:sz w:val="24"/>
          <w:szCs w:val="24"/>
        </w:rPr>
        <w:t xml:space="preserve">link </w:t>
      </w:r>
      <w:r w:rsidR="00611FCB">
        <w:rPr>
          <w:rFonts w:ascii="Times New Roman" w:hAnsi="Times New Roman" w:cs="Times New Roman"/>
          <w:sz w:val="24"/>
          <w:szCs w:val="24"/>
        </w:rPr>
        <w:t xml:space="preserve">between intangibles’ and firm performance </w:t>
      </w:r>
      <w:r w:rsidR="009D35A2" w:rsidRPr="00FA386A">
        <w:rPr>
          <w:rFonts w:ascii="Times New Roman" w:hAnsi="Times New Roman" w:cs="Times New Roman"/>
          <w:sz w:val="24"/>
          <w:szCs w:val="24"/>
        </w:rPr>
        <w:t>takes place is rather scant.</w:t>
      </w:r>
      <w:r w:rsidR="009D35A2">
        <w:rPr>
          <w:rFonts w:ascii="Times New Roman" w:hAnsi="Times New Roman" w:cs="Times New Roman"/>
          <w:sz w:val="24"/>
          <w:szCs w:val="24"/>
        </w:rPr>
        <w:t xml:space="preserve"> </w:t>
      </w:r>
      <w:r w:rsidR="009D35A2" w:rsidRPr="00FA386A">
        <w:rPr>
          <w:rFonts w:ascii="Times New Roman" w:hAnsi="Times New Roman" w:cs="Times New Roman"/>
          <w:sz w:val="24"/>
          <w:szCs w:val="24"/>
        </w:rPr>
        <w:t xml:space="preserve">Besides, little is known </w:t>
      </w:r>
      <w:r w:rsidR="004C7CF7">
        <w:rPr>
          <w:rFonts w:ascii="Times New Roman" w:hAnsi="Times New Roman" w:cs="Times New Roman"/>
          <w:sz w:val="24"/>
          <w:szCs w:val="24"/>
        </w:rPr>
        <w:t>about</w:t>
      </w:r>
      <w:r w:rsidR="009D35A2" w:rsidRPr="00FA386A">
        <w:rPr>
          <w:rFonts w:ascii="Times New Roman" w:hAnsi="Times New Roman" w:cs="Times New Roman"/>
          <w:sz w:val="24"/>
          <w:szCs w:val="24"/>
        </w:rPr>
        <w:t xml:space="preserve"> how businesses alone</w:t>
      </w:r>
      <w:r w:rsidR="00611FCB">
        <w:rPr>
          <w:rFonts w:ascii="Times New Roman" w:hAnsi="Times New Roman" w:cs="Times New Roman"/>
          <w:sz w:val="24"/>
          <w:szCs w:val="24"/>
        </w:rPr>
        <w:t xml:space="preserve"> measure</w:t>
      </w:r>
      <w:r w:rsidR="009D35A2">
        <w:rPr>
          <w:rFonts w:ascii="Times New Roman" w:hAnsi="Times New Roman" w:cs="Times New Roman"/>
          <w:sz w:val="24"/>
          <w:szCs w:val="24"/>
        </w:rPr>
        <w:t>,</w:t>
      </w:r>
      <w:r w:rsidR="00611FCB">
        <w:rPr>
          <w:rFonts w:ascii="Times New Roman" w:hAnsi="Times New Roman" w:cs="Times New Roman"/>
          <w:sz w:val="24"/>
          <w:szCs w:val="24"/>
        </w:rPr>
        <w:t xml:space="preserve"> use and structure intangibles,</w:t>
      </w:r>
      <w:r w:rsidR="009D35A2" w:rsidRPr="00FA386A">
        <w:rPr>
          <w:rFonts w:ascii="Times New Roman" w:hAnsi="Times New Roman" w:cs="Times New Roman"/>
          <w:sz w:val="24"/>
          <w:szCs w:val="24"/>
        </w:rPr>
        <w:t xml:space="preserve"> how their </w:t>
      </w:r>
      <w:r w:rsidR="00F82F64" w:rsidRPr="00FA386A">
        <w:rPr>
          <w:rFonts w:ascii="Times New Roman" w:hAnsi="Times New Roman" w:cs="Times New Roman"/>
          <w:sz w:val="24"/>
          <w:szCs w:val="24"/>
        </w:rPr>
        <w:t>interface</w:t>
      </w:r>
      <w:r w:rsidR="00611FCB">
        <w:rPr>
          <w:rFonts w:ascii="Times New Roman" w:hAnsi="Times New Roman" w:cs="Times New Roman"/>
          <w:sz w:val="24"/>
          <w:szCs w:val="24"/>
        </w:rPr>
        <w:t xml:space="preserve"> affects a</w:t>
      </w:r>
      <w:r w:rsidR="008F5708">
        <w:rPr>
          <w:rFonts w:ascii="Times New Roman" w:hAnsi="Times New Roman" w:cs="Times New Roman"/>
          <w:sz w:val="24"/>
          <w:szCs w:val="24"/>
        </w:rPr>
        <w:t>n</w:t>
      </w:r>
      <w:r w:rsidR="009D35A2" w:rsidRPr="00FA386A">
        <w:rPr>
          <w:rFonts w:ascii="Times New Roman" w:hAnsi="Times New Roman" w:cs="Times New Roman"/>
          <w:sz w:val="24"/>
          <w:szCs w:val="24"/>
        </w:rPr>
        <w:t xml:space="preserve"> organization</w:t>
      </w:r>
      <w:r w:rsidR="00611FCB">
        <w:rPr>
          <w:rFonts w:ascii="Times New Roman" w:hAnsi="Times New Roman" w:cs="Times New Roman"/>
          <w:sz w:val="24"/>
          <w:szCs w:val="24"/>
        </w:rPr>
        <w:t>’s</w:t>
      </w:r>
      <w:r w:rsidR="009D35A2" w:rsidRPr="00FA386A">
        <w:rPr>
          <w:rFonts w:ascii="Times New Roman" w:hAnsi="Times New Roman" w:cs="Times New Roman"/>
          <w:sz w:val="24"/>
          <w:szCs w:val="24"/>
        </w:rPr>
        <w:t xml:space="preserve"> performance </w:t>
      </w:r>
      <w:r w:rsidR="008F5708" w:rsidRPr="00FA386A">
        <w:rPr>
          <w:rFonts w:ascii="Times New Roman" w:hAnsi="Times New Roman" w:cs="Times New Roman"/>
          <w:sz w:val="24"/>
          <w:szCs w:val="24"/>
        </w:rPr>
        <w:t>di</w:t>
      </w:r>
      <w:r w:rsidR="008F5708">
        <w:rPr>
          <w:rFonts w:ascii="Times New Roman" w:hAnsi="Times New Roman" w:cs="Times New Roman"/>
          <w:sz w:val="24"/>
          <w:szCs w:val="24"/>
        </w:rPr>
        <w:t>mensions</w:t>
      </w:r>
      <w:r w:rsidR="004C7CF7">
        <w:rPr>
          <w:rFonts w:ascii="Times New Roman" w:hAnsi="Times New Roman" w:cs="Times New Roman"/>
          <w:sz w:val="24"/>
          <w:szCs w:val="24"/>
        </w:rPr>
        <w:t>.</w:t>
      </w:r>
      <w:r w:rsidR="009D35A2">
        <w:rPr>
          <w:rFonts w:ascii="Times New Roman" w:hAnsi="Times New Roman" w:cs="Times New Roman"/>
          <w:sz w:val="24"/>
          <w:szCs w:val="24"/>
        </w:rPr>
        <w:t xml:space="preserve"> After reviewing literature</w:t>
      </w:r>
      <w:r w:rsidR="00723AFD">
        <w:rPr>
          <w:rFonts w:ascii="Times New Roman" w:hAnsi="Times New Roman" w:cs="Times New Roman"/>
          <w:sz w:val="24"/>
          <w:szCs w:val="24"/>
        </w:rPr>
        <w:t>,</w:t>
      </w:r>
      <w:r w:rsidR="009D35A2">
        <w:rPr>
          <w:rFonts w:ascii="Times New Roman" w:hAnsi="Times New Roman" w:cs="Times New Roman"/>
          <w:sz w:val="24"/>
          <w:szCs w:val="24"/>
        </w:rPr>
        <w:t xml:space="preserve"> it is also found that m</w:t>
      </w:r>
      <w:r w:rsidR="009D35A2" w:rsidRPr="002E79EB">
        <w:rPr>
          <w:rFonts w:ascii="Times New Roman" w:hAnsi="Times New Roman" w:cs="Times New Roman"/>
          <w:sz w:val="24"/>
          <w:szCs w:val="24"/>
        </w:rPr>
        <w:t>any of the above mentioned methodologies ha</w:t>
      </w:r>
      <w:r w:rsidR="009D35A2">
        <w:rPr>
          <w:rFonts w:ascii="Times New Roman" w:hAnsi="Times New Roman" w:cs="Times New Roman"/>
          <w:sz w:val="24"/>
          <w:szCs w:val="24"/>
        </w:rPr>
        <w:t>ve been applied utilizing</w:t>
      </w:r>
      <w:r w:rsidR="005E6760">
        <w:rPr>
          <w:rFonts w:ascii="Times New Roman" w:hAnsi="Times New Roman" w:cs="Times New Roman"/>
          <w:sz w:val="24"/>
          <w:szCs w:val="24"/>
        </w:rPr>
        <w:t xml:space="preserve"> the data samples of</w:t>
      </w:r>
      <w:r w:rsidR="009D35A2">
        <w:rPr>
          <w:rFonts w:ascii="Times New Roman" w:hAnsi="Times New Roman" w:cs="Times New Roman"/>
          <w:sz w:val="24"/>
          <w:szCs w:val="24"/>
        </w:rPr>
        <w:t xml:space="preserve"> UK,</w:t>
      </w:r>
      <w:r w:rsidR="009D35A2" w:rsidRPr="002E79EB">
        <w:rPr>
          <w:rFonts w:ascii="Times New Roman" w:hAnsi="Times New Roman" w:cs="Times New Roman"/>
          <w:sz w:val="24"/>
          <w:szCs w:val="24"/>
        </w:rPr>
        <w:t xml:space="preserve"> US</w:t>
      </w:r>
      <w:r w:rsidR="009D35A2">
        <w:rPr>
          <w:rFonts w:ascii="Times New Roman" w:hAnsi="Times New Roman" w:cs="Times New Roman"/>
          <w:sz w:val="24"/>
          <w:szCs w:val="24"/>
        </w:rPr>
        <w:t>A</w:t>
      </w:r>
      <w:r w:rsidR="009D35A2" w:rsidRPr="002E79EB">
        <w:rPr>
          <w:rFonts w:ascii="Times New Roman" w:hAnsi="Times New Roman" w:cs="Times New Roman"/>
          <w:sz w:val="24"/>
          <w:szCs w:val="24"/>
        </w:rPr>
        <w:t>, and European countries</w:t>
      </w:r>
      <w:r w:rsidR="005E6760">
        <w:rPr>
          <w:rFonts w:ascii="Times New Roman" w:hAnsi="Times New Roman" w:cs="Times New Roman"/>
          <w:sz w:val="24"/>
          <w:szCs w:val="24"/>
        </w:rPr>
        <w:t>.</w:t>
      </w:r>
      <w:r w:rsidR="009D35A2" w:rsidRPr="002E79EB">
        <w:rPr>
          <w:rFonts w:ascii="Times New Roman" w:hAnsi="Times New Roman" w:cs="Times New Roman"/>
          <w:sz w:val="24"/>
          <w:szCs w:val="24"/>
        </w:rPr>
        <w:t xml:space="preserve"> </w:t>
      </w:r>
      <w:r w:rsidR="009D35A2">
        <w:rPr>
          <w:rFonts w:ascii="Times New Roman" w:hAnsi="Times New Roman" w:cs="Times New Roman"/>
          <w:sz w:val="24"/>
          <w:szCs w:val="24"/>
        </w:rPr>
        <w:t>T</w:t>
      </w:r>
      <w:r w:rsidR="009D35A2" w:rsidRPr="002E79EB">
        <w:rPr>
          <w:rFonts w:ascii="Times New Roman" w:hAnsi="Times New Roman" w:cs="Times New Roman"/>
          <w:sz w:val="24"/>
          <w:szCs w:val="24"/>
        </w:rPr>
        <w:t>he focus o</w:t>
      </w:r>
      <w:r w:rsidR="006414BE">
        <w:rPr>
          <w:rFonts w:ascii="Times New Roman" w:hAnsi="Times New Roman" w:cs="Times New Roman"/>
          <w:sz w:val="24"/>
          <w:szCs w:val="24"/>
        </w:rPr>
        <w:t xml:space="preserve">f the literature on the USA, </w:t>
      </w:r>
      <w:r w:rsidR="009D35A2" w:rsidRPr="002E79EB">
        <w:rPr>
          <w:rFonts w:ascii="Times New Roman" w:hAnsi="Times New Roman" w:cs="Times New Roman"/>
          <w:sz w:val="24"/>
          <w:szCs w:val="24"/>
        </w:rPr>
        <w:t>UK,</w:t>
      </w:r>
      <w:r w:rsidR="006414BE">
        <w:rPr>
          <w:rFonts w:ascii="Times New Roman" w:hAnsi="Times New Roman" w:cs="Times New Roman"/>
          <w:sz w:val="24"/>
          <w:szCs w:val="24"/>
        </w:rPr>
        <w:t xml:space="preserve"> and</w:t>
      </w:r>
      <w:r w:rsidR="009D35A2" w:rsidRPr="002E79EB">
        <w:rPr>
          <w:rFonts w:ascii="Times New Roman" w:hAnsi="Times New Roman" w:cs="Times New Roman"/>
          <w:sz w:val="24"/>
          <w:szCs w:val="24"/>
        </w:rPr>
        <w:t xml:space="preserve"> </w:t>
      </w:r>
      <w:r w:rsidR="001262A5">
        <w:rPr>
          <w:rFonts w:ascii="Times New Roman" w:hAnsi="Times New Roman" w:cs="Times New Roman"/>
          <w:sz w:val="24"/>
          <w:szCs w:val="24"/>
        </w:rPr>
        <w:t>European countries raise</w:t>
      </w:r>
      <w:r w:rsidR="00723AFD">
        <w:rPr>
          <w:rFonts w:ascii="Times New Roman" w:hAnsi="Times New Roman" w:cs="Times New Roman"/>
          <w:sz w:val="24"/>
          <w:szCs w:val="24"/>
        </w:rPr>
        <w:t>s</w:t>
      </w:r>
      <w:r w:rsidR="00821277">
        <w:rPr>
          <w:rFonts w:ascii="Times New Roman" w:hAnsi="Times New Roman" w:cs="Times New Roman"/>
          <w:sz w:val="24"/>
          <w:szCs w:val="24"/>
        </w:rPr>
        <w:t xml:space="preserve"> the</w:t>
      </w:r>
      <w:r w:rsidR="00723AFD">
        <w:rPr>
          <w:rFonts w:ascii="Times New Roman" w:hAnsi="Times New Roman" w:cs="Times New Roman"/>
          <w:sz w:val="24"/>
          <w:szCs w:val="24"/>
        </w:rPr>
        <w:t xml:space="preserve"> issues of generalization.</w:t>
      </w:r>
      <w:r w:rsidR="009D35A2">
        <w:rPr>
          <w:rFonts w:ascii="Times New Roman" w:hAnsi="Times New Roman" w:cs="Times New Roman"/>
          <w:sz w:val="24"/>
          <w:szCs w:val="24"/>
        </w:rPr>
        <w:t xml:space="preserve"> D</w:t>
      </w:r>
      <w:r w:rsidR="009D35A2" w:rsidRPr="00A810C0">
        <w:rPr>
          <w:rFonts w:ascii="Times New Roman" w:hAnsi="Times New Roman" w:cs="Times New Roman"/>
          <w:sz w:val="24"/>
          <w:szCs w:val="24"/>
        </w:rPr>
        <w:t xml:space="preserve">o </w:t>
      </w:r>
      <w:r w:rsidR="00723AFD">
        <w:rPr>
          <w:rFonts w:ascii="Times New Roman" w:hAnsi="Times New Roman" w:cs="Times New Roman"/>
          <w:sz w:val="24"/>
          <w:szCs w:val="24"/>
        </w:rPr>
        <w:t>the same</w:t>
      </w:r>
      <w:r w:rsidR="009D35A2" w:rsidRPr="00A810C0">
        <w:rPr>
          <w:rFonts w:ascii="Times New Roman" w:hAnsi="Times New Roman" w:cs="Times New Roman"/>
          <w:sz w:val="24"/>
          <w:szCs w:val="24"/>
        </w:rPr>
        <w:t xml:space="preserve"> results apply to </w:t>
      </w:r>
      <w:r w:rsidR="005D340A">
        <w:rPr>
          <w:rFonts w:ascii="Times New Roman" w:hAnsi="Times New Roman" w:cs="Times New Roman"/>
          <w:sz w:val="24"/>
          <w:szCs w:val="24"/>
        </w:rPr>
        <w:t>less developed economies</w:t>
      </w:r>
      <w:r w:rsidR="009D35A2">
        <w:rPr>
          <w:rFonts w:ascii="Times New Roman" w:hAnsi="Times New Roman" w:cs="Times New Roman"/>
          <w:sz w:val="24"/>
          <w:szCs w:val="24"/>
        </w:rPr>
        <w:t xml:space="preserve"> like Bangladesh? We have seen</w:t>
      </w:r>
      <w:r w:rsidR="009D35A2" w:rsidRPr="00A810C0">
        <w:rPr>
          <w:rFonts w:ascii="Times New Roman" w:hAnsi="Times New Roman" w:cs="Times New Roman"/>
          <w:sz w:val="24"/>
          <w:szCs w:val="24"/>
        </w:rPr>
        <w:t xml:space="preserve"> multinational</w:t>
      </w:r>
      <w:r w:rsidR="009D35A2">
        <w:rPr>
          <w:rFonts w:ascii="Times New Roman" w:hAnsi="Times New Roman" w:cs="Times New Roman"/>
          <w:sz w:val="24"/>
          <w:szCs w:val="24"/>
        </w:rPr>
        <w:t xml:space="preserve"> firm</w:t>
      </w:r>
      <w:r w:rsidR="009D35A2" w:rsidRPr="00A810C0">
        <w:rPr>
          <w:rFonts w:ascii="Times New Roman" w:hAnsi="Times New Roman" w:cs="Times New Roman"/>
          <w:sz w:val="24"/>
          <w:szCs w:val="24"/>
        </w:rPr>
        <w:t>s to locate s</w:t>
      </w:r>
      <w:r w:rsidR="00254012">
        <w:rPr>
          <w:rFonts w:ascii="Times New Roman" w:hAnsi="Times New Roman" w:cs="Times New Roman"/>
          <w:sz w:val="24"/>
          <w:szCs w:val="24"/>
        </w:rPr>
        <w:t>ome of their innovative operations</w:t>
      </w:r>
      <w:r w:rsidR="009D35A2" w:rsidRPr="00A810C0">
        <w:rPr>
          <w:rFonts w:ascii="Times New Roman" w:hAnsi="Times New Roman" w:cs="Times New Roman"/>
          <w:sz w:val="24"/>
          <w:szCs w:val="24"/>
        </w:rPr>
        <w:t xml:space="preserve"> in certa</w:t>
      </w:r>
      <w:r w:rsidR="009D35A2">
        <w:rPr>
          <w:rFonts w:ascii="Times New Roman" w:hAnsi="Times New Roman" w:cs="Times New Roman"/>
          <w:sz w:val="24"/>
          <w:szCs w:val="24"/>
        </w:rPr>
        <w:t xml:space="preserve">in </w:t>
      </w:r>
      <w:r w:rsidR="005D340A">
        <w:rPr>
          <w:rFonts w:ascii="Times New Roman" w:hAnsi="Times New Roman" w:cs="Times New Roman"/>
          <w:sz w:val="24"/>
          <w:szCs w:val="24"/>
        </w:rPr>
        <w:t xml:space="preserve">less developed economies </w:t>
      </w:r>
      <w:r w:rsidR="009D35A2">
        <w:rPr>
          <w:rFonts w:ascii="Times New Roman" w:hAnsi="Times New Roman" w:cs="Times New Roman"/>
          <w:sz w:val="24"/>
          <w:szCs w:val="24"/>
        </w:rPr>
        <w:t>like Bangladesh</w:t>
      </w:r>
      <w:r w:rsidR="009D35A2" w:rsidRPr="00A810C0">
        <w:rPr>
          <w:rFonts w:ascii="Times New Roman" w:hAnsi="Times New Roman" w:cs="Times New Roman"/>
          <w:sz w:val="24"/>
          <w:szCs w:val="24"/>
        </w:rPr>
        <w:t>.</w:t>
      </w:r>
      <w:r w:rsidR="009D35A2">
        <w:rPr>
          <w:rFonts w:ascii="Times New Roman" w:hAnsi="Times New Roman" w:cs="Times New Roman"/>
          <w:sz w:val="24"/>
          <w:szCs w:val="24"/>
        </w:rPr>
        <w:t xml:space="preserve"> </w:t>
      </w:r>
      <w:r w:rsidR="00254012">
        <w:rPr>
          <w:rFonts w:ascii="Times New Roman" w:hAnsi="Times New Roman" w:cs="Times New Roman"/>
          <w:sz w:val="24"/>
          <w:szCs w:val="24"/>
        </w:rPr>
        <w:t xml:space="preserve">Taking </w:t>
      </w:r>
      <w:r w:rsidR="004F1E63">
        <w:rPr>
          <w:rFonts w:ascii="Times New Roman" w:hAnsi="Times New Roman" w:cs="Times New Roman"/>
          <w:sz w:val="24"/>
          <w:szCs w:val="24"/>
        </w:rPr>
        <w:t>these innovative operations</w:t>
      </w:r>
      <w:r w:rsidR="00900AB3">
        <w:rPr>
          <w:rFonts w:ascii="Times New Roman" w:hAnsi="Times New Roman" w:cs="Times New Roman"/>
          <w:sz w:val="24"/>
          <w:szCs w:val="24"/>
        </w:rPr>
        <w:t xml:space="preserve"> as</w:t>
      </w:r>
      <w:r w:rsidR="00723AFD">
        <w:rPr>
          <w:rFonts w:ascii="Times New Roman" w:hAnsi="Times New Roman" w:cs="Times New Roman"/>
          <w:sz w:val="24"/>
          <w:szCs w:val="24"/>
        </w:rPr>
        <w:t xml:space="preserve"> </w:t>
      </w:r>
      <w:r w:rsidR="00254012">
        <w:rPr>
          <w:rFonts w:ascii="Times New Roman" w:hAnsi="Times New Roman" w:cs="Times New Roman"/>
          <w:sz w:val="24"/>
          <w:szCs w:val="24"/>
        </w:rPr>
        <w:t>example</w:t>
      </w:r>
      <w:r w:rsidR="00723AFD">
        <w:rPr>
          <w:rFonts w:ascii="Times New Roman" w:hAnsi="Times New Roman" w:cs="Times New Roman"/>
          <w:sz w:val="24"/>
          <w:szCs w:val="24"/>
        </w:rPr>
        <w:t>s</w:t>
      </w:r>
      <w:r w:rsidR="00254012">
        <w:rPr>
          <w:rFonts w:ascii="Times New Roman" w:hAnsi="Times New Roman" w:cs="Times New Roman"/>
          <w:sz w:val="24"/>
          <w:szCs w:val="24"/>
        </w:rPr>
        <w:t xml:space="preserve">, some of the domestic </w:t>
      </w:r>
      <w:r w:rsidR="009D35A2">
        <w:rPr>
          <w:rFonts w:ascii="Times New Roman" w:hAnsi="Times New Roman" w:cs="Times New Roman"/>
          <w:sz w:val="24"/>
          <w:szCs w:val="24"/>
        </w:rPr>
        <w:t>Bangladeshi firms have</w:t>
      </w:r>
      <w:r w:rsidR="00254012">
        <w:rPr>
          <w:rFonts w:ascii="Times New Roman" w:hAnsi="Times New Roman" w:cs="Times New Roman"/>
          <w:sz w:val="24"/>
          <w:szCs w:val="24"/>
        </w:rPr>
        <w:t xml:space="preserve"> already started investing</w:t>
      </w:r>
      <w:r w:rsidR="009D35A2">
        <w:rPr>
          <w:rFonts w:ascii="Times New Roman" w:hAnsi="Times New Roman" w:cs="Times New Roman"/>
          <w:sz w:val="24"/>
          <w:szCs w:val="24"/>
        </w:rPr>
        <w:t xml:space="preserve"> </w:t>
      </w:r>
      <w:r w:rsidR="00D9455B">
        <w:rPr>
          <w:rFonts w:ascii="Times New Roman" w:hAnsi="Times New Roman" w:cs="Times New Roman"/>
          <w:sz w:val="24"/>
          <w:szCs w:val="24"/>
        </w:rPr>
        <w:t xml:space="preserve">in </w:t>
      </w:r>
      <w:r w:rsidR="00254012">
        <w:rPr>
          <w:rFonts w:ascii="Times New Roman" w:hAnsi="Times New Roman" w:cs="Times New Roman"/>
          <w:sz w:val="24"/>
          <w:szCs w:val="24"/>
        </w:rPr>
        <w:t>intangible assets.</w:t>
      </w:r>
      <w:r w:rsidR="00F82F64">
        <w:rPr>
          <w:rFonts w:ascii="Times New Roman" w:hAnsi="Times New Roman" w:cs="Times New Roman"/>
          <w:sz w:val="24"/>
          <w:szCs w:val="24"/>
        </w:rPr>
        <w:t xml:space="preserve"> </w:t>
      </w:r>
      <w:r w:rsidR="005D340A">
        <w:rPr>
          <w:rFonts w:ascii="Times New Roman" w:hAnsi="Times New Roman" w:cs="Times New Roman"/>
          <w:sz w:val="24"/>
          <w:szCs w:val="24"/>
        </w:rPr>
        <w:t>To</w:t>
      </w:r>
      <w:r w:rsidR="009D35A2">
        <w:rPr>
          <w:rFonts w:ascii="Times New Roman" w:hAnsi="Times New Roman" w:cs="Times New Roman"/>
          <w:sz w:val="24"/>
          <w:szCs w:val="24"/>
        </w:rPr>
        <w:t xml:space="preserve"> encourage them</w:t>
      </w:r>
      <w:r w:rsidR="008F2BA9">
        <w:rPr>
          <w:rFonts w:ascii="Times New Roman" w:hAnsi="Times New Roman" w:cs="Times New Roman"/>
          <w:sz w:val="24"/>
          <w:szCs w:val="24"/>
        </w:rPr>
        <w:t xml:space="preserve">, </w:t>
      </w:r>
      <w:r w:rsidR="00900AB3">
        <w:rPr>
          <w:rFonts w:ascii="Times New Roman" w:hAnsi="Times New Roman" w:cs="Times New Roman"/>
          <w:sz w:val="24"/>
          <w:szCs w:val="24"/>
        </w:rPr>
        <w:t>est</w:t>
      </w:r>
      <w:r w:rsidR="009D35A2">
        <w:rPr>
          <w:rFonts w:ascii="Times New Roman" w:hAnsi="Times New Roman" w:cs="Times New Roman"/>
          <w:sz w:val="24"/>
          <w:szCs w:val="24"/>
        </w:rPr>
        <w:t>a</w:t>
      </w:r>
      <w:r w:rsidR="00900AB3">
        <w:rPr>
          <w:rFonts w:ascii="Times New Roman" w:hAnsi="Times New Roman" w:cs="Times New Roman"/>
          <w:sz w:val="24"/>
          <w:szCs w:val="24"/>
        </w:rPr>
        <w:t>blishing a</w:t>
      </w:r>
      <w:r w:rsidR="009D35A2">
        <w:rPr>
          <w:rFonts w:ascii="Times New Roman" w:hAnsi="Times New Roman" w:cs="Times New Roman"/>
          <w:sz w:val="24"/>
          <w:szCs w:val="24"/>
        </w:rPr>
        <w:t xml:space="preserve"> lin</w:t>
      </w:r>
      <w:r w:rsidR="00F82F64">
        <w:rPr>
          <w:rFonts w:ascii="Times New Roman" w:hAnsi="Times New Roman" w:cs="Times New Roman"/>
          <w:sz w:val="24"/>
          <w:szCs w:val="24"/>
        </w:rPr>
        <w:t>k between intangible</w:t>
      </w:r>
      <w:r w:rsidR="00ED0F28">
        <w:rPr>
          <w:rFonts w:ascii="Times New Roman" w:hAnsi="Times New Roman" w:cs="Times New Roman"/>
          <w:sz w:val="24"/>
          <w:szCs w:val="24"/>
        </w:rPr>
        <w:t xml:space="preserve"> asset</w:t>
      </w:r>
      <w:r w:rsidR="00F82F64">
        <w:rPr>
          <w:rFonts w:ascii="Times New Roman" w:hAnsi="Times New Roman" w:cs="Times New Roman"/>
          <w:sz w:val="24"/>
          <w:szCs w:val="24"/>
        </w:rPr>
        <w:t>s</w:t>
      </w:r>
      <w:r w:rsidR="009D35A2">
        <w:rPr>
          <w:rFonts w:ascii="Times New Roman" w:hAnsi="Times New Roman" w:cs="Times New Roman"/>
          <w:sz w:val="24"/>
          <w:szCs w:val="24"/>
        </w:rPr>
        <w:t xml:space="preserve"> and firm performance is utmost important. </w:t>
      </w:r>
      <w:r w:rsidR="009D35A2">
        <w:rPr>
          <w:rFonts w:ascii="Times New Roman" w:hAnsi="Times New Roman" w:cs="Times New Roman"/>
          <w:sz w:val="24"/>
          <w:szCs w:val="24"/>
        </w:rPr>
        <w:lastRenderedPageBreak/>
        <w:t>The above mentioned gaps motivate us for a further study on this topic</w:t>
      </w:r>
      <w:r w:rsidR="008F2BA9">
        <w:rPr>
          <w:rFonts w:ascii="Times New Roman" w:hAnsi="Times New Roman" w:cs="Times New Roman"/>
          <w:sz w:val="24"/>
          <w:szCs w:val="24"/>
        </w:rPr>
        <w:t>,</w:t>
      </w:r>
      <w:r w:rsidR="009D35A2">
        <w:rPr>
          <w:rFonts w:ascii="Times New Roman" w:hAnsi="Times New Roman" w:cs="Times New Roman"/>
          <w:sz w:val="24"/>
          <w:szCs w:val="24"/>
        </w:rPr>
        <w:t xml:space="preserve"> </w:t>
      </w:r>
      <w:r w:rsidR="008F2BA9">
        <w:rPr>
          <w:rFonts w:ascii="Times New Roman" w:hAnsi="Times New Roman" w:cs="Times New Roman"/>
          <w:sz w:val="24"/>
          <w:szCs w:val="24"/>
        </w:rPr>
        <w:t>the relationship between intangible assets and</w:t>
      </w:r>
      <w:r w:rsidR="009D35A2" w:rsidRPr="00272AC8">
        <w:rPr>
          <w:rFonts w:ascii="Times New Roman" w:hAnsi="Times New Roman" w:cs="Times New Roman"/>
          <w:sz w:val="24"/>
          <w:szCs w:val="24"/>
        </w:rPr>
        <w:t xml:space="preserve"> firm performanc</w:t>
      </w:r>
      <w:r w:rsidR="005D340A">
        <w:rPr>
          <w:rFonts w:ascii="Times New Roman" w:hAnsi="Times New Roman" w:cs="Times New Roman"/>
          <w:sz w:val="24"/>
          <w:szCs w:val="24"/>
        </w:rPr>
        <w:t>e</w:t>
      </w:r>
      <w:r w:rsidR="008F2BA9">
        <w:rPr>
          <w:rFonts w:ascii="Times New Roman" w:hAnsi="Times New Roman" w:cs="Times New Roman"/>
          <w:sz w:val="24"/>
          <w:szCs w:val="24"/>
        </w:rPr>
        <w:t>,</w:t>
      </w:r>
      <w:r w:rsidR="005D340A">
        <w:rPr>
          <w:rFonts w:ascii="Times New Roman" w:hAnsi="Times New Roman" w:cs="Times New Roman"/>
          <w:sz w:val="24"/>
          <w:szCs w:val="24"/>
        </w:rPr>
        <w:t xml:space="preserve"> by looking at intangible</w:t>
      </w:r>
      <w:r w:rsidR="008F2BA9">
        <w:rPr>
          <w:rFonts w:ascii="Times New Roman" w:hAnsi="Times New Roman" w:cs="Times New Roman"/>
          <w:sz w:val="24"/>
          <w:szCs w:val="24"/>
        </w:rPr>
        <w:t xml:space="preserve"> assets</w:t>
      </w:r>
      <w:r w:rsidR="009D35A2">
        <w:rPr>
          <w:rFonts w:ascii="Times New Roman" w:hAnsi="Times New Roman" w:cs="Times New Roman"/>
          <w:sz w:val="24"/>
          <w:szCs w:val="24"/>
        </w:rPr>
        <w:t xml:space="preserve"> more thoroughly than </w:t>
      </w:r>
      <w:r w:rsidR="00900AB3">
        <w:rPr>
          <w:rFonts w:ascii="Times New Roman" w:hAnsi="Times New Roman" w:cs="Times New Roman"/>
          <w:sz w:val="24"/>
          <w:szCs w:val="24"/>
        </w:rPr>
        <w:t>before</w:t>
      </w:r>
      <w:r w:rsidR="009D35A2">
        <w:rPr>
          <w:rFonts w:ascii="Times New Roman" w:hAnsi="Times New Roman" w:cs="Times New Roman"/>
          <w:sz w:val="24"/>
          <w:szCs w:val="24"/>
        </w:rPr>
        <w:t xml:space="preserve"> in the context of Bangladesh.</w:t>
      </w:r>
    </w:p>
    <w:p w:rsidR="00802FE4" w:rsidRPr="00825779" w:rsidRDefault="00DE0B1C" w:rsidP="009714E6">
      <w:pPr>
        <w:autoSpaceDE w:val="0"/>
        <w:autoSpaceDN w:val="0"/>
        <w:adjustRightInd w:val="0"/>
        <w:spacing w:after="0" w:line="360" w:lineRule="auto"/>
        <w:jc w:val="both"/>
        <w:rPr>
          <w:rFonts w:ascii="Times New Roman" w:hAnsi="Times New Roman" w:cs="Times New Roman"/>
          <w:b/>
          <w:bCs/>
          <w:sz w:val="24"/>
          <w:szCs w:val="24"/>
        </w:rPr>
      </w:pPr>
      <w:r w:rsidRPr="00825779">
        <w:rPr>
          <w:rFonts w:ascii="Times New Roman" w:hAnsi="Times New Roman" w:cs="Times New Roman"/>
          <w:b/>
          <w:bCs/>
          <w:sz w:val="24"/>
          <w:szCs w:val="24"/>
        </w:rPr>
        <w:t>7.1 Research Contribution</w:t>
      </w:r>
    </w:p>
    <w:p w:rsidR="00802FE4" w:rsidRDefault="00802FE4" w:rsidP="00F73F25">
      <w:pPr>
        <w:spacing w:after="0" w:line="360" w:lineRule="auto"/>
        <w:jc w:val="both"/>
        <w:rPr>
          <w:rFonts w:ascii="Times New Roman" w:hAnsi="Times New Roman" w:cs="Times New Roman"/>
          <w:sz w:val="24"/>
          <w:szCs w:val="24"/>
        </w:rPr>
      </w:pPr>
      <w:r w:rsidRPr="00272AC8">
        <w:rPr>
          <w:rFonts w:ascii="Times New Roman" w:hAnsi="Times New Roman" w:cs="Times New Roman"/>
          <w:sz w:val="24"/>
          <w:szCs w:val="24"/>
        </w:rPr>
        <w:t xml:space="preserve">To address the gap, we </w:t>
      </w:r>
      <w:r w:rsidR="00BF1C2D">
        <w:rPr>
          <w:rFonts w:ascii="Times New Roman" w:hAnsi="Times New Roman" w:cs="Times New Roman"/>
          <w:sz w:val="24"/>
          <w:szCs w:val="24"/>
        </w:rPr>
        <w:t xml:space="preserve">have </w:t>
      </w:r>
      <w:r w:rsidRPr="00272AC8">
        <w:rPr>
          <w:rFonts w:ascii="Times New Roman" w:hAnsi="Times New Roman" w:cs="Times New Roman"/>
          <w:sz w:val="24"/>
          <w:szCs w:val="24"/>
        </w:rPr>
        <w:t>develop</w:t>
      </w:r>
      <w:r w:rsidR="00BF1C2D">
        <w:rPr>
          <w:rFonts w:ascii="Times New Roman" w:hAnsi="Times New Roman" w:cs="Times New Roman"/>
          <w:sz w:val="24"/>
          <w:szCs w:val="24"/>
        </w:rPr>
        <w:t>ed</w:t>
      </w:r>
      <w:r w:rsidRPr="00272AC8">
        <w:rPr>
          <w:rFonts w:ascii="Times New Roman" w:hAnsi="Times New Roman" w:cs="Times New Roman"/>
          <w:sz w:val="24"/>
          <w:szCs w:val="24"/>
        </w:rPr>
        <w:t xml:space="preserve"> a framework that establishes a relationship between intangible assets and firm performance.</w:t>
      </w:r>
      <w:r>
        <w:rPr>
          <w:rFonts w:ascii="Times New Roman" w:hAnsi="Times New Roman" w:cs="Times New Roman"/>
          <w:sz w:val="24"/>
          <w:szCs w:val="24"/>
        </w:rPr>
        <w:t xml:space="preserve"> </w:t>
      </w:r>
      <w:r w:rsidRPr="00417ED4">
        <w:rPr>
          <w:rFonts w:ascii="Times New Roman" w:hAnsi="Times New Roman" w:cs="Times New Roman"/>
          <w:sz w:val="24"/>
          <w:szCs w:val="24"/>
        </w:rPr>
        <w:t xml:space="preserve">This is a unique study because </w:t>
      </w:r>
      <w:r>
        <w:rPr>
          <w:rFonts w:ascii="Times New Roman" w:hAnsi="Times New Roman" w:cs="Times New Roman"/>
          <w:sz w:val="24"/>
          <w:szCs w:val="24"/>
        </w:rPr>
        <w:t>to the best of our knowledge</w:t>
      </w:r>
      <w:r w:rsidRPr="00417ED4">
        <w:rPr>
          <w:rFonts w:ascii="Times New Roman" w:hAnsi="Times New Roman" w:cs="Times New Roman"/>
          <w:sz w:val="24"/>
          <w:szCs w:val="24"/>
        </w:rPr>
        <w:t>, no prior study has</w:t>
      </w:r>
      <w:r>
        <w:rPr>
          <w:rFonts w:ascii="Times New Roman" w:hAnsi="Times New Roman" w:cs="Times New Roman"/>
          <w:sz w:val="24"/>
          <w:szCs w:val="24"/>
        </w:rPr>
        <w:t xml:space="preserve"> </w:t>
      </w:r>
      <w:r w:rsidRPr="00417ED4">
        <w:rPr>
          <w:rFonts w:ascii="Times New Roman" w:hAnsi="Times New Roman" w:cs="Times New Roman"/>
          <w:sz w:val="24"/>
          <w:szCs w:val="24"/>
        </w:rPr>
        <w:t>be</w:t>
      </w:r>
      <w:r>
        <w:rPr>
          <w:rFonts w:ascii="Times New Roman" w:hAnsi="Times New Roman" w:cs="Times New Roman"/>
          <w:sz w:val="24"/>
          <w:szCs w:val="24"/>
        </w:rPr>
        <w:t>en conducted in the context of Bangladesh to examine the unifi</w:t>
      </w:r>
      <w:r w:rsidRPr="00417ED4">
        <w:rPr>
          <w:rFonts w:ascii="Times New Roman" w:hAnsi="Times New Roman" w:cs="Times New Roman"/>
          <w:sz w:val="24"/>
          <w:szCs w:val="24"/>
        </w:rPr>
        <w:t xml:space="preserve">ed structural links among </w:t>
      </w:r>
      <w:r>
        <w:rPr>
          <w:rFonts w:ascii="Times New Roman" w:hAnsi="Times New Roman" w:cs="Times New Roman"/>
          <w:sz w:val="24"/>
          <w:szCs w:val="24"/>
        </w:rPr>
        <w:t xml:space="preserve">intangible resources, knowledge resources </w:t>
      </w:r>
      <w:r w:rsidRPr="00417ED4">
        <w:rPr>
          <w:rFonts w:ascii="Times New Roman" w:hAnsi="Times New Roman" w:cs="Times New Roman"/>
          <w:sz w:val="24"/>
          <w:szCs w:val="24"/>
        </w:rPr>
        <w:t>and</w:t>
      </w:r>
      <w:r>
        <w:rPr>
          <w:rFonts w:ascii="Times New Roman" w:hAnsi="Times New Roman" w:cs="Times New Roman"/>
          <w:sz w:val="24"/>
          <w:szCs w:val="24"/>
        </w:rPr>
        <w:t xml:space="preserve"> fi</w:t>
      </w:r>
      <w:r w:rsidR="00936E1B">
        <w:rPr>
          <w:rFonts w:ascii="Times New Roman" w:hAnsi="Times New Roman" w:cs="Times New Roman"/>
          <w:sz w:val="24"/>
          <w:szCs w:val="24"/>
        </w:rPr>
        <w:t xml:space="preserve">rm </w:t>
      </w:r>
      <w:r w:rsidRPr="00417ED4">
        <w:rPr>
          <w:rFonts w:ascii="Times New Roman" w:hAnsi="Times New Roman" w:cs="Times New Roman"/>
          <w:sz w:val="24"/>
          <w:szCs w:val="24"/>
        </w:rPr>
        <w:t>performance.</w:t>
      </w:r>
      <w:r w:rsidR="00F25502">
        <w:rPr>
          <w:rFonts w:ascii="Times New Roman" w:hAnsi="Times New Roman" w:cs="Times New Roman"/>
          <w:sz w:val="24"/>
          <w:szCs w:val="24"/>
        </w:rPr>
        <w:t xml:space="preserve"> </w:t>
      </w:r>
      <w:r w:rsidR="00156887">
        <w:rPr>
          <w:rFonts w:ascii="Times New Roman" w:hAnsi="Times New Roman" w:cs="Times New Roman"/>
          <w:sz w:val="24"/>
          <w:szCs w:val="24"/>
        </w:rPr>
        <w:t>We also contribute</w:t>
      </w:r>
      <w:r>
        <w:rPr>
          <w:rFonts w:ascii="Times New Roman" w:hAnsi="Times New Roman" w:cs="Times New Roman"/>
          <w:sz w:val="24"/>
          <w:szCs w:val="24"/>
        </w:rPr>
        <w:t xml:space="preserve"> to</w:t>
      </w:r>
      <w:r w:rsidR="00C36DA4">
        <w:rPr>
          <w:rFonts w:ascii="Times New Roman" w:hAnsi="Times New Roman" w:cs="Times New Roman"/>
          <w:sz w:val="24"/>
          <w:szCs w:val="24"/>
        </w:rPr>
        <w:t xml:space="preserve"> the</w:t>
      </w:r>
      <w:r>
        <w:rPr>
          <w:rFonts w:ascii="Times New Roman" w:hAnsi="Times New Roman" w:cs="Times New Roman"/>
          <w:sz w:val="24"/>
          <w:szCs w:val="24"/>
        </w:rPr>
        <w:t xml:space="preserve"> extant body of research by providing a theoretical framework</w:t>
      </w:r>
      <w:r w:rsidR="003A0DAD">
        <w:rPr>
          <w:rFonts w:ascii="Times New Roman" w:hAnsi="Times New Roman" w:cs="Times New Roman"/>
          <w:sz w:val="24"/>
          <w:szCs w:val="24"/>
        </w:rPr>
        <w:t>.</w:t>
      </w:r>
      <w:r>
        <w:rPr>
          <w:rFonts w:ascii="Times New Roman" w:hAnsi="Times New Roman" w:cs="Times New Roman"/>
          <w:sz w:val="24"/>
          <w:szCs w:val="24"/>
        </w:rPr>
        <w:t xml:space="preserve"> </w:t>
      </w:r>
      <w:r w:rsidR="003A0DAD">
        <w:rPr>
          <w:rFonts w:ascii="Times New Roman" w:hAnsi="Times New Roman" w:cs="Times New Roman"/>
          <w:sz w:val="24"/>
          <w:szCs w:val="24"/>
        </w:rPr>
        <w:t>This framework</w:t>
      </w:r>
      <w:r>
        <w:rPr>
          <w:rFonts w:ascii="Times New Roman" w:hAnsi="Times New Roman" w:cs="Times New Roman"/>
          <w:sz w:val="24"/>
          <w:szCs w:val="24"/>
        </w:rPr>
        <w:t xml:space="preserve"> offers </w:t>
      </w:r>
      <w:r w:rsidRPr="003167E1">
        <w:rPr>
          <w:rFonts w:ascii="Times New Roman" w:hAnsi="Times New Roman" w:cs="Times New Roman"/>
          <w:sz w:val="24"/>
          <w:szCs w:val="24"/>
        </w:rPr>
        <w:t>fascinating insights</w:t>
      </w:r>
      <w:r>
        <w:rPr>
          <w:rFonts w:ascii="Times New Roman" w:hAnsi="Times New Roman" w:cs="Times New Roman"/>
          <w:sz w:val="24"/>
          <w:szCs w:val="24"/>
        </w:rPr>
        <w:t xml:space="preserve"> about</w:t>
      </w:r>
      <w:r w:rsidR="008F14FB">
        <w:rPr>
          <w:rFonts w:ascii="Times New Roman" w:hAnsi="Times New Roman" w:cs="Times New Roman"/>
          <w:sz w:val="24"/>
          <w:szCs w:val="24"/>
        </w:rPr>
        <w:t xml:space="preserve"> the measurement of</w:t>
      </w:r>
      <w:r>
        <w:rPr>
          <w:rFonts w:ascii="Times New Roman" w:hAnsi="Times New Roman" w:cs="Times New Roman"/>
          <w:sz w:val="24"/>
          <w:szCs w:val="24"/>
        </w:rPr>
        <w:t xml:space="preserve"> intangible assets and give</w:t>
      </w:r>
      <w:r w:rsidR="00156887">
        <w:rPr>
          <w:rFonts w:ascii="Times New Roman" w:hAnsi="Times New Roman" w:cs="Times New Roman"/>
          <w:sz w:val="24"/>
          <w:szCs w:val="24"/>
        </w:rPr>
        <w:t>s</w:t>
      </w:r>
      <w:r>
        <w:rPr>
          <w:rFonts w:ascii="Times New Roman" w:hAnsi="Times New Roman" w:cs="Times New Roman"/>
          <w:sz w:val="24"/>
          <w:szCs w:val="24"/>
        </w:rPr>
        <w:t xml:space="preserve"> </w:t>
      </w:r>
      <w:r w:rsidRPr="00E62DC2">
        <w:rPr>
          <w:rFonts w:ascii="Times New Roman" w:hAnsi="Times New Roman" w:cs="Times New Roman"/>
          <w:sz w:val="24"/>
          <w:szCs w:val="24"/>
        </w:rPr>
        <w:t>evidence</w:t>
      </w:r>
      <w:r w:rsidR="00102C66">
        <w:rPr>
          <w:rFonts w:ascii="Times New Roman" w:hAnsi="Times New Roman" w:cs="Times New Roman"/>
          <w:sz w:val="24"/>
          <w:szCs w:val="24"/>
        </w:rPr>
        <w:t xml:space="preserve"> </w:t>
      </w:r>
      <w:r w:rsidR="00156887">
        <w:rPr>
          <w:rFonts w:ascii="Times New Roman" w:hAnsi="Times New Roman" w:cs="Times New Roman"/>
          <w:sz w:val="24"/>
          <w:szCs w:val="24"/>
        </w:rPr>
        <w:t>to support intangible</w:t>
      </w:r>
      <w:r w:rsidR="008F14FB">
        <w:rPr>
          <w:rFonts w:ascii="Times New Roman" w:hAnsi="Times New Roman" w:cs="Times New Roman"/>
          <w:sz w:val="24"/>
          <w:szCs w:val="24"/>
        </w:rPr>
        <w:t xml:space="preserve"> asset</w:t>
      </w:r>
      <w:r w:rsidR="00156887">
        <w:rPr>
          <w:rFonts w:ascii="Times New Roman" w:hAnsi="Times New Roman" w:cs="Times New Roman"/>
          <w:sz w:val="24"/>
          <w:szCs w:val="24"/>
        </w:rPr>
        <w:t>s as</w:t>
      </w:r>
      <w:r>
        <w:rPr>
          <w:rFonts w:ascii="Times New Roman" w:hAnsi="Times New Roman" w:cs="Times New Roman"/>
          <w:sz w:val="24"/>
          <w:szCs w:val="24"/>
        </w:rPr>
        <w:t xml:space="preserve"> strategic resources for</w:t>
      </w:r>
      <w:r w:rsidR="008F14FB">
        <w:rPr>
          <w:rFonts w:ascii="Times New Roman" w:hAnsi="Times New Roman" w:cs="Times New Roman"/>
          <w:sz w:val="24"/>
          <w:szCs w:val="24"/>
        </w:rPr>
        <w:t xml:space="preserve"> the purpose of enhancing firm</w:t>
      </w:r>
      <w:r>
        <w:rPr>
          <w:rFonts w:ascii="Times New Roman" w:hAnsi="Times New Roman" w:cs="Times New Roman"/>
          <w:sz w:val="24"/>
          <w:szCs w:val="24"/>
        </w:rPr>
        <w:t xml:space="preserve"> performance. </w:t>
      </w:r>
      <w:r w:rsidR="00197F0D">
        <w:rPr>
          <w:rFonts w:ascii="Times New Roman" w:hAnsi="Times New Roman" w:cs="Times New Roman"/>
          <w:sz w:val="24"/>
          <w:szCs w:val="24"/>
        </w:rPr>
        <w:t xml:space="preserve">According to RBV and KBV, the </w:t>
      </w:r>
      <w:r w:rsidR="00ED06E6">
        <w:rPr>
          <w:rFonts w:ascii="Times New Roman" w:hAnsi="Times New Roman" w:cs="Times New Roman"/>
          <w:sz w:val="24"/>
          <w:szCs w:val="24"/>
        </w:rPr>
        <w:t>proposed framework</w:t>
      </w:r>
      <w:r w:rsidR="00197F0D">
        <w:rPr>
          <w:rFonts w:ascii="Times New Roman" w:hAnsi="Times New Roman" w:cs="Times New Roman"/>
          <w:sz w:val="24"/>
          <w:szCs w:val="24"/>
        </w:rPr>
        <w:t>, for the first time, includes</w:t>
      </w:r>
      <w:r>
        <w:rPr>
          <w:rFonts w:ascii="Times New Roman" w:hAnsi="Times New Roman" w:cs="Times New Roman"/>
          <w:sz w:val="24"/>
          <w:szCs w:val="24"/>
        </w:rPr>
        <w:t xml:space="preserve"> </w:t>
      </w:r>
      <w:r w:rsidRPr="00D47E0A">
        <w:rPr>
          <w:rFonts w:ascii="Times New Roman" w:hAnsi="Times New Roman" w:cs="Times New Roman"/>
          <w:sz w:val="24"/>
          <w:szCs w:val="24"/>
        </w:rPr>
        <w:t>different</w:t>
      </w:r>
      <w:r>
        <w:rPr>
          <w:rFonts w:ascii="Times New Roman" w:hAnsi="Times New Roman" w:cs="Times New Roman"/>
          <w:sz w:val="24"/>
          <w:szCs w:val="24"/>
        </w:rPr>
        <w:t xml:space="preserve"> </w:t>
      </w:r>
      <w:r w:rsidR="00AB3A6C">
        <w:rPr>
          <w:rFonts w:ascii="Times New Roman" w:hAnsi="Times New Roman" w:cs="Times New Roman"/>
          <w:sz w:val="24"/>
          <w:szCs w:val="24"/>
        </w:rPr>
        <w:t>classes</w:t>
      </w:r>
      <w:r w:rsidR="00ED06E6">
        <w:rPr>
          <w:rFonts w:ascii="Times New Roman" w:hAnsi="Times New Roman" w:cs="Times New Roman"/>
          <w:sz w:val="24"/>
          <w:szCs w:val="24"/>
        </w:rPr>
        <w:t xml:space="preserve"> </w:t>
      </w:r>
      <w:r w:rsidRPr="00D47E0A">
        <w:rPr>
          <w:rFonts w:ascii="Times New Roman" w:hAnsi="Times New Roman" w:cs="Times New Roman"/>
          <w:sz w:val="24"/>
          <w:szCs w:val="24"/>
        </w:rPr>
        <w:t>of intangible assets</w:t>
      </w:r>
      <w:r w:rsidR="000A1EC0">
        <w:rPr>
          <w:rFonts w:ascii="Times New Roman" w:hAnsi="Times New Roman" w:cs="Times New Roman"/>
          <w:sz w:val="24"/>
          <w:szCs w:val="24"/>
        </w:rPr>
        <w:t xml:space="preserve"> and groups</w:t>
      </w:r>
      <w:r>
        <w:rPr>
          <w:rFonts w:ascii="Times New Roman" w:hAnsi="Times New Roman" w:cs="Times New Roman"/>
          <w:sz w:val="24"/>
          <w:szCs w:val="24"/>
        </w:rPr>
        <w:t xml:space="preserve"> them into intangible resources and knowledge resources</w:t>
      </w:r>
      <w:r w:rsidR="00ED06E6">
        <w:rPr>
          <w:rFonts w:ascii="Times New Roman" w:hAnsi="Times New Roman" w:cs="Times New Roman"/>
          <w:sz w:val="24"/>
          <w:szCs w:val="24"/>
        </w:rPr>
        <w:t xml:space="preserve"> to form </w:t>
      </w:r>
      <w:r>
        <w:rPr>
          <w:rFonts w:ascii="Times New Roman" w:hAnsi="Times New Roman" w:cs="Times New Roman"/>
          <w:sz w:val="24"/>
          <w:szCs w:val="24"/>
        </w:rPr>
        <w:t xml:space="preserve">intangible assets. </w:t>
      </w:r>
      <w:r w:rsidR="008B3041">
        <w:rPr>
          <w:rFonts w:ascii="Times New Roman" w:hAnsi="Times New Roman" w:cs="Times New Roman"/>
          <w:sz w:val="24"/>
          <w:szCs w:val="24"/>
        </w:rPr>
        <w:t>These different</w:t>
      </w:r>
      <w:r w:rsidR="00AB3A6C">
        <w:rPr>
          <w:rFonts w:ascii="Times New Roman" w:hAnsi="Times New Roman" w:cs="Times New Roman"/>
          <w:sz w:val="24"/>
          <w:szCs w:val="24"/>
        </w:rPr>
        <w:t xml:space="preserve"> classes of intangible assets are absent in p</w:t>
      </w:r>
      <w:r>
        <w:rPr>
          <w:rFonts w:ascii="Times New Roman" w:hAnsi="Times New Roman" w:cs="Times New Roman"/>
          <w:sz w:val="24"/>
          <w:szCs w:val="24"/>
        </w:rPr>
        <w:t>rior research frameworks</w:t>
      </w:r>
      <w:r w:rsidR="00AB3A6C">
        <w:rPr>
          <w:rFonts w:ascii="Times New Roman" w:hAnsi="Times New Roman" w:cs="Times New Roman"/>
          <w:sz w:val="24"/>
          <w:szCs w:val="24"/>
        </w:rPr>
        <w:t xml:space="preserve"> which</w:t>
      </w:r>
      <w:r>
        <w:rPr>
          <w:rFonts w:ascii="Times New Roman" w:hAnsi="Times New Roman" w:cs="Times New Roman"/>
          <w:sz w:val="24"/>
          <w:szCs w:val="24"/>
        </w:rPr>
        <w:t xml:space="preserve"> focused on either any one</w:t>
      </w:r>
      <w:r w:rsidR="00FD3315">
        <w:rPr>
          <w:rFonts w:ascii="Times New Roman" w:hAnsi="Times New Roman" w:cs="Times New Roman"/>
          <w:sz w:val="24"/>
          <w:szCs w:val="24"/>
        </w:rPr>
        <w:t>, RVB or KBV,</w:t>
      </w:r>
      <w:r>
        <w:rPr>
          <w:rFonts w:ascii="Times New Roman" w:hAnsi="Times New Roman" w:cs="Times New Roman"/>
          <w:sz w:val="24"/>
          <w:szCs w:val="24"/>
        </w:rPr>
        <w:t xml:space="preserve"> while</w:t>
      </w:r>
      <w:r w:rsidR="00FD3315">
        <w:rPr>
          <w:rFonts w:ascii="Times New Roman" w:hAnsi="Times New Roman" w:cs="Times New Roman"/>
          <w:sz w:val="24"/>
          <w:szCs w:val="24"/>
        </w:rPr>
        <w:t xml:space="preserve"> defining </w:t>
      </w:r>
      <w:r w:rsidR="00313709">
        <w:rPr>
          <w:rFonts w:ascii="Times New Roman" w:hAnsi="Times New Roman" w:cs="Times New Roman"/>
          <w:sz w:val="24"/>
          <w:szCs w:val="24"/>
        </w:rPr>
        <w:t>and searching</w:t>
      </w:r>
      <w:r>
        <w:rPr>
          <w:rFonts w:ascii="Times New Roman" w:hAnsi="Times New Roman" w:cs="Times New Roman"/>
          <w:sz w:val="24"/>
          <w:szCs w:val="24"/>
        </w:rPr>
        <w:t xml:space="preserve"> the relationship between intangible assets and firm performance.</w:t>
      </w:r>
    </w:p>
    <w:p w:rsidR="00DE0B1C" w:rsidRPr="00F34B1F" w:rsidRDefault="00DE0B1C" w:rsidP="009714E6">
      <w:pPr>
        <w:autoSpaceDE w:val="0"/>
        <w:autoSpaceDN w:val="0"/>
        <w:adjustRightInd w:val="0"/>
        <w:spacing w:after="0" w:line="240" w:lineRule="auto"/>
        <w:jc w:val="both"/>
        <w:rPr>
          <w:rFonts w:ascii="Times New Roman" w:hAnsi="Times New Roman" w:cs="Times New Roman"/>
          <w:sz w:val="12"/>
          <w:szCs w:val="12"/>
        </w:rPr>
      </w:pPr>
    </w:p>
    <w:p w:rsidR="00920BF2" w:rsidRPr="00920BF2" w:rsidRDefault="00920BF2" w:rsidP="005307E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 this paper, we develop </w:t>
      </w:r>
      <w:r w:rsidR="005307E3">
        <w:rPr>
          <w:rFonts w:ascii="TimesNewRomanPSMT" w:hAnsi="TimesNewRomanPSMT" w:cs="TimesNewRomanPSMT"/>
          <w:sz w:val="24"/>
          <w:szCs w:val="24"/>
        </w:rPr>
        <w:t xml:space="preserve">two </w:t>
      </w:r>
      <w:r>
        <w:rPr>
          <w:rFonts w:ascii="TimesNewRomanPSMT" w:hAnsi="TimesNewRomanPSMT" w:cs="TimesNewRomanPSMT"/>
          <w:sz w:val="24"/>
          <w:szCs w:val="24"/>
        </w:rPr>
        <w:t xml:space="preserve">hypotheses relating </w:t>
      </w:r>
      <w:r w:rsidR="00BA3AFC">
        <w:rPr>
          <w:rFonts w:ascii="TimesNewRomanPSMT" w:hAnsi="TimesNewRomanPSMT" w:cs="TimesNewRomanPSMT"/>
          <w:sz w:val="24"/>
          <w:szCs w:val="24"/>
        </w:rPr>
        <w:t xml:space="preserve">to </w:t>
      </w:r>
      <w:r>
        <w:rPr>
          <w:rFonts w:ascii="TimesNewRomanPSMT" w:hAnsi="TimesNewRomanPSMT" w:cs="TimesNewRomanPSMT"/>
          <w:sz w:val="24"/>
          <w:szCs w:val="24"/>
        </w:rPr>
        <w:t>a firm’s source of competitive advantage to the effectiveness of its intangible assets.</w:t>
      </w:r>
      <w:r w:rsidRPr="00417ED4">
        <w:rPr>
          <w:rFonts w:ascii="Times New Roman" w:hAnsi="Times New Roman" w:cs="Times New Roman"/>
          <w:sz w:val="24"/>
          <w:szCs w:val="24"/>
        </w:rPr>
        <w:t xml:space="preserve"> </w:t>
      </w:r>
      <w:r>
        <w:rPr>
          <w:rFonts w:ascii="Times New Roman" w:hAnsi="Times New Roman" w:cs="Times New Roman"/>
          <w:sz w:val="24"/>
          <w:szCs w:val="24"/>
        </w:rPr>
        <w:t xml:space="preserve">In this background and </w:t>
      </w:r>
      <w:r w:rsidR="005307E3">
        <w:rPr>
          <w:rFonts w:ascii="Times New Roman" w:hAnsi="Times New Roman" w:cs="Times New Roman"/>
          <w:sz w:val="24"/>
          <w:szCs w:val="24"/>
        </w:rPr>
        <w:t>based on</w:t>
      </w:r>
      <w:r>
        <w:rPr>
          <w:rFonts w:ascii="Times New Roman" w:hAnsi="Times New Roman" w:cs="Times New Roman"/>
          <w:sz w:val="24"/>
          <w:szCs w:val="24"/>
        </w:rPr>
        <w:t xml:space="preserve"> prior studies, the </w:t>
      </w:r>
      <w:r w:rsidRPr="00417ED4">
        <w:rPr>
          <w:rFonts w:ascii="Times New Roman" w:hAnsi="Times New Roman" w:cs="Times New Roman"/>
          <w:sz w:val="24"/>
          <w:szCs w:val="24"/>
        </w:rPr>
        <w:t>following research hypotheses</w:t>
      </w:r>
      <w:r>
        <w:rPr>
          <w:rFonts w:ascii="Times New Roman" w:hAnsi="Times New Roman" w:cs="Times New Roman"/>
          <w:sz w:val="24"/>
          <w:szCs w:val="24"/>
        </w:rPr>
        <w:t xml:space="preserve"> </w:t>
      </w:r>
      <w:r w:rsidRPr="00417ED4">
        <w:rPr>
          <w:rFonts w:ascii="Times New Roman" w:hAnsi="Times New Roman" w:cs="Times New Roman"/>
          <w:sz w:val="24"/>
          <w:szCs w:val="24"/>
        </w:rPr>
        <w:t>have been developed:</w:t>
      </w:r>
    </w:p>
    <w:p w:rsidR="00DB4C52" w:rsidRDefault="00DB4C52" w:rsidP="00971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Hypothesis-</w:t>
      </w:r>
      <w:r w:rsidRPr="00BF2DAF">
        <w:rPr>
          <w:rFonts w:ascii="Times New Roman" w:hAnsi="Times New Roman" w:cs="Times New Roman"/>
          <w:sz w:val="24"/>
          <w:szCs w:val="24"/>
        </w:rPr>
        <w:t xml:space="preserve">1: Expenditure in intangible assets will affect </w:t>
      </w:r>
      <w:r w:rsidR="0062259B">
        <w:rPr>
          <w:rFonts w:ascii="Times New Roman" w:hAnsi="Times New Roman" w:cs="Times New Roman"/>
          <w:sz w:val="24"/>
          <w:szCs w:val="24"/>
        </w:rPr>
        <w:t>a</w:t>
      </w:r>
      <w:r>
        <w:rPr>
          <w:rFonts w:ascii="Times New Roman" w:hAnsi="Times New Roman" w:cs="Times New Roman"/>
          <w:sz w:val="24"/>
          <w:szCs w:val="24"/>
        </w:rPr>
        <w:t xml:space="preserve"> firm’s financial performance </w:t>
      </w:r>
    </w:p>
    <w:p w:rsidR="00DB4C52" w:rsidRDefault="00DB4C52" w:rsidP="009714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259B">
        <w:rPr>
          <w:rFonts w:ascii="Times New Roman" w:hAnsi="Times New Roman" w:cs="Times New Roman"/>
          <w:sz w:val="24"/>
          <w:szCs w:val="24"/>
        </w:rPr>
        <w:t xml:space="preserve"> </w:t>
      </w:r>
      <w:r>
        <w:rPr>
          <w:rFonts w:ascii="Times New Roman" w:hAnsi="Times New Roman" w:cs="Times New Roman"/>
          <w:sz w:val="24"/>
          <w:szCs w:val="24"/>
        </w:rPr>
        <w:t xml:space="preserve"> positively.</w:t>
      </w:r>
    </w:p>
    <w:p w:rsidR="00DB4C52" w:rsidRPr="00BF2DAF" w:rsidRDefault="00DB4C52" w:rsidP="009714E6">
      <w:pPr>
        <w:autoSpaceDE w:val="0"/>
        <w:autoSpaceDN w:val="0"/>
        <w:adjustRightInd w:val="0"/>
        <w:spacing w:after="0" w:line="240" w:lineRule="auto"/>
        <w:jc w:val="both"/>
        <w:rPr>
          <w:rFonts w:ascii="Times New Roman" w:hAnsi="Times New Roman" w:cs="Times New Roman"/>
          <w:sz w:val="24"/>
          <w:szCs w:val="24"/>
        </w:rPr>
      </w:pPr>
    </w:p>
    <w:p w:rsidR="0062259B" w:rsidRDefault="00DB4C52" w:rsidP="0062259B">
      <w:pPr>
        <w:autoSpaceDE w:val="0"/>
        <w:autoSpaceDN w:val="0"/>
        <w:adjustRightInd w:val="0"/>
        <w:spacing w:after="0" w:line="240" w:lineRule="auto"/>
        <w:rPr>
          <w:rFonts w:ascii="Times New Roman" w:hAnsi="Times New Roman" w:cs="Times New Roman"/>
          <w:sz w:val="24"/>
          <w:szCs w:val="24"/>
        </w:rPr>
      </w:pPr>
      <w:r w:rsidRPr="00BF2DAF">
        <w:rPr>
          <w:rFonts w:ascii="Times New Roman" w:hAnsi="Times New Roman" w:cs="Times New Roman"/>
          <w:sz w:val="24"/>
          <w:szCs w:val="24"/>
        </w:rPr>
        <w:t>Hypothesis</w:t>
      </w:r>
      <w:r>
        <w:rPr>
          <w:rFonts w:ascii="Times New Roman" w:hAnsi="Times New Roman" w:cs="Times New Roman"/>
          <w:sz w:val="24"/>
          <w:szCs w:val="24"/>
        </w:rPr>
        <w:t>-</w:t>
      </w:r>
      <w:r w:rsidRPr="00BF2DAF">
        <w:rPr>
          <w:rFonts w:ascii="Times New Roman" w:hAnsi="Times New Roman" w:cs="Times New Roman"/>
          <w:sz w:val="24"/>
          <w:szCs w:val="24"/>
        </w:rPr>
        <w:t xml:space="preserve">2: Expenditure in intangible assets will affect </w:t>
      </w:r>
      <w:r w:rsidR="0062259B">
        <w:rPr>
          <w:rFonts w:ascii="Times New Roman" w:hAnsi="Times New Roman" w:cs="Times New Roman"/>
          <w:sz w:val="24"/>
          <w:szCs w:val="24"/>
        </w:rPr>
        <w:t>a</w:t>
      </w:r>
      <w:r w:rsidRPr="00BF2DAF">
        <w:rPr>
          <w:rFonts w:ascii="Times New Roman" w:hAnsi="Times New Roman" w:cs="Times New Roman"/>
          <w:sz w:val="24"/>
          <w:szCs w:val="24"/>
        </w:rPr>
        <w:t xml:space="preserve"> firm’s market</w:t>
      </w:r>
      <w:r w:rsidR="003C379D">
        <w:rPr>
          <w:rFonts w:ascii="Times New Roman" w:hAnsi="Times New Roman" w:cs="Times New Roman"/>
          <w:sz w:val="24"/>
          <w:szCs w:val="24"/>
        </w:rPr>
        <w:t>-</w:t>
      </w:r>
      <w:r w:rsidR="0062259B">
        <w:rPr>
          <w:rFonts w:ascii="Times New Roman" w:hAnsi="Times New Roman" w:cs="Times New Roman"/>
          <w:sz w:val="24"/>
          <w:szCs w:val="24"/>
        </w:rPr>
        <w:t>based performance</w:t>
      </w:r>
      <w:r>
        <w:rPr>
          <w:rFonts w:ascii="Times New Roman" w:hAnsi="Times New Roman" w:cs="Times New Roman"/>
          <w:sz w:val="24"/>
          <w:szCs w:val="24"/>
        </w:rPr>
        <w:t xml:space="preserve">                                         </w:t>
      </w:r>
      <w:r w:rsidR="0062259B">
        <w:rPr>
          <w:rFonts w:ascii="Times New Roman" w:hAnsi="Times New Roman" w:cs="Times New Roman"/>
          <w:sz w:val="24"/>
          <w:szCs w:val="24"/>
        </w:rPr>
        <w:t xml:space="preserve"> </w:t>
      </w:r>
    </w:p>
    <w:p w:rsidR="00DB4C52" w:rsidRDefault="0062259B" w:rsidP="006225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4C52">
        <w:rPr>
          <w:rFonts w:ascii="Times New Roman" w:hAnsi="Times New Roman" w:cs="Times New Roman"/>
          <w:sz w:val="24"/>
          <w:szCs w:val="24"/>
        </w:rPr>
        <w:t>positively.</w:t>
      </w:r>
    </w:p>
    <w:p w:rsidR="00B83BC2" w:rsidRPr="00FD509D" w:rsidRDefault="00B83BC2" w:rsidP="009714E6">
      <w:pPr>
        <w:spacing w:after="0" w:line="240" w:lineRule="auto"/>
        <w:jc w:val="both"/>
        <w:rPr>
          <w:rFonts w:ascii="Times New Roman" w:hAnsi="Times New Roman"/>
          <w:sz w:val="24"/>
          <w:szCs w:val="24"/>
        </w:rPr>
      </w:pPr>
    </w:p>
    <w:p w:rsidR="005C608E" w:rsidRPr="00825779" w:rsidRDefault="00C060AA" w:rsidP="009714E6">
      <w:pPr>
        <w:pStyle w:val="ListParagraph"/>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825779">
        <w:rPr>
          <w:rFonts w:ascii="Times New Roman" w:hAnsi="Times New Roman" w:cs="Times New Roman"/>
          <w:b/>
          <w:bCs/>
          <w:sz w:val="24"/>
          <w:szCs w:val="24"/>
        </w:rPr>
        <w:t>Research Method</w:t>
      </w:r>
    </w:p>
    <w:p w:rsidR="00C060AA" w:rsidRDefault="00C060AA" w:rsidP="00DE6E54">
      <w:pPr>
        <w:autoSpaceDE w:val="0"/>
        <w:autoSpaceDN w:val="0"/>
        <w:adjustRightInd w:val="0"/>
        <w:spacing w:after="0" w:line="360" w:lineRule="auto"/>
        <w:jc w:val="both"/>
        <w:rPr>
          <w:rFonts w:ascii="Times New Roman" w:hAnsi="Times New Roman" w:cs="Times New Roman"/>
          <w:sz w:val="24"/>
          <w:szCs w:val="24"/>
        </w:rPr>
      </w:pPr>
      <w:r w:rsidRPr="00C060AA">
        <w:rPr>
          <w:rFonts w:ascii="Times New Roman" w:hAnsi="Times New Roman" w:cs="Times New Roman"/>
          <w:sz w:val="24"/>
          <w:szCs w:val="24"/>
        </w:rPr>
        <w:t>The study is a descriptive and relational one. A</w:t>
      </w:r>
      <w:r w:rsidR="00F1284A">
        <w:rPr>
          <w:rFonts w:ascii="Times New Roman" w:hAnsi="Times New Roman" w:cs="Times New Roman"/>
          <w:sz w:val="24"/>
          <w:szCs w:val="24"/>
        </w:rPr>
        <w:t>n inductive research approach has been</w:t>
      </w:r>
      <w:r w:rsidRPr="00C060AA">
        <w:rPr>
          <w:rFonts w:ascii="Times New Roman" w:hAnsi="Times New Roman" w:cs="Times New Roman"/>
          <w:sz w:val="24"/>
          <w:szCs w:val="24"/>
        </w:rPr>
        <w:t xml:space="preserve"> used for the study. This </w:t>
      </w:r>
      <w:r w:rsidR="00DE6E54">
        <w:rPr>
          <w:rFonts w:ascii="Times New Roman" w:hAnsi="Times New Roman" w:cs="Times New Roman"/>
          <w:sz w:val="24"/>
          <w:szCs w:val="24"/>
        </w:rPr>
        <w:t xml:space="preserve">is an </w:t>
      </w:r>
      <w:r w:rsidRPr="00C060AA">
        <w:rPr>
          <w:rFonts w:ascii="Times New Roman" w:hAnsi="Times New Roman" w:cs="Times New Roman"/>
          <w:sz w:val="24"/>
          <w:szCs w:val="24"/>
        </w:rPr>
        <w:t xml:space="preserve">empirical study </w:t>
      </w:r>
      <w:r w:rsidR="00DE6E54">
        <w:rPr>
          <w:rFonts w:ascii="Times New Roman" w:hAnsi="Times New Roman" w:cs="Times New Roman"/>
          <w:sz w:val="24"/>
          <w:szCs w:val="24"/>
        </w:rPr>
        <w:t xml:space="preserve">which </w:t>
      </w:r>
      <w:r w:rsidRPr="00C060AA">
        <w:rPr>
          <w:rFonts w:ascii="Times New Roman" w:hAnsi="Times New Roman" w:cs="Times New Roman"/>
          <w:sz w:val="24"/>
          <w:szCs w:val="24"/>
        </w:rPr>
        <w:t xml:space="preserve">is primarily based on quantitative secondary data to test the proposed framework in order to rationalize the relationship between investment in intangible assets and firm performance. </w:t>
      </w:r>
    </w:p>
    <w:p w:rsidR="009A7572" w:rsidRPr="00F34B1F" w:rsidRDefault="009A7572" w:rsidP="009714E6">
      <w:pPr>
        <w:autoSpaceDE w:val="0"/>
        <w:autoSpaceDN w:val="0"/>
        <w:adjustRightInd w:val="0"/>
        <w:spacing w:after="0" w:line="240" w:lineRule="auto"/>
        <w:jc w:val="both"/>
        <w:rPr>
          <w:rFonts w:ascii="Times New Roman" w:hAnsi="Times New Roman" w:cs="Times New Roman"/>
          <w:sz w:val="12"/>
          <w:szCs w:val="12"/>
        </w:rPr>
      </w:pPr>
    </w:p>
    <w:p w:rsidR="00C060AA" w:rsidRPr="00825779" w:rsidRDefault="000D1229" w:rsidP="009714E6">
      <w:pPr>
        <w:autoSpaceDE w:val="0"/>
        <w:autoSpaceDN w:val="0"/>
        <w:adjustRightInd w:val="0"/>
        <w:spacing w:after="0" w:line="360" w:lineRule="auto"/>
        <w:jc w:val="both"/>
        <w:rPr>
          <w:rFonts w:ascii="Times New Roman" w:hAnsi="Times New Roman" w:cs="Times New Roman"/>
          <w:b/>
          <w:bCs/>
          <w:sz w:val="24"/>
          <w:szCs w:val="24"/>
        </w:rPr>
      </w:pPr>
      <w:r w:rsidRPr="00825779">
        <w:rPr>
          <w:rFonts w:ascii="Times New Roman" w:hAnsi="Times New Roman" w:cs="Times New Roman"/>
          <w:b/>
          <w:bCs/>
          <w:sz w:val="24"/>
          <w:szCs w:val="24"/>
        </w:rPr>
        <w:t>8</w:t>
      </w:r>
      <w:r w:rsidR="00DC7623" w:rsidRPr="00825779">
        <w:rPr>
          <w:rFonts w:ascii="Times New Roman" w:hAnsi="Times New Roman" w:cs="Times New Roman"/>
          <w:b/>
          <w:bCs/>
          <w:sz w:val="24"/>
          <w:szCs w:val="24"/>
        </w:rPr>
        <w:t>.1 Sample</w:t>
      </w:r>
      <w:r w:rsidR="008C31E2" w:rsidRPr="00825779">
        <w:rPr>
          <w:rFonts w:ascii="Times New Roman" w:hAnsi="Times New Roman" w:cs="Times New Roman"/>
          <w:b/>
          <w:bCs/>
          <w:sz w:val="24"/>
          <w:szCs w:val="24"/>
        </w:rPr>
        <w:t xml:space="preserve"> and Data</w:t>
      </w:r>
    </w:p>
    <w:p w:rsidR="00C73B5E" w:rsidRDefault="00273A0E" w:rsidP="00DC08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unit of analysis consists of manufacturing firms of selective industry in Bangladesh</w:t>
      </w:r>
      <w:r w:rsidRPr="00985725">
        <w:rPr>
          <w:rFonts w:ascii="Times New Roman" w:hAnsi="Times New Roman" w:cs="Times New Roman"/>
          <w:sz w:val="24"/>
          <w:szCs w:val="24"/>
        </w:rPr>
        <w:t xml:space="preserve">. </w:t>
      </w:r>
      <w:r w:rsidR="00764F3D">
        <w:rPr>
          <w:rFonts w:ascii="Times New Roman" w:hAnsi="Times New Roman" w:cs="Times New Roman"/>
          <w:sz w:val="24"/>
          <w:szCs w:val="24"/>
        </w:rPr>
        <w:t>All t</w:t>
      </w:r>
      <w:r w:rsidRPr="00985725">
        <w:rPr>
          <w:rFonts w:ascii="Times New Roman" w:hAnsi="Times New Roman" w:cs="Times New Roman"/>
          <w:sz w:val="24"/>
          <w:szCs w:val="24"/>
        </w:rPr>
        <w:t xml:space="preserve">he </w:t>
      </w:r>
    </w:p>
    <w:p w:rsidR="002751A0" w:rsidRDefault="00273A0E" w:rsidP="00DC080B">
      <w:pPr>
        <w:spacing w:after="0" w:line="360" w:lineRule="auto"/>
        <w:jc w:val="both"/>
        <w:rPr>
          <w:rFonts w:ascii="Times New Roman" w:hAnsi="Times New Roman" w:cs="Times New Roman"/>
          <w:sz w:val="24"/>
          <w:szCs w:val="24"/>
        </w:rPr>
      </w:pPr>
      <w:r w:rsidRPr="00985725">
        <w:rPr>
          <w:rFonts w:ascii="Times New Roman" w:hAnsi="Times New Roman" w:cs="Times New Roman"/>
          <w:sz w:val="24"/>
          <w:szCs w:val="24"/>
        </w:rPr>
        <w:lastRenderedPageBreak/>
        <w:t xml:space="preserve">registered </w:t>
      </w:r>
      <w:r>
        <w:rPr>
          <w:rFonts w:ascii="Times New Roman" w:hAnsi="Times New Roman" w:cs="Times New Roman"/>
          <w:sz w:val="24"/>
          <w:szCs w:val="24"/>
        </w:rPr>
        <w:t>manufacturing</w:t>
      </w:r>
      <w:r w:rsidRPr="00985725">
        <w:rPr>
          <w:rFonts w:ascii="Times New Roman" w:hAnsi="Times New Roman" w:cs="Times New Roman"/>
          <w:sz w:val="24"/>
          <w:szCs w:val="24"/>
        </w:rPr>
        <w:t xml:space="preserve"> firms</w:t>
      </w:r>
      <w:r w:rsidR="006A3B3B">
        <w:rPr>
          <w:rFonts w:ascii="Times New Roman" w:hAnsi="Times New Roman" w:cs="Times New Roman"/>
          <w:sz w:val="24"/>
          <w:szCs w:val="24"/>
        </w:rPr>
        <w:t xml:space="preserve"> belonging to</w:t>
      </w:r>
      <w:r>
        <w:rPr>
          <w:rFonts w:ascii="Times New Roman" w:hAnsi="Times New Roman" w:cs="Times New Roman"/>
          <w:sz w:val="24"/>
          <w:szCs w:val="24"/>
        </w:rPr>
        <w:t xml:space="preserve"> the industry of Engineering, Tannery, Ceramic, and Cement</w:t>
      </w:r>
      <w:r w:rsidRPr="00985725">
        <w:rPr>
          <w:rFonts w:ascii="Times New Roman" w:hAnsi="Times New Roman" w:cs="Times New Roman"/>
          <w:sz w:val="24"/>
          <w:szCs w:val="24"/>
        </w:rPr>
        <w:t xml:space="preserve"> </w:t>
      </w:r>
      <w:r w:rsidR="0041442A">
        <w:rPr>
          <w:rFonts w:ascii="Times New Roman" w:hAnsi="Times New Roman" w:cs="Times New Roman"/>
          <w:sz w:val="24"/>
          <w:szCs w:val="24"/>
        </w:rPr>
        <w:t>currently</w:t>
      </w:r>
      <w:r>
        <w:rPr>
          <w:rFonts w:ascii="Times New Roman" w:hAnsi="Times New Roman" w:cs="Times New Roman"/>
          <w:sz w:val="24"/>
          <w:szCs w:val="24"/>
        </w:rPr>
        <w:t xml:space="preserve"> </w:t>
      </w:r>
      <w:r w:rsidRPr="00985725">
        <w:rPr>
          <w:rFonts w:ascii="Times New Roman" w:hAnsi="Times New Roman" w:cs="Times New Roman"/>
          <w:sz w:val="24"/>
          <w:szCs w:val="24"/>
        </w:rPr>
        <w:t xml:space="preserve">operating in Bangladesh are the target </w:t>
      </w:r>
      <w:r>
        <w:rPr>
          <w:rFonts w:ascii="Times New Roman" w:hAnsi="Times New Roman" w:cs="Times New Roman"/>
          <w:sz w:val="24"/>
          <w:szCs w:val="24"/>
        </w:rPr>
        <w:t>population (</w:t>
      </w:r>
      <w:r w:rsidRPr="00985725">
        <w:rPr>
          <w:rFonts w:ascii="Times New Roman" w:hAnsi="Times New Roman" w:cs="Times New Roman"/>
          <w:sz w:val="24"/>
          <w:szCs w:val="24"/>
        </w:rPr>
        <w:t>firms</w:t>
      </w:r>
      <w:r>
        <w:rPr>
          <w:rFonts w:ascii="Times New Roman" w:hAnsi="Times New Roman" w:cs="Times New Roman"/>
          <w:sz w:val="24"/>
          <w:szCs w:val="24"/>
        </w:rPr>
        <w:t xml:space="preserve">) of this study. </w:t>
      </w:r>
      <w:r w:rsidRPr="00985725">
        <w:rPr>
          <w:rFonts w:ascii="Times New Roman" w:hAnsi="Times New Roman" w:cs="Times New Roman"/>
          <w:sz w:val="24"/>
          <w:szCs w:val="24"/>
        </w:rPr>
        <w:t xml:space="preserve">However, </w:t>
      </w:r>
      <w:r w:rsidR="00305830">
        <w:rPr>
          <w:rFonts w:ascii="Times New Roman" w:hAnsi="Times New Roman" w:cs="Times New Roman"/>
          <w:sz w:val="24"/>
          <w:szCs w:val="24"/>
        </w:rPr>
        <w:t>the accessible firms are</w:t>
      </w:r>
      <w:r w:rsidRPr="00985725">
        <w:rPr>
          <w:rFonts w:ascii="Times New Roman" w:hAnsi="Times New Roman" w:cs="Times New Roman"/>
          <w:sz w:val="24"/>
          <w:szCs w:val="24"/>
        </w:rPr>
        <w:t xml:space="preserve"> listed </w:t>
      </w:r>
      <w:r>
        <w:rPr>
          <w:rFonts w:ascii="Times New Roman" w:hAnsi="Times New Roman" w:cs="Times New Roman"/>
          <w:sz w:val="24"/>
          <w:szCs w:val="24"/>
        </w:rPr>
        <w:t xml:space="preserve">manufacturing </w:t>
      </w:r>
      <w:r w:rsidRPr="00985725">
        <w:rPr>
          <w:rFonts w:ascii="Times New Roman" w:hAnsi="Times New Roman" w:cs="Times New Roman"/>
          <w:sz w:val="24"/>
          <w:szCs w:val="24"/>
        </w:rPr>
        <w:t>firms</w:t>
      </w:r>
      <w:r>
        <w:rPr>
          <w:rFonts w:ascii="Times New Roman" w:hAnsi="Times New Roman" w:cs="Times New Roman"/>
          <w:sz w:val="24"/>
          <w:szCs w:val="24"/>
        </w:rPr>
        <w:t xml:space="preserve"> of selective industry such as Engineering, Food &amp; Allied, Tannery, and Cement in</w:t>
      </w:r>
      <w:r w:rsidRPr="00985725">
        <w:rPr>
          <w:rFonts w:ascii="Times New Roman" w:hAnsi="Times New Roman" w:cs="Times New Roman"/>
          <w:sz w:val="24"/>
          <w:szCs w:val="24"/>
        </w:rPr>
        <w:t xml:space="preserve"> Dhaka Stock Exchange (D</w:t>
      </w:r>
      <w:r>
        <w:rPr>
          <w:rFonts w:ascii="Times New Roman" w:hAnsi="Times New Roman" w:cs="Times New Roman"/>
          <w:sz w:val="24"/>
          <w:szCs w:val="24"/>
        </w:rPr>
        <w:t xml:space="preserve">SE) for the time period of 2007-2017. Public firms are chosen due to the fact that only listed firms, as per security and exchange commission </w:t>
      </w:r>
      <w:r w:rsidR="00562342">
        <w:rPr>
          <w:rFonts w:ascii="Times New Roman" w:hAnsi="Times New Roman" w:cs="Times New Roman"/>
          <w:sz w:val="24"/>
          <w:szCs w:val="24"/>
        </w:rPr>
        <w:t>(SEC) directives, are obliged to</w:t>
      </w:r>
      <w:r w:rsidR="006A3B3B">
        <w:rPr>
          <w:rFonts w:ascii="Times New Roman" w:hAnsi="Times New Roman" w:cs="Times New Roman"/>
          <w:sz w:val="24"/>
          <w:szCs w:val="24"/>
        </w:rPr>
        <w:t xml:space="preserve"> disclose</w:t>
      </w:r>
      <w:r>
        <w:rPr>
          <w:rFonts w:ascii="Times New Roman" w:hAnsi="Times New Roman" w:cs="Times New Roman"/>
          <w:sz w:val="24"/>
          <w:szCs w:val="24"/>
        </w:rPr>
        <w:t xml:space="preserve"> their financial statements in accordance with</w:t>
      </w:r>
      <w:r w:rsidR="00AC02D1">
        <w:rPr>
          <w:rFonts w:ascii="Times New Roman" w:hAnsi="Times New Roman" w:cs="Times New Roman"/>
          <w:sz w:val="24"/>
          <w:szCs w:val="24"/>
        </w:rPr>
        <w:t xml:space="preserve"> </w:t>
      </w:r>
      <w:r w:rsidR="00AC02D1" w:rsidRPr="00AC02D1">
        <w:rPr>
          <w:rFonts w:ascii="Times New Roman" w:hAnsi="Times New Roman" w:cs="Times New Roman"/>
          <w:sz w:val="24"/>
          <w:szCs w:val="24"/>
        </w:rPr>
        <w:t>Bangladesh Financial Reporting Standard</w:t>
      </w:r>
      <w:r>
        <w:rPr>
          <w:rFonts w:ascii="Times New Roman" w:hAnsi="Times New Roman" w:cs="Times New Roman"/>
          <w:sz w:val="24"/>
          <w:szCs w:val="24"/>
        </w:rPr>
        <w:t xml:space="preserve"> </w:t>
      </w:r>
      <w:r w:rsidR="00AC02D1">
        <w:rPr>
          <w:rFonts w:ascii="Times New Roman" w:hAnsi="Times New Roman" w:cs="Times New Roman"/>
          <w:sz w:val="24"/>
          <w:szCs w:val="24"/>
        </w:rPr>
        <w:t>(</w:t>
      </w:r>
      <w:r>
        <w:rPr>
          <w:rFonts w:ascii="Times New Roman" w:hAnsi="Times New Roman" w:cs="Times New Roman"/>
          <w:sz w:val="24"/>
          <w:szCs w:val="24"/>
        </w:rPr>
        <w:t>BFRS</w:t>
      </w:r>
      <w:r w:rsidR="00AC02D1">
        <w:rPr>
          <w:rFonts w:ascii="Times New Roman" w:hAnsi="Times New Roman" w:cs="Times New Roman"/>
          <w:sz w:val="24"/>
          <w:szCs w:val="24"/>
        </w:rPr>
        <w:t>)</w:t>
      </w:r>
      <w:r>
        <w:rPr>
          <w:rFonts w:ascii="Times New Roman" w:hAnsi="Times New Roman" w:cs="Times New Roman"/>
          <w:sz w:val="24"/>
          <w:szCs w:val="24"/>
        </w:rPr>
        <w:t xml:space="preserve">. Non public manufacturing firms are excluded due to their </w:t>
      </w:r>
      <w:r w:rsidR="00D02CE5">
        <w:rPr>
          <w:rFonts w:ascii="Times New Roman" w:hAnsi="Times New Roman" w:cs="Times New Roman"/>
          <w:sz w:val="24"/>
          <w:szCs w:val="24"/>
        </w:rPr>
        <w:t>non-availability</w:t>
      </w:r>
      <w:r>
        <w:rPr>
          <w:rFonts w:ascii="Times New Roman" w:hAnsi="Times New Roman" w:cs="Times New Roman"/>
          <w:sz w:val="24"/>
          <w:szCs w:val="24"/>
        </w:rPr>
        <w:t xml:space="preserve"> of market values (stoc</w:t>
      </w:r>
      <w:r w:rsidR="00D02CE5">
        <w:rPr>
          <w:rFonts w:ascii="Times New Roman" w:hAnsi="Times New Roman" w:cs="Times New Roman"/>
          <w:sz w:val="24"/>
          <w:szCs w:val="24"/>
        </w:rPr>
        <w:t xml:space="preserve">k prices) and </w:t>
      </w:r>
      <w:r>
        <w:rPr>
          <w:rFonts w:ascii="Times New Roman" w:hAnsi="Times New Roman" w:cs="Times New Roman"/>
          <w:sz w:val="24"/>
          <w:szCs w:val="24"/>
        </w:rPr>
        <w:t>audited fi</w:t>
      </w:r>
      <w:r w:rsidR="00D02CE5">
        <w:rPr>
          <w:rFonts w:ascii="Times New Roman" w:hAnsi="Times New Roman" w:cs="Times New Roman"/>
          <w:sz w:val="24"/>
          <w:szCs w:val="24"/>
        </w:rPr>
        <w:t>nancial statements</w:t>
      </w:r>
      <w:r>
        <w:rPr>
          <w:rFonts w:ascii="Times New Roman" w:hAnsi="Times New Roman" w:cs="Times New Roman"/>
          <w:sz w:val="24"/>
          <w:szCs w:val="24"/>
        </w:rPr>
        <w:t>.</w:t>
      </w:r>
      <w:r w:rsidR="00B53495">
        <w:rPr>
          <w:rFonts w:ascii="Times New Roman" w:hAnsi="Times New Roman" w:cs="Times New Roman"/>
          <w:sz w:val="24"/>
          <w:szCs w:val="24"/>
        </w:rPr>
        <w:t xml:space="preserve"> </w:t>
      </w:r>
      <w:r w:rsidR="00D421F2">
        <w:rPr>
          <w:rFonts w:ascii="Times New Roman" w:hAnsi="Times New Roman" w:cs="Times New Roman"/>
          <w:sz w:val="24"/>
          <w:szCs w:val="24"/>
        </w:rPr>
        <w:t xml:space="preserve">We initially </w:t>
      </w:r>
      <w:r w:rsidR="00562342">
        <w:rPr>
          <w:rFonts w:ascii="Times New Roman" w:hAnsi="Times New Roman" w:cs="Times New Roman"/>
          <w:sz w:val="24"/>
          <w:szCs w:val="24"/>
        </w:rPr>
        <w:t xml:space="preserve">have </w:t>
      </w:r>
      <w:r w:rsidR="00D421F2">
        <w:rPr>
          <w:rFonts w:ascii="Times New Roman" w:hAnsi="Times New Roman" w:cs="Times New Roman"/>
          <w:sz w:val="24"/>
          <w:szCs w:val="24"/>
        </w:rPr>
        <w:t>identified</w:t>
      </w:r>
      <w:r>
        <w:rPr>
          <w:rFonts w:ascii="Times New Roman" w:hAnsi="Times New Roman" w:cs="Times New Roman"/>
          <w:sz w:val="24"/>
          <w:szCs w:val="24"/>
        </w:rPr>
        <w:t xml:space="preserve"> 6</w:t>
      </w:r>
      <w:r w:rsidR="00D421F2">
        <w:rPr>
          <w:rFonts w:ascii="Times New Roman" w:hAnsi="Times New Roman" w:cs="Times New Roman"/>
          <w:sz w:val="24"/>
          <w:szCs w:val="24"/>
        </w:rPr>
        <w:t>6 manufacturing firms from 4</w:t>
      </w:r>
      <w:r>
        <w:rPr>
          <w:rFonts w:ascii="Times New Roman" w:hAnsi="Times New Roman" w:cs="Times New Roman"/>
          <w:sz w:val="24"/>
          <w:szCs w:val="24"/>
        </w:rPr>
        <w:t xml:space="preserve"> sectors listed </w:t>
      </w:r>
      <w:r w:rsidRPr="00985725">
        <w:rPr>
          <w:rFonts w:ascii="Times New Roman" w:hAnsi="Times New Roman" w:cs="Times New Roman"/>
          <w:sz w:val="24"/>
          <w:szCs w:val="24"/>
        </w:rPr>
        <w:t>in DSE</w:t>
      </w:r>
      <w:r>
        <w:rPr>
          <w:rFonts w:ascii="Times New Roman" w:hAnsi="Times New Roman" w:cs="Times New Roman"/>
          <w:sz w:val="24"/>
          <w:szCs w:val="24"/>
        </w:rPr>
        <w:t xml:space="preserve"> till July 31, 2018. We have taken all the firms; therefore, no sampling techniques are required to follow. We, however, cautiously</w:t>
      </w:r>
      <w:r w:rsidR="00B3774C">
        <w:rPr>
          <w:rFonts w:ascii="Times New Roman" w:hAnsi="Times New Roman" w:cs="Times New Roman"/>
          <w:sz w:val="24"/>
          <w:szCs w:val="24"/>
        </w:rPr>
        <w:t xml:space="preserve"> have</w:t>
      </w:r>
      <w:r>
        <w:rPr>
          <w:rFonts w:ascii="Times New Roman" w:hAnsi="Times New Roman" w:cs="Times New Roman"/>
          <w:sz w:val="24"/>
          <w:szCs w:val="24"/>
        </w:rPr>
        <w:t xml:space="preserve"> set some criteria and strictly followed those while </w:t>
      </w:r>
      <w:r w:rsidR="003A6D53">
        <w:rPr>
          <w:rFonts w:ascii="Times New Roman" w:hAnsi="Times New Roman" w:cs="Times New Roman"/>
          <w:sz w:val="24"/>
          <w:szCs w:val="24"/>
        </w:rPr>
        <w:t>selecting</w:t>
      </w:r>
      <w:r>
        <w:rPr>
          <w:rFonts w:ascii="Times New Roman" w:hAnsi="Times New Roman" w:cs="Times New Roman"/>
          <w:sz w:val="24"/>
          <w:szCs w:val="24"/>
        </w:rPr>
        <w:t xml:space="preserve"> the firms. </w:t>
      </w:r>
      <w:r w:rsidR="00DC080B">
        <w:rPr>
          <w:rFonts w:ascii="Times New Roman" w:hAnsi="Times New Roman" w:cs="Times New Roman"/>
          <w:sz w:val="24"/>
          <w:szCs w:val="24"/>
        </w:rPr>
        <w:t>Firstly, we have selected</w:t>
      </w:r>
      <w:r w:rsidR="00351BE2">
        <w:rPr>
          <w:rFonts w:ascii="Times New Roman" w:hAnsi="Times New Roman" w:cs="Times New Roman"/>
          <w:sz w:val="24"/>
          <w:szCs w:val="24"/>
        </w:rPr>
        <w:t xml:space="preserve"> the</w:t>
      </w:r>
      <w:r w:rsidR="004A3400">
        <w:rPr>
          <w:rFonts w:ascii="Times New Roman" w:hAnsi="Times New Roman" w:cs="Times New Roman"/>
          <w:sz w:val="24"/>
          <w:szCs w:val="24"/>
        </w:rPr>
        <w:t xml:space="preserve"> </w:t>
      </w:r>
      <w:r w:rsidR="004A3400" w:rsidRPr="00BA73AB">
        <w:rPr>
          <w:rFonts w:ascii="Times New Roman" w:hAnsi="Times New Roman" w:cs="Times New Roman"/>
          <w:sz w:val="24"/>
          <w:szCs w:val="24"/>
        </w:rPr>
        <w:t>firms that spend</w:t>
      </w:r>
      <w:r w:rsidR="004A3400">
        <w:rPr>
          <w:rFonts w:ascii="Times New Roman" w:hAnsi="Times New Roman" w:cs="Times New Roman"/>
          <w:sz w:val="24"/>
          <w:szCs w:val="24"/>
        </w:rPr>
        <w:t xml:space="preserve"> any </w:t>
      </w:r>
      <w:r w:rsidR="00D421F2">
        <w:rPr>
          <w:rFonts w:ascii="Times New Roman" w:hAnsi="Times New Roman" w:cs="Times New Roman"/>
          <w:sz w:val="24"/>
          <w:szCs w:val="24"/>
        </w:rPr>
        <w:t>one or more of the followings</w:t>
      </w:r>
      <w:r w:rsidR="004A3400">
        <w:rPr>
          <w:rFonts w:ascii="Times New Roman" w:hAnsi="Times New Roman" w:cs="Times New Roman"/>
          <w:sz w:val="24"/>
          <w:szCs w:val="24"/>
        </w:rPr>
        <w:t xml:space="preserve"> intangible assets: </w:t>
      </w:r>
      <w:r w:rsidR="00814305" w:rsidRPr="00BA73AB">
        <w:rPr>
          <w:rFonts w:ascii="Times New Roman" w:hAnsi="Times New Roman" w:cs="Times New Roman"/>
          <w:sz w:val="24"/>
          <w:szCs w:val="24"/>
        </w:rPr>
        <w:t>ad</w:t>
      </w:r>
      <w:r w:rsidR="00814305">
        <w:rPr>
          <w:rFonts w:ascii="Times New Roman" w:hAnsi="Times New Roman" w:cs="Times New Roman"/>
          <w:sz w:val="24"/>
          <w:szCs w:val="24"/>
        </w:rPr>
        <w:t>vertising, R&amp;D,</w:t>
      </w:r>
      <w:r w:rsidR="00C23E1F">
        <w:rPr>
          <w:rFonts w:ascii="Times New Roman" w:hAnsi="Times New Roman" w:cs="Times New Roman"/>
          <w:sz w:val="24"/>
          <w:szCs w:val="24"/>
        </w:rPr>
        <w:t xml:space="preserve"> </w:t>
      </w:r>
      <w:r w:rsidR="00814305">
        <w:rPr>
          <w:rFonts w:ascii="Times New Roman" w:hAnsi="Times New Roman" w:cs="Times New Roman"/>
          <w:sz w:val="24"/>
          <w:szCs w:val="24"/>
        </w:rPr>
        <w:t xml:space="preserve">CSR, </w:t>
      </w:r>
      <w:r w:rsidR="00C23E1F">
        <w:rPr>
          <w:rFonts w:ascii="Times New Roman" w:hAnsi="Times New Roman" w:cs="Times New Roman"/>
          <w:sz w:val="24"/>
          <w:szCs w:val="24"/>
        </w:rPr>
        <w:t xml:space="preserve">software, </w:t>
      </w:r>
      <w:r w:rsidR="00814305">
        <w:rPr>
          <w:rFonts w:ascii="Times New Roman" w:hAnsi="Times New Roman" w:cs="Times New Roman"/>
          <w:sz w:val="24"/>
          <w:szCs w:val="24"/>
        </w:rPr>
        <w:t xml:space="preserve">goodwill, patent, trademarks, market research &amp; product development, intellectual capital </w:t>
      </w:r>
      <w:r w:rsidR="004A3400">
        <w:rPr>
          <w:rFonts w:ascii="Times New Roman" w:hAnsi="Times New Roman" w:cs="Times New Roman"/>
          <w:sz w:val="24"/>
          <w:szCs w:val="24"/>
        </w:rPr>
        <w:t>and disclose</w:t>
      </w:r>
      <w:r w:rsidR="00CE032A">
        <w:rPr>
          <w:rFonts w:ascii="Times New Roman" w:hAnsi="Times New Roman" w:cs="Times New Roman"/>
          <w:sz w:val="24"/>
          <w:szCs w:val="24"/>
        </w:rPr>
        <w:t xml:space="preserve"> them</w:t>
      </w:r>
      <w:r w:rsidR="00351BE2" w:rsidRPr="001859B0">
        <w:rPr>
          <w:rFonts w:ascii="Times New Roman" w:hAnsi="Times New Roman" w:cs="Times New Roman"/>
          <w:sz w:val="24"/>
          <w:szCs w:val="24"/>
        </w:rPr>
        <w:t xml:space="preserve"> </w:t>
      </w:r>
      <w:r w:rsidR="00CE032A">
        <w:rPr>
          <w:rFonts w:ascii="Times New Roman" w:hAnsi="Times New Roman" w:cs="Times New Roman"/>
          <w:sz w:val="24"/>
          <w:szCs w:val="24"/>
        </w:rPr>
        <w:t xml:space="preserve">in their </w:t>
      </w:r>
      <w:r w:rsidR="00351BE2">
        <w:rPr>
          <w:rFonts w:ascii="Times New Roman" w:hAnsi="Times New Roman" w:cs="Times New Roman"/>
          <w:sz w:val="24"/>
          <w:szCs w:val="24"/>
        </w:rPr>
        <w:t>financial statements</w:t>
      </w:r>
      <w:r w:rsidR="00D6530A">
        <w:rPr>
          <w:rFonts w:ascii="Times New Roman" w:hAnsi="Times New Roman" w:cs="Times New Roman"/>
          <w:sz w:val="24"/>
          <w:szCs w:val="24"/>
        </w:rPr>
        <w:t xml:space="preserve"> </w:t>
      </w:r>
      <w:r w:rsidR="00D94D6C">
        <w:rPr>
          <w:rFonts w:ascii="Times New Roman" w:hAnsi="Times New Roman" w:cs="Times New Roman"/>
          <w:sz w:val="24"/>
          <w:szCs w:val="24"/>
        </w:rPr>
        <w:t xml:space="preserve">for the selected </w:t>
      </w:r>
      <w:r>
        <w:rPr>
          <w:rFonts w:ascii="Times New Roman" w:hAnsi="Times New Roman" w:cs="Times New Roman"/>
          <w:sz w:val="24"/>
          <w:szCs w:val="24"/>
        </w:rPr>
        <w:t>time</w:t>
      </w:r>
      <w:r w:rsidR="00D94D6C">
        <w:rPr>
          <w:rFonts w:ascii="Times New Roman" w:hAnsi="Times New Roman" w:cs="Times New Roman"/>
          <w:sz w:val="24"/>
          <w:szCs w:val="24"/>
        </w:rPr>
        <w:t xml:space="preserve"> period of</w:t>
      </w:r>
      <w:r>
        <w:rPr>
          <w:rFonts w:ascii="Times New Roman" w:hAnsi="Times New Roman" w:cs="Times New Roman"/>
          <w:sz w:val="24"/>
          <w:szCs w:val="24"/>
        </w:rPr>
        <w:t xml:space="preserve"> 2007-2017. </w:t>
      </w:r>
      <w:r w:rsidR="00DC080B">
        <w:rPr>
          <w:rFonts w:ascii="Times New Roman" w:hAnsi="Times New Roman" w:cs="Times New Roman"/>
          <w:sz w:val="24"/>
          <w:szCs w:val="24"/>
        </w:rPr>
        <w:t>Secondly, we have selected the</w:t>
      </w:r>
      <w:r>
        <w:rPr>
          <w:rFonts w:ascii="Times New Roman" w:hAnsi="Times New Roman" w:cs="Times New Roman"/>
          <w:sz w:val="24"/>
          <w:szCs w:val="24"/>
        </w:rPr>
        <w:t xml:space="preserve"> firm</w:t>
      </w:r>
      <w:r w:rsidR="00DC080B">
        <w:rPr>
          <w:rFonts w:ascii="Times New Roman" w:hAnsi="Times New Roman" w:cs="Times New Roman"/>
          <w:sz w:val="24"/>
          <w:szCs w:val="24"/>
        </w:rPr>
        <w:t>s</w:t>
      </w:r>
      <w:r>
        <w:rPr>
          <w:rFonts w:ascii="Times New Roman" w:hAnsi="Times New Roman" w:cs="Times New Roman"/>
          <w:sz w:val="24"/>
          <w:szCs w:val="24"/>
        </w:rPr>
        <w:t xml:space="preserve"> that have the available accounting and fi</w:t>
      </w:r>
      <w:r w:rsidR="00DF65FB">
        <w:rPr>
          <w:rFonts w:ascii="Times New Roman" w:hAnsi="Times New Roman" w:cs="Times New Roman"/>
          <w:sz w:val="24"/>
          <w:szCs w:val="24"/>
        </w:rPr>
        <w:t>nancial data such as EPS</w:t>
      </w:r>
      <w:r>
        <w:rPr>
          <w:rFonts w:ascii="Times New Roman" w:hAnsi="Times New Roman" w:cs="Times New Roman"/>
          <w:sz w:val="24"/>
          <w:szCs w:val="24"/>
        </w:rPr>
        <w:t xml:space="preserve"> and </w:t>
      </w:r>
      <w:r w:rsidR="00DF65FB">
        <w:rPr>
          <w:rFonts w:ascii="Times New Roman" w:hAnsi="Times New Roman" w:cs="Times New Roman"/>
          <w:sz w:val="24"/>
          <w:szCs w:val="24"/>
        </w:rPr>
        <w:t>MB</w:t>
      </w:r>
      <w:r>
        <w:rPr>
          <w:rFonts w:ascii="Times New Roman" w:hAnsi="Times New Roman" w:cs="Times New Roman"/>
          <w:sz w:val="24"/>
          <w:szCs w:val="24"/>
        </w:rPr>
        <w:t xml:space="preserve"> for the </w:t>
      </w:r>
      <w:r w:rsidR="00DF65FB">
        <w:rPr>
          <w:rFonts w:ascii="Times New Roman" w:hAnsi="Times New Roman" w:cs="Times New Roman"/>
          <w:sz w:val="24"/>
          <w:szCs w:val="24"/>
        </w:rPr>
        <w:t>measurement of firm performance.</w:t>
      </w:r>
      <w:r>
        <w:rPr>
          <w:rFonts w:ascii="Times New Roman" w:hAnsi="Times New Roman" w:cs="Times New Roman"/>
          <w:sz w:val="24"/>
          <w:szCs w:val="24"/>
        </w:rPr>
        <w:t xml:space="preserve"> Firms that do</w:t>
      </w:r>
      <w:r w:rsidR="00B63090">
        <w:rPr>
          <w:rFonts w:ascii="Times New Roman" w:hAnsi="Times New Roman" w:cs="Times New Roman"/>
          <w:sz w:val="24"/>
          <w:szCs w:val="24"/>
        </w:rPr>
        <w:t xml:space="preserve"> not fulfill these</w:t>
      </w:r>
      <w:r w:rsidRPr="001859B0">
        <w:rPr>
          <w:rFonts w:ascii="Times New Roman" w:hAnsi="Times New Roman" w:cs="Times New Roman"/>
          <w:sz w:val="24"/>
          <w:szCs w:val="24"/>
        </w:rPr>
        <w:t xml:space="preserve"> criteria </w:t>
      </w:r>
      <w:r>
        <w:rPr>
          <w:rFonts w:ascii="Times New Roman" w:hAnsi="Times New Roman" w:cs="Times New Roman"/>
          <w:sz w:val="24"/>
          <w:szCs w:val="24"/>
        </w:rPr>
        <w:t>are</w:t>
      </w:r>
      <w:r w:rsidRPr="001859B0">
        <w:rPr>
          <w:rFonts w:ascii="Times New Roman" w:hAnsi="Times New Roman" w:cs="Times New Roman"/>
          <w:sz w:val="24"/>
          <w:szCs w:val="24"/>
        </w:rPr>
        <w:t xml:space="preserve"> removed</w:t>
      </w:r>
      <w:r>
        <w:rPr>
          <w:rFonts w:ascii="Times New Roman" w:hAnsi="Times New Roman" w:cs="Times New Roman"/>
          <w:sz w:val="24"/>
          <w:szCs w:val="24"/>
        </w:rPr>
        <w:t xml:space="preserve"> </w:t>
      </w:r>
      <w:r w:rsidRPr="001859B0">
        <w:rPr>
          <w:rFonts w:ascii="Times New Roman" w:hAnsi="Times New Roman" w:cs="Times New Roman"/>
          <w:sz w:val="24"/>
          <w:szCs w:val="24"/>
        </w:rPr>
        <w:t>in order to be statistically</w:t>
      </w:r>
      <w:r>
        <w:rPr>
          <w:rFonts w:ascii="Times New Roman" w:hAnsi="Times New Roman" w:cs="Times New Roman"/>
          <w:sz w:val="24"/>
          <w:szCs w:val="24"/>
        </w:rPr>
        <w:t xml:space="preserve"> valid for the regression</w:t>
      </w:r>
      <w:r w:rsidRPr="001859B0">
        <w:rPr>
          <w:rFonts w:ascii="Times New Roman" w:hAnsi="Times New Roman" w:cs="Times New Roman"/>
          <w:sz w:val="24"/>
          <w:szCs w:val="24"/>
        </w:rPr>
        <w:t>.</w:t>
      </w:r>
      <w:r>
        <w:rPr>
          <w:rFonts w:ascii="Times New Roman" w:hAnsi="Times New Roman" w:cs="Times New Roman"/>
          <w:sz w:val="24"/>
          <w:szCs w:val="24"/>
        </w:rPr>
        <w:t xml:space="preserve"> </w:t>
      </w:r>
      <w:r w:rsidRPr="007E799E">
        <w:rPr>
          <w:rFonts w:ascii="Times New Roman" w:hAnsi="Times New Roman" w:cs="Times New Roman"/>
          <w:sz w:val="24"/>
          <w:szCs w:val="24"/>
        </w:rPr>
        <w:t>After</w:t>
      </w:r>
      <w:r w:rsidR="00720A21">
        <w:rPr>
          <w:rFonts w:ascii="Times New Roman" w:hAnsi="Times New Roman" w:cs="Times New Roman"/>
          <w:sz w:val="24"/>
          <w:szCs w:val="24"/>
        </w:rPr>
        <w:t xml:space="preserve"> </w:t>
      </w:r>
      <w:r w:rsidR="00B63090">
        <w:rPr>
          <w:rFonts w:ascii="Times New Roman" w:hAnsi="Times New Roman" w:cs="Times New Roman"/>
          <w:sz w:val="24"/>
          <w:szCs w:val="24"/>
        </w:rPr>
        <w:t>detailed assessment</w:t>
      </w:r>
      <w:r w:rsidR="00B579CE">
        <w:rPr>
          <w:rFonts w:ascii="Times New Roman" w:hAnsi="Times New Roman" w:cs="Times New Roman"/>
          <w:sz w:val="24"/>
          <w:szCs w:val="24"/>
        </w:rPr>
        <w:t xml:space="preserve"> (dropping observation)</w:t>
      </w:r>
      <w:r w:rsidRPr="007E799E">
        <w:rPr>
          <w:rFonts w:ascii="Times New Roman" w:hAnsi="Times New Roman" w:cs="Times New Roman"/>
          <w:sz w:val="24"/>
          <w:szCs w:val="24"/>
        </w:rPr>
        <w:t>, our matching procedure</w:t>
      </w:r>
      <w:r>
        <w:rPr>
          <w:rFonts w:ascii="Times New Roman" w:hAnsi="Times New Roman" w:cs="Times New Roman"/>
          <w:sz w:val="24"/>
          <w:szCs w:val="24"/>
        </w:rPr>
        <w:t xml:space="preserve"> yields 49</w:t>
      </w:r>
      <w:r w:rsidR="003C39D6">
        <w:rPr>
          <w:rFonts w:ascii="Times New Roman" w:hAnsi="Times New Roman" w:cs="Times New Roman"/>
          <w:sz w:val="24"/>
          <w:szCs w:val="24"/>
        </w:rPr>
        <w:t xml:space="preserve"> firms</w:t>
      </w:r>
      <w:r w:rsidR="00720A21">
        <w:rPr>
          <w:rFonts w:ascii="Times New Roman" w:hAnsi="Times New Roman" w:cs="Times New Roman"/>
          <w:sz w:val="24"/>
          <w:szCs w:val="24"/>
        </w:rPr>
        <w:t xml:space="preserve"> </w:t>
      </w:r>
      <w:r>
        <w:rPr>
          <w:rFonts w:ascii="Times New Roman" w:hAnsi="Times New Roman" w:cs="Times New Roman"/>
          <w:sz w:val="24"/>
          <w:szCs w:val="24"/>
        </w:rPr>
        <w:t>that varied in size (</w:t>
      </w:r>
      <w:r w:rsidR="004C65F4">
        <w:rPr>
          <w:rFonts w:ascii="Times New Roman" w:hAnsi="Times New Roman" w:cs="Times New Roman"/>
          <w:sz w:val="24"/>
          <w:szCs w:val="24"/>
        </w:rPr>
        <w:t>NPAT</w:t>
      </w:r>
      <w:r>
        <w:rPr>
          <w:rFonts w:ascii="Times New Roman" w:hAnsi="Times New Roman" w:cs="Times New Roman"/>
          <w:sz w:val="24"/>
          <w:szCs w:val="24"/>
        </w:rPr>
        <w:t xml:space="preserve">) out of 66 firms. </w:t>
      </w:r>
    </w:p>
    <w:p w:rsidR="00DB4C52" w:rsidRPr="00F34B1F" w:rsidRDefault="00DB4C52" w:rsidP="009714E6">
      <w:pPr>
        <w:spacing w:after="0" w:line="240" w:lineRule="auto"/>
        <w:jc w:val="both"/>
        <w:rPr>
          <w:rFonts w:ascii="Times New Roman" w:hAnsi="Times New Roman" w:cs="Times New Roman"/>
          <w:sz w:val="12"/>
          <w:szCs w:val="12"/>
        </w:rPr>
      </w:pPr>
    </w:p>
    <w:tbl>
      <w:tblPr>
        <w:tblStyle w:val="TableGrid"/>
        <w:tblW w:w="0" w:type="auto"/>
        <w:tblInd w:w="108" w:type="dxa"/>
        <w:tblLook w:val="04A0"/>
      </w:tblPr>
      <w:tblGrid>
        <w:gridCol w:w="9360"/>
      </w:tblGrid>
      <w:tr w:rsidR="002E1567" w:rsidTr="00AB13E9">
        <w:tc>
          <w:tcPr>
            <w:tcW w:w="9360" w:type="dxa"/>
          </w:tcPr>
          <w:p w:rsidR="002E1567" w:rsidRPr="001B32C1" w:rsidRDefault="002E1567" w:rsidP="009714E6">
            <w:pPr>
              <w:spacing w:line="360" w:lineRule="auto"/>
              <w:jc w:val="both"/>
              <w:rPr>
                <w:rFonts w:ascii="Times New Roman" w:hAnsi="Times New Roman" w:cs="Times New Roman"/>
                <w:b/>
                <w:bCs/>
                <w:sz w:val="24"/>
                <w:szCs w:val="24"/>
              </w:rPr>
            </w:pPr>
            <w:r w:rsidRPr="001B32C1">
              <w:rPr>
                <w:rFonts w:ascii="Times New Roman" w:hAnsi="Times New Roman" w:cs="Times New Roman"/>
                <w:b/>
                <w:bCs/>
                <w:sz w:val="24"/>
                <w:szCs w:val="24"/>
              </w:rPr>
              <w:t>Table</w:t>
            </w:r>
            <w:r>
              <w:rPr>
                <w:rFonts w:ascii="Times New Roman" w:hAnsi="Times New Roman" w:cs="Times New Roman"/>
                <w:b/>
                <w:bCs/>
                <w:sz w:val="24"/>
                <w:szCs w:val="24"/>
              </w:rPr>
              <w:t>-5</w:t>
            </w:r>
            <w:r w:rsidRPr="001B32C1">
              <w:rPr>
                <w:rFonts w:ascii="Times New Roman" w:hAnsi="Times New Roman" w:cs="Times New Roman"/>
                <w:b/>
                <w:bCs/>
                <w:sz w:val="24"/>
                <w:szCs w:val="24"/>
              </w:rPr>
              <w:t>: Sample Selection Procedure</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Initial Identified Firms                                                                                                               66</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 xml:space="preserve">           Firms with missing data on selected variables                              </w:t>
            </w:r>
            <w:r w:rsidR="004C65F4" w:rsidRPr="00A05951">
              <w:rPr>
                <w:rFonts w:ascii="Times New Roman" w:hAnsi="Times New Roman" w:cs="Times New Roman"/>
                <w:sz w:val="20"/>
                <w:szCs w:val="20"/>
              </w:rPr>
              <w:t xml:space="preserve">                               </w:t>
            </w:r>
            <w:r w:rsidRPr="00A05951">
              <w:rPr>
                <w:rFonts w:ascii="Times New Roman" w:hAnsi="Times New Roman" w:cs="Times New Roman"/>
                <w:sz w:val="20"/>
                <w:szCs w:val="20"/>
              </w:rPr>
              <w:t xml:space="preserve"> -03</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 xml:space="preserve">           Firms having insufficient number of observations on selected variables                      -09</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 xml:space="preserve">           Firms having negative value of NPAT and C</w:t>
            </w:r>
            <w:r w:rsidR="00477B93" w:rsidRPr="00A05951">
              <w:rPr>
                <w:rFonts w:ascii="Times New Roman" w:hAnsi="Times New Roman" w:cs="Times New Roman"/>
                <w:sz w:val="20"/>
                <w:szCs w:val="20"/>
              </w:rPr>
              <w:t xml:space="preserve">apital </w:t>
            </w:r>
            <w:r w:rsidRPr="00A05951">
              <w:rPr>
                <w:rFonts w:ascii="Times New Roman" w:hAnsi="Times New Roman" w:cs="Times New Roman"/>
                <w:sz w:val="20"/>
                <w:szCs w:val="20"/>
              </w:rPr>
              <w:t>E</w:t>
            </w:r>
            <w:r w:rsidR="00477B93" w:rsidRPr="00A05951">
              <w:rPr>
                <w:rFonts w:ascii="Times New Roman" w:hAnsi="Times New Roman" w:cs="Times New Roman"/>
                <w:sz w:val="20"/>
                <w:szCs w:val="20"/>
              </w:rPr>
              <w:t xml:space="preserve">mployed </w:t>
            </w:r>
            <w:r w:rsidRPr="00A05951">
              <w:rPr>
                <w:rFonts w:ascii="Times New Roman" w:hAnsi="Times New Roman" w:cs="Times New Roman"/>
                <w:sz w:val="20"/>
                <w:szCs w:val="20"/>
              </w:rPr>
              <w:t xml:space="preserve">                            </w:t>
            </w:r>
            <w:r w:rsidR="00477B93" w:rsidRPr="00A05951">
              <w:rPr>
                <w:rFonts w:ascii="Times New Roman" w:hAnsi="Times New Roman" w:cs="Times New Roman"/>
                <w:sz w:val="20"/>
                <w:szCs w:val="20"/>
              </w:rPr>
              <w:t xml:space="preserve">       </w:t>
            </w:r>
            <w:r w:rsidRPr="00A05951">
              <w:rPr>
                <w:rFonts w:ascii="Times New Roman" w:hAnsi="Times New Roman" w:cs="Times New Roman"/>
                <w:sz w:val="20"/>
                <w:szCs w:val="20"/>
              </w:rPr>
              <w:t xml:space="preserve"> -03</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 xml:space="preserve">           Firms Date of incorporation year as a company after 2007                                          -02                                                              </w:t>
            </w:r>
          </w:p>
        </w:tc>
      </w:tr>
      <w:tr w:rsidR="002E1567" w:rsidTr="00AB13E9">
        <w:tc>
          <w:tcPr>
            <w:tcW w:w="9360" w:type="dxa"/>
          </w:tcPr>
          <w:p w:rsidR="002E1567" w:rsidRPr="00A05951" w:rsidRDefault="002E1567"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Final Firms                                                                                                                                49</w:t>
            </w:r>
          </w:p>
        </w:tc>
      </w:tr>
      <w:tr w:rsidR="004C65F4" w:rsidTr="00AB13E9">
        <w:tc>
          <w:tcPr>
            <w:tcW w:w="9360" w:type="dxa"/>
          </w:tcPr>
          <w:p w:rsidR="004C65F4" w:rsidRPr="00A05951" w:rsidRDefault="004C65F4" w:rsidP="009714E6">
            <w:pPr>
              <w:spacing w:line="360" w:lineRule="auto"/>
              <w:jc w:val="both"/>
              <w:rPr>
                <w:rFonts w:ascii="Times New Roman" w:hAnsi="Times New Roman" w:cs="Times New Roman"/>
                <w:sz w:val="20"/>
                <w:szCs w:val="20"/>
              </w:rPr>
            </w:pPr>
            <w:r w:rsidRPr="00A05951">
              <w:rPr>
                <w:rFonts w:ascii="Times New Roman" w:hAnsi="Times New Roman" w:cs="Times New Roman"/>
                <w:sz w:val="20"/>
                <w:szCs w:val="20"/>
              </w:rPr>
              <w:t>Firms-Year Observation (Balanced Panel Data)                                                                     539</w:t>
            </w:r>
          </w:p>
        </w:tc>
      </w:tr>
    </w:tbl>
    <w:p w:rsidR="00D421F2" w:rsidRPr="005C608E" w:rsidRDefault="00D421F2" w:rsidP="009714E6">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3240"/>
        <w:gridCol w:w="1530"/>
        <w:gridCol w:w="1530"/>
        <w:gridCol w:w="1530"/>
        <w:gridCol w:w="1554"/>
      </w:tblGrid>
      <w:tr w:rsidR="002751A0" w:rsidTr="003B1754">
        <w:tc>
          <w:tcPr>
            <w:tcW w:w="9384" w:type="dxa"/>
            <w:gridSpan w:val="5"/>
          </w:tcPr>
          <w:p w:rsidR="002751A0" w:rsidRPr="001B32C1" w:rsidRDefault="002751A0" w:rsidP="009714E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Table-6</w:t>
            </w:r>
            <w:r w:rsidRPr="001B32C1">
              <w:rPr>
                <w:rFonts w:ascii="Times New Roman" w:hAnsi="Times New Roman" w:cs="Times New Roman"/>
                <w:b/>
                <w:bCs/>
                <w:sz w:val="24"/>
                <w:szCs w:val="24"/>
              </w:rPr>
              <w:t>: Sample Distribution by Sector Group</w:t>
            </w:r>
            <w:r w:rsidRPr="001B32C1">
              <w:rPr>
                <w:rFonts w:ascii="Times New Roman" w:hAnsi="Times New Roman" w:cs="Times New Roman"/>
                <w:b/>
                <w:bCs/>
                <w:sz w:val="24"/>
                <w:szCs w:val="24"/>
              </w:rPr>
              <w:tab/>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Name of the Industry</w:t>
            </w:r>
          </w:p>
        </w:tc>
        <w:tc>
          <w:tcPr>
            <w:tcW w:w="1530" w:type="dxa"/>
          </w:tcPr>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 xml:space="preserve">No. of Firms </w:t>
            </w:r>
          </w:p>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(n)</w:t>
            </w:r>
          </w:p>
        </w:tc>
        <w:tc>
          <w:tcPr>
            <w:tcW w:w="1530" w:type="dxa"/>
          </w:tcPr>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 of Total Firms</w:t>
            </w:r>
          </w:p>
        </w:tc>
        <w:tc>
          <w:tcPr>
            <w:tcW w:w="1530" w:type="dxa"/>
          </w:tcPr>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No. of Observation</w:t>
            </w:r>
          </w:p>
        </w:tc>
        <w:tc>
          <w:tcPr>
            <w:tcW w:w="1554" w:type="dxa"/>
          </w:tcPr>
          <w:p w:rsidR="002751A0" w:rsidRPr="00D421F2" w:rsidRDefault="002751A0" w:rsidP="009714E6">
            <w:pPr>
              <w:spacing w:line="360" w:lineRule="auto"/>
              <w:jc w:val="both"/>
              <w:rPr>
                <w:rFonts w:ascii="Times New Roman" w:hAnsi="Times New Roman" w:cs="Times New Roman"/>
                <w:b/>
                <w:bCs/>
                <w:sz w:val="24"/>
                <w:szCs w:val="24"/>
              </w:rPr>
            </w:pPr>
            <w:r w:rsidRPr="00D421F2">
              <w:rPr>
                <w:rFonts w:ascii="Times New Roman" w:hAnsi="Times New Roman" w:cs="Times New Roman"/>
                <w:b/>
                <w:bCs/>
                <w:sz w:val="24"/>
                <w:szCs w:val="24"/>
              </w:rPr>
              <w:t>% of Total Observation</w:t>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Engineering</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27</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55.10</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297</w:t>
            </w:r>
          </w:p>
        </w:tc>
        <w:tc>
          <w:tcPr>
            <w:tcW w:w="1554"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55.10</w:t>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lastRenderedPageBreak/>
              <w:t>Food &amp; Allied</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13</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26.53</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143</w:t>
            </w:r>
          </w:p>
        </w:tc>
        <w:tc>
          <w:tcPr>
            <w:tcW w:w="1554"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26.53</w:t>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Tannery Industries</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03</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6.12</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33</w:t>
            </w:r>
          </w:p>
        </w:tc>
        <w:tc>
          <w:tcPr>
            <w:tcW w:w="1554"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6.12</w:t>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Cement</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06</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12.24</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66</w:t>
            </w:r>
          </w:p>
        </w:tc>
        <w:tc>
          <w:tcPr>
            <w:tcW w:w="1554"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12.24</w:t>
            </w:r>
          </w:p>
        </w:tc>
      </w:tr>
      <w:tr w:rsidR="002751A0" w:rsidTr="003B1754">
        <w:tc>
          <w:tcPr>
            <w:tcW w:w="324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Total</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49</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100</w:t>
            </w:r>
          </w:p>
        </w:tc>
        <w:tc>
          <w:tcPr>
            <w:tcW w:w="1530"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539</w:t>
            </w:r>
          </w:p>
        </w:tc>
        <w:tc>
          <w:tcPr>
            <w:tcW w:w="1554" w:type="dxa"/>
          </w:tcPr>
          <w:p w:rsidR="002751A0" w:rsidRPr="00D421F2" w:rsidRDefault="002751A0" w:rsidP="009714E6">
            <w:pPr>
              <w:spacing w:line="360" w:lineRule="auto"/>
              <w:jc w:val="both"/>
              <w:rPr>
                <w:rFonts w:ascii="Times New Roman" w:hAnsi="Times New Roman" w:cs="Times New Roman"/>
                <w:sz w:val="20"/>
                <w:szCs w:val="20"/>
              </w:rPr>
            </w:pPr>
            <w:r w:rsidRPr="00D421F2">
              <w:rPr>
                <w:rFonts w:ascii="Times New Roman" w:hAnsi="Times New Roman" w:cs="Times New Roman"/>
                <w:sz w:val="20"/>
                <w:szCs w:val="20"/>
              </w:rPr>
              <w:t>100</w:t>
            </w:r>
          </w:p>
        </w:tc>
      </w:tr>
    </w:tbl>
    <w:p w:rsidR="00E7436A" w:rsidRDefault="00D421F2" w:rsidP="004605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Engineering, Food &amp; Allied, Tannery, and Cement industry have</w:t>
      </w:r>
      <w:r w:rsidR="00F66622">
        <w:rPr>
          <w:rFonts w:ascii="Times New Roman" w:hAnsi="Times New Roman" w:cs="Times New Roman"/>
          <w:sz w:val="24"/>
          <w:szCs w:val="24"/>
        </w:rPr>
        <w:t xml:space="preserve"> been</w:t>
      </w:r>
      <w:r>
        <w:rPr>
          <w:rFonts w:ascii="Times New Roman" w:hAnsi="Times New Roman" w:cs="Times New Roman"/>
          <w:sz w:val="24"/>
          <w:szCs w:val="24"/>
        </w:rPr>
        <w:t xml:space="preserve"> taken because these industries are techno</w:t>
      </w:r>
      <w:r w:rsidR="003F1494">
        <w:rPr>
          <w:rFonts w:ascii="Times New Roman" w:hAnsi="Times New Roman" w:cs="Times New Roman"/>
          <w:sz w:val="24"/>
          <w:szCs w:val="24"/>
        </w:rPr>
        <w:t>logy</w:t>
      </w:r>
      <w:r w:rsidR="00507C86">
        <w:rPr>
          <w:rFonts w:ascii="Times New Roman" w:hAnsi="Times New Roman" w:cs="Times New Roman"/>
          <w:sz w:val="24"/>
          <w:szCs w:val="24"/>
        </w:rPr>
        <w:t xml:space="preserve"> based where frequent up</w:t>
      </w:r>
      <w:r w:rsidR="004605A4">
        <w:rPr>
          <w:rFonts w:ascii="Times New Roman" w:hAnsi="Times New Roman" w:cs="Times New Roman"/>
          <w:sz w:val="24"/>
          <w:szCs w:val="24"/>
        </w:rPr>
        <w:t>gradation of machinery and</w:t>
      </w:r>
      <w:r>
        <w:rPr>
          <w:rFonts w:ascii="Times New Roman" w:hAnsi="Times New Roman" w:cs="Times New Roman"/>
          <w:sz w:val="24"/>
          <w:szCs w:val="24"/>
        </w:rPr>
        <w:t xml:space="preserve"> new product </w:t>
      </w:r>
      <w:r w:rsidR="004605A4">
        <w:rPr>
          <w:rFonts w:ascii="Times New Roman" w:hAnsi="Times New Roman" w:cs="Times New Roman"/>
          <w:sz w:val="24"/>
          <w:szCs w:val="24"/>
        </w:rPr>
        <w:t>&amp;</w:t>
      </w:r>
      <w:r>
        <w:rPr>
          <w:rFonts w:ascii="Times New Roman" w:hAnsi="Times New Roman" w:cs="Times New Roman"/>
          <w:sz w:val="24"/>
          <w:szCs w:val="24"/>
        </w:rPr>
        <w:t xml:space="preserve"> developme</w:t>
      </w:r>
      <w:r w:rsidR="003C4A3C">
        <w:rPr>
          <w:rFonts w:ascii="Times New Roman" w:hAnsi="Times New Roman" w:cs="Times New Roman"/>
          <w:sz w:val="24"/>
          <w:szCs w:val="24"/>
        </w:rPr>
        <w:t>nt are required; otherwise</w:t>
      </w:r>
      <w:r w:rsidR="008D2867">
        <w:rPr>
          <w:rFonts w:ascii="Times New Roman" w:hAnsi="Times New Roman" w:cs="Times New Roman"/>
          <w:sz w:val="24"/>
          <w:szCs w:val="24"/>
        </w:rPr>
        <w:t xml:space="preserve">, </w:t>
      </w:r>
      <w:r w:rsidR="003F1494">
        <w:rPr>
          <w:rFonts w:ascii="Times New Roman" w:hAnsi="Times New Roman" w:cs="Times New Roman"/>
          <w:sz w:val="24"/>
          <w:szCs w:val="24"/>
        </w:rPr>
        <w:t>a</w:t>
      </w:r>
      <w:r w:rsidR="003C4A3C">
        <w:rPr>
          <w:rFonts w:ascii="Times New Roman" w:hAnsi="Times New Roman" w:cs="Times New Roman"/>
          <w:sz w:val="24"/>
          <w:szCs w:val="24"/>
        </w:rPr>
        <w:t xml:space="preserve"> firm</w:t>
      </w:r>
      <w:r>
        <w:rPr>
          <w:rFonts w:ascii="Times New Roman" w:hAnsi="Times New Roman" w:cs="Times New Roman"/>
          <w:sz w:val="24"/>
          <w:szCs w:val="24"/>
        </w:rPr>
        <w:t xml:space="preserve"> can’t sustain in the long run. Excellence through </w:t>
      </w:r>
    </w:p>
    <w:p w:rsidR="00D421F2" w:rsidRDefault="0086115F"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innovation</w:t>
      </w:r>
      <w:r w:rsidR="00D421F2">
        <w:rPr>
          <w:rFonts w:ascii="Times New Roman" w:hAnsi="Times New Roman" w:cs="Times New Roman"/>
          <w:sz w:val="24"/>
          <w:szCs w:val="24"/>
        </w:rPr>
        <w:t xml:space="preserve"> is the primary motto of these industries; hence</w:t>
      </w:r>
      <w:r w:rsidR="008D2867">
        <w:rPr>
          <w:rFonts w:ascii="Times New Roman" w:hAnsi="Times New Roman" w:cs="Times New Roman"/>
          <w:sz w:val="24"/>
          <w:szCs w:val="24"/>
        </w:rPr>
        <w:t>,</w:t>
      </w:r>
      <w:r w:rsidR="00D421F2">
        <w:rPr>
          <w:rFonts w:ascii="Times New Roman" w:hAnsi="Times New Roman" w:cs="Times New Roman"/>
          <w:sz w:val="24"/>
          <w:szCs w:val="24"/>
        </w:rPr>
        <w:t xml:space="preserve"> we can expect that a huge outlay of </w:t>
      </w:r>
    </w:p>
    <w:p w:rsidR="00C2509E" w:rsidRDefault="00D421F2" w:rsidP="00105874">
      <w:pPr>
        <w:spacing w:after="0" w:line="360" w:lineRule="auto"/>
        <w:jc w:val="both"/>
        <w:rPr>
          <w:rFonts w:asciiTheme="majorBidi" w:hAnsiTheme="majorBidi" w:cstheme="majorBidi"/>
          <w:sz w:val="24"/>
          <w:szCs w:val="24"/>
        </w:rPr>
      </w:pPr>
      <w:r>
        <w:rPr>
          <w:rFonts w:ascii="Times New Roman" w:hAnsi="Times New Roman" w:cs="Times New Roman"/>
          <w:sz w:val="24"/>
          <w:szCs w:val="24"/>
        </w:rPr>
        <w:t xml:space="preserve">money is being invested for the purpose of making strong intangible assets. </w:t>
      </w:r>
      <w:r w:rsidR="008D2867">
        <w:rPr>
          <w:rFonts w:ascii="Times New Roman" w:hAnsi="Times New Roman" w:cs="Times New Roman"/>
          <w:sz w:val="24"/>
          <w:szCs w:val="24"/>
        </w:rPr>
        <w:t xml:space="preserve">This </w:t>
      </w:r>
      <w:r w:rsidR="00801730">
        <w:rPr>
          <w:rFonts w:ascii="Times New Roman" w:hAnsi="Times New Roman" w:cs="Times New Roman"/>
          <w:sz w:val="24"/>
          <w:szCs w:val="24"/>
        </w:rPr>
        <w:t>study</w:t>
      </w:r>
      <w:r w:rsidR="00801730" w:rsidRPr="00985725">
        <w:rPr>
          <w:rFonts w:ascii="Times New Roman" w:hAnsi="Times New Roman" w:cs="Times New Roman"/>
          <w:sz w:val="24"/>
          <w:szCs w:val="24"/>
        </w:rPr>
        <w:t xml:space="preserve"> use</w:t>
      </w:r>
      <w:r w:rsidR="00183F71">
        <w:rPr>
          <w:rFonts w:ascii="Times New Roman" w:hAnsi="Times New Roman" w:cs="Times New Roman"/>
          <w:sz w:val="24"/>
          <w:szCs w:val="24"/>
        </w:rPr>
        <w:t>s</w:t>
      </w:r>
      <w:r w:rsidR="00801730" w:rsidRPr="00985725">
        <w:rPr>
          <w:rFonts w:ascii="Times New Roman" w:hAnsi="Times New Roman" w:cs="Times New Roman"/>
          <w:sz w:val="24"/>
          <w:szCs w:val="24"/>
        </w:rPr>
        <w:t xml:space="preserve"> panel data analysis technique in order to capture the dynamics of selected</w:t>
      </w:r>
      <w:r>
        <w:rPr>
          <w:rFonts w:ascii="Times New Roman" w:hAnsi="Times New Roman" w:cs="Times New Roman"/>
          <w:sz w:val="24"/>
          <w:szCs w:val="24"/>
        </w:rPr>
        <w:t xml:space="preserve"> </w:t>
      </w:r>
      <w:r w:rsidR="00801730" w:rsidRPr="00985725">
        <w:rPr>
          <w:rFonts w:ascii="Times New Roman" w:hAnsi="Times New Roman" w:cs="Times New Roman"/>
          <w:sz w:val="24"/>
          <w:szCs w:val="24"/>
        </w:rPr>
        <w:t>indicators to highlight the relat</w:t>
      </w:r>
      <w:r w:rsidR="00801730">
        <w:rPr>
          <w:rFonts w:ascii="Times New Roman" w:hAnsi="Times New Roman" w:cs="Times New Roman"/>
          <w:sz w:val="24"/>
          <w:szCs w:val="24"/>
        </w:rPr>
        <w:t>ionship between intangible assets and</w:t>
      </w:r>
      <w:r w:rsidR="00DB0792">
        <w:rPr>
          <w:rFonts w:ascii="Times New Roman" w:hAnsi="Times New Roman" w:cs="Times New Roman"/>
          <w:sz w:val="24"/>
          <w:szCs w:val="24"/>
        </w:rPr>
        <w:t xml:space="preserve"> firm</w:t>
      </w:r>
      <w:r w:rsidR="00801730" w:rsidRPr="00985725">
        <w:rPr>
          <w:rFonts w:ascii="Times New Roman" w:hAnsi="Times New Roman" w:cs="Times New Roman"/>
          <w:sz w:val="24"/>
          <w:szCs w:val="24"/>
        </w:rPr>
        <w:t xml:space="preserve"> performance. There are some advantages </w:t>
      </w:r>
      <w:r w:rsidR="00105874">
        <w:rPr>
          <w:rFonts w:ascii="Times New Roman" w:hAnsi="Times New Roman" w:cs="Times New Roman"/>
          <w:sz w:val="24"/>
          <w:szCs w:val="24"/>
        </w:rPr>
        <w:t xml:space="preserve">of using </w:t>
      </w:r>
      <w:r w:rsidR="00801730" w:rsidRPr="00985725">
        <w:rPr>
          <w:rFonts w:ascii="Times New Roman" w:hAnsi="Times New Roman" w:cs="Times New Roman"/>
          <w:sz w:val="24"/>
          <w:szCs w:val="24"/>
        </w:rPr>
        <w:t>panel data because this type of data helps to improve the efficiency of econometric estimates</w:t>
      </w:r>
      <w:r w:rsidR="00833405">
        <w:rPr>
          <w:rFonts w:ascii="Times New Roman" w:hAnsi="Times New Roman" w:cs="Times New Roman"/>
          <w:sz w:val="24"/>
          <w:szCs w:val="24"/>
        </w:rPr>
        <w:t xml:space="preserve"> and</w:t>
      </w:r>
      <w:r w:rsidR="00801730" w:rsidRPr="00985725">
        <w:rPr>
          <w:rFonts w:ascii="Times New Roman" w:hAnsi="Times New Roman" w:cs="Times New Roman"/>
          <w:sz w:val="24"/>
          <w:szCs w:val="24"/>
        </w:rPr>
        <w:t xml:space="preserve"> allows for possible development of correlations in time and units of study (Baltagi </w:t>
      </w:r>
      <w:r w:rsidR="00AA23D1">
        <w:rPr>
          <w:rFonts w:ascii="Times New Roman" w:hAnsi="Times New Roman" w:cs="Times New Roman"/>
          <w:sz w:val="24"/>
          <w:szCs w:val="24"/>
        </w:rPr>
        <w:t>and</w:t>
      </w:r>
      <w:r w:rsidR="00801730" w:rsidRPr="00985725">
        <w:rPr>
          <w:rFonts w:ascii="Times New Roman" w:hAnsi="Times New Roman" w:cs="Times New Roman"/>
          <w:sz w:val="24"/>
          <w:szCs w:val="24"/>
        </w:rPr>
        <w:t xml:space="preserve"> Kao, 2000). </w:t>
      </w:r>
      <w:r w:rsidR="00801730" w:rsidRPr="005C30AF">
        <w:rPr>
          <w:rFonts w:ascii="Times New Roman" w:hAnsi="Times New Roman" w:cs="Times New Roman"/>
          <w:sz w:val="24"/>
          <w:szCs w:val="24"/>
        </w:rPr>
        <w:t xml:space="preserve">The </w:t>
      </w:r>
      <w:r w:rsidR="00801730">
        <w:rPr>
          <w:rFonts w:ascii="Times New Roman" w:hAnsi="Times New Roman" w:cs="Times New Roman"/>
          <w:sz w:val="24"/>
          <w:szCs w:val="24"/>
        </w:rPr>
        <w:t xml:space="preserve">presented </w:t>
      </w:r>
      <w:r w:rsidR="00801730" w:rsidRPr="005C30AF">
        <w:rPr>
          <w:rFonts w:ascii="Times New Roman" w:hAnsi="Times New Roman" w:cs="Times New Roman"/>
          <w:sz w:val="24"/>
          <w:szCs w:val="24"/>
        </w:rPr>
        <w:t>panel data</w:t>
      </w:r>
      <w:r w:rsidR="00F950F4">
        <w:rPr>
          <w:rFonts w:ascii="Times New Roman" w:hAnsi="Times New Roman" w:cs="Times New Roman"/>
          <w:sz w:val="24"/>
          <w:szCs w:val="24"/>
        </w:rPr>
        <w:t xml:space="preserve"> has two dimensions:</w:t>
      </w:r>
      <w:r w:rsidR="00801730" w:rsidRPr="005C30AF">
        <w:rPr>
          <w:rFonts w:ascii="Times New Roman" w:hAnsi="Times New Roman" w:cs="Times New Roman"/>
          <w:sz w:val="24"/>
          <w:szCs w:val="24"/>
        </w:rPr>
        <w:t xml:space="preserve"> the time dimension (T) that include</w:t>
      </w:r>
      <w:r w:rsidR="00801730">
        <w:rPr>
          <w:rFonts w:ascii="Times New Roman" w:hAnsi="Times New Roman" w:cs="Times New Roman"/>
          <w:sz w:val="24"/>
          <w:szCs w:val="24"/>
        </w:rPr>
        <w:t>s 11</w:t>
      </w:r>
      <w:r w:rsidR="00801730" w:rsidRPr="005C30AF">
        <w:rPr>
          <w:rFonts w:ascii="Times New Roman" w:hAnsi="Times New Roman" w:cs="Times New Roman"/>
          <w:sz w:val="24"/>
          <w:szCs w:val="24"/>
        </w:rPr>
        <w:t xml:space="preserve"> periods (years), and the cross-sectiona</w:t>
      </w:r>
      <w:r w:rsidR="00801730">
        <w:rPr>
          <w:rFonts w:ascii="Times New Roman" w:hAnsi="Times New Roman" w:cs="Times New Roman"/>
          <w:sz w:val="24"/>
          <w:szCs w:val="24"/>
        </w:rPr>
        <w:t>l dimension (N) consisting of 49 firms</w:t>
      </w:r>
      <w:r w:rsidR="00801730" w:rsidRPr="005C30AF">
        <w:rPr>
          <w:rFonts w:ascii="Times New Roman" w:hAnsi="Times New Roman" w:cs="Times New Roman"/>
          <w:sz w:val="24"/>
          <w:szCs w:val="24"/>
        </w:rPr>
        <w:t xml:space="preserve">. </w:t>
      </w:r>
    </w:p>
    <w:p w:rsidR="00DC7623" w:rsidRPr="003F6A2E" w:rsidRDefault="00DC7623" w:rsidP="009714E6">
      <w:pPr>
        <w:spacing w:after="0" w:line="240" w:lineRule="auto"/>
        <w:jc w:val="both"/>
        <w:rPr>
          <w:rFonts w:asciiTheme="majorBidi" w:hAnsiTheme="majorBidi" w:cstheme="majorBidi"/>
          <w:sz w:val="24"/>
          <w:szCs w:val="24"/>
        </w:rPr>
      </w:pPr>
    </w:p>
    <w:p w:rsidR="00801730" w:rsidRPr="00825779" w:rsidRDefault="00825779" w:rsidP="009714E6">
      <w:pPr>
        <w:autoSpaceDE w:val="0"/>
        <w:autoSpaceDN w:val="0"/>
        <w:adjustRightInd w:val="0"/>
        <w:spacing w:after="0" w:line="360" w:lineRule="auto"/>
        <w:jc w:val="both"/>
        <w:rPr>
          <w:rFonts w:ascii="Times New Roman" w:hAnsi="Times New Roman" w:cs="Times New Roman"/>
          <w:b/>
          <w:bCs/>
          <w:sz w:val="24"/>
          <w:szCs w:val="24"/>
        </w:rPr>
      </w:pPr>
      <w:r w:rsidRPr="00825779">
        <w:rPr>
          <w:rFonts w:ascii="Times New Roman" w:hAnsi="Times New Roman" w:cs="Times New Roman"/>
          <w:b/>
          <w:bCs/>
          <w:sz w:val="24"/>
          <w:szCs w:val="24"/>
        </w:rPr>
        <w:t>8</w:t>
      </w:r>
      <w:r w:rsidR="00801730" w:rsidRPr="00825779">
        <w:rPr>
          <w:rFonts w:ascii="Times New Roman" w:hAnsi="Times New Roman" w:cs="Times New Roman"/>
          <w:b/>
          <w:bCs/>
          <w:sz w:val="24"/>
          <w:szCs w:val="24"/>
        </w:rPr>
        <w:t>.2 Data Sources and Analysis procedure</w:t>
      </w:r>
    </w:p>
    <w:p w:rsidR="007E15FC" w:rsidRPr="004A21AD" w:rsidRDefault="00497B24" w:rsidP="00155F28">
      <w:pPr>
        <w:spacing w:after="0" w:line="360" w:lineRule="auto"/>
        <w:jc w:val="both"/>
        <w:rPr>
          <w:rFonts w:asciiTheme="majorBidi" w:hAnsiTheme="majorBidi" w:cstheme="majorBidi"/>
          <w:sz w:val="24"/>
          <w:szCs w:val="24"/>
        </w:rPr>
      </w:pPr>
      <w:r>
        <w:rPr>
          <w:rFonts w:ascii="Times New Roman" w:hAnsi="Times New Roman"/>
          <w:sz w:val="24"/>
          <w:szCs w:val="24"/>
        </w:rPr>
        <w:t xml:space="preserve">The </w:t>
      </w:r>
      <w:r w:rsidR="00B638FD">
        <w:rPr>
          <w:rFonts w:ascii="Times New Roman" w:hAnsi="Times New Roman"/>
          <w:sz w:val="24"/>
          <w:szCs w:val="24"/>
        </w:rPr>
        <w:t>study</w:t>
      </w:r>
      <w:r>
        <w:rPr>
          <w:rFonts w:ascii="Times New Roman" w:hAnsi="Times New Roman"/>
          <w:sz w:val="24"/>
          <w:szCs w:val="24"/>
        </w:rPr>
        <w:t xml:space="preserve"> uses 3</w:t>
      </w:r>
      <w:r w:rsidR="00801730">
        <w:rPr>
          <w:rFonts w:ascii="Times New Roman" w:hAnsi="Times New Roman"/>
          <w:sz w:val="24"/>
          <w:szCs w:val="24"/>
        </w:rPr>
        <w:t xml:space="preserve"> major sources of data: DSE website, data base of financial portals and </w:t>
      </w:r>
      <w:r w:rsidR="008E210A">
        <w:rPr>
          <w:rFonts w:ascii="Times New Roman" w:hAnsi="Times New Roman"/>
          <w:sz w:val="24"/>
          <w:szCs w:val="24"/>
        </w:rPr>
        <w:t>the firm</w:t>
      </w:r>
      <w:r w:rsidR="00801730">
        <w:rPr>
          <w:rFonts w:ascii="Times New Roman" w:hAnsi="Times New Roman"/>
          <w:sz w:val="24"/>
          <w:szCs w:val="24"/>
        </w:rPr>
        <w:t>s annual report.</w:t>
      </w:r>
      <w:r w:rsidR="004C11F0">
        <w:rPr>
          <w:rFonts w:ascii="Times New Roman" w:hAnsi="Times New Roman"/>
          <w:sz w:val="24"/>
          <w:szCs w:val="24"/>
        </w:rPr>
        <w:t xml:space="preserve"> </w:t>
      </w:r>
      <w:r w:rsidR="007E15FC" w:rsidRPr="006235DB">
        <w:rPr>
          <w:rFonts w:ascii="Times New Roman" w:hAnsi="Times New Roman"/>
          <w:sz w:val="24"/>
          <w:szCs w:val="24"/>
        </w:rPr>
        <w:t xml:space="preserve">As per this research paradigm, quantitative data of </w:t>
      </w:r>
      <w:r w:rsidR="007E15FC">
        <w:rPr>
          <w:rFonts w:ascii="Times New Roman" w:hAnsi="Times New Roman"/>
          <w:sz w:val="24"/>
          <w:szCs w:val="24"/>
        </w:rPr>
        <w:t xml:space="preserve">selective </w:t>
      </w:r>
      <w:r w:rsidR="000662D6">
        <w:rPr>
          <w:rFonts w:ascii="Times New Roman" w:hAnsi="Times New Roman"/>
          <w:sz w:val="24"/>
          <w:szCs w:val="24"/>
        </w:rPr>
        <w:t xml:space="preserve">indicators of </w:t>
      </w:r>
      <w:r w:rsidR="007E15FC">
        <w:rPr>
          <w:rFonts w:ascii="Times New Roman" w:hAnsi="Times New Roman"/>
          <w:sz w:val="24"/>
          <w:szCs w:val="24"/>
        </w:rPr>
        <w:t xml:space="preserve">intangible assets and firm </w:t>
      </w:r>
      <w:r w:rsidR="007E15FC" w:rsidRPr="006235DB">
        <w:rPr>
          <w:rFonts w:ascii="Times New Roman" w:hAnsi="Times New Roman"/>
          <w:sz w:val="24"/>
          <w:szCs w:val="24"/>
        </w:rPr>
        <w:t>performance</w:t>
      </w:r>
      <w:r w:rsidR="007E15FC">
        <w:rPr>
          <w:rFonts w:ascii="Times New Roman" w:hAnsi="Times New Roman"/>
          <w:sz w:val="24"/>
          <w:szCs w:val="24"/>
        </w:rPr>
        <w:t xml:space="preserve"> have</w:t>
      </w:r>
      <w:r w:rsidR="007E15FC" w:rsidRPr="006235DB">
        <w:rPr>
          <w:rFonts w:ascii="Times New Roman" w:hAnsi="Times New Roman"/>
          <w:sz w:val="24"/>
          <w:szCs w:val="24"/>
        </w:rPr>
        <w:t xml:space="preserve"> been collected from the published annual reports of </w:t>
      </w:r>
      <w:r w:rsidR="008E210A">
        <w:rPr>
          <w:rFonts w:ascii="Times New Roman" w:hAnsi="Times New Roman"/>
          <w:sz w:val="24"/>
          <w:szCs w:val="24"/>
        </w:rPr>
        <w:t>the</w:t>
      </w:r>
      <w:r w:rsidR="00B25713">
        <w:rPr>
          <w:rFonts w:ascii="Times New Roman" w:hAnsi="Times New Roman"/>
          <w:sz w:val="24"/>
          <w:szCs w:val="24"/>
        </w:rPr>
        <w:t xml:space="preserve"> firms</w:t>
      </w:r>
      <w:r w:rsidR="007E15FC">
        <w:rPr>
          <w:rFonts w:ascii="Times New Roman" w:hAnsi="Times New Roman"/>
          <w:sz w:val="24"/>
          <w:szCs w:val="24"/>
        </w:rPr>
        <w:t xml:space="preserve">.  </w:t>
      </w:r>
      <w:r w:rsidR="007E15FC" w:rsidRPr="008777A3">
        <w:rPr>
          <w:rFonts w:ascii="Times New Roman" w:hAnsi="Times New Roman"/>
          <w:sz w:val="24"/>
          <w:szCs w:val="24"/>
        </w:rPr>
        <w:t xml:space="preserve">We </w:t>
      </w:r>
      <w:r w:rsidR="00A148A2">
        <w:rPr>
          <w:rFonts w:ascii="Times New Roman" w:hAnsi="Times New Roman"/>
          <w:sz w:val="24"/>
          <w:szCs w:val="24"/>
        </w:rPr>
        <w:t xml:space="preserve">have </w:t>
      </w:r>
      <w:r w:rsidR="007E15FC" w:rsidRPr="008777A3">
        <w:rPr>
          <w:rFonts w:ascii="Times New Roman" w:hAnsi="Times New Roman"/>
          <w:sz w:val="24"/>
          <w:szCs w:val="24"/>
        </w:rPr>
        <w:t xml:space="preserve">also </w:t>
      </w:r>
      <w:r w:rsidR="00364ACA" w:rsidRPr="008777A3">
        <w:rPr>
          <w:rFonts w:ascii="Times New Roman" w:hAnsi="Times New Roman"/>
          <w:sz w:val="24"/>
          <w:szCs w:val="24"/>
        </w:rPr>
        <w:t>retrieved</w:t>
      </w:r>
      <w:r w:rsidR="007E15FC" w:rsidRPr="008777A3">
        <w:rPr>
          <w:rFonts w:ascii="Times New Roman" w:hAnsi="Times New Roman"/>
          <w:sz w:val="24"/>
          <w:szCs w:val="24"/>
        </w:rPr>
        <w:t xml:space="preserve"> </w:t>
      </w:r>
      <w:r w:rsidR="007E15FC">
        <w:rPr>
          <w:rFonts w:ascii="Times New Roman" w:hAnsi="Times New Roman"/>
          <w:sz w:val="24"/>
          <w:szCs w:val="24"/>
        </w:rPr>
        <w:t xml:space="preserve">year-end </w:t>
      </w:r>
      <w:r w:rsidR="007E15FC" w:rsidRPr="008777A3">
        <w:rPr>
          <w:rFonts w:ascii="Times New Roman" w:hAnsi="Times New Roman"/>
          <w:sz w:val="24"/>
          <w:szCs w:val="24"/>
        </w:rPr>
        <w:t>stock price information</w:t>
      </w:r>
      <w:r w:rsidR="00DF1DDB">
        <w:rPr>
          <w:rFonts w:ascii="Times New Roman" w:hAnsi="Times New Roman"/>
          <w:sz w:val="24"/>
          <w:szCs w:val="24"/>
        </w:rPr>
        <w:t xml:space="preserve"> from </w:t>
      </w:r>
      <w:r w:rsidR="007E15FC">
        <w:rPr>
          <w:rFonts w:ascii="Times New Roman" w:hAnsi="Times New Roman"/>
          <w:sz w:val="24"/>
          <w:szCs w:val="24"/>
        </w:rPr>
        <w:t>DSE</w:t>
      </w:r>
      <w:r w:rsidR="000662D6">
        <w:rPr>
          <w:rFonts w:ascii="Times New Roman" w:hAnsi="Times New Roman"/>
          <w:sz w:val="24"/>
          <w:szCs w:val="24"/>
        </w:rPr>
        <w:t xml:space="preserve"> website</w:t>
      </w:r>
      <w:r w:rsidR="003161E4">
        <w:rPr>
          <w:rFonts w:ascii="Times New Roman" w:hAnsi="Times New Roman"/>
          <w:sz w:val="24"/>
          <w:szCs w:val="24"/>
        </w:rPr>
        <w:t xml:space="preserve"> to determine</w:t>
      </w:r>
      <w:r w:rsidR="00A148A2">
        <w:rPr>
          <w:rFonts w:ascii="Times New Roman" w:hAnsi="Times New Roman"/>
          <w:sz w:val="24"/>
          <w:szCs w:val="24"/>
        </w:rPr>
        <w:t xml:space="preserve"> the</w:t>
      </w:r>
      <w:r w:rsidR="007E15FC" w:rsidRPr="008777A3">
        <w:rPr>
          <w:rFonts w:ascii="Times New Roman" w:hAnsi="Times New Roman"/>
          <w:sz w:val="24"/>
          <w:szCs w:val="24"/>
        </w:rPr>
        <w:t xml:space="preserve"> </w:t>
      </w:r>
      <w:r w:rsidR="00364ACA" w:rsidRPr="008777A3">
        <w:rPr>
          <w:rFonts w:ascii="Times New Roman" w:hAnsi="Times New Roman"/>
          <w:sz w:val="24"/>
          <w:szCs w:val="24"/>
        </w:rPr>
        <w:t>firm</w:t>
      </w:r>
      <w:r w:rsidR="00364ACA">
        <w:rPr>
          <w:rFonts w:ascii="Times New Roman" w:hAnsi="Times New Roman"/>
          <w:sz w:val="24"/>
          <w:szCs w:val="24"/>
        </w:rPr>
        <w:t>s’</w:t>
      </w:r>
      <w:r w:rsidR="007E15FC" w:rsidRPr="008777A3">
        <w:rPr>
          <w:rFonts w:ascii="Times New Roman" w:hAnsi="Times New Roman"/>
          <w:sz w:val="24"/>
          <w:szCs w:val="24"/>
        </w:rPr>
        <w:t xml:space="preserve"> market-</w:t>
      </w:r>
      <w:r w:rsidR="003161E4">
        <w:rPr>
          <w:rFonts w:ascii="Times New Roman" w:hAnsi="Times New Roman"/>
          <w:sz w:val="24"/>
          <w:szCs w:val="24"/>
        </w:rPr>
        <w:t xml:space="preserve">based </w:t>
      </w:r>
      <w:r w:rsidR="003161E4" w:rsidRPr="008777A3">
        <w:rPr>
          <w:rFonts w:ascii="Times New Roman" w:hAnsi="Times New Roman"/>
          <w:sz w:val="24"/>
          <w:szCs w:val="24"/>
        </w:rPr>
        <w:t>performance</w:t>
      </w:r>
      <w:r w:rsidR="007E15FC">
        <w:rPr>
          <w:rFonts w:ascii="Times New Roman" w:hAnsi="Times New Roman"/>
          <w:sz w:val="24"/>
          <w:szCs w:val="24"/>
        </w:rPr>
        <w:t>.</w:t>
      </w:r>
      <w:r w:rsidR="00C92F8F">
        <w:rPr>
          <w:rFonts w:ascii="Times New Roman" w:hAnsi="Times New Roman"/>
          <w:sz w:val="24"/>
          <w:szCs w:val="24"/>
        </w:rPr>
        <w:t xml:space="preserve"> The data is collected using data collection sheet</w:t>
      </w:r>
      <w:r w:rsidR="00A148A2">
        <w:rPr>
          <w:rFonts w:ascii="Times New Roman" w:hAnsi="Times New Roman"/>
          <w:sz w:val="24"/>
          <w:szCs w:val="24"/>
        </w:rPr>
        <w:t xml:space="preserve"> and then</w:t>
      </w:r>
      <w:r w:rsidR="00C92F8F">
        <w:rPr>
          <w:rFonts w:ascii="Times New Roman" w:hAnsi="Times New Roman"/>
          <w:sz w:val="24"/>
          <w:szCs w:val="24"/>
        </w:rPr>
        <w:t xml:space="preserve"> edited, coded, and cleaned. </w:t>
      </w:r>
      <w:r w:rsidR="007E15FC">
        <w:rPr>
          <w:rFonts w:asciiTheme="majorBidi" w:hAnsiTheme="majorBidi" w:cstheme="majorBidi"/>
          <w:sz w:val="24"/>
          <w:szCs w:val="24"/>
        </w:rPr>
        <w:t>The analysis starts with descriptive analysis of dependent variables and independent variables to know about their mean value, skewness, kurtosis, and standard deviation. This is because the variables uses for the study should follow the normal distribution. If not</w:t>
      </w:r>
      <w:r w:rsidR="006B2B16">
        <w:rPr>
          <w:rFonts w:asciiTheme="majorBidi" w:hAnsiTheme="majorBidi" w:cstheme="majorBidi"/>
          <w:sz w:val="24"/>
          <w:szCs w:val="24"/>
        </w:rPr>
        <w:t>,</w:t>
      </w:r>
      <w:r w:rsidR="007E15FC">
        <w:rPr>
          <w:rFonts w:asciiTheme="majorBidi" w:hAnsiTheme="majorBidi" w:cstheme="majorBidi"/>
          <w:sz w:val="24"/>
          <w:szCs w:val="24"/>
        </w:rPr>
        <w:t xml:space="preserve"> then it is </w:t>
      </w:r>
      <w:r w:rsidR="006B2B16">
        <w:rPr>
          <w:rFonts w:asciiTheme="majorBidi" w:hAnsiTheme="majorBidi" w:cstheme="majorBidi"/>
          <w:sz w:val="24"/>
          <w:szCs w:val="24"/>
        </w:rPr>
        <w:t xml:space="preserve">a </w:t>
      </w:r>
      <w:r w:rsidR="007E15FC">
        <w:rPr>
          <w:rFonts w:asciiTheme="majorBidi" w:hAnsiTheme="majorBidi" w:cstheme="majorBidi"/>
          <w:sz w:val="24"/>
          <w:szCs w:val="24"/>
        </w:rPr>
        <w:t xml:space="preserve">prerequisite to make them normal before </w:t>
      </w:r>
      <w:r w:rsidR="008349B6">
        <w:rPr>
          <w:rFonts w:asciiTheme="majorBidi" w:hAnsiTheme="majorBidi" w:cstheme="majorBidi"/>
          <w:sz w:val="24"/>
          <w:szCs w:val="24"/>
        </w:rPr>
        <w:t>starting panel</w:t>
      </w:r>
      <w:r w:rsidR="007E15FC">
        <w:rPr>
          <w:rFonts w:asciiTheme="majorBidi" w:hAnsiTheme="majorBidi" w:cstheme="majorBidi"/>
          <w:sz w:val="24"/>
          <w:szCs w:val="24"/>
        </w:rPr>
        <w:t xml:space="preserve"> regression. There are several methods a</w:t>
      </w:r>
      <w:r w:rsidR="008349B6">
        <w:rPr>
          <w:rFonts w:asciiTheme="majorBidi" w:hAnsiTheme="majorBidi" w:cstheme="majorBidi"/>
          <w:sz w:val="24"/>
          <w:szCs w:val="24"/>
        </w:rPr>
        <w:t xml:space="preserve">vailable for that; however, this </w:t>
      </w:r>
      <w:r w:rsidR="007E15FC">
        <w:rPr>
          <w:rFonts w:asciiTheme="majorBidi" w:hAnsiTheme="majorBidi" w:cstheme="majorBidi"/>
          <w:sz w:val="24"/>
          <w:szCs w:val="24"/>
        </w:rPr>
        <w:t>study uses o</w:t>
      </w:r>
      <w:r w:rsidR="006B2B16">
        <w:rPr>
          <w:rFonts w:asciiTheme="majorBidi" w:hAnsiTheme="majorBidi" w:cstheme="majorBidi"/>
          <w:sz w:val="24"/>
          <w:szCs w:val="24"/>
        </w:rPr>
        <w:t xml:space="preserve">ne of the most popular methods namely </w:t>
      </w:r>
      <w:r w:rsidR="007E15FC">
        <w:rPr>
          <w:rFonts w:asciiTheme="majorBidi" w:hAnsiTheme="majorBidi" w:cstheme="majorBidi"/>
          <w:sz w:val="24"/>
          <w:szCs w:val="24"/>
        </w:rPr>
        <w:t xml:space="preserve">natural </w:t>
      </w:r>
      <w:r w:rsidR="006B2B16">
        <w:rPr>
          <w:rFonts w:asciiTheme="majorBidi" w:hAnsiTheme="majorBidi" w:cstheme="majorBidi"/>
          <w:sz w:val="24"/>
          <w:szCs w:val="24"/>
        </w:rPr>
        <w:t>logarithms</w:t>
      </w:r>
      <w:r w:rsidR="007E15FC">
        <w:rPr>
          <w:rFonts w:asciiTheme="majorBidi" w:hAnsiTheme="majorBidi" w:cstheme="majorBidi"/>
          <w:sz w:val="24"/>
          <w:szCs w:val="24"/>
        </w:rPr>
        <w:t xml:space="preserve"> to make the data normal. Second, the </w:t>
      </w:r>
      <w:r w:rsidR="007E15FC" w:rsidRPr="00D34B47">
        <w:rPr>
          <w:rFonts w:asciiTheme="majorBidi" w:hAnsiTheme="majorBidi" w:cstheme="majorBidi"/>
          <w:sz w:val="24"/>
          <w:szCs w:val="24"/>
        </w:rPr>
        <w:t xml:space="preserve">Breusch-Pagan </w:t>
      </w:r>
      <w:r w:rsidR="007E15FC">
        <w:rPr>
          <w:rFonts w:asciiTheme="majorBidi" w:hAnsiTheme="majorBidi" w:cstheme="majorBidi"/>
          <w:sz w:val="24"/>
          <w:szCs w:val="24"/>
        </w:rPr>
        <w:t>Lagrange multiplier (LM) test is</w:t>
      </w:r>
      <w:r w:rsidR="007E15FC" w:rsidRPr="00D34B47">
        <w:rPr>
          <w:rFonts w:asciiTheme="majorBidi" w:hAnsiTheme="majorBidi" w:cstheme="majorBidi"/>
          <w:sz w:val="24"/>
          <w:szCs w:val="24"/>
        </w:rPr>
        <w:t xml:space="preserve"> employed</w:t>
      </w:r>
      <w:r w:rsidR="007E15FC">
        <w:rPr>
          <w:rFonts w:asciiTheme="majorBidi" w:hAnsiTheme="majorBidi" w:cstheme="majorBidi"/>
          <w:sz w:val="24"/>
          <w:szCs w:val="24"/>
        </w:rPr>
        <w:t xml:space="preserve"> to know </w:t>
      </w:r>
      <w:r w:rsidR="007E15FC" w:rsidRPr="00D34B47">
        <w:rPr>
          <w:rFonts w:asciiTheme="majorBidi" w:hAnsiTheme="majorBidi" w:cstheme="majorBidi"/>
          <w:sz w:val="24"/>
          <w:szCs w:val="24"/>
        </w:rPr>
        <w:t>any significant evidence of using pooled OLS model rather than random-effect</w:t>
      </w:r>
      <w:r w:rsidR="007E15FC">
        <w:rPr>
          <w:rFonts w:asciiTheme="majorBidi" w:hAnsiTheme="majorBidi" w:cstheme="majorBidi"/>
          <w:sz w:val="24"/>
          <w:szCs w:val="24"/>
        </w:rPr>
        <w:t>s</w:t>
      </w:r>
      <w:r w:rsidR="007E15FC" w:rsidRPr="00D34B47">
        <w:rPr>
          <w:rFonts w:asciiTheme="majorBidi" w:hAnsiTheme="majorBidi" w:cstheme="majorBidi"/>
          <w:sz w:val="24"/>
          <w:szCs w:val="24"/>
        </w:rPr>
        <w:t xml:space="preserve"> model</w:t>
      </w:r>
      <w:r w:rsidR="007E15FC">
        <w:rPr>
          <w:rFonts w:asciiTheme="majorBidi" w:hAnsiTheme="majorBidi" w:cstheme="majorBidi"/>
          <w:sz w:val="24"/>
          <w:szCs w:val="24"/>
        </w:rPr>
        <w:t xml:space="preserve">. </w:t>
      </w:r>
      <w:r w:rsidR="002623E8">
        <w:rPr>
          <w:rFonts w:asciiTheme="majorBidi" w:hAnsiTheme="majorBidi" w:cstheme="majorBidi"/>
          <w:sz w:val="24"/>
          <w:szCs w:val="24"/>
        </w:rPr>
        <w:t>Next</w:t>
      </w:r>
      <w:r w:rsidR="007E15FC">
        <w:rPr>
          <w:rFonts w:asciiTheme="majorBidi" w:hAnsiTheme="majorBidi" w:cstheme="majorBidi"/>
          <w:sz w:val="24"/>
          <w:szCs w:val="24"/>
        </w:rPr>
        <w:t xml:space="preserve">, Hausman specification test is used to make choice between Fixed Effects Model (FEM) and Random Effects Model (REM). </w:t>
      </w:r>
      <w:r w:rsidR="007E15FC" w:rsidRPr="00364AB6">
        <w:rPr>
          <w:rFonts w:asciiTheme="majorBidi" w:hAnsiTheme="majorBidi" w:cstheme="majorBidi"/>
          <w:sz w:val="24"/>
          <w:szCs w:val="24"/>
        </w:rPr>
        <w:t>The remaini</w:t>
      </w:r>
      <w:r w:rsidR="002623E8">
        <w:rPr>
          <w:rFonts w:asciiTheme="majorBidi" w:hAnsiTheme="majorBidi" w:cstheme="majorBidi"/>
          <w:sz w:val="24"/>
          <w:szCs w:val="24"/>
        </w:rPr>
        <w:t>ng analysis of the study is</w:t>
      </w:r>
      <w:r w:rsidR="007E15FC" w:rsidRPr="00364AB6">
        <w:rPr>
          <w:rFonts w:asciiTheme="majorBidi" w:hAnsiTheme="majorBidi" w:cstheme="majorBidi"/>
          <w:sz w:val="24"/>
          <w:szCs w:val="24"/>
        </w:rPr>
        <w:t xml:space="preserve"> conducted thr</w:t>
      </w:r>
      <w:r w:rsidR="007E15FC">
        <w:rPr>
          <w:rFonts w:asciiTheme="majorBidi" w:hAnsiTheme="majorBidi" w:cstheme="majorBidi"/>
          <w:sz w:val="24"/>
          <w:szCs w:val="24"/>
        </w:rPr>
        <w:t xml:space="preserve">ough an investigation </w:t>
      </w:r>
      <w:r w:rsidR="00155F28">
        <w:rPr>
          <w:rFonts w:asciiTheme="majorBidi" w:hAnsiTheme="majorBidi" w:cstheme="majorBidi"/>
          <w:sz w:val="24"/>
          <w:szCs w:val="24"/>
        </w:rPr>
        <w:t>whether the panel</w:t>
      </w:r>
      <w:r w:rsidR="007E15FC" w:rsidRPr="00364AB6">
        <w:rPr>
          <w:rFonts w:asciiTheme="majorBidi" w:hAnsiTheme="majorBidi" w:cstheme="majorBidi"/>
          <w:sz w:val="24"/>
          <w:szCs w:val="24"/>
        </w:rPr>
        <w:t xml:space="preserve"> regression model</w:t>
      </w:r>
      <w:r w:rsidR="007E15FC">
        <w:rPr>
          <w:rFonts w:asciiTheme="majorBidi" w:hAnsiTheme="majorBidi" w:cstheme="majorBidi"/>
          <w:sz w:val="24"/>
          <w:szCs w:val="24"/>
        </w:rPr>
        <w:t xml:space="preserve">s </w:t>
      </w:r>
      <w:r w:rsidR="007E15FC">
        <w:rPr>
          <w:rFonts w:asciiTheme="majorBidi" w:hAnsiTheme="majorBidi" w:cstheme="majorBidi"/>
          <w:sz w:val="24"/>
          <w:szCs w:val="24"/>
        </w:rPr>
        <w:lastRenderedPageBreak/>
        <w:t>are</w:t>
      </w:r>
      <w:r w:rsidR="007E15FC" w:rsidRPr="00364AB6">
        <w:rPr>
          <w:rFonts w:asciiTheme="majorBidi" w:hAnsiTheme="majorBidi" w:cstheme="majorBidi"/>
          <w:sz w:val="24"/>
          <w:szCs w:val="24"/>
        </w:rPr>
        <w:t xml:space="preserve"> affected</w:t>
      </w:r>
      <w:r w:rsidR="003161E4">
        <w:rPr>
          <w:rFonts w:asciiTheme="majorBidi" w:hAnsiTheme="majorBidi" w:cstheme="majorBidi"/>
          <w:sz w:val="24"/>
          <w:szCs w:val="24"/>
        </w:rPr>
        <w:t xml:space="preserve"> by any significant presence of</w:t>
      </w:r>
      <w:r w:rsidR="007E15FC">
        <w:rPr>
          <w:rFonts w:asciiTheme="majorBidi" w:hAnsiTheme="majorBidi" w:cstheme="majorBidi"/>
          <w:sz w:val="24"/>
          <w:szCs w:val="24"/>
        </w:rPr>
        <w:t xml:space="preserve"> multicollinearity,</w:t>
      </w:r>
      <w:r w:rsidR="007E15FC" w:rsidRPr="00364AB6">
        <w:rPr>
          <w:rFonts w:asciiTheme="majorBidi" w:hAnsiTheme="majorBidi" w:cstheme="majorBidi"/>
          <w:sz w:val="24"/>
          <w:szCs w:val="24"/>
        </w:rPr>
        <w:t xml:space="preserve"> autocorrel</w:t>
      </w:r>
      <w:r w:rsidR="007E15FC">
        <w:rPr>
          <w:rFonts w:asciiTheme="majorBidi" w:hAnsiTheme="majorBidi" w:cstheme="majorBidi"/>
          <w:sz w:val="24"/>
          <w:szCs w:val="24"/>
        </w:rPr>
        <w:t>ation, and heteroskedasticity</w:t>
      </w:r>
      <w:r w:rsidR="008349B6">
        <w:rPr>
          <w:rFonts w:asciiTheme="majorBidi" w:hAnsiTheme="majorBidi" w:cstheme="majorBidi"/>
          <w:sz w:val="24"/>
          <w:szCs w:val="24"/>
        </w:rPr>
        <w:t xml:space="preserve"> problem</w:t>
      </w:r>
      <w:r w:rsidR="007E15FC">
        <w:rPr>
          <w:rFonts w:asciiTheme="majorBidi" w:hAnsiTheme="majorBidi" w:cstheme="majorBidi"/>
          <w:sz w:val="24"/>
          <w:szCs w:val="24"/>
        </w:rPr>
        <w:t xml:space="preserve">. </w:t>
      </w:r>
      <w:r w:rsidR="00ED0F28">
        <w:rPr>
          <w:rFonts w:asciiTheme="majorBidi" w:hAnsiTheme="majorBidi" w:cstheme="majorBidi"/>
          <w:sz w:val="24"/>
          <w:szCs w:val="24"/>
        </w:rPr>
        <w:t>The data a</w:t>
      </w:r>
      <w:r w:rsidR="00ED0F28" w:rsidRPr="00364AB6">
        <w:rPr>
          <w:rFonts w:asciiTheme="majorBidi" w:hAnsiTheme="majorBidi" w:cstheme="majorBidi"/>
          <w:sz w:val="24"/>
          <w:szCs w:val="24"/>
        </w:rPr>
        <w:t>nalyses are</w:t>
      </w:r>
      <w:r w:rsidR="00ED0F28">
        <w:rPr>
          <w:rFonts w:asciiTheme="majorBidi" w:hAnsiTheme="majorBidi" w:cstheme="majorBidi"/>
          <w:sz w:val="24"/>
          <w:szCs w:val="24"/>
        </w:rPr>
        <w:t xml:space="preserve"> performed using STATA version 14.2</w:t>
      </w:r>
      <w:r w:rsidR="00ED0F28" w:rsidRPr="00364AB6">
        <w:rPr>
          <w:rFonts w:asciiTheme="majorBidi" w:hAnsiTheme="majorBidi" w:cstheme="majorBidi"/>
          <w:sz w:val="24"/>
          <w:szCs w:val="24"/>
        </w:rPr>
        <w:t xml:space="preserve"> for windows.</w:t>
      </w:r>
    </w:p>
    <w:p w:rsidR="004C11F0" w:rsidRPr="00497B24" w:rsidRDefault="00D43777" w:rsidP="009714E6">
      <w:pPr>
        <w:pStyle w:val="ListParagraph"/>
        <w:numPr>
          <w:ilvl w:val="0"/>
          <w:numId w:val="1"/>
        </w:numPr>
        <w:spacing w:after="0" w:line="360" w:lineRule="auto"/>
        <w:jc w:val="both"/>
        <w:rPr>
          <w:rFonts w:ascii="Times New Roman" w:hAnsi="Times New Roman"/>
          <w:b/>
          <w:bCs/>
          <w:sz w:val="24"/>
          <w:szCs w:val="24"/>
        </w:rPr>
      </w:pPr>
      <w:r w:rsidRPr="00497B24">
        <w:rPr>
          <w:rFonts w:ascii="Times New Roman" w:hAnsi="Times New Roman"/>
          <w:b/>
          <w:bCs/>
          <w:sz w:val="24"/>
          <w:szCs w:val="24"/>
        </w:rPr>
        <w:t>Variables and Measures</w:t>
      </w:r>
    </w:p>
    <w:p w:rsidR="00ED0F28" w:rsidRDefault="00D25533" w:rsidP="00D25533">
      <w:pPr>
        <w:spacing w:after="0" w:line="360" w:lineRule="auto"/>
        <w:jc w:val="both"/>
        <w:rPr>
          <w:rFonts w:asciiTheme="majorBidi" w:hAnsiTheme="majorBidi" w:cstheme="majorBidi"/>
          <w:sz w:val="24"/>
          <w:szCs w:val="24"/>
        </w:rPr>
      </w:pPr>
      <w:r>
        <w:rPr>
          <w:rFonts w:asciiTheme="majorBidi" w:hAnsiTheme="majorBidi" w:cstheme="majorBidi"/>
          <w:sz w:val="24"/>
          <w:szCs w:val="24"/>
        </w:rPr>
        <w:t>This</w:t>
      </w:r>
      <w:r w:rsidR="00134D06" w:rsidRPr="00134D06">
        <w:rPr>
          <w:rFonts w:asciiTheme="majorBidi" w:hAnsiTheme="majorBidi" w:cstheme="majorBidi"/>
          <w:sz w:val="24"/>
          <w:szCs w:val="24"/>
        </w:rPr>
        <w:t xml:space="preserve"> study will investigate and see how intangible assets affect the firm performance. The key independent variable of the study is intangible assets; and firm performance is depended variable. Some control variables are selected to see if the firm performance is caused by these</w:t>
      </w:r>
    </w:p>
    <w:p w:rsidR="008349B6" w:rsidRDefault="00134D06" w:rsidP="00F34B1F">
      <w:pPr>
        <w:spacing w:after="0" w:line="360" w:lineRule="auto"/>
        <w:jc w:val="both"/>
        <w:rPr>
          <w:rFonts w:asciiTheme="majorBidi" w:hAnsiTheme="majorBidi" w:cstheme="majorBidi"/>
          <w:sz w:val="24"/>
          <w:szCs w:val="24"/>
        </w:rPr>
      </w:pPr>
      <w:r w:rsidRPr="00134D06">
        <w:rPr>
          <w:rFonts w:asciiTheme="majorBidi" w:hAnsiTheme="majorBidi" w:cstheme="majorBidi"/>
          <w:sz w:val="24"/>
          <w:szCs w:val="24"/>
        </w:rPr>
        <w:t xml:space="preserve">variables. The following </w:t>
      </w:r>
      <w:r>
        <w:rPr>
          <w:rFonts w:asciiTheme="majorBidi" w:hAnsiTheme="majorBidi" w:cstheme="majorBidi"/>
          <w:sz w:val="24"/>
          <w:szCs w:val="24"/>
        </w:rPr>
        <w:t>Table</w:t>
      </w:r>
      <w:r w:rsidR="00FB6278">
        <w:rPr>
          <w:rFonts w:asciiTheme="majorBidi" w:hAnsiTheme="majorBidi" w:cstheme="majorBidi"/>
          <w:sz w:val="24"/>
          <w:szCs w:val="24"/>
        </w:rPr>
        <w:t>-7</w:t>
      </w:r>
      <w:r w:rsidRPr="00134D06">
        <w:rPr>
          <w:rFonts w:asciiTheme="majorBidi" w:hAnsiTheme="majorBidi" w:cstheme="majorBidi"/>
          <w:sz w:val="24"/>
          <w:szCs w:val="24"/>
        </w:rPr>
        <w:t xml:space="preserve"> represents the summary of variables construction for the study</w:t>
      </w:r>
      <w:r w:rsidR="009A7572">
        <w:rPr>
          <w:rFonts w:asciiTheme="majorBidi" w:hAnsiTheme="majorBidi" w:cstheme="majorBidi"/>
          <w:sz w:val="24"/>
          <w:szCs w:val="24"/>
        </w:rPr>
        <w:t>.</w:t>
      </w:r>
    </w:p>
    <w:p w:rsidR="00F34B1F" w:rsidRPr="00F34B1F" w:rsidRDefault="00F34B1F" w:rsidP="00F34B1F">
      <w:pPr>
        <w:spacing w:after="0" w:line="360" w:lineRule="auto"/>
        <w:jc w:val="both"/>
        <w:rPr>
          <w:rFonts w:asciiTheme="majorBidi" w:hAnsiTheme="majorBidi" w:cstheme="majorBidi"/>
          <w:sz w:val="12"/>
          <w:szCs w:val="12"/>
        </w:rPr>
      </w:pPr>
    </w:p>
    <w:tbl>
      <w:tblPr>
        <w:tblStyle w:val="TableGrid"/>
        <w:tblW w:w="9918" w:type="dxa"/>
        <w:tblLook w:val="04A0"/>
      </w:tblPr>
      <w:tblGrid>
        <w:gridCol w:w="9918"/>
      </w:tblGrid>
      <w:tr w:rsidR="00D75B3F" w:rsidRPr="00BF6D4A" w:rsidTr="005F71F8">
        <w:tc>
          <w:tcPr>
            <w:tcW w:w="9918" w:type="dxa"/>
          </w:tcPr>
          <w:p w:rsidR="00D75B3F" w:rsidRPr="006B1C9B" w:rsidRDefault="00D75B3F" w:rsidP="009714E6">
            <w:pPr>
              <w:jc w:val="both"/>
              <w:rPr>
                <w:rFonts w:asciiTheme="majorBidi" w:hAnsiTheme="majorBidi" w:cstheme="majorBidi"/>
                <w:b/>
                <w:sz w:val="24"/>
                <w:szCs w:val="24"/>
              </w:rPr>
            </w:pPr>
            <w:r w:rsidRPr="006B1C9B">
              <w:rPr>
                <w:rFonts w:asciiTheme="majorBidi" w:hAnsiTheme="majorBidi" w:cstheme="majorBidi"/>
                <w:b/>
                <w:sz w:val="24"/>
                <w:szCs w:val="24"/>
              </w:rPr>
              <w:t>Table-7: List of Independent Variable, Dependent Variable, and Control Variable</w:t>
            </w:r>
          </w:p>
          <w:p w:rsidR="002D101D" w:rsidRPr="00BF6D4A" w:rsidRDefault="002D101D" w:rsidP="009714E6">
            <w:pPr>
              <w:jc w:val="both"/>
              <w:rPr>
                <w:rFonts w:asciiTheme="majorBidi" w:hAnsiTheme="majorBidi" w:cstheme="majorBidi"/>
                <w:b/>
                <w:sz w:val="20"/>
                <w:szCs w:val="20"/>
              </w:rPr>
            </w:pPr>
          </w:p>
        </w:tc>
      </w:tr>
      <w:tr w:rsidR="00CE4679" w:rsidRPr="00BF6D4A" w:rsidTr="005F71F8">
        <w:tc>
          <w:tcPr>
            <w:tcW w:w="9918" w:type="dxa"/>
          </w:tcPr>
          <w:p w:rsidR="00CE4679" w:rsidRPr="00BF6D4A" w:rsidRDefault="00CE4679" w:rsidP="009714E6">
            <w:pPr>
              <w:jc w:val="both"/>
              <w:rPr>
                <w:rFonts w:asciiTheme="majorBidi" w:hAnsiTheme="majorBidi" w:cstheme="majorBidi"/>
                <w:b/>
                <w:sz w:val="24"/>
                <w:szCs w:val="24"/>
              </w:rPr>
            </w:pPr>
            <w:r w:rsidRPr="00BF6D4A">
              <w:rPr>
                <w:rFonts w:asciiTheme="majorBidi" w:hAnsiTheme="majorBidi" w:cstheme="majorBidi"/>
                <w:b/>
                <w:sz w:val="24"/>
                <w:szCs w:val="24"/>
              </w:rPr>
              <w:t>Name of the Variable: Intangible Assets</w:t>
            </w:r>
            <w:r w:rsidR="002D101D" w:rsidRPr="00BF6D4A">
              <w:rPr>
                <w:rFonts w:asciiTheme="majorBidi" w:hAnsiTheme="majorBidi" w:cstheme="majorBidi"/>
                <w:b/>
                <w:sz w:val="24"/>
                <w:szCs w:val="24"/>
              </w:rPr>
              <w:t xml:space="preserve"> (Independent Variable</w:t>
            </w:r>
            <w:r w:rsidR="006C5FBE" w:rsidRPr="00BF6D4A">
              <w:rPr>
                <w:rFonts w:asciiTheme="majorBidi" w:hAnsiTheme="majorBidi" w:cstheme="majorBidi"/>
                <w:b/>
                <w:sz w:val="24"/>
                <w:szCs w:val="24"/>
              </w:rPr>
              <w:t>)</w:t>
            </w:r>
          </w:p>
        </w:tc>
      </w:tr>
      <w:tr w:rsidR="00CE4679" w:rsidRPr="00BF6D4A" w:rsidTr="005F71F8">
        <w:tc>
          <w:tcPr>
            <w:tcW w:w="9918" w:type="dxa"/>
          </w:tcPr>
          <w:p w:rsidR="00CE4679" w:rsidRPr="00BF6D4A" w:rsidRDefault="00CE4679" w:rsidP="009714E6">
            <w:pPr>
              <w:jc w:val="both"/>
              <w:rPr>
                <w:rFonts w:asciiTheme="majorBidi" w:hAnsiTheme="majorBidi" w:cstheme="majorBidi"/>
                <w:bCs/>
                <w:sz w:val="24"/>
                <w:szCs w:val="24"/>
              </w:rPr>
            </w:pPr>
            <w:r w:rsidRPr="00BF6D4A">
              <w:rPr>
                <w:rFonts w:asciiTheme="majorBidi" w:hAnsiTheme="majorBidi" w:cstheme="majorBidi"/>
                <w:bCs/>
                <w:sz w:val="24"/>
                <w:szCs w:val="24"/>
              </w:rPr>
              <w:t>Notation: Intangible Assets</w:t>
            </w:r>
          </w:p>
        </w:tc>
      </w:tr>
      <w:tr w:rsidR="00CE4679" w:rsidRPr="00BF6D4A" w:rsidTr="00ED5437">
        <w:trPr>
          <w:trHeight w:val="4896"/>
        </w:trPr>
        <w:tc>
          <w:tcPr>
            <w:tcW w:w="9918" w:type="dxa"/>
          </w:tcPr>
          <w:p w:rsidR="004533F4" w:rsidRPr="00746EC1" w:rsidRDefault="00CE4679" w:rsidP="009714E6">
            <w:pPr>
              <w:jc w:val="both"/>
              <w:rPr>
                <w:rFonts w:asciiTheme="majorBidi" w:hAnsiTheme="majorBidi" w:cstheme="majorBidi"/>
                <w:b/>
                <w:sz w:val="20"/>
                <w:szCs w:val="20"/>
              </w:rPr>
            </w:pPr>
            <w:r w:rsidRPr="00746EC1">
              <w:rPr>
                <w:rFonts w:asciiTheme="majorBidi" w:hAnsiTheme="majorBidi" w:cstheme="majorBidi"/>
                <w:b/>
                <w:sz w:val="20"/>
                <w:szCs w:val="20"/>
              </w:rPr>
              <w:t xml:space="preserve">Variable Measurement: </w:t>
            </w:r>
          </w:p>
          <w:p w:rsidR="00746EC1" w:rsidRPr="00746EC1" w:rsidRDefault="00746EC1" w:rsidP="009714E6">
            <w:pPr>
              <w:jc w:val="both"/>
              <w:rPr>
                <w:rFonts w:asciiTheme="majorBidi" w:hAnsiTheme="majorBidi" w:cstheme="majorBidi"/>
                <w:bCs/>
                <w:sz w:val="20"/>
                <w:szCs w:val="20"/>
              </w:rPr>
            </w:pPr>
          </w:p>
          <w:p w:rsidR="00BF6D4A" w:rsidRDefault="002B5780" w:rsidP="009714E6">
            <w:pPr>
              <w:autoSpaceDE w:val="0"/>
              <w:autoSpaceDN w:val="0"/>
              <w:adjustRightInd w:val="0"/>
              <w:jc w:val="both"/>
              <w:rPr>
                <w:rFonts w:ascii="Times New Roman" w:hAnsi="Times New Roman" w:cs="Times New Roman"/>
                <w:sz w:val="20"/>
                <w:szCs w:val="20"/>
              </w:rPr>
            </w:pPr>
            <w:r w:rsidRPr="00BF6D4A">
              <w:rPr>
                <w:rFonts w:ascii="Times New Roman" w:hAnsi="Times New Roman" w:cs="Times New Roman"/>
                <w:sz w:val="20"/>
                <w:szCs w:val="20"/>
              </w:rPr>
              <w:t>Intangible Assets = Accumulated Value of Intangible Resources Intensity + Accumulated Value</w:t>
            </w:r>
            <w:r w:rsidR="00BF6D4A">
              <w:rPr>
                <w:rFonts w:ascii="Times New Roman" w:hAnsi="Times New Roman" w:cs="Times New Roman"/>
                <w:sz w:val="20"/>
                <w:szCs w:val="20"/>
              </w:rPr>
              <w:t xml:space="preserve"> </w:t>
            </w:r>
            <w:r w:rsidRPr="00BF6D4A">
              <w:rPr>
                <w:rFonts w:ascii="Times New Roman" w:hAnsi="Times New Roman" w:cs="Times New Roman"/>
                <w:sz w:val="20"/>
                <w:szCs w:val="20"/>
              </w:rPr>
              <w:t>of VAIC</w:t>
            </w:r>
            <w:r w:rsidRPr="00BF6D4A">
              <w:rPr>
                <w:rFonts w:ascii="Times New Roman" w:hAnsi="Times New Roman" w:cs="Times New Roman"/>
                <w:sz w:val="20"/>
                <w:szCs w:val="20"/>
                <w:vertAlign w:val="superscript"/>
              </w:rPr>
              <w:t>TM</w:t>
            </w:r>
          </w:p>
          <w:p w:rsidR="004533F4" w:rsidRPr="004533F4" w:rsidRDefault="004533F4" w:rsidP="009714E6">
            <w:pPr>
              <w:autoSpaceDE w:val="0"/>
              <w:autoSpaceDN w:val="0"/>
              <w:adjustRightInd w:val="0"/>
              <w:jc w:val="both"/>
              <w:rPr>
                <w:rFonts w:ascii="Times New Roman" w:hAnsi="Times New Roman" w:cs="Times New Roman"/>
                <w:sz w:val="20"/>
                <w:szCs w:val="20"/>
              </w:rPr>
            </w:pPr>
          </w:p>
          <w:p w:rsidR="00B820B0" w:rsidRPr="00BF6D4A" w:rsidRDefault="00D25396" w:rsidP="009714E6">
            <w:pPr>
              <w:jc w:val="both"/>
              <w:rPr>
                <w:rFonts w:asciiTheme="majorBidi" w:hAnsiTheme="majorBidi" w:cstheme="majorBidi"/>
                <w:bCs/>
                <w:sz w:val="20"/>
                <w:szCs w:val="20"/>
              </w:rPr>
            </w:pPr>
            <w:r w:rsidRPr="00BF6D4A">
              <w:rPr>
                <w:rFonts w:asciiTheme="majorBidi" w:hAnsiTheme="majorBidi" w:cstheme="majorBidi"/>
                <w:bCs/>
                <w:sz w:val="20"/>
                <w:szCs w:val="20"/>
              </w:rPr>
              <w:t>Where,</w:t>
            </w:r>
          </w:p>
          <w:p w:rsidR="00BF6D4A" w:rsidRDefault="002B5780" w:rsidP="009714E6">
            <w:pPr>
              <w:pStyle w:val="ListParagraph"/>
              <w:numPr>
                <w:ilvl w:val="0"/>
                <w:numId w:val="2"/>
              </w:numPr>
              <w:jc w:val="both"/>
              <w:rPr>
                <w:rFonts w:ascii="Times New Roman" w:hAnsi="Times New Roman" w:cs="Times New Roman"/>
                <w:sz w:val="20"/>
                <w:szCs w:val="20"/>
              </w:rPr>
            </w:pPr>
            <w:r w:rsidRPr="00BF6D4A">
              <w:rPr>
                <w:rFonts w:ascii="Times New Roman" w:hAnsi="Times New Roman" w:cs="Times New Roman"/>
                <w:sz w:val="20"/>
                <w:szCs w:val="20"/>
              </w:rPr>
              <w:t>Accumulated Value of Intangible Resources Intensity</w:t>
            </w:r>
            <w:r w:rsidR="00BF6D4A">
              <w:rPr>
                <w:rFonts w:ascii="Times New Roman" w:hAnsi="Times New Roman" w:cs="Times New Roman"/>
                <w:sz w:val="20"/>
                <w:szCs w:val="20"/>
              </w:rPr>
              <w:t xml:space="preserve"> = Intangible Resources ÷ </w:t>
            </w:r>
            <w:r w:rsidRPr="00BF6D4A">
              <w:rPr>
                <w:rFonts w:ascii="Times New Roman" w:hAnsi="Times New Roman" w:cs="Times New Roman"/>
                <w:sz w:val="20"/>
                <w:szCs w:val="20"/>
              </w:rPr>
              <w:t xml:space="preserve"> </w:t>
            </w:r>
            <w:r w:rsidR="00BF6D4A">
              <w:rPr>
                <w:rFonts w:ascii="Times New Roman" w:hAnsi="Times New Roman" w:cs="Times New Roman"/>
                <w:sz w:val="20"/>
                <w:szCs w:val="20"/>
              </w:rPr>
              <w:t>Shareholder’s Equity</w:t>
            </w:r>
            <w:r w:rsidRPr="00BF6D4A">
              <w:rPr>
                <w:rFonts w:ascii="Times New Roman" w:hAnsi="Times New Roman" w:cs="Times New Roman"/>
                <w:sz w:val="20"/>
                <w:szCs w:val="20"/>
              </w:rPr>
              <w:t xml:space="preserve">                                                                         </w:t>
            </w:r>
            <w:r w:rsidR="00BF6D4A">
              <w:rPr>
                <w:rFonts w:ascii="Times New Roman" w:hAnsi="Times New Roman" w:cs="Times New Roman"/>
                <w:sz w:val="20"/>
                <w:szCs w:val="20"/>
              </w:rPr>
              <w:t xml:space="preserve">        </w:t>
            </w:r>
          </w:p>
          <w:p w:rsidR="002B5780" w:rsidRPr="004533F4" w:rsidRDefault="00BF6D4A" w:rsidP="009714E6">
            <w:pPr>
              <w:pStyle w:val="ListParagraph"/>
              <w:jc w:val="both"/>
              <w:rPr>
                <w:rFonts w:ascii="Times New Roman" w:hAnsi="Times New Roman" w:cs="Times New Roman"/>
                <w:sz w:val="20"/>
                <w:szCs w:val="20"/>
              </w:rPr>
            </w:pPr>
            <w:r>
              <w:rPr>
                <w:rFonts w:ascii="Times New Roman" w:hAnsi="Times New Roman" w:cs="Times New Roman"/>
                <w:sz w:val="20"/>
                <w:szCs w:val="20"/>
              </w:rPr>
              <w:t xml:space="preserve">                                                                                                             </w:t>
            </w:r>
          </w:p>
          <w:p w:rsidR="004533F4" w:rsidRDefault="004533F4" w:rsidP="009714E6">
            <w:pPr>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497AE4" w:rsidRPr="00BF6D4A">
              <w:rPr>
                <w:rFonts w:ascii="Times New Roman" w:hAnsi="Times New Roman" w:cs="Times New Roman"/>
                <w:sz w:val="20"/>
                <w:szCs w:val="20"/>
              </w:rPr>
              <w:t xml:space="preserve">      A.1. </w:t>
            </w:r>
            <w:r w:rsidR="00091752" w:rsidRPr="00BF6D4A">
              <w:rPr>
                <w:rFonts w:ascii="Times New Roman" w:hAnsi="Times New Roman" w:cs="Times New Roman"/>
                <w:sz w:val="20"/>
                <w:szCs w:val="20"/>
              </w:rPr>
              <w:t xml:space="preserve">Intangible Resources = </w:t>
            </w:r>
            <w:r w:rsidR="00A31DC8" w:rsidRPr="00BF6D4A">
              <w:rPr>
                <w:rFonts w:ascii="Times New Roman" w:hAnsi="Times New Roman" w:cs="Times New Roman"/>
                <w:sz w:val="20"/>
                <w:szCs w:val="20"/>
              </w:rPr>
              <w:t xml:space="preserve">It is the sum of reported amount in the financial statement </w:t>
            </w:r>
            <w:r w:rsidR="00A31DC8" w:rsidRPr="00BF6D4A">
              <w:rPr>
                <w:rFonts w:ascii="Times New Roman" w:hAnsi="Times New Roman" w:cs="Times New Roman"/>
                <w:color w:val="000000"/>
                <w:sz w:val="20"/>
                <w:szCs w:val="20"/>
              </w:rPr>
              <w:t xml:space="preserve">of firm’s financial year end </w:t>
            </w:r>
          </w:p>
          <w:p w:rsidR="004533F4" w:rsidRDefault="004533F4" w:rsidP="009714E6">
            <w:pPr>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A31DC8" w:rsidRPr="00BF6D4A">
              <w:rPr>
                <w:rFonts w:ascii="Times New Roman" w:hAnsi="Times New Roman" w:cs="Times New Roman"/>
                <w:color w:val="000000"/>
                <w:sz w:val="20"/>
                <w:szCs w:val="20"/>
              </w:rPr>
              <w:t xml:space="preserve">in the following classes: </w:t>
            </w:r>
            <w:r w:rsidR="00A31DC8" w:rsidRPr="00BF6D4A">
              <w:rPr>
                <w:rFonts w:ascii="Times New Roman" w:hAnsi="Times New Roman" w:cs="Times New Roman"/>
                <w:sz w:val="20"/>
                <w:szCs w:val="20"/>
              </w:rPr>
              <w:t>R&amp;D, patent</w:t>
            </w:r>
            <w:r>
              <w:rPr>
                <w:rFonts w:ascii="Times New Roman" w:hAnsi="Times New Roman" w:cs="Times New Roman"/>
                <w:sz w:val="20"/>
                <w:szCs w:val="20"/>
              </w:rPr>
              <w:t>, trademark, license, goodwill,</w:t>
            </w:r>
            <w:r w:rsidR="00497AE4" w:rsidRPr="00BF6D4A">
              <w:rPr>
                <w:rFonts w:ascii="Times New Roman" w:hAnsi="Times New Roman" w:cs="Times New Roman"/>
                <w:sz w:val="20"/>
                <w:szCs w:val="20"/>
              </w:rPr>
              <w:t xml:space="preserve"> </w:t>
            </w:r>
            <w:r w:rsidR="00A31DC8" w:rsidRPr="00BF6D4A">
              <w:rPr>
                <w:rFonts w:ascii="Times New Roman" w:hAnsi="Times New Roman" w:cs="Times New Roman"/>
                <w:sz w:val="20"/>
                <w:szCs w:val="20"/>
              </w:rPr>
              <w:t xml:space="preserve">advertising, CSR, market research and </w:t>
            </w:r>
          </w:p>
          <w:p w:rsidR="004533F4" w:rsidRDefault="004533F4" w:rsidP="009714E6">
            <w:pPr>
              <w:jc w:val="both"/>
              <w:rPr>
                <w:rFonts w:ascii="Times New Roman" w:hAnsi="Times New Roman" w:cs="Times New Roman"/>
                <w:sz w:val="20"/>
                <w:szCs w:val="20"/>
              </w:rPr>
            </w:pPr>
            <w:r>
              <w:rPr>
                <w:rFonts w:ascii="Times New Roman" w:hAnsi="Times New Roman" w:cs="Times New Roman"/>
                <w:sz w:val="20"/>
                <w:szCs w:val="20"/>
              </w:rPr>
              <w:t xml:space="preserve">               </w:t>
            </w:r>
            <w:r w:rsidR="00A31DC8" w:rsidRPr="00BF6D4A">
              <w:rPr>
                <w:rFonts w:ascii="Times New Roman" w:hAnsi="Times New Roman" w:cs="Times New Roman"/>
                <w:sz w:val="20"/>
                <w:szCs w:val="20"/>
              </w:rPr>
              <w:t xml:space="preserve">product development, preliminary expense, public issue expense, deferred revenue expenditure, and IT </w:t>
            </w:r>
            <w:r>
              <w:rPr>
                <w:rFonts w:ascii="Times New Roman" w:hAnsi="Times New Roman" w:cs="Times New Roman"/>
                <w:sz w:val="20"/>
                <w:szCs w:val="20"/>
              </w:rPr>
              <w:t xml:space="preserve"> </w:t>
            </w:r>
          </w:p>
          <w:p w:rsidR="002B5780" w:rsidRPr="004533F4" w:rsidRDefault="004533F4" w:rsidP="009714E6">
            <w:pPr>
              <w:jc w:val="both"/>
              <w:rPr>
                <w:rFonts w:ascii="Times New Roman" w:hAnsi="Times New Roman" w:cs="Times New Roman"/>
                <w:color w:val="000000"/>
                <w:sz w:val="20"/>
                <w:szCs w:val="20"/>
              </w:rPr>
            </w:pPr>
            <w:r>
              <w:rPr>
                <w:rFonts w:ascii="Times New Roman" w:hAnsi="Times New Roman" w:cs="Times New Roman"/>
                <w:sz w:val="20"/>
                <w:szCs w:val="20"/>
              </w:rPr>
              <w:t xml:space="preserve">               </w:t>
            </w:r>
            <w:r w:rsidR="00A31DC8" w:rsidRPr="00BF6D4A">
              <w:rPr>
                <w:rFonts w:ascii="Times New Roman" w:hAnsi="Times New Roman" w:cs="Times New Roman"/>
                <w:sz w:val="20"/>
                <w:szCs w:val="20"/>
              </w:rPr>
              <w:t>(software).</w:t>
            </w:r>
          </w:p>
          <w:p w:rsidR="002B5780" w:rsidRPr="00BF6D4A" w:rsidRDefault="002B5780" w:rsidP="009714E6">
            <w:pPr>
              <w:jc w:val="both"/>
              <w:rPr>
                <w:rFonts w:asciiTheme="majorBidi" w:hAnsiTheme="majorBidi" w:cstheme="majorBidi"/>
                <w:b/>
                <w:sz w:val="20"/>
                <w:szCs w:val="20"/>
              </w:rPr>
            </w:pPr>
          </w:p>
          <w:p w:rsidR="00D25396" w:rsidRPr="00BF6D4A" w:rsidRDefault="00D25396" w:rsidP="009714E6">
            <w:pPr>
              <w:pStyle w:val="ListParagraph"/>
              <w:numPr>
                <w:ilvl w:val="0"/>
                <w:numId w:val="2"/>
              </w:numPr>
              <w:autoSpaceDE w:val="0"/>
              <w:autoSpaceDN w:val="0"/>
              <w:adjustRightInd w:val="0"/>
              <w:spacing w:line="360" w:lineRule="auto"/>
              <w:jc w:val="both"/>
              <w:rPr>
                <w:rFonts w:asciiTheme="majorBidi" w:hAnsiTheme="majorBidi" w:cstheme="majorBidi"/>
                <w:sz w:val="20"/>
                <w:szCs w:val="20"/>
              </w:rPr>
            </w:pPr>
            <w:r w:rsidRPr="00BF6D4A">
              <w:rPr>
                <w:rFonts w:ascii="Times New Roman" w:hAnsi="Times New Roman" w:cs="Times New Roman"/>
                <w:sz w:val="20"/>
                <w:szCs w:val="20"/>
              </w:rPr>
              <w:t>Accumulated Value of VAIC</w:t>
            </w:r>
            <w:r w:rsidRPr="00BF6D4A">
              <w:rPr>
                <w:rFonts w:ascii="Times New Roman" w:hAnsi="Times New Roman" w:cs="Times New Roman"/>
                <w:sz w:val="20"/>
                <w:szCs w:val="20"/>
                <w:vertAlign w:val="superscript"/>
              </w:rPr>
              <w:t>TM</w:t>
            </w:r>
            <w:r w:rsidRPr="00BF6D4A">
              <w:rPr>
                <w:rFonts w:ascii="Times New Roman" w:hAnsi="Times New Roman" w:cs="Times New Roman"/>
                <w:sz w:val="20"/>
                <w:szCs w:val="20"/>
                <w:vertAlign w:val="subscript"/>
              </w:rPr>
              <w:t xml:space="preserve"> </w:t>
            </w:r>
            <w:r w:rsidRPr="00BF6D4A">
              <w:rPr>
                <w:rFonts w:ascii="Times New Roman" w:hAnsi="Times New Roman" w:cs="Times New Roman"/>
                <w:sz w:val="20"/>
                <w:szCs w:val="20"/>
              </w:rPr>
              <w:t xml:space="preserve">= </w:t>
            </w:r>
            <w:r w:rsidRPr="00BF6D4A">
              <w:rPr>
                <w:rFonts w:asciiTheme="majorBidi" w:hAnsiTheme="majorBidi" w:cstheme="majorBidi"/>
                <w:sz w:val="20"/>
                <w:szCs w:val="20"/>
              </w:rPr>
              <w:t>HCE + CE + CEE</w:t>
            </w:r>
            <w:r w:rsidR="00F35E19" w:rsidRPr="00BF6D4A">
              <w:rPr>
                <w:rFonts w:asciiTheme="majorBidi" w:hAnsiTheme="majorBidi" w:cstheme="majorBidi"/>
                <w:sz w:val="20"/>
                <w:szCs w:val="20"/>
              </w:rPr>
              <w:t xml:space="preserve"> (Pulic, 1998)</w:t>
            </w:r>
          </w:p>
          <w:p w:rsidR="00D25396" w:rsidRPr="00BF6D4A" w:rsidRDefault="004533F4" w:rsidP="009714E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820B0" w:rsidRPr="00BF6D4A">
              <w:rPr>
                <w:rFonts w:ascii="Times New Roman" w:hAnsi="Times New Roman" w:cs="Times New Roman"/>
                <w:sz w:val="20"/>
                <w:szCs w:val="20"/>
              </w:rPr>
              <w:t xml:space="preserve">            Where, </w:t>
            </w:r>
          </w:p>
          <w:p w:rsidR="00B820B0" w:rsidRPr="00BF6D4A" w:rsidRDefault="00B820B0" w:rsidP="009714E6">
            <w:pPr>
              <w:autoSpaceDE w:val="0"/>
              <w:autoSpaceDN w:val="0"/>
              <w:adjustRightInd w:val="0"/>
              <w:jc w:val="both"/>
              <w:rPr>
                <w:rFonts w:ascii="Times New Roman" w:hAnsi="Times New Roman" w:cs="Times New Roman"/>
                <w:sz w:val="20"/>
                <w:szCs w:val="20"/>
              </w:rPr>
            </w:pPr>
          </w:p>
          <w:p w:rsidR="00B820B0" w:rsidRPr="00BF6D4A" w:rsidRDefault="00B820B0" w:rsidP="009714E6">
            <w:pPr>
              <w:autoSpaceDE w:val="0"/>
              <w:autoSpaceDN w:val="0"/>
              <w:adjustRightInd w:val="0"/>
              <w:spacing w:line="360" w:lineRule="auto"/>
              <w:jc w:val="both"/>
              <w:rPr>
                <w:rFonts w:asciiTheme="majorBidi" w:hAnsiTheme="majorBidi" w:cstheme="majorBidi"/>
                <w:sz w:val="20"/>
                <w:szCs w:val="20"/>
              </w:rPr>
            </w:pPr>
            <w:r w:rsidRPr="00BF6D4A">
              <w:rPr>
                <w:rFonts w:ascii="Times New Roman" w:hAnsi="Times New Roman" w:cs="Times New Roman"/>
                <w:sz w:val="20"/>
                <w:szCs w:val="20"/>
              </w:rPr>
              <w:t xml:space="preserve">   </w:t>
            </w:r>
            <w:r w:rsidR="004533F4">
              <w:rPr>
                <w:rFonts w:ascii="Times New Roman" w:hAnsi="Times New Roman" w:cs="Times New Roman"/>
                <w:sz w:val="20"/>
                <w:szCs w:val="20"/>
              </w:rPr>
              <w:t xml:space="preserve">  </w:t>
            </w:r>
            <w:r w:rsidRPr="00BF6D4A">
              <w:rPr>
                <w:rFonts w:ascii="Times New Roman" w:hAnsi="Times New Roman" w:cs="Times New Roman"/>
                <w:sz w:val="20"/>
                <w:szCs w:val="20"/>
              </w:rPr>
              <w:t xml:space="preserve">   B.1. </w:t>
            </w:r>
            <w:r w:rsidRPr="00BF6D4A">
              <w:rPr>
                <w:rFonts w:asciiTheme="majorBidi" w:hAnsiTheme="majorBidi" w:cstheme="majorBidi"/>
                <w:sz w:val="20"/>
                <w:szCs w:val="20"/>
              </w:rPr>
              <w:t>VAIC</w:t>
            </w:r>
            <w:r w:rsidRPr="00BF6D4A">
              <w:rPr>
                <w:rFonts w:asciiTheme="majorBidi" w:hAnsiTheme="majorBidi" w:cstheme="majorBidi"/>
                <w:sz w:val="20"/>
                <w:szCs w:val="20"/>
                <w:vertAlign w:val="superscript"/>
              </w:rPr>
              <w:t>TM</w:t>
            </w:r>
            <w:r w:rsidRPr="00BF6D4A">
              <w:rPr>
                <w:rFonts w:asciiTheme="majorBidi" w:hAnsiTheme="majorBidi" w:cstheme="majorBidi"/>
                <w:sz w:val="20"/>
                <w:szCs w:val="20"/>
              </w:rPr>
              <w:t xml:space="preserve"> =Value Added Intellectual Coefficient</w:t>
            </w:r>
          </w:p>
          <w:p w:rsidR="00B820B0" w:rsidRPr="00BF6D4A" w:rsidRDefault="00B820B0" w:rsidP="009714E6">
            <w:pPr>
              <w:autoSpaceDE w:val="0"/>
              <w:autoSpaceDN w:val="0"/>
              <w:adjustRightInd w:val="0"/>
              <w:spacing w:line="360" w:lineRule="auto"/>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294259" w:rsidRPr="00BF6D4A">
              <w:rPr>
                <w:rFonts w:asciiTheme="majorBidi" w:hAnsiTheme="majorBidi" w:cstheme="majorBidi"/>
                <w:sz w:val="20"/>
                <w:szCs w:val="20"/>
              </w:rPr>
              <w:t xml:space="preserve">        </w:t>
            </w:r>
            <w:r w:rsidR="00953010">
              <w:rPr>
                <w:rFonts w:asciiTheme="majorBidi" w:hAnsiTheme="majorBidi" w:cstheme="majorBidi"/>
                <w:sz w:val="20"/>
                <w:szCs w:val="20"/>
              </w:rPr>
              <w:t xml:space="preserve"> </w:t>
            </w:r>
            <w:r w:rsidR="00294259" w:rsidRPr="00BF6D4A">
              <w:rPr>
                <w:rFonts w:asciiTheme="majorBidi" w:hAnsiTheme="majorBidi" w:cstheme="majorBidi"/>
                <w:sz w:val="20"/>
                <w:szCs w:val="20"/>
              </w:rPr>
              <w:t xml:space="preserve"> </w:t>
            </w:r>
            <w:r w:rsidRPr="00BF6D4A">
              <w:rPr>
                <w:rFonts w:asciiTheme="majorBidi" w:hAnsiTheme="majorBidi" w:cstheme="majorBidi"/>
                <w:sz w:val="20"/>
                <w:szCs w:val="20"/>
              </w:rPr>
              <w:t>VA= Value Added, Retrieve from firm’s value added statement.</w:t>
            </w:r>
          </w:p>
          <w:p w:rsidR="00B820B0" w:rsidRPr="00BF6D4A" w:rsidRDefault="001C4792" w:rsidP="009714E6">
            <w:pPr>
              <w:pStyle w:val="ListParagraph"/>
              <w:numPr>
                <w:ilvl w:val="0"/>
                <w:numId w:val="4"/>
              </w:numPr>
              <w:autoSpaceDE w:val="0"/>
              <w:autoSpaceDN w:val="0"/>
              <w:adjustRightInd w:val="0"/>
              <w:spacing w:line="360" w:lineRule="auto"/>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B820B0" w:rsidRPr="00BF6D4A">
              <w:rPr>
                <w:rFonts w:asciiTheme="majorBidi" w:hAnsiTheme="majorBidi" w:cstheme="majorBidi"/>
                <w:sz w:val="20"/>
                <w:szCs w:val="20"/>
              </w:rPr>
              <w:t>HCE=Human Capital Efficiency, Calculated as HCE=VA/HC</w:t>
            </w:r>
          </w:p>
          <w:p w:rsidR="00953010" w:rsidRDefault="00B820B0" w:rsidP="009714E6">
            <w:pPr>
              <w:autoSpaceDE w:val="0"/>
              <w:autoSpaceDN w:val="0"/>
              <w:adjustRightInd w:val="0"/>
              <w:jc w:val="both"/>
              <w:rPr>
                <w:rFonts w:ascii="Times New Roman" w:hAnsi="Times New Roman" w:cs="Times New Roman"/>
                <w:sz w:val="20"/>
                <w:szCs w:val="20"/>
              </w:rPr>
            </w:pPr>
            <w:r w:rsidRPr="00BF6D4A">
              <w:rPr>
                <w:rFonts w:asciiTheme="majorBidi" w:hAnsiTheme="majorBidi" w:cstheme="majorBidi"/>
                <w:sz w:val="20"/>
                <w:szCs w:val="20"/>
              </w:rPr>
              <w:t xml:space="preserve">             </w:t>
            </w:r>
            <w:r w:rsidR="00A91F96" w:rsidRPr="00BF6D4A">
              <w:rPr>
                <w:rFonts w:asciiTheme="majorBidi" w:hAnsiTheme="majorBidi" w:cstheme="majorBidi"/>
                <w:sz w:val="20"/>
                <w:szCs w:val="20"/>
              </w:rPr>
              <w:t xml:space="preserve">        </w:t>
            </w:r>
            <w:r w:rsidRPr="00BF6D4A">
              <w:rPr>
                <w:rFonts w:asciiTheme="majorBidi" w:hAnsiTheme="majorBidi" w:cstheme="majorBidi"/>
                <w:sz w:val="20"/>
                <w:szCs w:val="20"/>
              </w:rPr>
              <w:t xml:space="preserve"> </w:t>
            </w:r>
            <w:r w:rsidR="00294259" w:rsidRPr="00BF6D4A">
              <w:rPr>
                <w:rFonts w:asciiTheme="majorBidi" w:hAnsiTheme="majorBidi" w:cstheme="majorBidi"/>
                <w:sz w:val="20"/>
                <w:szCs w:val="20"/>
              </w:rPr>
              <w:t xml:space="preserve"> </w:t>
            </w:r>
            <w:r w:rsidRPr="00BF6D4A">
              <w:rPr>
                <w:rFonts w:asciiTheme="majorBidi" w:hAnsiTheme="majorBidi" w:cstheme="majorBidi"/>
                <w:sz w:val="20"/>
                <w:szCs w:val="20"/>
              </w:rPr>
              <w:t xml:space="preserve">HC (Human Capital) = It is the sum of </w:t>
            </w:r>
            <w:r w:rsidRPr="00BF6D4A">
              <w:rPr>
                <w:rFonts w:ascii="Times New Roman" w:hAnsi="Times New Roman" w:cs="Times New Roman"/>
                <w:sz w:val="20"/>
                <w:szCs w:val="20"/>
              </w:rPr>
              <w:t>expenditure to develop employees</w:t>
            </w:r>
            <w:r w:rsidR="00953010">
              <w:rPr>
                <w:rFonts w:ascii="Times New Roman" w:hAnsi="Times New Roman" w:cs="Times New Roman"/>
                <w:sz w:val="20"/>
                <w:szCs w:val="20"/>
              </w:rPr>
              <w:t xml:space="preserve">’ </w:t>
            </w:r>
            <w:r w:rsidR="00A91F96" w:rsidRPr="00BF6D4A">
              <w:rPr>
                <w:rFonts w:ascii="Times New Roman" w:hAnsi="Times New Roman" w:cs="Times New Roman"/>
                <w:sz w:val="20"/>
                <w:szCs w:val="20"/>
              </w:rPr>
              <w:t>experience,</w:t>
            </w:r>
            <w:r w:rsidRPr="00BF6D4A">
              <w:rPr>
                <w:rFonts w:ascii="Times New Roman" w:hAnsi="Times New Roman" w:cs="Times New Roman"/>
                <w:sz w:val="20"/>
                <w:szCs w:val="20"/>
              </w:rPr>
              <w:t xml:space="preserve"> skills, capabilities, </w:t>
            </w:r>
          </w:p>
          <w:p w:rsidR="00953010" w:rsidRDefault="00953010" w:rsidP="009714E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B820B0" w:rsidRPr="00BF6D4A">
              <w:rPr>
                <w:rFonts w:ascii="Times New Roman" w:hAnsi="Times New Roman" w:cs="Times New Roman"/>
                <w:sz w:val="20"/>
                <w:szCs w:val="20"/>
              </w:rPr>
              <w:t>knowledge, attitudes, morals and creativity</w:t>
            </w:r>
          </w:p>
          <w:p w:rsidR="00953010" w:rsidRPr="00953010" w:rsidRDefault="00953010" w:rsidP="009714E6">
            <w:pPr>
              <w:autoSpaceDE w:val="0"/>
              <w:autoSpaceDN w:val="0"/>
              <w:adjustRightInd w:val="0"/>
              <w:jc w:val="both"/>
              <w:rPr>
                <w:rFonts w:ascii="Times New Roman" w:hAnsi="Times New Roman" w:cs="Times New Roman"/>
                <w:sz w:val="10"/>
                <w:szCs w:val="10"/>
              </w:rPr>
            </w:pPr>
          </w:p>
          <w:p w:rsidR="003B1754" w:rsidRPr="00BF6D4A" w:rsidRDefault="001C4792" w:rsidP="009714E6">
            <w:pPr>
              <w:pStyle w:val="ListParagraph"/>
              <w:numPr>
                <w:ilvl w:val="0"/>
                <w:numId w:val="4"/>
              </w:numPr>
              <w:autoSpaceDE w:val="0"/>
              <w:autoSpaceDN w:val="0"/>
              <w:adjustRightInd w:val="0"/>
              <w:spacing w:line="360" w:lineRule="auto"/>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3B1754" w:rsidRPr="00BF6D4A">
              <w:rPr>
                <w:rFonts w:asciiTheme="majorBidi" w:hAnsiTheme="majorBidi" w:cstheme="majorBidi"/>
                <w:sz w:val="20"/>
                <w:szCs w:val="20"/>
              </w:rPr>
              <w:t>SCE=Structural Capital Effic</w:t>
            </w:r>
            <w:r w:rsidR="00953010">
              <w:rPr>
                <w:rFonts w:asciiTheme="majorBidi" w:hAnsiTheme="majorBidi" w:cstheme="majorBidi"/>
                <w:sz w:val="20"/>
                <w:szCs w:val="20"/>
              </w:rPr>
              <w:t>iency, Calculated as SCE= SC/VA</w:t>
            </w:r>
          </w:p>
          <w:p w:rsidR="003B1754" w:rsidRPr="00BF6D4A" w:rsidRDefault="001C4792" w:rsidP="009714E6">
            <w:pPr>
              <w:autoSpaceDE w:val="0"/>
              <w:autoSpaceDN w:val="0"/>
              <w:adjustRightInd w:val="0"/>
              <w:spacing w:line="360" w:lineRule="auto"/>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294259" w:rsidRPr="00BF6D4A">
              <w:rPr>
                <w:rFonts w:asciiTheme="majorBidi" w:hAnsiTheme="majorBidi" w:cstheme="majorBidi"/>
                <w:sz w:val="20"/>
                <w:szCs w:val="20"/>
              </w:rPr>
              <w:t xml:space="preserve">          </w:t>
            </w:r>
            <w:r w:rsidR="003B1754" w:rsidRPr="00BF6D4A">
              <w:rPr>
                <w:rFonts w:asciiTheme="majorBidi" w:hAnsiTheme="majorBidi" w:cstheme="majorBidi"/>
                <w:sz w:val="20"/>
                <w:szCs w:val="20"/>
              </w:rPr>
              <w:t xml:space="preserve">SC (Structural Capital) = It is the difference between human capital HC and VA </w:t>
            </w:r>
          </w:p>
          <w:p w:rsidR="003B1754" w:rsidRPr="00BF6D4A" w:rsidRDefault="001C4792" w:rsidP="009714E6">
            <w:pPr>
              <w:pStyle w:val="ListParagraph"/>
              <w:numPr>
                <w:ilvl w:val="0"/>
                <w:numId w:val="4"/>
              </w:numPr>
              <w:autoSpaceDE w:val="0"/>
              <w:autoSpaceDN w:val="0"/>
              <w:adjustRightInd w:val="0"/>
              <w:spacing w:line="360" w:lineRule="auto"/>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953010">
              <w:rPr>
                <w:rFonts w:asciiTheme="majorBidi" w:hAnsiTheme="majorBidi" w:cstheme="majorBidi"/>
                <w:sz w:val="20"/>
                <w:szCs w:val="20"/>
              </w:rPr>
              <w:t>CEE=</w:t>
            </w:r>
            <w:r w:rsidR="003B1754" w:rsidRPr="00BF6D4A">
              <w:rPr>
                <w:rFonts w:asciiTheme="majorBidi" w:hAnsiTheme="majorBidi" w:cstheme="majorBidi"/>
                <w:sz w:val="20"/>
                <w:szCs w:val="20"/>
              </w:rPr>
              <w:t>Capital Employed Effi</w:t>
            </w:r>
            <w:r w:rsidR="00953010">
              <w:rPr>
                <w:rFonts w:asciiTheme="majorBidi" w:hAnsiTheme="majorBidi" w:cstheme="majorBidi"/>
                <w:sz w:val="20"/>
                <w:szCs w:val="20"/>
              </w:rPr>
              <w:t>ciency, Calculated as CEE=VA/CE</w:t>
            </w:r>
          </w:p>
          <w:p w:rsidR="006C5FBE" w:rsidRDefault="001C4792" w:rsidP="009714E6">
            <w:pPr>
              <w:autoSpaceDE w:val="0"/>
              <w:autoSpaceDN w:val="0"/>
              <w:adjustRightInd w:val="0"/>
              <w:jc w:val="both"/>
              <w:rPr>
                <w:rFonts w:asciiTheme="majorBidi" w:hAnsiTheme="majorBidi" w:cstheme="majorBidi"/>
                <w:sz w:val="20"/>
                <w:szCs w:val="20"/>
              </w:rPr>
            </w:pPr>
            <w:r w:rsidRPr="00BF6D4A">
              <w:rPr>
                <w:rFonts w:asciiTheme="majorBidi" w:hAnsiTheme="majorBidi" w:cstheme="majorBidi"/>
                <w:sz w:val="20"/>
                <w:szCs w:val="20"/>
              </w:rPr>
              <w:t xml:space="preserve">             </w:t>
            </w:r>
            <w:r w:rsidR="00953010">
              <w:rPr>
                <w:rFonts w:asciiTheme="majorBidi" w:hAnsiTheme="majorBidi" w:cstheme="majorBidi"/>
                <w:sz w:val="20"/>
                <w:szCs w:val="20"/>
              </w:rPr>
              <w:t xml:space="preserve">     </w:t>
            </w:r>
            <w:r w:rsidR="00294259" w:rsidRPr="00BF6D4A">
              <w:rPr>
                <w:rFonts w:asciiTheme="majorBidi" w:hAnsiTheme="majorBidi" w:cstheme="majorBidi"/>
                <w:sz w:val="20"/>
                <w:szCs w:val="20"/>
              </w:rPr>
              <w:t xml:space="preserve">    </w:t>
            </w:r>
            <w:r w:rsidR="003B1754" w:rsidRPr="00BF6D4A">
              <w:rPr>
                <w:rFonts w:asciiTheme="majorBidi" w:hAnsiTheme="majorBidi" w:cstheme="majorBidi"/>
                <w:sz w:val="20"/>
                <w:szCs w:val="20"/>
              </w:rPr>
              <w:t>CE (Capital Employed) = It is the sum of firm’s working capital and fixed assets</w:t>
            </w:r>
            <w:r w:rsidR="00D15012" w:rsidRPr="00BF6D4A">
              <w:rPr>
                <w:rFonts w:asciiTheme="majorBidi" w:hAnsiTheme="majorBidi" w:cstheme="majorBidi"/>
                <w:sz w:val="20"/>
                <w:szCs w:val="20"/>
              </w:rPr>
              <w:t xml:space="preserve"> </w:t>
            </w:r>
            <w:r w:rsidR="003B1754" w:rsidRPr="00BF6D4A">
              <w:rPr>
                <w:rFonts w:asciiTheme="majorBidi" w:hAnsiTheme="majorBidi" w:cstheme="majorBidi"/>
                <w:sz w:val="20"/>
                <w:szCs w:val="20"/>
              </w:rPr>
              <w:t>amount</w:t>
            </w:r>
          </w:p>
          <w:p w:rsidR="00ED5437" w:rsidRPr="00ED5437" w:rsidRDefault="00ED5437" w:rsidP="009714E6">
            <w:pPr>
              <w:autoSpaceDE w:val="0"/>
              <w:autoSpaceDN w:val="0"/>
              <w:adjustRightInd w:val="0"/>
              <w:jc w:val="both"/>
              <w:rPr>
                <w:rFonts w:asciiTheme="majorBidi" w:hAnsiTheme="majorBidi" w:cstheme="majorBidi"/>
                <w:sz w:val="20"/>
                <w:szCs w:val="20"/>
              </w:rPr>
            </w:pPr>
          </w:p>
        </w:tc>
      </w:tr>
      <w:tr w:rsidR="00A92C6F" w:rsidRPr="00BF6D4A" w:rsidTr="005F71F8">
        <w:trPr>
          <w:trHeight w:val="144"/>
        </w:trPr>
        <w:tc>
          <w:tcPr>
            <w:tcW w:w="9918" w:type="dxa"/>
          </w:tcPr>
          <w:p w:rsidR="006C5FBE" w:rsidRPr="00306726" w:rsidRDefault="00A92C6F" w:rsidP="009714E6">
            <w:pPr>
              <w:jc w:val="both"/>
              <w:rPr>
                <w:rFonts w:asciiTheme="majorBidi" w:hAnsiTheme="majorBidi" w:cstheme="majorBidi"/>
                <w:b/>
                <w:sz w:val="24"/>
                <w:szCs w:val="24"/>
              </w:rPr>
            </w:pPr>
            <w:r w:rsidRPr="00306726">
              <w:rPr>
                <w:rFonts w:asciiTheme="majorBidi" w:hAnsiTheme="majorBidi" w:cstheme="majorBidi"/>
                <w:b/>
                <w:sz w:val="24"/>
                <w:szCs w:val="24"/>
              </w:rPr>
              <w:t xml:space="preserve">Name of the Variable: </w:t>
            </w:r>
            <w:r w:rsidR="008128FC" w:rsidRPr="00306726">
              <w:rPr>
                <w:rFonts w:asciiTheme="majorBidi" w:hAnsiTheme="majorBidi" w:cstheme="majorBidi"/>
                <w:b/>
                <w:sz w:val="24"/>
                <w:szCs w:val="24"/>
              </w:rPr>
              <w:t xml:space="preserve">Earnings per Share </w:t>
            </w:r>
            <w:r w:rsidR="006C5FBE" w:rsidRPr="00306726">
              <w:rPr>
                <w:rFonts w:asciiTheme="majorBidi" w:hAnsiTheme="majorBidi" w:cstheme="majorBidi"/>
                <w:b/>
                <w:sz w:val="24"/>
                <w:szCs w:val="24"/>
              </w:rPr>
              <w:t>(Dependent Variable)</w:t>
            </w:r>
          </w:p>
        </w:tc>
      </w:tr>
      <w:tr w:rsidR="00A92C6F" w:rsidRPr="00BF6D4A" w:rsidTr="005F71F8">
        <w:trPr>
          <w:trHeight w:val="144"/>
        </w:trPr>
        <w:tc>
          <w:tcPr>
            <w:tcW w:w="9918" w:type="dxa"/>
          </w:tcPr>
          <w:p w:rsidR="00A92C6F" w:rsidRPr="00306726" w:rsidRDefault="00A92C6F" w:rsidP="009714E6">
            <w:pPr>
              <w:jc w:val="both"/>
              <w:rPr>
                <w:rFonts w:asciiTheme="majorBidi" w:hAnsiTheme="majorBidi" w:cstheme="majorBidi"/>
                <w:bCs/>
                <w:sz w:val="24"/>
                <w:szCs w:val="24"/>
              </w:rPr>
            </w:pPr>
            <w:r w:rsidRPr="00306726">
              <w:rPr>
                <w:rFonts w:asciiTheme="majorBidi" w:hAnsiTheme="majorBidi" w:cstheme="majorBidi"/>
                <w:bCs/>
                <w:sz w:val="24"/>
                <w:szCs w:val="24"/>
              </w:rPr>
              <w:t xml:space="preserve">Notation: </w:t>
            </w:r>
            <w:r w:rsidR="008128FC" w:rsidRPr="00306726">
              <w:rPr>
                <w:rFonts w:asciiTheme="majorBidi" w:hAnsiTheme="majorBidi" w:cstheme="majorBidi"/>
                <w:bCs/>
                <w:sz w:val="24"/>
                <w:szCs w:val="24"/>
              </w:rPr>
              <w:t>EPS</w:t>
            </w:r>
            <w:r w:rsidR="006C5FBE" w:rsidRPr="00306726">
              <w:rPr>
                <w:rFonts w:asciiTheme="majorBidi" w:hAnsiTheme="majorBidi" w:cstheme="majorBidi"/>
                <w:bCs/>
                <w:sz w:val="24"/>
                <w:szCs w:val="24"/>
              </w:rPr>
              <w:t xml:space="preserve"> (Measure of Firm’s Financial Performance)</w:t>
            </w:r>
          </w:p>
        </w:tc>
      </w:tr>
      <w:tr w:rsidR="00A92C6F" w:rsidRPr="00BF6D4A" w:rsidTr="005F71F8">
        <w:trPr>
          <w:trHeight w:val="144"/>
        </w:trPr>
        <w:tc>
          <w:tcPr>
            <w:tcW w:w="9918" w:type="dxa"/>
          </w:tcPr>
          <w:p w:rsidR="00746EC1" w:rsidRDefault="00A92C6F"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8D02EA" w:rsidRDefault="008D02EA" w:rsidP="009714E6">
            <w:pPr>
              <w:jc w:val="both"/>
              <w:rPr>
                <w:rFonts w:asciiTheme="majorBidi" w:hAnsiTheme="majorBidi" w:cstheme="majorBidi"/>
                <w:b/>
                <w:sz w:val="20"/>
                <w:szCs w:val="20"/>
              </w:rPr>
            </w:pPr>
          </w:p>
          <w:p w:rsidR="00365210" w:rsidRDefault="002054F7" w:rsidP="009714E6">
            <w:pPr>
              <w:jc w:val="both"/>
              <w:rPr>
                <w:rFonts w:ascii="Times New Roman" w:hAnsi="Times New Roman" w:cs="Times New Roman"/>
                <w:sz w:val="20"/>
                <w:szCs w:val="20"/>
              </w:rPr>
            </w:pPr>
            <w:r w:rsidRPr="00BF6D4A">
              <w:rPr>
                <w:rFonts w:asciiTheme="majorBidi" w:hAnsiTheme="majorBidi" w:cstheme="majorBidi"/>
                <w:bCs/>
                <w:sz w:val="20"/>
                <w:szCs w:val="20"/>
              </w:rPr>
              <w:t>EPS</w:t>
            </w:r>
            <w:r w:rsidRPr="00BF6D4A">
              <w:rPr>
                <w:rFonts w:asciiTheme="majorBidi" w:hAnsiTheme="majorBidi" w:cstheme="majorBidi"/>
                <w:b/>
                <w:sz w:val="20"/>
                <w:szCs w:val="20"/>
              </w:rPr>
              <w:t xml:space="preserve"> = </w:t>
            </w:r>
            <w:r w:rsidR="006B3CC0" w:rsidRPr="00BF6D4A">
              <w:rPr>
                <w:rFonts w:ascii="Times New Roman" w:hAnsi="Times New Roman" w:cs="Times New Roman"/>
                <w:sz w:val="20"/>
                <w:szCs w:val="20"/>
              </w:rPr>
              <w:t>Net Profit after Tax and Preferred Dividend</w:t>
            </w:r>
            <w:r w:rsidRPr="00BF6D4A">
              <w:rPr>
                <w:rFonts w:ascii="Times New Roman" w:hAnsi="Times New Roman" w:cs="Times New Roman"/>
                <w:sz w:val="20"/>
                <w:szCs w:val="20"/>
              </w:rPr>
              <w:t xml:space="preserve"> </w:t>
            </w:r>
            <w:r w:rsidR="006B3CC0" w:rsidRPr="00BF6D4A">
              <w:rPr>
                <w:rFonts w:ascii="Times New Roman" w:hAnsi="Times New Roman" w:cs="Times New Roman"/>
                <w:sz w:val="20"/>
                <w:szCs w:val="20"/>
              </w:rPr>
              <w:t>÷</w:t>
            </w:r>
            <w:r w:rsidRPr="00BF6D4A">
              <w:rPr>
                <w:rFonts w:ascii="Times New Roman" w:hAnsi="Times New Roman" w:cs="Times New Roman"/>
                <w:sz w:val="20"/>
                <w:szCs w:val="20"/>
              </w:rPr>
              <w:t xml:space="preserve"> </w:t>
            </w:r>
            <w:r w:rsidR="006B3CC0" w:rsidRPr="00BF6D4A">
              <w:rPr>
                <w:rFonts w:ascii="Times New Roman" w:hAnsi="Times New Roman" w:cs="Times New Roman"/>
                <w:sz w:val="20"/>
                <w:szCs w:val="20"/>
              </w:rPr>
              <w:t>Num</w:t>
            </w:r>
            <w:r w:rsidR="00746EC1">
              <w:rPr>
                <w:rFonts w:ascii="Times New Roman" w:hAnsi="Times New Roman" w:cs="Times New Roman"/>
                <w:sz w:val="20"/>
                <w:szCs w:val="20"/>
              </w:rPr>
              <w:t xml:space="preserve">ber of Common Shares Outstanding </w:t>
            </w:r>
            <w:r w:rsidRPr="00BF6D4A">
              <w:rPr>
                <w:rFonts w:ascii="Times New Roman" w:hAnsi="Times New Roman" w:cs="Times New Roman"/>
                <w:sz w:val="20"/>
                <w:szCs w:val="20"/>
              </w:rPr>
              <w:t>(Rehman et al.</w:t>
            </w:r>
            <w:r w:rsidR="00911695">
              <w:rPr>
                <w:rFonts w:ascii="Times New Roman" w:hAnsi="Times New Roman" w:cs="Times New Roman"/>
                <w:sz w:val="20"/>
                <w:szCs w:val="20"/>
              </w:rPr>
              <w:t>,</w:t>
            </w:r>
            <w:r w:rsidRPr="00BF6D4A">
              <w:rPr>
                <w:rFonts w:ascii="Times New Roman" w:hAnsi="Times New Roman" w:cs="Times New Roman"/>
                <w:sz w:val="20"/>
                <w:szCs w:val="20"/>
              </w:rPr>
              <w:t xml:space="preserve"> 2011)              </w:t>
            </w:r>
          </w:p>
          <w:p w:rsidR="006B3CC0" w:rsidRPr="00365210" w:rsidRDefault="002054F7" w:rsidP="009714E6">
            <w:pPr>
              <w:jc w:val="both"/>
              <w:rPr>
                <w:rFonts w:ascii="Times New Roman" w:hAnsi="Times New Roman" w:cs="Times New Roman"/>
                <w:sz w:val="20"/>
                <w:szCs w:val="20"/>
              </w:rPr>
            </w:pPr>
            <w:r w:rsidRPr="00BF6D4A">
              <w:rPr>
                <w:rFonts w:ascii="Times New Roman" w:hAnsi="Times New Roman" w:cs="Times New Roman"/>
                <w:sz w:val="20"/>
                <w:szCs w:val="20"/>
              </w:rPr>
              <w:t xml:space="preserve">                                               </w:t>
            </w:r>
          </w:p>
        </w:tc>
      </w:tr>
      <w:tr w:rsidR="00C22928" w:rsidRPr="00BF6D4A" w:rsidTr="005F71F8">
        <w:trPr>
          <w:trHeight w:val="144"/>
        </w:trPr>
        <w:tc>
          <w:tcPr>
            <w:tcW w:w="9918" w:type="dxa"/>
          </w:tcPr>
          <w:p w:rsidR="00C22928" w:rsidRPr="00365210" w:rsidRDefault="00C22928" w:rsidP="009714E6">
            <w:pPr>
              <w:jc w:val="both"/>
              <w:rPr>
                <w:rFonts w:asciiTheme="majorBidi" w:hAnsiTheme="majorBidi" w:cstheme="majorBidi"/>
                <w:b/>
                <w:sz w:val="24"/>
                <w:szCs w:val="24"/>
              </w:rPr>
            </w:pPr>
            <w:r w:rsidRPr="00365210">
              <w:rPr>
                <w:rFonts w:asciiTheme="majorBidi" w:hAnsiTheme="majorBidi" w:cstheme="majorBidi"/>
                <w:b/>
                <w:sz w:val="24"/>
                <w:szCs w:val="24"/>
              </w:rPr>
              <w:lastRenderedPageBreak/>
              <w:t>Name of the Variable: Market</w:t>
            </w:r>
            <w:r w:rsidR="005F71F8" w:rsidRPr="00365210">
              <w:rPr>
                <w:rFonts w:asciiTheme="majorBidi" w:hAnsiTheme="majorBidi" w:cstheme="majorBidi"/>
                <w:b/>
                <w:sz w:val="24"/>
                <w:szCs w:val="24"/>
              </w:rPr>
              <w:t xml:space="preserve"> to Book Value</w:t>
            </w:r>
            <w:r w:rsidRPr="00365210">
              <w:rPr>
                <w:rFonts w:asciiTheme="majorBidi" w:hAnsiTheme="majorBidi" w:cstheme="majorBidi"/>
                <w:b/>
                <w:sz w:val="24"/>
                <w:szCs w:val="24"/>
              </w:rPr>
              <w:t xml:space="preserve"> </w:t>
            </w:r>
            <w:r w:rsidR="00357959" w:rsidRPr="00365210">
              <w:rPr>
                <w:rFonts w:asciiTheme="majorBidi" w:hAnsiTheme="majorBidi" w:cstheme="majorBidi"/>
                <w:b/>
                <w:sz w:val="24"/>
                <w:szCs w:val="24"/>
              </w:rPr>
              <w:t>(Dependent Variable)</w:t>
            </w:r>
          </w:p>
        </w:tc>
      </w:tr>
      <w:tr w:rsidR="00C22928" w:rsidRPr="00BF6D4A" w:rsidTr="005F71F8">
        <w:trPr>
          <w:trHeight w:val="144"/>
        </w:trPr>
        <w:tc>
          <w:tcPr>
            <w:tcW w:w="9918" w:type="dxa"/>
          </w:tcPr>
          <w:p w:rsidR="00C22928" w:rsidRPr="00365210" w:rsidRDefault="00C22928" w:rsidP="009714E6">
            <w:pPr>
              <w:jc w:val="both"/>
              <w:rPr>
                <w:rFonts w:asciiTheme="majorBidi" w:hAnsiTheme="majorBidi" w:cstheme="majorBidi"/>
                <w:bCs/>
                <w:sz w:val="24"/>
                <w:szCs w:val="24"/>
              </w:rPr>
            </w:pPr>
            <w:r w:rsidRPr="00365210">
              <w:rPr>
                <w:rFonts w:asciiTheme="majorBidi" w:hAnsiTheme="majorBidi" w:cstheme="majorBidi"/>
                <w:bCs/>
                <w:sz w:val="24"/>
                <w:szCs w:val="24"/>
              </w:rPr>
              <w:t xml:space="preserve">Notation: </w:t>
            </w:r>
            <w:r w:rsidR="007E6A80" w:rsidRPr="00365210">
              <w:rPr>
                <w:rFonts w:asciiTheme="majorBidi" w:hAnsiTheme="majorBidi" w:cstheme="majorBidi"/>
                <w:bCs/>
                <w:sz w:val="24"/>
                <w:szCs w:val="24"/>
              </w:rPr>
              <w:t>MB</w:t>
            </w:r>
            <w:r w:rsidR="00357959" w:rsidRPr="00365210">
              <w:rPr>
                <w:rFonts w:asciiTheme="majorBidi" w:hAnsiTheme="majorBidi" w:cstheme="majorBidi"/>
                <w:bCs/>
                <w:sz w:val="24"/>
                <w:szCs w:val="24"/>
              </w:rPr>
              <w:t xml:space="preserve"> (Measure of Firm’s Market based Performance)</w:t>
            </w:r>
          </w:p>
        </w:tc>
      </w:tr>
      <w:tr w:rsidR="00C22928" w:rsidRPr="00BF6D4A" w:rsidTr="005F71F8">
        <w:trPr>
          <w:trHeight w:val="144"/>
        </w:trPr>
        <w:tc>
          <w:tcPr>
            <w:tcW w:w="9918" w:type="dxa"/>
          </w:tcPr>
          <w:p w:rsidR="00C22928" w:rsidRPr="00365210" w:rsidRDefault="00C22928"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1F7B3D" w:rsidRPr="00BF6D4A" w:rsidRDefault="007E6A80" w:rsidP="004F0D5C">
            <w:pPr>
              <w:autoSpaceDE w:val="0"/>
              <w:autoSpaceDN w:val="0"/>
              <w:adjustRightInd w:val="0"/>
              <w:spacing w:line="360" w:lineRule="auto"/>
              <w:jc w:val="both"/>
              <w:rPr>
                <w:rFonts w:ascii="Times New Roman" w:hAnsi="Times New Roman" w:cs="Times New Roman"/>
                <w:sz w:val="20"/>
                <w:szCs w:val="20"/>
              </w:rPr>
            </w:pPr>
            <w:r w:rsidRPr="00BF6D4A">
              <w:rPr>
                <w:rFonts w:ascii="Times New Roman" w:hAnsi="Times New Roman" w:cs="Times New Roman"/>
                <w:sz w:val="20"/>
                <w:szCs w:val="20"/>
              </w:rPr>
              <w:t xml:space="preserve">MB = (Market Value/ Book Value of Equity) * 100 </w:t>
            </w:r>
            <w:r w:rsidR="000920C5">
              <w:rPr>
                <w:rFonts w:ascii="Times New Roman" w:hAnsi="Times New Roman" w:cs="Times New Roman"/>
                <w:sz w:val="20"/>
                <w:szCs w:val="20"/>
              </w:rPr>
              <w:t>(</w:t>
            </w:r>
            <w:r w:rsidR="004F0D5C">
              <w:rPr>
                <w:rFonts w:ascii="Times New Roman" w:hAnsi="Times New Roman" w:cs="Times New Roman"/>
                <w:sz w:val="20"/>
                <w:szCs w:val="20"/>
              </w:rPr>
              <w:t>Tayeh et al., 2015)</w:t>
            </w:r>
            <w:r w:rsidRPr="00BF6D4A">
              <w:rPr>
                <w:rFonts w:ascii="Times New Roman" w:hAnsi="Times New Roman" w:cs="Times New Roman"/>
                <w:sz w:val="20"/>
                <w:szCs w:val="20"/>
              </w:rPr>
              <w:t xml:space="preserve"> </w:t>
            </w:r>
          </w:p>
        </w:tc>
      </w:tr>
      <w:tr w:rsidR="00FE0640" w:rsidRPr="00BF6D4A" w:rsidTr="005F71F8">
        <w:trPr>
          <w:trHeight w:val="144"/>
        </w:trPr>
        <w:tc>
          <w:tcPr>
            <w:tcW w:w="9918" w:type="dxa"/>
          </w:tcPr>
          <w:p w:rsidR="00FE0640" w:rsidRPr="00365210" w:rsidRDefault="00FE0640" w:rsidP="009714E6">
            <w:pPr>
              <w:jc w:val="both"/>
              <w:rPr>
                <w:rFonts w:asciiTheme="majorBidi" w:hAnsiTheme="majorBidi" w:cstheme="majorBidi"/>
                <w:b/>
                <w:sz w:val="24"/>
                <w:szCs w:val="24"/>
              </w:rPr>
            </w:pPr>
            <w:r w:rsidRPr="00365210">
              <w:rPr>
                <w:rFonts w:asciiTheme="majorBidi" w:hAnsiTheme="majorBidi" w:cstheme="majorBidi"/>
                <w:b/>
                <w:sz w:val="24"/>
                <w:szCs w:val="24"/>
              </w:rPr>
              <w:t xml:space="preserve">Name of the Variable: </w:t>
            </w:r>
            <w:r w:rsidR="004828A6" w:rsidRPr="00365210">
              <w:rPr>
                <w:rFonts w:asciiTheme="majorBidi" w:hAnsiTheme="majorBidi" w:cstheme="majorBidi"/>
                <w:b/>
                <w:bCs/>
                <w:sz w:val="24"/>
                <w:szCs w:val="24"/>
              </w:rPr>
              <w:t>Firm Size</w:t>
            </w:r>
            <w:r w:rsidR="001F7B3D" w:rsidRPr="00365210">
              <w:rPr>
                <w:rFonts w:asciiTheme="majorBidi" w:hAnsiTheme="majorBidi" w:cstheme="majorBidi"/>
                <w:b/>
                <w:bCs/>
                <w:sz w:val="24"/>
                <w:szCs w:val="24"/>
              </w:rPr>
              <w:t xml:space="preserve"> (Control Variable)</w:t>
            </w:r>
          </w:p>
        </w:tc>
      </w:tr>
      <w:tr w:rsidR="00FE0640" w:rsidRPr="00BF6D4A" w:rsidTr="005F71F8">
        <w:trPr>
          <w:trHeight w:val="144"/>
        </w:trPr>
        <w:tc>
          <w:tcPr>
            <w:tcW w:w="9918" w:type="dxa"/>
          </w:tcPr>
          <w:p w:rsidR="00FE0640" w:rsidRPr="00365210" w:rsidRDefault="00FE0640" w:rsidP="009714E6">
            <w:pPr>
              <w:jc w:val="both"/>
              <w:rPr>
                <w:rFonts w:asciiTheme="majorBidi" w:hAnsiTheme="majorBidi" w:cstheme="majorBidi"/>
                <w:bCs/>
                <w:sz w:val="24"/>
                <w:szCs w:val="24"/>
              </w:rPr>
            </w:pPr>
            <w:r w:rsidRPr="00365210">
              <w:rPr>
                <w:rFonts w:asciiTheme="majorBidi" w:hAnsiTheme="majorBidi" w:cstheme="majorBidi"/>
                <w:bCs/>
                <w:sz w:val="24"/>
                <w:szCs w:val="24"/>
              </w:rPr>
              <w:t xml:space="preserve">Notation: </w:t>
            </w:r>
            <w:r w:rsidR="004828A6" w:rsidRPr="00365210">
              <w:rPr>
                <w:rFonts w:asciiTheme="majorBidi" w:hAnsiTheme="majorBidi" w:cstheme="majorBidi"/>
                <w:bCs/>
                <w:sz w:val="24"/>
                <w:szCs w:val="24"/>
              </w:rPr>
              <w:t>SIZE</w:t>
            </w:r>
          </w:p>
        </w:tc>
      </w:tr>
      <w:tr w:rsidR="00FE0640" w:rsidRPr="00BF6D4A" w:rsidTr="005F71F8">
        <w:trPr>
          <w:trHeight w:val="144"/>
        </w:trPr>
        <w:tc>
          <w:tcPr>
            <w:tcW w:w="9918" w:type="dxa"/>
          </w:tcPr>
          <w:p w:rsidR="00FE0640" w:rsidRPr="00BF6D4A" w:rsidRDefault="00FE0640"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FE0640" w:rsidRPr="00BF6D4A" w:rsidRDefault="00C46267" w:rsidP="009714E6">
            <w:pPr>
              <w:autoSpaceDE w:val="0"/>
              <w:autoSpaceDN w:val="0"/>
              <w:adjustRightInd w:val="0"/>
              <w:spacing w:line="360" w:lineRule="auto"/>
              <w:jc w:val="both"/>
              <w:rPr>
                <w:rFonts w:ascii="Times New Roman" w:hAnsi="Times New Roman" w:cs="Times New Roman"/>
                <w:sz w:val="20"/>
                <w:szCs w:val="20"/>
              </w:rPr>
            </w:pPr>
            <w:r w:rsidRPr="00BF6D4A">
              <w:rPr>
                <w:rFonts w:ascii="Times New Roman" w:hAnsi="Times New Roman" w:cs="Times New Roman"/>
                <w:sz w:val="20"/>
                <w:szCs w:val="20"/>
              </w:rPr>
              <w:t>SIZE</w:t>
            </w:r>
            <w:r w:rsidR="004828A6" w:rsidRPr="00BF6D4A">
              <w:rPr>
                <w:rFonts w:ascii="Times New Roman" w:hAnsi="Times New Roman" w:cs="Times New Roman"/>
                <w:sz w:val="20"/>
                <w:szCs w:val="20"/>
              </w:rPr>
              <w:t xml:space="preserve"> = LN NPAT (</w:t>
            </w:r>
            <w:r w:rsidR="004828A6" w:rsidRPr="00BF6D4A">
              <w:rPr>
                <w:rFonts w:asciiTheme="majorBidi" w:hAnsiTheme="majorBidi" w:cstheme="majorBidi"/>
                <w:sz w:val="20"/>
                <w:szCs w:val="20"/>
              </w:rPr>
              <w:t>Connolly and Hirschey, 2005)</w:t>
            </w:r>
          </w:p>
        </w:tc>
      </w:tr>
      <w:tr w:rsidR="00D127E0" w:rsidRPr="00BF6D4A" w:rsidTr="005F71F8">
        <w:trPr>
          <w:trHeight w:val="144"/>
        </w:trPr>
        <w:tc>
          <w:tcPr>
            <w:tcW w:w="9918" w:type="dxa"/>
          </w:tcPr>
          <w:p w:rsidR="00D127E0" w:rsidRPr="00365210" w:rsidRDefault="00D127E0" w:rsidP="009714E6">
            <w:pPr>
              <w:jc w:val="both"/>
              <w:rPr>
                <w:rFonts w:asciiTheme="majorBidi" w:hAnsiTheme="majorBidi" w:cstheme="majorBidi"/>
                <w:b/>
                <w:sz w:val="24"/>
                <w:szCs w:val="24"/>
              </w:rPr>
            </w:pPr>
            <w:r w:rsidRPr="00365210">
              <w:rPr>
                <w:rFonts w:asciiTheme="majorBidi" w:hAnsiTheme="majorBidi" w:cstheme="majorBidi"/>
                <w:b/>
                <w:sz w:val="24"/>
                <w:szCs w:val="24"/>
              </w:rPr>
              <w:t xml:space="preserve">Name of the Variable: </w:t>
            </w:r>
            <w:r w:rsidR="00C46267" w:rsidRPr="00365210">
              <w:rPr>
                <w:rFonts w:asciiTheme="majorBidi" w:hAnsiTheme="majorBidi" w:cstheme="majorBidi"/>
                <w:b/>
                <w:bCs/>
                <w:sz w:val="24"/>
                <w:szCs w:val="24"/>
              </w:rPr>
              <w:t>Financial Leverage</w:t>
            </w:r>
            <w:r w:rsidR="00372CFC" w:rsidRPr="00365210">
              <w:rPr>
                <w:rFonts w:asciiTheme="majorBidi" w:hAnsiTheme="majorBidi" w:cstheme="majorBidi"/>
                <w:b/>
                <w:bCs/>
                <w:sz w:val="24"/>
                <w:szCs w:val="24"/>
              </w:rPr>
              <w:t xml:space="preserve"> (Control Variable)</w:t>
            </w:r>
          </w:p>
        </w:tc>
      </w:tr>
      <w:tr w:rsidR="00D127E0" w:rsidRPr="00BF6D4A" w:rsidTr="005F71F8">
        <w:trPr>
          <w:trHeight w:val="144"/>
        </w:trPr>
        <w:tc>
          <w:tcPr>
            <w:tcW w:w="9918" w:type="dxa"/>
          </w:tcPr>
          <w:p w:rsidR="00D127E0" w:rsidRPr="00365210" w:rsidRDefault="00D127E0" w:rsidP="009714E6">
            <w:pPr>
              <w:jc w:val="both"/>
              <w:rPr>
                <w:rFonts w:asciiTheme="majorBidi" w:hAnsiTheme="majorBidi" w:cstheme="majorBidi"/>
                <w:bCs/>
                <w:sz w:val="24"/>
                <w:szCs w:val="24"/>
              </w:rPr>
            </w:pPr>
            <w:r w:rsidRPr="00365210">
              <w:rPr>
                <w:rFonts w:asciiTheme="majorBidi" w:hAnsiTheme="majorBidi" w:cstheme="majorBidi"/>
                <w:bCs/>
                <w:sz w:val="24"/>
                <w:szCs w:val="24"/>
              </w:rPr>
              <w:t xml:space="preserve">Notation: </w:t>
            </w:r>
            <w:r w:rsidR="00C46267" w:rsidRPr="00365210">
              <w:rPr>
                <w:rFonts w:asciiTheme="majorBidi" w:hAnsiTheme="majorBidi" w:cstheme="majorBidi"/>
                <w:bCs/>
                <w:sz w:val="24"/>
                <w:szCs w:val="24"/>
              </w:rPr>
              <w:t>LEV</w:t>
            </w:r>
          </w:p>
        </w:tc>
      </w:tr>
      <w:tr w:rsidR="00D127E0" w:rsidRPr="00BF6D4A" w:rsidTr="005F71F8">
        <w:trPr>
          <w:trHeight w:val="144"/>
        </w:trPr>
        <w:tc>
          <w:tcPr>
            <w:tcW w:w="9918" w:type="dxa"/>
          </w:tcPr>
          <w:p w:rsidR="00FC5FBE" w:rsidRPr="008D02EA" w:rsidRDefault="00D127E0"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D127E0" w:rsidRPr="00BF6D4A" w:rsidRDefault="00FC5FBE" w:rsidP="009714E6">
            <w:pPr>
              <w:autoSpaceDE w:val="0"/>
              <w:autoSpaceDN w:val="0"/>
              <w:adjustRightInd w:val="0"/>
              <w:spacing w:line="360" w:lineRule="auto"/>
              <w:jc w:val="both"/>
              <w:rPr>
                <w:rFonts w:ascii="Times New Roman" w:hAnsi="Times New Roman" w:cs="Times New Roman"/>
                <w:bCs/>
                <w:sz w:val="20"/>
                <w:szCs w:val="20"/>
              </w:rPr>
            </w:pPr>
            <w:r w:rsidRPr="00BF6D4A">
              <w:rPr>
                <w:rFonts w:ascii="Times New Roman" w:hAnsi="Times New Roman" w:cs="Times New Roman"/>
                <w:bCs/>
                <w:sz w:val="20"/>
                <w:szCs w:val="20"/>
              </w:rPr>
              <w:t>LEV = Total debt/Total assets (Naik et al.</w:t>
            </w:r>
            <w:r w:rsidR="00DD3A09">
              <w:rPr>
                <w:rFonts w:ascii="Times New Roman" w:hAnsi="Times New Roman" w:cs="Times New Roman"/>
                <w:bCs/>
                <w:sz w:val="20"/>
                <w:szCs w:val="20"/>
              </w:rPr>
              <w:t>,</w:t>
            </w:r>
            <w:r w:rsidRPr="00BF6D4A">
              <w:rPr>
                <w:rFonts w:ascii="Times New Roman" w:hAnsi="Times New Roman" w:cs="Times New Roman"/>
                <w:bCs/>
                <w:sz w:val="20"/>
                <w:szCs w:val="20"/>
              </w:rPr>
              <w:t xml:space="preserve"> 2015)</w:t>
            </w:r>
          </w:p>
        </w:tc>
      </w:tr>
      <w:tr w:rsidR="009D6DD2" w:rsidRPr="00BF6D4A" w:rsidTr="005F71F8">
        <w:trPr>
          <w:trHeight w:val="144"/>
        </w:trPr>
        <w:tc>
          <w:tcPr>
            <w:tcW w:w="9918" w:type="dxa"/>
          </w:tcPr>
          <w:p w:rsidR="009D6DD2" w:rsidRPr="00365210" w:rsidRDefault="009D6DD2" w:rsidP="009714E6">
            <w:pPr>
              <w:jc w:val="both"/>
              <w:rPr>
                <w:rFonts w:asciiTheme="majorBidi" w:hAnsiTheme="majorBidi" w:cstheme="majorBidi"/>
                <w:b/>
                <w:sz w:val="24"/>
                <w:szCs w:val="24"/>
              </w:rPr>
            </w:pPr>
            <w:r w:rsidRPr="00365210">
              <w:rPr>
                <w:rFonts w:asciiTheme="majorBidi" w:hAnsiTheme="majorBidi" w:cstheme="majorBidi"/>
                <w:b/>
                <w:sz w:val="24"/>
                <w:szCs w:val="24"/>
              </w:rPr>
              <w:t>Name of the Variable: Assets Turnover Ratio</w:t>
            </w:r>
            <w:r w:rsidR="00372CFC" w:rsidRPr="00365210">
              <w:rPr>
                <w:rFonts w:asciiTheme="majorBidi" w:hAnsiTheme="majorBidi" w:cstheme="majorBidi"/>
                <w:b/>
                <w:sz w:val="24"/>
                <w:szCs w:val="24"/>
              </w:rPr>
              <w:t xml:space="preserve"> </w:t>
            </w:r>
            <w:r w:rsidR="00372CFC" w:rsidRPr="00365210">
              <w:rPr>
                <w:rFonts w:asciiTheme="majorBidi" w:hAnsiTheme="majorBidi" w:cstheme="majorBidi"/>
                <w:b/>
                <w:bCs/>
                <w:sz w:val="24"/>
                <w:szCs w:val="24"/>
              </w:rPr>
              <w:t>(Control Variable)</w:t>
            </w:r>
          </w:p>
        </w:tc>
      </w:tr>
      <w:tr w:rsidR="009D6DD2" w:rsidRPr="00BF6D4A" w:rsidTr="005F71F8">
        <w:trPr>
          <w:trHeight w:val="144"/>
        </w:trPr>
        <w:tc>
          <w:tcPr>
            <w:tcW w:w="9918" w:type="dxa"/>
          </w:tcPr>
          <w:p w:rsidR="009D6DD2" w:rsidRPr="00365210" w:rsidRDefault="009D6DD2" w:rsidP="009714E6">
            <w:pPr>
              <w:jc w:val="both"/>
              <w:rPr>
                <w:rFonts w:asciiTheme="majorBidi" w:hAnsiTheme="majorBidi" w:cstheme="majorBidi"/>
                <w:bCs/>
                <w:sz w:val="24"/>
                <w:szCs w:val="24"/>
              </w:rPr>
            </w:pPr>
            <w:r w:rsidRPr="00365210">
              <w:rPr>
                <w:rFonts w:asciiTheme="majorBidi" w:hAnsiTheme="majorBidi" w:cstheme="majorBidi"/>
                <w:bCs/>
                <w:sz w:val="24"/>
                <w:szCs w:val="24"/>
              </w:rPr>
              <w:t>Notation: ATO</w:t>
            </w:r>
          </w:p>
        </w:tc>
      </w:tr>
      <w:tr w:rsidR="009D6DD2" w:rsidRPr="00BF6D4A" w:rsidTr="005F71F8">
        <w:trPr>
          <w:trHeight w:val="144"/>
        </w:trPr>
        <w:tc>
          <w:tcPr>
            <w:tcW w:w="9918" w:type="dxa"/>
          </w:tcPr>
          <w:p w:rsidR="009D6DD2" w:rsidRPr="00365210" w:rsidRDefault="009D6DD2"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9D6DD2" w:rsidRPr="00BF6D4A" w:rsidRDefault="009D6DD2" w:rsidP="009714E6">
            <w:pPr>
              <w:autoSpaceDE w:val="0"/>
              <w:autoSpaceDN w:val="0"/>
              <w:adjustRightInd w:val="0"/>
              <w:spacing w:line="360" w:lineRule="auto"/>
              <w:jc w:val="both"/>
              <w:rPr>
                <w:rFonts w:ascii="Times New Roman" w:hAnsi="Times New Roman" w:cs="Times New Roman"/>
                <w:bCs/>
                <w:sz w:val="20"/>
                <w:szCs w:val="20"/>
              </w:rPr>
            </w:pPr>
            <w:r w:rsidRPr="00BF6D4A">
              <w:rPr>
                <w:rFonts w:ascii="Times New Roman" w:hAnsi="Times New Roman" w:cs="Times New Roman"/>
                <w:bCs/>
                <w:sz w:val="20"/>
                <w:szCs w:val="20"/>
              </w:rPr>
              <w:t>ATO = Total debt/Total assets (Naik et al.</w:t>
            </w:r>
            <w:r w:rsidR="00C53D5C">
              <w:rPr>
                <w:rFonts w:ascii="Times New Roman" w:hAnsi="Times New Roman" w:cs="Times New Roman"/>
                <w:bCs/>
                <w:sz w:val="20"/>
                <w:szCs w:val="20"/>
              </w:rPr>
              <w:t>,</w:t>
            </w:r>
            <w:r w:rsidRPr="00BF6D4A">
              <w:rPr>
                <w:rFonts w:ascii="Times New Roman" w:hAnsi="Times New Roman" w:cs="Times New Roman"/>
                <w:bCs/>
                <w:sz w:val="20"/>
                <w:szCs w:val="20"/>
              </w:rPr>
              <w:t xml:space="preserve"> 2015)</w:t>
            </w:r>
          </w:p>
        </w:tc>
      </w:tr>
      <w:tr w:rsidR="00EF6B4E" w:rsidRPr="00BF6D4A" w:rsidTr="005F71F8">
        <w:trPr>
          <w:trHeight w:val="144"/>
        </w:trPr>
        <w:tc>
          <w:tcPr>
            <w:tcW w:w="9918" w:type="dxa"/>
          </w:tcPr>
          <w:p w:rsidR="00EF6B4E" w:rsidRPr="00365210" w:rsidRDefault="00EF6B4E" w:rsidP="009714E6">
            <w:pPr>
              <w:jc w:val="both"/>
              <w:rPr>
                <w:rFonts w:asciiTheme="majorBidi" w:hAnsiTheme="majorBidi" w:cstheme="majorBidi"/>
                <w:b/>
                <w:sz w:val="24"/>
                <w:szCs w:val="24"/>
              </w:rPr>
            </w:pPr>
            <w:r w:rsidRPr="00365210">
              <w:rPr>
                <w:rFonts w:asciiTheme="majorBidi" w:hAnsiTheme="majorBidi" w:cstheme="majorBidi"/>
                <w:b/>
                <w:sz w:val="24"/>
                <w:szCs w:val="24"/>
              </w:rPr>
              <w:t xml:space="preserve">Name of the Variable: </w:t>
            </w:r>
            <w:r w:rsidRPr="00365210">
              <w:rPr>
                <w:rFonts w:ascii="Times New Roman" w:hAnsi="Times New Roman" w:cs="Times New Roman"/>
                <w:b/>
                <w:sz w:val="24"/>
                <w:szCs w:val="24"/>
              </w:rPr>
              <w:t>Market Price per Share</w:t>
            </w:r>
            <w:r w:rsidR="00372CFC" w:rsidRPr="00365210">
              <w:rPr>
                <w:rFonts w:ascii="Times New Roman" w:hAnsi="Times New Roman" w:cs="Times New Roman"/>
                <w:b/>
                <w:sz w:val="24"/>
                <w:szCs w:val="24"/>
              </w:rPr>
              <w:t xml:space="preserve"> (Control </w:t>
            </w:r>
            <w:r w:rsidR="00C53D5C" w:rsidRPr="00365210">
              <w:rPr>
                <w:rFonts w:ascii="Times New Roman" w:hAnsi="Times New Roman" w:cs="Times New Roman"/>
                <w:b/>
                <w:sz w:val="24"/>
                <w:szCs w:val="24"/>
              </w:rPr>
              <w:t>Variable</w:t>
            </w:r>
            <w:r w:rsidR="00372CFC" w:rsidRPr="00365210">
              <w:rPr>
                <w:rFonts w:ascii="Times New Roman" w:hAnsi="Times New Roman" w:cs="Times New Roman"/>
                <w:b/>
                <w:sz w:val="24"/>
                <w:szCs w:val="24"/>
              </w:rPr>
              <w:t>)</w:t>
            </w:r>
          </w:p>
        </w:tc>
      </w:tr>
      <w:tr w:rsidR="00EF6B4E" w:rsidRPr="00BF6D4A" w:rsidTr="005F71F8">
        <w:trPr>
          <w:trHeight w:val="144"/>
        </w:trPr>
        <w:tc>
          <w:tcPr>
            <w:tcW w:w="9918" w:type="dxa"/>
          </w:tcPr>
          <w:p w:rsidR="00EF6B4E" w:rsidRPr="00365210" w:rsidRDefault="00EF6B4E" w:rsidP="009714E6">
            <w:pPr>
              <w:jc w:val="both"/>
              <w:rPr>
                <w:rFonts w:asciiTheme="majorBidi" w:hAnsiTheme="majorBidi" w:cstheme="majorBidi"/>
                <w:bCs/>
                <w:sz w:val="24"/>
                <w:szCs w:val="24"/>
              </w:rPr>
            </w:pPr>
            <w:r w:rsidRPr="00365210">
              <w:rPr>
                <w:rFonts w:asciiTheme="majorBidi" w:hAnsiTheme="majorBidi" w:cstheme="majorBidi"/>
                <w:bCs/>
                <w:sz w:val="24"/>
                <w:szCs w:val="24"/>
              </w:rPr>
              <w:t>Notation: P</w:t>
            </w:r>
          </w:p>
        </w:tc>
      </w:tr>
      <w:tr w:rsidR="00EF6B4E" w:rsidRPr="00BF6D4A" w:rsidTr="005F71F8">
        <w:trPr>
          <w:trHeight w:val="144"/>
        </w:trPr>
        <w:tc>
          <w:tcPr>
            <w:tcW w:w="9918" w:type="dxa"/>
          </w:tcPr>
          <w:p w:rsidR="00EF6B4E" w:rsidRDefault="00EF6B4E" w:rsidP="009714E6">
            <w:pPr>
              <w:jc w:val="both"/>
              <w:rPr>
                <w:rFonts w:asciiTheme="majorBidi" w:hAnsiTheme="majorBidi" w:cstheme="majorBidi"/>
                <w:b/>
                <w:sz w:val="20"/>
                <w:szCs w:val="20"/>
              </w:rPr>
            </w:pPr>
            <w:r w:rsidRPr="00365210">
              <w:rPr>
                <w:rFonts w:asciiTheme="majorBidi" w:hAnsiTheme="majorBidi" w:cstheme="majorBidi"/>
                <w:b/>
                <w:sz w:val="20"/>
                <w:szCs w:val="20"/>
              </w:rPr>
              <w:t>Variable Measurement:</w:t>
            </w:r>
          </w:p>
          <w:p w:rsidR="00365210" w:rsidRPr="00365210" w:rsidRDefault="00365210" w:rsidP="009714E6">
            <w:pPr>
              <w:jc w:val="both"/>
              <w:rPr>
                <w:rFonts w:asciiTheme="majorBidi" w:hAnsiTheme="majorBidi" w:cstheme="majorBidi"/>
                <w:b/>
                <w:sz w:val="20"/>
                <w:szCs w:val="20"/>
              </w:rPr>
            </w:pPr>
          </w:p>
          <w:p w:rsidR="00EF6B4E" w:rsidRPr="00BF6D4A" w:rsidRDefault="00EF6B4E" w:rsidP="009714E6">
            <w:pPr>
              <w:autoSpaceDE w:val="0"/>
              <w:autoSpaceDN w:val="0"/>
              <w:adjustRightInd w:val="0"/>
              <w:jc w:val="both"/>
              <w:rPr>
                <w:rFonts w:ascii="Times New Roman" w:hAnsi="Times New Roman" w:cs="Times New Roman"/>
                <w:bCs/>
                <w:sz w:val="20"/>
                <w:szCs w:val="20"/>
              </w:rPr>
            </w:pPr>
            <w:r w:rsidRPr="00BF6D4A">
              <w:rPr>
                <w:rFonts w:ascii="Times New Roman" w:hAnsi="Times New Roman" w:cs="Times New Roman"/>
                <w:bCs/>
                <w:sz w:val="20"/>
                <w:szCs w:val="20"/>
              </w:rPr>
              <w:t>P = The market price per share has been taken at the end of the firm’s financial year</w:t>
            </w:r>
            <w:r w:rsidR="00C15166" w:rsidRPr="00BF6D4A">
              <w:rPr>
                <w:rFonts w:ascii="Times New Roman" w:hAnsi="Times New Roman" w:cs="Times New Roman"/>
                <w:bCs/>
                <w:sz w:val="20"/>
                <w:szCs w:val="20"/>
              </w:rPr>
              <w:t xml:space="preserve"> </w:t>
            </w:r>
            <w:r w:rsidR="009F22BE">
              <w:rPr>
                <w:rFonts w:ascii="Times New Roman" w:hAnsi="Times New Roman" w:cs="Times New Roman"/>
                <w:bCs/>
                <w:sz w:val="20"/>
                <w:szCs w:val="20"/>
              </w:rPr>
              <w:t>(Tahinakis and Samarinas, 2013</w:t>
            </w:r>
          </w:p>
        </w:tc>
      </w:tr>
    </w:tbl>
    <w:p w:rsidR="00CE4679" w:rsidRDefault="00CE4679" w:rsidP="009714E6">
      <w:pPr>
        <w:spacing w:after="0" w:line="240" w:lineRule="auto"/>
        <w:jc w:val="both"/>
        <w:rPr>
          <w:rFonts w:ascii="Times New Roman" w:hAnsi="Times New Roman"/>
          <w:sz w:val="24"/>
          <w:szCs w:val="24"/>
        </w:rPr>
      </w:pPr>
    </w:p>
    <w:p w:rsidR="0081173E" w:rsidRPr="003C3DDF" w:rsidRDefault="00497B24" w:rsidP="009714E6">
      <w:pPr>
        <w:jc w:val="both"/>
        <w:rPr>
          <w:rFonts w:asciiTheme="majorBidi" w:hAnsiTheme="majorBidi" w:cstheme="majorBidi"/>
          <w:b/>
          <w:bCs/>
          <w:sz w:val="24"/>
          <w:szCs w:val="24"/>
        </w:rPr>
      </w:pPr>
      <w:r>
        <w:rPr>
          <w:rFonts w:asciiTheme="majorBidi" w:hAnsiTheme="majorBidi" w:cstheme="majorBidi"/>
          <w:b/>
          <w:bCs/>
          <w:sz w:val="24"/>
          <w:szCs w:val="24"/>
        </w:rPr>
        <w:t>9</w:t>
      </w:r>
      <w:r w:rsidR="003C3DDF">
        <w:rPr>
          <w:rFonts w:asciiTheme="majorBidi" w:hAnsiTheme="majorBidi" w:cstheme="majorBidi"/>
          <w:b/>
          <w:bCs/>
          <w:sz w:val="24"/>
          <w:szCs w:val="24"/>
        </w:rPr>
        <w:t xml:space="preserve">.1 </w:t>
      </w:r>
      <w:r w:rsidR="003C3DDF" w:rsidRPr="00036225">
        <w:rPr>
          <w:rFonts w:asciiTheme="majorBidi" w:hAnsiTheme="majorBidi" w:cstheme="majorBidi"/>
          <w:b/>
          <w:bCs/>
          <w:sz w:val="24"/>
          <w:szCs w:val="24"/>
        </w:rPr>
        <w:t>Descriptive Statistics of Variables</w:t>
      </w:r>
    </w:p>
    <w:tbl>
      <w:tblPr>
        <w:tblStyle w:val="TableGrid"/>
        <w:tblW w:w="10350" w:type="dxa"/>
        <w:tblInd w:w="-432" w:type="dxa"/>
        <w:tblLayout w:type="fixed"/>
        <w:tblLook w:val="04A0"/>
      </w:tblPr>
      <w:tblGrid>
        <w:gridCol w:w="1890"/>
        <w:gridCol w:w="1710"/>
        <w:gridCol w:w="720"/>
        <w:gridCol w:w="720"/>
        <w:gridCol w:w="630"/>
        <w:gridCol w:w="720"/>
        <w:gridCol w:w="900"/>
        <w:gridCol w:w="1080"/>
        <w:gridCol w:w="450"/>
        <w:gridCol w:w="1530"/>
      </w:tblGrid>
      <w:tr w:rsidR="003C3DDF" w:rsidTr="00AB3367">
        <w:tc>
          <w:tcPr>
            <w:tcW w:w="10350" w:type="dxa"/>
            <w:gridSpan w:val="10"/>
          </w:tcPr>
          <w:p w:rsidR="003C3DDF" w:rsidRPr="00AD4E8F" w:rsidRDefault="003C3DDF" w:rsidP="009714E6">
            <w:pPr>
              <w:jc w:val="both"/>
              <w:rPr>
                <w:rFonts w:asciiTheme="majorBidi" w:hAnsiTheme="majorBidi" w:cstheme="majorBidi"/>
                <w:b/>
                <w:sz w:val="24"/>
                <w:szCs w:val="24"/>
              </w:rPr>
            </w:pPr>
            <w:r>
              <w:rPr>
                <w:rFonts w:asciiTheme="majorBidi" w:hAnsiTheme="majorBidi" w:cstheme="majorBidi"/>
                <w:b/>
                <w:sz w:val="24"/>
                <w:szCs w:val="24"/>
              </w:rPr>
              <w:t>Table-8: List of Independent Variable, Dependent Variable, and Control Variable</w:t>
            </w:r>
          </w:p>
        </w:tc>
      </w:tr>
      <w:tr w:rsidR="003C3DDF" w:rsidTr="00AB3367">
        <w:tc>
          <w:tcPr>
            <w:tcW w:w="10350" w:type="dxa"/>
            <w:gridSpan w:val="10"/>
          </w:tcPr>
          <w:p w:rsidR="00AD4E8F" w:rsidRDefault="00AD4E8F" w:rsidP="009714E6">
            <w:pPr>
              <w:jc w:val="both"/>
              <w:rPr>
                <w:rFonts w:asciiTheme="majorBidi" w:hAnsiTheme="majorBidi" w:cstheme="majorBidi"/>
                <w:b/>
                <w:bCs/>
                <w:sz w:val="24"/>
                <w:szCs w:val="24"/>
              </w:rPr>
            </w:pPr>
          </w:p>
          <w:p w:rsidR="003C3DDF" w:rsidRPr="003B524F" w:rsidRDefault="003C3DDF" w:rsidP="009714E6">
            <w:pPr>
              <w:jc w:val="both"/>
              <w:rPr>
                <w:rFonts w:asciiTheme="majorBidi" w:hAnsiTheme="majorBidi" w:cstheme="majorBidi"/>
                <w:sz w:val="24"/>
                <w:szCs w:val="24"/>
              </w:rPr>
            </w:pPr>
            <w:r w:rsidRPr="00345962">
              <w:rPr>
                <w:rFonts w:asciiTheme="majorBidi" w:hAnsiTheme="majorBidi" w:cstheme="majorBidi"/>
                <w:b/>
                <w:bCs/>
                <w:sz w:val="24"/>
                <w:szCs w:val="24"/>
              </w:rPr>
              <w:t>Panel A:</w:t>
            </w:r>
            <w:r w:rsidRPr="00F03011">
              <w:rPr>
                <w:rFonts w:asciiTheme="majorBidi" w:hAnsiTheme="majorBidi" w:cstheme="majorBidi"/>
                <w:sz w:val="24"/>
                <w:szCs w:val="24"/>
              </w:rPr>
              <w:t xml:space="preserve"> Carrying Amount of Intangible Resources in Taka</w:t>
            </w:r>
          </w:p>
        </w:tc>
      </w:tr>
      <w:tr w:rsidR="004826B5" w:rsidTr="004826B5">
        <w:tc>
          <w:tcPr>
            <w:tcW w:w="1890" w:type="dxa"/>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Name of the Industry</w:t>
            </w:r>
          </w:p>
        </w:tc>
        <w:tc>
          <w:tcPr>
            <w:tcW w:w="2430" w:type="dxa"/>
            <w:gridSpan w:val="2"/>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Intangible Resources</w:t>
            </w:r>
          </w:p>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 Figure in Taka)</w:t>
            </w:r>
          </w:p>
        </w:tc>
        <w:tc>
          <w:tcPr>
            <w:tcW w:w="1350" w:type="dxa"/>
            <w:gridSpan w:val="2"/>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Minimum</w:t>
            </w:r>
          </w:p>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(Figure in Taka)</w:t>
            </w:r>
          </w:p>
        </w:tc>
        <w:tc>
          <w:tcPr>
            <w:tcW w:w="1620" w:type="dxa"/>
            <w:gridSpan w:val="2"/>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Maximum</w:t>
            </w:r>
          </w:p>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(Figure in Taka)</w:t>
            </w:r>
          </w:p>
        </w:tc>
        <w:tc>
          <w:tcPr>
            <w:tcW w:w="1530" w:type="dxa"/>
            <w:gridSpan w:val="2"/>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Mean</w:t>
            </w:r>
          </w:p>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(Figure in Taka)</w:t>
            </w:r>
          </w:p>
        </w:tc>
        <w:tc>
          <w:tcPr>
            <w:tcW w:w="1530" w:type="dxa"/>
          </w:tcPr>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Standard Deviation</w:t>
            </w:r>
          </w:p>
          <w:p w:rsidR="003C3DDF" w:rsidRDefault="003C3DDF" w:rsidP="009714E6">
            <w:pPr>
              <w:jc w:val="both"/>
              <w:rPr>
                <w:rFonts w:asciiTheme="majorBidi" w:hAnsiTheme="majorBidi" w:cstheme="majorBidi"/>
                <w:b/>
                <w:bCs/>
                <w:sz w:val="24"/>
                <w:szCs w:val="24"/>
              </w:rPr>
            </w:pPr>
          </w:p>
          <w:p w:rsidR="003C3DDF" w:rsidRDefault="003C3DDF" w:rsidP="009714E6">
            <w:pPr>
              <w:jc w:val="both"/>
              <w:rPr>
                <w:rFonts w:asciiTheme="majorBidi" w:hAnsiTheme="majorBidi" w:cstheme="majorBidi"/>
                <w:b/>
                <w:bCs/>
                <w:sz w:val="24"/>
                <w:szCs w:val="24"/>
              </w:rPr>
            </w:pPr>
          </w:p>
        </w:tc>
      </w:tr>
      <w:tr w:rsidR="004826B5" w:rsidTr="004826B5">
        <w:tc>
          <w:tcPr>
            <w:tcW w:w="189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Engineering</w:t>
            </w:r>
          </w:p>
        </w:tc>
        <w:tc>
          <w:tcPr>
            <w:tcW w:w="2430" w:type="dxa"/>
            <w:gridSpan w:val="2"/>
          </w:tcPr>
          <w:p w:rsidR="003C3DDF" w:rsidRPr="007952CC" w:rsidRDefault="00F04691" w:rsidP="009714E6">
            <w:pPr>
              <w:jc w:val="both"/>
              <w:rPr>
                <w:rFonts w:asciiTheme="majorBidi" w:hAnsiTheme="majorBidi" w:cstheme="majorBidi"/>
                <w:sz w:val="20"/>
                <w:szCs w:val="20"/>
              </w:rPr>
            </w:pPr>
            <w:r w:rsidRPr="00F04691">
              <w:rPr>
                <w:rFonts w:asciiTheme="majorBidi" w:hAnsiTheme="majorBidi" w:cstheme="majorBidi"/>
                <w:sz w:val="20"/>
                <w:szCs w:val="20"/>
              </w:rPr>
              <w:t>7,180,892,564.10</w:t>
            </w:r>
          </w:p>
        </w:tc>
        <w:tc>
          <w:tcPr>
            <w:tcW w:w="135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4,220.14</w:t>
            </w:r>
          </w:p>
        </w:tc>
        <w:tc>
          <w:tcPr>
            <w:tcW w:w="162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870,012,054.70</w:t>
            </w:r>
          </w:p>
        </w:tc>
        <w:tc>
          <w:tcPr>
            <w:tcW w:w="1530" w:type="dxa"/>
            <w:gridSpan w:val="2"/>
          </w:tcPr>
          <w:p w:rsidR="003C3DDF" w:rsidRPr="007952CC" w:rsidRDefault="001750AA" w:rsidP="009714E6">
            <w:pPr>
              <w:jc w:val="both"/>
              <w:rPr>
                <w:rFonts w:asciiTheme="majorBidi" w:hAnsiTheme="majorBidi" w:cstheme="majorBidi"/>
                <w:sz w:val="20"/>
                <w:szCs w:val="20"/>
              </w:rPr>
            </w:pPr>
            <w:r>
              <w:rPr>
                <w:rFonts w:asciiTheme="majorBidi" w:hAnsiTheme="majorBidi" w:cstheme="majorBidi"/>
                <w:sz w:val="20"/>
                <w:szCs w:val="20"/>
              </w:rPr>
              <w:t>23,314,586.25</w:t>
            </w:r>
          </w:p>
        </w:tc>
        <w:tc>
          <w:tcPr>
            <w:tcW w:w="1530" w:type="dxa"/>
          </w:tcPr>
          <w:p w:rsidR="003C3DDF" w:rsidRPr="007952CC" w:rsidRDefault="001750AA" w:rsidP="009714E6">
            <w:pPr>
              <w:jc w:val="both"/>
              <w:rPr>
                <w:rFonts w:asciiTheme="majorBidi" w:hAnsiTheme="majorBidi" w:cstheme="majorBidi"/>
                <w:sz w:val="20"/>
                <w:szCs w:val="20"/>
              </w:rPr>
            </w:pPr>
            <w:r>
              <w:rPr>
                <w:rFonts w:asciiTheme="majorBidi" w:hAnsiTheme="majorBidi" w:cstheme="majorBidi"/>
                <w:sz w:val="20"/>
                <w:szCs w:val="20"/>
              </w:rPr>
              <w:t>76,002,074.24</w:t>
            </w:r>
          </w:p>
          <w:p w:rsidR="003C3DDF" w:rsidRPr="007952CC" w:rsidRDefault="003C3DDF" w:rsidP="009714E6">
            <w:pPr>
              <w:jc w:val="both"/>
              <w:rPr>
                <w:rFonts w:asciiTheme="majorBidi" w:hAnsiTheme="majorBidi" w:cstheme="majorBidi"/>
                <w:sz w:val="20"/>
                <w:szCs w:val="20"/>
              </w:rPr>
            </w:pPr>
          </w:p>
        </w:tc>
      </w:tr>
      <w:tr w:rsidR="004826B5" w:rsidTr="004826B5">
        <w:tc>
          <w:tcPr>
            <w:tcW w:w="189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Food &amp; Allied</w:t>
            </w:r>
          </w:p>
        </w:tc>
        <w:tc>
          <w:tcPr>
            <w:tcW w:w="2430" w:type="dxa"/>
            <w:gridSpan w:val="2"/>
          </w:tcPr>
          <w:p w:rsidR="003C3DDF" w:rsidRPr="007952CC" w:rsidRDefault="00F04691" w:rsidP="009714E6">
            <w:pPr>
              <w:jc w:val="both"/>
              <w:rPr>
                <w:rFonts w:asciiTheme="majorBidi" w:hAnsiTheme="majorBidi" w:cstheme="majorBidi"/>
                <w:sz w:val="20"/>
                <w:szCs w:val="20"/>
              </w:rPr>
            </w:pPr>
            <w:r w:rsidRPr="00F04691">
              <w:rPr>
                <w:rFonts w:asciiTheme="majorBidi" w:hAnsiTheme="majorBidi" w:cstheme="majorBidi"/>
                <w:sz w:val="20"/>
                <w:szCs w:val="20"/>
              </w:rPr>
              <w:t>22,944,202,167.40</w:t>
            </w:r>
          </w:p>
        </w:tc>
        <w:tc>
          <w:tcPr>
            <w:tcW w:w="135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1,020.00</w:t>
            </w:r>
          </w:p>
        </w:tc>
        <w:tc>
          <w:tcPr>
            <w:tcW w:w="162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6,174,921,775.12</w:t>
            </w:r>
          </w:p>
        </w:tc>
        <w:tc>
          <w:tcPr>
            <w:tcW w:w="1530" w:type="dxa"/>
            <w:gridSpan w:val="2"/>
          </w:tcPr>
          <w:p w:rsidR="003C3DDF" w:rsidRPr="007952CC" w:rsidRDefault="001750AA" w:rsidP="009714E6">
            <w:pPr>
              <w:jc w:val="both"/>
              <w:rPr>
                <w:rFonts w:asciiTheme="majorBidi" w:hAnsiTheme="majorBidi" w:cstheme="majorBidi"/>
                <w:sz w:val="20"/>
                <w:szCs w:val="20"/>
              </w:rPr>
            </w:pPr>
            <w:r>
              <w:rPr>
                <w:rFonts w:asciiTheme="majorBidi" w:hAnsiTheme="majorBidi" w:cstheme="majorBidi"/>
                <w:sz w:val="20"/>
                <w:szCs w:val="20"/>
              </w:rPr>
              <w:t>173,819,713.3</w:t>
            </w:r>
            <w:r w:rsidR="003C3DDF" w:rsidRPr="007952CC">
              <w:rPr>
                <w:rFonts w:asciiTheme="majorBidi" w:hAnsiTheme="majorBidi" w:cstheme="majorBidi"/>
                <w:sz w:val="20"/>
                <w:szCs w:val="20"/>
              </w:rPr>
              <w:t>9</w:t>
            </w:r>
          </w:p>
        </w:tc>
        <w:tc>
          <w:tcPr>
            <w:tcW w:w="153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802,</w:t>
            </w:r>
            <w:r w:rsidR="001750AA">
              <w:rPr>
                <w:rFonts w:asciiTheme="majorBidi" w:hAnsiTheme="majorBidi" w:cstheme="majorBidi"/>
                <w:sz w:val="20"/>
                <w:szCs w:val="20"/>
              </w:rPr>
              <w:t>982</w:t>
            </w:r>
            <w:r w:rsidRPr="007952CC">
              <w:rPr>
                <w:rFonts w:asciiTheme="majorBidi" w:hAnsiTheme="majorBidi" w:cstheme="majorBidi"/>
                <w:sz w:val="20"/>
                <w:szCs w:val="20"/>
              </w:rPr>
              <w:t>,</w:t>
            </w:r>
            <w:r w:rsidR="001750AA">
              <w:rPr>
                <w:rFonts w:asciiTheme="majorBidi" w:hAnsiTheme="majorBidi" w:cstheme="majorBidi"/>
                <w:sz w:val="20"/>
                <w:szCs w:val="20"/>
              </w:rPr>
              <w:t>648.1</w:t>
            </w:r>
            <w:r w:rsidRPr="007952CC">
              <w:rPr>
                <w:rFonts w:asciiTheme="majorBidi" w:hAnsiTheme="majorBidi" w:cstheme="majorBidi"/>
                <w:sz w:val="20"/>
                <w:szCs w:val="20"/>
              </w:rPr>
              <w:t>2</w:t>
            </w:r>
          </w:p>
          <w:p w:rsidR="003C3DDF" w:rsidRPr="007952CC" w:rsidRDefault="003C3DDF" w:rsidP="009714E6">
            <w:pPr>
              <w:jc w:val="both"/>
              <w:rPr>
                <w:rFonts w:asciiTheme="majorBidi" w:hAnsiTheme="majorBidi" w:cstheme="majorBidi"/>
                <w:sz w:val="20"/>
                <w:szCs w:val="20"/>
              </w:rPr>
            </w:pPr>
          </w:p>
        </w:tc>
      </w:tr>
      <w:tr w:rsidR="004826B5" w:rsidTr="004826B5">
        <w:tc>
          <w:tcPr>
            <w:tcW w:w="189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Tannery Industries</w:t>
            </w:r>
          </w:p>
        </w:tc>
        <w:tc>
          <w:tcPr>
            <w:tcW w:w="243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1,438,267,882.09</w:t>
            </w:r>
          </w:p>
        </w:tc>
        <w:tc>
          <w:tcPr>
            <w:tcW w:w="135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84,397.76</w:t>
            </w:r>
          </w:p>
        </w:tc>
        <w:tc>
          <w:tcPr>
            <w:tcW w:w="162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190,442,714.86</w:t>
            </w:r>
          </w:p>
        </w:tc>
        <w:tc>
          <w:tcPr>
            <w:tcW w:w="153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43,583,875.21</w:t>
            </w:r>
          </w:p>
        </w:tc>
        <w:tc>
          <w:tcPr>
            <w:tcW w:w="153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65,516,520.50</w:t>
            </w:r>
          </w:p>
          <w:p w:rsidR="003C3DDF" w:rsidRPr="007952CC" w:rsidRDefault="003C3DDF" w:rsidP="009714E6">
            <w:pPr>
              <w:jc w:val="both"/>
              <w:rPr>
                <w:rFonts w:asciiTheme="majorBidi" w:hAnsiTheme="majorBidi" w:cstheme="majorBidi"/>
                <w:sz w:val="20"/>
                <w:szCs w:val="20"/>
              </w:rPr>
            </w:pPr>
          </w:p>
        </w:tc>
      </w:tr>
      <w:tr w:rsidR="004826B5" w:rsidTr="004826B5">
        <w:tc>
          <w:tcPr>
            <w:tcW w:w="189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Cement</w:t>
            </w:r>
          </w:p>
        </w:tc>
        <w:tc>
          <w:tcPr>
            <w:tcW w:w="243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10,070,553,715.0</w:t>
            </w:r>
            <w:r w:rsidR="006878F3">
              <w:rPr>
                <w:rFonts w:asciiTheme="majorBidi" w:hAnsiTheme="majorBidi" w:cstheme="majorBidi"/>
                <w:sz w:val="20"/>
                <w:szCs w:val="20"/>
              </w:rPr>
              <w:t>4</w:t>
            </w:r>
          </w:p>
        </w:tc>
        <w:tc>
          <w:tcPr>
            <w:tcW w:w="135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1,328,148</w:t>
            </w:r>
          </w:p>
        </w:tc>
        <w:tc>
          <w:tcPr>
            <w:tcW w:w="162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1,326,006,000.00</w:t>
            </w:r>
          </w:p>
        </w:tc>
        <w:tc>
          <w:tcPr>
            <w:tcW w:w="1530" w:type="dxa"/>
            <w:gridSpan w:val="2"/>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152,584,147.20</w:t>
            </w:r>
          </w:p>
        </w:tc>
        <w:tc>
          <w:tcPr>
            <w:tcW w:w="1530" w:type="dxa"/>
          </w:tcPr>
          <w:p w:rsidR="003C3DDF" w:rsidRPr="007952CC" w:rsidRDefault="003C3DDF" w:rsidP="009714E6">
            <w:pPr>
              <w:jc w:val="both"/>
              <w:rPr>
                <w:rFonts w:asciiTheme="majorBidi" w:hAnsiTheme="majorBidi" w:cstheme="majorBidi"/>
                <w:sz w:val="20"/>
                <w:szCs w:val="20"/>
              </w:rPr>
            </w:pPr>
            <w:r w:rsidRPr="007952CC">
              <w:rPr>
                <w:rFonts w:asciiTheme="majorBidi" w:hAnsiTheme="majorBidi" w:cstheme="majorBidi"/>
                <w:sz w:val="20"/>
                <w:szCs w:val="20"/>
              </w:rPr>
              <w:t>311,004,675.81</w:t>
            </w:r>
          </w:p>
          <w:p w:rsidR="003C3DDF" w:rsidRPr="007952CC" w:rsidRDefault="003C3DDF" w:rsidP="009714E6">
            <w:pPr>
              <w:jc w:val="both"/>
              <w:rPr>
                <w:rFonts w:asciiTheme="majorBidi" w:hAnsiTheme="majorBidi" w:cstheme="majorBidi"/>
                <w:sz w:val="20"/>
                <w:szCs w:val="20"/>
              </w:rPr>
            </w:pPr>
          </w:p>
        </w:tc>
      </w:tr>
      <w:tr w:rsidR="004826B5" w:rsidTr="004826B5">
        <w:tc>
          <w:tcPr>
            <w:tcW w:w="1890" w:type="dxa"/>
          </w:tcPr>
          <w:p w:rsidR="003C3DDF" w:rsidRPr="007952CC" w:rsidRDefault="003C3DDF" w:rsidP="009714E6">
            <w:pPr>
              <w:jc w:val="both"/>
              <w:rPr>
                <w:rFonts w:asciiTheme="majorBidi" w:hAnsiTheme="majorBidi" w:cstheme="majorBidi"/>
                <w:b/>
                <w:bCs/>
                <w:sz w:val="20"/>
                <w:szCs w:val="20"/>
              </w:rPr>
            </w:pPr>
            <w:r w:rsidRPr="007952CC">
              <w:rPr>
                <w:rFonts w:asciiTheme="majorBidi" w:hAnsiTheme="majorBidi" w:cstheme="majorBidi"/>
                <w:b/>
                <w:bCs/>
                <w:sz w:val="20"/>
                <w:szCs w:val="20"/>
              </w:rPr>
              <w:t>Aggregate</w:t>
            </w:r>
          </w:p>
        </w:tc>
        <w:tc>
          <w:tcPr>
            <w:tcW w:w="2430" w:type="dxa"/>
            <w:gridSpan w:val="2"/>
          </w:tcPr>
          <w:p w:rsidR="003C3DDF" w:rsidRPr="007952CC" w:rsidRDefault="00F04691" w:rsidP="009714E6">
            <w:pPr>
              <w:jc w:val="both"/>
              <w:rPr>
                <w:rFonts w:asciiTheme="majorBidi" w:hAnsiTheme="majorBidi" w:cstheme="majorBidi"/>
                <w:sz w:val="20"/>
                <w:szCs w:val="20"/>
              </w:rPr>
            </w:pPr>
            <w:r w:rsidRPr="00F04691">
              <w:rPr>
                <w:rFonts w:asciiTheme="majorBidi" w:hAnsiTheme="majorBidi" w:cstheme="majorBidi"/>
                <w:sz w:val="20"/>
                <w:szCs w:val="20"/>
              </w:rPr>
              <w:t>41,633,916,328.6</w:t>
            </w:r>
            <w:r w:rsidR="000D3FE8">
              <w:rPr>
                <w:rFonts w:asciiTheme="majorBidi" w:hAnsiTheme="majorBidi" w:cstheme="majorBidi"/>
                <w:sz w:val="20"/>
                <w:szCs w:val="20"/>
              </w:rPr>
              <w:t>2</w:t>
            </w:r>
          </w:p>
        </w:tc>
        <w:tc>
          <w:tcPr>
            <w:tcW w:w="1350" w:type="dxa"/>
            <w:gridSpan w:val="2"/>
          </w:tcPr>
          <w:p w:rsidR="003C3DDF" w:rsidRPr="007952CC" w:rsidRDefault="003C3DDF" w:rsidP="009714E6">
            <w:pPr>
              <w:jc w:val="both"/>
              <w:rPr>
                <w:rFonts w:asciiTheme="majorBidi" w:hAnsiTheme="majorBidi" w:cstheme="majorBidi"/>
                <w:b/>
                <w:bCs/>
                <w:sz w:val="20"/>
                <w:szCs w:val="20"/>
              </w:rPr>
            </w:pPr>
          </w:p>
        </w:tc>
        <w:tc>
          <w:tcPr>
            <w:tcW w:w="1620" w:type="dxa"/>
            <w:gridSpan w:val="2"/>
          </w:tcPr>
          <w:p w:rsidR="003C3DDF" w:rsidRPr="007952CC" w:rsidRDefault="003C3DDF" w:rsidP="009714E6">
            <w:pPr>
              <w:jc w:val="both"/>
              <w:rPr>
                <w:rFonts w:asciiTheme="majorBidi" w:hAnsiTheme="majorBidi" w:cstheme="majorBidi"/>
                <w:sz w:val="20"/>
                <w:szCs w:val="20"/>
              </w:rPr>
            </w:pPr>
          </w:p>
        </w:tc>
        <w:tc>
          <w:tcPr>
            <w:tcW w:w="1530" w:type="dxa"/>
            <w:gridSpan w:val="2"/>
          </w:tcPr>
          <w:p w:rsidR="003C3DDF" w:rsidRPr="007952CC" w:rsidRDefault="003C3DDF" w:rsidP="009714E6">
            <w:pPr>
              <w:jc w:val="both"/>
              <w:rPr>
                <w:rFonts w:asciiTheme="majorBidi" w:hAnsiTheme="majorBidi" w:cstheme="majorBidi"/>
                <w:b/>
                <w:bCs/>
                <w:sz w:val="20"/>
                <w:szCs w:val="20"/>
              </w:rPr>
            </w:pPr>
          </w:p>
        </w:tc>
        <w:tc>
          <w:tcPr>
            <w:tcW w:w="1530" w:type="dxa"/>
          </w:tcPr>
          <w:p w:rsidR="003C3DDF" w:rsidRPr="007952CC" w:rsidRDefault="003C3DDF" w:rsidP="009714E6">
            <w:pPr>
              <w:jc w:val="both"/>
              <w:rPr>
                <w:rFonts w:asciiTheme="majorBidi" w:hAnsiTheme="majorBidi" w:cstheme="majorBidi"/>
                <w:sz w:val="20"/>
                <w:szCs w:val="20"/>
              </w:rPr>
            </w:pPr>
          </w:p>
        </w:tc>
      </w:tr>
      <w:tr w:rsidR="003C3DDF" w:rsidTr="00AB3367">
        <w:tc>
          <w:tcPr>
            <w:tcW w:w="10350" w:type="dxa"/>
            <w:gridSpan w:val="10"/>
          </w:tcPr>
          <w:p w:rsidR="003C3DDF" w:rsidRDefault="003C3DDF" w:rsidP="009714E6">
            <w:pPr>
              <w:jc w:val="both"/>
              <w:rPr>
                <w:rFonts w:asciiTheme="majorBidi" w:hAnsiTheme="majorBidi" w:cstheme="majorBidi"/>
                <w:b/>
                <w:bCs/>
                <w:sz w:val="24"/>
                <w:szCs w:val="24"/>
              </w:rPr>
            </w:pPr>
          </w:p>
          <w:p w:rsidR="003C3DDF" w:rsidRDefault="003C3DDF"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Panel B: </w:t>
            </w:r>
            <w:r w:rsidR="008419DB" w:rsidRPr="00F03011">
              <w:rPr>
                <w:rFonts w:asciiTheme="majorBidi" w:hAnsiTheme="majorBidi" w:cstheme="majorBidi"/>
                <w:sz w:val="24"/>
                <w:szCs w:val="24"/>
              </w:rPr>
              <w:t xml:space="preserve">Carrying Amount of Intangible Resources </w:t>
            </w:r>
            <w:r w:rsidR="008419DB">
              <w:rPr>
                <w:rFonts w:asciiTheme="majorBidi" w:hAnsiTheme="majorBidi" w:cstheme="majorBidi"/>
                <w:sz w:val="24"/>
                <w:szCs w:val="24"/>
              </w:rPr>
              <w:t>as % of Total Assets</w:t>
            </w:r>
            <w:r>
              <w:rPr>
                <w:rFonts w:asciiTheme="majorBidi" w:hAnsiTheme="majorBidi" w:cstheme="majorBidi"/>
                <w:sz w:val="24"/>
                <w:szCs w:val="24"/>
              </w:rPr>
              <w:t xml:space="preserve"> </w:t>
            </w:r>
          </w:p>
        </w:tc>
      </w:tr>
      <w:tr w:rsidR="004826B5" w:rsidTr="00FD7418">
        <w:tc>
          <w:tcPr>
            <w:tcW w:w="3600" w:type="dxa"/>
            <w:gridSpan w:val="2"/>
          </w:tcPr>
          <w:p w:rsidR="007E0857" w:rsidRDefault="007E0857" w:rsidP="009714E6">
            <w:pPr>
              <w:jc w:val="both"/>
              <w:rPr>
                <w:rFonts w:asciiTheme="majorBidi" w:hAnsiTheme="majorBidi" w:cstheme="majorBidi"/>
                <w:b/>
                <w:bCs/>
                <w:sz w:val="24"/>
                <w:szCs w:val="24"/>
              </w:rPr>
            </w:pPr>
            <w:r>
              <w:rPr>
                <w:rFonts w:asciiTheme="majorBidi" w:hAnsiTheme="majorBidi" w:cstheme="majorBidi"/>
                <w:b/>
                <w:bCs/>
                <w:sz w:val="24"/>
                <w:szCs w:val="24"/>
              </w:rPr>
              <w:t>Intangible Resources</w:t>
            </w:r>
            <w:r w:rsidR="00C94F48">
              <w:rPr>
                <w:rFonts w:asciiTheme="majorBidi" w:hAnsiTheme="majorBidi" w:cstheme="majorBidi"/>
                <w:b/>
                <w:bCs/>
                <w:sz w:val="24"/>
                <w:szCs w:val="24"/>
              </w:rPr>
              <w:t xml:space="preserve"> (IR)</w:t>
            </w:r>
          </w:p>
        </w:tc>
        <w:tc>
          <w:tcPr>
            <w:tcW w:w="1440" w:type="dxa"/>
            <w:gridSpan w:val="2"/>
          </w:tcPr>
          <w:p w:rsidR="007E0857" w:rsidRDefault="007E0857" w:rsidP="009714E6">
            <w:pPr>
              <w:jc w:val="both"/>
              <w:rPr>
                <w:rFonts w:asciiTheme="majorBidi" w:hAnsiTheme="majorBidi" w:cstheme="majorBidi"/>
                <w:b/>
                <w:bCs/>
                <w:sz w:val="24"/>
                <w:szCs w:val="24"/>
              </w:rPr>
            </w:pPr>
            <w:r>
              <w:rPr>
                <w:rFonts w:asciiTheme="majorBidi" w:hAnsiTheme="majorBidi" w:cstheme="majorBidi"/>
                <w:b/>
                <w:bCs/>
                <w:sz w:val="24"/>
                <w:szCs w:val="24"/>
              </w:rPr>
              <w:t>No. of firms</w:t>
            </w:r>
          </w:p>
        </w:tc>
        <w:tc>
          <w:tcPr>
            <w:tcW w:w="1350" w:type="dxa"/>
            <w:gridSpan w:val="2"/>
          </w:tcPr>
          <w:p w:rsidR="007E0857" w:rsidRDefault="00C94F48" w:rsidP="009714E6">
            <w:pPr>
              <w:jc w:val="both"/>
              <w:rPr>
                <w:rFonts w:asciiTheme="majorBidi" w:hAnsiTheme="majorBidi" w:cstheme="majorBidi"/>
                <w:b/>
                <w:bCs/>
                <w:sz w:val="24"/>
                <w:szCs w:val="24"/>
              </w:rPr>
            </w:pPr>
            <w:r>
              <w:rPr>
                <w:rFonts w:asciiTheme="majorBidi" w:hAnsiTheme="majorBidi" w:cstheme="majorBidi"/>
                <w:b/>
                <w:bCs/>
                <w:sz w:val="24"/>
                <w:szCs w:val="24"/>
              </w:rPr>
              <w:t>IR to</w:t>
            </w:r>
            <w:r w:rsidR="00420B35">
              <w:rPr>
                <w:rFonts w:asciiTheme="majorBidi" w:hAnsiTheme="majorBidi" w:cstheme="majorBidi"/>
                <w:b/>
                <w:bCs/>
                <w:sz w:val="24"/>
                <w:szCs w:val="24"/>
              </w:rPr>
              <w:t xml:space="preserve"> Total Assets</w:t>
            </w:r>
            <w:r>
              <w:rPr>
                <w:rFonts w:asciiTheme="majorBidi" w:hAnsiTheme="majorBidi" w:cstheme="majorBidi"/>
                <w:b/>
                <w:bCs/>
                <w:sz w:val="24"/>
                <w:szCs w:val="24"/>
              </w:rPr>
              <w:t xml:space="preserve"> (%)</w:t>
            </w:r>
          </w:p>
        </w:tc>
        <w:tc>
          <w:tcPr>
            <w:tcW w:w="1980" w:type="dxa"/>
            <w:gridSpan w:val="2"/>
          </w:tcPr>
          <w:p w:rsidR="007E0857" w:rsidRDefault="007E0857"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Total Amount      </w:t>
            </w:r>
          </w:p>
          <w:p w:rsidR="007E0857" w:rsidRDefault="007E0857" w:rsidP="009714E6">
            <w:pPr>
              <w:jc w:val="both"/>
              <w:rPr>
                <w:rFonts w:asciiTheme="majorBidi" w:hAnsiTheme="majorBidi" w:cstheme="majorBidi"/>
                <w:b/>
                <w:bCs/>
                <w:sz w:val="24"/>
                <w:szCs w:val="24"/>
              </w:rPr>
            </w:pPr>
            <w:r>
              <w:rPr>
                <w:rFonts w:asciiTheme="majorBidi" w:hAnsiTheme="majorBidi" w:cstheme="majorBidi"/>
                <w:b/>
                <w:bCs/>
                <w:sz w:val="24"/>
                <w:szCs w:val="24"/>
              </w:rPr>
              <w:t>(Figure in Taka)</w:t>
            </w:r>
          </w:p>
          <w:p w:rsidR="007E0857" w:rsidRDefault="007E0857" w:rsidP="009714E6">
            <w:pPr>
              <w:jc w:val="both"/>
              <w:rPr>
                <w:rFonts w:asciiTheme="majorBidi" w:hAnsiTheme="majorBidi" w:cstheme="majorBidi"/>
                <w:b/>
                <w:bCs/>
                <w:sz w:val="24"/>
                <w:szCs w:val="24"/>
              </w:rPr>
            </w:pPr>
          </w:p>
        </w:tc>
        <w:tc>
          <w:tcPr>
            <w:tcW w:w="1980" w:type="dxa"/>
            <w:gridSpan w:val="2"/>
          </w:tcPr>
          <w:p w:rsidR="007E0857" w:rsidRDefault="007E0857" w:rsidP="009714E6">
            <w:pPr>
              <w:jc w:val="both"/>
              <w:rPr>
                <w:rFonts w:asciiTheme="majorBidi" w:hAnsiTheme="majorBidi" w:cstheme="majorBidi"/>
                <w:b/>
                <w:bCs/>
                <w:sz w:val="24"/>
                <w:szCs w:val="24"/>
              </w:rPr>
            </w:pPr>
            <w:r>
              <w:rPr>
                <w:rFonts w:asciiTheme="majorBidi" w:hAnsiTheme="majorBidi" w:cstheme="majorBidi"/>
                <w:b/>
                <w:bCs/>
                <w:sz w:val="24"/>
                <w:szCs w:val="24"/>
              </w:rPr>
              <w:t>Mean</w:t>
            </w:r>
          </w:p>
          <w:p w:rsidR="007E0857" w:rsidRDefault="004826B5"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(Figure in </w:t>
            </w:r>
            <w:r w:rsidR="007E0857">
              <w:rPr>
                <w:rFonts w:asciiTheme="majorBidi" w:hAnsiTheme="majorBidi" w:cstheme="majorBidi"/>
                <w:b/>
                <w:bCs/>
                <w:sz w:val="24"/>
                <w:szCs w:val="24"/>
              </w:rPr>
              <w:t>Taka)</w:t>
            </w:r>
          </w:p>
        </w:tc>
      </w:tr>
      <w:tr w:rsidR="004826B5" w:rsidTr="005D340A">
        <w:trPr>
          <w:trHeight w:val="20"/>
        </w:trPr>
        <w:tc>
          <w:tcPr>
            <w:tcW w:w="3600" w:type="dxa"/>
            <w:gridSpan w:val="2"/>
          </w:tcPr>
          <w:p w:rsidR="007E0857" w:rsidRPr="00C82CFB" w:rsidRDefault="007E0857" w:rsidP="009714E6">
            <w:pPr>
              <w:tabs>
                <w:tab w:val="center" w:pos="1692"/>
              </w:tabs>
              <w:jc w:val="both"/>
              <w:rPr>
                <w:rFonts w:asciiTheme="majorBidi" w:hAnsiTheme="majorBidi" w:cstheme="majorBidi"/>
                <w:sz w:val="24"/>
                <w:szCs w:val="24"/>
              </w:rPr>
            </w:pPr>
            <w:r w:rsidRPr="00C82CFB">
              <w:rPr>
                <w:rFonts w:asciiTheme="majorBidi" w:hAnsiTheme="majorBidi" w:cstheme="majorBidi"/>
                <w:sz w:val="24"/>
                <w:szCs w:val="24"/>
              </w:rPr>
              <w:t>Advertising</w:t>
            </w:r>
            <w:r w:rsidR="005D340A">
              <w:rPr>
                <w:rFonts w:asciiTheme="majorBidi" w:hAnsiTheme="majorBidi" w:cstheme="majorBidi"/>
                <w:sz w:val="24"/>
                <w:szCs w:val="24"/>
              </w:rPr>
              <w:tab/>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t>49</w:t>
            </w:r>
            <w:r w:rsidR="00A07A74">
              <w:rPr>
                <w:rFonts w:asciiTheme="majorBidi" w:hAnsiTheme="majorBidi" w:cstheme="majorBidi"/>
                <w:bCs/>
                <w:sz w:val="20"/>
                <w:szCs w:val="20"/>
              </w:rPr>
              <w:t xml:space="preserve"> (100%)</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1.020746%</w:t>
            </w:r>
          </w:p>
        </w:tc>
        <w:tc>
          <w:tcPr>
            <w:tcW w:w="1980" w:type="dxa"/>
            <w:gridSpan w:val="2"/>
          </w:tcPr>
          <w:p w:rsidR="00921FB9" w:rsidRPr="00591736" w:rsidRDefault="00921FB9" w:rsidP="009714E6">
            <w:pPr>
              <w:jc w:val="both"/>
              <w:rPr>
                <w:rFonts w:asciiTheme="majorBidi" w:hAnsiTheme="majorBidi" w:cstheme="majorBidi"/>
                <w:color w:val="000000"/>
                <w:sz w:val="20"/>
                <w:szCs w:val="20"/>
              </w:rPr>
            </w:pPr>
            <w:bookmarkStart w:id="0" w:name="OLE_LINK1"/>
            <w:bookmarkStart w:id="1" w:name="OLE_LINK2"/>
            <w:r w:rsidRPr="00591736">
              <w:rPr>
                <w:rFonts w:asciiTheme="majorBidi" w:hAnsiTheme="majorBidi" w:cstheme="majorBidi"/>
                <w:color w:val="000000"/>
                <w:sz w:val="20"/>
                <w:szCs w:val="20"/>
              </w:rPr>
              <w:t>25,305,413,570.35</w:t>
            </w:r>
          </w:p>
          <w:bookmarkEnd w:id="0"/>
          <w:bookmarkEnd w:id="1"/>
          <w:p w:rsidR="007E0857" w:rsidRPr="00591736" w:rsidRDefault="007E0857" w:rsidP="009714E6">
            <w:pPr>
              <w:jc w:val="both"/>
              <w:rPr>
                <w:rFonts w:asciiTheme="majorBidi" w:hAnsiTheme="majorBidi" w:cstheme="majorBidi"/>
                <w:sz w:val="20"/>
                <w:szCs w:val="20"/>
              </w:rPr>
            </w:pP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47,836,320.55</w:t>
            </w:r>
          </w:p>
          <w:p w:rsidR="007E0857" w:rsidRPr="00591736" w:rsidRDefault="007E0857" w:rsidP="009714E6">
            <w:pPr>
              <w:jc w:val="both"/>
              <w:rPr>
                <w:rFonts w:asciiTheme="majorBidi" w:hAnsiTheme="majorBidi" w:cstheme="majorBidi"/>
                <w:b/>
                <w:bCs/>
                <w:sz w:val="20"/>
                <w:szCs w:val="20"/>
              </w:rPr>
            </w:pP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sidRPr="00C82CFB">
              <w:rPr>
                <w:rFonts w:asciiTheme="majorBidi" w:hAnsiTheme="majorBidi" w:cstheme="majorBidi"/>
                <w:sz w:val="24"/>
                <w:szCs w:val="24"/>
              </w:rPr>
              <w:t xml:space="preserve">Corporate Social Responsibility </w:t>
            </w:r>
            <w:r w:rsidRPr="00C82CFB">
              <w:rPr>
                <w:rFonts w:asciiTheme="majorBidi" w:hAnsiTheme="majorBidi" w:cstheme="majorBidi"/>
                <w:sz w:val="24"/>
                <w:szCs w:val="24"/>
              </w:rPr>
              <w:lastRenderedPageBreak/>
              <w:t>(CSR)</w:t>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lastRenderedPageBreak/>
              <w:t>37</w:t>
            </w:r>
            <w:r w:rsidR="00A07A74">
              <w:rPr>
                <w:rFonts w:asciiTheme="majorBidi" w:hAnsiTheme="majorBidi" w:cstheme="majorBidi"/>
                <w:bCs/>
                <w:sz w:val="20"/>
                <w:szCs w:val="20"/>
              </w:rPr>
              <w:t xml:space="preserve"> (75.51%)</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0.073792%</w:t>
            </w: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1,829,375,529.25</w:t>
            </w:r>
          </w:p>
          <w:p w:rsidR="007E0857" w:rsidRPr="00591736" w:rsidRDefault="007E0857" w:rsidP="009714E6">
            <w:pPr>
              <w:jc w:val="both"/>
              <w:rPr>
                <w:rFonts w:asciiTheme="majorBidi" w:hAnsiTheme="majorBidi" w:cstheme="majorBidi"/>
                <w:b/>
                <w:bCs/>
                <w:sz w:val="20"/>
                <w:szCs w:val="20"/>
              </w:rPr>
            </w:pP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lastRenderedPageBreak/>
              <w:t>3,779,701.51</w:t>
            </w:r>
          </w:p>
          <w:p w:rsidR="007E0857" w:rsidRPr="00591736" w:rsidRDefault="007E0857" w:rsidP="009714E6">
            <w:pPr>
              <w:jc w:val="both"/>
              <w:rPr>
                <w:rFonts w:asciiTheme="majorBidi" w:hAnsiTheme="majorBidi" w:cstheme="majorBidi"/>
                <w:b/>
                <w:bCs/>
                <w:sz w:val="20"/>
                <w:szCs w:val="20"/>
              </w:rPr>
            </w:pP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sidRPr="00C82CFB">
              <w:rPr>
                <w:rFonts w:asciiTheme="majorBidi" w:hAnsiTheme="majorBidi" w:cstheme="majorBidi"/>
                <w:sz w:val="24"/>
                <w:szCs w:val="24"/>
              </w:rPr>
              <w:lastRenderedPageBreak/>
              <w:t>Research &amp; Development (R&amp;D)</w:t>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t>08</w:t>
            </w:r>
            <w:r w:rsidR="00A07A74">
              <w:rPr>
                <w:rFonts w:asciiTheme="majorBidi" w:hAnsiTheme="majorBidi" w:cstheme="majorBidi"/>
                <w:bCs/>
                <w:sz w:val="20"/>
                <w:szCs w:val="20"/>
              </w:rPr>
              <w:t xml:space="preserve"> (16.33%)</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0.001050%</w:t>
            </w: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26,030,795.28</w:t>
            </w:r>
          </w:p>
          <w:p w:rsidR="007E0857" w:rsidRPr="00591736" w:rsidRDefault="007E0857" w:rsidP="009714E6">
            <w:pPr>
              <w:jc w:val="both"/>
              <w:rPr>
                <w:rFonts w:asciiTheme="majorBidi" w:hAnsiTheme="majorBidi" w:cstheme="majorBidi"/>
                <w:b/>
                <w:bCs/>
                <w:sz w:val="20"/>
                <w:szCs w:val="20"/>
              </w:rPr>
            </w:pP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64,432.66</w:t>
            </w:r>
          </w:p>
          <w:p w:rsidR="007E0857" w:rsidRPr="00591736" w:rsidRDefault="007E0857" w:rsidP="009714E6">
            <w:pPr>
              <w:jc w:val="both"/>
              <w:rPr>
                <w:rFonts w:asciiTheme="majorBidi" w:hAnsiTheme="majorBidi" w:cstheme="majorBidi"/>
                <w:b/>
                <w:bCs/>
                <w:sz w:val="20"/>
                <w:szCs w:val="20"/>
              </w:rPr>
            </w:pP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sidRPr="00C82CFB">
              <w:rPr>
                <w:rFonts w:asciiTheme="majorBidi" w:hAnsiTheme="majorBidi" w:cstheme="majorBidi"/>
                <w:sz w:val="24"/>
                <w:szCs w:val="24"/>
              </w:rPr>
              <w:t>Goodwill/Patent/Trademark</w:t>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t>1</w:t>
            </w:r>
            <w:r w:rsidR="00A07A74">
              <w:rPr>
                <w:rFonts w:asciiTheme="majorBidi" w:hAnsiTheme="majorBidi" w:cstheme="majorBidi"/>
                <w:bCs/>
                <w:sz w:val="20"/>
                <w:szCs w:val="20"/>
              </w:rPr>
              <w:t xml:space="preserve"> (2.04%)</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0.000001%</w:t>
            </w:r>
          </w:p>
        </w:tc>
        <w:tc>
          <w:tcPr>
            <w:tcW w:w="1980" w:type="dxa"/>
            <w:gridSpan w:val="2"/>
          </w:tcPr>
          <w:p w:rsidR="00A2216F" w:rsidRPr="007B4971" w:rsidRDefault="00A2216F" w:rsidP="009714E6">
            <w:pPr>
              <w:jc w:val="both"/>
              <w:rPr>
                <w:rFonts w:asciiTheme="majorBidi" w:hAnsiTheme="majorBidi" w:cstheme="majorBidi"/>
                <w:color w:val="000000"/>
                <w:sz w:val="20"/>
                <w:szCs w:val="20"/>
              </w:rPr>
            </w:pPr>
            <w:r w:rsidRPr="007B4971">
              <w:rPr>
                <w:rFonts w:asciiTheme="majorBidi" w:hAnsiTheme="majorBidi" w:cstheme="majorBidi"/>
                <w:color w:val="000000"/>
                <w:sz w:val="20"/>
                <w:szCs w:val="20"/>
              </w:rPr>
              <w:t>21,000.00</w:t>
            </w:r>
          </w:p>
          <w:p w:rsidR="007E0857" w:rsidRPr="007B4971" w:rsidRDefault="007E0857" w:rsidP="009714E6">
            <w:pPr>
              <w:jc w:val="both"/>
              <w:rPr>
                <w:rFonts w:asciiTheme="majorBidi" w:hAnsiTheme="majorBidi" w:cstheme="majorBidi"/>
                <w:sz w:val="20"/>
                <w:szCs w:val="20"/>
              </w:rPr>
            </w:pPr>
          </w:p>
        </w:tc>
        <w:tc>
          <w:tcPr>
            <w:tcW w:w="1980" w:type="dxa"/>
            <w:gridSpan w:val="2"/>
          </w:tcPr>
          <w:p w:rsidR="007E0857" w:rsidRPr="007B4971" w:rsidRDefault="00A2216F" w:rsidP="009714E6">
            <w:pPr>
              <w:jc w:val="both"/>
              <w:rPr>
                <w:rFonts w:asciiTheme="majorBidi" w:hAnsiTheme="majorBidi" w:cstheme="majorBidi"/>
                <w:sz w:val="20"/>
                <w:szCs w:val="20"/>
              </w:rPr>
            </w:pPr>
            <w:r w:rsidRPr="007B4971">
              <w:rPr>
                <w:rFonts w:asciiTheme="majorBidi" w:hAnsiTheme="majorBidi" w:cstheme="majorBidi"/>
                <w:sz w:val="20"/>
                <w:szCs w:val="20"/>
              </w:rPr>
              <w:t>51.98</w:t>
            </w: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Pr>
                <w:rFonts w:asciiTheme="majorBidi" w:hAnsiTheme="majorBidi" w:cstheme="majorBidi"/>
                <w:sz w:val="24"/>
                <w:szCs w:val="24"/>
              </w:rPr>
              <w:t xml:space="preserve">Market </w:t>
            </w:r>
            <w:r w:rsidRPr="00C82CFB">
              <w:rPr>
                <w:rFonts w:asciiTheme="majorBidi" w:hAnsiTheme="majorBidi" w:cstheme="majorBidi"/>
                <w:sz w:val="24"/>
                <w:szCs w:val="24"/>
              </w:rPr>
              <w:t>Research</w:t>
            </w:r>
            <w:r w:rsidR="00067207">
              <w:rPr>
                <w:rFonts w:asciiTheme="majorBidi" w:hAnsiTheme="majorBidi" w:cstheme="majorBidi"/>
                <w:sz w:val="24"/>
                <w:szCs w:val="24"/>
              </w:rPr>
              <w:t xml:space="preserve"> and</w:t>
            </w:r>
            <w:r>
              <w:rPr>
                <w:rFonts w:asciiTheme="majorBidi" w:hAnsiTheme="majorBidi" w:cstheme="majorBidi"/>
                <w:sz w:val="24"/>
                <w:szCs w:val="24"/>
              </w:rPr>
              <w:t xml:space="preserve"> </w:t>
            </w:r>
            <w:r w:rsidRPr="00C82CFB">
              <w:rPr>
                <w:rFonts w:asciiTheme="majorBidi" w:hAnsiTheme="majorBidi" w:cstheme="majorBidi"/>
                <w:sz w:val="24"/>
                <w:szCs w:val="24"/>
              </w:rPr>
              <w:t>Product Development</w:t>
            </w:r>
            <w:r>
              <w:rPr>
                <w:rFonts w:asciiTheme="majorBidi" w:hAnsiTheme="majorBidi" w:cstheme="majorBidi"/>
                <w:sz w:val="24"/>
                <w:szCs w:val="24"/>
              </w:rPr>
              <w:t>/</w:t>
            </w:r>
            <w:r w:rsidR="00677E36">
              <w:rPr>
                <w:rFonts w:asciiTheme="majorBidi" w:hAnsiTheme="majorBidi" w:cstheme="majorBidi"/>
                <w:sz w:val="24"/>
                <w:szCs w:val="24"/>
              </w:rPr>
              <w:t xml:space="preserve"> </w:t>
            </w:r>
            <w:r>
              <w:rPr>
                <w:rFonts w:asciiTheme="majorBidi" w:hAnsiTheme="majorBidi" w:cstheme="majorBidi"/>
                <w:sz w:val="24"/>
                <w:szCs w:val="24"/>
              </w:rPr>
              <w:t xml:space="preserve">Business </w:t>
            </w:r>
            <w:r w:rsidRPr="00C82CFB">
              <w:rPr>
                <w:rFonts w:asciiTheme="majorBidi" w:hAnsiTheme="majorBidi" w:cstheme="majorBidi"/>
                <w:sz w:val="24"/>
                <w:szCs w:val="24"/>
              </w:rPr>
              <w:t>Develop</w:t>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t>15</w:t>
            </w:r>
            <w:r w:rsidR="00A07A74">
              <w:rPr>
                <w:rFonts w:asciiTheme="majorBidi" w:hAnsiTheme="majorBidi" w:cstheme="majorBidi"/>
                <w:bCs/>
                <w:sz w:val="20"/>
                <w:szCs w:val="20"/>
              </w:rPr>
              <w:t xml:space="preserve"> (30.61%)</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0.144691%</w:t>
            </w: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3,587,053,241.16</w:t>
            </w:r>
          </w:p>
          <w:p w:rsidR="007E0857" w:rsidRPr="00591736" w:rsidRDefault="007E0857" w:rsidP="009714E6">
            <w:pPr>
              <w:jc w:val="both"/>
              <w:rPr>
                <w:rFonts w:asciiTheme="majorBidi" w:hAnsiTheme="majorBidi" w:cstheme="majorBidi"/>
                <w:b/>
                <w:bCs/>
                <w:sz w:val="20"/>
                <w:szCs w:val="20"/>
              </w:rPr>
            </w:pPr>
          </w:p>
        </w:tc>
        <w:tc>
          <w:tcPr>
            <w:tcW w:w="1980" w:type="dxa"/>
            <w:gridSpan w:val="2"/>
          </w:tcPr>
          <w:p w:rsidR="00921FB9" w:rsidRPr="00591736" w:rsidRDefault="00921FB9"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8,341,984.28</w:t>
            </w:r>
          </w:p>
          <w:p w:rsidR="007E0857" w:rsidRPr="00591736" w:rsidRDefault="007E0857" w:rsidP="009714E6">
            <w:pPr>
              <w:jc w:val="both"/>
              <w:rPr>
                <w:rFonts w:asciiTheme="majorBidi" w:hAnsiTheme="majorBidi" w:cstheme="majorBidi"/>
                <w:b/>
                <w:bCs/>
                <w:sz w:val="20"/>
                <w:szCs w:val="20"/>
              </w:rPr>
            </w:pP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sidRPr="00C82CFB">
              <w:rPr>
                <w:rFonts w:asciiTheme="majorBidi" w:hAnsiTheme="majorBidi" w:cstheme="majorBidi"/>
                <w:sz w:val="24"/>
                <w:szCs w:val="24"/>
              </w:rPr>
              <w:t xml:space="preserve">Software </w:t>
            </w:r>
          </w:p>
        </w:tc>
        <w:tc>
          <w:tcPr>
            <w:tcW w:w="1440" w:type="dxa"/>
            <w:gridSpan w:val="2"/>
          </w:tcPr>
          <w:p w:rsidR="007E0857" w:rsidRPr="0087671E" w:rsidRDefault="007E0857" w:rsidP="009714E6">
            <w:pPr>
              <w:jc w:val="both"/>
              <w:rPr>
                <w:rFonts w:asciiTheme="majorBidi" w:hAnsiTheme="majorBidi" w:cstheme="majorBidi"/>
                <w:bCs/>
                <w:sz w:val="20"/>
                <w:szCs w:val="20"/>
              </w:rPr>
            </w:pPr>
            <w:r w:rsidRPr="0087671E">
              <w:rPr>
                <w:rFonts w:asciiTheme="majorBidi" w:hAnsiTheme="majorBidi" w:cstheme="majorBidi"/>
                <w:bCs/>
                <w:sz w:val="20"/>
                <w:szCs w:val="20"/>
              </w:rPr>
              <w:t>12</w:t>
            </w:r>
            <w:r w:rsidR="00A07A74">
              <w:rPr>
                <w:rFonts w:asciiTheme="majorBidi" w:hAnsiTheme="majorBidi" w:cstheme="majorBidi"/>
                <w:bCs/>
                <w:sz w:val="20"/>
                <w:szCs w:val="20"/>
              </w:rPr>
              <w:t xml:space="preserve"> (24.49%)</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0.086149%</w:t>
            </w:r>
          </w:p>
        </w:tc>
        <w:tc>
          <w:tcPr>
            <w:tcW w:w="1980" w:type="dxa"/>
            <w:gridSpan w:val="2"/>
          </w:tcPr>
          <w:p w:rsidR="00A2216F" w:rsidRPr="00591736" w:rsidRDefault="00A2216F"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2,135,729,929.24</w:t>
            </w:r>
          </w:p>
          <w:p w:rsidR="007E0857" w:rsidRPr="00591736" w:rsidRDefault="007E0857" w:rsidP="009714E6">
            <w:pPr>
              <w:jc w:val="both"/>
              <w:rPr>
                <w:rFonts w:asciiTheme="majorBidi" w:hAnsiTheme="majorBidi" w:cstheme="majorBidi"/>
                <w:b/>
                <w:bCs/>
                <w:sz w:val="20"/>
                <w:szCs w:val="20"/>
              </w:rPr>
            </w:pPr>
          </w:p>
        </w:tc>
        <w:tc>
          <w:tcPr>
            <w:tcW w:w="1980" w:type="dxa"/>
            <w:gridSpan w:val="2"/>
          </w:tcPr>
          <w:p w:rsidR="00A2216F" w:rsidRPr="00591736" w:rsidRDefault="00A2216F"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5,097,207.47</w:t>
            </w:r>
          </w:p>
          <w:p w:rsidR="007E0857" w:rsidRPr="00591736" w:rsidRDefault="007E0857" w:rsidP="009714E6">
            <w:pPr>
              <w:jc w:val="both"/>
              <w:rPr>
                <w:rFonts w:asciiTheme="majorBidi" w:hAnsiTheme="majorBidi" w:cstheme="majorBidi"/>
                <w:b/>
                <w:bCs/>
                <w:sz w:val="20"/>
                <w:szCs w:val="20"/>
              </w:rPr>
            </w:pP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sidRPr="00C82CFB">
              <w:rPr>
                <w:rFonts w:asciiTheme="majorBidi" w:hAnsiTheme="majorBidi" w:cstheme="majorBidi"/>
                <w:sz w:val="24"/>
                <w:szCs w:val="24"/>
              </w:rPr>
              <w:t>Preproduction Expense/Deferred Revenue Expenditure</w:t>
            </w:r>
            <w:r>
              <w:rPr>
                <w:rFonts w:asciiTheme="majorBidi" w:hAnsiTheme="majorBidi" w:cstheme="majorBidi"/>
                <w:sz w:val="24"/>
                <w:szCs w:val="24"/>
              </w:rPr>
              <w:t>/Public Issue</w:t>
            </w:r>
          </w:p>
        </w:tc>
        <w:tc>
          <w:tcPr>
            <w:tcW w:w="1440" w:type="dxa"/>
            <w:gridSpan w:val="2"/>
          </w:tcPr>
          <w:p w:rsidR="007E0857" w:rsidRPr="0087671E" w:rsidRDefault="007E0857" w:rsidP="009714E6">
            <w:pPr>
              <w:jc w:val="both"/>
              <w:rPr>
                <w:rFonts w:asciiTheme="majorBidi" w:hAnsiTheme="majorBidi" w:cstheme="majorBidi"/>
                <w:sz w:val="20"/>
                <w:szCs w:val="20"/>
              </w:rPr>
            </w:pPr>
            <w:r w:rsidRPr="0087671E">
              <w:rPr>
                <w:rFonts w:asciiTheme="majorBidi" w:hAnsiTheme="majorBidi" w:cstheme="majorBidi"/>
                <w:sz w:val="20"/>
                <w:szCs w:val="20"/>
              </w:rPr>
              <w:t>19</w:t>
            </w:r>
            <w:r w:rsidR="00A07A74">
              <w:rPr>
                <w:rFonts w:asciiTheme="majorBidi" w:hAnsiTheme="majorBidi" w:cstheme="majorBidi"/>
                <w:sz w:val="20"/>
                <w:szCs w:val="20"/>
              </w:rPr>
              <w:t xml:space="preserve"> (38.78%)</w:t>
            </w:r>
          </w:p>
          <w:p w:rsidR="007E0857" w:rsidRPr="0087671E" w:rsidRDefault="007E0857" w:rsidP="009714E6">
            <w:pPr>
              <w:jc w:val="both"/>
              <w:rPr>
                <w:rFonts w:asciiTheme="majorBidi" w:hAnsiTheme="majorBidi" w:cstheme="majorBidi"/>
                <w:sz w:val="20"/>
                <w:szCs w:val="20"/>
              </w:rPr>
            </w:pP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0.052132%</w:t>
            </w:r>
          </w:p>
        </w:tc>
        <w:tc>
          <w:tcPr>
            <w:tcW w:w="1980" w:type="dxa"/>
            <w:gridSpan w:val="2"/>
          </w:tcPr>
          <w:p w:rsidR="007E0857" w:rsidRPr="00702DF2" w:rsidRDefault="00A2216F" w:rsidP="009714E6">
            <w:pPr>
              <w:jc w:val="both"/>
              <w:rPr>
                <w:rFonts w:asciiTheme="majorBidi" w:hAnsiTheme="majorBidi" w:cstheme="majorBidi"/>
                <w:sz w:val="20"/>
                <w:szCs w:val="20"/>
              </w:rPr>
            </w:pPr>
            <w:r w:rsidRPr="00702DF2">
              <w:rPr>
                <w:rFonts w:asciiTheme="majorBidi" w:hAnsiTheme="majorBidi" w:cstheme="majorBidi"/>
                <w:sz w:val="20"/>
                <w:szCs w:val="20"/>
              </w:rPr>
              <w:t>1</w:t>
            </w:r>
            <w:r w:rsidR="00702DF2">
              <w:rPr>
                <w:rFonts w:asciiTheme="majorBidi" w:hAnsiTheme="majorBidi" w:cstheme="majorBidi"/>
                <w:sz w:val="20"/>
                <w:szCs w:val="20"/>
              </w:rPr>
              <w:t>,</w:t>
            </w:r>
            <w:r w:rsidRPr="00702DF2">
              <w:rPr>
                <w:rFonts w:asciiTheme="majorBidi" w:hAnsiTheme="majorBidi" w:cstheme="majorBidi"/>
                <w:sz w:val="20"/>
                <w:szCs w:val="20"/>
              </w:rPr>
              <w:t>292</w:t>
            </w:r>
            <w:r w:rsidR="00702DF2">
              <w:rPr>
                <w:rFonts w:asciiTheme="majorBidi" w:hAnsiTheme="majorBidi" w:cstheme="majorBidi"/>
                <w:sz w:val="20"/>
                <w:szCs w:val="20"/>
              </w:rPr>
              <w:t>,</w:t>
            </w:r>
            <w:r w:rsidRPr="00702DF2">
              <w:rPr>
                <w:rFonts w:asciiTheme="majorBidi" w:hAnsiTheme="majorBidi" w:cstheme="majorBidi"/>
                <w:sz w:val="20"/>
                <w:szCs w:val="20"/>
              </w:rPr>
              <w:t>417</w:t>
            </w:r>
            <w:r w:rsidR="00702DF2">
              <w:rPr>
                <w:rFonts w:asciiTheme="majorBidi" w:hAnsiTheme="majorBidi" w:cstheme="majorBidi"/>
                <w:sz w:val="20"/>
                <w:szCs w:val="20"/>
              </w:rPr>
              <w:t>,</w:t>
            </w:r>
            <w:r w:rsidRPr="00702DF2">
              <w:rPr>
                <w:rFonts w:asciiTheme="majorBidi" w:hAnsiTheme="majorBidi" w:cstheme="majorBidi"/>
                <w:sz w:val="20"/>
                <w:szCs w:val="20"/>
              </w:rPr>
              <w:t>502.67</w:t>
            </w:r>
          </w:p>
        </w:tc>
        <w:tc>
          <w:tcPr>
            <w:tcW w:w="1980" w:type="dxa"/>
            <w:gridSpan w:val="2"/>
          </w:tcPr>
          <w:p w:rsidR="007E0857" w:rsidRPr="00702DF2" w:rsidRDefault="00AA5E53" w:rsidP="009714E6">
            <w:pPr>
              <w:jc w:val="both"/>
              <w:rPr>
                <w:rFonts w:asciiTheme="majorBidi" w:hAnsiTheme="majorBidi" w:cstheme="majorBidi"/>
                <w:sz w:val="20"/>
                <w:szCs w:val="20"/>
              </w:rPr>
            </w:pPr>
            <w:r w:rsidRPr="00702DF2">
              <w:rPr>
                <w:rFonts w:asciiTheme="majorBidi" w:hAnsiTheme="majorBidi" w:cstheme="majorBidi"/>
                <w:sz w:val="20"/>
                <w:szCs w:val="20"/>
              </w:rPr>
              <w:t>1</w:t>
            </w:r>
            <w:r w:rsidR="00702DF2">
              <w:rPr>
                <w:rFonts w:asciiTheme="majorBidi" w:hAnsiTheme="majorBidi" w:cstheme="majorBidi"/>
                <w:sz w:val="20"/>
                <w:szCs w:val="20"/>
              </w:rPr>
              <w:t>,</w:t>
            </w:r>
            <w:r w:rsidRPr="00702DF2">
              <w:rPr>
                <w:rFonts w:asciiTheme="majorBidi" w:hAnsiTheme="majorBidi" w:cstheme="majorBidi"/>
                <w:sz w:val="20"/>
                <w:szCs w:val="20"/>
              </w:rPr>
              <w:t>065</w:t>
            </w:r>
            <w:r w:rsidR="00702DF2">
              <w:rPr>
                <w:rFonts w:asciiTheme="majorBidi" w:hAnsiTheme="majorBidi" w:cstheme="majorBidi"/>
                <w:sz w:val="20"/>
                <w:szCs w:val="20"/>
              </w:rPr>
              <w:t>,</w:t>
            </w:r>
            <w:r w:rsidRPr="00702DF2">
              <w:rPr>
                <w:rFonts w:asciiTheme="majorBidi" w:hAnsiTheme="majorBidi" w:cstheme="majorBidi"/>
                <w:sz w:val="20"/>
                <w:szCs w:val="20"/>
              </w:rPr>
              <w:t>471.97</w:t>
            </w:r>
          </w:p>
        </w:tc>
      </w:tr>
      <w:tr w:rsidR="004826B5" w:rsidTr="00FD7418">
        <w:tc>
          <w:tcPr>
            <w:tcW w:w="3600" w:type="dxa"/>
            <w:gridSpan w:val="2"/>
          </w:tcPr>
          <w:p w:rsidR="007E0857" w:rsidRPr="00C82CFB" w:rsidRDefault="007E0857" w:rsidP="009714E6">
            <w:pPr>
              <w:jc w:val="both"/>
              <w:rPr>
                <w:rFonts w:asciiTheme="majorBidi" w:hAnsiTheme="majorBidi" w:cstheme="majorBidi"/>
                <w:sz w:val="24"/>
                <w:szCs w:val="24"/>
              </w:rPr>
            </w:pPr>
            <w:r>
              <w:rPr>
                <w:rFonts w:asciiTheme="majorBidi" w:hAnsiTheme="majorBidi" w:cstheme="majorBidi"/>
                <w:sz w:val="24"/>
                <w:szCs w:val="24"/>
              </w:rPr>
              <w:t>Recognized Intangible</w:t>
            </w:r>
            <w:r w:rsidR="00677E36">
              <w:rPr>
                <w:rFonts w:asciiTheme="majorBidi" w:hAnsiTheme="majorBidi" w:cstheme="majorBidi"/>
                <w:sz w:val="24"/>
                <w:szCs w:val="24"/>
              </w:rPr>
              <w:t xml:space="preserve"> </w:t>
            </w:r>
            <w:r>
              <w:rPr>
                <w:rFonts w:asciiTheme="majorBidi" w:hAnsiTheme="majorBidi" w:cstheme="majorBidi"/>
                <w:sz w:val="24"/>
                <w:szCs w:val="24"/>
              </w:rPr>
              <w:t xml:space="preserve">Assets </w:t>
            </w:r>
          </w:p>
        </w:tc>
        <w:tc>
          <w:tcPr>
            <w:tcW w:w="1440" w:type="dxa"/>
            <w:gridSpan w:val="2"/>
          </w:tcPr>
          <w:p w:rsidR="007E0857" w:rsidRPr="0087671E" w:rsidRDefault="007E0857" w:rsidP="009714E6">
            <w:pPr>
              <w:jc w:val="both"/>
              <w:rPr>
                <w:rFonts w:asciiTheme="majorBidi" w:hAnsiTheme="majorBidi" w:cstheme="majorBidi"/>
                <w:sz w:val="20"/>
                <w:szCs w:val="20"/>
              </w:rPr>
            </w:pPr>
            <w:r w:rsidRPr="0087671E">
              <w:rPr>
                <w:rFonts w:asciiTheme="majorBidi" w:hAnsiTheme="majorBidi" w:cstheme="majorBidi"/>
                <w:sz w:val="20"/>
                <w:szCs w:val="20"/>
              </w:rPr>
              <w:t>14</w:t>
            </w:r>
            <w:r w:rsidR="00A07A74">
              <w:rPr>
                <w:rFonts w:asciiTheme="majorBidi" w:hAnsiTheme="majorBidi" w:cstheme="majorBidi"/>
                <w:sz w:val="20"/>
                <w:szCs w:val="20"/>
              </w:rPr>
              <w:t xml:space="preserve"> (28.57%)</w:t>
            </w:r>
          </w:p>
        </w:tc>
        <w:tc>
          <w:tcPr>
            <w:tcW w:w="1350" w:type="dxa"/>
            <w:gridSpan w:val="2"/>
          </w:tcPr>
          <w:p w:rsidR="007E0857" w:rsidRPr="00AF5751" w:rsidRDefault="001A727C" w:rsidP="009714E6">
            <w:pPr>
              <w:jc w:val="both"/>
              <w:rPr>
                <w:rFonts w:asciiTheme="majorBidi" w:hAnsiTheme="majorBidi" w:cstheme="majorBidi"/>
                <w:sz w:val="20"/>
                <w:szCs w:val="20"/>
              </w:rPr>
            </w:pPr>
            <w:r w:rsidRPr="001A727C">
              <w:rPr>
                <w:rFonts w:asciiTheme="majorBidi" w:hAnsiTheme="majorBidi" w:cstheme="majorBidi"/>
                <w:sz w:val="20"/>
                <w:szCs w:val="20"/>
              </w:rPr>
              <w:t>0.300829%</w:t>
            </w:r>
          </w:p>
        </w:tc>
        <w:tc>
          <w:tcPr>
            <w:tcW w:w="1980" w:type="dxa"/>
            <w:gridSpan w:val="2"/>
          </w:tcPr>
          <w:p w:rsidR="007E0857" w:rsidRPr="005D340A" w:rsidRDefault="00A2216F"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7,457,874,760</w:t>
            </w:r>
          </w:p>
        </w:tc>
        <w:tc>
          <w:tcPr>
            <w:tcW w:w="1980" w:type="dxa"/>
            <w:gridSpan w:val="2"/>
          </w:tcPr>
          <w:p w:rsidR="00A2216F" w:rsidRPr="00591736" w:rsidRDefault="00A2216F" w:rsidP="009714E6">
            <w:pPr>
              <w:jc w:val="both"/>
              <w:rPr>
                <w:rFonts w:asciiTheme="majorBidi" w:hAnsiTheme="majorBidi" w:cstheme="majorBidi"/>
                <w:color w:val="000000"/>
                <w:sz w:val="20"/>
                <w:szCs w:val="20"/>
              </w:rPr>
            </w:pPr>
            <w:r w:rsidRPr="00591736">
              <w:rPr>
                <w:rFonts w:asciiTheme="majorBidi" w:hAnsiTheme="majorBidi" w:cstheme="majorBidi"/>
                <w:color w:val="000000"/>
                <w:sz w:val="20"/>
                <w:szCs w:val="20"/>
              </w:rPr>
              <w:t>18,101,637.77</w:t>
            </w:r>
          </w:p>
          <w:p w:rsidR="007E0857" w:rsidRPr="00591736" w:rsidRDefault="007E0857" w:rsidP="009714E6">
            <w:pPr>
              <w:jc w:val="both"/>
              <w:rPr>
                <w:rFonts w:asciiTheme="majorBidi" w:hAnsiTheme="majorBidi" w:cstheme="majorBidi"/>
                <w:b/>
                <w:bCs/>
                <w:sz w:val="20"/>
                <w:szCs w:val="20"/>
              </w:rPr>
            </w:pPr>
          </w:p>
        </w:tc>
      </w:tr>
    </w:tbl>
    <w:p w:rsidR="000B266F" w:rsidRPr="000B266F" w:rsidRDefault="000B266F" w:rsidP="000B266F">
      <w:pPr>
        <w:autoSpaceDE w:val="0"/>
        <w:autoSpaceDN w:val="0"/>
        <w:adjustRightInd w:val="0"/>
        <w:spacing w:after="0" w:line="360" w:lineRule="auto"/>
        <w:jc w:val="both"/>
        <w:rPr>
          <w:rFonts w:asciiTheme="majorBidi" w:hAnsiTheme="majorBidi" w:cstheme="majorBidi"/>
          <w:b/>
          <w:bCs/>
          <w:sz w:val="24"/>
          <w:szCs w:val="24"/>
        </w:rPr>
      </w:pPr>
    </w:p>
    <w:p w:rsidR="00424DA4" w:rsidRPr="000C7847" w:rsidRDefault="00421956" w:rsidP="000C7847">
      <w:pPr>
        <w:pStyle w:val="ListParagraph"/>
        <w:numPr>
          <w:ilvl w:val="0"/>
          <w:numId w:val="1"/>
        </w:numPr>
        <w:autoSpaceDE w:val="0"/>
        <w:autoSpaceDN w:val="0"/>
        <w:adjustRightInd w:val="0"/>
        <w:spacing w:after="0" w:line="360" w:lineRule="auto"/>
        <w:jc w:val="both"/>
        <w:rPr>
          <w:rFonts w:asciiTheme="majorBidi" w:hAnsiTheme="majorBidi" w:cstheme="majorBidi"/>
          <w:b/>
          <w:bCs/>
          <w:sz w:val="24"/>
          <w:szCs w:val="24"/>
        </w:rPr>
      </w:pPr>
      <w:r w:rsidRPr="002623E8">
        <w:rPr>
          <w:rFonts w:asciiTheme="majorBidi" w:hAnsiTheme="majorBidi" w:cstheme="majorBidi"/>
          <w:b/>
          <w:bCs/>
          <w:sz w:val="24"/>
          <w:szCs w:val="24"/>
        </w:rPr>
        <w:t>Development of Panel Regression Model</w:t>
      </w:r>
    </w:p>
    <w:p w:rsidR="008829AB" w:rsidRDefault="00424DA4" w:rsidP="008349B6">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The study</w:t>
      </w:r>
      <w:r w:rsidRPr="00424DA4">
        <w:rPr>
          <w:rFonts w:asciiTheme="majorBidi" w:hAnsiTheme="majorBidi" w:cstheme="majorBidi"/>
          <w:sz w:val="24"/>
          <w:szCs w:val="24"/>
        </w:rPr>
        <w:t xml:space="preserve"> attempts to provide efficient estimates using appropriate panel data estimation</w:t>
      </w:r>
      <w:r w:rsidR="000B266F">
        <w:rPr>
          <w:rFonts w:asciiTheme="majorBidi" w:hAnsiTheme="majorBidi" w:cstheme="majorBidi"/>
          <w:sz w:val="24"/>
          <w:szCs w:val="24"/>
        </w:rPr>
        <w:t xml:space="preserve"> </w:t>
      </w:r>
      <w:r>
        <w:rPr>
          <w:rFonts w:asciiTheme="majorBidi" w:hAnsiTheme="majorBidi" w:cstheme="majorBidi"/>
          <w:sz w:val="24"/>
          <w:szCs w:val="24"/>
        </w:rPr>
        <w:t>technique</w:t>
      </w:r>
      <w:r w:rsidRPr="00424DA4">
        <w:rPr>
          <w:rFonts w:asciiTheme="majorBidi" w:hAnsiTheme="majorBidi" w:cstheme="majorBidi"/>
          <w:sz w:val="24"/>
          <w:szCs w:val="24"/>
        </w:rPr>
        <w:t xml:space="preserve"> on </w:t>
      </w:r>
      <w:r>
        <w:rPr>
          <w:rFonts w:asciiTheme="majorBidi" w:hAnsiTheme="majorBidi" w:cstheme="majorBidi"/>
          <w:sz w:val="24"/>
          <w:szCs w:val="24"/>
        </w:rPr>
        <w:t>49 firms</w:t>
      </w:r>
      <w:r w:rsidRPr="00424DA4">
        <w:rPr>
          <w:rFonts w:asciiTheme="majorBidi" w:hAnsiTheme="majorBidi" w:cstheme="majorBidi"/>
          <w:sz w:val="24"/>
          <w:szCs w:val="24"/>
        </w:rPr>
        <w:t xml:space="preserve"> from </w:t>
      </w:r>
      <w:r w:rsidR="000B266F">
        <w:rPr>
          <w:rFonts w:asciiTheme="majorBidi" w:hAnsiTheme="majorBidi" w:cstheme="majorBidi"/>
          <w:sz w:val="24"/>
          <w:szCs w:val="24"/>
        </w:rPr>
        <w:t xml:space="preserve">four industries </w:t>
      </w:r>
      <w:r>
        <w:rPr>
          <w:rFonts w:asciiTheme="majorBidi" w:hAnsiTheme="majorBidi" w:cstheme="majorBidi"/>
          <w:sz w:val="24"/>
          <w:szCs w:val="24"/>
        </w:rPr>
        <w:t xml:space="preserve">during the period </w:t>
      </w:r>
      <w:r w:rsidR="000B266F">
        <w:rPr>
          <w:rFonts w:asciiTheme="majorBidi" w:hAnsiTheme="majorBidi" w:cstheme="majorBidi"/>
          <w:sz w:val="24"/>
          <w:szCs w:val="24"/>
        </w:rPr>
        <w:t xml:space="preserve">of </w:t>
      </w:r>
      <w:r>
        <w:rPr>
          <w:rFonts w:asciiTheme="majorBidi" w:hAnsiTheme="majorBidi" w:cstheme="majorBidi"/>
          <w:sz w:val="24"/>
          <w:szCs w:val="24"/>
        </w:rPr>
        <w:t>2007-2017</w:t>
      </w:r>
      <w:r w:rsidR="000B266F">
        <w:rPr>
          <w:rFonts w:asciiTheme="majorBidi" w:hAnsiTheme="majorBidi" w:cstheme="majorBidi"/>
          <w:sz w:val="24"/>
          <w:szCs w:val="24"/>
        </w:rPr>
        <w:t xml:space="preserve">. </w:t>
      </w:r>
      <w:r w:rsidR="007A5506" w:rsidRPr="00254752">
        <w:rPr>
          <w:rFonts w:asciiTheme="majorBidi" w:hAnsiTheme="majorBidi" w:cstheme="majorBidi"/>
          <w:sz w:val="24"/>
          <w:szCs w:val="24"/>
        </w:rPr>
        <w:t>Generally</w:t>
      </w:r>
      <w:r w:rsidR="007A5506">
        <w:rPr>
          <w:rFonts w:asciiTheme="majorBidi" w:hAnsiTheme="majorBidi" w:cstheme="majorBidi"/>
          <w:sz w:val="24"/>
          <w:szCs w:val="24"/>
        </w:rPr>
        <w:t>,</w:t>
      </w:r>
      <w:r w:rsidR="007A5506" w:rsidRPr="00297D57">
        <w:rPr>
          <w:rFonts w:asciiTheme="majorBidi" w:hAnsiTheme="majorBidi" w:cstheme="majorBidi"/>
          <w:sz w:val="24"/>
          <w:szCs w:val="24"/>
        </w:rPr>
        <w:t xml:space="preserve"> </w:t>
      </w:r>
      <w:r w:rsidR="007A5506">
        <w:rPr>
          <w:rFonts w:asciiTheme="majorBidi" w:hAnsiTheme="majorBidi" w:cstheme="majorBidi"/>
          <w:sz w:val="24"/>
          <w:szCs w:val="24"/>
        </w:rPr>
        <w:t>i</w:t>
      </w:r>
      <w:r w:rsidR="007A5506" w:rsidRPr="00297D57">
        <w:rPr>
          <w:rFonts w:asciiTheme="majorBidi" w:hAnsiTheme="majorBidi" w:cstheme="majorBidi"/>
          <w:sz w:val="24"/>
          <w:szCs w:val="24"/>
        </w:rPr>
        <w:t xml:space="preserve">n analyzing </w:t>
      </w:r>
      <w:r w:rsidR="00E40877">
        <w:rPr>
          <w:rFonts w:asciiTheme="majorBidi" w:hAnsiTheme="majorBidi" w:cstheme="majorBidi"/>
          <w:sz w:val="24"/>
          <w:szCs w:val="24"/>
        </w:rPr>
        <w:t xml:space="preserve">the </w:t>
      </w:r>
      <w:r w:rsidR="007A5506">
        <w:rPr>
          <w:rFonts w:asciiTheme="majorBidi" w:hAnsiTheme="majorBidi" w:cstheme="majorBidi"/>
          <w:sz w:val="24"/>
          <w:szCs w:val="24"/>
        </w:rPr>
        <w:t>panel</w:t>
      </w:r>
      <w:r w:rsidR="007A5506" w:rsidRPr="00297D57">
        <w:rPr>
          <w:rFonts w:asciiTheme="majorBidi" w:hAnsiTheme="majorBidi" w:cstheme="majorBidi"/>
          <w:sz w:val="24"/>
          <w:szCs w:val="24"/>
        </w:rPr>
        <w:t xml:space="preserve"> data</w:t>
      </w:r>
      <w:r w:rsidR="00E40877">
        <w:rPr>
          <w:rFonts w:asciiTheme="majorBidi" w:hAnsiTheme="majorBidi" w:cstheme="majorBidi"/>
          <w:sz w:val="24"/>
          <w:szCs w:val="24"/>
        </w:rPr>
        <w:t xml:space="preserve"> anyone of </w:t>
      </w:r>
      <w:r w:rsidR="007A5506" w:rsidRPr="00297D57">
        <w:rPr>
          <w:rFonts w:asciiTheme="majorBidi" w:hAnsiTheme="majorBidi" w:cstheme="majorBidi"/>
          <w:sz w:val="24"/>
          <w:szCs w:val="24"/>
        </w:rPr>
        <w:t xml:space="preserve">the following </w:t>
      </w:r>
      <w:r w:rsidR="00584064" w:rsidRPr="00297D57">
        <w:rPr>
          <w:rFonts w:asciiTheme="majorBidi" w:hAnsiTheme="majorBidi" w:cstheme="majorBidi"/>
          <w:sz w:val="24"/>
          <w:szCs w:val="24"/>
        </w:rPr>
        <w:t xml:space="preserve">three </w:t>
      </w:r>
      <w:r w:rsidR="007A5506" w:rsidRPr="00297D57">
        <w:rPr>
          <w:rFonts w:asciiTheme="majorBidi" w:hAnsiTheme="majorBidi" w:cstheme="majorBidi"/>
          <w:sz w:val="24"/>
          <w:szCs w:val="24"/>
        </w:rPr>
        <w:t>estimation</w:t>
      </w:r>
      <w:r w:rsidR="000C7847">
        <w:rPr>
          <w:rFonts w:asciiTheme="majorBidi" w:hAnsiTheme="majorBidi" w:cstheme="majorBidi"/>
          <w:sz w:val="24"/>
          <w:szCs w:val="24"/>
        </w:rPr>
        <w:t>s</w:t>
      </w:r>
      <w:r w:rsidR="007A5506" w:rsidRPr="00297D57">
        <w:rPr>
          <w:rFonts w:asciiTheme="majorBidi" w:hAnsiTheme="majorBidi" w:cstheme="majorBidi"/>
          <w:sz w:val="24"/>
          <w:szCs w:val="24"/>
        </w:rPr>
        <w:t xml:space="preserve">, namely, </w:t>
      </w:r>
      <w:r w:rsidR="007A5506" w:rsidRPr="00254752">
        <w:rPr>
          <w:rFonts w:asciiTheme="majorBidi" w:hAnsiTheme="majorBidi" w:cstheme="majorBidi"/>
          <w:sz w:val="24"/>
          <w:szCs w:val="24"/>
        </w:rPr>
        <w:t>Pooled Ordinary Least Square (OLS), Fixed Effects</w:t>
      </w:r>
      <w:r w:rsidR="007A5506">
        <w:rPr>
          <w:rFonts w:asciiTheme="majorBidi" w:hAnsiTheme="majorBidi" w:cstheme="majorBidi"/>
          <w:sz w:val="24"/>
          <w:szCs w:val="24"/>
        </w:rPr>
        <w:t xml:space="preserve"> Model</w:t>
      </w:r>
      <w:r w:rsidR="007A5506" w:rsidRPr="00254752">
        <w:rPr>
          <w:rFonts w:asciiTheme="majorBidi" w:hAnsiTheme="majorBidi" w:cstheme="majorBidi"/>
          <w:sz w:val="24"/>
          <w:szCs w:val="24"/>
        </w:rPr>
        <w:t xml:space="preserve"> (FE</w:t>
      </w:r>
      <w:r w:rsidR="007A5506">
        <w:rPr>
          <w:rFonts w:asciiTheme="majorBidi" w:hAnsiTheme="majorBidi" w:cstheme="majorBidi"/>
          <w:sz w:val="24"/>
          <w:szCs w:val="24"/>
        </w:rPr>
        <w:t>M</w:t>
      </w:r>
      <w:r w:rsidR="007A5506" w:rsidRPr="00254752">
        <w:rPr>
          <w:rFonts w:asciiTheme="majorBidi" w:hAnsiTheme="majorBidi" w:cstheme="majorBidi"/>
          <w:sz w:val="24"/>
          <w:szCs w:val="24"/>
        </w:rPr>
        <w:t xml:space="preserve">) Model and Random Effects </w:t>
      </w:r>
      <w:r w:rsidR="007A5506">
        <w:rPr>
          <w:rFonts w:asciiTheme="majorBidi" w:hAnsiTheme="majorBidi" w:cstheme="majorBidi"/>
          <w:sz w:val="24"/>
          <w:szCs w:val="24"/>
        </w:rPr>
        <w:t xml:space="preserve">Model </w:t>
      </w:r>
      <w:r w:rsidR="007A5506" w:rsidRPr="00254752">
        <w:rPr>
          <w:rFonts w:asciiTheme="majorBidi" w:hAnsiTheme="majorBidi" w:cstheme="majorBidi"/>
          <w:sz w:val="24"/>
          <w:szCs w:val="24"/>
        </w:rPr>
        <w:t>(RE</w:t>
      </w:r>
      <w:r w:rsidR="007A5506">
        <w:rPr>
          <w:rFonts w:asciiTheme="majorBidi" w:hAnsiTheme="majorBidi" w:cstheme="majorBidi"/>
          <w:sz w:val="24"/>
          <w:szCs w:val="24"/>
        </w:rPr>
        <w:t>M</w:t>
      </w:r>
      <w:r w:rsidR="007A5506" w:rsidRPr="00254752">
        <w:rPr>
          <w:rFonts w:asciiTheme="majorBidi" w:hAnsiTheme="majorBidi" w:cstheme="majorBidi"/>
          <w:sz w:val="24"/>
          <w:szCs w:val="24"/>
        </w:rPr>
        <w:t>)</w:t>
      </w:r>
      <w:r w:rsidR="00E40877">
        <w:rPr>
          <w:rFonts w:asciiTheme="majorBidi" w:hAnsiTheme="majorBidi" w:cstheme="majorBidi"/>
          <w:sz w:val="24"/>
          <w:szCs w:val="24"/>
        </w:rPr>
        <w:t xml:space="preserve"> (also </w:t>
      </w:r>
      <w:r w:rsidR="00ED4A14">
        <w:rPr>
          <w:rFonts w:asciiTheme="majorBidi" w:hAnsiTheme="majorBidi" w:cstheme="majorBidi"/>
          <w:sz w:val="24"/>
          <w:szCs w:val="24"/>
        </w:rPr>
        <w:t>referred to as the</w:t>
      </w:r>
      <w:r w:rsidR="00E40877">
        <w:rPr>
          <w:rFonts w:asciiTheme="majorBidi" w:hAnsiTheme="majorBidi" w:cstheme="majorBidi"/>
          <w:sz w:val="24"/>
          <w:szCs w:val="24"/>
        </w:rPr>
        <w:t xml:space="preserve"> Error C</w:t>
      </w:r>
      <w:r w:rsidR="007A5506">
        <w:rPr>
          <w:rFonts w:asciiTheme="majorBidi" w:hAnsiTheme="majorBidi" w:cstheme="majorBidi"/>
          <w:sz w:val="24"/>
          <w:szCs w:val="24"/>
        </w:rPr>
        <w:t>omponents</w:t>
      </w:r>
      <w:r w:rsidR="00E40877">
        <w:rPr>
          <w:rFonts w:asciiTheme="majorBidi" w:hAnsiTheme="majorBidi" w:cstheme="majorBidi"/>
          <w:sz w:val="24"/>
          <w:szCs w:val="24"/>
        </w:rPr>
        <w:t xml:space="preserve"> M</w:t>
      </w:r>
      <w:r w:rsidR="007A5506" w:rsidRPr="00254752">
        <w:rPr>
          <w:rFonts w:asciiTheme="majorBidi" w:hAnsiTheme="majorBidi" w:cstheme="majorBidi"/>
          <w:sz w:val="24"/>
          <w:szCs w:val="24"/>
        </w:rPr>
        <w:t>ode</w:t>
      </w:r>
      <w:r w:rsidR="007A5506">
        <w:rPr>
          <w:rFonts w:asciiTheme="majorBidi" w:hAnsiTheme="majorBidi" w:cstheme="majorBidi"/>
          <w:sz w:val="24"/>
          <w:szCs w:val="24"/>
        </w:rPr>
        <w:t>l (ECM</w:t>
      </w:r>
      <w:r w:rsidR="00E40877">
        <w:rPr>
          <w:rFonts w:asciiTheme="majorBidi" w:hAnsiTheme="majorBidi" w:cstheme="majorBidi"/>
          <w:sz w:val="24"/>
          <w:szCs w:val="24"/>
        </w:rPr>
        <w:t>)</w:t>
      </w:r>
      <w:r w:rsidR="007A5506">
        <w:rPr>
          <w:rFonts w:asciiTheme="majorBidi" w:hAnsiTheme="majorBidi" w:cstheme="majorBidi"/>
          <w:sz w:val="24"/>
          <w:szCs w:val="24"/>
        </w:rPr>
        <w:t xml:space="preserve">) </w:t>
      </w:r>
      <w:r w:rsidR="007A5506" w:rsidRPr="00297D57">
        <w:rPr>
          <w:rFonts w:asciiTheme="majorBidi" w:hAnsiTheme="majorBidi" w:cstheme="majorBidi"/>
          <w:sz w:val="24"/>
          <w:szCs w:val="24"/>
        </w:rPr>
        <w:t>can be used but with different assumptions.</w:t>
      </w:r>
      <w:r w:rsidR="00F7677E">
        <w:rPr>
          <w:rFonts w:asciiTheme="majorBidi" w:hAnsiTheme="majorBidi" w:cstheme="majorBidi"/>
          <w:sz w:val="24"/>
          <w:szCs w:val="24"/>
        </w:rPr>
        <w:t xml:space="preserve"> </w:t>
      </w:r>
      <w:r w:rsidR="008349B6">
        <w:rPr>
          <w:rFonts w:asciiTheme="majorBidi" w:hAnsiTheme="majorBidi" w:cstheme="majorBidi"/>
          <w:sz w:val="24"/>
          <w:szCs w:val="24"/>
        </w:rPr>
        <w:t xml:space="preserve">There is no </w:t>
      </w:r>
      <w:r w:rsidR="008349B6" w:rsidRPr="00D34B47">
        <w:rPr>
          <w:rFonts w:asciiTheme="majorBidi" w:hAnsiTheme="majorBidi" w:cstheme="majorBidi"/>
          <w:sz w:val="24"/>
          <w:szCs w:val="24"/>
        </w:rPr>
        <w:t>significant evidence</w:t>
      </w:r>
      <w:r w:rsidR="008349B6">
        <w:rPr>
          <w:rFonts w:asciiTheme="majorBidi" w:hAnsiTheme="majorBidi" w:cstheme="majorBidi"/>
          <w:sz w:val="24"/>
          <w:szCs w:val="24"/>
        </w:rPr>
        <w:t xml:space="preserve"> foun</w:t>
      </w:r>
      <w:r w:rsidR="002F0C53">
        <w:rPr>
          <w:rFonts w:asciiTheme="majorBidi" w:hAnsiTheme="majorBidi" w:cstheme="majorBidi"/>
          <w:sz w:val="24"/>
          <w:szCs w:val="24"/>
        </w:rPr>
        <w:t>d</w:t>
      </w:r>
      <w:r w:rsidR="008349B6">
        <w:rPr>
          <w:rFonts w:asciiTheme="majorBidi" w:hAnsiTheme="majorBidi" w:cstheme="majorBidi"/>
          <w:sz w:val="24"/>
          <w:szCs w:val="24"/>
        </w:rPr>
        <w:t xml:space="preserve"> using Pooled OLS</w:t>
      </w:r>
      <w:r w:rsidR="00AE4ACE">
        <w:rPr>
          <w:rFonts w:asciiTheme="majorBidi" w:hAnsiTheme="majorBidi" w:cstheme="majorBidi"/>
          <w:sz w:val="24"/>
          <w:szCs w:val="24"/>
        </w:rPr>
        <w:t xml:space="preserve"> </w:t>
      </w:r>
      <w:r w:rsidR="000C7847">
        <w:rPr>
          <w:rFonts w:asciiTheme="majorBidi" w:hAnsiTheme="majorBidi" w:cstheme="majorBidi"/>
          <w:sz w:val="24"/>
          <w:szCs w:val="24"/>
        </w:rPr>
        <w:t xml:space="preserve">estimation </w:t>
      </w:r>
      <w:r w:rsidR="00E23E51">
        <w:rPr>
          <w:rFonts w:asciiTheme="majorBidi" w:hAnsiTheme="majorBidi" w:cstheme="majorBidi"/>
          <w:sz w:val="24"/>
          <w:szCs w:val="24"/>
        </w:rPr>
        <w:t>for this study</w:t>
      </w:r>
      <w:r w:rsidR="00AE4ACE">
        <w:rPr>
          <w:rFonts w:asciiTheme="majorBidi" w:hAnsiTheme="majorBidi" w:cstheme="majorBidi"/>
          <w:sz w:val="24"/>
          <w:szCs w:val="24"/>
        </w:rPr>
        <w:t xml:space="preserve"> since p</w:t>
      </w:r>
      <w:r w:rsidR="000C7847">
        <w:rPr>
          <w:rFonts w:asciiTheme="majorBidi" w:hAnsiTheme="majorBidi" w:cstheme="majorBidi"/>
          <w:sz w:val="24"/>
          <w:szCs w:val="24"/>
        </w:rPr>
        <w:t xml:space="preserve"> value of </w:t>
      </w:r>
      <w:r w:rsidR="000C7847" w:rsidRPr="008829AB">
        <w:rPr>
          <w:rFonts w:asciiTheme="majorBidi" w:hAnsiTheme="majorBidi" w:cstheme="majorBidi"/>
          <w:sz w:val="24"/>
          <w:szCs w:val="24"/>
        </w:rPr>
        <w:t>Breusch-Pagan Lagrange multiplier (LM) test</w:t>
      </w:r>
      <w:r w:rsidR="000C7847">
        <w:rPr>
          <w:rFonts w:asciiTheme="majorBidi" w:hAnsiTheme="majorBidi" w:cstheme="majorBidi"/>
          <w:sz w:val="24"/>
          <w:szCs w:val="24"/>
        </w:rPr>
        <w:t xml:space="preserve"> at 5% level of significance is less than </w:t>
      </w:r>
      <w:r w:rsidR="00AE4ACE">
        <w:rPr>
          <w:rFonts w:asciiTheme="majorBidi" w:hAnsiTheme="majorBidi" w:cstheme="majorBidi"/>
          <w:sz w:val="24"/>
          <w:szCs w:val="24"/>
        </w:rPr>
        <w:t>0.05.</w:t>
      </w:r>
      <w:r w:rsidR="000C7847">
        <w:rPr>
          <w:rFonts w:asciiTheme="majorBidi" w:hAnsiTheme="majorBidi" w:cstheme="majorBidi"/>
          <w:sz w:val="24"/>
          <w:szCs w:val="24"/>
        </w:rPr>
        <w:t xml:space="preserve"> N</w:t>
      </w:r>
      <w:r w:rsidR="000C7847" w:rsidRPr="00D34B47">
        <w:rPr>
          <w:rFonts w:asciiTheme="majorBidi" w:hAnsiTheme="majorBidi" w:cstheme="majorBidi"/>
          <w:sz w:val="24"/>
          <w:szCs w:val="24"/>
        </w:rPr>
        <w:t>ext</w:t>
      </w:r>
      <w:r w:rsidR="008829AB" w:rsidRPr="00D34B47">
        <w:rPr>
          <w:rFonts w:asciiTheme="majorBidi" w:hAnsiTheme="majorBidi" w:cstheme="majorBidi"/>
          <w:sz w:val="24"/>
          <w:szCs w:val="24"/>
        </w:rPr>
        <w:t xml:space="preserve">, </w:t>
      </w:r>
      <w:r w:rsidR="00E540BC">
        <w:rPr>
          <w:rFonts w:asciiTheme="majorBidi" w:hAnsiTheme="majorBidi" w:cstheme="majorBidi"/>
          <w:sz w:val="24"/>
          <w:szCs w:val="24"/>
        </w:rPr>
        <w:t>Hausman specification (1978) test</w:t>
      </w:r>
      <w:r w:rsidR="00E540BC" w:rsidRPr="00D34B47">
        <w:rPr>
          <w:rFonts w:asciiTheme="majorBidi" w:hAnsiTheme="majorBidi" w:cstheme="majorBidi"/>
          <w:sz w:val="24"/>
          <w:szCs w:val="24"/>
        </w:rPr>
        <w:t xml:space="preserve"> </w:t>
      </w:r>
      <w:r w:rsidR="00E540BC">
        <w:rPr>
          <w:rFonts w:asciiTheme="majorBidi" w:hAnsiTheme="majorBidi" w:cstheme="majorBidi"/>
          <w:sz w:val="24"/>
          <w:szCs w:val="24"/>
        </w:rPr>
        <w:t xml:space="preserve">is run </w:t>
      </w:r>
      <w:r w:rsidR="008829AB" w:rsidRPr="00D34B47">
        <w:rPr>
          <w:rFonts w:asciiTheme="majorBidi" w:hAnsiTheme="majorBidi" w:cstheme="majorBidi"/>
          <w:sz w:val="24"/>
          <w:szCs w:val="24"/>
        </w:rPr>
        <w:t xml:space="preserve">to make sure </w:t>
      </w:r>
      <w:r w:rsidR="00E540BC">
        <w:rPr>
          <w:rFonts w:asciiTheme="majorBidi" w:hAnsiTheme="majorBidi" w:cstheme="majorBidi"/>
          <w:sz w:val="24"/>
          <w:szCs w:val="24"/>
        </w:rPr>
        <w:t xml:space="preserve">that which estimation </w:t>
      </w:r>
      <w:r w:rsidR="008829AB" w:rsidRPr="00D34B47">
        <w:rPr>
          <w:rFonts w:asciiTheme="majorBidi" w:hAnsiTheme="majorBidi" w:cstheme="majorBidi"/>
          <w:sz w:val="24"/>
          <w:szCs w:val="24"/>
        </w:rPr>
        <w:t>either fixed-effect</w:t>
      </w:r>
      <w:r w:rsidR="00E540BC">
        <w:rPr>
          <w:rFonts w:asciiTheme="majorBidi" w:hAnsiTheme="majorBidi" w:cstheme="majorBidi"/>
          <w:sz w:val="24"/>
          <w:szCs w:val="24"/>
        </w:rPr>
        <w:t xml:space="preserve"> model</w:t>
      </w:r>
      <w:r w:rsidR="008829AB" w:rsidRPr="00D34B47">
        <w:rPr>
          <w:rFonts w:asciiTheme="majorBidi" w:hAnsiTheme="majorBidi" w:cstheme="majorBidi"/>
          <w:sz w:val="24"/>
          <w:szCs w:val="24"/>
        </w:rPr>
        <w:t xml:space="preserve"> or random-effect</w:t>
      </w:r>
      <w:r w:rsidR="00E540BC">
        <w:rPr>
          <w:rFonts w:asciiTheme="majorBidi" w:hAnsiTheme="majorBidi" w:cstheme="majorBidi"/>
          <w:sz w:val="24"/>
          <w:szCs w:val="24"/>
        </w:rPr>
        <w:t xml:space="preserve"> model</w:t>
      </w:r>
      <w:r w:rsidR="008829AB" w:rsidRPr="00D34B47">
        <w:rPr>
          <w:rFonts w:asciiTheme="majorBidi" w:hAnsiTheme="majorBidi" w:cstheme="majorBidi"/>
          <w:sz w:val="24"/>
          <w:szCs w:val="24"/>
        </w:rPr>
        <w:t xml:space="preserve"> can best explain </w:t>
      </w:r>
      <w:r w:rsidR="00235325" w:rsidRPr="00D34B47">
        <w:rPr>
          <w:rFonts w:asciiTheme="majorBidi" w:hAnsiTheme="majorBidi" w:cstheme="majorBidi"/>
          <w:sz w:val="24"/>
          <w:szCs w:val="24"/>
        </w:rPr>
        <w:t>estimato</w:t>
      </w:r>
      <w:r w:rsidR="00E540BC">
        <w:rPr>
          <w:rFonts w:asciiTheme="majorBidi" w:hAnsiTheme="majorBidi" w:cstheme="majorBidi"/>
          <w:sz w:val="24"/>
          <w:szCs w:val="24"/>
        </w:rPr>
        <w:t>rs</w:t>
      </w:r>
      <w:r w:rsidR="008829AB" w:rsidRPr="00D34B47">
        <w:rPr>
          <w:rFonts w:asciiTheme="majorBidi" w:hAnsiTheme="majorBidi" w:cstheme="majorBidi"/>
          <w:sz w:val="24"/>
          <w:szCs w:val="24"/>
        </w:rPr>
        <w:t>.</w:t>
      </w:r>
      <w:r w:rsidR="008829AB">
        <w:rPr>
          <w:rFonts w:asciiTheme="majorBidi" w:hAnsiTheme="majorBidi" w:cstheme="majorBidi"/>
          <w:sz w:val="24"/>
          <w:szCs w:val="24"/>
        </w:rPr>
        <w:t xml:space="preserve"> </w:t>
      </w:r>
      <w:r w:rsidR="00E1418E">
        <w:rPr>
          <w:rFonts w:asciiTheme="majorBidi" w:hAnsiTheme="majorBidi" w:cstheme="majorBidi"/>
          <w:sz w:val="24"/>
          <w:szCs w:val="24"/>
        </w:rPr>
        <w:t>Hausman</w:t>
      </w:r>
      <w:r w:rsidR="00AE4ACE">
        <w:rPr>
          <w:rFonts w:asciiTheme="majorBidi" w:hAnsiTheme="majorBidi" w:cstheme="majorBidi"/>
          <w:sz w:val="24"/>
          <w:szCs w:val="24"/>
        </w:rPr>
        <w:t xml:space="preserve"> </w:t>
      </w:r>
      <w:r w:rsidR="008829AB" w:rsidRPr="00F1422E">
        <w:rPr>
          <w:rFonts w:asciiTheme="majorBidi" w:hAnsiTheme="majorBidi" w:cstheme="majorBidi"/>
          <w:sz w:val="24"/>
          <w:szCs w:val="24"/>
        </w:rPr>
        <w:t>specification test</w:t>
      </w:r>
      <w:r w:rsidR="006B2C9F">
        <w:rPr>
          <w:rFonts w:asciiTheme="majorBidi" w:hAnsiTheme="majorBidi" w:cstheme="majorBidi"/>
          <w:sz w:val="24"/>
          <w:szCs w:val="24"/>
        </w:rPr>
        <w:t xml:space="preserve"> at 5% level of significance</w:t>
      </w:r>
      <w:r w:rsidR="00235325">
        <w:rPr>
          <w:rFonts w:asciiTheme="majorBidi" w:hAnsiTheme="majorBidi" w:cstheme="majorBidi"/>
          <w:sz w:val="24"/>
          <w:szCs w:val="24"/>
        </w:rPr>
        <w:t xml:space="preserve"> </w:t>
      </w:r>
      <w:r w:rsidR="00235325" w:rsidRPr="00235325">
        <w:rPr>
          <w:rFonts w:asciiTheme="majorBidi" w:hAnsiTheme="majorBidi" w:cstheme="majorBidi"/>
          <w:sz w:val="24"/>
          <w:szCs w:val="24"/>
        </w:rPr>
        <w:t>indicates strong evidence in supporting the use of fixed-effects model for the panel data</w:t>
      </w:r>
      <w:r w:rsidR="00F834E4">
        <w:rPr>
          <w:rFonts w:asciiTheme="majorBidi" w:hAnsiTheme="majorBidi" w:cstheme="majorBidi"/>
          <w:sz w:val="24"/>
          <w:szCs w:val="24"/>
        </w:rPr>
        <w:t xml:space="preserve"> set</w:t>
      </w:r>
      <w:r w:rsidR="00235325" w:rsidRPr="00235325">
        <w:rPr>
          <w:rFonts w:asciiTheme="majorBidi" w:hAnsiTheme="majorBidi" w:cstheme="majorBidi"/>
          <w:sz w:val="24"/>
          <w:szCs w:val="24"/>
        </w:rPr>
        <w:t>.</w:t>
      </w:r>
    </w:p>
    <w:p w:rsidR="008C56D2" w:rsidRDefault="008C56D2" w:rsidP="009714E6">
      <w:pPr>
        <w:autoSpaceDE w:val="0"/>
        <w:autoSpaceDN w:val="0"/>
        <w:adjustRightInd w:val="0"/>
        <w:spacing w:after="0" w:line="240" w:lineRule="auto"/>
        <w:jc w:val="both"/>
        <w:rPr>
          <w:rFonts w:asciiTheme="majorBidi" w:hAnsiTheme="majorBidi" w:cstheme="majorBidi"/>
          <w:sz w:val="24"/>
          <w:szCs w:val="24"/>
        </w:rPr>
      </w:pPr>
    </w:p>
    <w:p w:rsidR="007528AF" w:rsidRDefault="00315013" w:rsidP="000C6BD6">
      <w:pPr>
        <w:spacing w:after="0" w:line="360" w:lineRule="auto"/>
        <w:jc w:val="both"/>
        <w:rPr>
          <w:rFonts w:asciiTheme="majorBidi" w:hAnsiTheme="majorBidi" w:cstheme="majorBidi"/>
          <w:sz w:val="24"/>
          <w:szCs w:val="24"/>
        </w:rPr>
      </w:pPr>
      <w:r>
        <w:rPr>
          <w:rFonts w:asciiTheme="majorBidi" w:hAnsiTheme="majorBidi" w:cstheme="majorBidi"/>
          <w:sz w:val="24"/>
          <w:szCs w:val="24"/>
        </w:rPr>
        <w:t>Regression model</w:t>
      </w:r>
      <w:r w:rsidR="008C56D2" w:rsidRPr="00DC1F4D">
        <w:rPr>
          <w:rFonts w:asciiTheme="majorBidi" w:hAnsiTheme="majorBidi" w:cstheme="majorBidi"/>
          <w:sz w:val="24"/>
          <w:szCs w:val="24"/>
        </w:rPr>
        <w:t xml:space="preserve"> namely fixed-effect</w:t>
      </w:r>
      <w:r w:rsidR="008C56D2">
        <w:rPr>
          <w:rFonts w:asciiTheme="majorBidi" w:hAnsiTheme="majorBidi" w:cstheme="majorBidi"/>
          <w:sz w:val="24"/>
          <w:szCs w:val="24"/>
        </w:rPr>
        <w:t xml:space="preserve"> model</w:t>
      </w:r>
      <w:r w:rsidR="008C56D2" w:rsidRPr="00DC1F4D">
        <w:rPr>
          <w:rFonts w:asciiTheme="majorBidi" w:hAnsiTheme="majorBidi" w:cstheme="majorBidi"/>
          <w:sz w:val="24"/>
          <w:szCs w:val="24"/>
        </w:rPr>
        <w:t xml:space="preserve"> </w:t>
      </w:r>
      <w:r w:rsidR="008C56D2">
        <w:rPr>
          <w:rFonts w:asciiTheme="majorBidi" w:hAnsiTheme="majorBidi" w:cstheme="majorBidi"/>
          <w:sz w:val="24"/>
          <w:szCs w:val="24"/>
        </w:rPr>
        <w:t xml:space="preserve">for </w:t>
      </w:r>
      <w:r w:rsidR="008C56D2" w:rsidRPr="009279D7">
        <w:rPr>
          <w:rFonts w:asciiTheme="majorBidi" w:hAnsiTheme="majorBidi" w:cstheme="majorBidi"/>
          <w:sz w:val="24"/>
          <w:szCs w:val="24"/>
        </w:rPr>
        <w:t>Model</w:t>
      </w:r>
      <w:r w:rsidR="008C56D2">
        <w:rPr>
          <w:rFonts w:asciiTheme="majorBidi" w:hAnsiTheme="majorBidi" w:cstheme="majorBidi"/>
          <w:sz w:val="24"/>
          <w:szCs w:val="24"/>
        </w:rPr>
        <w:t>-</w:t>
      </w:r>
      <w:r w:rsidR="00AE33F5">
        <w:rPr>
          <w:rFonts w:asciiTheme="majorBidi" w:hAnsiTheme="majorBidi" w:cstheme="majorBidi"/>
          <w:sz w:val="24"/>
          <w:szCs w:val="24"/>
        </w:rPr>
        <w:t>1 dedicated to a</w:t>
      </w:r>
      <w:r w:rsidR="008C56D2" w:rsidRPr="009279D7">
        <w:rPr>
          <w:rFonts w:asciiTheme="majorBidi" w:hAnsiTheme="majorBidi" w:cstheme="majorBidi"/>
          <w:sz w:val="24"/>
          <w:szCs w:val="24"/>
        </w:rPr>
        <w:t xml:space="preserve"> </w:t>
      </w:r>
      <w:r w:rsidR="008C56D2">
        <w:rPr>
          <w:rFonts w:asciiTheme="majorBidi" w:hAnsiTheme="majorBidi" w:cstheme="majorBidi"/>
          <w:sz w:val="24"/>
          <w:szCs w:val="24"/>
        </w:rPr>
        <w:t xml:space="preserve">firm’s </w:t>
      </w:r>
      <w:r w:rsidR="008C56D2" w:rsidRPr="009279D7">
        <w:rPr>
          <w:rFonts w:asciiTheme="majorBidi" w:hAnsiTheme="majorBidi" w:cstheme="majorBidi"/>
          <w:sz w:val="24"/>
          <w:szCs w:val="24"/>
        </w:rPr>
        <w:t>financial performance</w:t>
      </w:r>
      <w:r w:rsidR="008C56D2" w:rsidRPr="00DC1F4D">
        <w:rPr>
          <w:rFonts w:asciiTheme="majorBidi" w:hAnsiTheme="majorBidi" w:cstheme="majorBidi"/>
          <w:sz w:val="24"/>
          <w:szCs w:val="24"/>
        </w:rPr>
        <w:t xml:space="preserve"> are specified as</w:t>
      </w:r>
      <w:r w:rsidR="008C56D2">
        <w:rPr>
          <w:rFonts w:asciiTheme="majorBidi" w:hAnsiTheme="majorBidi" w:cstheme="majorBidi"/>
          <w:sz w:val="24"/>
          <w:szCs w:val="24"/>
        </w:rPr>
        <w:t xml:space="preserve"> </w:t>
      </w:r>
      <w:r w:rsidR="000C6BD6">
        <w:rPr>
          <w:rFonts w:asciiTheme="majorBidi" w:hAnsiTheme="majorBidi" w:cstheme="majorBidi"/>
          <w:sz w:val="24"/>
          <w:szCs w:val="24"/>
        </w:rPr>
        <w:t>follows</w:t>
      </w:r>
      <w:r w:rsidR="0026656C">
        <w:rPr>
          <w:rFonts w:asciiTheme="majorBidi" w:hAnsiTheme="majorBidi" w:cstheme="majorBidi"/>
          <w:sz w:val="24"/>
          <w:szCs w:val="24"/>
        </w:rPr>
        <w:t>:</w:t>
      </w:r>
    </w:p>
    <w:p w:rsidR="0076574C" w:rsidRPr="000C6BD6" w:rsidRDefault="000C6BD6" w:rsidP="009714E6">
      <w:pPr>
        <w:spacing w:after="0" w:line="240" w:lineRule="auto"/>
        <w:jc w:val="both"/>
        <w:rPr>
          <w:rFonts w:asciiTheme="majorBidi" w:hAnsiTheme="majorBidi" w:cstheme="majorBidi"/>
          <w:b/>
          <w:bCs/>
          <w:sz w:val="24"/>
          <w:szCs w:val="24"/>
        </w:rPr>
      </w:pPr>
      <w:r w:rsidRPr="000C6BD6">
        <w:rPr>
          <w:rFonts w:asciiTheme="majorBidi" w:hAnsiTheme="majorBidi" w:cstheme="majorBidi"/>
          <w:b/>
          <w:bCs/>
          <w:sz w:val="24"/>
          <w:szCs w:val="24"/>
        </w:rPr>
        <w:t>Model-1:</w:t>
      </w:r>
    </w:p>
    <w:p w:rsidR="00E05F58" w:rsidRDefault="007528AF" w:rsidP="009714E6">
      <w:pPr>
        <w:autoSpaceDE w:val="0"/>
        <w:autoSpaceDN w:val="0"/>
        <w:adjustRightInd w:val="0"/>
        <w:spacing w:after="0" w:line="240" w:lineRule="auto"/>
        <w:jc w:val="both"/>
        <w:rPr>
          <w:rFonts w:asciiTheme="majorBidi" w:hAnsiTheme="majorBidi" w:cstheme="majorBidi"/>
          <w:sz w:val="24"/>
          <w:szCs w:val="24"/>
        </w:rPr>
      </w:pPr>
      <w:r w:rsidRPr="007528AF">
        <w:rPr>
          <w:rFonts w:asciiTheme="majorBidi" w:hAnsiTheme="majorBidi" w:cstheme="majorBidi"/>
          <w:sz w:val="24"/>
          <w:szCs w:val="24"/>
        </w:rPr>
        <w:t>LN EPS</w:t>
      </w:r>
      <w:r w:rsidRPr="0028713D">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001167F1" w:rsidRPr="000262F6">
        <w:rPr>
          <w:rFonts w:asciiTheme="majorBidi" w:hAnsiTheme="majorBidi" w:cstheme="majorBidi"/>
          <w:noProof/>
          <w:sz w:val="24"/>
          <w:szCs w:val="24"/>
        </w:rPr>
        <w:t>β</w:t>
      </w:r>
      <w:r w:rsidR="001167F1">
        <w:rPr>
          <w:rFonts w:asciiTheme="majorBidi" w:hAnsiTheme="majorBidi" w:cstheme="majorBidi"/>
          <w:noProof/>
          <w:sz w:val="24"/>
          <w:szCs w:val="24"/>
          <w:vertAlign w:val="subscript"/>
        </w:rPr>
        <w:t>0</w:t>
      </w:r>
      <w:r w:rsidRPr="007528AF">
        <w:rPr>
          <w:rFonts w:asciiTheme="majorBidi" w:hAnsiTheme="majorBidi" w:cstheme="majorBidi"/>
          <w:sz w:val="24"/>
          <w:szCs w:val="24"/>
        </w:rPr>
        <w:t xml:space="preserve"> + </w:t>
      </w:r>
      <w:r w:rsidR="0028713D" w:rsidRPr="000262F6">
        <w:rPr>
          <w:rFonts w:asciiTheme="majorBidi" w:hAnsiTheme="majorBidi" w:cstheme="majorBidi"/>
          <w:noProof/>
          <w:sz w:val="24"/>
          <w:szCs w:val="24"/>
        </w:rPr>
        <w:t>β</w:t>
      </w:r>
      <w:r w:rsidR="0028713D" w:rsidRPr="000262F6">
        <w:rPr>
          <w:rFonts w:asciiTheme="majorBidi" w:hAnsiTheme="majorBidi" w:cstheme="majorBidi"/>
          <w:noProof/>
          <w:sz w:val="24"/>
          <w:szCs w:val="24"/>
          <w:vertAlign w:val="subscript"/>
        </w:rPr>
        <w:t>1</w:t>
      </w:r>
      <w:r w:rsidRPr="007528AF">
        <w:rPr>
          <w:rFonts w:asciiTheme="majorBidi" w:hAnsiTheme="majorBidi" w:cstheme="majorBidi"/>
          <w:sz w:val="24"/>
          <w:szCs w:val="24"/>
        </w:rPr>
        <w:t xml:space="preserve">* LN </w:t>
      </w:r>
      <w:r w:rsidR="0028713D">
        <w:rPr>
          <w:rFonts w:asciiTheme="majorBidi" w:hAnsiTheme="majorBidi" w:cstheme="majorBidi"/>
          <w:sz w:val="24"/>
          <w:szCs w:val="24"/>
        </w:rPr>
        <w:t>IntangibleAssets</w:t>
      </w:r>
      <w:r w:rsidRPr="0028713D">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0028713D" w:rsidRPr="000262F6">
        <w:rPr>
          <w:rFonts w:asciiTheme="majorBidi" w:hAnsiTheme="majorBidi" w:cstheme="majorBidi"/>
          <w:noProof/>
          <w:sz w:val="24"/>
          <w:szCs w:val="24"/>
        </w:rPr>
        <w:t>β</w:t>
      </w:r>
      <w:r w:rsidR="0028713D" w:rsidRPr="000262F6">
        <w:rPr>
          <w:rFonts w:asciiTheme="majorBidi" w:hAnsiTheme="majorBidi" w:cstheme="majorBidi"/>
          <w:noProof/>
          <w:sz w:val="24"/>
          <w:szCs w:val="24"/>
          <w:vertAlign w:val="subscript"/>
        </w:rPr>
        <w:t>2</w:t>
      </w:r>
      <w:r w:rsidRPr="007528AF">
        <w:rPr>
          <w:rFonts w:asciiTheme="majorBidi" w:hAnsiTheme="majorBidi" w:cstheme="majorBidi"/>
          <w:sz w:val="24"/>
          <w:szCs w:val="24"/>
        </w:rPr>
        <w:t xml:space="preserve"> *</w:t>
      </w:r>
      <w:r w:rsidR="00E05F58">
        <w:rPr>
          <w:rFonts w:asciiTheme="majorBidi" w:hAnsiTheme="majorBidi" w:cstheme="majorBidi"/>
          <w:sz w:val="24"/>
          <w:szCs w:val="24"/>
        </w:rPr>
        <w:t xml:space="preserve"> </w:t>
      </w:r>
      <w:r w:rsidRPr="007528AF">
        <w:rPr>
          <w:rFonts w:asciiTheme="majorBidi" w:hAnsiTheme="majorBidi" w:cstheme="majorBidi"/>
          <w:sz w:val="24"/>
          <w:szCs w:val="24"/>
        </w:rPr>
        <w:t xml:space="preserve">LN </w:t>
      </w:r>
      <w:r w:rsidR="0028713D">
        <w:rPr>
          <w:rFonts w:asciiTheme="majorBidi" w:hAnsiTheme="majorBidi" w:cstheme="majorBidi"/>
          <w:sz w:val="24"/>
          <w:szCs w:val="24"/>
        </w:rPr>
        <w:t>SIZE</w:t>
      </w:r>
      <w:r w:rsidRPr="0028713D">
        <w:rPr>
          <w:rFonts w:asciiTheme="majorBidi" w:hAnsiTheme="majorBidi" w:cstheme="majorBidi"/>
          <w:sz w:val="24"/>
          <w:szCs w:val="24"/>
          <w:vertAlign w:val="subscript"/>
        </w:rPr>
        <w:t>it</w:t>
      </w:r>
      <w:r w:rsidR="00E05F58">
        <w:rPr>
          <w:rFonts w:asciiTheme="majorBidi" w:hAnsiTheme="majorBidi" w:cstheme="majorBidi"/>
          <w:sz w:val="24"/>
          <w:szCs w:val="24"/>
          <w:vertAlign w:val="subscript"/>
        </w:rPr>
        <w:t xml:space="preserve"> </w:t>
      </w:r>
      <w:r w:rsidRPr="007528AF">
        <w:rPr>
          <w:rFonts w:asciiTheme="majorBidi" w:hAnsiTheme="majorBidi" w:cstheme="majorBidi"/>
          <w:sz w:val="24"/>
          <w:szCs w:val="24"/>
        </w:rPr>
        <w:t xml:space="preserve">+ </w:t>
      </w:r>
      <w:r w:rsidR="00A34AA4" w:rsidRPr="000262F6">
        <w:rPr>
          <w:rFonts w:asciiTheme="majorBidi" w:hAnsiTheme="majorBidi" w:cstheme="majorBidi"/>
          <w:noProof/>
          <w:sz w:val="24"/>
          <w:szCs w:val="24"/>
        </w:rPr>
        <w:t>β</w:t>
      </w:r>
      <w:r w:rsidR="00A34AA4" w:rsidRPr="000262F6">
        <w:rPr>
          <w:rFonts w:asciiTheme="majorBidi" w:hAnsiTheme="majorBidi" w:cstheme="majorBidi"/>
          <w:noProof/>
          <w:sz w:val="24"/>
          <w:szCs w:val="24"/>
          <w:vertAlign w:val="subscript"/>
        </w:rPr>
        <w:t>3</w:t>
      </w:r>
      <w:r w:rsidRPr="007528AF">
        <w:rPr>
          <w:rFonts w:asciiTheme="majorBidi" w:hAnsiTheme="majorBidi" w:cstheme="majorBidi"/>
          <w:sz w:val="24"/>
          <w:szCs w:val="24"/>
        </w:rPr>
        <w:t xml:space="preserve"> * LN </w:t>
      </w:r>
      <w:r w:rsidR="00A34AA4">
        <w:rPr>
          <w:rFonts w:asciiTheme="majorBidi" w:hAnsiTheme="majorBidi" w:cstheme="majorBidi"/>
          <w:sz w:val="24"/>
          <w:szCs w:val="24"/>
        </w:rPr>
        <w:t>LEV</w:t>
      </w:r>
      <w:r w:rsidRPr="00A34AA4">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001167F1" w:rsidRPr="000262F6">
        <w:rPr>
          <w:rFonts w:asciiTheme="majorBidi" w:hAnsiTheme="majorBidi" w:cstheme="majorBidi"/>
          <w:noProof/>
          <w:sz w:val="24"/>
          <w:szCs w:val="24"/>
        </w:rPr>
        <w:t>β</w:t>
      </w:r>
      <w:r w:rsidR="001167F1" w:rsidRPr="000262F6">
        <w:rPr>
          <w:rFonts w:asciiTheme="majorBidi" w:hAnsiTheme="majorBidi" w:cstheme="majorBidi"/>
          <w:noProof/>
          <w:sz w:val="24"/>
          <w:szCs w:val="24"/>
          <w:vertAlign w:val="subscript"/>
        </w:rPr>
        <w:t>4</w:t>
      </w:r>
      <w:r w:rsidRPr="007528AF">
        <w:rPr>
          <w:rFonts w:asciiTheme="majorBidi" w:hAnsiTheme="majorBidi" w:cstheme="majorBidi"/>
          <w:sz w:val="24"/>
          <w:szCs w:val="24"/>
        </w:rPr>
        <w:t xml:space="preserve"> </w:t>
      </w:r>
      <w:r w:rsidR="00E05F58">
        <w:rPr>
          <w:rFonts w:asciiTheme="majorBidi" w:hAnsiTheme="majorBidi" w:cstheme="majorBidi"/>
          <w:sz w:val="24"/>
          <w:szCs w:val="24"/>
        </w:rPr>
        <w:t xml:space="preserve">* </w:t>
      </w:r>
      <w:r w:rsidRPr="007528AF">
        <w:rPr>
          <w:rFonts w:asciiTheme="majorBidi" w:hAnsiTheme="majorBidi" w:cstheme="majorBidi"/>
          <w:sz w:val="24"/>
          <w:szCs w:val="24"/>
        </w:rPr>
        <w:t xml:space="preserve">LN </w:t>
      </w:r>
      <w:r w:rsidR="001167F1">
        <w:rPr>
          <w:rFonts w:asciiTheme="majorBidi" w:hAnsiTheme="majorBidi" w:cstheme="majorBidi"/>
          <w:sz w:val="24"/>
          <w:szCs w:val="24"/>
        </w:rPr>
        <w:t xml:space="preserve">ATO + </w:t>
      </w:r>
      <w:r w:rsidR="000C6BD6" w:rsidRPr="000C6BD6">
        <w:rPr>
          <w:rFonts w:asciiTheme="majorBidi" w:hAnsiTheme="majorBidi" w:cstheme="majorBidi"/>
          <w:sz w:val="24"/>
          <w:szCs w:val="24"/>
        </w:rPr>
        <w:t>ϵ</w:t>
      </w:r>
      <w:r w:rsidR="000C6BD6" w:rsidRPr="000C6BD6">
        <w:rPr>
          <w:rFonts w:asciiTheme="majorBidi" w:hAnsiTheme="majorBidi" w:cstheme="majorBidi"/>
          <w:sz w:val="26"/>
          <w:szCs w:val="26"/>
          <w:vertAlign w:val="subscript"/>
        </w:rPr>
        <w:t>it</w:t>
      </w:r>
      <w:r w:rsidR="00E05F58">
        <w:rPr>
          <w:rFonts w:asciiTheme="majorBidi" w:hAnsiTheme="majorBidi" w:cstheme="majorBidi"/>
          <w:sz w:val="24"/>
          <w:szCs w:val="24"/>
        </w:rPr>
        <w:t xml:space="preserve">                                                          </w:t>
      </w:r>
    </w:p>
    <w:p w:rsidR="000B4989" w:rsidRPr="00E05F58" w:rsidRDefault="00E05F58" w:rsidP="00710694">
      <w:pPr>
        <w:autoSpaceDE w:val="0"/>
        <w:autoSpaceDN w:val="0"/>
        <w:adjustRightInd w:val="0"/>
        <w:spacing w:after="0" w:line="240" w:lineRule="auto"/>
        <w:jc w:val="both"/>
        <w:rPr>
          <w:rFonts w:asciiTheme="majorBidi" w:hAnsiTheme="majorBidi" w:cstheme="majorBidi"/>
          <w:noProof/>
          <w:sz w:val="24"/>
          <w:szCs w:val="24"/>
        </w:rPr>
      </w:pPr>
      <w:r>
        <w:rPr>
          <w:rFonts w:asciiTheme="majorBidi" w:hAnsiTheme="majorBidi" w:cstheme="majorBidi"/>
          <w:sz w:val="24"/>
          <w:szCs w:val="24"/>
        </w:rPr>
        <w:t xml:space="preserve">                   </w:t>
      </w:r>
    </w:p>
    <w:p w:rsidR="004F42E9" w:rsidRDefault="004F42E9" w:rsidP="000C6BD6">
      <w:pPr>
        <w:spacing w:after="0" w:line="360" w:lineRule="auto"/>
        <w:jc w:val="both"/>
        <w:rPr>
          <w:rFonts w:asciiTheme="majorBidi" w:hAnsiTheme="majorBidi" w:cstheme="majorBidi"/>
          <w:sz w:val="24"/>
          <w:szCs w:val="24"/>
        </w:rPr>
      </w:pPr>
      <w:r>
        <w:rPr>
          <w:rFonts w:asciiTheme="majorBidi" w:hAnsiTheme="majorBidi" w:cstheme="majorBidi"/>
          <w:sz w:val="24"/>
          <w:szCs w:val="24"/>
        </w:rPr>
        <w:t>Likewise, regression model</w:t>
      </w:r>
      <w:r w:rsidRPr="00DC1F4D">
        <w:rPr>
          <w:rFonts w:asciiTheme="majorBidi" w:hAnsiTheme="majorBidi" w:cstheme="majorBidi"/>
          <w:sz w:val="24"/>
          <w:szCs w:val="24"/>
        </w:rPr>
        <w:t xml:space="preserve"> namely fixed-effect </w:t>
      </w:r>
      <w:r>
        <w:rPr>
          <w:rFonts w:asciiTheme="majorBidi" w:hAnsiTheme="majorBidi" w:cstheme="majorBidi"/>
          <w:sz w:val="24"/>
          <w:szCs w:val="24"/>
        </w:rPr>
        <w:t xml:space="preserve">model for </w:t>
      </w:r>
      <w:r w:rsidRPr="009279D7">
        <w:rPr>
          <w:rFonts w:asciiTheme="majorBidi" w:hAnsiTheme="majorBidi" w:cstheme="majorBidi"/>
          <w:sz w:val="24"/>
          <w:szCs w:val="24"/>
        </w:rPr>
        <w:t>Model</w:t>
      </w:r>
      <w:r>
        <w:rPr>
          <w:rFonts w:asciiTheme="majorBidi" w:hAnsiTheme="majorBidi" w:cstheme="majorBidi"/>
          <w:sz w:val="24"/>
          <w:szCs w:val="24"/>
        </w:rPr>
        <w:t xml:space="preserve">-2 </w:t>
      </w:r>
      <w:r w:rsidR="00AE33F5">
        <w:rPr>
          <w:rFonts w:asciiTheme="majorBidi" w:hAnsiTheme="majorBidi" w:cstheme="majorBidi"/>
          <w:sz w:val="24"/>
          <w:szCs w:val="24"/>
        </w:rPr>
        <w:t>dedicated to a</w:t>
      </w:r>
      <w:r w:rsidRPr="009279D7">
        <w:rPr>
          <w:rFonts w:asciiTheme="majorBidi" w:hAnsiTheme="majorBidi" w:cstheme="majorBidi"/>
          <w:sz w:val="24"/>
          <w:szCs w:val="24"/>
        </w:rPr>
        <w:t xml:space="preserve"> </w:t>
      </w:r>
      <w:r>
        <w:rPr>
          <w:rFonts w:asciiTheme="majorBidi" w:hAnsiTheme="majorBidi" w:cstheme="majorBidi"/>
          <w:sz w:val="24"/>
          <w:szCs w:val="24"/>
        </w:rPr>
        <w:t>firm’s market based</w:t>
      </w:r>
      <w:r w:rsidRPr="009279D7">
        <w:rPr>
          <w:rFonts w:asciiTheme="majorBidi" w:hAnsiTheme="majorBidi" w:cstheme="majorBidi"/>
          <w:sz w:val="24"/>
          <w:szCs w:val="24"/>
        </w:rPr>
        <w:t xml:space="preserve"> performance</w:t>
      </w:r>
      <w:r w:rsidRPr="00DC1F4D">
        <w:rPr>
          <w:rFonts w:asciiTheme="majorBidi" w:hAnsiTheme="majorBidi" w:cstheme="majorBidi"/>
          <w:sz w:val="24"/>
          <w:szCs w:val="24"/>
        </w:rPr>
        <w:t xml:space="preserve"> </w:t>
      </w:r>
      <w:r w:rsidR="000C6BD6">
        <w:rPr>
          <w:rFonts w:asciiTheme="majorBidi" w:hAnsiTheme="majorBidi" w:cstheme="majorBidi"/>
          <w:sz w:val="24"/>
          <w:szCs w:val="24"/>
        </w:rPr>
        <w:t>can be expressed as follows:</w:t>
      </w:r>
    </w:p>
    <w:p w:rsidR="007528AF" w:rsidRPr="000C6BD6" w:rsidRDefault="000C6BD6" w:rsidP="009714E6">
      <w:pPr>
        <w:spacing w:after="0" w:line="240" w:lineRule="auto"/>
        <w:jc w:val="both"/>
        <w:rPr>
          <w:rFonts w:asciiTheme="majorBidi" w:hAnsiTheme="majorBidi" w:cstheme="majorBidi"/>
          <w:b/>
          <w:bCs/>
          <w:sz w:val="24"/>
          <w:szCs w:val="24"/>
        </w:rPr>
      </w:pPr>
      <w:r w:rsidRPr="000C6BD6">
        <w:rPr>
          <w:rFonts w:asciiTheme="majorBidi" w:hAnsiTheme="majorBidi" w:cstheme="majorBidi"/>
          <w:b/>
          <w:bCs/>
          <w:sz w:val="24"/>
          <w:szCs w:val="24"/>
        </w:rPr>
        <w:t>Model-2:</w:t>
      </w:r>
    </w:p>
    <w:p w:rsidR="004F42E9" w:rsidRDefault="004F42E9" w:rsidP="000C6BD6">
      <w:pPr>
        <w:autoSpaceDE w:val="0"/>
        <w:autoSpaceDN w:val="0"/>
        <w:adjustRightInd w:val="0"/>
        <w:spacing w:after="0" w:line="240" w:lineRule="auto"/>
        <w:rPr>
          <w:rFonts w:asciiTheme="majorBidi" w:hAnsiTheme="majorBidi" w:cstheme="majorBidi"/>
          <w:sz w:val="24"/>
          <w:szCs w:val="24"/>
        </w:rPr>
      </w:pPr>
      <w:r w:rsidRPr="007528AF">
        <w:rPr>
          <w:rFonts w:asciiTheme="majorBidi" w:hAnsiTheme="majorBidi" w:cstheme="majorBidi"/>
          <w:sz w:val="24"/>
          <w:szCs w:val="24"/>
        </w:rPr>
        <w:t>LN EPS</w:t>
      </w:r>
      <w:r w:rsidRPr="0028713D">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Pr="000262F6">
        <w:rPr>
          <w:rFonts w:asciiTheme="majorBidi" w:hAnsiTheme="majorBidi" w:cstheme="majorBidi"/>
          <w:noProof/>
          <w:sz w:val="24"/>
          <w:szCs w:val="24"/>
        </w:rPr>
        <w:t>β</w:t>
      </w:r>
      <w:r>
        <w:rPr>
          <w:rFonts w:asciiTheme="majorBidi" w:hAnsiTheme="majorBidi" w:cstheme="majorBidi"/>
          <w:noProof/>
          <w:sz w:val="24"/>
          <w:szCs w:val="24"/>
          <w:vertAlign w:val="subscript"/>
        </w:rPr>
        <w:t>0</w:t>
      </w:r>
      <w:r w:rsidRPr="007528AF">
        <w:rPr>
          <w:rFonts w:asciiTheme="majorBidi" w:hAnsiTheme="majorBidi" w:cstheme="majorBidi"/>
          <w:sz w:val="24"/>
          <w:szCs w:val="24"/>
        </w:rPr>
        <w:t xml:space="preserve"> + </w:t>
      </w:r>
      <w:r w:rsidRPr="000262F6">
        <w:rPr>
          <w:rFonts w:asciiTheme="majorBidi" w:hAnsiTheme="majorBidi" w:cstheme="majorBidi"/>
          <w:noProof/>
          <w:sz w:val="24"/>
          <w:szCs w:val="24"/>
        </w:rPr>
        <w:t>β</w:t>
      </w:r>
      <w:r w:rsidRPr="000262F6">
        <w:rPr>
          <w:rFonts w:asciiTheme="majorBidi" w:hAnsiTheme="majorBidi" w:cstheme="majorBidi"/>
          <w:noProof/>
          <w:sz w:val="24"/>
          <w:szCs w:val="24"/>
          <w:vertAlign w:val="subscript"/>
        </w:rPr>
        <w:t>1</w:t>
      </w:r>
      <w:r w:rsidRPr="007528AF">
        <w:rPr>
          <w:rFonts w:asciiTheme="majorBidi" w:hAnsiTheme="majorBidi" w:cstheme="majorBidi"/>
          <w:sz w:val="24"/>
          <w:szCs w:val="24"/>
        </w:rPr>
        <w:t xml:space="preserve">* LN </w:t>
      </w:r>
      <w:r>
        <w:rPr>
          <w:rFonts w:asciiTheme="majorBidi" w:hAnsiTheme="majorBidi" w:cstheme="majorBidi"/>
          <w:sz w:val="24"/>
          <w:szCs w:val="24"/>
        </w:rPr>
        <w:t>IntangibleAssets</w:t>
      </w:r>
      <w:r w:rsidRPr="0028713D">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Pr="000262F6">
        <w:rPr>
          <w:rFonts w:asciiTheme="majorBidi" w:hAnsiTheme="majorBidi" w:cstheme="majorBidi"/>
          <w:noProof/>
          <w:sz w:val="24"/>
          <w:szCs w:val="24"/>
        </w:rPr>
        <w:t>β</w:t>
      </w:r>
      <w:r w:rsidRPr="000262F6">
        <w:rPr>
          <w:rFonts w:asciiTheme="majorBidi" w:hAnsiTheme="majorBidi" w:cstheme="majorBidi"/>
          <w:noProof/>
          <w:sz w:val="24"/>
          <w:szCs w:val="24"/>
          <w:vertAlign w:val="subscript"/>
        </w:rPr>
        <w:t>2</w:t>
      </w:r>
      <w:r w:rsidRPr="007528AF">
        <w:rPr>
          <w:rFonts w:asciiTheme="majorBidi" w:hAnsiTheme="majorBidi" w:cstheme="majorBidi"/>
          <w:sz w:val="24"/>
          <w:szCs w:val="24"/>
        </w:rPr>
        <w:t xml:space="preserve"> *</w:t>
      </w:r>
      <w:r>
        <w:rPr>
          <w:rFonts w:asciiTheme="majorBidi" w:hAnsiTheme="majorBidi" w:cstheme="majorBidi"/>
          <w:sz w:val="24"/>
          <w:szCs w:val="24"/>
        </w:rPr>
        <w:t xml:space="preserve"> </w:t>
      </w:r>
      <w:r w:rsidRPr="007528AF">
        <w:rPr>
          <w:rFonts w:asciiTheme="majorBidi" w:hAnsiTheme="majorBidi" w:cstheme="majorBidi"/>
          <w:sz w:val="24"/>
          <w:szCs w:val="24"/>
        </w:rPr>
        <w:t xml:space="preserve">LN </w:t>
      </w:r>
      <w:r>
        <w:rPr>
          <w:rFonts w:asciiTheme="majorBidi" w:hAnsiTheme="majorBidi" w:cstheme="majorBidi"/>
          <w:sz w:val="24"/>
          <w:szCs w:val="24"/>
        </w:rPr>
        <w:t>SIZE</w:t>
      </w:r>
      <w:r w:rsidRPr="0028713D">
        <w:rPr>
          <w:rFonts w:asciiTheme="majorBidi" w:hAnsiTheme="majorBidi" w:cstheme="majorBidi"/>
          <w:sz w:val="24"/>
          <w:szCs w:val="24"/>
          <w:vertAlign w:val="subscript"/>
        </w:rPr>
        <w:t>it</w:t>
      </w:r>
      <w:r>
        <w:rPr>
          <w:rFonts w:asciiTheme="majorBidi" w:hAnsiTheme="majorBidi" w:cstheme="majorBidi"/>
          <w:sz w:val="24"/>
          <w:szCs w:val="24"/>
          <w:vertAlign w:val="subscript"/>
        </w:rPr>
        <w:t xml:space="preserve"> </w:t>
      </w:r>
      <w:r w:rsidRPr="007528AF">
        <w:rPr>
          <w:rFonts w:asciiTheme="majorBidi" w:hAnsiTheme="majorBidi" w:cstheme="majorBidi"/>
          <w:sz w:val="24"/>
          <w:szCs w:val="24"/>
        </w:rPr>
        <w:t xml:space="preserve">+ </w:t>
      </w:r>
      <w:r w:rsidRPr="000262F6">
        <w:rPr>
          <w:rFonts w:asciiTheme="majorBidi" w:hAnsiTheme="majorBidi" w:cstheme="majorBidi"/>
          <w:noProof/>
          <w:sz w:val="24"/>
          <w:szCs w:val="24"/>
        </w:rPr>
        <w:t>β</w:t>
      </w:r>
      <w:r w:rsidRPr="000262F6">
        <w:rPr>
          <w:rFonts w:asciiTheme="majorBidi" w:hAnsiTheme="majorBidi" w:cstheme="majorBidi"/>
          <w:noProof/>
          <w:sz w:val="24"/>
          <w:szCs w:val="24"/>
          <w:vertAlign w:val="subscript"/>
        </w:rPr>
        <w:t>3</w:t>
      </w:r>
      <w:r w:rsidRPr="007528AF">
        <w:rPr>
          <w:rFonts w:asciiTheme="majorBidi" w:hAnsiTheme="majorBidi" w:cstheme="majorBidi"/>
          <w:sz w:val="24"/>
          <w:szCs w:val="24"/>
        </w:rPr>
        <w:t xml:space="preserve"> * LN </w:t>
      </w:r>
      <w:r>
        <w:rPr>
          <w:rFonts w:asciiTheme="majorBidi" w:hAnsiTheme="majorBidi" w:cstheme="majorBidi"/>
          <w:sz w:val="24"/>
          <w:szCs w:val="24"/>
        </w:rPr>
        <w:t>LEV</w:t>
      </w:r>
      <w:r w:rsidRPr="00A34AA4">
        <w:rPr>
          <w:rFonts w:asciiTheme="majorBidi" w:hAnsiTheme="majorBidi" w:cstheme="majorBidi"/>
          <w:sz w:val="24"/>
          <w:szCs w:val="24"/>
          <w:vertAlign w:val="subscript"/>
        </w:rPr>
        <w:t>it</w:t>
      </w:r>
      <w:r w:rsidRPr="007528AF">
        <w:rPr>
          <w:rFonts w:asciiTheme="majorBidi" w:hAnsiTheme="majorBidi" w:cstheme="majorBidi"/>
          <w:sz w:val="24"/>
          <w:szCs w:val="24"/>
        </w:rPr>
        <w:t xml:space="preserve"> + </w:t>
      </w:r>
      <w:r w:rsidRPr="000262F6">
        <w:rPr>
          <w:rFonts w:asciiTheme="majorBidi" w:hAnsiTheme="majorBidi" w:cstheme="majorBidi"/>
          <w:noProof/>
          <w:sz w:val="24"/>
          <w:szCs w:val="24"/>
        </w:rPr>
        <w:t>β</w:t>
      </w:r>
      <w:r w:rsidRPr="000262F6">
        <w:rPr>
          <w:rFonts w:asciiTheme="majorBidi" w:hAnsiTheme="majorBidi" w:cstheme="majorBidi"/>
          <w:noProof/>
          <w:sz w:val="24"/>
          <w:szCs w:val="24"/>
          <w:vertAlign w:val="subscript"/>
        </w:rPr>
        <w:t>4</w:t>
      </w:r>
      <w:r w:rsidRPr="007528AF">
        <w:rPr>
          <w:rFonts w:asciiTheme="majorBidi" w:hAnsiTheme="majorBidi" w:cstheme="majorBidi"/>
          <w:sz w:val="24"/>
          <w:szCs w:val="24"/>
        </w:rPr>
        <w:t xml:space="preserve"> </w:t>
      </w:r>
      <w:r>
        <w:rPr>
          <w:rFonts w:asciiTheme="majorBidi" w:hAnsiTheme="majorBidi" w:cstheme="majorBidi"/>
          <w:sz w:val="24"/>
          <w:szCs w:val="24"/>
        </w:rPr>
        <w:t xml:space="preserve">* </w:t>
      </w:r>
      <w:r w:rsidRPr="007528AF">
        <w:rPr>
          <w:rFonts w:asciiTheme="majorBidi" w:hAnsiTheme="majorBidi" w:cstheme="majorBidi"/>
          <w:sz w:val="24"/>
          <w:szCs w:val="24"/>
        </w:rPr>
        <w:t xml:space="preserve">LN </w:t>
      </w:r>
      <w:r>
        <w:rPr>
          <w:rFonts w:asciiTheme="majorBidi" w:hAnsiTheme="majorBidi" w:cstheme="majorBidi"/>
          <w:sz w:val="24"/>
          <w:szCs w:val="24"/>
        </w:rPr>
        <w:t xml:space="preserve">P + </w:t>
      </w:r>
      <w:r w:rsidR="000C6BD6" w:rsidRPr="000C6BD6">
        <w:rPr>
          <w:rFonts w:asciiTheme="majorBidi" w:hAnsiTheme="majorBidi" w:cstheme="majorBidi"/>
          <w:sz w:val="24"/>
          <w:szCs w:val="24"/>
        </w:rPr>
        <w:t>ϵ</w:t>
      </w:r>
      <w:r w:rsidR="000C6BD6" w:rsidRPr="000C6BD6">
        <w:rPr>
          <w:rFonts w:asciiTheme="majorBidi" w:hAnsiTheme="majorBidi" w:cstheme="majorBidi"/>
          <w:sz w:val="26"/>
          <w:szCs w:val="26"/>
          <w:vertAlign w:val="subscript"/>
        </w:rPr>
        <w:t>it</w:t>
      </w:r>
      <w:r>
        <w:rPr>
          <w:rFonts w:asciiTheme="majorBidi" w:hAnsiTheme="majorBidi" w:cstheme="majorBidi"/>
          <w:sz w:val="24"/>
          <w:szCs w:val="24"/>
        </w:rPr>
        <w:t xml:space="preserve">                                       </w:t>
      </w:r>
    </w:p>
    <w:p w:rsidR="000C6BD6" w:rsidRPr="00E05F58" w:rsidRDefault="000C6BD6" w:rsidP="000C6BD6">
      <w:pPr>
        <w:autoSpaceDE w:val="0"/>
        <w:autoSpaceDN w:val="0"/>
        <w:adjustRightInd w:val="0"/>
        <w:spacing w:after="0" w:line="240" w:lineRule="auto"/>
        <w:rPr>
          <w:rFonts w:asciiTheme="majorBidi" w:hAnsiTheme="majorBidi" w:cstheme="majorBidi"/>
          <w:sz w:val="24"/>
          <w:szCs w:val="24"/>
        </w:rPr>
      </w:pPr>
    </w:p>
    <w:p w:rsidR="006F5FC8" w:rsidRPr="00C84568" w:rsidRDefault="006F5FC8" w:rsidP="009714E6">
      <w:pPr>
        <w:autoSpaceDE w:val="0"/>
        <w:autoSpaceDN w:val="0"/>
        <w:adjustRightInd w:val="0"/>
        <w:spacing w:after="0" w:line="240" w:lineRule="auto"/>
        <w:jc w:val="both"/>
        <w:rPr>
          <w:rFonts w:asciiTheme="majorBidi" w:hAnsiTheme="majorBidi" w:cstheme="majorBidi"/>
          <w:noProof/>
          <w:sz w:val="24"/>
          <w:szCs w:val="24"/>
        </w:rPr>
      </w:pPr>
      <w:r w:rsidRPr="00C84568">
        <w:rPr>
          <w:rFonts w:asciiTheme="majorBidi" w:hAnsiTheme="majorBidi" w:cstheme="majorBidi"/>
          <w:noProof/>
          <w:sz w:val="24"/>
          <w:szCs w:val="24"/>
        </w:rPr>
        <w:t xml:space="preserve">Where, </w:t>
      </w:r>
    </w:p>
    <w:p w:rsidR="006F5FC8" w:rsidRPr="00C84568" w:rsidRDefault="006F5FC8" w:rsidP="009714E6">
      <w:pPr>
        <w:autoSpaceDE w:val="0"/>
        <w:autoSpaceDN w:val="0"/>
        <w:adjustRightInd w:val="0"/>
        <w:spacing w:after="0" w:line="240" w:lineRule="auto"/>
        <w:jc w:val="both"/>
        <w:rPr>
          <w:rFonts w:asciiTheme="majorBidi" w:hAnsiTheme="majorBidi" w:cstheme="majorBidi"/>
          <w:noProof/>
          <w:sz w:val="24"/>
          <w:szCs w:val="24"/>
        </w:rPr>
      </w:pPr>
      <w:r>
        <w:rPr>
          <w:rFonts w:asciiTheme="majorBidi" w:hAnsiTheme="majorBidi" w:cstheme="majorBidi"/>
          <w:noProof/>
          <w:sz w:val="24"/>
          <w:szCs w:val="24"/>
        </w:rPr>
        <w:t>Subscript (i) = Cross-sectional unit, Firms</w:t>
      </w:r>
      <w:r w:rsidRPr="00C84568">
        <w:rPr>
          <w:rFonts w:asciiTheme="majorBidi" w:hAnsiTheme="majorBidi" w:cstheme="majorBidi"/>
          <w:noProof/>
          <w:sz w:val="24"/>
          <w:szCs w:val="24"/>
        </w:rPr>
        <w:t xml:space="preserve"> (i=1, 2, ….N)</w:t>
      </w:r>
    </w:p>
    <w:p w:rsidR="001F2D0E" w:rsidRPr="001F2D0E" w:rsidRDefault="006F5FC8" w:rsidP="009714E6">
      <w:pPr>
        <w:autoSpaceDE w:val="0"/>
        <w:autoSpaceDN w:val="0"/>
        <w:adjustRightInd w:val="0"/>
        <w:spacing w:after="0" w:line="240" w:lineRule="auto"/>
        <w:jc w:val="both"/>
        <w:rPr>
          <w:rFonts w:asciiTheme="majorBidi" w:hAnsiTheme="majorBidi" w:cstheme="majorBidi"/>
          <w:sz w:val="20"/>
          <w:szCs w:val="20"/>
        </w:rPr>
      </w:pPr>
      <w:r>
        <w:rPr>
          <w:rFonts w:asciiTheme="majorBidi" w:hAnsiTheme="majorBidi" w:cstheme="majorBidi"/>
          <w:noProof/>
          <w:sz w:val="24"/>
          <w:szCs w:val="24"/>
        </w:rPr>
        <w:lastRenderedPageBreak/>
        <w:t xml:space="preserve">                </w:t>
      </w:r>
      <w:r w:rsidRPr="00C84568">
        <w:rPr>
          <w:rFonts w:asciiTheme="majorBidi" w:hAnsiTheme="majorBidi" w:cstheme="majorBidi"/>
          <w:noProof/>
          <w:sz w:val="24"/>
          <w:szCs w:val="24"/>
        </w:rPr>
        <w:t>(t) =</w:t>
      </w:r>
      <w:r>
        <w:rPr>
          <w:rFonts w:asciiTheme="majorBidi" w:hAnsiTheme="majorBidi" w:cstheme="majorBidi"/>
          <w:noProof/>
          <w:sz w:val="24"/>
          <w:szCs w:val="24"/>
        </w:rPr>
        <w:t xml:space="preserve"> T</w:t>
      </w:r>
      <w:r w:rsidRPr="00C84568">
        <w:rPr>
          <w:rFonts w:asciiTheme="majorBidi" w:hAnsiTheme="majorBidi" w:cstheme="majorBidi"/>
          <w:noProof/>
          <w:sz w:val="24"/>
          <w:szCs w:val="24"/>
        </w:rPr>
        <w:t>ime</w:t>
      </w:r>
      <w:r>
        <w:rPr>
          <w:rFonts w:asciiTheme="majorBidi" w:hAnsiTheme="majorBidi" w:cstheme="majorBidi"/>
          <w:noProof/>
          <w:sz w:val="24"/>
          <w:szCs w:val="24"/>
        </w:rPr>
        <w:t xml:space="preserve"> series unit</w:t>
      </w:r>
      <w:r w:rsidRPr="00C84568">
        <w:rPr>
          <w:rFonts w:asciiTheme="majorBidi" w:hAnsiTheme="majorBidi" w:cstheme="majorBidi"/>
          <w:noProof/>
          <w:sz w:val="24"/>
          <w:szCs w:val="24"/>
        </w:rPr>
        <w:t xml:space="preserve"> (t=1, 2, …T)</w:t>
      </w:r>
    </w:p>
    <w:p w:rsidR="00F34B1F" w:rsidRPr="007869F8" w:rsidRDefault="006A628B" w:rsidP="00F34B1F">
      <w:pPr>
        <w:autoSpaceDE w:val="0"/>
        <w:autoSpaceDN w:val="0"/>
        <w:adjustRightInd w:val="0"/>
        <w:spacing w:after="0" w:line="240" w:lineRule="auto"/>
        <w:jc w:val="both"/>
        <w:rPr>
          <w:rFonts w:asciiTheme="majorBidi" w:hAnsiTheme="majorBidi" w:cstheme="majorBidi"/>
          <w:sz w:val="36"/>
          <w:szCs w:val="36"/>
          <w:vertAlign w:val="subscript"/>
        </w:rPr>
      </w:pPr>
      <w:r w:rsidRPr="006A628B">
        <w:rPr>
          <w:rFonts w:asciiTheme="majorBidi" w:hAnsiTheme="majorBidi" w:cstheme="majorBidi"/>
          <w:noProof/>
          <w:sz w:val="34"/>
          <w:szCs w:val="34"/>
        </w:rPr>
        <w:t>ϵ</w:t>
      </w:r>
      <w:r w:rsidRPr="006A628B">
        <w:rPr>
          <w:rFonts w:asciiTheme="majorBidi" w:hAnsiTheme="majorBidi" w:cstheme="majorBidi"/>
          <w:noProof/>
          <w:sz w:val="34"/>
          <w:szCs w:val="34"/>
          <w:vertAlign w:val="subscript"/>
        </w:rPr>
        <w:t>it</w:t>
      </w:r>
      <w:r w:rsidR="006F5FC8" w:rsidRPr="000262F6">
        <w:rPr>
          <w:rFonts w:asciiTheme="majorBidi" w:hAnsiTheme="majorBidi" w:cstheme="majorBidi"/>
          <w:noProof/>
          <w:sz w:val="24"/>
          <w:szCs w:val="24"/>
        </w:rPr>
        <w:t>= Error term with E (</w:t>
      </w:r>
      <w:r w:rsidRPr="006A628B">
        <w:rPr>
          <w:rFonts w:asciiTheme="majorBidi" w:hAnsiTheme="majorBidi" w:cstheme="majorBidi"/>
          <w:sz w:val="34"/>
          <w:szCs w:val="34"/>
        </w:rPr>
        <w:t>ϵ</w:t>
      </w:r>
      <w:r w:rsidRPr="006A628B">
        <w:rPr>
          <w:rFonts w:asciiTheme="majorBidi" w:hAnsiTheme="majorBidi" w:cstheme="majorBidi"/>
          <w:sz w:val="34"/>
          <w:szCs w:val="34"/>
          <w:vertAlign w:val="subscript"/>
        </w:rPr>
        <w:t>it</w:t>
      </w:r>
      <w:r w:rsidR="006F5FC8" w:rsidRPr="000262F6">
        <w:rPr>
          <w:rFonts w:asciiTheme="majorBidi" w:hAnsiTheme="majorBidi" w:cstheme="majorBidi"/>
          <w:noProof/>
          <w:sz w:val="24"/>
          <w:szCs w:val="24"/>
        </w:rPr>
        <w:t>) = 0 and var (</w:t>
      </w:r>
      <w:r w:rsidRPr="006A628B">
        <w:rPr>
          <w:rFonts w:asciiTheme="majorBidi" w:hAnsiTheme="majorBidi" w:cstheme="majorBidi"/>
          <w:sz w:val="34"/>
          <w:szCs w:val="34"/>
        </w:rPr>
        <w:t>ϵ</w:t>
      </w:r>
      <w:r w:rsidRPr="006A628B">
        <w:rPr>
          <w:rFonts w:asciiTheme="majorBidi" w:hAnsiTheme="majorBidi" w:cstheme="majorBidi"/>
          <w:sz w:val="34"/>
          <w:szCs w:val="34"/>
          <w:vertAlign w:val="subscript"/>
        </w:rPr>
        <w:t>it</w:t>
      </w:r>
      <w:r w:rsidR="006F5FC8" w:rsidRPr="000262F6">
        <w:rPr>
          <w:rFonts w:asciiTheme="majorBidi" w:hAnsiTheme="majorBidi" w:cstheme="majorBidi"/>
          <w:noProof/>
          <w:sz w:val="24"/>
          <w:szCs w:val="24"/>
        </w:rPr>
        <w:t xml:space="preserve">) = </w:t>
      </w:r>
      <w:r w:rsidR="006F5FC8" w:rsidRPr="00E171E5">
        <w:rPr>
          <w:rFonts w:asciiTheme="majorBidi" w:hAnsiTheme="majorBidi" w:cstheme="majorBidi"/>
          <w:sz w:val="32"/>
          <w:szCs w:val="32"/>
        </w:rPr>
        <w:t>σ</w:t>
      </w:r>
      <w:r w:rsidR="006F5FC8" w:rsidRPr="00E171E5">
        <w:rPr>
          <w:rFonts w:asciiTheme="majorBidi" w:hAnsiTheme="majorBidi" w:cstheme="majorBidi"/>
          <w:sz w:val="32"/>
          <w:szCs w:val="32"/>
          <w:vertAlign w:val="superscript"/>
        </w:rPr>
        <w:t>2</w:t>
      </w:r>
      <w:r w:rsidR="002632EE" w:rsidRPr="002632EE">
        <w:rPr>
          <w:rFonts w:asciiTheme="majorBidi" w:hAnsiTheme="majorBidi" w:cstheme="majorBidi"/>
          <w:sz w:val="36"/>
          <w:szCs w:val="36"/>
          <w:vertAlign w:val="subscript"/>
        </w:rPr>
        <w:t>ϵ</w:t>
      </w:r>
    </w:p>
    <w:p w:rsidR="00F34B1F" w:rsidRDefault="00F34B1F" w:rsidP="009714E6">
      <w:pPr>
        <w:spacing w:after="0" w:line="360" w:lineRule="auto"/>
        <w:jc w:val="both"/>
        <w:rPr>
          <w:rFonts w:asciiTheme="majorBidi" w:hAnsiTheme="majorBidi" w:cstheme="majorBidi"/>
          <w:b/>
          <w:bCs/>
          <w:noProof/>
          <w:sz w:val="24"/>
          <w:szCs w:val="24"/>
        </w:rPr>
      </w:pPr>
    </w:p>
    <w:p w:rsidR="003405FD" w:rsidRDefault="003405FD" w:rsidP="009714E6">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w:t>10</w:t>
      </w:r>
      <w:r w:rsidR="0071714E" w:rsidRPr="0071714E">
        <w:rPr>
          <w:rFonts w:asciiTheme="majorBidi" w:hAnsiTheme="majorBidi" w:cstheme="majorBidi"/>
          <w:b/>
          <w:bCs/>
          <w:noProof/>
          <w:sz w:val="24"/>
          <w:szCs w:val="24"/>
        </w:rPr>
        <w:t xml:space="preserve">.1 </w:t>
      </w:r>
      <w:r w:rsidR="0071714E" w:rsidRPr="0071714E">
        <w:rPr>
          <w:rFonts w:asciiTheme="majorBidi" w:hAnsiTheme="majorBidi" w:cstheme="majorBidi"/>
          <w:b/>
          <w:bCs/>
          <w:sz w:val="24"/>
          <w:szCs w:val="24"/>
        </w:rPr>
        <w:t>Multicollinearity Analysis</w:t>
      </w:r>
    </w:p>
    <w:p w:rsidR="00756E84" w:rsidRDefault="005F7AF0" w:rsidP="009714E6">
      <w:pPr>
        <w:spacing w:after="0" w:line="360" w:lineRule="auto"/>
        <w:jc w:val="both"/>
        <w:rPr>
          <w:rFonts w:asciiTheme="majorBidi" w:hAnsiTheme="majorBidi" w:cstheme="majorBidi"/>
          <w:b/>
          <w:bCs/>
          <w:sz w:val="24"/>
          <w:szCs w:val="24"/>
        </w:rPr>
      </w:pPr>
      <w:r>
        <w:rPr>
          <w:rFonts w:asciiTheme="majorBidi" w:hAnsiTheme="majorBidi" w:cstheme="majorBidi"/>
          <w:sz w:val="24"/>
          <w:szCs w:val="24"/>
        </w:rPr>
        <w:t>C</w:t>
      </w:r>
      <w:r w:rsidRPr="00DE40CB">
        <w:rPr>
          <w:rFonts w:asciiTheme="majorBidi" w:hAnsiTheme="majorBidi" w:cstheme="majorBidi"/>
          <w:sz w:val="24"/>
          <w:szCs w:val="24"/>
        </w:rPr>
        <w:t>orrelation matrix of the independent variables</w:t>
      </w:r>
      <w:r>
        <w:rPr>
          <w:rFonts w:asciiTheme="majorBidi" w:hAnsiTheme="majorBidi" w:cstheme="majorBidi"/>
          <w:sz w:val="24"/>
          <w:szCs w:val="24"/>
        </w:rPr>
        <w:t xml:space="preserve"> of</w:t>
      </w:r>
      <w:r w:rsidR="006A4DFB">
        <w:rPr>
          <w:rFonts w:asciiTheme="majorBidi" w:hAnsiTheme="majorBidi" w:cstheme="majorBidi"/>
          <w:sz w:val="24"/>
          <w:szCs w:val="24"/>
        </w:rPr>
        <w:t xml:space="preserve"> Model-1&amp;</w:t>
      </w:r>
      <w:r>
        <w:rPr>
          <w:rFonts w:asciiTheme="majorBidi" w:hAnsiTheme="majorBidi" w:cstheme="majorBidi"/>
          <w:sz w:val="24"/>
          <w:szCs w:val="24"/>
        </w:rPr>
        <w:t>2 show</w:t>
      </w:r>
      <w:r w:rsidR="001C057F">
        <w:rPr>
          <w:rFonts w:asciiTheme="majorBidi" w:hAnsiTheme="majorBidi" w:cstheme="majorBidi"/>
          <w:sz w:val="24"/>
          <w:szCs w:val="24"/>
        </w:rPr>
        <w:t>s</w:t>
      </w:r>
      <w:r>
        <w:rPr>
          <w:rFonts w:asciiTheme="majorBidi" w:hAnsiTheme="majorBidi" w:cstheme="majorBidi"/>
          <w:sz w:val="24"/>
          <w:szCs w:val="24"/>
        </w:rPr>
        <w:t xml:space="preserve"> that the model</w:t>
      </w:r>
      <w:r w:rsidR="00787052">
        <w:rPr>
          <w:rFonts w:asciiTheme="majorBidi" w:hAnsiTheme="majorBidi" w:cstheme="majorBidi"/>
          <w:sz w:val="24"/>
          <w:szCs w:val="24"/>
        </w:rPr>
        <w:t xml:space="preserve">s are </w:t>
      </w:r>
      <w:r>
        <w:rPr>
          <w:rFonts w:asciiTheme="majorBidi" w:hAnsiTheme="majorBidi" w:cstheme="majorBidi"/>
          <w:sz w:val="24"/>
          <w:szCs w:val="24"/>
        </w:rPr>
        <w:t xml:space="preserve">completely free from </w:t>
      </w:r>
      <w:r w:rsidR="00DD3AA8">
        <w:rPr>
          <w:rFonts w:asciiTheme="majorBidi" w:hAnsiTheme="majorBidi" w:cstheme="majorBidi"/>
          <w:sz w:val="24"/>
          <w:szCs w:val="24"/>
        </w:rPr>
        <w:t xml:space="preserve">multicolinearity problem since none of the independent variables having </w:t>
      </w:r>
      <w:r w:rsidR="00DD3AA8" w:rsidRPr="00DE40CB">
        <w:rPr>
          <w:rFonts w:asciiTheme="majorBidi" w:hAnsiTheme="majorBidi" w:cstheme="majorBidi"/>
          <w:sz w:val="24"/>
          <w:szCs w:val="24"/>
        </w:rPr>
        <w:t>collinearity</w:t>
      </w:r>
      <w:r w:rsidR="00DD3AA8">
        <w:rPr>
          <w:rFonts w:asciiTheme="majorBidi" w:hAnsiTheme="majorBidi" w:cstheme="majorBidi"/>
          <w:sz w:val="24"/>
          <w:szCs w:val="24"/>
        </w:rPr>
        <w:t xml:space="preserve"> </w:t>
      </w:r>
      <w:r w:rsidR="006A2018">
        <w:rPr>
          <w:rFonts w:asciiTheme="majorBidi" w:hAnsiTheme="majorBidi" w:cstheme="majorBidi"/>
          <w:sz w:val="24"/>
          <w:szCs w:val="24"/>
        </w:rPr>
        <w:t>is more tha</w:t>
      </w:r>
      <w:r w:rsidR="001C057F">
        <w:rPr>
          <w:rFonts w:asciiTheme="majorBidi" w:hAnsiTheme="majorBidi" w:cstheme="majorBidi"/>
          <w:sz w:val="24"/>
          <w:szCs w:val="24"/>
        </w:rPr>
        <w:t>n</w:t>
      </w:r>
      <w:r w:rsidR="006A2018">
        <w:rPr>
          <w:rFonts w:asciiTheme="majorBidi" w:hAnsiTheme="majorBidi" w:cstheme="majorBidi"/>
          <w:sz w:val="24"/>
          <w:szCs w:val="24"/>
        </w:rPr>
        <w:t xml:space="preserve"> 0.7.</w:t>
      </w:r>
    </w:p>
    <w:p w:rsidR="00756E84" w:rsidRPr="00975407" w:rsidRDefault="00756E84" w:rsidP="009714E6">
      <w:pPr>
        <w:jc w:val="both"/>
        <w:rPr>
          <w:rFonts w:asciiTheme="majorBidi" w:hAnsiTheme="majorBidi" w:cstheme="majorBidi"/>
          <w:b/>
          <w:bCs/>
          <w:sz w:val="24"/>
          <w:szCs w:val="24"/>
        </w:rPr>
      </w:pPr>
      <w:r w:rsidRPr="00975407">
        <w:rPr>
          <w:rFonts w:asciiTheme="majorBidi" w:hAnsiTheme="majorBidi" w:cstheme="majorBidi"/>
          <w:b/>
          <w:bCs/>
          <w:sz w:val="24"/>
          <w:szCs w:val="24"/>
        </w:rPr>
        <w:t xml:space="preserve">Table </w:t>
      </w:r>
      <w:r>
        <w:rPr>
          <w:rFonts w:asciiTheme="majorBidi" w:hAnsiTheme="majorBidi" w:cstheme="majorBidi"/>
          <w:b/>
          <w:bCs/>
          <w:sz w:val="24"/>
          <w:szCs w:val="24"/>
        </w:rPr>
        <w:t>-9</w:t>
      </w:r>
      <w:r w:rsidRPr="00975407">
        <w:rPr>
          <w:rFonts w:asciiTheme="majorBidi" w:hAnsiTheme="majorBidi" w:cstheme="majorBidi"/>
          <w:b/>
          <w:bCs/>
          <w:sz w:val="24"/>
          <w:szCs w:val="24"/>
        </w:rPr>
        <w:t>: Summary of correlation coefficients between independent variables of Model-1</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 corr LNIntangibleAssets LNSIZE LNLEV LNATO</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(obs=539)</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 xml:space="preserve">             | LNInta~s   LNSIZE    LNLEV    LNATO</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LNIntangib~s |   1.0000</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 xml:space="preserve">      LNSIZE |   0.3708   1.0000</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 xml:space="preserve">       LNLEV |   0.0470   0.1175   1.0000</w:t>
      </w:r>
    </w:p>
    <w:p w:rsidR="00756E84" w:rsidRPr="00223E6D" w:rsidRDefault="00756E84" w:rsidP="009714E6">
      <w:pPr>
        <w:spacing w:after="0" w:line="240" w:lineRule="auto"/>
        <w:jc w:val="both"/>
        <w:rPr>
          <w:rFonts w:ascii="Courier New" w:hAnsi="Courier New" w:cs="Courier New"/>
          <w:sz w:val="18"/>
          <w:szCs w:val="18"/>
        </w:rPr>
      </w:pPr>
      <w:r w:rsidRPr="00223E6D">
        <w:rPr>
          <w:rFonts w:ascii="Courier New" w:hAnsi="Courier New" w:cs="Courier New"/>
          <w:sz w:val="18"/>
          <w:szCs w:val="18"/>
        </w:rPr>
        <w:t xml:space="preserve">       LNATO |   0.0854   0.1358   0.2369   1.0000</w:t>
      </w:r>
    </w:p>
    <w:p w:rsidR="0071714E" w:rsidRDefault="0071714E" w:rsidP="009714E6">
      <w:pPr>
        <w:autoSpaceDE w:val="0"/>
        <w:autoSpaceDN w:val="0"/>
        <w:adjustRightInd w:val="0"/>
        <w:spacing w:after="0" w:line="240" w:lineRule="auto"/>
        <w:jc w:val="both"/>
        <w:rPr>
          <w:rFonts w:asciiTheme="majorBidi" w:hAnsiTheme="majorBidi" w:cstheme="majorBidi"/>
          <w:noProof/>
          <w:sz w:val="24"/>
          <w:szCs w:val="24"/>
        </w:rPr>
      </w:pPr>
    </w:p>
    <w:p w:rsidR="005F7AF0" w:rsidRPr="00781DA7" w:rsidRDefault="005F7AF0" w:rsidP="009714E6">
      <w:pPr>
        <w:jc w:val="both"/>
        <w:rPr>
          <w:rFonts w:asciiTheme="majorBidi" w:hAnsiTheme="majorBidi" w:cstheme="majorBidi"/>
          <w:b/>
          <w:bCs/>
          <w:sz w:val="24"/>
          <w:szCs w:val="24"/>
        </w:rPr>
      </w:pPr>
      <w:r>
        <w:rPr>
          <w:rFonts w:asciiTheme="majorBidi" w:hAnsiTheme="majorBidi" w:cstheme="majorBidi"/>
          <w:b/>
          <w:bCs/>
          <w:sz w:val="24"/>
          <w:szCs w:val="24"/>
        </w:rPr>
        <w:t>Table 10</w:t>
      </w:r>
      <w:r w:rsidRPr="00781DA7">
        <w:rPr>
          <w:rFonts w:asciiTheme="majorBidi" w:hAnsiTheme="majorBidi" w:cstheme="majorBidi"/>
          <w:b/>
          <w:bCs/>
          <w:sz w:val="24"/>
          <w:szCs w:val="24"/>
        </w:rPr>
        <w:t>: Summary of correlation coefficients between independent variables of Model-2</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 corr LNIntangibleAssets LNSIZE LNLEV LNP</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(obs=416)</w:t>
      </w:r>
    </w:p>
    <w:p w:rsidR="005F7AF0" w:rsidRPr="00975407" w:rsidRDefault="005F7AF0" w:rsidP="009714E6">
      <w:pPr>
        <w:spacing w:after="0" w:line="240" w:lineRule="auto"/>
        <w:jc w:val="both"/>
        <w:rPr>
          <w:rFonts w:ascii="Courier New" w:hAnsi="Courier New" w:cs="Courier New"/>
          <w:sz w:val="18"/>
          <w:szCs w:val="18"/>
        </w:rPr>
      </w:pP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 xml:space="preserve">             | LNInta~s   LNSIZE    LNLEV      LNP</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LNIntangib~s |   1.0000</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 xml:space="preserve">      LNSIZE |   0.3420   1.0000</w:t>
      </w:r>
    </w:p>
    <w:p w:rsidR="005F7AF0" w:rsidRPr="00975407"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 xml:space="preserve">       LNLEV |  -0.0016   0.0474   1.0000</w:t>
      </w:r>
    </w:p>
    <w:p w:rsidR="005F7AF0" w:rsidRPr="00C94A03" w:rsidRDefault="005F7AF0" w:rsidP="009714E6">
      <w:pPr>
        <w:spacing w:after="0" w:line="240" w:lineRule="auto"/>
        <w:jc w:val="both"/>
        <w:rPr>
          <w:rFonts w:ascii="Courier New" w:hAnsi="Courier New" w:cs="Courier New"/>
          <w:sz w:val="18"/>
          <w:szCs w:val="18"/>
        </w:rPr>
      </w:pPr>
      <w:r w:rsidRPr="00975407">
        <w:rPr>
          <w:rFonts w:ascii="Courier New" w:hAnsi="Courier New" w:cs="Courier New"/>
          <w:sz w:val="18"/>
          <w:szCs w:val="18"/>
        </w:rPr>
        <w:t xml:space="preserve">         LNP |   0.0511   0.3128   0.0012   1.0000</w:t>
      </w:r>
    </w:p>
    <w:p w:rsidR="0071714E" w:rsidRDefault="0071714E" w:rsidP="009714E6">
      <w:pPr>
        <w:autoSpaceDE w:val="0"/>
        <w:autoSpaceDN w:val="0"/>
        <w:adjustRightInd w:val="0"/>
        <w:spacing w:after="0" w:line="240" w:lineRule="auto"/>
        <w:jc w:val="both"/>
        <w:rPr>
          <w:rFonts w:asciiTheme="majorBidi" w:hAnsiTheme="majorBidi" w:cstheme="majorBidi"/>
          <w:noProof/>
          <w:sz w:val="24"/>
          <w:szCs w:val="24"/>
        </w:rPr>
      </w:pPr>
    </w:p>
    <w:p w:rsidR="0071714E" w:rsidRPr="00787250" w:rsidRDefault="003405FD" w:rsidP="009714E6">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w:t>10</w:t>
      </w:r>
      <w:r w:rsidR="00BF2776" w:rsidRPr="00BF2776">
        <w:rPr>
          <w:rFonts w:asciiTheme="majorBidi" w:hAnsiTheme="majorBidi" w:cstheme="majorBidi"/>
          <w:b/>
          <w:bCs/>
          <w:noProof/>
          <w:sz w:val="24"/>
          <w:szCs w:val="24"/>
        </w:rPr>
        <w:t>.2 Checking</w:t>
      </w:r>
      <w:r w:rsidR="0071714E" w:rsidRPr="00787250">
        <w:rPr>
          <w:rFonts w:asciiTheme="majorBidi" w:hAnsiTheme="majorBidi" w:cstheme="majorBidi"/>
          <w:b/>
          <w:bCs/>
          <w:sz w:val="24"/>
          <w:szCs w:val="24"/>
        </w:rPr>
        <w:t xml:space="preserve"> of Autocorrelation </w:t>
      </w:r>
    </w:p>
    <w:p w:rsidR="00E25C4E" w:rsidRPr="00E25C4E" w:rsidRDefault="00E25C4E" w:rsidP="009714E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null hypothesis for the test is that there is no autocorrelation problem. </w:t>
      </w:r>
      <w:r w:rsidRPr="0050687B">
        <w:rPr>
          <w:rFonts w:asciiTheme="majorBidi" w:hAnsiTheme="majorBidi" w:cstheme="majorBidi"/>
          <w:sz w:val="24"/>
          <w:szCs w:val="24"/>
        </w:rPr>
        <w:t>Test results indicate that the model</w:t>
      </w:r>
      <w:r>
        <w:rPr>
          <w:rFonts w:asciiTheme="majorBidi" w:hAnsiTheme="majorBidi" w:cstheme="majorBidi"/>
          <w:sz w:val="24"/>
          <w:szCs w:val="24"/>
        </w:rPr>
        <w:t>-1&amp;2</w:t>
      </w:r>
      <w:r w:rsidRPr="0050687B">
        <w:rPr>
          <w:rFonts w:asciiTheme="majorBidi" w:hAnsiTheme="majorBidi" w:cstheme="majorBidi"/>
          <w:sz w:val="24"/>
          <w:szCs w:val="24"/>
        </w:rPr>
        <w:t xml:space="preserve"> can produce estimators having</w:t>
      </w:r>
      <w:r>
        <w:rPr>
          <w:rFonts w:asciiTheme="majorBidi" w:hAnsiTheme="majorBidi" w:cstheme="majorBidi"/>
          <w:sz w:val="24"/>
          <w:szCs w:val="24"/>
        </w:rPr>
        <w:t xml:space="preserve"> </w:t>
      </w:r>
      <w:r w:rsidRPr="0050687B">
        <w:rPr>
          <w:rFonts w:asciiTheme="majorBidi" w:hAnsiTheme="majorBidi" w:cstheme="majorBidi"/>
          <w:sz w:val="24"/>
          <w:szCs w:val="24"/>
        </w:rPr>
        <w:t>no influence of first order autocorrelation as the null hypothesis is not</w:t>
      </w:r>
      <w:r>
        <w:rPr>
          <w:rFonts w:asciiTheme="majorBidi" w:hAnsiTheme="majorBidi" w:cstheme="majorBidi"/>
          <w:sz w:val="24"/>
          <w:szCs w:val="24"/>
        </w:rPr>
        <w:t xml:space="preserve"> </w:t>
      </w:r>
      <w:r w:rsidRPr="0050687B">
        <w:rPr>
          <w:rFonts w:asciiTheme="majorBidi" w:hAnsiTheme="majorBidi" w:cstheme="majorBidi"/>
          <w:sz w:val="24"/>
          <w:szCs w:val="24"/>
        </w:rPr>
        <w:t xml:space="preserve">rejected at 5% significance level. The results of Wooldridge test </w:t>
      </w:r>
      <w:r>
        <w:rPr>
          <w:rFonts w:asciiTheme="majorBidi" w:hAnsiTheme="majorBidi" w:cstheme="majorBidi"/>
          <w:sz w:val="24"/>
          <w:szCs w:val="24"/>
        </w:rPr>
        <w:t xml:space="preserve">of model-1 and model-2 </w:t>
      </w:r>
      <w:r w:rsidRPr="0050687B">
        <w:rPr>
          <w:rFonts w:asciiTheme="majorBidi" w:hAnsiTheme="majorBidi" w:cstheme="majorBidi"/>
          <w:sz w:val="24"/>
          <w:szCs w:val="24"/>
        </w:rPr>
        <w:t>are given</w:t>
      </w:r>
      <w:r>
        <w:rPr>
          <w:rFonts w:asciiTheme="majorBidi" w:hAnsiTheme="majorBidi" w:cstheme="majorBidi"/>
          <w:sz w:val="24"/>
          <w:szCs w:val="24"/>
        </w:rPr>
        <w:t xml:space="preserve"> </w:t>
      </w:r>
      <w:r w:rsidRPr="0050687B">
        <w:rPr>
          <w:rFonts w:asciiTheme="majorBidi" w:hAnsiTheme="majorBidi" w:cstheme="majorBidi"/>
          <w:sz w:val="24"/>
          <w:szCs w:val="24"/>
        </w:rPr>
        <w:t>below.</w:t>
      </w:r>
    </w:p>
    <w:p w:rsidR="0076574C" w:rsidRDefault="004B697A"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Table-11: </w:t>
      </w:r>
      <w:r w:rsidRPr="0050687B">
        <w:rPr>
          <w:rFonts w:asciiTheme="majorBidi" w:hAnsiTheme="majorBidi" w:cstheme="majorBidi"/>
          <w:b/>
          <w:bCs/>
          <w:sz w:val="24"/>
          <w:szCs w:val="24"/>
        </w:rPr>
        <w:t>Autocorrelation</w:t>
      </w:r>
      <w:r>
        <w:rPr>
          <w:rFonts w:asciiTheme="majorBidi" w:hAnsiTheme="majorBidi" w:cstheme="majorBidi"/>
          <w:b/>
          <w:bCs/>
          <w:sz w:val="24"/>
          <w:szCs w:val="24"/>
        </w:rPr>
        <w:t xml:space="preserve"> Test of </w:t>
      </w:r>
      <w:r w:rsidRPr="0067054F">
        <w:rPr>
          <w:rFonts w:asciiTheme="majorBidi" w:hAnsiTheme="majorBidi" w:cstheme="majorBidi"/>
          <w:b/>
          <w:bCs/>
          <w:sz w:val="24"/>
          <w:szCs w:val="24"/>
        </w:rPr>
        <w:t>Model-1:</w:t>
      </w:r>
    </w:p>
    <w:p w:rsidR="004B697A" w:rsidRPr="0076574C" w:rsidRDefault="004B697A" w:rsidP="009714E6">
      <w:pPr>
        <w:jc w:val="both"/>
        <w:rPr>
          <w:rFonts w:asciiTheme="majorBidi" w:hAnsiTheme="majorBidi" w:cstheme="majorBidi"/>
          <w:b/>
          <w:bCs/>
          <w:sz w:val="24"/>
          <w:szCs w:val="24"/>
        </w:rPr>
      </w:pPr>
      <w:r w:rsidRPr="001C3867">
        <w:rPr>
          <w:rFonts w:ascii="Courier New" w:hAnsi="Courier New" w:cs="Courier New"/>
          <w:sz w:val="18"/>
          <w:szCs w:val="18"/>
        </w:rPr>
        <w:t>. xtserial LNEPS LNIntangibleAssets LNSIZE LNLEV LNATO</w:t>
      </w: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Wooldridge test for autocorrelation in panel data</w:t>
      </w: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H0: no first-order autocorrelation</w:t>
      </w:r>
    </w:p>
    <w:p w:rsidR="004B697A" w:rsidRPr="001C3867" w:rsidRDefault="004B697A" w:rsidP="009714E6">
      <w:pPr>
        <w:spacing w:after="0" w:line="240" w:lineRule="auto"/>
        <w:jc w:val="both"/>
        <w:rPr>
          <w:rFonts w:ascii="Courier New" w:hAnsi="Courier New" w:cs="Courier New"/>
          <w:sz w:val="18"/>
          <w:szCs w:val="18"/>
        </w:rPr>
      </w:pPr>
      <w:r>
        <w:rPr>
          <w:rFonts w:ascii="Courier New" w:hAnsi="Courier New" w:cs="Courier New"/>
          <w:sz w:val="18"/>
          <w:szCs w:val="18"/>
        </w:rPr>
        <w:t xml:space="preserve">    F(  1,      48</w:t>
      </w:r>
      <w:r w:rsidRPr="001C3867">
        <w:rPr>
          <w:rFonts w:ascii="Courier New" w:hAnsi="Courier New" w:cs="Courier New"/>
          <w:sz w:val="18"/>
          <w:szCs w:val="18"/>
        </w:rPr>
        <w:t xml:space="preserve">) =      </w:t>
      </w:r>
      <w:r>
        <w:rPr>
          <w:rFonts w:ascii="Courier New" w:hAnsi="Courier New" w:cs="Courier New"/>
          <w:sz w:val="18"/>
          <w:szCs w:val="18"/>
        </w:rPr>
        <w:t>3.705</w:t>
      </w:r>
    </w:p>
    <w:p w:rsidR="004B697A"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 xml:space="preserve"> </w:t>
      </w:r>
      <w:r>
        <w:rPr>
          <w:rFonts w:ascii="Courier New" w:hAnsi="Courier New" w:cs="Courier New"/>
          <w:sz w:val="18"/>
          <w:szCs w:val="18"/>
        </w:rPr>
        <w:t xml:space="preserve">          Prob &gt; F =      0.0602</w:t>
      </w:r>
    </w:p>
    <w:p w:rsidR="0076574C" w:rsidRPr="001C3867" w:rsidRDefault="0076574C" w:rsidP="009714E6">
      <w:pPr>
        <w:spacing w:after="0" w:line="240" w:lineRule="auto"/>
        <w:jc w:val="both"/>
        <w:rPr>
          <w:rFonts w:ascii="Courier New" w:hAnsi="Courier New" w:cs="Courier New"/>
          <w:sz w:val="18"/>
          <w:szCs w:val="18"/>
        </w:rPr>
      </w:pPr>
    </w:p>
    <w:p w:rsidR="004B697A" w:rsidRDefault="004B697A"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Table-12: </w:t>
      </w:r>
      <w:r w:rsidRPr="0050687B">
        <w:rPr>
          <w:rFonts w:asciiTheme="majorBidi" w:hAnsiTheme="majorBidi" w:cstheme="majorBidi"/>
          <w:b/>
          <w:bCs/>
          <w:sz w:val="24"/>
          <w:szCs w:val="24"/>
        </w:rPr>
        <w:t>Autocorrelation</w:t>
      </w:r>
      <w:r>
        <w:rPr>
          <w:rFonts w:asciiTheme="majorBidi" w:hAnsiTheme="majorBidi" w:cstheme="majorBidi"/>
          <w:b/>
          <w:bCs/>
          <w:sz w:val="24"/>
          <w:szCs w:val="24"/>
        </w:rPr>
        <w:t xml:space="preserve"> Test of Model-2</w:t>
      </w:r>
      <w:r w:rsidRPr="0067054F">
        <w:rPr>
          <w:rFonts w:asciiTheme="majorBidi" w:hAnsiTheme="majorBidi" w:cstheme="majorBidi"/>
          <w:b/>
          <w:bCs/>
          <w:sz w:val="24"/>
          <w:szCs w:val="24"/>
        </w:rPr>
        <w:t>:</w:t>
      </w: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 xtserial LNMB LNIntangibleAssets LNSIZE LNLEV LNP</w:t>
      </w:r>
    </w:p>
    <w:p w:rsidR="004B697A" w:rsidRPr="001C3867" w:rsidRDefault="004B697A" w:rsidP="009714E6">
      <w:pPr>
        <w:spacing w:after="0" w:line="240" w:lineRule="auto"/>
        <w:jc w:val="both"/>
        <w:rPr>
          <w:rFonts w:ascii="Courier New" w:hAnsi="Courier New" w:cs="Courier New"/>
          <w:sz w:val="18"/>
          <w:szCs w:val="18"/>
        </w:rPr>
      </w:pP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lastRenderedPageBreak/>
        <w:t>Wooldridge test for autocorrelation in panel data</w:t>
      </w: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H0: no first-order autocorrelation</w:t>
      </w:r>
    </w:p>
    <w:p w:rsidR="004B697A" w:rsidRPr="001C3867" w:rsidRDefault="004B697A" w:rsidP="009714E6">
      <w:pPr>
        <w:spacing w:after="0" w:line="240" w:lineRule="auto"/>
        <w:jc w:val="both"/>
        <w:rPr>
          <w:rFonts w:ascii="Courier New" w:hAnsi="Courier New" w:cs="Courier New"/>
          <w:sz w:val="18"/>
          <w:szCs w:val="18"/>
        </w:rPr>
      </w:pPr>
      <w:r>
        <w:rPr>
          <w:rFonts w:ascii="Courier New" w:hAnsi="Courier New" w:cs="Courier New"/>
          <w:sz w:val="18"/>
          <w:szCs w:val="18"/>
        </w:rPr>
        <w:t xml:space="preserve">    F(  1,      44) =      3.096</w:t>
      </w:r>
    </w:p>
    <w:p w:rsidR="004B697A" w:rsidRPr="001C3867" w:rsidRDefault="004B697A" w:rsidP="009714E6">
      <w:pPr>
        <w:spacing w:after="0" w:line="240" w:lineRule="auto"/>
        <w:jc w:val="both"/>
        <w:rPr>
          <w:rFonts w:ascii="Courier New" w:hAnsi="Courier New" w:cs="Courier New"/>
          <w:sz w:val="18"/>
          <w:szCs w:val="18"/>
        </w:rPr>
      </w:pPr>
      <w:r w:rsidRPr="001C3867">
        <w:rPr>
          <w:rFonts w:ascii="Courier New" w:hAnsi="Courier New" w:cs="Courier New"/>
          <w:sz w:val="18"/>
          <w:szCs w:val="18"/>
        </w:rPr>
        <w:t xml:space="preserve"> </w:t>
      </w:r>
      <w:r>
        <w:rPr>
          <w:rFonts w:ascii="Courier New" w:hAnsi="Courier New" w:cs="Courier New"/>
          <w:sz w:val="18"/>
          <w:szCs w:val="18"/>
        </w:rPr>
        <w:t xml:space="preserve">          Prob &gt; F =      0.0854</w:t>
      </w:r>
    </w:p>
    <w:p w:rsidR="00E25C4E" w:rsidRPr="00E25C4E" w:rsidRDefault="00E25C4E" w:rsidP="009714E6">
      <w:pPr>
        <w:jc w:val="both"/>
        <w:rPr>
          <w:rFonts w:asciiTheme="majorBidi" w:hAnsiTheme="majorBidi" w:cstheme="majorBidi"/>
          <w:b/>
          <w:bCs/>
          <w:noProof/>
          <w:sz w:val="4"/>
          <w:szCs w:val="4"/>
        </w:rPr>
      </w:pPr>
    </w:p>
    <w:p w:rsidR="00E25C4E" w:rsidRDefault="003405FD" w:rsidP="009714E6">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w:t>10</w:t>
      </w:r>
      <w:r w:rsidR="00E25C4E">
        <w:rPr>
          <w:rFonts w:asciiTheme="majorBidi" w:hAnsiTheme="majorBidi" w:cstheme="majorBidi"/>
          <w:b/>
          <w:bCs/>
          <w:noProof/>
          <w:sz w:val="24"/>
          <w:szCs w:val="24"/>
        </w:rPr>
        <w:t>.3</w:t>
      </w:r>
      <w:r w:rsidR="00E25C4E" w:rsidRPr="00BF2776">
        <w:rPr>
          <w:rFonts w:asciiTheme="majorBidi" w:hAnsiTheme="majorBidi" w:cstheme="majorBidi"/>
          <w:b/>
          <w:bCs/>
          <w:noProof/>
          <w:sz w:val="24"/>
          <w:szCs w:val="24"/>
        </w:rPr>
        <w:t xml:space="preserve"> Checking</w:t>
      </w:r>
      <w:r w:rsidR="00E25C4E">
        <w:rPr>
          <w:rFonts w:asciiTheme="majorBidi" w:hAnsiTheme="majorBidi" w:cstheme="majorBidi"/>
          <w:b/>
          <w:bCs/>
          <w:sz w:val="24"/>
          <w:szCs w:val="24"/>
        </w:rPr>
        <w:t xml:space="preserve"> of </w:t>
      </w:r>
      <w:r w:rsidR="00E25C4E" w:rsidRPr="00DF0222">
        <w:rPr>
          <w:rFonts w:asciiTheme="majorBidi" w:hAnsiTheme="majorBidi" w:cstheme="majorBidi"/>
          <w:b/>
          <w:bCs/>
          <w:sz w:val="24"/>
          <w:szCs w:val="24"/>
        </w:rPr>
        <w:t>Heteroskedasticity</w:t>
      </w:r>
    </w:p>
    <w:p w:rsidR="002424B1" w:rsidRDefault="002424B1" w:rsidP="00623D64">
      <w:pPr>
        <w:spacing w:after="0" w:line="360" w:lineRule="auto"/>
        <w:jc w:val="both"/>
        <w:rPr>
          <w:rFonts w:asciiTheme="majorBidi" w:hAnsiTheme="majorBidi" w:cstheme="majorBidi"/>
          <w:sz w:val="24"/>
          <w:szCs w:val="24"/>
        </w:rPr>
      </w:pPr>
      <w:r>
        <w:rPr>
          <w:rFonts w:asciiTheme="majorBidi" w:hAnsiTheme="majorBidi" w:cstheme="majorBidi"/>
          <w:sz w:val="24"/>
          <w:szCs w:val="24"/>
        </w:rPr>
        <w:t>A test</w:t>
      </w:r>
      <w:r w:rsidRPr="00CE7136">
        <w:rPr>
          <w:rFonts w:asciiTheme="majorBidi" w:hAnsiTheme="majorBidi" w:cstheme="majorBidi"/>
          <w:sz w:val="24"/>
          <w:szCs w:val="24"/>
        </w:rPr>
        <w:t xml:space="preserve"> for heteroskedasticity is available</w:t>
      </w:r>
      <w:r>
        <w:rPr>
          <w:rFonts w:asciiTheme="majorBidi" w:hAnsiTheme="majorBidi" w:cstheme="majorBidi"/>
          <w:sz w:val="24"/>
          <w:szCs w:val="24"/>
        </w:rPr>
        <w:t xml:space="preserve"> </w:t>
      </w:r>
      <w:r w:rsidR="00623D64">
        <w:rPr>
          <w:rFonts w:asciiTheme="majorBidi" w:hAnsiTheme="majorBidi" w:cstheme="majorBidi"/>
          <w:sz w:val="24"/>
          <w:szCs w:val="24"/>
        </w:rPr>
        <w:t xml:space="preserve">only </w:t>
      </w:r>
      <w:r>
        <w:rPr>
          <w:rFonts w:asciiTheme="majorBidi" w:hAnsiTheme="majorBidi" w:cstheme="majorBidi"/>
          <w:sz w:val="24"/>
          <w:szCs w:val="24"/>
        </w:rPr>
        <w:t>for the fixed-effect</w:t>
      </w:r>
      <w:r w:rsidRPr="00CE7136">
        <w:rPr>
          <w:rFonts w:asciiTheme="majorBidi" w:hAnsiTheme="majorBidi" w:cstheme="majorBidi"/>
          <w:sz w:val="24"/>
          <w:szCs w:val="24"/>
        </w:rPr>
        <w:t>s model</w:t>
      </w:r>
      <w:r>
        <w:rPr>
          <w:rFonts w:asciiTheme="majorBidi" w:hAnsiTheme="majorBidi" w:cstheme="majorBidi"/>
          <w:sz w:val="24"/>
          <w:szCs w:val="24"/>
        </w:rPr>
        <w:t xml:space="preserve">. After running fixed- effects model unstandardized residuals have been </w:t>
      </w:r>
      <w:r w:rsidR="00623D64">
        <w:rPr>
          <w:rFonts w:asciiTheme="majorBidi" w:hAnsiTheme="majorBidi" w:cstheme="majorBidi"/>
          <w:sz w:val="24"/>
          <w:szCs w:val="24"/>
        </w:rPr>
        <w:t>calculated for both the models. P value which is above 0.05</w:t>
      </w:r>
      <w:r>
        <w:rPr>
          <w:rFonts w:asciiTheme="majorBidi" w:hAnsiTheme="majorBidi" w:cstheme="majorBidi"/>
          <w:sz w:val="24"/>
          <w:szCs w:val="24"/>
        </w:rPr>
        <w:t xml:space="preserve"> indicate</w:t>
      </w:r>
      <w:r w:rsidR="00623D64">
        <w:rPr>
          <w:rFonts w:asciiTheme="majorBidi" w:hAnsiTheme="majorBidi" w:cstheme="majorBidi"/>
          <w:sz w:val="24"/>
          <w:szCs w:val="24"/>
        </w:rPr>
        <w:t>s</w:t>
      </w:r>
      <w:r>
        <w:rPr>
          <w:rFonts w:asciiTheme="majorBidi" w:hAnsiTheme="majorBidi" w:cstheme="majorBidi"/>
          <w:sz w:val="24"/>
          <w:szCs w:val="24"/>
        </w:rPr>
        <w:t xml:space="preserve"> that residuals of both </w:t>
      </w:r>
      <w:r w:rsidR="00623D64">
        <w:rPr>
          <w:rFonts w:asciiTheme="majorBidi" w:hAnsiTheme="majorBidi" w:cstheme="majorBidi"/>
          <w:sz w:val="24"/>
          <w:szCs w:val="24"/>
        </w:rPr>
        <w:t xml:space="preserve">the </w:t>
      </w:r>
      <w:r>
        <w:rPr>
          <w:rFonts w:asciiTheme="majorBidi" w:hAnsiTheme="majorBidi" w:cstheme="majorBidi"/>
          <w:sz w:val="24"/>
          <w:szCs w:val="24"/>
        </w:rPr>
        <w:t>model</w:t>
      </w:r>
      <w:r w:rsidR="00623D64">
        <w:rPr>
          <w:rFonts w:asciiTheme="majorBidi" w:hAnsiTheme="majorBidi" w:cstheme="majorBidi"/>
          <w:sz w:val="24"/>
          <w:szCs w:val="24"/>
        </w:rPr>
        <w:t>s</w:t>
      </w:r>
      <w:r>
        <w:rPr>
          <w:rFonts w:asciiTheme="majorBidi" w:hAnsiTheme="majorBidi" w:cstheme="majorBidi"/>
          <w:sz w:val="24"/>
          <w:szCs w:val="24"/>
        </w:rPr>
        <w:t xml:space="preserve"> follow normal distribution and </w:t>
      </w:r>
      <w:r w:rsidR="00623D64">
        <w:rPr>
          <w:rFonts w:asciiTheme="majorBidi" w:hAnsiTheme="majorBidi" w:cstheme="majorBidi"/>
          <w:sz w:val="24"/>
          <w:szCs w:val="24"/>
        </w:rPr>
        <w:t xml:space="preserve">the </w:t>
      </w:r>
      <w:r>
        <w:rPr>
          <w:rFonts w:asciiTheme="majorBidi" w:hAnsiTheme="majorBidi" w:cstheme="majorBidi"/>
          <w:sz w:val="24"/>
          <w:szCs w:val="24"/>
        </w:rPr>
        <w:t>models are free from</w:t>
      </w:r>
      <w:r w:rsidR="00623D64">
        <w:rPr>
          <w:rFonts w:asciiTheme="majorBidi" w:hAnsiTheme="majorBidi" w:cstheme="majorBidi"/>
          <w:sz w:val="24"/>
          <w:szCs w:val="24"/>
        </w:rPr>
        <w:t xml:space="preserve"> </w:t>
      </w:r>
      <w:r w:rsidR="00EE4205">
        <w:rPr>
          <w:rFonts w:asciiTheme="majorBidi" w:hAnsiTheme="majorBidi" w:cstheme="majorBidi"/>
          <w:sz w:val="24"/>
          <w:szCs w:val="24"/>
        </w:rPr>
        <w:t>h</w:t>
      </w:r>
      <w:r w:rsidRPr="00EE4205">
        <w:rPr>
          <w:rFonts w:asciiTheme="majorBidi" w:hAnsiTheme="majorBidi" w:cstheme="majorBidi"/>
          <w:sz w:val="24"/>
          <w:szCs w:val="24"/>
        </w:rPr>
        <w:t>eteroskedasticity problem.</w:t>
      </w:r>
    </w:p>
    <w:p w:rsidR="002A3FFE" w:rsidRDefault="002A3FFE"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Table-13: </w:t>
      </w:r>
      <w:r w:rsidRPr="00DF0222">
        <w:rPr>
          <w:rFonts w:asciiTheme="majorBidi" w:hAnsiTheme="majorBidi" w:cstheme="majorBidi"/>
          <w:b/>
          <w:bCs/>
          <w:sz w:val="24"/>
          <w:szCs w:val="24"/>
        </w:rPr>
        <w:t>Heteroskedasticity</w:t>
      </w:r>
      <w:r>
        <w:rPr>
          <w:rFonts w:asciiTheme="majorBidi" w:hAnsiTheme="majorBidi" w:cstheme="majorBidi"/>
          <w:b/>
          <w:bCs/>
          <w:sz w:val="24"/>
          <w:szCs w:val="24"/>
        </w:rPr>
        <w:t xml:space="preserve"> Test of Model-1</w:t>
      </w:r>
    </w:p>
    <w:p w:rsidR="002A3FFE" w:rsidRPr="00B37D56" w:rsidRDefault="002A3FFE" w:rsidP="009714E6">
      <w:pPr>
        <w:spacing w:after="0" w:line="240" w:lineRule="auto"/>
        <w:jc w:val="both"/>
        <w:rPr>
          <w:rFonts w:ascii="Courier New" w:hAnsi="Courier New" w:cs="Courier New"/>
          <w:sz w:val="18"/>
          <w:szCs w:val="18"/>
        </w:rPr>
      </w:pPr>
      <w:r w:rsidRPr="00B37D56">
        <w:rPr>
          <w:rFonts w:ascii="Courier New" w:hAnsi="Courier New" w:cs="Courier New"/>
          <w:sz w:val="18"/>
          <w:szCs w:val="18"/>
        </w:rPr>
        <w:t xml:space="preserve">. sktest </w:t>
      </w:r>
      <w:r w:rsidRPr="00D87D2A">
        <w:rPr>
          <w:rFonts w:ascii="Courier New" w:hAnsi="Courier New" w:cs="Courier New"/>
          <w:sz w:val="18"/>
          <w:szCs w:val="18"/>
        </w:rPr>
        <w:t>Unstandardized_Residuals</w:t>
      </w:r>
    </w:p>
    <w:p w:rsidR="002A3FFE" w:rsidRPr="00B37D56" w:rsidRDefault="002A3FFE" w:rsidP="009714E6">
      <w:pPr>
        <w:spacing w:after="0" w:line="240" w:lineRule="auto"/>
        <w:jc w:val="both"/>
        <w:rPr>
          <w:rFonts w:ascii="Courier New" w:hAnsi="Courier New" w:cs="Courier New"/>
          <w:sz w:val="18"/>
          <w:szCs w:val="18"/>
        </w:rPr>
      </w:pPr>
    </w:p>
    <w:p w:rsidR="002A3FFE" w:rsidRPr="00B37D56" w:rsidRDefault="002A3FFE" w:rsidP="009714E6">
      <w:pPr>
        <w:spacing w:after="0" w:line="240" w:lineRule="auto"/>
        <w:jc w:val="both"/>
        <w:rPr>
          <w:rFonts w:ascii="Courier New" w:hAnsi="Courier New" w:cs="Courier New"/>
          <w:sz w:val="18"/>
          <w:szCs w:val="18"/>
        </w:rPr>
      </w:pPr>
      <w:r w:rsidRPr="00B37D56">
        <w:rPr>
          <w:rFonts w:ascii="Courier New" w:hAnsi="Courier New" w:cs="Courier New"/>
          <w:sz w:val="18"/>
          <w:szCs w:val="18"/>
        </w:rPr>
        <w:t xml:space="preserve">                    Skewness/Kurtosis tests for Normality</w:t>
      </w:r>
    </w:p>
    <w:p w:rsidR="002A3FFE" w:rsidRPr="00B37D56" w:rsidRDefault="002A3FFE" w:rsidP="009714E6">
      <w:pPr>
        <w:spacing w:after="0" w:line="240" w:lineRule="auto"/>
        <w:jc w:val="both"/>
        <w:rPr>
          <w:rFonts w:ascii="Courier New" w:hAnsi="Courier New" w:cs="Courier New"/>
          <w:sz w:val="18"/>
          <w:szCs w:val="18"/>
        </w:rPr>
      </w:pPr>
      <w:r w:rsidRPr="00B37D56">
        <w:rPr>
          <w:rFonts w:ascii="Courier New" w:hAnsi="Courier New" w:cs="Courier New"/>
          <w:sz w:val="18"/>
          <w:szCs w:val="18"/>
        </w:rPr>
        <w:t xml:space="preserve">                                                          ------ joint ------</w:t>
      </w:r>
    </w:p>
    <w:p w:rsidR="002A3FFE" w:rsidRPr="00B37D56" w:rsidRDefault="002A3FFE" w:rsidP="009714E6">
      <w:pPr>
        <w:spacing w:after="0" w:line="240" w:lineRule="auto"/>
        <w:jc w:val="both"/>
        <w:rPr>
          <w:rFonts w:ascii="Courier New" w:hAnsi="Courier New" w:cs="Courier New"/>
          <w:sz w:val="18"/>
          <w:szCs w:val="18"/>
        </w:rPr>
      </w:pPr>
      <w:r w:rsidRPr="00B37D56">
        <w:rPr>
          <w:rFonts w:ascii="Courier New" w:hAnsi="Courier New" w:cs="Courier New"/>
          <w:sz w:val="18"/>
          <w:szCs w:val="18"/>
        </w:rPr>
        <w:t xml:space="preserve">    Variable |        Obs  Pr(Skewness)  Pr(Kurtosis) adj chi2(2)   Prob&gt;chi2</w:t>
      </w:r>
    </w:p>
    <w:p w:rsidR="002A3FFE" w:rsidRPr="00B37D56" w:rsidRDefault="002A3FFE" w:rsidP="009714E6">
      <w:pPr>
        <w:spacing w:after="0" w:line="240" w:lineRule="auto"/>
        <w:jc w:val="both"/>
        <w:rPr>
          <w:rFonts w:ascii="Courier New" w:hAnsi="Courier New" w:cs="Courier New"/>
          <w:sz w:val="18"/>
          <w:szCs w:val="18"/>
        </w:rPr>
      </w:pPr>
      <w:r w:rsidRPr="00B37D56">
        <w:rPr>
          <w:rFonts w:ascii="Courier New" w:hAnsi="Courier New" w:cs="Courier New"/>
          <w:sz w:val="18"/>
          <w:szCs w:val="18"/>
        </w:rPr>
        <w:t>-------------+---------------------------------------------------------------</w:t>
      </w:r>
    </w:p>
    <w:p w:rsidR="002A3FFE" w:rsidRPr="00B37D56" w:rsidRDefault="002A3FFE"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Unstandard~s</w:t>
      </w:r>
      <w:r>
        <w:rPr>
          <w:rFonts w:ascii="Courier New" w:hAnsi="Courier New" w:cs="Courier New"/>
          <w:sz w:val="18"/>
          <w:szCs w:val="18"/>
        </w:rPr>
        <w:t xml:space="preserve"> |        539     0.2672        0.7180        1.37         0.5050</w:t>
      </w:r>
    </w:p>
    <w:p w:rsidR="00134D06" w:rsidRDefault="00134D06" w:rsidP="009714E6">
      <w:pPr>
        <w:spacing w:after="0" w:line="360" w:lineRule="auto"/>
        <w:jc w:val="both"/>
        <w:rPr>
          <w:rFonts w:ascii="Times New Roman" w:hAnsi="Times New Roman"/>
          <w:sz w:val="24"/>
          <w:szCs w:val="24"/>
        </w:rPr>
      </w:pPr>
    </w:p>
    <w:p w:rsidR="00945C7B" w:rsidRDefault="00945C7B" w:rsidP="009714E6">
      <w:pPr>
        <w:jc w:val="both"/>
        <w:rPr>
          <w:rFonts w:asciiTheme="majorBidi" w:hAnsiTheme="majorBidi" w:cstheme="majorBidi"/>
          <w:b/>
          <w:bCs/>
          <w:sz w:val="24"/>
          <w:szCs w:val="24"/>
        </w:rPr>
      </w:pPr>
      <w:r>
        <w:rPr>
          <w:rFonts w:asciiTheme="majorBidi" w:hAnsiTheme="majorBidi" w:cstheme="majorBidi"/>
          <w:b/>
          <w:bCs/>
          <w:sz w:val="24"/>
          <w:szCs w:val="24"/>
        </w:rPr>
        <w:t xml:space="preserve">Table-14: </w:t>
      </w:r>
      <w:r w:rsidRPr="00DF0222">
        <w:rPr>
          <w:rFonts w:asciiTheme="majorBidi" w:hAnsiTheme="majorBidi" w:cstheme="majorBidi"/>
          <w:b/>
          <w:bCs/>
          <w:sz w:val="24"/>
          <w:szCs w:val="24"/>
        </w:rPr>
        <w:t>Heteroskedasticity</w:t>
      </w:r>
      <w:r>
        <w:rPr>
          <w:rFonts w:asciiTheme="majorBidi" w:hAnsiTheme="majorBidi" w:cstheme="majorBidi"/>
          <w:b/>
          <w:bCs/>
          <w:sz w:val="24"/>
          <w:szCs w:val="24"/>
        </w:rPr>
        <w:t xml:space="preserve"> Test of Model-2</w:t>
      </w:r>
    </w:p>
    <w:p w:rsidR="00945C7B" w:rsidRPr="00D87D2A" w:rsidRDefault="00945C7B"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 sktest Unstandardized_Residuals</w:t>
      </w:r>
    </w:p>
    <w:p w:rsidR="00945C7B" w:rsidRPr="00D87D2A" w:rsidRDefault="00945C7B" w:rsidP="009714E6">
      <w:pPr>
        <w:spacing w:after="0" w:line="240" w:lineRule="auto"/>
        <w:jc w:val="both"/>
        <w:rPr>
          <w:rFonts w:ascii="Courier New" w:hAnsi="Courier New" w:cs="Courier New"/>
          <w:sz w:val="18"/>
          <w:szCs w:val="18"/>
        </w:rPr>
      </w:pPr>
    </w:p>
    <w:p w:rsidR="00945C7B" w:rsidRPr="00D87D2A" w:rsidRDefault="00945C7B"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 xml:space="preserve">                    Skewness/Kurtosis tests for Normality</w:t>
      </w:r>
    </w:p>
    <w:p w:rsidR="00945C7B" w:rsidRPr="00D87D2A" w:rsidRDefault="00945C7B"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 xml:space="preserve">                                                          ------ joint ------</w:t>
      </w:r>
    </w:p>
    <w:p w:rsidR="00945C7B" w:rsidRPr="00D87D2A" w:rsidRDefault="00945C7B"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 xml:space="preserve">    Variable |        Obs  Pr(Skewness)  Pr(Kurtosis) adj chi2(2)   Prob&gt;chi2</w:t>
      </w:r>
    </w:p>
    <w:p w:rsidR="00945C7B" w:rsidRPr="00D87D2A" w:rsidRDefault="00945C7B" w:rsidP="009714E6">
      <w:pPr>
        <w:spacing w:after="0" w:line="240" w:lineRule="auto"/>
        <w:jc w:val="both"/>
        <w:rPr>
          <w:rFonts w:ascii="Courier New" w:hAnsi="Courier New" w:cs="Courier New"/>
          <w:sz w:val="18"/>
          <w:szCs w:val="18"/>
        </w:rPr>
      </w:pPr>
      <w:r w:rsidRPr="00D87D2A">
        <w:rPr>
          <w:rFonts w:ascii="Courier New" w:hAnsi="Courier New" w:cs="Courier New"/>
          <w:sz w:val="18"/>
          <w:szCs w:val="18"/>
        </w:rPr>
        <w:t>-------------+---------------------------------------------------------------</w:t>
      </w:r>
    </w:p>
    <w:p w:rsidR="00945C7B" w:rsidRPr="00D87D2A" w:rsidRDefault="00945C7B" w:rsidP="009714E6">
      <w:pPr>
        <w:spacing w:after="0" w:line="240" w:lineRule="auto"/>
        <w:jc w:val="both"/>
        <w:rPr>
          <w:rFonts w:ascii="Courier New" w:hAnsi="Courier New" w:cs="Courier New"/>
          <w:sz w:val="18"/>
          <w:szCs w:val="18"/>
        </w:rPr>
      </w:pPr>
      <w:r>
        <w:rPr>
          <w:rFonts w:ascii="Courier New" w:hAnsi="Courier New" w:cs="Courier New"/>
          <w:sz w:val="18"/>
          <w:szCs w:val="18"/>
        </w:rPr>
        <w:t>Unstandard~s |        416     0.6403        0.0388        4.49         0.1057</w:t>
      </w:r>
    </w:p>
    <w:p w:rsidR="00134D06" w:rsidRDefault="00134D06" w:rsidP="009714E6">
      <w:pPr>
        <w:spacing w:after="0" w:line="360" w:lineRule="auto"/>
        <w:jc w:val="both"/>
        <w:rPr>
          <w:rFonts w:ascii="Times New Roman" w:hAnsi="Times New Roman"/>
          <w:sz w:val="24"/>
          <w:szCs w:val="24"/>
        </w:rPr>
      </w:pPr>
    </w:p>
    <w:p w:rsidR="001532C0" w:rsidRPr="001532C0" w:rsidRDefault="001532C0" w:rsidP="009714E6">
      <w:pPr>
        <w:pStyle w:val="ListParagraph"/>
        <w:numPr>
          <w:ilvl w:val="0"/>
          <w:numId w:val="1"/>
        </w:numPr>
        <w:spacing w:after="0" w:line="360" w:lineRule="auto"/>
        <w:jc w:val="both"/>
        <w:rPr>
          <w:rFonts w:asciiTheme="majorBidi" w:hAnsiTheme="majorBidi" w:cstheme="majorBidi"/>
          <w:b/>
          <w:bCs/>
          <w:sz w:val="24"/>
          <w:szCs w:val="24"/>
        </w:rPr>
      </w:pPr>
      <w:r w:rsidRPr="001532C0">
        <w:rPr>
          <w:rFonts w:asciiTheme="majorBidi" w:hAnsiTheme="majorBidi" w:cstheme="majorBidi"/>
          <w:b/>
          <w:bCs/>
          <w:sz w:val="24"/>
          <w:szCs w:val="24"/>
        </w:rPr>
        <w:t>Results and Discussion of Panel Data Regression Analysis</w:t>
      </w:r>
    </w:p>
    <w:p w:rsidR="00485D3B" w:rsidRPr="003405FD" w:rsidRDefault="00485D3B" w:rsidP="00437485">
      <w:pPr>
        <w:pStyle w:val="NormalWeb"/>
        <w:spacing w:before="0" w:beforeAutospacing="0" w:after="0" w:afterAutospacing="0" w:line="360" w:lineRule="auto"/>
        <w:jc w:val="both"/>
        <w:rPr>
          <w:color w:val="000000"/>
        </w:rPr>
      </w:pPr>
      <w:r w:rsidRPr="003405FD">
        <w:rPr>
          <w:color w:val="000000"/>
        </w:rPr>
        <w:t xml:space="preserve">In order to estimate the empirical evidence for the effects of intangible assets on firm performance for the case observed, a fixed-effects model (FEM) regression has been implemented for the </w:t>
      </w:r>
      <w:r w:rsidR="00437485">
        <w:rPr>
          <w:color w:val="000000"/>
        </w:rPr>
        <w:t>model-1 and model-2</w:t>
      </w:r>
      <w:r w:rsidRPr="003405FD">
        <w:rPr>
          <w:color w:val="000000"/>
        </w:rPr>
        <w:t xml:space="preserve"> to estimate </w:t>
      </w:r>
      <w:r w:rsidR="00437485">
        <w:rPr>
          <w:color w:val="000000"/>
        </w:rPr>
        <w:t>a firm’s financial performance</w:t>
      </w:r>
      <w:r w:rsidRPr="003405FD">
        <w:rPr>
          <w:color w:val="000000"/>
        </w:rPr>
        <w:t xml:space="preserve"> and market based performance </w:t>
      </w:r>
      <w:r w:rsidR="00437485">
        <w:rPr>
          <w:color w:val="000000"/>
        </w:rPr>
        <w:t xml:space="preserve">respectively. </w:t>
      </w:r>
    </w:p>
    <w:p w:rsidR="00485D3B" w:rsidRDefault="00485D3B" w:rsidP="009714E6">
      <w:pPr>
        <w:pStyle w:val="NormalWeb"/>
        <w:spacing w:before="0" w:beforeAutospacing="0" w:after="0" w:afterAutospacing="0"/>
        <w:jc w:val="both"/>
        <w:rPr>
          <w:color w:val="000000"/>
          <w:sz w:val="22"/>
          <w:szCs w:val="22"/>
        </w:rPr>
      </w:pPr>
    </w:p>
    <w:p w:rsidR="00231EF2" w:rsidRDefault="001D7FED" w:rsidP="009714E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11.1 </w:t>
      </w:r>
      <w:r w:rsidRPr="005111B0">
        <w:rPr>
          <w:rFonts w:asciiTheme="majorBidi" w:hAnsiTheme="majorBidi" w:cstheme="majorBidi"/>
          <w:b/>
          <w:bCs/>
          <w:sz w:val="24"/>
          <w:szCs w:val="24"/>
        </w:rPr>
        <w:t>Intangible</w:t>
      </w:r>
      <w:r w:rsidR="00231EF2" w:rsidRPr="005111B0">
        <w:rPr>
          <w:rFonts w:asciiTheme="majorBidi" w:hAnsiTheme="majorBidi" w:cstheme="majorBidi"/>
          <w:b/>
          <w:bCs/>
          <w:sz w:val="24"/>
          <w:szCs w:val="24"/>
        </w:rPr>
        <w:t xml:space="preserve"> Assets Investment and Earning per Share (EPS)</w:t>
      </w:r>
    </w:p>
    <w:p w:rsidR="00797D65" w:rsidRDefault="00231EF2" w:rsidP="00797D65">
      <w:pPr>
        <w:spacing w:after="0" w:line="360" w:lineRule="auto"/>
        <w:jc w:val="both"/>
        <w:rPr>
          <w:rFonts w:asciiTheme="majorBidi" w:hAnsiTheme="majorBidi" w:cstheme="majorBidi"/>
          <w:sz w:val="24"/>
          <w:szCs w:val="24"/>
        </w:rPr>
      </w:pPr>
      <w:r w:rsidRPr="00E4798C">
        <w:rPr>
          <w:rFonts w:asciiTheme="majorBidi" w:hAnsiTheme="majorBidi" w:cstheme="majorBidi"/>
          <w:sz w:val="24"/>
          <w:szCs w:val="24"/>
        </w:rPr>
        <w:t xml:space="preserve">The output of regression analysis that has been employed for the </w:t>
      </w:r>
      <w:r>
        <w:rPr>
          <w:rFonts w:asciiTheme="majorBidi" w:hAnsiTheme="majorBidi" w:cstheme="majorBidi"/>
          <w:sz w:val="24"/>
          <w:szCs w:val="24"/>
        </w:rPr>
        <w:t>EPS</w:t>
      </w:r>
      <w:r w:rsidRPr="00E4798C">
        <w:rPr>
          <w:rFonts w:asciiTheme="majorBidi" w:hAnsiTheme="majorBidi" w:cstheme="majorBidi"/>
          <w:sz w:val="24"/>
          <w:szCs w:val="24"/>
        </w:rPr>
        <w:t xml:space="preserve"> analysis as a measure of </w:t>
      </w:r>
      <w:r w:rsidR="001D7FED">
        <w:rPr>
          <w:rFonts w:asciiTheme="majorBidi" w:hAnsiTheme="majorBidi" w:cstheme="majorBidi"/>
          <w:sz w:val="24"/>
          <w:szCs w:val="24"/>
        </w:rPr>
        <w:t>the firm</w:t>
      </w:r>
      <w:r w:rsidRPr="00E4798C">
        <w:rPr>
          <w:rFonts w:asciiTheme="majorBidi" w:hAnsiTheme="majorBidi" w:cstheme="majorBidi"/>
          <w:sz w:val="24"/>
          <w:szCs w:val="24"/>
        </w:rPr>
        <w:t>s</w:t>
      </w:r>
      <w:r w:rsidR="00612C85">
        <w:rPr>
          <w:rFonts w:asciiTheme="majorBidi" w:hAnsiTheme="majorBidi" w:cstheme="majorBidi"/>
          <w:sz w:val="24"/>
          <w:szCs w:val="24"/>
        </w:rPr>
        <w:t>’</w:t>
      </w:r>
      <w:r w:rsidRPr="00E4798C">
        <w:rPr>
          <w:rFonts w:asciiTheme="majorBidi" w:hAnsiTheme="majorBidi" w:cstheme="majorBidi"/>
          <w:sz w:val="24"/>
          <w:szCs w:val="24"/>
        </w:rPr>
        <w:t xml:space="preserve"> financial performance is presented in</w:t>
      </w:r>
      <w:r>
        <w:rPr>
          <w:rFonts w:asciiTheme="majorBidi" w:hAnsiTheme="majorBidi" w:cstheme="majorBidi"/>
          <w:sz w:val="24"/>
          <w:szCs w:val="24"/>
        </w:rPr>
        <w:t xml:space="preserve"> the following table - 15</w:t>
      </w:r>
      <w:r w:rsidRPr="00E4798C">
        <w:rPr>
          <w:rFonts w:asciiTheme="majorBidi" w:hAnsiTheme="majorBidi" w:cstheme="majorBidi"/>
          <w:sz w:val="24"/>
          <w:szCs w:val="24"/>
        </w:rPr>
        <w:t>.</w:t>
      </w:r>
      <w:r w:rsidR="003405FD">
        <w:rPr>
          <w:rFonts w:asciiTheme="majorBidi" w:hAnsiTheme="majorBidi" w:cstheme="majorBidi"/>
          <w:sz w:val="24"/>
          <w:szCs w:val="24"/>
        </w:rPr>
        <w:t xml:space="preserve"> Table-15</w:t>
      </w:r>
      <w:r w:rsidR="003405FD" w:rsidRPr="00F935B0">
        <w:rPr>
          <w:rFonts w:asciiTheme="majorBidi" w:hAnsiTheme="majorBidi" w:cstheme="majorBidi"/>
          <w:sz w:val="24"/>
          <w:szCs w:val="24"/>
        </w:rPr>
        <w:t xml:space="preserve"> shows the results of fixed-effect regression model</w:t>
      </w:r>
      <w:r w:rsidR="003405FD">
        <w:rPr>
          <w:rFonts w:asciiTheme="majorBidi" w:hAnsiTheme="majorBidi" w:cstheme="majorBidi"/>
          <w:sz w:val="24"/>
          <w:szCs w:val="24"/>
        </w:rPr>
        <w:t xml:space="preserve"> which is free from autocorrelation and multicollinearity problem; and there is no </w:t>
      </w:r>
      <w:r w:rsidR="003405FD" w:rsidRPr="00F935B0">
        <w:rPr>
          <w:rFonts w:asciiTheme="majorBidi" w:hAnsiTheme="majorBidi" w:cstheme="majorBidi"/>
          <w:sz w:val="24"/>
          <w:szCs w:val="24"/>
        </w:rPr>
        <w:t xml:space="preserve">presence of heteroskedasticity in the </w:t>
      </w:r>
      <w:r w:rsidR="003405FD">
        <w:rPr>
          <w:rFonts w:asciiTheme="majorBidi" w:hAnsiTheme="majorBidi" w:cstheme="majorBidi"/>
          <w:sz w:val="24"/>
          <w:szCs w:val="24"/>
        </w:rPr>
        <w:t xml:space="preserve">estimated </w:t>
      </w:r>
      <w:r w:rsidR="003405FD" w:rsidRPr="00F935B0">
        <w:rPr>
          <w:rFonts w:asciiTheme="majorBidi" w:hAnsiTheme="majorBidi" w:cstheme="majorBidi"/>
          <w:sz w:val="24"/>
          <w:szCs w:val="24"/>
        </w:rPr>
        <w:t>model</w:t>
      </w:r>
      <w:r w:rsidR="003405FD">
        <w:rPr>
          <w:rFonts w:asciiTheme="majorBidi" w:hAnsiTheme="majorBidi" w:cstheme="majorBidi"/>
          <w:sz w:val="24"/>
          <w:szCs w:val="24"/>
        </w:rPr>
        <w:t>-1</w:t>
      </w:r>
      <w:r w:rsidR="003405FD" w:rsidRPr="00F935B0">
        <w:rPr>
          <w:rFonts w:asciiTheme="majorBidi" w:hAnsiTheme="majorBidi" w:cstheme="majorBidi"/>
          <w:sz w:val="24"/>
          <w:szCs w:val="24"/>
        </w:rPr>
        <w:t>. The value of F-statistic,</w:t>
      </w:r>
      <w:r w:rsidR="003405FD">
        <w:rPr>
          <w:rFonts w:asciiTheme="majorBidi" w:hAnsiTheme="majorBidi" w:cstheme="majorBidi"/>
          <w:sz w:val="24"/>
          <w:szCs w:val="24"/>
        </w:rPr>
        <w:t xml:space="preserve"> </w:t>
      </w:r>
      <w:r w:rsidR="003405FD" w:rsidRPr="00C93FAB">
        <w:rPr>
          <w:rFonts w:asciiTheme="majorBidi" w:hAnsiTheme="majorBidi" w:cstheme="majorBidi"/>
          <w:sz w:val="24"/>
          <w:szCs w:val="24"/>
        </w:rPr>
        <w:t>127.48</w:t>
      </w:r>
      <w:r w:rsidR="003405FD" w:rsidRPr="00F935B0">
        <w:rPr>
          <w:rFonts w:asciiTheme="majorBidi" w:hAnsiTheme="majorBidi" w:cstheme="majorBidi"/>
          <w:sz w:val="24"/>
          <w:szCs w:val="24"/>
        </w:rPr>
        <w:t>, is statistically significant at 1% le</w:t>
      </w:r>
      <w:r w:rsidR="00612C85">
        <w:rPr>
          <w:rFonts w:asciiTheme="majorBidi" w:hAnsiTheme="majorBidi" w:cstheme="majorBidi"/>
          <w:sz w:val="24"/>
          <w:szCs w:val="24"/>
        </w:rPr>
        <w:t>vel of significance, meaning that</w:t>
      </w:r>
      <w:r w:rsidR="003405FD" w:rsidRPr="00F935B0">
        <w:rPr>
          <w:rFonts w:asciiTheme="majorBidi" w:hAnsiTheme="majorBidi" w:cstheme="majorBidi"/>
          <w:sz w:val="24"/>
          <w:szCs w:val="24"/>
        </w:rPr>
        <w:t xml:space="preserve"> coefficients of all</w:t>
      </w:r>
      <w:r w:rsidR="003405FD">
        <w:rPr>
          <w:rFonts w:asciiTheme="majorBidi" w:hAnsiTheme="majorBidi" w:cstheme="majorBidi"/>
          <w:sz w:val="24"/>
          <w:szCs w:val="24"/>
        </w:rPr>
        <w:t xml:space="preserve"> </w:t>
      </w:r>
      <w:r w:rsidR="003405FD" w:rsidRPr="00F935B0">
        <w:rPr>
          <w:rFonts w:asciiTheme="majorBidi" w:hAnsiTheme="majorBidi" w:cstheme="majorBidi"/>
          <w:sz w:val="24"/>
          <w:szCs w:val="24"/>
        </w:rPr>
        <w:t>the variables except the constant are significantly different from zero and hence prove</w:t>
      </w:r>
      <w:r w:rsidR="003405FD">
        <w:rPr>
          <w:rFonts w:asciiTheme="majorBidi" w:hAnsiTheme="majorBidi" w:cstheme="majorBidi"/>
          <w:sz w:val="24"/>
          <w:szCs w:val="24"/>
        </w:rPr>
        <w:t xml:space="preserve"> </w:t>
      </w:r>
      <w:r w:rsidR="003405FD" w:rsidRPr="00F935B0">
        <w:rPr>
          <w:rFonts w:asciiTheme="majorBidi" w:hAnsiTheme="majorBidi" w:cstheme="majorBidi"/>
          <w:sz w:val="24"/>
          <w:szCs w:val="24"/>
        </w:rPr>
        <w:t xml:space="preserve">the </w:t>
      </w:r>
      <w:r w:rsidR="003405FD" w:rsidRPr="00F935B0">
        <w:rPr>
          <w:rFonts w:asciiTheme="majorBidi" w:hAnsiTheme="majorBidi" w:cstheme="majorBidi"/>
          <w:sz w:val="24"/>
          <w:szCs w:val="24"/>
        </w:rPr>
        <w:lastRenderedPageBreak/>
        <w:t>validity of estimated model</w:t>
      </w:r>
      <w:r w:rsidR="003405FD">
        <w:rPr>
          <w:rFonts w:asciiTheme="majorBidi" w:hAnsiTheme="majorBidi" w:cstheme="majorBidi"/>
          <w:sz w:val="24"/>
          <w:szCs w:val="24"/>
        </w:rPr>
        <w:t>-1</w:t>
      </w:r>
      <w:r w:rsidR="003405FD" w:rsidRPr="00F935B0">
        <w:rPr>
          <w:rFonts w:asciiTheme="majorBidi" w:hAnsiTheme="majorBidi" w:cstheme="majorBidi"/>
          <w:sz w:val="24"/>
          <w:szCs w:val="24"/>
        </w:rPr>
        <w:t xml:space="preserve">. </w:t>
      </w:r>
      <w:r w:rsidR="003405FD" w:rsidRPr="00B63C07">
        <w:rPr>
          <w:rFonts w:asciiTheme="majorBidi" w:hAnsiTheme="majorBidi" w:cstheme="majorBidi"/>
          <w:sz w:val="24"/>
          <w:szCs w:val="24"/>
        </w:rPr>
        <w:t xml:space="preserve">It is obvious from the </w:t>
      </w:r>
      <w:r w:rsidR="003405FD">
        <w:rPr>
          <w:rFonts w:asciiTheme="majorBidi" w:hAnsiTheme="majorBidi" w:cstheme="majorBidi"/>
          <w:sz w:val="24"/>
          <w:szCs w:val="24"/>
        </w:rPr>
        <w:t>FEM</w:t>
      </w:r>
      <w:r w:rsidR="003405FD" w:rsidRPr="00B63C07">
        <w:rPr>
          <w:rFonts w:asciiTheme="majorBidi" w:hAnsiTheme="majorBidi" w:cstheme="majorBidi"/>
          <w:sz w:val="24"/>
          <w:szCs w:val="24"/>
        </w:rPr>
        <w:t xml:space="preserve"> estimation results of </w:t>
      </w:r>
      <w:r w:rsidR="003405FD">
        <w:rPr>
          <w:rFonts w:asciiTheme="majorBidi" w:hAnsiTheme="majorBidi" w:cstheme="majorBidi"/>
          <w:sz w:val="24"/>
          <w:szCs w:val="24"/>
        </w:rPr>
        <w:t>model-1</w:t>
      </w:r>
      <w:r w:rsidR="003405FD" w:rsidRPr="00B63C07">
        <w:rPr>
          <w:rFonts w:asciiTheme="majorBidi" w:hAnsiTheme="majorBidi" w:cstheme="majorBidi"/>
          <w:sz w:val="24"/>
          <w:szCs w:val="24"/>
        </w:rPr>
        <w:t xml:space="preserve"> that th</w:t>
      </w:r>
      <w:r w:rsidR="003405FD">
        <w:rPr>
          <w:rFonts w:asciiTheme="majorBidi" w:hAnsiTheme="majorBidi" w:cstheme="majorBidi"/>
          <w:sz w:val="24"/>
          <w:szCs w:val="24"/>
        </w:rPr>
        <w:t xml:space="preserve">e coefficients of </w:t>
      </w:r>
      <w:r w:rsidR="00612C85">
        <w:rPr>
          <w:rFonts w:asciiTheme="majorBidi" w:hAnsiTheme="majorBidi" w:cstheme="majorBidi"/>
          <w:sz w:val="24"/>
          <w:szCs w:val="24"/>
        </w:rPr>
        <w:t xml:space="preserve">the </w:t>
      </w:r>
      <w:r w:rsidR="003405FD">
        <w:rPr>
          <w:rFonts w:asciiTheme="majorBidi" w:hAnsiTheme="majorBidi" w:cstheme="majorBidi"/>
          <w:sz w:val="24"/>
          <w:szCs w:val="24"/>
        </w:rPr>
        <w:t>key variable</w:t>
      </w:r>
      <w:r w:rsidR="00612C85">
        <w:rPr>
          <w:rFonts w:asciiTheme="majorBidi" w:hAnsiTheme="majorBidi" w:cstheme="majorBidi"/>
          <w:sz w:val="24"/>
          <w:szCs w:val="24"/>
        </w:rPr>
        <w:t xml:space="preserve"> i.e.</w:t>
      </w:r>
      <w:r w:rsidR="003405FD">
        <w:rPr>
          <w:rFonts w:asciiTheme="majorBidi" w:hAnsiTheme="majorBidi" w:cstheme="majorBidi"/>
          <w:sz w:val="24"/>
          <w:szCs w:val="24"/>
        </w:rPr>
        <w:t xml:space="preserve"> intangible assets </w:t>
      </w:r>
      <w:r w:rsidR="003405FD" w:rsidRPr="00B63C07">
        <w:rPr>
          <w:rFonts w:asciiTheme="majorBidi" w:hAnsiTheme="majorBidi" w:cstheme="majorBidi"/>
          <w:sz w:val="24"/>
          <w:szCs w:val="24"/>
        </w:rPr>
        <w:t>along with intercept are statistically significant</w:t>
      </w:r>
      <w:r w:rsidR="003405FD">
        <w:rPr>
          <w:rFonts w:asciiTheme="majorBidi" w:hAnsiTheme="majorBidi" w:cstheme="majorBidi"/>
          <w:sz w:val="24"/>
          <w:szCs w:val="24"/>
        </w:rPr>
        <w:t xml:space="preserve"> at the level of significance 5% and </w:t>
      </w:r>
      <w:r w:rsidR="003405FD" w:rsidRPr="00B63C07">
        <w:rPr>
          <w:rFonts w:asciiTheme="majorBidi" w:hAnsiTheme="majorBidi" w:cstheme="majorBidi"/>
          <w:sz w:val="24"/>
          <w:szCs w:val="24"/>
        </w:rPr>
        <w:t>1% respectively.</w:t>
      </w:r>
      <w:r w:rsidR="003405FD">
        <w:rPr>
          <w:rFonts w:asciiTheme="majorBidi" w:hAnsiTheme="majorBidi" w:cstheme="majorBidi"/>
          <w:sz w:val="24"/>
          <w:szCs w:val="24"/>
        </w:rPr>
        <w:t xml:space="preserve"> </w:t>
      </w:r>
      <w:r w:rsidR="003405FD" w:rsidRPr="004823B4">
        <w:rPr>
          <w:rFonts w:asciiTheme="majorBidi" w:hAnsiTheme="majorBidi" w:cstheme="majorBidi"/>
          <w:color w:val="000000" w:themeColor="text1"/>
          <w:sz w:val="24"/>
          <w:szCs w:val="24"/>
        </w:rPr>
        <w:t>The coefficient, for example, of 0.118549 means that an increase of 1% intangible assets le</w:t>
      </w:r>
      <w:r w:rsidR="00E477BD">
        <w:rPr>
          <w:rFonts w:asciiTheme="majorBidi" w:hAnsiTheme="majorBidi" w:cstheme="majorBidi"/>
          <w:color w:val="000000" w:themeColor="text1"/>
          <w:sz w:val="24"/>
          <w:szCs w:val="24"/>
        </w:rPr>
        <w:t xml:space="preserve">ads to the increase of EPS by </w:t>
      </w:r>
      <w:r w:rsidR="003405FD" w:rsidRPr="004823B4">
        <w:rPr>
          <w:rFonts w:asciiTheme="majorBidi" w:hAnsiTheme="majorBidi" w:cstheme="majorBidi"/>
          <w:color w:val="000000" w:themeColor="text1"/>
          <w:sz w:val="24"/>
          <w:szCs w:val="24"/>
        </w:rPr>
        <w:t>11.85%.</w:t>
      </w:r>
      <w:r w:rsidR="003405FD" w:rsidRPr="006911AD">
        <w:rPr>
          <w:rFonts w:asciiTheme="majorBidi" w:hAnsiTheme="majorBidi" w:cstheme="majorBidi"/>
          <w:color w:val="FF0000"/>
          <w:sz w:val="24"/>
          <w:szCs w:val="24"/>
        </w:rPr>
        <w:t xml:space="preserve"> </w:t>
      </w:r>
      <w:r w:rsidR="003405FD">
        <w:rPr>
          <w:rFonts w:asciiTheme="majorBidi" w:hAnsiTheme="majorBidi" w:cstheme="majorBidi"/>
          <w:color w:val="FF0000"/>
          <w:sz w:val="24"/>
          <w:szCs w:val="24"/>
        </w:rPr>
        <w:t xml:space="preserve"> </w:t>
      </w:r>
      <w:r w:rsidR="003405FD" w:rsidRPr="00F74DB4">
        <w:rPr>
          <w:rFonts w:asciiTheme="majorBidi" w:hAnsiTheme="majorBidi" w:cstheme="majorBidi"/>
          <w:sz w:val="24"/>
          <w:szCs w:val="24"/>
        </w:rPr>
        <w:t>After controlling</w:t>
      </w:r>
      <w:r w:rsidR="00E477BD">
        <w:rPr>
          <w:rFonts w:asciiTheme="majorBidi" w:hAnsiTheme="majorBidi" w:cstheme="majorBidi"/>
          <w:sz w:val="24"/>
          <w:szCs w:val="24"/>
        </w:rPr>
        <w:t xml:space="preserve"> the model-1</w:t>
      </w:r>
      <w:r w:rsidR="003405FD" w:rsidRPr="00F74DB4">
        <w:rPr>
          <w:rFonts w:asciiTheme="majorBidi" w:hAnsiTheme="majorBidi" w:cstheme="majorBidi"/>
          <w:sz w:val="24"/>
          <w:szCs w:val="24"/>
        </w:rPr>
        <w:t xml:space="preserve"> for </w:t>
      </w:r>
      <w:r w:rsidR="003405FD">
        <w:rPr>
          <w:rFonts w:asciiTheme="majorBidi" w:hAnsiTheme="majorBidi" w:cstheme="majorBidi"/>
          <w:sz w:val="24"/>
          <w:szCs w:val="24"/>
        </w:rPr>
        <w:t>SIZE, LEV, and ATO</w:t>
      </w:r>
      <w:r w:rsidR="003405FD" w:rsidRPr="00F74DB4">
        <w:rPr>
          <w:rFonts w:asciiTheme="majorBidi" w:hAnsiTheme="majorBidi" w:cstheme="majorBidi"/>
          <w:sz w:val="24"/>
          <w:szCs w:val="24"/>
        </w:rPr>
        <w:t xml:space="preserve"> the coefficients of </w:t>
      </w:r>
      <w:r w:rsidR="003405FD">
        <w:rPr>
          <w:rFonts w:asciiTheme="majorBidi" w:hAnsiTheme="majorBidi" w:cstheme="majorBidi"/>
          <w:sz w:val="24"/>
          <w:szCs w:val="24"/>
        </w:rPr>
        <w:t>intangible assets</w:t>
      </w:r>
      <w:r w:rsidR="003405FD" w:rsidRPr="00F74DB4">
        <w:rPr>
          <w:rFonts w:asciiTheme="majorBidi" w:hAnsiTheme="majorBidi" w:cstheme="majorBidi"/>
          <w:sz w:val="24"/>
          <w:szCs w:val="24"/>
        </w:rPr>
        <w:t xml:space="preserve"> are still positively significant.</w:t>
      </w:r>
    </w:p>
    <w:p w:rsidR="00231EF2" w:rsidRPr="00231EF2" w:rsidRDefault="00231EF2" w:rsidP="009714E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Table-15: Regression Model-1</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xtreg LNEPS LNIntangibleAssets LNSIZE LNLEV LNATO,fe</w:t>
      </w:r>
    </w:p>
    <w:p w:rsidR="00231EF2" w:rsidRPr="003405FD" w:rsidRDefault="00231EF2" w:rsidP="009714E6">
      <w:pPr>
        <w:spacing w:after="0" w:line="240" w:lineRule="auto"/>
        <w:jc w:val="both"/>
        <w:rPr>
          <w:rFonts w:ascii="Courier New" w:hAnsi="Courier New" w:cs="Courier New"/>
          <w:sz w:val="18"/>
          <w:szCs w:val="18"/>
        </w:rPr>
      </w:pP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Fixed-effects (within) regression               Number of obs     =        539</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Group variable: CodeoftheC~y                    Number of groups  =         49</w:t>
      </w:r>
    </w:p>
    <w:p w:rsidR="00231EF2" w:rsidRPr="003405FD" w:rsidRDefault="00231EF2" w:rsidP="009714E6">
      <w:pPr>
        <w:spacing w:after="0" w:line="240" w:lineRule="auto"/>
        <w:jc w:val="both"/>
        <w:rPr>
          <w:rFonts w:ascii="Courier New" w:hAnsi="Courier New" w:cs="Courier New"/>
          <w:sz w:val="18"/>
          <w:szCs w:val="18"/>
        </w:rPr>
      </w:pP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R-sq:                                           Obs per group:</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within  = 0.5120                                         min =         11</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between = 0.5801                                         avg =       11.0</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overall = 0.5474                                         max =         11</w:t>
      </w:r>
    </w:p>
    <w:p w:rsidR="00231EF2" w:rsidRPr="003405FD" w:rsidRDefault="00231EF2" w:rsidP="009714E6">
      <w:pPr>
        <w:spacing w:after="0" w:line="240" w:lineRule="auto"/>
        <w:jc w:val="both"/>
        <w:rPr>
          <w:rFonts w:ascii="Courier New" w:hAnsi="Courier New" w:cs="Courier New"/>
          <w:sz w:val="18"/>
          <w:szCs w:val="18"/>
        </w:rPr>
      </w:pP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F(4,486)          =     127.48</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corr(u_i, Xb)  = -0.3873                        Prob &gt; F          =     0.0000</w:t>
      </w:r>
    </w:p>
    <w:p w:rsidR="00231EF2" w:rsidRPr="003405FD" w:rsidRDefault="00231EF2" w:rsidP="009714E6">
      <w:pPr>
        <w:spacing w:after="0" w:line="240" w:lineRule="auto"/>
        <w:jc w:val="both"/>
        <w:rPr>
          <w:rFonts w:ascii="Courier New" w:hAnsi="Courier New" w:cs="Courier New"/>
          <w:sz w:val="18"/>
          <w:szCs w:val="18"/>
        </w:rPr>
      </w:pP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LNEPS |      Coef.   Std. Err.      t    P&gt;|t|     [95% Conf. Interval]</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LNIntangibleAssets |    .118549   .0472074     2.51   0.012     .0257931    .2113049</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LNSIZE |   .6767749    .033175    20.40   0.000     .6115908     .741959</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LNLEV |   .3912647   .0774846     5.05   0.000     .2390186    .5435108</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LNATO |   .1142772   .0420628     2.72   0.007     .0316299    .1969245</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_cons |  -11.12283   .5936211   -18.74   0.000    -12.28921   -9.956449</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sigma_u |  .84025859</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sigma_e |  .58394176</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 xml:space="preserve">               rho |  .67432602   (fraction of variance due to u_i)</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w:t>
      </w:r>
    </w:p>
    <w:p w:rsidR="00231EF2" w:rsidRPr="003405FD" w:rsidRDefault="00231EF2" w:rsidP="009714E6">
      <w:pPr>
        <w:spacing w:after="0" w:line="240" w:lineRule="auto"/>
        <w:jc w:val="both"/>
        <w:rPr>
          <w:rFonts w:ascii="Courier New" w:hAnsi="Courier New" w:cs="Courier New"/>
          <w:sz w:val="18"/>
          <w:szCs w:val="18"/>
        </w:rPr>
      </w:pPr>
      <w:r w:rsidRPr="003405FD">
        <w:rPr>
          <w:rFonts w:ascii="Courier New" w:hAnsi="Courier New" w:cs="Courier New"/>
          <w:sz w:val="18"/>
          <w:szCs w:val="18"/>
        </w:rPr>
        <w:t>F test that all u_i=0: F(48, 486) = 17.17                    Prob &gt; F = 0.0000</w:t>
      </w:r>
    </w:p>
    <w:p w:rsidR="003405FD" w:rsidRDefault="003405FD" w:rsidP="009714E6">
      <w:pPr>
        <w:spacing w:after="0" w:line="240" w:lineRule="auto"/>
        <w:jc w:val="both"/>
        <w:rPr>
          <w:rFonts w:asciiTheme="majorBidi" w:hAnsiTheme="majorBidi" w:cstheme="majorBidi"/>
          <w:sz w:val="24"/>
          <w:szCs w:val="24"/>
        </w:rPr>
      </w:pPr>
    </w:p>
    <w:p w:rsidR="00231EF2" w:rsidRDefault="00231EF2" w:rsidP="009714E6">
      <w:pPr>
        <w:spacing w:after="0" w:line="360" w:lineRule="auto"/>
        <w:jc w:val="both"/>
        <w:rPr>
          <w:rFonts w:asciiTheme="majorBidi" w:hAnsiTheme="majorBidi" w:cstheme="majorBidi"/>
          <w:sz w:val="24"/>
          <w:szCs w:val="24"/>
        </w:rPr>
      </w:pPr>
      <w:r>
        <w:rPr>
          <w:rFonts w:asciiTheme="majorBidi" w:hAnsiTheme="majorBidi" w:cstheme="majorBidi"/>
          <w:sz w:val="24"/>
          <w:szCs w:val="24"/>
        </w:rPr>
        <w:t>The adjusted R-s</w:t>
      </w:r>
      <w:r w:rsidRPr="00F74DB4">
        <w:rPr>
          <w:rFonts w:asciiTheme="majorBidi" w:hAnsiTheme="majorBidi" w:cstheme="majorBidi"/>
          <w:sz w:val="24"/>
          <w:szCs w:val="24"/>
        </w:rPr>
        <w:t xml:space="preserve">quare of the </w:t>
      </w:r>
      <w:r>
        <w:rPr>
          <w:rFonts w:asciiTheme="majorBidi" w:hAnsiTheme="majorBidi" w:cstheme="majorBidi"/>
          <w:sz w:val="24"/>
          <w:szCs w:val="24"/>
        </w:rPr>
        <w:t xml:space="preserve">estimated model-1 is 0.5474 </w:t>
      </w:r>
      <w:r w:rsidRPr="00F935B0">
        <w:rPr>
          <w:rFonts w:asciiTheme="majorBidi" w:hAnsiTheme="majorBidi" w:cstheme="majorBidi"/>
          <w:sz w:val="24"/>
          <w:szCs w:val="24"/>
        </w:rPr>
        <w:t>(goodness of fit</w:t>
      </w:r>
      <w:r>
        <w:rPr>
          <w:rFonts w:asciiTheme="majorBidi" w:hAnsiTheme="majorBidi" w:cstheme="majorBidi"/>
          <w:sz w:val="24"/>
          <w:szCs w:val="24"/>
        </w:rPr>
        <w:t xml:space="preserve"> value</w:t>
      </w:r>
      <w:r w:rsidRPr="00F935B0">
        <w:rPr>
          <w:rFonts w:asciiTheme="majorBidi" w:hAnsiTheme="majorBidi" w:cstheme="majorBidi"/>
          <w:sz w:val="24"/>
          <w:szCs w:val="24"/>
        </w:rPr>
        <w:t>)</w:t>
      </w:r>
      <w:r w:rsidRPr="00F74DB4">
        <w:rPr>
          <w:rFonts w:asciiTheme="majorBidi" w:hAnsiTheme="majorBidi" w:cstheme="majorBidi"/>
          <w:sz w:val="24"/>
          <w:szCs w:val="24"/>
        </w:rPr>
        <w:t xml:space="preserve">, presenting a </w:t>
      </w:r>
      <w:r>
        <w:rPr>
          <w:rFonts w:asciiTheme="majorBidi" w:hAnsiTheme="majorBidi" w:cstheme="majorBidi"/>
          <w:sz w:val="24"/>
          <w:szCs w:val="24"/>
        </w:rPr>
        <w:t xml:space="preserve">good </w:t>
      </w:r>
      <w:r w:rsidRPr="00F74DB4">
        <w:rPr>
          <w:rFonts w:asciiTheme="majorBidi" w:hAnsiTheme="majorBidi" w:cstheme="majorBidi"/>
          <w:sz w:val="24"/>
          <w:szCs w:val="24"/>
        </w:rPr>
        <w:t>degree of explanatory power.</w:t>
      </w:r>
      <w:r>
        <w:rPr>
          <w:rFonts w:asciiTheme="majorBidi" w:hAnsiTheme="majorBidi" w:cstheme="majorBidi"/>
          <w:sz w:val="24"/>
          <w:szCs w:val="24"/>
        </w:rPr>
        <w:t xml:space="preserve">The value of R-square </w:t>
      </w:r>
      <w:r w:rsidRPr="00F74DB4">
        <w:rPr>
          <w:rFonts w:asciiTheme="majorBidi" w:hAnsiTheme="majorBidi" w:cstheme="majorBidi"/>
          <w:sz w:val="24"/>
          <w:szCs w:val="24"/>
        </w:rPr>
        <w:t>tel</w:t>
      </w:r>
      <w:r>
        <w:rPr>
          <w:rFonts w:asciiTheme="majorBidi" w:hAnsiTheme="majorBidi" w:cstheme="majorBidi"/>
          <w:sz w:val="24"/>
          <w:szCs w:val="24"/>
        </w:rPr>
        <w:t>ls us financial performance (EPS</w:t>
      </w:r>
      <w:r w:rsidRPr="00F74DB4">
        <w:rPr>
          <w:rFonts w:asciiTheme="majorBidi" w:hAnsiTheme="majorBidi" w:cstheme="majorBidi"/>
          <w:sz w:val="24"/>
          <w:szCs w:val="24"/>
        </w:rPr>
        <w:t>)</w:t>
      </w:r>
      <w:r>
        <w:rPr>
          <w:rFonts w:asciiTheme="majorBidi" w:hAnsiTheme="majorBidi" w:cstheme="majorBidi"/>
          <w:sz w:val="24"/>
          <w:szCs w:val="24"/>
        </w:rPr>
        <w:t xml:space="preserve"> of the firm can be explained 54.74</w:t>
      </w:r>
      <w:r w:rsidRPr="00F74DB4">
        <w:rPr>
          <w:rFonts w:asciiTheme="majorBidi" w:hAnsiTheme="majorBidi" w:cstheme="majorBidi"/>
          <w:sz w:val="24"/>
          <w:szCs w:val="24"/>
        </w:rPr>
        <w:t xml:space="preserve">% by the variables </w:t>
      </w:r>
      <w:r>
        <w:rPr>
          <w:rFonts w:asciiTheme="majorBidi" w:hAnsiTheme="majorBidi" w:cstheme="majorBidi"/>
          <w:sz w:val="24"/>
          <w:szCs w:val="24"/>
        </w:rPr>
        <w:t>of intangible assets</w:t>
      </w:r>
      <w:r w:rsidRPr="00F74DB4">
        <w:rPr>
          <w:rFonts w:asciiTheme="majorBidi" w:hAnsiTheme="majorBidi" w:cstheme="majorBidi"/>
          <w:sz w:val="24"/>
          <w:szCs w:val="24"/>
        </w:rPr>
        <w:t>,</w:t>
      </w:r>
      <w:r>
        <w:rPr>
          <w:rFonts w:asciiTheme="majorBidi" w:hAnsiTheme="majorBidi" w:cstheme="majorBidi"/>
          <w:sz w:val="24"/>
          <w:szCs w:val="24"/>
        </w:rPr>
        <w:t xml:space="preserve"> firm size, firm leverage,</w:t>
      </w:r>
      <w:r w:rsidRPr="00F74DB4">
        <w:rPr>
          <w:rFonts w:asciiTheme="majorBidi" w:hAnsiTheme="majorBidi" w:cstheme="majorBidi"/>
          <w:sz w:val="24"/>
          <w:szCs w:val="24"/>
        </w:rPr>
        <w:t xml:space="preserve"> and </w:t>
      </w:r>
      <w:r>
        <w:rPr>
          <w:rFonts w:asciiTheme="majorBidi" w:hAnsiTheme="majorBidi" w:cstheme="majorBidi"/>
          <w:sz w:val="24"/>
          <w:szCs w:val="24"/>
        </w:rPr>
        <w:t>assets turnover ratio (ATO)</w:t>
      </w:r>
      <w:r w:rsidRPr="00F74DB4">
        <w:rPr>
          <w:rFonts w:asciiTheme="majorBidi" w:hAnsiTheme="majorBidi" w:cstheme="majorBidi"/>
          <w:sz w:val="24"/>
          <w:szCs w:val="24"/>
        </w:rPr>
        <w:t xml:space="preserve">. </w:t>
      </w:r>
      <w:r>
        <w:rPr>
          <w:rFonts w:asciiTheme="majorBidi" w:hAnsiTheme="majorBidi" w:cstheme="majorBidi"/>
          <w:sz w:val="24"/>
          <w:szCs w:val="24"/>
        </w:rPr>
        <w:t>At this point, first hypothesis, Hypothesis -1</w:t>
      </w:r>
      <w:r w:rsidRPr="00F07885">
        <w:rPr>
          <w:rFonts w:asciiTheme="majorBidi" w:hAnsiTheme="majorBidi" w:cstheme="majorBidi"/>
          <w:sz w:val="24"/>
          <w:szCs w:val="24"/>
        </w:rPr>
        <w:t xml:space="preserve">, is confirmed by the significant coefficients of </w:t>
      </w:r>
      <w:r>
        <w:rPr>
          <w:rFonts w:asciiTheme="majorBidi" w:hAnsiTheme="majorBidi" w:cstheme="majorBidi"/>
          <w:sz w:val="24"/>
          <w:szCs w:val="24"/>
        </w:rPr>
        <w:t>intangible assets on</w:t>
      </w:r>
      <w:r w:rsidR="003D1520">
        <w:rPr>
          <w:rFonts w:asciiTheme="majorBidi" w:hAnsiTheme="majorBidi" w:cstheme="majorBidi"/>
          <w:sz w:val="24"/>
          <w:szCs w:val="24"/>
        </w:rPr>
        <w:t xml:space="preserve"> a</w:t>
      </w:r>
      <w:r>
        <w:rPr>
          <w:rFonts w:asciiTheme="majorBidi" w:hAnsiTheme="majorBidi" w:cstheme="majorBidi"/>
          <w:sz w:val="24"/>
          <w:szCs w:val="24"/>
        </w:rPr>
        <w:t xml:space="preserve"> firm’s financial performance</w:t>
      </w:r>
      <w:r w:rsidRPr="00F07885">
        <w:rPr>
          <w:rFonts w:asciiTheme="majorBidi" w:hAnsiTheme="majorBidi" w:cstheme="majorBidi"/>
          <w:sz w:val="24"/>
          <w:szCs w:val="24"/>
        </w:rPr>
        <w:t xml:space="preserve">. There exists overriding positive influence of </w:t>
      </w:r>
      <w:r>
        <w:rPr>
          <w:rFonts w:asciiTheme="majorBidi" w:hAnsiTheme="majorBidi" w:cstheme="majorBidi"/>
          <w:sz w:val="24"/>
          <w:szCs w:val="24"/>
        </w:rPr>
        <w:t>intangibles investment</w:t>
      </w:r>
      <w:r w:rsidRPr="00F07885">
        <w:rPr>
          <w:rFonts w:asciiTheme="majorBidi" w:hAnsiTheme="majorBidi" w:cstheme="majorBidi"/>
          <w:sz w:val="24"/>
          <w:szCs w:val="24"/>
        </w:rPr>
        <w:t xml:space="preserve"> on firm performance with </w:t>
      </w:r>
      <w:r>
        <w:rPr>
          <w:rFonts w:asciiTheme="majorBidi" w:hAnsiTheme="majorBidi" w:cstheme="majorBidi"/>
          <w:sz w:val="24"/>
          <w:szCs w:val="24"/>
        </w:rPr>
        <w:t>EPS</w:t>
      </w:r>
      <w:r w:rsidRPr="00F07885">
        <w:rPr>
          <w:rFonts w:asciiTheme="majorBidi" w:hAnsiTheme="majorBidi" w:cstheme="majorBidi"/>
          <w:sz w:val="24"/>
          <w:szCs w:val="24"/>
        </w:rPr>
        <w:t xml:space="preserve">, the measure of </w:t>
      </w:r>
      <w:r w:rsidR="003D1520">
        <w:rPr>
          <w:rFonts w:asciiTheme="majorBidi" w:hAnsiTheme="majorBidi" w:cstheme="majorBidi"/>
          <w:sz w:val="24"/>
          <w:szCs w:val="24"/>
        </w:rPr>
        <w:t xml:space="preserve">a </w:t>
      </w:r>
      <w:r w:rsidRPr="00F07885">
        <w:rPr>
          <w:rFonts w:asciiTheme="majorBidi" w:hAnsiTheme="majorBidi" w:cstheme="majorBidi"/>
          <w:sz w:val="24"/>
          <w:szCs w:val="24"/>
        </w:rPr>
        <w:t xml:space="preserve">firm’s </w:t>
      </w:r>
      <w:r>
        <w:rPr>
          <w:rFonts w:asciiTheme="majorBidi" w:hAnsiTheme="majorBidi" w:cstheme="majorBidi"/>
          <w:sz w:val="24"/>
          <w:szCs w:val="24"/>
        </w:rPr>
        <w:t>profitability.</w:t>
      </w:r>
      <w:r w:rsidRPr="00F07885">
        <w:rPr>
          <w:rFonts w:asciiTheme="majorBidi" w:hAnsiTheme="majorBidi" w:cstheme="majorBidi"/>
          <w:sz w:val="24"/>
          <w:szCs w:val="24"/>
        </w:rPr>
        <w:t xml:space="preserve">  So, we may conclude that </w:t>
      </w:r>
      <w:r>
        <w:rPr>
          <w:rFonts w:asciiTheme="majorBidi" w:hAnsiTheme="majorBidi" w:cstheme="majorBidi"/>
          <w:sz w:val="24"/>
          <w:szCs w:val="24"/>
        </w:rPr>
        <w:t>EPS and intangible assets are</w:t>
      </w:r>
      <w:r w:rsidRPr="00F07885">
        <w:rPr>
          <w:rFonts w:asciiTheme="majorBidi" w:hAnsiTheme="majorBidi" w:cstheme="majorBidi"/>
          <w:sz w:val="24"/>
          <w:szCs w:val="24"/>
        </w:rPr>
        <w:t xml:space="preserve"> not independent. The study findings are consis</w:t>
      </w:r>
      <w:r w:rsidR="00F43514">
        <w:rPr>
          <w:rFonts w:asciiTheme="majorBidi" w:hAnsiTheme="majorBidi" w:cstheme="majorBidi"/>
          <w:sz w:val="24"/>
          <w:szCs w:val="24"/>
        </w:rPr>
        <w:t>tent with that of VanderPal (2015)</w:t>
      </w:r>
      <w:r w:rsidRPr="00F07885">
        <w:rPr>
          <w:rFonts w:asciiTheme="majorBidi" w:hAnsiTheme="majorBidi" w:cstheme="majorBidi"/>
          <w:sz w:val="24"/>
          <w:szCs w:val="24"/>
        </w:rPr>
        <w:t xml:space="preserve"> who has revealed positive linkage between </w:t>
      </w:r>
      <w:r w:rsidR="003D1520">
        <w:rPr>
          <w:rFonts w:asciiTheme="majorBidi" w:hAnsiTheme="majorBidi" w:cstheme="majorBidi"/>
          <w:sz w:val="24"/>
          <w:szCs w:val="24"/>
        </w:rPr>
        <w:t>intangible assets and firm</w:t>
      </w:r>
      <w:r>
        <w:rPr>
          <w:rFonts w:asciiTheme="majorBidi" w:hAnsiTheme="majorBidi" w:cstheme="majorBidi"/>
          <w:sz w:val="24"/>
          <w:szCs w:val="24"/>
        </w:rPr>
        <w:t xml:space="preserve"> performance in the context of Taiwan’s economy.</w:t>
      </w:r>
    </w:p>
    <w:p w:rsidR="00797D65" w:rsidRDefault="003405FD" w:rsidP="00797D6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11</w:t>
      </w:r>
      <w:r w:rsidR="00231EF2" w:rsidRPr="005111B0">
        <w:rPr>
          <w:rFonts w:asciiTheme="majorBidi" w:hAnsiTheme="majorBidi" w:cstheme="majorBidi"/>
          <w:b/>
          <w:bCs/>
          <w:sz w:val="24"/>
          <w:szCs w:val="24"/>
        </w:rPr>
        <w:t>.2 Intangible Assets Investment and Market to Book Ration (MB Ratio)</w:t>
      </w:r>
    </w:p>
    <w:p w:rsidR="00797D65" w:rsidRDefault="00E24D14" w:rsidP="00797D65">
      <w:pPr>
        <w:spacing w:after="0" w:line="360" w:lineRule="auto"/>
        <w:jc w:val="both"/>
        <w:rPr>
          <w:rFonts w:asciiTheme="majorBidi" w:hAnsiTheme="majorBidi" w:cstheme="majorBidi"/>
          <w:sz w:val="24"/>
          <w:szCs w:val="24"/>
        </w:rPr>
      </w:pPr>
      <w:r>
        <w:rPr>
          <w:rFonts w:asciiTheme="majorBidi" w:hAnsiTheme="majorBidi" w:cstheme="majorBidi"/>
          <w:sz w:val="24"/>
          <w:szCs w:val="24"/>
        </w:rPr>
        <w:t>This</w:t>
      </w:r>
      <w:r w:rsidR="00231EF2" w:rsidRPr="007C332A">
        <w:rPr>
          <w:rFonts w:asciiTheme="majorBidi" w:hAnsiTheme="majorBidi" w:cstheme="majorBidi"/>
          <w:sz w:val="24"/>
          <w:szCs w:val="24"/>
        </w:rPr>
        <w:t xml:space="preserve"> study attempt</w:t>
      </w:r>
      <w:r>
        <w:rPr>
          <w:rFonts w:asciiTheme="majorBidi" w:hAnsiTheme="majorBidi" w:cstheme="majorBidi"/>
          <w:sz w:val="24"/>
          <w:szCs w:val="24"/>
        </w:rPr>
        <w:t>s</w:t>
      </w:r>
      <w:r w:rsidR="00231EF2" w:rsidRPr="007C332A">
        <w:rPr>
          <w:rFonts w:asciiTheme="majorBidi" w:hAnsiTheme="majorBidi" w:cstheme="majorBidi"/>
          <w:sz w:val="24"/>
          <w:szCs w:val="24"/>
        </w:rPr>
        <w:t xml:space="preserve"> to examine whether investors</w:t>
      </w:r>
      <w:r w:rsidR="00231EF2">
        <w:rPr>
          <w:rFonts w:asciiTheme="majorBidi" w:hAnsiTheme="majorBidi" w:cstheme="majorBidi"/>
          <w:sz w:val="24"/>
          <w:szCs w:val="24"/>
        </w:rPr>
        <w:t xml:space="preserve"> of Bangladesh</w:t>
      </w:r>
      <w:r w:rsidR="00231EF2" w:rsidRPr="007C332A">
        <w:rPr>
          <w:rFonts w:asciiTheme="majorBidi" w:hAnsiTheme="majorBidi" w:cstheme="majorBidi"/>
          <w:sz w:val="24"/>
          <w:szCs w:val="24"/>
        </w:rPr>
        <w:t xml:space="preserve"> value the potential of</w:t>
      </w:r>
      <w:r>
        <w:rPr>
          <w:rFonts w:asciiTheme="majorBidi" w:hAnsiTheme="majorBidi" w:cstheme="majorBidi"/>
          <w:sz w:val="24"/>
          <w:szCs w:val="24"/>
        </w:rPr>
        <w:t xml:space="preserve"> a</w:t>
      </w:r>
      <w:r w:rsidR="00231EF2" w:rsidRPr="007C332A">
        <w:rPr>
          <w:rFonts w:asciiTheme="majorBidi" w:hAnsiTheme="majorBidi" w:cstheme="majorBidi"/>
          <w:sz w:val="24"/>
          <w:szCs w:val="24"/>
        </w:rPr>
        <w:t xml:space="preserve"> firm for </w:t>
      </w:r>
    </w:p>
    <w:p w:rsidR="00231EF2" w:rsidRPr="00797D65" w:rsidRDefault="00231EF2" w:rsidP="00797D65">
      <w:pPr>
        <w:spacing w:after="0" w:line="360" w:lineRule="auto"/>
        <w:jc w:val="both"/>
        <w:rPr>
          <w:rFonts w:asciiTheme="majorBidi" w:hAnsiTheme="majorBidi" w:cstheme="majorBidi"/>
          <w:b/>
          <w:bCs/>
          <w:sz w:val="24"/>
          <w:szCs w:val="24"/>
        </w:rPr>
      </w:pPr>
      <w:r w:rsidRPr="007C332A">
        <w:rPr>
          <w:rFonts w:asciiTheme="majorBidi" w:hAnsiTheme="majorBidi" w:cstheme="majorBidi"/>
          <w:sz w:val="24"/>
          <w:szCs w:val="24"/>
        </w:rPr>
        <w:t xml:space="preserve">innovation. </w:t>
      </w:r>
      <w:r w:rsidR="00E34B8A">
        <w:rPr>
          <w:rFonts w:asciiTheme="majorBidi" w:hAnsiTheme="majorBidi" w:cstheme="majorBidi"/>
          <w:sz w:val="24"/>
          <w:szCs w:val="24"/>
        </w:rPr>
        <w:t xml:space="preserve">Besides model-1, </w:t>
      </w:r>
      <w:r>
        <w:rPr>
          <w:rFonts w:asciiTheme="majorBidi" w:hAnsiTheme="majorBidi" w:cstheme="majorBidi"/>
          <w:sz w:val="24"/>
          <w:szCs w:val="24"/>
        </w:rPr>
        <w:t>model</w:t>
      </w:r>
      <w:r w:rsidR="00571C57">
        <w:rPr>
          <w:rFonts w:asciiTheme="majorBidi" w:hAnsiTheme="majorBidi" w:cstheme="majorBidi"/>
          <w:sz w:val="24"/>
          <w:szCs w:val="24"/>
        </w:rPr>
        <w:t>-2</w:t>
      </w:r>
      <w:r w:rsidRPr="007C332A">
        <w:rPr>
          <w:rFonts w:asciiTheme="majorBidi" w:hAnsiTheme="majorBidi" w:cstheme="majorBidi"/>
          <w:sz w:val="24"/>
          <w:szCs w:val="24"/>
        </w:rPr>
        <w:t xml:space="preserve"> explain</w:t>
      </w:r>
      <w:r>
        <w:rPr>
          <w:rFonts w:asciiTheme="majorBidi" w:hAnsiTheme="majorBidi" w:cstheme="majorBidi"/>
          <w:sz w:val="24"/>
          <w:szCs w:val="24"/>
        </w:rPr>
        <w:t>s</w:t>
      </w:r>
      <w:r w:rsidRPr="007C332A">
        <w:rPr>
          <w:rFonts w:asciiTheme="majorBidi" w:hAnsiTheme="majorBidi" w:cstheme="majorBidi"/>
          <w:sz w:val="24"/>
          <w:szCs w:val="24"/>
        </w:rPr>
        <w:t xml:space="preserve"> </w:t>
      </w:r>
      <w:r w:rsidR="00566BA1">
        <w:rPr>
          <w:rFonts w:asciiTheme="majorBidi" w:hAnsiTheme="majorBidi" w:cstheme="majorBidi"/>
          <w:sz w:val="24"/>
          <w:szCs w:val="24"/>
        </w:rPr>
        <w:t xml:space="preserve">a </w:t>
      </w:r>
      <w:r w:rsidRPr="007C332A">
        <w:rPr>
          <w:rFonts w:asciiTheme="majorBidi" w:hAnsiTheme="majorBidi" w:cstheme="majorBidi"/>
          <w:sz w:val="24"/>
          <w:szCs w:val="24"/>
        </w:rPr>
        <w:t xml:space="preserve">firm’s performance in the stock market as well. </w:t>
      </w:r>
      <w:r w:rsidRPr="00E4798C">
        <w:rPr>
          <w:rFonts w:asciiTheme="majorBidi" w:hAnsiTheme="majorBidi" w:cstheme="majorBidi"/>
          <w:sz w:val="24"/>
          <w:szCs w:val="24"/>
        </w:rPr>
        <w:t xml:space="preserve">The output of regression analysis that has been employed for the </w:t>
      </w:r>
      <w:r>
        <w:rPr>
          <w:rFonts w:asciiTheme="majorBidi" w:hAnsiTheme="majorBidi" w:cstheme="majorBidi"/>
          <w:sz w:val="24"/>
          <w:szCs w:val="24"/>
        </w:rPr>
        <w:t>Market to Book value (MB</w:t>
      </w:r>
      <w:r w:rsidRPr="00E4798C">
        <w:rPr>
          <w:rFonts w:asciiTheme="majorBidi" w:hAnsiTheme="majorBidi" w:cstheme="majorBidi"/>
          <w:sz w:val="24"/>
          <w:szCs w:val="24"/>
        </w:rPr>
        <w:t xml:space="preserve"> </w:t>
      </w:r>
      <w:r>
        <w:rPr>
          <w:rFonts w:asciiTheme="majorBidi" w:hAnsiTheme="majorBidi" w:cstheme="majorBidi"/>
          <w:sz w:val="24"/>
          <w:szCs w:val="24"/>
        </w:rPr>
        <w:t xml:space="preserve">ratio) </w:t>
      </w:r>
      <w:r w:rsidRPr="00E4798C">
        <w:rPr>
          <w:rFonts w:asciiTheme="majorBidi" w:hAnsiTheme="majorBidi" w:cstheme="majorBidi"/>
          <w:sz w:val="24"/>
          <w:szCs w:val="24"/>
        </w:rPr>
        <w:t>analysis as a measure of</w:t>
      </w:r>
      <w:r w:rsidR="006E3870">
        <w:rPr>
          <w:rFonts w:asciiTheme="majorBidi" w:hAnsiTheme="majorBidi" w:cstheme="majorBidi"/>
          <w:sz w:val="24"/>
          <w:szCs w:val="24"/>
        </w:rPr>
        <w:t xml:space="preserve"> a</w:t>
      </w:r>
      <w:r w:rsidRPr="00E4798C">
        <w:rPr>
          <w:rFonts w:asciiTheme="majorBidi" w:hAnsiTheme="majorBidi" w:cstheme="majorBidi"/>
          <w:sz w:val="24"/>
          <w:szCs w:val="24"/>
        </w:rPr>
        <w:t xml:space="preserve"> firm’s </w:t>
      </w:r>
      <w:r>
        <w:rPr>
          <w:rFonts w:asciiTheme="majorBidi" w:hAnsiTheme="majorBidi" w:cstheme="majorBidi"/>
          <w:sz w:val="24"/>
          <w:szCs w:val="24"/>
        </w:rPr>
        <w:t>market based</w:t>
      </w:r>
      <w:r w:rsidRPr="00E4798C">
        <w:rPr>
          <w:rFonts w:asciiTheme="majorBidi" w:hAnsiTheme="majorBidi" w:cstheme="majorBidi"/>
          <w:sz w:val="24"/>
          <w:szCs w:val="24"/>
        </w:rPr>
        <w:t xml:space="preserve"> performance is presented in</w:t>
      </w:r>
      <w:r>
        <w:rPr>
          <w:rFonts w:asciiTheme="majorBidi" w:hAnsiTheme="majorBidi" w:cstheme="majorBidi"/>
          <w:sz w:val="24"/>
          <w:szCs w:val="24"/>
        </w:rPr>
        <w:t xml:space="preserve"> the following table - 16</w:t>
      </w:r>
      <w:r w:rsidRPr="00E4798C">
        <w:rPr>
          <w:rFonts w:asciiTheme="majorBidi" w:hAnsiTheme="majorBidi" w:cstheme="majorBidi"/>
          <w:sz w:val="24"/>
          <w:szCs w:val="24"/>
        </w:rPr>
        <w:t>.</w:t>
      </w:r>
    </w:p>
    <w:p w:rsidR="00AD470A" w:rsidRDefault="00231EF2" w:rsidP="009714E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Table-16: </w:t>
      </w:r>
      <w:r w:rsidRPr="005D7C5C">
        <w:rPr>
          <w:rFonts w:asciiTheme="majorBidi" w:hAnsiTheme="majorBidi" w:cstheme="majorBidi"/>
          <w:b/>
          <w:bCs/>
          <w:sz w:val="24"/>
          <w:szCs w:val="24"/>
        </w:rPr>
        <w:t xml:space="preserve">Regression </w:t>
      </w:r>
      <w:r>
        <w:rPr>
          <w:rFonts w:asciiTheme="majorBidi" w:hAnsiTheme="majorBidi" w:cstheme="majorBidi"/>
          <w:b/>
          <w:bCs/>
          <w:sz w:val="24"/>
          <w:szCs w:val="24"/>
        </w:rPr>
        <w:t>Model-2</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xtreg LNMB LNIntangibleAssets LNSIZE LNLEV LNP,fe</w:t>
      </w:r>
    </w:p>
    <w:p w:rsidR="00231EF2" w:rsidRPr="00C471D5" w:rsidRDefault="00231EF2" w:rsidP="009714E6">
      <w:pPr>
        <w:spacing w:after="0" w:line="240" w:lineRule="auto"/>
        <w:jc w:val="both"/>
        <w:rPr>
          <w:rFonts w:ascii="Courier New" w:hAnsi="Courier New" w:cs="Courier New"/>
          <w:sz w:val="18"/>
          <w:szCs w:val="18"/>
        </w:rPr>
      </w:pP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Fixed-effects (within) regression               Number of obs     =        416</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Group variable: CodeoftheC~y                    Number of groups  =         48</w:t>
      </w:r>
    </w:p>
    <w:p w:rsidR="00231EF2" w:rsidRPr="00C471D5" w:rsidRDefault="00231EF2" w:rsidP="009714E6">
      <w:pPr>
        <w:spacing w:after="0" w:line="240" w:lineRule="auto"/>
        <w:jc w:val="both"/>
        <w:rPr>
          <w:rFonts w:ascii="Courier New" w:hAnsi="Courier New" w:cs="Courier New"/>
          <w:sz w:val="18"/>
          <w:szCs w:val="18"/>
        </w:rPr>
      </w:pP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R-sq:                                           Obs per group:</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within  = 0.4880                                         min =          2</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between = 0.2295                                         avg =        8.7</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overall = 0.2808                                         max =         11</w:t>
      </w:r>
    </w:p>
    <w:p w:rsidR="00231EF2" w:rsidRPr="00C471D5" w:rsidRDefault="00231EF2" w:rsidP="009714E6">
      <w:pPr>
        <w:spacing w:after="0" w:line="240" w:lineRule="auto"/>
        <w:jc w:val="both"/>
        <w:rPr>
          <w:rFonts w:ascii="Courier New" w:hAnsi="Courier New" w:cs="Courier New"/>
          <w:sz w:val="18"/>
          <w:szCs w:val="18"/>
        </w:rPr>
      </w:pP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F(4,364)          =      86.72</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corr(u_i, Xb)  = -0.3734                        Prob &gt; F          =     0.0000</w:t>
      </w:r>
    </w:p>
    <w:p w:rsidR="00231EF2" w:rsidRPr="00C471D5" w:rsidRDefault="00231EF2" w:rsidP="009714E6">
      <w:pPr>
        <w:spacing w:after="0" w:line="240" w:lineRule="auto"/>
        <w:jc w:val="both"/>
        <w:rPr>
          <w:rFonts w:ascii="Courier New" w:hAnsi="Courier New" w:cs="Courier New"/>
          <w:sz w:val="18"/>
          <w:szCs w:val="18"/>
        </w:rPr>
      </w:pP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LNMB |      Coef.   Std. Err.      t    P&gt;|t|     [95% Conf. Interval]</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LNIntangibleAssets |  -.1381556    .051227    -2.70   0.007    -.2388937   -.0374176</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LNSIZE |  -.1038436   .0421324    -2.46   0.014    -.1866972   -.0209901</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LNLEV |  -.2842859   .1040197    -2.73   0.007    -.4888408   -.0797309</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LNP |   .8463258   .0473387    17.88   0.000     .7532342    .9394175</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_cons |  -.8660413   .7700256    -1.12   0.261    -2.380299     .648216</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sigma_u |  .75758387</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sigma_e |  .55016062</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 xml:space="preserve">               rho |  .65471909   (fraction of variance due to u_i)</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w:t>
      </w:r>
    </w:p>
    <w:p w:rsidR="00231EF2" w:rsidRPr="00C471D5" w:rsidRDefault="00231EF2" w:rsidP="009714E6">
      <w:pPr>
        <w:spacing w:after="0" w:line="240" w:lineRule="auto"/>
        <w:jc w:val="both"/>
        <w:rPr>
          <w:rFonts w:ascii="Courier New" w:hAnsi="Courier New" w:cs="Courier New"/>
          <w:sz w:val="18"/>
          <w:szCs w:val="18"/>
        </w:rPr>
      </w:pPr>
      <w:r w:rsidRPr="00C471D5">
        <w:rPr>
          <w:rFonts w:ascii="Courier New" w:hAnsi="Courier New" w:cs="Courier New"/>
          <w:sz w:val="18"/>
          <w:szCs w:val="18"/>
        </w:rPr>
        <w:t>F test that all u_i=0: F(47, 364) = 14.13                    Prob &gt; F = 0.0000</w:t>
      </w:r>
    </w:p>
    <w:p w:rsidR="00231EF2" w:rsidRDefault="00231EF2" w:rsidP="009714E6">
      <w:pPr>
        <w:spacing w:after="0" w:line="240" w:lineRule="auto"/>
        <w:jc w:val="both"/>
        <w:rPr>
          <w:rFonts w:asciiTheme="majorBidi" w:hAnsiTheme="majorBidi" w:cstheme="majorBidi"/>
          <w:sz w:val="24"/>
          <w:szCs w:val="24"/>
        </w:rPr>
      </w:pPr>
    </w:p>
    <w:p w:rsidR="00AD470A" w:rsidRDefault="00231EF2" w:rsidP="009714E6">
      <w:pPr>
        <w:spacing w:after="0" w:line="360" w:lineRule="auto"/>
        <w:jc w:val="both"/>
        <w:rPr>
          <w:rFonts w:asciiTheme="majorBidi" w:hAnsiTheme="majorBidi" w:cstheme="majorBidi"/>
          <w:sz w:val="24"/>
          <w:szCs w:val="24"/>
        </w:rPr>
      </w:pPr>
      <w:r>
        <w:rPr>
          <w:rFonts w:asciiTheme="majorBidi" w:hAnsiTheme="majorBidi" w:cstheme="majorBidi"/>
          <w:sz w:val="24"/>
          <w:szCs w:val="24"/>
        </w:rPr>
        <w:t>As depicted in table - 16</w:t>
      </w:r>
      <w:r w:rsidRPr="00720200">
        <w:rPr>
          <w:rFonts w:asciiTheme="majorBidi" w:hAnsiTheme="majorBidi" w:cstheme="majorBidi"/>
          <w:sz w:val="24"/>
          <w:szCs w:val="24"/>
        </w:rPr>
        <w:t xml:space="preserve">, the coefficients of variables, namely, </w:t>
      </w:r>
      <w:r>
        <w:rPr>
          <w:rFonts w:asciiTheme="majorBidi" w:hAnsiTheme="majorBidi" w:cstheme="majorBidi"/>
          <w:sz w:val="24"/>
          <w:szCs w:val="24"/>
        </w:rPr>
        <w:t>intangible assets</w:t>
      </w:r>
      <w:r w:rsidRPr="00720200">
        <w:rPr>
          <w:rFonts w:asciiTheme="majorBidi" w:hAnsiTheme="majorBidi" w:cstheme="majorBidi"/>
          <w:sz w:val="24"/>
          <w:szCs w:val="24"/>
        </w:rPr>
        <w:t xml:space="preserve">, as well as the </w:t>
      </w:r>
      <w:r>
        <w:rPr>
          <w:rFonts w:asciiTheme="majorBidi" w:hAnsiTheme="majorBidi" w:cstheme="majorBidi"/>
          <w:sz w:val="24"/>
          <w:szCs w:val="24"/>
        </w:rPr>
        <w:t>control variables</w:t>
      </w:r>
      <w:r w:rsidR="00315E9B">
        <w:rPr>
          <w:rFonts w:asciiTheme="majorBidi" w:hAnsiTheme="majorBidi" w:cstheme="majorBidi"/>
          <w:sz w:val="24"/>
          <w:szCs w:val="24"/>
        </w:rPr>
        <w:t>, namely,</w:t>
      </w:r>
      <w:r>
        <w:rPr>
          <w:rFonts w:asciiTheme="majorBidi" w:hAnsiTheme="majorBidi" w:cstheme="majorBidi"/>
          <w:sz w:val="24"/>
          <w:szCs w:val="24"/>
        </w:rPr>
        <w:t xml:space="preserve"> firm size, firm leverage, and market price per share</w:t>
      </w:r>
      <w:r w:rsidRPr="00720200">
        <w:rPr>
          <w:rFonts w:asciiTheme="majorBidi" w:hAnsiTheme="majorBidi" w:cstheme="majorBidi"/>
          <w:sz w:val="24"/>
          <w:szCs w:val="24"/>
        </w:rPr>
        <w:t xml:space="preserve"> appear to be statistically significant.</w:t>
      </w:r>
      <w:r>
        <w:rPr>
          <w:rFonts w:asciiTheme="majorBidi" w:hAnsiTheme="majorBidi" w:cstheme="majorBidi"/>
          <w:sz w:val="24"/>
          <w:szCs w:val="24"/>
        </w:rPr>
        <w:t xml:space="preserve"> So, f</w:t>
      </w:r>
      <w:r w:rsidRPr="009A052B">
        <w:rPr>
          <w:rFonts w:asciiTheme="majorBidi" w:hAnsiTheme="majorBidi" w:cstheme="majorBidi"/>
          <w:sz w:val="24"/>
          <w:szCs w:val="24"/>
        </w:rPr>
        <w:t>rom the above regression results it is revealed that all the independent variables are</w:t>
      </w:r>
      <w:r>
        <w:rPr>
          <w:rFonts w:asciiTheme="majorBidi" w:hAnsiTheme="majorBidi" w:cstheme="majorBidi"/>
          <w:sz w:val="24"/>
          <w:szCs w:val="24"/>
        </w:rPr>
        <w:t xml:space="preserve"> </w:t>
      </w:r>
      <w:r w:rsidRPr="009A052B">
        <w:rPr>
          <w:rFonts w:asciiTheme="majorBidi" w:hAnsiTheme="majorBidi" w:cstheme="majorBidi"/>
          <w:sz w:val="24"/>
          <w:szCs w:val="24"/>
        </w:rPr>
        <w:t xml:space="preserve">significantly affecting </w:t>
      </w:r>
      <w:r>
        <w:rPr>
          <w:rFonts w:asciiTheme="majorBidi" w:hAnsiTheme="majorBidi" w:cstheme="majorBidi"/>
          <w:sz w:val="24"/>
          <w:szCs w:val="24"/>
        </w:rPr>
        <w:t>MB ratio</w:t>
      </w:r>
      <w:r w:rsidRPr="009A052B">
        <w:rPr>
          <w:rFonts w:asciiTheme="majorBidi" w:hAnsiTheme="majorBidi" w:cstheme="majorBidi"/>
          <w:sz w:val="24"/>
          <w:szCs w:val="24"/>
        </w:rPr>
        <w:t xml:space="preserve"> of </w:t>
      </w:r>
      <w:r>
        <w:rPr>
          <w:rFonts w:asciiTheme="majorBidi" w:hAnsiTheme="majorBidi" w:cstheme="majorBidi"/>
          <w:sz w:val="24"/>
          <w:szCs w:val="24"/>
        </w:rPr>
        <w:t xml:space="preserve">selective </w:t>
      </w:r>
      <w:r w:rsidRPr="009A052B">
        <w:rPr>
          <w:rFonts w:asciiTheme="majorBidi" w:hAnsiTheme="majorBidi" w:cstheme="majorBidi"/>
          <w:sz w:val="24"/>
          <w:szCs w:val="24"/>
        </w:rPr>
        <w:t xml:space="preserve">listed </w:t>
      </w:r>
      <w:r>
        <w:rPr>
          <w:rFonts w:asciiTheme="majorBidi" w:hAnsiTheme="majorBidi" w:cstheme="majorBidi"/>
          <w:sz w:val="24"/>
          <w:szCs w:val="24"/>
        </w:rPr>
        <w:t>firms at</w:t>
      </w:r>
      <w:r w:rsidRPr="009A052B">
        <w:rPr>
          <w:rFonts w:asciiTheme="majorBidi" w:hAnsiTheme="majorBidi" w:cstheme="majorBidi"/>
          <w:sz w:val="24"/>
          <w:szCs w:val="24"/>
        </w:rPr>
        <w:t xml:space="preserve"> DSE in</w:t>
      </w:r>
      <w:r>
        <w:rPr>
          <w:rFonts w:asciiTheme="majorBidi" w:hAnsiTheme="majorBidi" w:cstheme="majorBidi"/>
          <w:sz w:val="24"/>
          <w:szCs w:val="24"/>
        </w:rPr>
        <w:t xml:space="preserve"> Bangladesh at least at 5</w:t>
      </w:r>
      <w:r w:rsidRPr="009A052B">
        <w:rPr>
          <w:rFonts w:asciiTheme="majorBidi" w:hAnsiTheme="majorBidi" w:cstheme="majorBidi"/>
          <w:sz w:val="24"/>
          <w:szCs w:val="24"/>
        </w:rPr>
        <w:t xml:space="preserve">% level of significance except </w:t>
      </w:r>
      <w:r>
        <w:rPr>
          <w:rFonts w:asciiTheme="majorBidi" w:hAnsiTheme="majorBidi" w:cstheme="majorBidi"/>
          <w:sz w:val="24"/>
          <w:szCs w:val="24"/>
        </w:rPr>
        <w:t>intercept.</w:t>
      </w:r>
      <w:r w:rsidR="00783290">
        <w:rPr>
          <w:rFonts w:asciiTheme="majorBidi" w:hAnsiTheme="majorBidi" w:cstheme="majorBidi"/>
          <w:sz w:val="24"/>
          <w:szCs w:val="24"/>
        </w:rPr>
        <w:t xml:space="preserve"> </w:t>
      </w:r>
      <w:r w:rsidR="00873185" w:rsidRPr="00993A87">
        <w:rPr>
          <w:rFonts w:asciiTheme="majorBidi" w:hAnsiTheme="majorBidi" w:cstheme="majorBidi"/>
          <w:sz w:val="24"/>
          <w:szCs w:val="24"/>
        </w:rPr>
        <w:t>The adjusted R</w:t>
      </w:r>
      <w:r w:rsidR="00873185">
        <w:rPr>
          <w:rFonts w:asciiTheme="majorBidi" w:hAnsiTheme="majorBidi" w:cstheme="majorBidi"/>
          <w:sz w:val="24"/>
          <w:szCs w:val="24"/>
        </w:rPr>
        <w:t>-</w:t>
      </w:r>
      <w:r w:rsidR="00873185" w:rsidRPr="00993A87">
        <w:rPr>
          <w:rFonts w:asciiTheme="majorBidi" w:hAnsiTheme="majorBidi" w:cstheme="majorBidi"/>
          <w:sz w:val="24"/>
          <w:szCs w:val="24"/>
        </w:rPr>
        <w:t xml:space="preserve"> Square of the </w:t>
      </w:r>
      <w:r w:rsidR="00873185">
        <w:rPr>
          <w:rFonts w:asciiTheme="majorBidi" w:hAnsiTheme="majorBidi" w:cstheme="majorBidi"/>
          <w:sz w:val="24"/>
          <w:szCs w:val="24"/>
        </w:rPr>
        <w:t>second estimated model-2 is 0.2808</w:t>
      </w:r>
      <w:r w:rsidR="00873185" w:rsidRPr="00993A87">
        <w:rPr>
          <w:rFonts w:asciiTheme="majorBidi" w:hAnsiTheme="majorBidi" w:cstheme="majorBidi"/>
          <w:sz w:val="24"/>
          <w:szCs w:val="24"/>
        </w:rPr>
        <w:t xml:space="preserve">, presenting a reasonable degree of explanatory power. This value </w:t>
      </w:r>
      <w:r w:rsidR="00873185">
        <w:rPr>
          <w:rFonts w:asciiTheme="majorBidi" w:hAnsiTheme="majorBidi" w:cstheme="majorBidi"/>
          <w:sz w:val="24"/>
          <w:szCs w:val="24"/>
        </w:rPr>
        <w:t>signifies that</w:t>
      </w:r>
      <w:r w:rsidR="00E24E3B">
        <w:rPr>
          <w:rFonts w:asciiTheme="majorBidi" w:hAnsiTheme="majorBidi" w:cstheme="majorBidi"/>
          <w:sz w:val="24"/>
          <w:szCs w:val="24"/>
        </w:rPr>
        <w:t xml:space="preserve"> a</w:t>
      </w:r>
      <w:r w:rsidR="00873185" w:rsidRPr="00993A87">
        <w:rPr>
          <w:rFonts w:asciiTheme="majorBidi" w:hAnsiTheme="majorBidi" w:cstheme="majorBidi"/>
          <w:sz w:val="24"/>
          <w:szCs w:val="24"/>
        </w:rPr>
        <w:t xml:space="preserve"> </w:t>
      </w:r>
      <w:r w:rsidR="00873185">
        <w:rPr>
          <w:rFonts w:asciiTheme="majorBidi" w:hAnsiTheme="majorBidi" w:cstheme="majorBidi"/>
          <w:sz w:val="24"/>
          <w:szCs w:val="24"/>
        </w:rPr>
        <w:t>firm’s market based performance (MB</w:t>
      </w:r>
      <w:r w:rsidR="00873185" w:rsidRPr="00993A87">
        <w:rPr>
          <w:rFonts w:asciiTheme="majorBidi" w:hAnsiTheme="majorBidi" w:cstheme="majorBidi"/>
          <w:sz w:val="24"/>
          <w:szCs w:val="24"/>
        </w:rPr>
        <w:t xml:space="preserve">) can be explained </w:t>
      </w:r>
      <w:r w:rsidR="00E6338E">
        <w:rPr>
          <w:rFonts w:asciiTheme="majorBidi" w:hAnsiTheme="majorBidi" w:cstheme="majorBidi"/>
          <w:sz w:val="24"/>
          <w:szCs w:val="24"/>
        </w:rPr>
        <w:t xml:space="preserve">at a percentage of </w:t>
      </w:r>
      <w:r w:rsidR="00873185">
        <w:rPr>
          <w:rFonts w:asciiTheme="majorBidi" w:hAnsiTheme="majorBidi" w:cstheme="majorBidi"/>
          <w:sz w:val="24"/>
          <w:szCs w:val="24"/>
        </w:rPr>
        <w:t>28</w:t>
      </w:r>
      <w:r w:rsidR="00873185" w:rsidRPr="00993A87">
        <w:rPr>
          <w:rFonts w:asciiTheme="majorBidi" w:hAnsiTheme="majorBidi" w:cstheme="majorBidi"/>
          <w:sz w:val="24"/>
          <w:szCs w:val="24"/>
        </w:rPr>
        <w:t>.</w:t>
      </w:r>
      <w:r w:rsidR="00873185">
        <w:rPr>
          <w:rFonts w:asciiTheme="majorBidi" w:hAnsiTheme="majorBidi" w:cstheme="majorBidi"/>
          <w:sz w:val="24"/>
          <w:szCs w:val="24"/>
        </w:rPr>
        <w:t>08</w:t>
      </w:r>
      <w:r w:rsidR="00873185" w:rsidRPr="00993A87">
        <w:rPr>
          <w:rFonts w:asciiTheme="majorBidi" w:hAnsiTheme="majorBidi" w:cstheme="majorBidi"/>
          <w:sz w:val="24"/>
          <w:szCs w:val="24"/>
        </w:rPr>
        <w:t xml:space="preserve"> by the variables </w:t>
      </w:r>
      <w:r w:rsidR="00873185">
        <w:rPr>
          <w:rFonts w:asciiTheme="majorBidi" w:hAnsiTheme="majorBidi" w:cstheme="majorBidi"/>
          <w:sz w:val="24"/>
          <w:szCs w:val="24"/>
        </w:rPr>
        <w:t xml:space="preserve">of </w:t>
      </w:r>
      <w:r w:rsidR="00873185" w:rsidRPr="00A9677A">
        <w:rPr>
          <w:rFonts w:asciiTheme="majorBidi" w:hAnsiTheme="majorBidi" w:cstheme="majorBidi"/>
          <w:sz w:val="24"/>
          <w:szCs w:val="24"/>
        </w:rPr>
        <w:t xml:space="preserve">intangible assets, firm size, firm leverage, and </w:t>
      </w:r>
      <w:r w:rsidR="00873185">
        <w:rPr>
          <w:rFonts w:asciiTheme="majorBidi" w:hAnsiTheme="majorBidi" w:cstheme="majorBidi"/>
          <w:sz w:val="24"/>
          <w:szCs w:val="24"/>
        </w:rPr>
        <w:t>market price per share</w:t>
      </w:r>
      <w:r w:rsidR="00873185" w:rsidRPr="00A9677A">
        <w:rPr>
          <w:rFonts w:asciiTheme="majorBidi" w:hAnsiTheme="majorBidi" w:cstheme="majorBidi"/>
          <w:sz w:val="24"/>
          <w:szCs w:val="24"/>
        </w:rPr>
        <w:t xml:space="preserve">. </w:t>
      </w:r>
      <w:r w:rsidR="00873185" w:rsidRPr="00993A87">
        <w:rPr>
          <w:rFonts w:asciiTheme="majorBidi" w:hAnsiTheme="majorBidi" w:cstheme="majorBidi"/>
          <w:sz w:val="24"/>
          <w:szCs w:val="24"/>
        </w:rPr>
        <w:t>The whole estimated model</w:t>
      </w:r>
      <w:r w:rsidR="00873185">
        <w:rPr>
          <w:rFonts w:asciiTheme="majorBidi" w:hAnsiTheme="majorBidi" w:cstheme="majorBidi"/>
          <w:sz w:val="24"/>
          <w:szCs w:val="24"/>
        </w:rPr>
        <w:t>-2 is significant at 1</w:t>
      </w:r>
      <w:r w:rsidR="00873185" w:rsidRPr="00993A87">
        <w:rPr>
          <w:rFonts w:asciiTheme="majorBidi" w:hAnsiTheme="majorBidi" w:cstheme="majorBidi"/>
          <w:sz w:val="24"/>
          <w:szCs w:val="24"/>
        </w:rPr>
        <w:t>% level of significance.</w:t>
      </w:r>
      <w:r w:rsidR="002A55E6">
        <w:rPr>
          <w:rFonts w:asciiTheme="majorBidi" w:hAnsiTheme="majorBidi" w:cstheme="majorBidi"/>
          <w:sz w:val="24"/>
          <w:szCs w:val="24"/>
        </w:rPr>
        <w:t xml:space="preserve"> </w:t>
      </w:r>
    </w:p>
    <w:p w:rsidR="00AD470A" w:rsidRPr="001B752E" w:rsidRDefault="00AD470A" w:rsidP="009714E6">
      <w:pPr>
        <w:spacing w:after="0" w:line="240" w:lineRule="auto"/>
        <w:jc w:val="both"/>
        <w:rPr>
          <w:rFonts w:asciiTheme="majorBidi" w:hAnsiTheme="majorBidi" w:cstheme="majorBidi"/>
          <w:sz w:val="12"/>
          <w:szCs w:val="12"/>
        </w:rPr>
      </w:pPr>
    </w:p>
    <w:p w:rsidR="00797D65" w:rsidRDefault="00231EF2" w:rsidP="009714E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Unlike the coefficient of intangible assets of model-1, the coefficient of intangible assets of </w:t>
      </w:r>
    </w:p>
    <w:p w:rsidR="00231EF2" w:rsidRDefault="00231EF2" w:rsidP="009714E6">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model-2 is negatively associated with MB ratio, </w:t>
      </w:r>
      <w:r w:rsidRPr="00B63C07">
        <w:rPr>
          <w:rFonts w:asciiTheme="majorBidi" w:hAnsiTheme="majorBidi" w:cstheme="majorBidi"/>
          <w:sz w:val="24"/>
          <w:szCs w:val="24"/>
        </w:rPr>
        <w:t xml:space="preserve">the measure of firm’s </w:t>
      </w:r>
      <w:r>
        <w:rPr>
          <w:rFonts w:asciiTheme="majorBidi" w:hAnsiTheme="majorBidi" w:cstheme="majorBidi"/>
          <w:sz w:val="24"/>
          <w:szCs w:val="24"/>
        </w:rPr>
        <w:t>market based</w:t>
      </w:r>
      <w:r w:rsidRPr="00B63C07">
        <w:rPr>
          <w:rFonts w:asciiTheme="majorBidi" w:hAnsiTheme="majorBidi" w:cstheme="majorBidi"/>
          <w:sz w:val="24"/>
          <w:szCs w:val="24"/>
        </w:rPr>
        <w:t xml:space="preserve"> performance</w:t>
      </w:r>
      <w:r>
        <w:rPr>
          <w:rFonts w:asciiTheme="majorBidi" w:hAnsiTheme="majorBidi" w:cstheme="majorBidi"/>
          <w:sz w:val="24"/>
          <w:szCs w:val="24"/>
        </w:rPr>
        <w:t xml:space="preserve">. </w:t>
      </w:r>
      <w:r w:rsidRPr="007236FA">
        <w:rPr>
          <w:rFonts w:asciiTheme="majorBidi" w:hAnsiTheme="majorBidi" w:cstheme="majorBidi"/>
          <w:sz w:val="24"/>
          <w:szCs w:val="24"/>
        </w:rPr>
        <w:t>The coefficient amounts</w:t>
      </w:r>
      <w:r>
        <w:rPr>
          <w:rFonts w:asciiTheme="majorBidi" w:hAnsiTheme="majorBidi" w:cstheme="majorBidi"/>
          <w:sz w:val="24"/>
          <w:szCs w:val="24"/>
        </w:rPr>
        <w:t xml:space="preserve"> - 0.1381556, depicting</w:t>
      </w:r>
      <w:r w:rsidRPr="007236FA">
        <w:rPr>
          <w:rFonts w:asciiTheme="majorBidi" w:hAnsiTheme="majorBidi" w:cstheme="majorBidi"/>
          <w:sz w:val="24"/>
          <w:szCs w:val="24"/>
        </w:rPr>
        <w:t xml:space="preserve"> a negative relation between </w:t>
      </w:r>
      <w:r>
        <w:rPr>
          <w:rFonts w:asciiTheme="majorBidi" w:hAnsiTheme="majorBidi" w:cstheme="majorBidi"/>
          <w:sz w:val="24"/>
          <w:szCs w:val="24"/>
        </w:rPr>
        <w:t>investment in intangible assets</w:t>
      </w:r>
      <w:r w:rsidRPr="007236FA">
        <w:rPr>
          <w:rFonts w:asciiTheme="majorBidi" w:hAnsiTheme="majorBidi" w:cstheme="majorBidi"/>
          <w:sz w:val="24"/>
          <w:szCs w:val="24"/>
        </w:rPr>
        <w:t xml:space="preserve"> and </w:t>
      </w:r>
      <w:r w:rsidR="0037793D">
        <w:rPr>
          <w:rFonts w:asciiTheme="majorBidi" w:hAnsiTheme="majorBidi" w:cstheme="majorBidi"/>
          <w:sz w:val="24"/>
          <w:szCs w:val="24"/>
        </w:rPr>
        <w:t>MB ratio</w:t>
      </w:r>
      <w:r w:rsidRPr="007236FA">
        <w:rPr>
          <w:rFonts w:asciiTheme="majorBidi" w:hAnsiTheme="majorBidi" w:cstheme="majorBidi"/>
          <w:sz w:val="24"/>
          <w:szCs w:val="24"/>
        </w:rPr>
        <w:t>. This negative coefficient</w:t>
      </w:r>
      <w:r>
        <w:rPr>
          <w:rFonts w:asciiTheme="majorBidi" w:hAnsiTheme="majorBidi" w:cstheme="majorBidi"/>
          <w:sz w:val="24"/>
          <w:szCs w:val="24"/>
        </w:rPr>
        <w:t xml:space="preserve"> implies that the higher the intangibles </w:t>
      </w:r>
      <w:r w:rsidRPr="007236FA">
        <w:rPr>
          <w:rFonts w:asciiTheme="majorBidi" w:hAnsiTheme="majorBidi" w:cstheme="majorBidi"/>
          <w:sz w:val="24"/>
          <w:szCs w:val="24"/>
        </w:rPr>
        <w:t xml:space="preserve">expenditure may be for a firm, the bigger the negative effect may be on its stock price and vice versa, thus depicting a paradox that is not consistent with the previous literature, and also the growth potential that supports </w:t>
      </w:r>
      <w:r>
        <w:rPr>
          <w:rFonts w:asciiTheme="majorBidi" w:hAnsiTheme="majorBidi" w:cstheme="majorBidi"/>
          <w:sz w:val="24"/>
          <w:szCs w:val="24"/>
        </w:rPr>
        <w:t>intangibles</w:t>
      </w:r>
      <w:r w:rsidRPr="007236FA">
        <w:rPr>
          <w:rFonts w:asciiTheme="majorBidi" w:hAnsiTheme="majorBidi" w:cstheme="majorBidi"/>
          <w:sz w:val="24"/>
          <w:szCs w:val="24"/>
        </w:rPr>
        <w:t xml:space="preserve"> as an innovative creator. </w:t>
      </w:r>
      <w:r>
        <w:rPr>
          <w:rFonts w:asciiTheme="majorBidi" w:hAnsiTheme="majorBidi" w:cstheme="majorBidi"/>
          <w:sz w:val="24"/>
          <w:szCs w:val="24"/>
        </w:rPr>
        <w:t>At this point, second hypothesis, Hypothesis -2</w:t>
      </w:r>
      <w:r w:rsidRPr="00275F36">
        <w:rPr>
          <w:rFonts w:asciiTheme="majorBidi" w:hAnsiTheme="majorBidi" w:cstheme="majorBidi"/>
          <w:sz w:val="24"/>
          <w:szCs w:val="24"/>
        </w:rPr>
        <w:t xml:space="preserve">, is </w:t>
      </w:r>
      <w:r w:rsidR="00F16D59">
        <w:rPr>
          <w:rFonts w:asciiTheme="majorBidi" w:hAnsiTheme="majorBidi" w:cstheme="majorBidi"/>
          <w:sz w:val="24"/>
          <w:szCs w:val="24"/>
        </w:rPr>
        <w:t>rejected</w:t>
      </w:r>
      <w:r w:rsidRPr="00275F36">
        <w:rPr>
          <w:rFonts w:asciiTheme="majorBidi" w:hAnsiTheme="majorBidi" w:cstheme="majorBidi"/>
          <w:sz w:val="24"/>
          <w:szCs w:val="24"/>
        </w:rPr>
        <w:t xml:space="preserve"> by the negative significant coefficient of </w:t>
      </w:r>
      <w:r>
        <w:rPr>
          <w:rFonts w:asciiTheme="majorBidi" w:hAnsiTheme="majorBidi" w:cstheme="majorBidi"/>
          <w:sz w:val="24"/>
          <w:szCs w:val="24"/>
        </w:rPr>
        <w:t>intangible assets</w:t>
      </w:r>
      <w:r w:rsidRPr="00275F36">
        <w:rPr>
          <w:rFonts w:asciiTheme="majorBidi" w:hAnsiTheme="majorBidi" w:cstheme="majorBidi"/>
          <w:sz w:val="24"/>
          <w:szCs w:val="24"/>
        </w:rPr>
        <w:t xml:space="preserve"> of </w:t>
      </w:r>
      <w:r>
        <w:rPr>
          <w:rFonts w:asciiTheme="majorBidi" w:hAnsiTheme="majorBidi" w:cstheme="majorBidi"/>
          <w:sz w:val="24"/>
          <w:szCs w:val="24"/>
        </w:rPr>
        <w:t>model-2</w:t>
      </w:r>
      <w:r w:rsidRPr="00275F36">
        <w:rPr>
          <w:rFonts w:asciiTheme="majorBidi" w:hAnsiTheme="majorBidi" w:cstheme="majorBidi"/>
          <w:sz w:val="24"/>
          <w:szCs w:val="24"/>
        </w:rPr>
        <w:t xml:space="preserve">. There exists overriding negative influence of </w:t>
      </w:r>
      <w:r>
        <w:rPr>
          <w:rFonts w:asciiTheme="majorBidi" w:hAnsiTheme="majorBidi" w:cstheme="majorBidi"/>
          <w:sz w:val="24"/>
          <w:szCs w:val="24"/>
        </w:rPr>
        <w:t xml:space="preserve">intangibles investment </w:t>
      </w:r>
      <w:r w:rsidRPr="00275F36">
        <w:rPr>
          <w:rFonts w:asciiTheme="majorBidi" w:hAnsiTheme="majorBidi" w:cstheme="majorBidi"/>
          <w:sz w:val="24"/>
          <w:szCs w:val="24"/>
        </w:rPr>
        <w:t xml:space="preserve">on the stock price. </w:t>
      </w:r>
      <w:r w:rsidR="002A55E6">
        <w:rPr>
          <w:rFonts w:asciiTheme="majorBidi" w:hAnsiTheme="majorBidi" w:cstheme="majorBidi"/>
          <w:sz w:val="24"/>
          <w:szCs w:val="24"/>
        </w:rPr>
        <w:t xml:space="preserve">Rejecting null hypothesis indicates </w:t>
      </w:r>
      <w:r w:rsidR="002A55E6" w:rsidRPr="007236FA">
        <w:rPr>
          <w:rFonts w:asciiTheme="majorBidi" w:hAnsiTheme="majorBidi" w:cstheme="majorBidi"/>
          <w:sz w:val="24"/>
          <w:szCs w:val="24"/>
        </w:rPr>
        <w:t xml:space="preserve">a new perspective, suggesting that if a firm spends </w:t>
      </w:r>
      <w:r w:rsidR="002A55E6">
        <w:rPr>
          <w:rFonts w:asciiTheme="majorBidi" w:hAnsiTheme="majorBidi" w:cstheme="majorBidi"/>
          <w:sz w:val="24"/>
          <w:szCs w:val="24"/>
        </w:rPr>
        <w:t>lower in intangibles</w:t>
      </w:r>
      <w:r w:rsidR="002A55E6" w:rsidRPr="007236FA">
        <w:rPr>
          <w:rFonts w:asciiTheme="majorBidi" w:hAnsiTheme="majorBidi" w:cstheme="majorBidi"/>
          <w:sz w:val="24"/>
          <w:szCs w:val="24"/>
        </w:rPr>
        <w:t xml:space="preserve">, this will result in an increase of the stock price, implying that investors’ perception towards </w:t>
      </w:r>
      <w:r w:rsidR="002A55E6">
        <w:rPr>
          <w:rFonts w:asciiTheme="majorBidi" w:hAnsiTheme="majorBidi" w:cstheme="majorBidi"/>
          <w:sz w:val="24"/>
          <w:szCs w:val="24"/>
        </w:rPr>
        <w:t>intangibles investment</w:t>
      </w:r>
      <w:r w:rsidR="002A55E6" w:rsidRPr="007236FA">
        <w:rPr>
          <w:rFonts w:asciiTheme="majorBidi" w:hAnsiTheme="majorBidi" w:cstheme="majorBidi"/>
          <w:sz w:val="24"/>
          <w:szCs w:val="24"/>
        </w:rPr>
        <w:t xml:space="preserve"> is negatively </w:t>
      </w:r>
      <w:r w:rsidR="002A55E6">
        <w:rPr>
          <w:rFonts w:asciiTheme="majorBidi" w:hAnsiTheme="majorBidi" w:cstheme="majorBidi"/>
          <w:sz w:val="24"/>
          <w:szCs w:val="24"/>
        </w:rPr>
        <w:t>associated with firm performance</w:t>
      </w:r>
      <w:r w:rsidR="0091480F">
        <w:rPr>
          <w:rFonts w:asciiTheme="majorBidi" w:hAnsiTheme="majorBidi" w:cstheme="majorBidi"/>
          <w:sz w:val="24"/>
          <w:szCs w:val="24"/>
        </w:rPr>
        <w:t xml:space="preserve">. Therefore, </w:t>
      </w:r>
      <w:r w:rsidRPr="00275F36">
        <w:rPr>
          <w:rFonts w:asciiTheme="majorBidi" w:hAnsiTheme="majorBidi" w:cstheme="majorBidi"/>
          <w:sz w:val="24"/>
          <w:szCs w:val="24"/>
        </w:rPr>
        <w:t>future benefits cannot flow t</w:t>
      </w:r>
      <w:r w:rsidR="0091480F">
        <w:rPr>
          <w:rFonts w:asciiTheme="majorBidi" w:hAnsiTheme="majorBidi" w:cstheme="majorBidi"/>
          <w:sz w:val="24"/>
          <w:szCs w:val="24"/>
        </w:rPr>
        <w:t xml:space="preserve">owards the firm that invests in </w:t>
      </w:r>
      <w:r w:rsidRPr="00275F36">
        <w:rPr>
          <w:rFonts w:asciiTheme="majorBidi" w:hAnsiTheme="majorBidi" w:cstheme="majorBidi"/>
          <w:sz w:val="24"/>
          <w:szCs w:val="24"/>
        </w:rPr>
        <w:t>innovation</w:t>
      </w:r>
      <w:r>
        <w:rPr>
          <w:rFonts w:asciiTheme="majorBidi" w:hAnsiTheme="majorBidi" w:cstheme="majorBidi"/>
          <w:sz w:val="24"/>
          <w:szCs w:val="24"/>
        </w:rPr>
        <w:t xml:space="preserve"> through generating intangible assets</w:t>
      </w:r>
      <w:r w:rsidRPr="00275F36">
        <w:rPr>
          <w:rFonts w:asciiTheme="majorBidi" w:hAnsiTheme="majorBidi" w:cstheme="majorBidi"/>
          <w:sz w:val="24"/>
          <w:szCs w:val="24"/>
        </w:rPr>
        <w:t>.</w:t>
      </w:r>
    </w:p>
    <w:p w:rsidR="00801730" w:rsidRDefault="00801730" w:rsidP="009714E6">
      <w:pPr>
        <w:autoSpaceDE w:val="0"/>
        <w:autoSpaceDN w:val="0"/>
        <w:adjustRightInd w:val="0"/>
        <w:spacing w:after="0" w:line="240" w:lineRule="auto"/>
        <w:jc w:val="both"/>
        <w:rPr>
          <w:rFonts w:ascii="Times New Roman" w:hAnsi="Times New Roman" w:cs="Times New Roman"/>
          <w:sz w:val="24"/>
          <w:szCs w:val="24"/>
        </w:rPr>
      </w:pPr>
    </w:p>
    <w:p w:rsidR="004E639B" w:rsidRPr="003405FD" w:rsidRDefault="003405FD" w:rsidP="009714E6">
      <w:pPr>
        <w:autoSpaceDE w:val="0"/>
        <w:autoSpaceDN w:val="0"/>
        <w:adjustRightInd w:val="0"/>
        <w:spacing w:after="0" w:line="360" w:lineRule="auto"/>
        <w:jc w:val="both"/>
        <w:rPr>
          <w:rFonts w:ascii="Times New Roman" w:hAnsi="Times New Roman" w:cs="Times New Roman"/>
          <w:b/>
          <w:bCs/>
          <w:sz w:val="24"/>
          <w:szCs w:val="24"/>
        </w:rPr>
      </w:pPr>
      <w:r w:rsidRPr="003405FD">
        <w:rPr>
          <w:rFonts w:ascii="Times New Roman" w:hAnsi="Times New Roman" w:cs="Times New Roman"/>
          <w:b/>
          <w:bCs/>
          <w:sz w:val="24"/>
          <w:szCs w:val="24"/>
        </w:rPr>
        <w:t>12</w:t>
      </w:r>
      <w:r w:rsidR="004E639B" w:rsidRPr="003405FD">
        <w:rPr>
          <w:rFonts w:ascii="Times New Roman" w:hAnsi="Times New Roman" w:cs="Times New Roman"/>
          <w:b/>
          <w:bCs/>
          <w:sz w:val="24"/>
          <w:szCs w:val="24"/>
        </w:rPr>
        <w:t>. Conclusion and Recommendation</w:t>
      </w:r>
    </w:p>
    <w:p w:rsidR="001B752E" w:rsidRDefault="004E639B" w:rsidP="00C73B5E">
      <w:pPr>
        <w:autoSpaceDE w:val="0"/>
        <w:autoSpaceDN w:val="0"/>
        <w:adjustRightInd w:val="0"/>
        <w:spacing w:after="0" w:line="360" w:lineRule="auto"/>
        <w:jc w:val="both"/>
        <w:rPr>
          <w:rFonts w:ascii="Times New Roman" w:hAnsi="Times New Roman" w:cs="Times New Roman"/>
          <w:sz w:val="24"/>
          <w:szCs w:val="24"/>
        </w:rPr>
      </w:pPr>
      <w:r w:rsidRPr="001B3A01">
        <w:rPr>
          <w:rFonts w:ascii="Times New Roman" w:hAnsi="Times New Roman" w:cs="Times New Roman"/>
          <w:sz w:val="24"/>
          <w:szCs w:val="24"/>
        </w:rPr>
        <w:t>An important gap in the</w:t>
      </w:r>
      <w:r>
        <w:rPr>
          <w:rFonts w:ascii="Times New Roman" w:hAnsi="Times New Roman" w:cs="Times New Roman"/>
          <w:sz w:val="24"/>
          <w:szCs w:val="24"/>
        </w:rPr>
        <w:t xml:space="preserve"> existing literature</w:t>
      </w:r>
      <w:r w:rsidRPr="001B3A01">
        <w:rPr>
          <w:rFonts w:ascii="Times New Roman" w:hAnsi="Times New Roman" w:cs="Times New Roman"/>
          <w:sz w:val="24"/>
          <w:szCs w:val="24"/>
        </w:rPr>
        <w:t xml:space="preserve"> is the absence of empirical studies on </w:t>
      </w:r>
      <w:r>
        <w:rPr>
          <w:rFonts w:ascii="Times New Roman" w:hAnsi="Times New Roman" w:cs="Times New Roman"/>
          <w:sz w:val="24"/>
          <w:szCs w:val="24"/>
        </w:rPr>
        <w:t xml:space="preserve">intangible assets </w:t>
      </w:r>
      <w:r w:rsidRPr="001B3A01">
        <w:rPr>
          <w:rFonts w:ascii="Times New Roman" w:hAnsi="Times New Roman" w:cs="Times New Roman"/>
          <w:sz w:val="24"/>
          <w:szCs w:val="24"/>
        </w:rPr>
        <w:t xml:space="preserve">and </w:t>
      </w:r>
      <w:r>
        <w:rPr>
          <w:rFonts w:ascii="Times New Roman" w:hAnsi="Times New Roman" w:cs="Times New Roman"/>
          <w:sz w:val="24"/>
          <w:szCs w:val="24"/>
        </w:rPr>
        <w:t xml:space="preserve">firm performance in </w:t>
      </w:r>
      <w:r w:rsidR="00C04BC0" w:rsidRPr="00C04BC0">
        <w:rPr>
          <w:rFonts w:ascii="Times New Roman" w:hAnsi="Times New Roman" w:cs="Times New Roman"/>
          <w:sz w:val="24"/>
          <w:szCs w:val="24"/>
        </w:rPr>
        <w:t>less developed economies</w:t>
      </w:r>
      <w:r>
        <w:rPr>
          <w:rFonts w:ascii="Times New Roman" w:hAnsi="Times New Roman" w:cs="Times New Roman"/>
          <w:sz w:val="24"/>
          <w:szCs w:val="24"/>
        </w:rPr>
        <w:t xml:space="preserve"> like Bangladesh</w:t>
      </w:r>
      <w:r w:rsidR="00883AF0">
        <w:rPr>
          <w:rFonts w:ascii="Times New Roman" w:hAnsi="Times New Roman" w:cs="Times New Roman"/>
          <w:sz w:val="24"/>
          <w:szCs w:val="24"/>
        </w:rPr>
        <w:t xml:space="preserve">. </w:t>
      </w:r>
      <w:r w:rsidR="00883AF0" w:rsidRPr="00883AF0">
        <w:rPr>
          <w:rFonts w:ascii="Times New Roman" w:hAnsi="Times New Roman" w:cs="Times New Roman"/>
          <w:sz w:val="24"/>
          <w:szCs w:val="24"/>
        </w:rPr>
        <w:t>This research paper documents the impact of</w:t>
      </w:r>
      <w:r w:rsidR="00883AF0">
        <w:rPr>
          <w:rFonts w:ascii="Times New Roman" w:hAnsi="Times New Roman" w:cs="Times New Roman"/>
          <w:sz w:val="24"/>
          <w:szCs w:val="24"/>
        </w:rPr>
        <w:t xml:space="preserve"> intangible assets</w:t>
      </w:r>
      <w:r w:rsidR="00883AF0" w:rsidRPr="00883AF0">
        <w:rPr>
          <w:rFonts w:ascii="Times New Roman" w:hAnsi="Times New Roman" w:cs="Times New Roman"/>
          <w:sz w:val="24"/>
          <w:szCs w:val="24"/>
        </w:rPr>
        <w:t xml:space="preserve"> on firm performance in </w:t>
      </w:r>
      <w:r w:rsidR="00883AF0">
        <w:rPr>
          <w:rFonts w:ascii="Times New Roman" w:hAnsi="Times New Roman" w:cs="Times New Roman"/>
          <w:sz w:val="24"/>
          <w:szCs w:val="24"/>
        </w:rPr>
        <w:t xml:space="preserve">Bangladesh during the period between 2007 and 2017 and </w:t>
      </w:r>
      <w:r w:rsidRPr="001B3A01">
        <w:rPr>
          <w:rFonts w:ascii="Times New Roman" w:hAnsi="Times New Roman" w:cs="Times New Roman"/>
          <w:sz w:val="24"/>
          <w:szCs w:val="24"/>
        </w:rPr>
        <w:t xml:space="preserve">fill </w:t>
      </w:r>
      <w:r w:rsidR="00883AF0">
        <w:rPr>
          <w:rFonts w:ascii="Times New Roman" w:hAnsi="Times New Roman" w:cs="Times New Roman"/>
          <w:sz w:val="24"/>
          <w:szCs w:val="24"/>
        </w:rPr>
        <w:t xml:space="preserve">up </w:t>
      </w:r>
      <w:r w:rsidR="00BD177C">
        <w:rPr>
          <w:rFonts w:ascii="Times New Roman" w:hAnsi="Times New Roman" w:cs="Times New Roman"/>
          <w:sz w:val="24"/>
          <w:szCs w:val="24"/>
        </w:rPr>
        <w:t>that gap</w:t>
      </w:r>
      <w:r w:rsidRPr="001B3A01">
        <w:rPr>
          <w:rFonts w:ascii="Times New Roman" w:hAnsi="Times New Roman" w:cs="Times New Roman"/>
          <w:sz w:val="24"/>
          <w:szCs w:val="24"/>
        </w:rPr>
        <w:t>.</w:t>
      </w:r>
      <w:r>
        <w:rPr>
          <w:rFonts w:ascii="Times New Roman" w:hAnsi="Times New Roman" w:cs="Times New Roman"/>
          <w:sz w:val="24"/>
          <w:szCs w:val="24"/>
        </w:rPr>
        <w:t xml:space="preserve"> </w:t>
      </w:r>
      <w:r w:rsidRPr="00BD154E">
        <w:rPr>
          <w:rFonts w:ascii="Times New Roman" w:hAnsi="Times New Roman" w:cs="Times New Roman"/>
          <w:sz w:val="24"/>
          <w:szCs w:val="24"/>
        </w:rPr>
        <w:t>All theoretical approaches agree with the prediction that intangible</w:t>
      </w:r>
      <w:r>
        <w:rPr>
          <w:rFonts w:ascii="Times New Roman" w:hAnsi="Times New Roman" w:cs="Times New Roman"/>
          <w:sz w:val="24"/>
          <w:szCs w:val="24"/>
        </w:rPr>
        <w:t xml:space="preserve"> assets </w:t>
      </w:r>
      <w:r w:rsidRPr="00BD154E">
        <w:rPr>
          <w:rFonts w:ascii="Times New Roman" w:hAnsi="Times New Roman" w:cs="Times New Roman"/>
          <w:sz w:val="24"/>
          <w:szCs w:val="24"/>
        </w:rPr>
        <w:t xml:space="preserve">investment has a positive impact on </w:t>
      </w:r>
      <w:r>
        <w:rPr>
          <w:rFonts w:ascii="Times New Roman" w:hAnsi="Times New Roman" w:cs="Times New Roman"/>
          <w:sz w:val="24"/>
          <w:szCs w:val="24"/>
        </w:rPr>
        <w:t>firm</w:t>
      </w:r>
      <w:r w:rsidRPr="00BD154E">
        <w:rPr>
          <w:rFonts w:ascii="Times New Roman" w:hAnsi="Times New Roman" w:cs="Times New Roman"/>
          <w:sz w:val="24"/>
          <w:szCs w:val="24"/>
        </w:rPr>
        <w:t xml:space="preserve"> performance.</w:t>
      </w:r>
      <w:r>
        <w:rPr>
          <w:rFonts w:ascii="Times New Roman" w:hAnsi="Times New Roman" w:cs="Times New Roman"/>
          <w:sz w:val="24"/>
          <w:szCs w:val="24"/>
        </w:rPr>
        <w:t xml:space="preserve"> </w:t>
      </w:r>
      <w:r w:rsidRPr="00BD154E">
        <w:rPr>
          <w:rFonts w:ascii="Times New Roman" w:hAnsi="Times New Roman" w:cs="Times New Roman"/>
          <w:sz w:val="24"/>
          <w:szCs w:val="24"/>
        </w:rPr>
        <w:t xml:space="preserve">We </w:t>
      </w:r>
      <w:r>
        <w:rPr>
          <w:rFonts w:ascii="Times New Roman" w:hAnsi="Times New Roman" w:cs="Times New Roman"/>
          <w:sz w:val="24"/>
          <w:szCs w:val="24"/>
        </w:rPr>
        <w:t>also started the study assuming</w:t>
      </w:r>
      <w:r w:rsidRPr="00BD154E">
        <w:rPr>
          <w:rFonts w:ascii="Times New Roman" w:hAnsi="Times New Roman" w:cs="Times New Roman"/>
          <w:sz w:val="24"/>
          <w:szCs w:val="24"/>
        </w:rPr>
        <w:t xml:space="preserve"> </w:t>
      </w:r>
      <w:r w:rsidR="00BD177C">
        <w:rPr>
          <w:rFonts w:ascii="Times New Roman" w:hAnsi="Times New Roman" w:cs="Times New Roman"/>
          <w:sz w:val="24"/>
          <w:szCs w:val="24"/>
        </w:rPr>
        <w:t xml:space="preserve">the </w:t>
      </w:r>
      <w:r>
        <w:rPr>
          <w:rFonts w:ascii="Times New Roman" w:hAnsi="Times New Roman" w:cs="Times New Roman"/>
          <w:sz w:val="24"/>
          <w:szCs w:val="24"/>
        </w:rPr>
        <w:t>s</w:t>
      </w:r>
      <w:r w:rsidRPr="00BD154E">
        <w:rPr>
          <w:rFonts w:ascii="Times New Roman" w:hAnsi="Times New Roman" w:cs="Times New Roman"/>
          <w:sz w:val="24"/>
          <w:szCs w:val="24"/>
        </w:rPr>
        <w:t>a</w:t>
      </w:r>
      <w:r>
        <w:rPr>
          <w:rFonts w:ascii="Times New Roman" w:hAnsi="Times New Roman" w:cs="Times New Roman"/>
          <w:sz w:val="24"/>
          <w:szCs w:val="24"/>
        </w:rPr>
        <w:t>me</w:t>
      </w:r>
      <w:r w:rsidRPr="00BD154E">
        <w:rPr>
          <w:rFonts w:ascii="Times New Roman" w:hAnsi="Times New Roman" w:cs="Times New Roman"/>
          <w:sz w:val="24"/>
          <w:szCs w:val="24"/>
        </w:rPr>
        <w:t xml:space="preserve"> positive impact in the case of </w:t>
      </w:r>
      <w:r>
        <w:rPr>
          <w:rFonts w:ascii="Times New Roman" w:hAnsi="Times New Roman" w:cs="Times New Roman"/>
          <w:sz w:val="24"/>
          <w:szCs w:val="24"/>
        </w:rPr>
        <w:t xml:space="preserve">selective manufacturing industries of Bangladesh. Our findings </w:t>
      </w:r>
      <w:r w:rsidR="00782F7B">
        <w:rPr>
          <w:rFonts w:ascii="Times New Roman" w:hAnsi="Times New Roman" w:cs="Times New Roman"/>
          <w:sz w:val="24"/>
          <w:szCs w:val="24"/>
        </w:rPr>
        <w:t>indicate a mixed behavioral effect of intangible assets</w:t>
      </w:r>
      <w:r w:rsidR="00E75F24">
        <w:rPr>
          <w:rFonts w:ascii="Times New Roman" w:hAnsi="Times New Roman" w:cs="Times New Roman"/>
          <w:sz w:val="24"/>
          <w:szCs w:val="24"/>
        </w:rPr>
        <w:t xml:space="preserve"> on</w:t>
      </w:r>
      <w:r w:rsidR="00BD177C">
        <w:rPr>
          <w:rFonts w:ascii="Times New Roman" w:hAnsi="Times New Roman" w:cs="Times New Roman"/>
          <w:sz w:val="24"/>
          <w:szCs w:val="24"/>
        </w:rPr>
        <w:t xml:space="preserve"> a</w:t>
      </w:r>
      <w:r w:rsidR="00E75F24">
        <w:rPr>
          <w:rFonts w:ascii="Times New Roman" w:hAnsi="Times New Roman" w:cs="Times New Roman"/>
          <w:sz w:val="24"/>
          <w:szCs w:val="24"/>
        </w:rPr>
        <w:t xml:space="preserve"> firm performance</w:t>
      </w:r>
      <w:r w:rsidR="00782F7B">
        <w:rPr>
          <w:rFonts w:ascii="Times New Roman" w:hAnsi="Times New Roman" w:cs="Times New Roman"/>
          <w:sz w:val="24"/>
          <w:szCs w:val="24"/>
        </w:rPr>
        <w:t>. Spe</w:t>
      </w:r>
      <w:r w:rsidR="00BD177C">
        <w:rPr>
          <w:rFonts w:ascii="Times New Roman" w:hAnsi="Times New Roman" w:cs="Times New Roman"/>
          <w:sz w:val="24"/>
          <w:szCs w:val="24"/>
        </w:rPr>
        <w:t>cifically, intangible assets have</w:t>
      </w:r>
      <w:r>
        <w:rPr>
          <w:rFonts w:ascii="Times New Roman" w:hAnsi="Times New Roman" w:cs="Times New Roman"/>
          <w:sz w:val="24"/>
          <w:szCs w:val="24"/>
        </w:rPr>
        <w:t xml:space="preserve"> statistically significant</w:t>
      </w:r>
      <w:r w:rsidR="00782F7B">
        <w:rPr>
          <w:rFonts w:ascii="Times New Roman" w:hAnsi="Times New Roman" w:cs="Times New Roman"/>
          <w:sz w:val="24"/>
          <w:szCs w:val="24"/>
        </w:rPr>
        <w:t xml:space="preserve"> positive effect</w:t>
      </w:r>
      <w:r>
        <w:rPr>
          <w:rFonts w:ascii="Times New Roman" w:hAnsi="Times New Roman" w:cs="Times New Roman"/>
          <w:sz w:val="24"/>
          <w:szCs w:val="24"/>
        </w:rPr>
        <w:t xml:space="preserve"> </w:t>
      </w:r>
      <w:r w:rsidR="00782F7B">
        <w:rPr>
          <w:rFonts w:ascii="Times New Roman" w:hAnsi="Times New Roman" w:cs="Times New Roman"/>
          <w:sz w:val="24"/>
          <w:szCs w:val="24"/>
        </w:rPr>
        <w:t>on</w:t>
      </w:r>
      <w:r w:rsidR="00BD177C">
        <w:rPr>
          <w:rFonts w:ascii="Times New Roman" w:hAnsi="Times New Roman" w:cs="Times New Roman"/>
          <w:sz w:val="24"/>
          <w:szCs w:val="24"/>
        </w:rPr>
        <w:t xml:space="preserve"> a</w:t>
      </w:r>
      <w:r>
        <w:rPr>
          <w:rFonts w:ascii="Times New Roman" w:hAnsi="Times New Roman" w:cs="Times New Roman"/>
          <w:sz w:val="24"/>
          <w:szCs w:val="24"/>
        </w:rPr>
        <w:t xml:space="preserve"> firm’s financial performance; however, </w:t>
      </w:r>
      <w:r w:rsidR="00685695">
        <w:rPr>
          <w:rFonts w:ascii="Times New Roman" w:hAnsi="Times New Roman" w:cs="Times New Roman"/>
          <w:sz w:val="24"/>
          <w:szCs w:val="24"/>
        </w:rPr>
        <w:t>the relationship is reversed with</w:t>
      </w:r>
      <w:r w:rsidR="00BD177C">
        <w:rPr>
          <w:rFonts w:ascii="Times New Roman" w:hAnsi="Times New Roman" w:cs="Times New Roman"/>
          <w:sz w:val="24"/>
          <w:szCs w:val="24"/>
        </w:rPr>
        <w:t xml:space="preserve"> a</w:t>
      </w:r>
      <w:r w:rsidRPr="00B35054">
        <w:rPr>
          <w:rFonts w:ascii="Times New Roman" w:hAnsi="Times New Roman" w:cs="Times New Roman"/>
          <w:sz w:val="24"/>
          <w:szCs w:val="24"/>
        </w:rPr>
        <w:t xml:space="preserve"> firm’s market based performance</w:t>
      </w:r>
      <w:r w:rsidR="00BD177C">
        <w:rPr>
          <w:rFonts w:ascii="Times New Roman" w:hAnsi="Times New Roman" w:cs="Times New Roman"/>
          <w:sz w:val="24"/>
          <w:szCs w:val="24"/>
        </w:rPr>
        <w:t xml:space="preserve"> which indicates</w:t>
      </w:r>
      <w:r w:rsidRPr="00B35054">
        <w:rPr>
          <w:rFonts w:ascii="Times New Roman" w:hAnsi="Times New Roman" w:cs="Times New Roman"/>
          <w:sz w:val="24"/>
          <w:szCs w:val="24"/>
        </w:rPr>
        <w:t xml:space="preserve"> diminishing stock price against </w:t>
      </w:r>
      <w:r>
        <w:rPr>
          <w:rFonts w:ascii="Times New Roman" w:hAnsi="Times New Roman" w:cs="Times New Roman"/>
          <w:sz w:val="24"/>
          <w:szCs w:val="24"/>
        </w:rPr>
        <w:t>intangible assets</w:t>
      </w:r>
      <w:r w:rsidR="007B145B">
        <w:rPr>
          <w:rFonts w:ascii="Times New Roman" w:hAnsi="Times New Roman" w:cs="Times New Roman"/>
          <w:sz w:val="24"/>
          <w:szCs w:val="24"/>
        </w:rPr>
        <w:t xml:space="preserve"> intensive firms</w:t>
      </w:r>
      <w:r w:rsidRPr="00B35054">
        <w:rPr>
          <w:rFonts w:ascii="Times New Roman" w:hAnsi="Times New Roman" w:cs="Times New Roman"/>
          <w:sz w:val="24"/>
          <w:szCs w:val="24"/>
        </w:rPr>
        <w:t>.</w:t>
      </w:r>
      <w:r>
        <w:rPr>
          <w:rFonts w:ascii="Times New Roman" w:hAnsi="Times New Roman" w:cs="Times New Roman"/>
          <w:sz w:val="24"/>
          <w:szCs w:val="24"/>
        </w:rPr>
        <w:t xml:space="preserve"> </w:t>
      </w:r>
      <w:r w:rsidR="007F6283">
        <w:rPr>
          <w:rFonts w:ascii="Times New Roman" w:hAnsi="Times New Roman" w:cs="Times New Roman"/>
          <w:sz w:val="24"/>
          <w:szCs w:val="24"/>
        </w:rPr>
        <w:t>Taken together</w:t>
      </w:r>
      <w:r w:rsidR="009629E5" w:rsidRPr="009629E5">
        <w:rPr>
          <w:rFonts w:ascii="Times New Roman" w:hAnsi="Times New Roman" w:cs="Times New Roman"/>
          <w:sz w:val="24"/>
          <w:szCs w:val="24"/>
        </w:rPr>
        <w:t xml:space="preserve"> these results </w:t>
      </w:r>
      <w:r w:rsidR="009629E5">
        <w:rPr>
          <w:rFonts w:ascii="Times New Roman" w:hAnsi="Times New Roman" w:cs="Times New Roman"/>
          <w:sz w:val="24"/>
          <w:szCs w:val="24"/>
        </w:rPr>
        <w:t xml:space="preserve">are congruent with hypotheses-1 but not with hypothesis-2. </w:t>
      </w:r>
      <w:r w:rsidR="00281CE8" w:rsidRPr="00281CE8">
        <w:rPr>
          <w:rFonts w:ascii="Times New Roman" w:hAnsi="Times New Roman" w:cs="Times New Roman"/>
          <w:sz w:val="24"/>
          <w:szCs w:val="24"/>
        </w:rPr>
        <w:t>By combining the behavioral</w:t>
      </w:r>
      <w:r w:rsidR="00281CE8">
        <w:rPr>
          <w:rFonts w:ascii="Times New Roman" w:hAnsi="Times New Roman" w:cs="Times New Roman"/>
          <w:sz w:val="24"/>
          <w:szCs w:val="24"/>
        </w:rPr>
        <w:t xml:space="preserve"> </w:t>
      </w:r>
      <w:r w:rsidR="00281CE8" w:rsidRPr="00281CE8">
        <w:rPr>
          <w:rFonts w:ascii="Times New Roman" w:hAnsi="Times New Roman" w:cs="Times New Roman"/>
          <w:sz w:val="24"/>
          <w:szCs w:val="24"/>
        </w:rPr>
        <w:t xml:space="preserve">effects </w:t>
      </w:r>
      <w:r w:rsidR="007F6283">
        <w:rPr>
          <w:rFonts w:ascii="Times New Roman" w:hAnsi="Times New Roman" w:cs="Times New Roman"/>
          <w:sz w:val="24"/>
          <w:szCs w:val="24"/>
        </w:rPr>
        <w:t xml:space="preserve">of intangible assets </w:t>
      </w:r>
      <w:r w:rsidR="00281CE8" w:rsidRPr="00281CE8">
        <w:rPr>
          <w:rFonts w:ascii="Times New Roman" w:hAnsi="Times New Roman" w:cs="Times New Roman"/>
          <w:sz w:val="24"/>
          <w:szCs w:val="24"/>
        </w:rPr>
        <w:t xml:space="preserve">on </w:t>
      </w:r>
      <w:r w:rsidR="007F6283">
        <w:rPr>
          <w:rFonts w:ascii="Times New Roman" w:hAnsi="Times New Roman" w:cs="Times New Roman"/>
          <w:sz w:val="24"/>
          <w:szCs w:val="24"/>
        </w:rPr>
        <w:t xml:space="preserve">a </w:t>
      </w:r>
      <w:r w:rsidR="00281CE8">
        <w:rPr>
          <w:rFonts w:ascii="Times New Roman" w:hAnsi="Times New Roman" w:cs="Times New Roman"/>
          <w:sz w:val="24"/>
          <w:szCs w:val="24"/>
        </w:rPr>
        <w:t>firm’s financial and market-based performance</w:t>
      </w:r>
      <w:r w:rsidR="00281CE8" w:rsidRPr="00281CE8">
        <w:rPr>
          <w:rFonts w:ascii="Times New Roman" w:hAnsi="Times New Roman" w:cs="Times New Roman"/>
          <w:sz w:val="24"/>
          <w:szCs w:val="24"/>
        </w:rPr>
        <w:t xml:space="preserve">, we </w:t>
      </w:r>
      <w:r w:rsidR="00281CE8">
        <w:rPr>
          <w:rFonts w:ascii="Times New Roman" w:hAnsi="Times New Roman" w:cs="Times New Roman"/>
          <w:sz w:val="24"/>
          <w:szCs w:val="24"/>
        </w:rPr>
        <w:t>may formalize</w:t>
      </w:r>
      <w:r w:rsidR="008C0754">
        <w:rPr>
          <w:rFonts w:ascii="Times New Roman" w:hAnsi="Times New Roman" w:cs="Times New Roman"/>
          <w:sz w:val="24"/>
          <w:szCs w:val="24"/>
        </w:rPr>
        <w:t xml:space="preserve"> the findings</w:t>
      </w:r>
      <w:r w:rsidR="00281CE8">
        <w:rPr>
          <w:rFonts w:ascii="Times New Roman" w:hAnsi="Times New Roman" w:cs="Times New Roman"/>
          <w:sz w:val="24"/>
          <w:szCs w:val="24"/>
        </w:rPr>
        <w:t xml:space="preserve"> </w:t>
      </w:r>
      <w:r w:rsidR="008C0754">
        <w:rPr>
          <w:rFonts w:ascii="Times New Roman" w:hAnsi="Times New Roman" w:cs="Times New Roman"/>
          <w:sz w:val="24"/>
          <w:szCs w:val="24"/>
        </w:rPr>
        <w:t xml:space="preserve">by saying that </w:t>
      </w:r>
      <w:r w:rsidR="00281CE8" w:rsidRPr="00281CE8">
        <w:rPr>
          <w:rFonts w:ascii="Times New Roman" w:hAnsi="Times New Roman" w:cs="Times New Roman"/>
          <w:sz w:val="24"/>
          <w:szCs w:val="24"/>
        </w:rPr>
        <w:t xml:space="preserve">even if </w:t>
      </w:r>
      <w:r w:rsidR="008C0754">
        <w:rPr>
          <w:rFonts w:ascii="Times New Roman" w:hAnsi="Times New Roman" w:cs="Times New Roman"/>
          <w:sz w:val="24"/>
          <w:szCs w:val="24"/>
        </w:rPr>
        <w:t xml:space="preserve">intangible assets </w:t>
      </w:r>
      <w:r w:rsidR="007F6283">
        <w:rPr>
          <w:rFonts w:ascii="Times New Roman" w:hAnsi="Times New Roman" w:cs="Times New Roman"/>
          <w:sz w:val="24"/>
          <w:szCs w:val="24"/>
        </w:rPr>
        <w:t>trigger</w:t>
      </w:r>
      <w:r w:rsidR="00281CE8" w:rsidRPr="00281CE8">
        <w:rPr>
          <w:rFonts w:ascii="Times New Roman" w:hAnsi="Times New Roman" w:cs="Times New Roman"/>
          <w:sz w:val="24"/>
          <w:szCs w:val="24"/>
        </w:rPr>
        <w:t xml:space="preserve"> a significant</w:t>
      </w:r>
      <w:r w:rsidR="008C0754">
        <w:rPr>
          <w:rFonts w:ascii="Times New Roman" w:hAnsi="Times New Roman" w:cs="Times New Roman"/>
          <w:sz w:val="24"/>
          <w:szCs w:val="24"/>
        </w:rPr>
        <w:t xml:space="preserve"> </w:t>
      </w:r>
      <w:r w:rsidR="00281CE8" w:rsidRPr="00281CE8">
        <w:rPr>
          <w:rFonts w:ascii="Times New Roman" w:hAnsi="Times New Roman" w:cs="Times New Roman"/>
          <w:sz w:val="24"/>
          <w:szCs w:val="24"/>
        </w:rPr>
        <w:t xml:space="preserve">rise in </w:t>
      </w:r>
      <w:r w:rsidR="007F6283">
        <w:rPr>
          <w:rFonts w:ascii="Times New Roman" w:hAnsi="Times New Roman" w:cs="Times New Roman"/>
          <w:sz w:val="24"/>
          <w:szCs w:val="24"/>
        </w:rPr>
        <w:t xml:space="preserve">a </w:t>
      </w:r>
      <w:r w:rsidR="008C0754">
        <w:rPr>
          <w:rFonts w:ascii="Times New Roman" w:hAnsi="Times New Roman" w:cs="Times New Roman"/>
          <w:sz w:val="24"/>
          <w:szCs w:val="24"/>
        </w:rPr>
        <w:t xml:space="preserve">firm’s EPS (measure of financial performance), </w:t>
      </w:r>
      <w:r w:rsidR="007F6283">
        <w:rPr>
          <w:rFonts w:ascii="Times New Roman" w:hAnsi="Times New Roman" w:cs="Times New Roman"/>
          <w:sz w:val="24"/>
          <w:szCs w:val="24"/>
        </w:rPr>
        <w:t xml:space="preserve">a </w:t>
      </w:r>
      <w:r w:rsidR="00F83364">
        <w:rPr>
          <w:rFonts w:ascii="Times New Roman" w:hAnsi="Times New Roman" w:cs="Times New Roman"/>
          <w:sz w:val="24"/>
          <w:szCs w:val="24"/>
        </w:rPr>
        <w:t>firm</w:t>
      </w:r>
      <w:r w:rsidR="007F6283">
        <w:rPr>
          <w:rFonts w:ascii="Times New Roman" w:hAnsi="Times New Roman" w:cs="Times New Roman"/>
          <w:sz w:val="24"/>
          <w:szCs w:val="24"/>
        </w:rPr>
        <w:t>’</w:t>
      </w:r>
      <w:r w:rsidR="00F83364">
        <w:rPr>
          <w:rFonts w:ascii="Times New Roman" w:hAnsi="Times New Roman" w:cs="Times New Roman"/>
          <w:sz w:val="24"/>
          <w:szCs w:val="24"/>
        </w:rPr>
        <w:t>s can’</w:t>
      </w:r>
      <w:r w:rsidR="00281CE8" w:rsidRPr="00281CE8">
        <w:rPr>
          <w:rFonts w:ascii="Times New Roman" w:hAnsi="Times New Roman" w:cs="Times New Roman"/>
          <w:sz w:val="24"/>
          <w:szCs w:val="24"/>
        </w:rPr>
        <w:t xml:space="preserve">t </w:t>
      </w:r>
      <w:r w:rsidR="008C0754">
        <w:rPr>
          <w:rFonts w:ascii="Times New Roman" w:hAnsi="Times New Roman" w:cs="Times New Roman"/>
          <w:sz w:val="24"/>
          <w:szCs w:val="24"/>
        </w:rPr>
        <w:t xml:space="preserve">maximize shareholder’s wealth due to poor performance of intangible assets intensive stocks in the capital </w:t>
      </w:r>
      <w:r w:rsidR="008C0754">
        <w:rPr>
          <w:rFonts w:ascii="Times New Roman" w:hAnsi="Times New Roman" w:cs="Times New Roman"/>
          <w:sz w:val="24"/>
          <w:szCs w:val="24"/>
        </w:rPr>
        <w:lastRenderedPageBreak/>
        <w:t>market</w:t>
      </w:r>
      <w:r w:rsidR="00F83364">
        <w:rPr>
          <w:rFonts w:ascii="Times New Roman" w:hAnsi="Times New Roman" w:cs="Times New Roman"/>
          <w:sz w:val="24"/>
          <w:szCs w:val="24"/>
        </w:rPr>
        <w:t>,</w:t>
      </w:r>
      <w:r w:rsidR="008C0754">
        <w:rPr>
          <w:rFonts w:ascii="Times New Roman" w:hAnsi="Times New Roman" w:cs="Times New Roman"/>
          <w:sz w:val="24"/>
          <w:szCs w:val="24"/>
        </w:rPr>
        <w:t xml:space="preserve"> Bangladesh. </w:t>
      </w:r>
      <w:r>
        <w:rPr>
          <w:rFonts w:ascii="Times New Roman" w:hAnsi="Times New Roman" w:cs="Times New Roman"/>
          <w:sz w:val="24"/>
          <w:szCs w:val="24"/>
        </w:rPr>
        <w:t xml:space="preserve">This </w:t>
      </w:r>
      <w:r w:rsidR="00685695">
        <w:rPr>
          <w:rFonts w:ascii="Times New Roman" w:hAnsi="Times New Roman" w:cs="Times New Roman"/>
          <w:sz w:val="24"/>
          <w:szCs w:val="24"/>
        </w:rPr>
        <w:t>phenomenon</w:t>
      </w:r>
      <w:r>
        <w:rPr>
          <w:rFonts w:ascii="Times New Roman" w:hAnsi="Times New Roman" w:cs="Times New Roman"/>
          <w:sz w:val="24"/>
          <w:szCs w:val="24"/>
        </w:rPr>
        <w:t xml:space="preserve"> suggests that </w:t>
      </w:r>
      <w:r w:rsidR="00471CB8">
        <w:rPr>
          <w:rFonts w:ascii="Times New Roman" w:hAnsi="Times New Roman" w:cs="Times New Roman"/>
          <w:sz w:val="24"/>
          <w:szCs w:val="24"/>
        </w:rPr>
        <w:t>investors</w:t>
      </w:r>
      <w:r>
        <w:rPr>
          <w:rFonts w:ascii="Times New Roman" w:hAnsi="Times New Roman" w:cs="Times New Roman"/>
          <w:sz w:val="24"/>
          <w:szCs w:val="24"/>
        </w:rPr>
        <w:t xml:space="preserve"> in Bangladesh do</w:t>
      </w:r>
      <w:r w:rsidR="00471CB8">
        <w:rPr>
          <w:rFonts w:ascii="Times New Roman" w:hAnsi="Times New Roman" w:cs="Times New Roman"/>
          <w:sz w:val="24"/>
          <w:szCs w:val="24"/>
        </w:rPr>
        <w:t xml:space="preserve"> not </w:t>
      </w:r>
      <w:r w:rsidR="007F6283">
        <w:rPr>
          <w:rFonts w:ascii="Times New Roman" w:hAnsi="Times New Roman" w:cs="Times New Roman"/>
          <w:sz w:val="24"/>
          <w:szCs w:val="24"/>
        </w:rPr>
        <w:t>consider</w:t>
      </w:r>
      <w:r>
        <w:rPr>
          <w:rFonts w:ascii="Times New Roman" w:hAnsi="Times New Roman" w:cs="Times New Roman"/>
          <w:sz w:val="24"/>
          <w:szCs w:val="24"/>
        </w:rPr>
        <w:t xml:space="preserve"> intangible assets such as</w:t>
      </w:r>
      <w:r w:rsidRPr="009154B9">
        <w:rPr>
          <w:rFonts w:ascii="Times New Roman" w:hAnsi="Times New Roman" w:cs="Times New Roman"/>
          <w:sz w:val="24"/>
          <w:szCs w:val="24"/>
        </w:rPr>
        <w:t xml:space="preserve"> R&amp;D as a value creator for both the firm</w:t>
      </w:r>
      <w:r w:rsidR="007F6283">
        <w:rPr>
          <w:rFonts w:ascii="Times New Roman" w:hAnsi="Times New Roman" w:cs="Times New Roman"/>
          <w:sz w:val="24"/>
          <w:szCs w:val="24"/>
        </w:rPr>
        <w:t>s</w:t>
      </w:r>
      <w:r w:rsidRPr="009154B9">
        <w:rPr>
          <w:rFonts w:ascii="Times New Roman" w:hAnsi="Times New Roman" w:cs="Times New Roman"/>
          <w:sz w:val="24"/>
          <w:szCs w:val="24"/>
        </w:rPr>
        <w:t xml:space="preserve"> and the economy</w:t>
      </w:r>
      <w:r>
        <w:rPr>
          <w:rFonts w:ascii="Times New Roman" w:hAnsi="Times New Roman" w:cs="Times New Roman"/>
          <w:sz w:val="24"/>
          <w:szCs w:val="24"/>
        </w:rPr>
        <w:t>.</w:t>
      </w:r>
    </w:p>
    <w:p w:rsidR="001B752E" w:rsidRDefault="004E639B" w:rsidP="001B75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575A8">
        <w:rPr>
          <w:rFonts w:ascii="Times New Roman" w:hAnsi="Times New Roman" w:cs="Times New Roman"/>
          <w:sz w:val="24"/>
          <w:szCs w:val="24"/>
        </w:rPr>
        <w:t>Th</w:t>
      </w:r>
      <w:r w:rsidR="00C233A2">
        <w:rPr>
          <w:rFonts w:ascii="Times New Roman" w:hAnsi="Times New Roman" w:cs="Times New Roman"/>
          <w:sz w:val="24"/>
          <w:szCs w:val="24"/>
        </w:rPr>
        <w:t>e present study recommends that</w:t>
      </w:r>
      <w:r>
        <w:rPr>
          <w:rFonts w:ascii="Times New Roman" w:hAnsi="Times New Roman" w:cs="Times New Roman"/>
          <w:sz w:val="24"/>
          <w:szCs w:val="24"/>
        </w:rPr>
        <w:t xml:space="preserve"> hard accounting treatment of intangible assets should be </w:t>
      </w:r>
    </w:p>
    <w:p w:rsidR="001B752E" w:rsidRDefault="004E639B"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revised keeping in front the reason, according to study present study findings, that like tangible </w:t>
      </w:r>
    </w:p>
    <w:p w:rsidR="004E639B" w:rsidRDefault="004E639B" w:rsidP="009714E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assets intangible assets can bring future economic benefits for the firm . Beside,</w:t>
      </w:r>
      <w:r w:rsidRPr="007575A8">
        <w:rPr>
          <w:rFonts w:ascii="Times New Roman" w:hAnsi="Times New Roman" w:cs="Times New Roman"/>
          <w:sz w:val="24"/>
          <w:szCs w:val="24"/>
        </w:rPr>
        <w:t xml:space="preserve"> firms should keep proper recording of their </w:t>
      </w:r>
      <w:r>
        <w:rPr>
          <w:rFonts w:ascii="Times New Roman" w:hAnsi="Times New Roman" w:cs="Times New Roman"/>
          <w:sz w:val="24"/>
          <w:szCs w:val="24"/>
        </w:rPr>
        <w:t>intangible</w:t>
      </w:r>
      <w:r w:rsidRPr="007575A8">
        <w:rPr>
          <w:rFonts w:ascii="Times New Roman" w:hAnsi="Times New Roman" w:cs="Times New Roman"/>
          <w:sz w:val="24"/>
          <w:szCs w:val="24"/>
        </w:rPr>
        <w:t xml:space="preserve"> expenditure data. This will help the firms to measure future economic benefits associated </w:t>
      </w:r>
      <w:r>
        <w:rPr>
          <w:rFonts w:ascii="Times New Roman" w:hAnsi="Times New Roman" w:cs="Times New Roman"/>
          <w:sz w:val="24"/>
          <w:szCs w:val="24"/>
        </w:rPr>
        <w:t>intangible investment</w:t>
      </w:r>
      <w:r w:rsidRPr="007575A8">
        <w:rPr>
          <w:rFonts w:ascii="Times New Roman" w:hAnsi="Times New Roman" w:cs="Times New Roman"/>
          <w:sz w:val="24"/>
          <w:szCs w:val="24"/>
        </w:rPr>
        <w:t xml:space="preserve"> and trigger them for rationale allocation of money in </w:t>
      </w:r>
      <w:r>
        <w:rPr>
          <w:rFonts w:ascii="Times New Roman" w:hAnsi="Times New Roman" w:cs="Times New Roman"/>
          <w:sz w:val="24"/>
          <w:szCs w:val="24"/>
        </w:rPr>
        <w:t>intangible</w:t>
      </w:r>
      <w:r w:rsidRPr="007575A8">
        <w:rPr>
          <w:rFonts w:ascii="Times New Roman" w:hAnsi="Times New Roman" w:cs="Times New Roman"/>
          <w:sz w:val="24"/>
          <w:szCs w:val="24"/>
        </w:rPr>
        <w:t xml:space="preserve"> segment in future. On the other hand, </w:t>
      </w:r>
      <w:r>
        <w:rPr>
          <w:rFonts w:ascii="Times New Roman" w:hAnsi="Times New Roman" w:cs="Times New Roman"/>
          <w:sz w:val="24"/>
          <w:szCs w:val="24"/>
        </w:rPr>
        <w:t>Bangladesh Accounting Standards (BAS)</w:t>
      </w:r>
      <w:r w:rsidRPr="007575A8">
        <w:rPr>
          <w:rFonts w:ascii="Times New Roman" w:hAnsi="Times New Roman" w:cs="Times New Roman"/>
          <w:sz w:val="24"/>
          <w:szCs w:val="24"/>
        </w:rPr>
        <w:t xml:space="preserve"> may take a policy and impose it to the firms for the proper recording and discloser of the amount of </w:t>
      </w:r>
      <w:r>
        <w:rPr>
          <w:rFonts w:ascii="Times New Roman" w:hAnsi="Times New Roman" w:cs="Times New Roman"/>
          <w:sz w:val="24"/>
          <w:szCs w:val="24"/>
        </w:rPr>
        <w:t>intangibles investment to the public as a separate segment on firm’s balance sheet</w:t>
      </w:r>
      <w:r w:rsidR="00BE6A48">
        <w:rPr>
          <w:rFonts w:ascii="Times New Roman" w:hAnsi="Times New Roman" w:cs="Times New Roman"/>
          <w:sz w:val="24"/>
          <w:szCs w:val="24"/>
        </w:rPr>
        <w:t xml:space="preserve"> for the purpose of </w:t>
      </w:r>
      <w:r w:rsidR="002A556A">
        <w:rPr>
          <w:rFonts w:ascii="Times New Roman" w:hAnsi="Times New Roman" w:cs="Times New Roman"/>
          <w:sz w:val="24"/>
          <w:szCs w:val="24"/>
        </w:rPr>
        <w:t>rising</w:t>
      </w:r>
      <w:r w:rsidR="00D9170A">
        <w:rPr>
          <w:rFonts w:ascii="Times New Roman" w:hAnsi="Times New Roman" w:cs="Times New Roman"/>
          <w:sz w:val="24"/>
          <w:szCs w:val="24"/>
        </w:rPr>
        <w:t xml:space="preserve"> </w:t>
      </w:r>
      <w:r w:rsidR="002A556A">
        <w:rPr>
          <w:rFonts w:ascii="Times New Roman" w:hAnsi="Times New Roman" w:cs="Times New Roman"/>
          <w:sz w:val="24"/>
          <w:szCs w:val="24"/>
        </w:rPr>
        <w:t>cognizant</w:t>
      </w:r>
      <w:r w:rsidR="00D9170A">
        <w:rPr>
          <w:rFonts w:ascii="Times New Roman" w:hAnsi="Times New Roman" w:cs="Times New Roman"/>
          <w:sz w:val="24"/>
          <w:szCs w:val="24"/>
        </w:rPr>
        <w:t xml:space="preserve"> about intangible assets</w:t>
      </w:r>
      <w:r w:rsidR="00BE6A48">
        <w:rPr>
          <w:rFonts w:ascii="Times New Roman" w:hAnsi="Times New Roman" w:cs="Times New Roman"/>
          <w:sz w:val="24"/>
          <w:szCs w:val="24"/>
        </w:rPr>
        <w:t xml:space="preserve"> to investors. </w:t>
      </w:r>
    </w:p>
    <w:p w:rsidR="00D9170A" w:rsidRDefault="00D9170A" w:rsidP="009714E6">
      <w:pPr>
        <w:autoSpaceDE w:val="0"/>
        <w:autoSpaceDN w:val="0"/>
        <w:adjustRightInd w:val="0"/>
        <w:spacing w:after="0" w:line="240" w:lineRule="auto"/>
        <w:jc w:val="both"/>
        <w:rPr>
          <w:rFonts w:ascii="Times New Roman" w:hAnsi="Times New Roman" w:cs="Times New Roman"/>
          <w:sz w:val="24"/>
          <w:szCs w:val="24"/>
        </w:rPr>
      </w:pPr>
    </w:p>
    <w:p w:rsidR="00E334D0" w:rsidRPr="003405FD" w:rsidRDefault="003405FD" w:rsidP="009714E6">
      <w:pPr>
        <w:autoSpaceDE w:val="0"/>
        <w:autoSpaceDN w:val="0"/>
        <w:adjustRightInd w:val="0"/>
        <w:spacing w:after="0" w:line="360" w:lineRule="auto"/>
        <w:jc w:val="both"/>
        <w:rPr>
          <w:rFonts w:ascii="Times New Roman" w:hAnsi="Times New Roman" w:cs="Times New Roman"/>
          <w:b/>
          <w:bCs/>
          <w:sz w:val="24"/>
          <w:szCs w:val="24"/>
        </w:rPr>
      </w:pPr>
      <w:r w:rsidRPr="003405FD">
        <w:rPr>
          <w:rFonts w:ascii="Times New Roman" w:hAnsi="Times New Roman" w:cs="Times New Roman"/>
          <w:b/>
          <w:bCs/>
          <w:sz w:val="24"/>
          <w:szCs w:val="24"/>
        </w:rPr>
        <w:t>13</w:t>
      </w:r>
      <w:r w:rsidR="00EE02C1" w:rsidRPr="003405FD">
        <w:rPr>
          <w:rFonts w:ascii="Times New Roman" w:hAnsi="Times New Roman" w:cs="Times New Roman"/>
          <w:b/>
          <w:bCs/>
          <w:sz w:val="24"/>
          <w:szCs w:val="24"/>
        </w:rPr>
        <w:t>.0 Managerial Implication</w:t>
      </w:r>
      <w:r w:rsidR="00B87432" w:rsidRPr="003405FD">
        <w:rPr>
          <w:rFonts w:ascii="Times New Roman" w:hAnsi="Times New Roman" w:cs="Times New Roman"/>
          <w:b/>
          <w:bCs/>
          <w:sz w:val="24"/>
          <w:szCs w:val="24"/>
        </w:rPr>
        <w:t xml:space="preserve"> and Direction of Future Research</w:t>
      </w:r>
    </w:p>
    <w:p w:rsidR="00EE02C1" w:rsidRPr="00B87432" w:rsidRDefault="00562462" w:rsidP="00077755">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sidRPr="00BB164D">
        <w:rPr>
          <w:rFonts w:ascii="Times New Roman" w:hAnsi="Times New Roman" w:cs="Times New Roman"/>
          <w:sz w:val="24"/>
          <w:szCs w:val="24"/>
        </w:rPr>
        <w:t xml:space="preserve">As for practitioner implications, the findings are pivotal to </w:t>
      </w:r>
      <w:r>
        <w:rPr>
          <w:rFonts w:ascii="Times New Roman" w:hAnsi="Times New Roman" w:cs="Times New Roman"/>
          <w:sz w:val="24"/>
          <w:szCs w:val="24"/>
        </w:rPr>
        <w:t>managers</w:t>
      </w:r>
      <w:r w:rsidRPr="00BB164D">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BB164D">
        <w:rPr>
          <w:rFonts w:ascii="Times New Roman" w:hAnsi="Times New Roman" w:cs="Times New Roman"/>
          <w:sz w:val="24"/>
          <w:szCs w:val="24"/>
        </w:rPr>
        <w:t>designing</w:t>
      </w:r>
      <w:r>
        <w:rPr>
          <w:rFonts w:ascii="Times New Roman" w:hAnsi="Times New Roman" w:cs="Times New Roman"/>
          <w:sz w:val="24"/>
          <w:szCs w:val="24"/>
        </w:rPr>
        <w:t xml:space="preserve"> and exploiting</w:t>
      </w:r>
      <w:r w:rsidRPr="00BB164D">
        <w:rPr>
          <w:rFonts w:ascii="Times New Roman" w:hAnsi="Times New Roman" w:cs="Times New Roman"/>
          <w:sz w:val="24"/>
          <w:szCs w:val="24"/>
        </w:rPr>
        <w:t xml:space="preserve"> relevant </w:t>
      </w:r>
      <w:r>
        <w:rPr>
          <w:rFonts w:ascii="Times New Roman" w:hAnsi="Times New Roman" w:cs="Times New Roman"/>
          <w:sz w:val="24"/>
          <w:szCs w:val="24"/>
        </w:rPr>
        <w:t xml:space="preserve">elements of </w:t>
      </w:r>
      <w:r w:rsidRPr="00BB164D">
        <w:rPr>
          <w:rFonts w:ascii="Times New Roman" w:hAnsi="Times New Roman" w:cs="Times New Roman"/>
          <w:sz w:val="24"/>
          <w:szCs w:val="24"/>
        </w:rPr>
        <w:t xml:space="preserve">intangible assets. </w:t>
      </w:r>
      <w:r w:rsidRPr="00272AC8">
        <w:rPr>
          <w:rFonts w:ascii="Times New Roman" w:hAnsi="Times New Roman" w:cs="Times New Roman"/>
          <w:sz w:val="24"/>
          <w:szCs w:val="24"/>
        </w:rPr>
        <w:t>The result of this study can be used as a blueprint for a firm to plan its intangible assets investment and</w:t>
      </w:r>
      <w:r w:rsidR="007D18CF">
        <w:rPr>
          <w:rFonts w:ascii="Times New Roman" w:hAnsi="Times New Roman" w:cs="Times New Roman"/>
          <w:sz w:val="24"/>
          <w:szCs w:val="24"/>
        </w:rPr>
        <w:t xml:space="preserve"> </w:t>
      </w:r>
      <w:r w:rsidRPr="00272AC8">
        <w:rPr>
          <w:rFonts w:ascii="Times New Roman" w:hAnsi="Times New Roman" w:cs="Times New Roman"/>
          <w:sz w:val="24"/>
          <w:szCs w:val="24"/>
        </w:rPr>
        <w:t>as a guideline for entrepreneur</w:t>
      </w:r>
      <w:r w:rsidR="00830B76">
        <w:rPr>
          <w:rFonts w:ascii="Times New Roman" w:hAnsi="Times New Roman" w:cs="Times New Roman"/>
          <w:sz w:val="24"/>
          <w:szCs w:val="24"/>
        </w:rPr>
        <w:t>s</w:t>
      </w:r>
      <w:r w:rsidRPr="00272AC8">
        <w:rPr>
          <w:rFonts w:ascii="Times New Roman" w:hAnsi="Times New Roman" w:cs="Times New Roman"/>
          <w:sz w:val="24"/>
          <w:szCs w:val="24"/>
        </w:rPr>
        <w:t>, managers when they</w:t>
      </w:r>
      <w:r>
        <w:rPr>
          <w:rFonts w:ascii="Times New Roman" w:hAnsi="Times New Roman" w:cs="Times New Roman"/>
          <w:sz w:val="24"/>
          <w:szCs w:val="24"/>
        </w:rPr>
        <w:t xml:space="preserve"> plan to</w:t>
      </w:r>
      <w:r w:rsidRPr="00272AC8">
        <w:rPr>
          <w:rFonts w:ascii="Times New Roman" w:hAnsi="Times New Roman" w:cs="Times New Roman"/>
          <w:sz w:val="24"/>
          <w:szCs w:val="24"/>
        </w:rPr>
        <w:t xml:space="preserve"> manage their investment in intangible assets. </w:t>
      </w:r>
      <w:r>
        <w:rPr>
          <w:rFonts w:ascii="Times New Roman" w:hAnsi="Times New Roman"/>
          <w:sz w:val="24"/>
          <w:szCs w:val="24"/>
        </w:rPr>
        <w:t xml:space="preserve">The findings also give a guideline to </w:t>
      </w:r>
      <w:r w:rsidR="00830B76" w:rsidRPr="00272AC8">
        <w:rPr>
          <w:rFonts w:ascii="Times New Roman" w:hAnsi="Times New Roman" w:cs="Times New Roman"/>
          <w:sz w:val="24"/>
          <w:szCs w:val="24"/>
        </w:rPr>
        <w:t>entrepreneur</w:t>
      </w:r>
      <w:r w:rsidR="00830B76">
        <w:rPr>
          <w:rFonts w:ascii="Times New Roman" w:hAnsi="Times New Roman" w:cs="Times New Roman"/>
          <w:sz w:val="24"/>
          <w:szCs w:val="24"/>
        </w:rPr>
        <w:t>s</w:t>
      </w:r>
      <w:r w:rsidR="00830B76" w:rsidRPr="00272AC8">
        <w:rPr>
          <w:rFonts w:ascii="Times New Roman" w:hAnsi="Times New Roman" w:cs="Times New Roman"/>
          <w:sz w:val="24"/>
          <w:szCs w:val="24"/>
        </w:rPr>
        <w:t>, managers</w:t>
      </w:r>
      <w:r w:rsidR="00830B76">
        <w:rPr>
          <w:rFonts w:ascii="Times New Roman" w:hAnsi="Times New Roman" w:cs="Times New Roman"/>
          <w:sz w:val="24"/>
          <w:szCs w:val="24"/>
        </w:rPr>
        <w:t xml:space="preserve"> about the</w:t>
      </w:r>
      <w:r>
        <w:rPr>
          <w:rFonts w:ascii="Times New Roman" w:hAnsi="Times New Roman"/>
          <w:sz w:val="24"/>
          <w:szCs w:val="24"/>
        </w:rPr>
        <w:t xml:space="preserve"> portion of money they should allocate in intangibles for securing</w:t>
      </w:r>
      <w:r w:rsidR="00830B76">
        <w:rPr>
          <w:rFonts w:ascii="Times New Roman" w:hAnsi="Times New Roman"/>
          <w:sz w:val="24"/>
          <w:szCs w:val="24"/>
        </w:rPr>
        <w:t xml:space="preserve"> sustainable</w:t>
      </w:r>
      <w:r>
        <w:rPr>
          <w:rFonts w:ascii="Times New Roman" w:hAnsi="Times New Roman"/>
          <w:sz w:val="24"/>
          <w:szCs w:val="24"/>
        </w:rPr>
        <w:t xml:space="preserve"> competitive advantages. </w:t>
      </w:r>
      <w:r>
        <w:rPr>
          <w:rFonts w:ascii="Times New Roman" w:hAnsi="Times New Roman" w:cs="Times New Roman"/>
          <w:color w:val="000000" w:themeColor="text1"/>
          <w:sz w:val="24"/>
          <w:szCs w:val="24"/>
          <w:shd w:val="clear" w:color="auto" w:fill="FFFFFF"/>
        </w:rPr>
        <w:t>A</w:t>
      </w:r>
      <w:r w:rsidRPr="0098621E">
        <w:rPr>
          <w:rFonts w:ascii="Times New Roman" w:hAnsi="Times New Roman" w:cs="Times New Roman"/>
          <w:color w:val="000000" w:themeColor="text1"/>
          <w:sz w:val="24"/>
          <w:szCs w:val="24"/>
          <w:shd w:val="clear" w:color="auto" w:fill="FFFFFF"/>
        </w:rPr>
        <w:t>dditionally</w:t>
      </w:r>
      <w:r>
        <w:rPr>
          <w:rFonts w:ascii="Times New Roman" w:hAnsi="Times New Roman" w:cs="Times New Roman"/>
          <w:color w:val="000000" w:themeColor="text1"/>
          <w:sz w:val="24"/>
          <w:szCs w:val="24"/>
          <w:shd w:val="clear" w:color="auto" w:fill="FFFFFF"/>
        </w:rPr>
        <w:t>, the study</w:t>
      </w:r>
      <w:r w:rsidRPr="0098621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findings may guide the </w:t>
      </w:r>
      <w:r w:rsidRPr="0098621E">
        <w:rPr>
          <w:rFonts w:ascii="Times New Roman" w:hAnsi="Times New Roman" w:cs="Times New Roman"/>
          <w:color w:val="000000" w:themeColor="text1"/>
          <w:sz w:val="24"/>
          <w:szCs w:val="24"/>
          <w:shd w:val="clear" w:color="auto" w:fill="FFFFFF"/>
        </w:rPr>
        <w:t>users of financ</w:t>
      </w:r>
      <w:r>
        <w:rPr>
          <w:rFonts w:ascii="Times New Roman" w:hAnsi="Times New Roman" w:cs="Times New Roman"/>
          <w:color w:val="000000" w:themeColor="text1"/>
          <w:sz w:val="24"/>
          <w:szCs w:val="24"/>
          <w:shd w:val="clear" w:color="auto" w:fill="FFFFFF"/>
        </w:rPr>
        <w:t xml:space="preserve">ial statements </w:t>
      </w:r>
      <w:r w:rsidR="00E838BF">
        <w:rPr>
          <w:rFonts w:ascii="Times New Roman" w:hAnsi="Times New Roman" w:cs="Times New Roman"/>
          <w:color w:val="000000" w:themeColor="text1"/>
          <w:sz w:val="24"/>
          <w:szCs w:val="24"/>
          <w:shd w:val="clear" w:color="auto" w:fill="FFFFFF"/>
        </w:rPr>
        <w:t>to decide</w:t>
      </w:r>
      <w:r>
        <w:rPr>
          <w:rFonts w:ascii="Times New Roman" w:hAnsi="Times New Roman" w:cs="Times New Roman"/>
          <w:color w:val="000000" w:themeColor="text1"/>
          <w:sz w:val="24"/>
          <w:szCs w:val="24"/>
          <w:shd w:val="clear" w:color="auto" w:fill="FFFFFF"/>
        </w:rPr>
        <w:t xml:space="preserve"> which segments</w:t>
      </w:r>
      <w:r w:rsidRPr="0098621E">
        <w:rPr>
          <w:rFonts w:ascii="Times New Roman" w:hAnsi="Times New Roman" w:cs="Times New Roman"/>
          <w:color w:val="000000" w:themeColor="text1"/>
          <w:sz w:val="24"/>
          <w:szCs w:val="24"/>
          <w:shd w:val="clear" w:color="auto" w:fill="FFFFFF"/>
        </w:rPr>
        <w:t xml:space="preserve"> th</w:t>
      </w:r>
      <w:r>
        <w:rPr>
          <w:rFonts w:ascii="Times New Roman" w:hAnsi="Times New Roman" w:cs="Times New Roman"/>
          <w:color w:val="000000" w:themeColor="text1"/>
          <w:sz w:val="24"/>
          <w:szCs w:val="24"/>
          <w:shd w:val="clear" w:color="auto" w:fill="FFFFFF"/>
        </w:rPr>
        <w:t>ey should pay attention when analyz</w:t>
      </w:r>
      <w:r w:rsidRPr="0098621E">
        <w:rPr>
          <w:rFonts w:ascii="Times New Roman" w:hAnsi="Times New Roman" w:cs="Times New Roman"/>
          <w:color w:val="000000" w:themeColor="text1"/>
          <w:sz w:val="24"/>
          <w:szCs w:val="24"/>
          <w:shd w:val="clear" w:color="auto" w:fill="FFFFFF"/>
        </w:rPr>
        <w:t xml:space="preserve">ing the </w:t>
      </w:r>
      <w:r>
        <w:rPr>
          <w:rFonts w:ascii="Times New Roman" w:hAnsi="Times New Roman" w:cs="Times New Roman"/>
          <w:color w:val="000000" w:themeColor="text1"/>
          <w:sz w:val="24"/>
          <w:szCs w:val="24"/>
          <w:shd w:val="clear" w:color="auto" w:fill="FFFFFF"/>
        </w:rPr>
        <w:t xml:space="preserve">intangible assets intensive firms. </w:t>
      </w:r>
      <w:r w:rsidR="00334059">
        <w:rPr>
          <w:rFonts w:ascii="Times New Roman" w:hAnsi="Times New Roman" w:cs="Times New Roman"/>
          <w:color w:val="000000" w:themeColor="text1"/>
          <w:sz w:val="24"/>
          <w:szCs w:val="24"/>
          <w:shd w:val="clear" w:color="auto" w:fill="FFFFFF"/>
        </w:rPr>
        <w:t xml:space="preserve">In this way, </w:t>
      </w:r>
      <w:r w:rsidR="00077755">
        <w:rPr>
          <w:rFonts w:ascii="Times New Roman" w:hAnsi="Times New Roman"/>
          <w:sz w:val="24"/>
          <w:szCs w:val="24"/>
        </w:rPr>
        <w:t>this</w:t>
      </w:r>
      <w:r w:rsidR="00334059">
        <w:rPr>
          <w:rFonts w:ascii="Times New Roman" w:hAnsi="Times New Roman"/>
          <w:sz w:val="24"/>
          <w:szCs w:val="24"/>
        </w:rPr>
        <w:t xml:space="preserve"> study</w:t>
      </w:r>
      <w:r>
        <w:rPr>
          <w:rFonts w:ascii="Times New Roman" w:hAnsi="Times New Roman"/>
          <w:sz w:val="24"/>
          <w:szCs w:val="24"/>
        </w:rPr>
        <w:t xml:space="preserve"> will</w:t>
      </w:r>
      <w:r w:rsidR="00077755">
        <w:rPr>
          <w:rFonts w:ascii="Times New Roman" w:hAnsi="Times New Roman"/>
          <w:sz w:val="24"/>
          <w:szCs w:val="24"/>
        </w:rPr>
        <w:t xml:space="preserve"> make it easy for</w:t>
      </w:r>
      <w:r>
        <w:rPr>
          <w:rFonts w:ascii="Times New Roman" w:hAnsi="Times New Roman"/>
          <w:sz w:val="24"/>
          <w:szCs w:val="24"/>
        </w:rPr>
        <w:t xml:space="preserve"> </w:t>
      </w:r>
      <w:r w:rsidR="00077755">
        <w:rPr>
          <w:rFonts w:ascii="Times New Roman" w:hAnsi="Times New Roman"/>
          <w:sz w:val="24"/>
          <w:szCs w:val="24"/>
        </w:rPr>
        <w:t>the</w:t>
      </w:r>
      <w:r>
        <w:rPr>
          <w:rFonts w:ascii="Times New Roman" w:hAnsi="Times New Roman"/>
          <w:sz w:val="24"/>
          <w:szCs w:val="24"/>
        </w:rPr>
        <w:t xml:space="preserve"> general investors to take prudent investment decision</w:t>
      </w:r>
      <w:r w:rsidR="00077755">
        <w:rPr>
          <w:rFonts w:ascii="Times New Roman" w:hAnsi="Times New Roman"/>
          <w:sz w:val="24"/>
          <w:szCs w:val="24"/>
        </w:rPr>
        <w:t>s</w:t>
      </w:r>
      <w:r>
        <w:rPr>
          <w:rFonts w:ascii="Times New Roman" w:hAnsi="Times New Roman"/>
          <w:sz w:val="24"/>
          <w:szCs w:val="24"/>
        </w:rPr>
        <w:t xml:space="preserve"> in buying or selling share of intangibles intensive firm</w:t>
      </w:r>
      <w:r w:rsidR="00A322D4">
        <w:rPr>
          <w:rFonts w:ascii="Times New Roman" w:hAnsi="Times New Roman"/>
          <w:sz w:val="24"/>
          <w:szCs w:val="24"/>
        </w:rPr>
        <w:t>s</w:t>
      </w:r>
      <w:r>
        <w:rPr>
          <w:rFonts w:ascii="Times New Roman" w:hAnsi="Times New Roman"/>
          <w:sz w:val="24"/>
          <w:szCs w:val="24"/>
        </w:rPr>
        <w:t>.</w:t>
      </w:r>
    </w:p>
    <w:p w:rsidR="00B87432" w:rsidRPr="001B752E" w:rsidRDefault="00B87432" w:rsidP="009714E6">
      <w:pPr>
        <w:autoSpaceDE w:val="0"/>
        <w:autoSpaceDN w:val="0"/>
        <w:adjustRightInd w:val="0"/>
        <w:spacing w:after="0" w:line="240" w:lineRule="auto"/>
        <w:jc w:val="both"/>
        <w:rPr>
          <w:rFonts w:ascii="Times New Roman" w:hAnsi="Times New Roman" w:cs="Times New Roman"/>
          <w:sz w:val="12"/>
          <w:szCs w:val="12"/>
        </w:rPr>
      </w:pPr>
    </w:p>
    <w:p w:rsidR="00D14FEA" w:rsidRDefault="00B87432" w:rsidP="005426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findings of </w:t>
      </w:r>
      <w:r w:rsidR="00542698">
        <w:rPr>
          <w:rFonts w:ascii="Times New Roman" w:hAnsi="Times New Roman" w:cs="Times New Roman"/>
          <w:sz w:val="24"/>
          <w:szCs w:val="24"/>
        </w:rPr>
        <w:t>this study bring</w:t>
      </w:r>
      <w:r>
        <w:rPr>
          <w:rFonts w:ascii="Times New Roman" w:hAnsi="Times New Roman" w:cs="Times New Roman"/>
          <w:sz w:val="24"/>
          <w:szCs w:val="24"/>
        </w:rPr>
        <w:t xml:space="preserve"> benefit</w:t>
      </w:r>
      <w:r w:rsidR="00542698">
        <w:rPr>
          <w:rFonts w:ascii="Times New Roman" w:hAnsi="Times New Roman" w:cs="Times New Roman"/>
          <w:sz w:val="24"/>
          <w:szCs w:val="24"/>
        </w:rPr>
        <w:t xml:space="preserve"> for</w:t>
      </w:r>
      <w:r>
        <w:rPr>
          <w:rFonts w:ascii="Times New Roman" w:hAnsi="Times New Roman" w:cs="Times New Roman"/>
          <w:sz w:val="24"/>
          <w:szCs w:val="24"/>
        </w:rPr>
        <w:t xml:space="preserve"> both internal and external stakeholder</w:t>
      </w:r>
      <w:r w:rsidR="00542698">
        <w:rPr>
          <w:rFonts w:ascii="Times New Roman" w:hAnsi="Times New Roman" w:cs="Times New Roman"/>
          <w:sz w:val="24"/>
          <w:szCs w:val="24"/>
        </w:rPr>
        <w:t>s</w:t>
      </w:r>
      <w:r>
        <w:rPr>
          <w:rFonts w:ascii="Times New Roman" w:hAnsi="Times New Roman" w:cs="Times New Roman"/>
          <w:sz w:val="24"/>
          <w:szCs w:val="24"/>
        </w:rPr>
        <w:t>, t</w:t>
      </w:r>
      <w:r w:rsidRPr="00F133F9">
        <w:rPr>
          <w:rFonts w:ascii="Times New Roman" w:hAnsi="Times New Roman" w:cs="Times New Roman"/>
          <w:sz w:val="24"/>
          <w:szCs w:val="24"/>
        </w:rPr>
        <w:t>he results from this research are not without limitations. First, the findings provided in</w:t>
      </w:r>
      <w:r>
        <w:rPr>
          <w:rFonts w:ascii="Times New Roman" w:hAnsi="Times New Roman" w:cs="Times New Roman"/>
          <w:sz w:val="24"/>
          <w:szCs w:val="24"/>
        </w:rPr>
        <w:t xml:space="preserve"> </w:t>
      </w:r>
      <w:r w:rsidRPr="00F133F9">
        <w:rPr>
          <w:rFonts w:ascii="Times New Roman" w:hAnsi="Times New Roman" w:cs="Times New Roman"/>
          <w:sz w:val="24"/>
          <w:szCs w:val="24"/>
        </w:rPr>
        <w:t>the current study are based on associations (i.e. correlations) rather than causal impacts.</w:t>
      </w:r>
      <w:r>
        <w:rPr>
          <w:rFonts w:ascii="Times New Roman" w:hAnsi="Times New Roman" w:cs="Times New Roman"/>
          <w:sz w:val="24"/>
          <w:szCs w:val="24"/>
        </w:rPr>
        <w:t xml:space="preserve"> Therefore, further research may carry out</w:t>
      </w:r>
      <w:r w:rsidRPr="00F133F9">
        <w:rPr>
          <w:rFonts w:ascii="Times New Roman" w:hAnsi="Times New Roman" w:cs="Times New Roman"/>
          <w:sz w:val="24"/>
          <w:szCs w:val="24"/>
        </w:rPr>
        <w:t xml:space="preserve"> a longitudinal examination of the causality and</w:t>
      </w:r>
      <w:r>
        <w:rPr>
          <w:rFonts w:ascii="Times New Roman" w:hAnsi="Times New Roman" w:cs="Times New Roman"/>
          <w:sz w:val="24"/>
          <w:szCs w:val="24"/>
        </w:rPr>
        <w:t xml:space="preserve"> interrelationships among elements</w:t>
      </w:r>
      <w:r w:rsidRPr="00F133F9">
        <w:rPr>
          <w:rFonts w:ascii="Times New Roman" w:hAnsi="Times New Roman" w:cs="Times New Roman"/>
          <w:sz w:val="24"/>
          <w:szCs w:val="24"/>
        </w:rPr>
        <w:t xml:space="preserve"> that are pivotal to </w:t>
      </w:r>
      <w:r>
        <w:rPr>
          <w:rFonts w:ascii="Times New Roman" w:hAnsi="Times New Roman" w:cs="Times New Roman"/>
          <w:sz w:val="24"/>
          <w:szCs w:val="24"/>
        </w:rPr>
        <w:t xml:space="preserve">intangible assets and firm performance relationship. </w:t>
      </w:r>
      <w:r w:rsidRPr="00F133F9">
        <w:rPr>
          <w:rFonts w:ascii="Times New Roman" w:hAnsi="Times New Roman" w:cs="Times New Roman"/>
          <w:sz w:val="24"/>
          <w:szCs w:val="24"/>
        </w:rPr>
        <w:t>Second</w:t>
      </w:r>
      <w:r w:rsidR="00542698">
        <w:rPr>
          <w:rFonts w:ascii="Times New Roman" w:hAnsi="Times New Roman" w:cs="Times New Roman"/>
          <w:sz w:val="24"/>
          <w:szCs w:val="24"/>
        </w:rPr>
        <w:t xml:space="preserve"> is measurement issue:</w:t>
      </w:r>
      <w:r w:rsidRPr="00F133F9">
        <w:rPr>
          <w:rFonts w:ascii="Times New Roman" w:hAnsi="Times New Roman" w:cs="Times New Roman"/>
          <w:sz w:val="24"/>
          <w:szCs w:val="24"/>
        </w:rPr>
        <w:t xml:space="preserve"> the </w:t>
      </w:r>
      <w:r>
        <w:rPr>
          <w:rFonts w:ascii="Times New Roman" w:hAnsi="Times New Roman" w:cs="Times New Roman"/>
          <w:sz w:val="24"/>
          <w:szCs w:val="24"/>
        </w:rPr>
        <w:t xml:space="preserve">proxy variables of intangible assets are constructed following the current accounting practice and </w:t>
      </w:r>
      <w:r w:rsidR="00542698">
        <w:rPr>
          <w:rFonts w:ascii="Times New Roman" w:hAnsi="Times New Roman" w:cs="Times New Roman"/>
          <w:sz w:val="24"/>
          <w:szCs w:val="24"/>
        </w:rPr>
        <w:t xml:space="preserve">the </w:t>
      </w:r>
      <w:r>
        <w:rPr>
          <w:rFonts w:ascii="Times New Roman" w:hAnsi="Times New Roman" w:cs="Times New Roman"/>
          <w:sz w:val="24"/>
          <w:szCs w:val="24"/>
        </w:rPr>
        <w:t>prior works. Such assumed construct is</w:t>
      </w:r>
      <w:r w:rsidRPr="00F133F9">
        <w:rPr>
          <w:rFonts w:ascii="Times New Roman" w:hAnsi="Times New Roman" w:cs="Times New Roman"/>
          <w:sz w:val="24"/>
          <w:szCs w:val="24"/>
        </w:rPr>
        <w:t xml:space="preserve"> likely to be insufficient in understanding the full extent of latent constructs</w:t>
      </w:r>
      <w:r>
        <w:rPr>
          <w:rFonts w:ascii="Times New Roman" w:hAnsi="Times New Roman" w:cs="Times New Roman"/>
          <w:sz w:val="24"/>
          <w:szCs w:val="24"/>
        </w:rPr>
        <w:t xml:space="preserve"> of intangible assets. </w:t>
      </w:r>
      <w:r w:rsidR="00A55BDE">
        <w:rPr>
          <w:rFonts w:ascii="Times New Roman" w:hAnsi="Times New Roman" w:cs="Times New Roman"/>
          <w:sz w:val="24"/>
          <w:szCs w:val="24"/>
        </w:rPr>
        <w:t xml:space="preserve">Thus, it would be </w:t>
      </w:r>
      <w:r w:rsidR="00000CE2">
        <w:rPr>
          <w:rFonts w:ascii="Times New Roman" w:hAnsi="Times New Roman" w:cs="Times New Roman"/>
          <w:sz w:val="24"/>
          <w:szCs w:val="24"/>
        </w:rPr>
        <w:t xml:space="preserve">very </w:t>
      </w:r>
      <w:r w:rsidR="00A55BDE">
        <w:rPr>
          <w:rFonts w:ascii="Times New Roman" w:hAnsi="Times New Roman" w:cs="Times New Roman"/>
          <w:sz w:val="24"/>
          <w:szCs w:val="24"/>
        </w:rPr>
        <w:lastRenderedPageBreak/>
        <w:t>interesting to</w:t>
      </w:r>
      <w:r w:rsidR="00542698">
        <w:rPr>
          <w:rFonts w:ascii="Times New Roman" w:hAnsi="Times New Roman" w:cs="Times New Roman"/>
          <w:sz w:val="24"/>
          <w:szCs w:val="24"/>
        </w:rPr>
        <w:t xml:space="preserve"> further</w:t>
      </w:r>
      <w:r w:rsidR="00A55BDE">
        <w:rPr>
          <w:rFonts w:ascii="Times New Roman" w:hAnsi="Times New Roman" w:cs="Times New Roman"/>
          <w:sz w:val="24"/>
          <w:szCs w:val="24"/>
        </w:rPr>
        <w:t xml:space="preserve"> investigate </w:t>
      </w:r>
      <w:r w:rsidR="00542698">
        <w:rPr>
          <w:rFonts w:ascii="Times New Roman" w:hAnsi="Times New Roman" w:cs="Times New Roman"/>
          <w:sz w:val="24"/>
          <w:szCs w:val="24"/>
        </w:rPr>
        <w:t>to</w:t>
      </w:r>
      <w:r>
        <w:rPr>
          <w:rFonts w:ascii="Times New Roman" w:hAnsi="Times New Roman" w:cs="Times New Roman"/>
          <w:sz w:val="24"/>
          <w:szCs w:val="24"/>
        </w:rPr>
        <w:t xml:space="preserve"> </w:t>
      </w:r>
      <w:r w:rsidR="00542698">
        <w:rPr>
          <w:rFonts w:ascii="Times New Roman" w:hAnsi="Times New Roman" w:cs="Times New Roman"/>
          <w:sz w:val="24"/>
          <w:szCs w:val="24"/>
        </w:rPr>
        <w:t>validate</w:t>
      </w:r>
      <w:r w:rsidRPr="00F133F9">
        <w:rPr>
          <w:rFonts w:ascii="Times New Roman" w:hAnsi="Times New Roman" w:cs="Times New Roman"/>
          <w:sz w:val="24"/>
          <w:szCs w:val="24"/>
        </w:rPr>
        <w:t xml:space="preserve"> </w:t>
      </w:r>
      <w:r w:rsidR="001D323A">
        <w:rPr>
          <w:rFonts w:ascii="Times New Roman" w:hAnsi="Times New Roman" w:cs="Times New Roman"/>
          <w:sz w:val="24"/>
          <w:szCs w:val="24"/>
        </w:rPr>
        <w:t>our research framework that has measurement method of intangible assets and link</w:t>
      </w:r>
      <w:r w:rsidR="00676823">
        <w:rPr>
          <w:rFonts w:ascii="Times New Roman" w:hAnsi="Times New Roman" w:cs="Times New Roman"/>
          <w:sz w:val="24"/>
          <w:szCs w:val="24"/>
        </w:rPr>
        <w:t>age</w:t>
      </w:r>
      <w:r w:rsidR="001D323A">
        <w:rPr>
          <w:rFonts w:ascii="Times New Roman" w:hAnsi="Times New Roman" w:cs="Times New Roman"/>
          <w:sz w:val="24"/>
          <w:szCs w:val="24"/>
        </w:rPr>
        <w:t xml:space="preserve"> between intangible assets and</w:t>
      </w:r>
      <w:r w:rsidR="00542698">
        <w:rPr>
          <w:rFonts w:ascii="Times New Roman" w:hAnsi="Times New Roman" w:cs="Times New Roman"/>
          <w:sz w:val="24"/>
          <w:szCs w:val="24"/>
        </w:rPr>
        <w:t xml:space="preserve"> a</w:t>
      </w:r>
      <w:r w:rsidR="001D323A">
        <w:rPr>
          <w:rFonts w:ascii="Times New Roman" w:hAnsi="Times New Roman" w:cs="Times New Roman"/>
          <w:sz w:val="24"/>
          <w:szCs w:val="24"/>
        </w:rPr>
        <w:t xml:space="preserve"> firm performance </w:t>
      </w:r>
      <w:r w:rsidR="00A55BDE">
        <w:rPr>
          <w:rFonts w:ascii="Times New Roman" w:hAnsi="Times New Roman" w:cs="Times New Roman"/>
          <w:sz w:val="24"/>
          <w:szCs w:val="24"/>
        </w:rPr>
        <w:t xml:space="preserve">taking </w:t>
      </w:r>
    </w:p>
    <w:p w:rsidR="00B87432" w:rsidRDefault="00A55BDE" w:rsidP="00D14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large sample from different industries in Bangladesh</w:t>
      </w:r>
      <w:r w:rsidR="001D323A">
        <w:rPr>
          <w:rFonts w:ascii="Times New Roman" w:hAnsi="Times New Roman" w:cs="Times New Roman"/>
          <w:sz w:val="24"/>
          <w:szCs w:val="24"/>
        </w:rPr>
        <w:t xml:space="preserve"> </w:t>
      </w:r>
      <w:r w:rsidR="001D323A" w:rsidRPr="001D323A">
        <w:rPr>
          <w:rFonts w:ascii="Times New Roman" w:hAnsi="Times New Roman" w:cs="Times New Roman"/>
          <w:sz w:val="24"/>
          <w:szCs w:val="24"/>
        </w:rPr>
        <w:t>to establish broader generalizability</w:t>
      </w:r>
      <w:r>
        <w:rPr>
          <w:rFonts w:ascii="Times New Roman" w:hAnsi="Times New Roman" w:cs="Times New Roman"/>
          <w:sz w:val="24"/>
          <w:szCs w:val="24"/>
        </w:rPr>
        <w:t>.</w:t>
      </w:r>
    </w:p>
    <w:p w:rsidR="00D14FEA" w:rsidRDefault="00D14FEA" w:rsidP="00D14FEA">
      <w:pPr>
        <w:spacing w:after="0" w:line="240" w:lineRule="auto"/>
        <w:jc w:val="both"/>
        <w:rPr>
          <w:rFonts w:ascii="Times New Roman" w:hAnsi="Times New Roman" w:cs="Times New Roman"/>
          <w:sz w:val="24"/>
          <w:szCs w:val="24"/>
        </w:rPr>
      </w:pPr>
    </w:p>
    <w:p w:rsidR="00342285" w:rsidRDefault="00342285" w:rsidP="00342285">
      <w:pPr>
        <w:spacing w:after="0" w:line="240" w:lineRule="auto"/>
        <w:rPr>
          <w:rFonts w:asciiTheme="majorBidi" w:hAnsiTheme="majorBidi" w:cstheme="majorBidi"/>
          <w:b/>
          <w:color w:val="000000" w:themeColor="text1"/>
          <w:sz w:val="24"/>
          <w:szCs w:val="24"/>
        </w:rPr>
      </w:pPr>
      <w:r w:rsidRPr="002746FC">
        <w:rPr>
          <w:rFonts w:asciiTheme="majorBidi" w:hAnsiTheme="majorBidi" w:cstheme="majorBidi"/>
          <w:b/>
          <w:color w:val="000000" w:themeColor="text1"/>
          <w:sz w:val="24"/>
          <w:szCs w:val="24"/>
        </w:rPr>
        <w:t>References</w:t>
      </w:r>
    </w:p>
    <w:p w:rsidR="00342285" w:rsidRPr="00960B7D" w:rsidRDefault="00342285" w:rsidP="00342285">
      <w:pPr>
        <w:spacing w:after="0" w:line="240" w:lineRule="auto"/>
        <w:rPr>
          <w:rFonts w:asciiTheme="majorBidi" w:hAnsiTheme="majorBidi" w:cstheme="majorBidi"/>
          <w:b/>
          <w:color w:val="000000" w:themeColor="text1"/>
          <w:sz w:val="24"/>
          <w:szCs w:val="24"/>
        </w:rPr>
      </w:pPr>
    </w:p>
    <w:p w:rsidR="00342285" w:rsidRPr="002746FC" w:rsidRDefault="00342285" w:rsidP="00342285">
      <w:pPr>
        <w:spacing w:after="0" w:line="240" w:lineRule="auto"/>
        <w:rPr>
          <w:rFonts w:asciiTheme="majorBidi" w:hAnsiTheme="majorBidi" w:cstheme="majorBidi"/>
          <w:bCs/>
          <w:color w:val="000000" w:themeColor="text1"/>
          <w:sz w:val="24"/>
          <w:szCs w:val="24"/>
        </w:rPr>
      </w:pPr>
      <w:r w:rsidRPr="002746FC">
        <w:rPr>
          <w:rFonts w:asciiTheme="majorBidi" w:hAnsiTheme="majorBidi" w:cstheme="majorBidi"/>
          <w:bCs/>
          <w:color w:val="000000" w:themeColor="text1"/>
          <w:sz w:val="24"/>
          <w:szCs w:val="24"/>
        </w:rPr>
        <w:t>Amin, S., Aslam, S. and Makki, M. (2014), “Intellectual capital and financial performance of</w:t>
      </w:r>
    </w:p>
    <w:p w:rsidR="00342285" w:rsidRPr="002746FC" w:rsidRDefault="00342285" w:rsidP="00342285">
      <w:pPr>
        <w:spacing w:after="0" w:line="240" w:lineRule="auto"/>
        <w:ind w:left="720"/>
        <w:rPr>
          <w:rFonts w:asciiTheme="majorBidi" w:hAnsiTheme="majorBidi" w:cstheme="majorBidi"/>
          <w:bCs/>
          <w:color w:val="000000" w:themeColor="text1"/>
          <w:sz w:val="24"/>
          <w:szCs w:val="24"/>
        </w:rPr>
      </w:pPr>
      <w:r w:rsidRPr="002746FC">
        <w:rPr>
          <w:rFonts w:asciiTheme="majorBidi" w:hAnsiTheme="majorBidi" w:cstheme="majorBidi"/>
          <w:bCs/>
          <w:color w:val="000000" w:themeColor="text1"/>
          <w:sz w:val="24"/>
          <w:szCs w:val="24"/>
        </w:rPr>
        <w:t xml:space="preserve">pharmaceutical firms in Pakistan”, </w:t>
      </w:r>
      <w:r w:rsidRPr="002746FC">
        <w:rPr>
          <w:rFonts w:asciiTheme="majorBidi" w:hAnsiTheme="majorBidi" w:cstheme="majorBidi"/>
          <w:bCs/>
          <w:i/>
          <w:iCs/>
          <w:color w:val="000000" w:themeColor="text1"/>
          <w:sz w:val="24"/>
          <w:szCs w:val="24"/>
        </w:rPr>
        <w:t>Pakistan Journal of Social Sciences (PJSS)</w:t>
      </w:r>
      <w:r w:rsidRPr="002746FC">
        <w:rPr>
          <w:rFonts w:asciiTheme="majorBidi" w:hAnsiTheme="majorBidi" w:cstheme="majorBidi"/>
          <w:bCs/>
          <w:color w:val="000000" w:themeColor="text1"/>
          <w:sz w:val="24"/>
          <w:szCs w:val="24"/>
        </w:rPr>
        <w:t>, Vol. 34, No.2, pp. 433–450.</w:t>
      </w:r>
    </w:p>
    <w:p w:rsidR="00342285" w:rsidRPr="002746FC" w:rsidRDefault="00342285" w:rsidP="00342285">
      <w:pPr>
        <w:spacing w:after="0" w:line="240" w:lineRule="auto"/>
        <w:ind w:left="720"/>
        <w:rPr>
          <w:rFonts w:asciiTheme="majorBidi" w:hAnsiTheme="majorBidi" w:cstheme="majorBidi"/>
          <w:bCs/>
          <w:color w:val="000000" w:themeColor="text1"/>
          <w:sz w:val="12"/>
          <w:szCs w:val="12"/>
        </w:rPr>
      </w:pPr>
    </w:p>
    <w:p w:rsidR="00342285" w:rsidRPr="002746FC" w:rsidRDefault="00342285" w:rsidP="00342285">
      <w:pPr>
        <w:spacing w:after="0" w:line="240" w:lineRule="auto"/>
        <w:rPr>
          <w:rFonts w:asciiTheme="majorBidi" w:hAnsiTheme="majorBidi" w:cstheme="majorBidi"/>
          <w:bCs/>
          <w:i/>
          <w:iCs/>
          <w:color w:val="000000" w:themeColor="text1"/>
          <w:sz w:val="24"/>
          <w:szCs w:val="24"/>
        </w:rPr>
      </w:pPr>
      <w:r w:rsidRPr="002746FC">
        <w:rPr>
          <w:rFonts w:asciiTheme="majorBidi" w:hAnsiTheme="majorBidi" w:cstheme="majorBidi"/>
          <w:bCs/>
          <w:color w:val="000000" w:themeColor="text1"/>
          <w:sz w:val="24"/>
          <w:szCs w:val="24"/>
        </w:rPr>
        <w:t xml:space="preserve">Barney, J. B. (1991), “Firm resources and sustained competitive advantage”, </w:t>
      </w:r>
      <w:r w:rsidRPr="002746FC">
        <w:rPr>
          <w:rFonts w:asciiTheme="majorBidi" w:hAnsiTheme="majorBidi" w:cstheme="majorBidi"/>
          <w:bCs/>
          <w:i/>
          <w:iCs/>
          <w:color w:val="000000" w:themeColor="text1"/>
          <w:sz w:val="24"/>
          <w:szCs w:val="24"/>
        </w:rPr>
        <w:t xml:space="preserve">Journal of </w:t>
      </w:r>
    </w:p>
    <w:p w:rsidR="00342285" w:rsidRPr="002746FC" w:rsidRDefault="00342285" w:rsidP="00342285">
      <w:pPr>
        <w:spacing w:after="0" w:line="240" w:lineRule="auto"/>
        <w:ind w:firstLine="720"/>
        <w:rPr>
          <w:rFonts w:asciiTheme="majorBidi" w:hAnsiTheme="majorBidi" w:cstheme="majorBidi"/>
          <w:bCs/>
          <w:color w:val="000000" w:themeColor="text1"/>
          <w:sz w:val="24"/>
          <w:szCs w:val="24"/>
        </w:rPr>
      </w:pPr>
      <w:r w:rsidRPr="002746FC">
        <w:rPr>
          <w:rFonts w:asciiTheme="majorBidi" w:hAnsiTheme="majorBidi" w:cstheme="majorBidi"/>
          <w:bCs/>
          <w:i/>
          <w:iCs/>
          <w:color w:val="000000" w:themeColor="text1"/>
          <w:sz w:val="24"/>
          <w:szCs w:val="24"/>
        </w:rPr>
        <w:t>Management</w:t>
      </w:r>
      <w:r w:rsidRPr="002746FC">
        <w:rPr>
          <w:rFonts w:asciiTheme="majorBidi" w:hAnsiTheme="majorBidi" w:cstheme="majorBidi"/>
          <w:bCs/>
          <w:color w:val="000000" w:themeColor="text1"/>
          <w:sz w:val="24"/>
          <w:szCs w:val="24"/>
        </w:rPr>
        <w:t xml:space="preserve">, Vo. 17, No. 1, pp. 99-121.  </w:t>
      </w:r>
    </w:p>
    <w:p w:rsidR="00342285" w:rsidRPr="002746FC" w:rsidRDefault="00342285" w:rsidP="00342285">
      <w:pPr>
        <w:spacing w:after="0" w:line="240" w:lineRule="auto"/>
        <w:rPr>
          <w:rFonts w:asciiTheme="majorBidi" w:hAnsiTheme="majorBidi" w:cstheme="majorBidi"/>
          <w:bCs/>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Bl</w:t>
      </w:r>
      <w:r w:rsidRPr="002746FC">
        <w:rPr>
          <w:rFonts w:asciiTheme="majorBidi" w:hAnsiTheme="majorBidi" w:cstheme="majorBidi"/>
          <w:color w:val="000000" w:themeColor="text1"/>
          <w:sz w:val="24"/>
          <w:szCs w:val="24"/>
        </w:rPr>
        <w:t xml:space="preserve">oom, N. and Van Reenen, J. (2007), “Measuring and explaining management practices across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firms and countries”, </w:t>
      </w:r>
      <w:r w:rsidRPr="002746FC">
        <w:rPr>
          <w:rFonts w:asciiTheme="majorBidi" w:hAnsiTheme="majorBidi" w:cstheme="majorBidi"/>
          <w:i/>
          <w:iCs/>
          <w:color w:val="000000" w:themeColor="text1"/>
          <w:sz w:val="24"/>
          <w:szCs w:val="24"/>
        </w:rPr>
        <w:t>Quarterly Journal of Economics</w:t>
      </w:r>
      <w:r w:rsidRPr="002746FC">
        <w:rPr>
          <w:rFonts w:asciiTheme="majorBidi" w:hAnsiTheme="majorBidi" w:cstheme="majorBidi"/>
          <w:color w:val="000000" w:themeColor="text1"/>
          <w:sz w:val="24"/>
          <w:szCs w:val="24"/>
        </w:rPr>
        <w:t>, Vol. 122, No. 4, pp. 1351–1408.</w:t>
      </w: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Bobillo, A., Rodriguez-Sanz, J., and Tejerina-Gaite, F. (2006), “Innovation investment, </w:t>
      </w:r>
    </w:p>
    <w:p w:rsidR="00342285" w:rsidRPr="002746FC" w:rsidRDefault="00342285" w:rsidP="00342285">
      <w:pPr>
        <w:spacing w:after="0" w:line="240" w:lineRule="auto"/>
        <w:ind w:firstLine="720"/>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competitivness, and performance in industrial firms”, </w:t>
      </w:r>
      <w:r w:rsidRPr="002746FC">
        <w:rPr>
          <w:rFonts w:asciiTheme="majorBidi" w:hAnsiTheme="majorBidi" w:cstheme="majorBidi"/>
          <w:i/>
          <w:iCs/>
          <w:color w:val="000000" w:themeColor="text1"/>
          <w:sz w:val="24"/>
          <w:szCs w:val="24"/>
        </w:rPr>
        <w:t xml:space="preserve">Thunderbird International Business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t>Review</w:t>
      </w:r>
      <w:r w:rsidRPr="002746FC">
        <w:rPr>
          <w:rFonts w:asciiTheme="majorBidi" w:hAnsiTheme="majorBidi" w:cstheme="majorBidi"/>
          <w:color w:val="000000" w:themeColor="text1"/>
          <w:sz w:val="24"/>
          <w:szCs w:val="24"/>
        </w:rPr>
        <w:t>, Vol. 48, pp. 867–890.</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Bontempi, M. E. and Mairesse, J. (2015), “Intangible capital and productivity at the firm level: a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panel data assessment”, </w:t>
      </w:r>
      <w:r w:rsidRPr="002746FC">
        <w:rPr>
          <w:rFonts w:asciiTheme="majorBidi" w:hAnsiTheme="majorBidi" w:cstheme="majorBidi"/>
          <w:i/>
          <w:iCs/>
          <w:color w:val="000000" w:themeColor="text1"/>
          <w:sz w:val="24"/>
          <w:szCs w:val="24"/>
        </w:rPr>
        <w:t>Economics of Innovation and New Technology</w:t>
      </w:r>
      <w:r w:rsidRPr="002746FC">
        <w:rPr>
          <w:rFonts w:asciiTheme="majorBidi" w:hAnsiTheme="majorBidi" w:cstheme="majorBidi"/>
          <w:color w:val="000000" w:themeColor="text1"/>
          <w:sz w:val="24"/>
          <w:szCs w:val="24"/>
        </w:rPr>
        <w:t xml:space="preserve">, Vol. 24, No. (1–2), pp. 22–51. </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Bontis, N., Ciambotti, M., Palazzi, F., &amp; Sgro, F. (2018) "Intellectual capital and financial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performance in social cooperative enterprises", </w:t>
      </w:r>
      <w:r w:rsidRPr="002746FC">
        <w:rPr>
          <w:rFonts w:asciiTheme="majorBidi" w:hAnsiTheme="majorBidi" w:cstheme="majorBidi"/>
          <w:i/>
          <w:iCs/>
          <w:color w:val="000000" w:themeColor="text1"/>
          <w:sz w:val="24"/>
          <w:szCs w:val="24"/>
        </w:rPr>
        <w:t>Journal of Intellectual Capital</w:t>
      </w:r>
      <w:r w:rsidRPr="002746FC">
        <w:rPr>
          <w:rFonts w:asciiTheme="majorBidi" w:hAnsiTheme="majorBidi" w:cstheme="majorBidi"/>
          <w:color w:val="000000" w:themeColor="text1"/>
          <w:sz w:val="24"/>
          <w:szCs w:val="24"/>
        </w:rPr>
        <w:t>, Vol. 19, No. 4, pp. 712-731.</w:t>
      </w: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Bontis, N. (1999), “Managing organizational knowledge by diagnosing intellectual capital: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framing and advancing the state of the field”, </w:t>
      </w:r>
      <w:r w:rsidRPr="002746FC">
        <w:rPr>
          <w:rFonts w:asciiTheme="majorBidi" w:hAnsiTheme="majorBidi" w:cstheme="majorBidi"/>
          <w:i/>
          <w:iCs/>
          <w:color w:val="000000" w:themeColor="text1"/>
          <w:sz w:val="24"/>
          <w:szCs w:val="24"/>
        </w:rPr>
        <w:t>International Journal of Technology</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t>Management</w:t>
      </w:r>
      <w:r w:rsidRPr="002746FC">
        <w:rPr>
          <w:rFonts w:asciiTheme="majorBidi" w:hAnsiTheme="majorBidi" w:cstheme="majorBidi"/>
          <w:color w:val="000000" w:themeColor="text1"/>
          <w:sz w:val="24"/>
          <w:szCs w:val="24"/>
        </w:rPr>
        <w:t xml:space="preserve">, Vol. 18, No’s 5/6/7/8, pp. 433-462.          </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Bosworth, D. and Mahdian, H. (1999), “Returns to intellectual property in the pharmaceuticals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sector”, </w:t>
      </w:r>
      <w:r w:rsidRPr="002746FC">
        <w:rPr>
          <w:rFonts w:asciiTheme="majorBidi" w:hAnsiTheme="majorBidi" w:cstheme="majorBidi"/>
          <w:i/>
          <w:iCs/>
          <w:color w:val="000000" w:themeColor="text1"/>
          <w:sz w:val="24"/>
          <w:szCs w:val="24"/>
        </w:rPr>
        <w:t>Economie Applique´e</w:t>
      </w:r>
      <w:r w:rsidRPr="002746FC">
        <w:rPr>
          <w:rFonts w:asciiTheme="majorBidi" w:hAnsiTheme="majorBidi" w:cstheme="majorBidi"/>
          <w:color w:val="000000" w:themeColor="text1"/>
          <w:sz w:val="24"/>
          <w:szCs w:val="24"/>
        </w:rPr>
        <w:t xml:space="preserve">, Vol. 52, pp. 69–93.            </w:t>
      </w:r>
    </w:p>
    <w:p w:rsidR="00342285" w:rsidRPr="002746FC" w:rsidRDefault="00342285" w:rsidP="00342285">
      <w:pPr>
        <w:spacing w:after="0" w:line="240" w:lineRule="auto"/>
        <w:rPr>
          <w:rFonts w:asciiTheme="majorBidi" w:hAnsiTheme="majorBidi" w:cstheme="majorBidi"/>
          <w:bCs/>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Brynjolfsson, E. and Hitt, L.M. (2003) “Computing productivity: firm-level evidence”, </w:t>
      </w:r>
      <w:r w:rsidRPr="002746FC">
        <w:rPr>
          <w:rFonts w:asciiTheme="majorBidi" w:hAnsiTheme="majorBidi" w:cstheme="majorBidi"/>
          <w:i/>
          <w:iCs/>
          <w:color w:val="000000" w:themeColor="text1"/>
          <w:sz w:val="24"/>
          <w:szCs w:val="24"/>
        </w:rPr>
        <w:t xml:space="preserve">Review of </w:t>
      </w:r>
    </w:p>
    <w:p w:rsidR="00342285"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t>Economics and Statistics</w:t>
      </w:r>
      <w:r w:rsidRPr="002746FC">
        <w:rPr>
          <w:rFonts w:asciiTheme="majorBidi" w:hAnsiTheme="majorBidi" w:cstheme="majorBidi"/>
          <w:color w:val="000000" w:themeColor="text1"/>
          <w:sz w:val="24"/>
          <w:szCs w:val="24"/>
        </w:rPr>
        <w:t>, Vol. 85, No. 4, pp. 793–808.</w:t>
      </w:r>
    </w:p>
    <w:p w:rsidR="00342285" w:rsidRPr="00E35A0F" w:rsidRDefault="00342285" w:rsidP="00342285">
      <w:pPr>
        <w:autoSpaceDE w:val="0"/>
        <w:autoSpaceDN w:val="0"/>
        <w:adjustRightInd w:val="0"/>
        <w:spacing w:after="0" w:line="240" w:lineRule="auto"/>
        <w:ind w:firstLine="720"/>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Bublitz, B. and Ettredge, M. (1989), “The information in discretionary outlays advertising,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research and development”, </w:t>
      </w:r>
      <w:r w:rsidRPr="002746FC">
        <w:rPr>
          <w:rFonts w:asciiTheme="majorBidi" w:hAnsiTheme="majorBidi" w:cstheme="majorBidi"/>
          <w:i/>
          <w:color w:val="000000" w:themeColor="text1"/>
          <w:sz w:val="24"/>
          <w:szCs w:val="24"/>
        </w:rPr>
        <w:t>The Accounting Review</w:t>
      </w:r>
      <w:r w:rsidRPr="002746FC">
        <w:rPr>
          <w:rFonts w:asciiTheme="majorBidi" w:hAnsiTheme="majorBidi" w:cstheme="majorBidi"/>
          <w:color w:val="000000" w:themeColor="text1"/>
          <w:sz w:val="24"/>
          <w:szCs w:val="24"/>
        </w:rPr>
        <w:t>, Vol. 64, No.1, pp. 108-124.</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BULUT, Z. A. (2013), “The impact of marketing research activities on marketing performance </w:t>
      </w:r>
    </w:p>
    <w:p w:rsidR="00342285" w:rsidRPr="00E35A0F" w:rsidRDefault="00342285" w:rsidP="00342285">
      <w:pPr>
        <w:autoSpaceDE w:val="0"/>
        <w:autoSpaceDN w:val="0"/>
        <w:adjustRightInd w:val="0"/>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shd w:val="clear" w:color="auto" w:fill="FFFFFF"/>
        </w:rPr>
        <w:t>in textile companies: a study in Denizli. </w:t>
      </w:r>
      <w:r w:rsidRPr="002746FC">
        <w:rPr>
          <w:rFonts w:asciiTheme="majorBidi" w:hAnsiTheme="majorBidi" w:cstheme="majorBidi"/>
          <w:i/>
          <w:iCs/>
          <w:color w:val="000000" w:themeColor="text1"/>
          <w:sz w:val="24"/>
          <w:szCs w:val="24"/>
          <w:shd w:val="clear" w:color="auto" w:fill="FFFFFF"/>
        </w:rPr>
        <w:t xml:space="preserve">Uluslararası Yönetim İktisat ve İşletme Dergisi, </w:t>
      </w:r>
      <w:r w:rsidRPr="002746FC">
        <w:rPr>
          <w:rFonts w:asciiTheme="majorBidi" w:hAnsiTheme="majorBidi" w:cstheme="majorBidi"/>
          <w:color w:val="000000" w:themeColor="text1"/>
          <w:sz w:val="24"/>
          <w:szCs w:val="24"/>
          <w:shd w:val="clear" w:color="auto" w:fill="FFFFFF"/>
        </w:rPr>
        <w:t>Vol.</w:t>
      </w:r>
      <w:r w:rsidRPr="002746FC">
        <w:rPr>
          <w:rFonts w:asciiTheme="majorBidi" w:hAnsiTheme="majorBidi" w:cstheme="majorBidi"/>
          <w:i/>
          <w:iCs/>
          <w:color w:val="000000" w:themeColor="text1"/>
          <w:sz w:val="24"/>
          <w:szCs w:val="24"/>
          <w:shd w:val="clear" w:color="auto" w:fill="FFFFFF"/>
        </w:rPr>
        <w:t xml:space="preserve">9, </w:t>
      </w:r>
      <w:r w:rsidRPr="002746FC">
        <w:rPr>
          <w:rFonts w:asciiTheme="majorBidi" w:hAnsiTheme="majorBidi" w:cstheme="majorBidi"/>
          <w:color w:val="000000" w:themeColor="text1"/>
          <w:sz w:val="24"/>
          <w:szCs w:val="24"/>
          <w:shd w:val="clear" w:color="auto" w:fill="FFFFFF"/>
        </w:rPr>
        <w:t>No. 19, pp. 259-273.</w:t>
      </w:r>
    </w:p>
    <w:p w:rsidR="00342285" w:rsidRPr="002746FC" w:rsidRDefault="00342285" w:rsidP="00342285">
      <w:pPr>
        <w:autoSpaceDE w:val="0"/>
        <w:autoSpaceDN w:val="0"/>
        <w:adjustRightInd w:val="0"/>
        <w:spacing w:after="0" w:line="240" w:lineRule="auto"/>
        <w:rPr>
          <w:rFonts w:asciiTheme="majorBidi" w:hAnsiTheme="majorBidi" w:cstheme="majorBidi"/>
          <w:i/>
          <w:iCs/>
          <w:color w:val="000000" w:themeColor="text1"/>
          <w:sz w:val="12"/>
          <w:szCs w:val="12"/>
        </w:rPr>
      </w:pPr>
    </w:p>
    <w:p w:rsidR="00342285" w:rsidRPr="002746FC" w:rsidRDefault="00342285" w:rsidP="00342285">
      <w:pPr>
        <w:spacing w:after="0" w:line="240" w:lineRule="auto"/>
        <w:rPr>
          <w:rFonts w:asciiTheme="majorBidi" w:hAnsiTheme="majorBidi" w:cstheme="majorBidi"/>
          <w:i/>
          <w:color w:val="000000" w:themeColor="text1"/>
          <w:sz w:val="24"/>
          <w:szCs w:val="24"/>
        </w:rPr>
      </w:pPr>
      <w:r w:rsidRPr="002746FC">
        <w:rPr>
          <w:rFonts w:asciiTheme="majorBidi" w:hAnsiTheme="majorBidi" w:cstheme="majorBidi"/>
          <w:iCs/>
          <w:color w:val="000000" w:themeColor="text1"/>
          <w:sz w:val="24"/>
          <w:szCs w:val="24"/>
        </w:rPr>
        <w:t xml:space="preserve">Chappell and Jaffe (2016), “Intangible investment and firm performance”, </w:t>
      </w:r>
      <w:r w:rsidRPr="002746FC">
        <w:rPr>
          <w:rFonts w:asciiTheme="majorBidi" w:hAnsiTheme="majorBidi" w:cstheme="majorBidi"/>
          <w:i/>
          <w:color w:val="000000" w:themeColor="text1"/>
          <w:sz w:val="24"/>
          <w:szCs w:val="24"/>
        </w:rPr>
        <w:t xml:space="preserve">Motu Working Paper </w:t>
      </w:r>
    </w:p>
    <w:p w:rsidR="00342285" w:rsidRDefault="00342285" w:rsidP="00342285">
      <w:pPr>
        <w:spacing w:after="0" w:line="240" w:lineRule="auto"/>
        <w:ind w:firstLine="720"/>
        <w:rPr>
          <w:rFonts w:asciiTheme="majorBidi" w:hAnsiTheme="majorBidi" w:cstheme="majorBidi"/>
          <w:iCs/>
          <w:color w:val="000000" w:themeColor="text1"/>
          <w:sz w:val="24"/>
          <w:szCs w:val="24"/>
        </w:rPr>
      </w:pPr>
      <w:r w:rsidRPr="002746FC">
        <w:rPr>
          <w:rFonts w:asciiTheme="majorBidi" w:hAnsiTheme="majorBidi" w:cstheme="majorBidi"/>
          <w:i/>
          <w:color w:val="000000" w:themeColor="text1"/>
          <w:sz w:val="24"/>
          <w:szCs w:val="24"/>
        </w:rPr>
        <w:t>16-14</w:t>
      </w:r>
      <w:r w:rsidRPr="002746FC">
        <w:rPr>
          <w:rFonts w:asciiTheme="majorBidi" w:hAnsiTheme="majorBidi" w:cstheme="majorBidi"/>
          <w:iCs/>
          <w:color w:val="000000" w:themeColor="text1"/>
          <w:sz w:val="24"/>
          <w:szCs w:val="24"/>
        </w:rPr>
        <w:t>, Motu Economic and Public Policy Research.</w:t>
      </w:r>
    </w:p>
    <w:p w:rsidR="00342285" w:rsidRPr="00126FD7" w:rsidRDefault="00342285" w:rsidP="00342285">
      <w:pPr>
        <w:spacing w:after="0" w:line="240" w:lineRule="auto"/>
        <w:rPr>
          <w:rFonts w:asciiTheme="majorBidi" w:hAnsiTheme="majorBidi" w:cstheme="majorBidi"/>
          <w:iCs/>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Chan, L. K., Lakonishok, J., &amp; Sougiannis, T. (2001), “The stock market valuation of research </w:t>
      </w:r>
    </w:p>
    <w:p w:rsidR="00342285" w:rsidRPr="00126FD7" w:rsidRDefault="00342285" w:rsidP="00342285">
      <w:pPr>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and development expenditures”, </w:t>
      </w:r>
      <w:r w:rsidRPr="002746FC">
        <w:rPr>
          <w:rFonts w:asciiTheme="majorBidi" w:hAnsiTheme="majorBidi" w:cstheme="majorBidi"/>
          <w:i/>
          <w:iCs/>
          <w:color w:val="000000" w:themeColor="text1"/>
          <w:sz w:val="24"/>
          <w:szCs w:val="24"/>
          <w:shd w:val="clear" w:color="auto" w:fill="FFFFFF"/>
        </w:rPr>
        <w:t>The Journal of Finance</w:t>
      </w:r>
      <w:r w:rsidRPr="002746FC">
        <w:rPr>
          <w:rFonts w:asciiTheme="majorBidi" w:hAnsiTheme="majorBidi" w:cstheme="majorBidi"/>
          <w:color w:val="000000" w:themeColor="text1"/>
          <w:sz w:val="24"/>
          <w:szCs w:val="24"/>
          <w:shd w:val="clear" w:color="auto" w:fill="FFFFFF"/>
        </w:rPr>
        <w:t>, Vol. </w:t>
      </w:r>
      <w:r w:rsidRPr="002746FC">
        <w:rPr>
          <w:rFonts w:asciiTheme="majorBidi" w:hAnsiTheme="majorBidi" w:cstheme="majorBidi"/>
          <w:i/>
          <w:iCs/>
          <w:color w:val="000000" w:themeColor="text1"/>
          <w:sz w:val="24"/>
          <w:szCs w:val="24"/>
          <w:shd w:val="clear" w:color="auto" w:fill="FFFFFF"/>
        </w:rPr>
        <w:t xml:space="preserve">56, </w:t>
      </w:r>
      <w:r w:rsidRPr="002746FC">
        <w:rPr>
          <w:rFonts w:asciiTheme="majorBidi" w:hAnsiTheme="majorBidi" w:cstheme="majorBidi"/>
          <w:color w:val="000000" w:themeColor="text1"/>
          <w:sz w:val="24"/>
          <w:szCs w:val="24"/>
          <w:shd w:val="clear" w:color="auto" w:fill="FFFFFF"/>
        </w:rPr>
        <w:t>No. 6, pp. 2431-2456.</w:t>
      </w:r>
    </w:p>
    <w:p w:rsidR="00342285" w:rsidRPr="002746FC" w:rsidRDefault="00342285" w:rsidP="00342285">
      <w:pPr>
        <w:spacing w:after="0" w:line="240" w:lineRule="auto"/>
        <w:rPr>
          <w:rFonts w:asciiTheme="majorBidi" w:hAnsiTheme="majorBidi" w:cstheme="majorBidi"/>
          <w:iCs/>
          <w:color w:val="000000" w:themeColor="text1"/>
          <w:sz w:val="12"/>
          <w:szCs w:val="12"/>
        </w:rPr>
      </w:pPr>
    </w:p>
    <w:p w:rsidR="00342285" w:rsidRPr="002746FC" w:rsidRDefault="00342285" w:rsidP="00342285">
      <w:pPr>
        <w:spacing w:after="0" w:line="240" w:lineRule="auto"/>
        <w:rPr>
          <w:rFonts w:asciiTheme="majorBidi" w:hAnsiTheme="majorBidi" w:cstheme="majorBidi"/>
          <w:iCs/>
          <w:color w:val="000000" w:themeColor="text1"/>
          <w:sz w:val="24"/>
          <w:szCs w:val="24"/>
        </w:rPr>
      </w:pPr>
      <w:r w:rsidRPr="002746FC">
        <w:rPr>
          <w:rFonts w:asciiTheme="majorBidi" w:hAnsiTheme="majorBidi" w:cstheme="majorBidi"/>
          <w:iCs/>
          <w:color w:val="000000" w:themeColor="text1"/>
          <w:sz w:val="24"/>
          <w:szCs w:val="24"/>
        </w:rPr>
        <w:lastRenderedPageBreak/>
        <w:t xml:space="preserve">Chauvin, K. W. and Hirschey, M. (1993), “Advertising, R&amp;D expenditures and the market value </w:t>
      </w:r>
    </w:p>
    <w:p w:rsidR="00342285" w:rsidRPr="002746FC" w:rsidRDefault="00342285" w:rsidP="00342285">
      <w:pPr>
        <w:spacing w:after="0" w:line="240" w:lineRule="auto"/>
        <w:ind w:firstLine="720"/>
        <w:rPr>
          <w:rFonts w:asciiTheme="majorBidi" w:hAnsiTheme="majorBidi" w:cstheme="majorBidi"/>
          <w:iCs/>
          <w:color w:val="000000" w:themeColor="text1"/>
          <w:sz w:val="24"/>
          <w:szCs w:val="24"/>
        </w:rPr>
      </w:pPr>
      <w:r w:rsidRPr="002746FC">
        <w:rPr>
          <w:rFonts w:asciiTheme="majorBidi" w:hAnsiTheme="majorBidi" w:cstheme="majorBidi"/>
          <w:iCs/>
          <w:color w:val="000000" w:themeColor="text1"/>
          <w:sz w:val="24"/>
          <w:szCs w:val="24"/>
        </w:rPr>
        <w:t xml:space="preserve">of the firm, </w:t>
      </w:r>
      <w:r w:rsidRPr="002746FC">
        <w:rPr>
          <w:rFonts w:asciiTheme="majorBidi" w:hAnsiTheme="majorBidi" w:cstheme="majorBidi"/>
          <w:i/>
          <w:color w:val="000000" w:themeColor="text1"/>
          <w:sz w:val="24"/>
          <w:szCs w:val="24"/>
        </w:rPr>
        <w:t>Financial Management</w:t>
      </w:r>
      <w:r w:rsidRPr="002746FC">
        <w:rPr>
          <w:rFonts w:asciiTheme="majorBidi" w:hAnsiTheme="majorBidi" w:cstheme="majorBidi"/>
          <w:iCs/>
          <w:color w:val="000000" w:themeColor="text1"/>
          <w:sz w:val="24"/>
          <w:szCs w:val="24"/>
        </w:rPr>
        <w:t>, Vol. 22, No. 4, pp. 128-140.</w:t>
      </w:r>
    </w:p>
    <w:p w:rsidR="00342285" w:rsidRPr="002746FC" w:rsidRDefault="00342285" w:rsidP="00342285">
      <w:pPr>
        <w:spacing w:after="0" w:line="240" w:lineRule="auto"/>
        <w:rPr>
          <w:rFonts w:asciiTheme="majorBidi" w:hAnsiTheme="majorBidi" w:cstheme="majorBidi"/>
          <w:iCs/>
          <w:color w:val="000000" w:themeColor="text1"/>
          <w:sz w:val="12"/>
          <w:szCs w:val="12"/>
        </w:rPr>
      </w:pPr>
    </w:p>
    <w:p w:rsidR="00342285" w:rsidRPr="002746FC" w:rsidRDefault="00342285" w:rsidP="00342285">
      <w:pPr>
        <w:spacing w:after="0" w:line="240" w:lineRule="auto"/>
        <w:rPr>
          <w:rFonts w:asciiTheme="majorBidi" w:hAnsiTheme="majorBidi" w:cstheme="majorBidi"/>
          <w:iCs/>
          <w:color w:val="000000" w:themeColor="text1"/>
          <w:sz w:val="24"/>
          <w:szCs w:val="24"/>
        </w:rPr>
      </w:pPr>
      <w:r w:rsidRPr="002746FC">
        <w:rPr>
          <w:rFonts w:asciiTheme="majorBidi" w:hAnsiTheme="majorBidi" w:cstheme="majorBidi"/>
          <w:iCs/>
          <w:color w:val="000000" w:themeColor="text1"/>
          <w:sz w:val="24"/>
          <w:szCs w:val="24"/>
        </w:rPr>
        <w:t xml:space="preserve">Chun, H., and Nadiri, M. I. (2016), “Intangible investment and changing sources of growth in </w:t>
      </w:r>
    </w:p>
    <w:p w:rsidR="00342285" w:rsidRPr="002746FC" w:rsidRDefault="00342285" w:rsidP="00342285">
      <w:pPr>
        <w:spacing w:after="0" w:line="240" w:lineRule="auto"/>
        <w:ind w:firstLine="720"/>
        <w:rPr>
          <w:rFonts w:asciiTheme="majorBidi" w:hAnsiTheme="majorBidi" w:cstheme="majorBidi"/>
          <w:iCs/>
          <w:color w:val="000000" w:themeColor="text1"/>
          <w:sz w:val="24"/>
          <w:szCs w:val="24"/>
        </w:rPr>
      </w:pPr>
      <w:r w:rsidRPr="002746FC">
        <w:rPr>
          <w:rFonts w:asciiTheme="majorBidi" w:hAnsiTheme="majorBidi" w:cstheme="majorBidi"/>
          <w:iCs/>
          <w:color w:val="000000" w:themeColor="text1"/>
          <w:sz w:val="24"/>
          <w:szCs w:val="24"/>
        </w:rPr>
        <w:t xml:space="preserve">Korea”, </w:t>
      </w:r>
      <w:r w:rsidRPr="002746FC">
        <w:rPr>
          <w:rFonts w:asciiTheme="majorBidi" w:hAnsiTheme="majorBidi" w:cstheme="majorBidi"/>
          <w:i/>
          <w:color w:val="000000" w:themeColor="text1"/>
          <w:sz w:val="24"/>
          <w:szCs w:val="24"/>
        </w:rPr>
        <w:t>The Japanese Economic Review</w:t>
      </w:r>
      <w:r w:rsidRPr="002746FC">
        <w:rPr>
          <w:rFonts w:asciiTheme="majorBidi" w:hAnsiTheme="majorBidi" w:cstheme="majorBidi"/>
          <w:iCs/>
          <w:color w:val="000000" w:themeColor="text1"/>
          <w:sz w:val="24"/>
          <w:szCs w:val="24"/>
        </w:rPr>
        <w:t>, Vol. 67, No.1, pp. 50-76.</w:t>
      </w: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Cohen, W.M. and Levinthal, D.A. (1989), “Innovation and learning: The two faces of R&amp;D-</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implications for the analysis of R&amp;D investment”, </w:t>
      </w:r>
      <w:r w:rsidRPr="002746FC">
        <w:rPr>
          <w:rFonts w:asciiTheme="majorBidi" w:hAnsiTheme="majorBidi" w:cstheme="majorBidi"/>
          <w:i/>
          <w:color w:val="000000" w:themeColor="text1"/>
          <w:sz w:val="24"/>
          <w:szCs w:val="24"/>
        </w:rPr>
        <w:t>Economic Journal</w:t>
      </w:r>
      <w:r w:rsidRPr="002746FC">
        <w:rPr>
          <w:rFonts w:asciiTheme="majorBidi" w:hAnsiTheme="majorBidi" w:cstheme="majorBidi"/>
          <w:color w:val="000000" w:themeColor="text1"/>
          <w:sz w:val="24"/>
          <w:szCs w:val="24"/>
        </w:rPr>
        <w:t>, Vol. 99, pp. 569-96.</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Conner, K.R., and Prahalad, C.K. (1996), “A resource-based theory of the firm: knowledge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versus opportunism, </w:t>
      </w:r>
      <w:r w:rsidRPr="002746FC">
        <w:rPr>
          <w:rFonts w:asciiTheme="majorBidi" w:hAnsiTheme="majorBidi" w:cstheme="majorBidi"/>
          <w:i/>
          <w:iCs/>
          <w:color w:val="000000" w:themeColor="text1"/>
          <w:sz w:val="24"/>
          <w:szCs w:val="24"/>
        </w:rPr>
        <w:t>Organization Science</w:t>
      </w:r>
      <w:r w:rsidRPr="002746FC">
        <w:rPr>
          <w:rFonts w:asciiTheme="majorBidi" w:hAnsiTheme="majorBidi" w:cstheme="majorBidi"/>
          <w:color w:val="000000" w:themeColor="text1"/>
          <w:sz w:val="24"/>
          <w:szCs w:val="24"/>
        </w:rPr>
        <w:t>, Vol. 7, No. 5, pp. 477–501.</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imesNewRomanPS" w:hAnsi="TimesNewRomanPS" w:cs="TimesNewRomanPS"/>
          <w:color w:val="000000" w:themeColor="text1"/>
          <w:sz w:val="24"/>
          <w:szCs w:val="24"/>
        </w:rPr>
      </w:pPr>
      <w:r w:rsidRPr="002746FC">
        <w:rPr>
          <w:rFonts w:ascii="TimesNewRomanPS" w:hAnsi="TimesNewRomanPS" w:cs="TimesNewRomanPS"/>
          <w:color w:val="000000" w:themeColor="text1"/>
          <w:sz w:val="24"/>
          <w:szCs w:val="24"/>
        </w:rPr>
        <w:t xml:space="preserve">Corrado, C., C. Hulten and D. Sichel (2005) “Measuring capital and technology: An expanded </w:t>
      </w:r>
    </w:p>
    <w:p w:rsidR="00342285" w:rsidRPr="002746FC" w:rsidRDefault="00342285" w:rsidP="00342285">
      <w:pPr>
        <w:autoSpaceDE w:val="0"/>
        <w:autoSpaceDN w:val="0"/>
        <w:adjustRightInd w:val="0"/>
        <w:spacing w:after="0" w:line="240" w:lineRule="auto"/>
        <w:ind w:firstLine="720"/>
        <w:rPr>
          <w:rFonts w:ascii="TimesNewRomanPS-Italic" w:hAnsi="TimesNewRomanPS-Italic" w:cs="TimesNewRomanPS-Italic"/>
          <w:i/>
          <w:iCs/>
          <w:color w:val="000000" w:themeColor="text1"/>
          <w:sz w:val="24"/>
          <w:szCs w:val="24"/>
        </w:rPr>
      </w:pPr>
      <w:r w:rsidRPr="002746FC">
        <w:rPr>
          <w:rFonts w:ascii="TimesNewRomanPS" w:hAnsi="TimesNewRomanPS" w:cs="TimesNewRomanPS"/>
          <w:color w:val="000000" w:themeColor="text1"/>
          <w:sz w:val="24"/>
          <w:szCs w:val="24"/>
        </w:rPr>
        <w:t xml:space="preserve">framework”, in C. Corrado, J. Haltiwanger and D. Sichel, eds, </w:t>
      </w:r>
      <w:r w:rsidRPr="002746FC">
        <w:rPr>
          <w:rFonts w:ascii="TimesNewRomanPS-Italic" w:hAnsi="TimesNewRomanPS-Italic" w:cs="TimesNewRomanPS-Italic"/>
          <w:i/>
          <w:iCs/>
          <w:color w:val="000000" w:themeColor="text1"/>
          <w:sz w:val="24"/>
          <w:szCs w:val="24"/>
        </w:rPr>
        <w:t xml:space="preserve">Measuring Capital in the </w:t>
      </w:r>
    </w:p>
    <w:p w:rsidR="00342285" w:rsidRPr="002746FC" w:rsidRDefault="00342285" w:rsidP="00342285">
      <w:pPr>
        <w:autoSpaceDE w:val="0"/>
        <w:autoSpaceDN w:val="0"/>
        <w:adjustRightInd w:val="0"/>
        <w:spacing w:after="0" w:line="240" w:lineRule="auto"/>
        <w:ind w:firstLine="720"/>
        <w:rPr>
          <w:rFonts w:ascii="TimesNewRomanPS" w:hAnsi="TimesNewRomanPS" w:cs="TimesNewRomanPS"/>
          <w:color w:val="000000" w:themeColor="text1"/>
          <w:sz w:val="24"/>
          <w:szCs w:val="24"/>
        </w:rPr>
      </w:pPr>
      <w:r w:rsidRPr="002746FC">
        <w:rPr>
          <w:rFonts w:ascii="TimesNewRomanPS-Italic" w:hAnsi="TimesNewRomanPS-Italic" w:cs="TimesNewRomanPS-Italic"/>
          <w:i/>
          <w:iCs/>
          <w:color w:val="000000" w:themeColor="text1"/>
          <w:sz w:val="24"/>
          <w:szCs w:val="24"/>
        </w:rPr>
        <w:t>New Economy</w:t>
      </w:r>
      <w:r w:rsidRPr="002746FC">
        <w:rPr>
          <w:rFonts w:ascii="TimesNewRomanPS" w:hAnsi="TimesNewRomanPS" w:cs="TimesNewRomanPS"/>
          <w:color w:val="000000" w:themeColor="text1"/>
          <w:sz w:val="24"/>
          <w:szCs w:val="24"/>
        </w:rPr>
        <w:t>, Chicago: University of Chicago Press, pp. 11–45.</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Dave, P., Wadhwa, V., Aggarwal, S., &amp; Seetharman, A. (2013), “The impact of research and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development on the financial sustainability of information technology (IT) companies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listed on the S&amp;P 500 index, </w:t>
      </w:r>
      <w:r w:rsidRPr="002746FC">
        <w:rPr>
          <w:rFonts w:asciiTheme="majorBidi" w:hAnsiTheme="majorBidi" w:cstheme="majorBidi"/>
          <w:i/>
          <w:iCs/>
          <w:color w:val="000000" w:themeColor="text1"/>
          <w:sz w:val="24"/>
          <w:szCs w:val="24"/>
        </w:rPr>
        <w:t>Journal of Sustainable Development</w:t>
      </w:r>
      <w:r w:rsidRPr="002746FC">
        <w:rPr>
          <w:rFonts w:asciiTheme="majorBidi" w:hAnsiTheme="majorBidi" w:cstheme="majorBidi"/>
          <w:color w:val="000000" w:themeColor="text1"/>
          <w:sz w:val="24"/>
          <w:szCs w:val="24"/>
        </w:rPr>
        <w:t xml:space="preserve">, Vol. 6, No. 11, pp.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122-138.</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Dindaroğlu, B., and TAKIM, Y. (2013), “R&amp;D, innovation and stock market performance: a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study on manufacturing firms traded in Borsa Istanbul”, </w:t>
      </w:r>
      <w:r w:rsidRPr="002746FC">
        <w:rPr>
          <w:rFonts w:asciiTheme="majorBidi" w:hAnsiTheme="majorBidi" w:cstheme="majorBidi"/>
          <w:i/>
          <w:color w:val="000000" w:themeColor="text1"/>
          <w:sz w:val="24"/>
          <w:szCs w:val="24"/>
        </w:rPr>
        <w:t>Ekonomik Yaklasim</w:t>
      </w:r>
      <w:r w:rsidRPr="002746FC">
        <w:rPr>
          <w:rFonts w:asciiTheme="majorBidi" w:hAnsiTheme="majorBidi" w:cstheme="majorBidi"/>
          <w:color w:val="000000" w:themeColor="text1"/>
          <w:sz w:val="24"/>
          <w:szCs w:val="24"/>
        </w:rPr>
        <w:t xml:space="preserve">, Vol. 24,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No.89, pp. 25-44.</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Dzenopoljac, V., Yaacoub, C., Elkanj, N., &amp; Bontis, N. (2017), “Impact of intellectual capital on</w:t>
      </w:r>
    </w:p>
    <w:p w:rsidR="00342285" w:rsidRPr="002746FC" w:rsidRDefault="00342285" w:rsidP="00342285">
      <w:pPr>
        <w:spacing w:after="0" w:line="240" w:lineRule="auto"/>
        <w:ind w:firstLine="720"/>
        <w:rPr>
          <w:rFonts w:asciiTheme="majorBidi" w:hAnsiTheme="majorBidi" w:cstheme="majorBidi"/>
          <w:i/>
          <w:iCs/>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corporate performance: evidence from the Arab region”, </w:t>
      </w:r>
      <w:r w:rsidRPr="002746FC">
        <w:rPr>
          <w:rFonts w:asciiTheme="majorBidi" w:hAnsiTheme="majorBidi" w:cstheme="majorBidi"/>
          <w:i/>
          <w:iCs/>
          <w:color w:val="000000" w:themeColor="text1"/>
          <w:sz w:val="24"/>
          <w:szCs w:val="24"/>
          <w:shd w:val="clear" w:color="auto" w:fill="FFFFFF"/>
        </w:rPr>
        <w:t xml:space="preserve">Journal of Intellectual </w:t>
      </w:r>
    </w:p>
    <w:p w:rsidR="00342285" w:rsidRPr="002746FC" w:rsidRDefault="00342285" w:rsidP="00342285">
      <w:pPr>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i/>
          <w:iCs/>
          <w:color w:val="000000" w:themeColor="text1"/>
          <w:sz w:val="24"/>
          <w:szCs w:val="24"/>
          <w:shd w:val="clear" w:color="auto" w:fill="FFFFFF"/>
        </w:rPr>
        <w:t>Capital</w:t>
      </w:r>
      <w:r w:rsidRPr="002746FC">
        <w:rPr>
          <w:rFonts w:asciiTheme="majorBidi" w:hAnsiTheme="majorBidi" w:cstheme="majorBidi"/>
          <w:color w:val="000000" w:themeColor="text1"/>
          <w:sz w:val="24"/>
          <w:szCs w:val="24"/>
          <w:shd w:val="clear" w:color="auto" w:fill="FFFFFF"/>
        </w:rPr>
        <w:t>, Vol. 18, No. 4, pp. 884-903.</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Ehie, I. C. and Olibe, K. (2010), “The effect of R&amp;D investment on firm value: an examination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of us manufacturing and service industries”, </w:t>
      </w:r>
      <w:r w:rsidRPr="002746FC">
        <w:rPr>
          <w:rFonts w:asciiTheme="majorBidi" w:hAnsiTheme="majorBidi" w:cstheme="majorBidi"/>
          <w:i/>
          <w:iCs/>
          <w:color w:val="000000" w:themeColor="text1"/>
          <w:sz w:val="24"/>
          <w:szCs w:val="24"/>
        </w:rPr>
        <w:t>International Journal of Production Economics</w:t>
      </w:r>
      <w:r w:rsidRPr="002746FC">
        <w:rPr>
          <w:rFonts w:asciiTheme="majorBidi" w:hAnsiTheme="majorBidi" w:cstheme="majorBidi"/>
          <w:color w:val="000000" w:themeColor="text1"/>
          <w:sz w:val="24"/>
          <w:szCs w:val="24"/>
        </w:rPr>
        <w:t>, Vol. 128, No. 1, pp. 127-135.</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Freeman, R. E. (1984), “</w:t>
      </w:r>
      <w:r w:rsidRPr="002746FC">
        <w:rPr>
          <w:rFonts w:asciiTheme="majorBidi" w:hAnsiTheme="majorBidi" w:cstheme="majorBidi"/>
          <w:i/>
          <w:iCs/>
          <w:color w:val="000000" w:themeColor="text1"/>
          <w:sz w:val="24"/>
          <w:szCs w:val="24"/>
        </w:rPr>
        <w:t>Strategic management: a stakeholders approach”</w:t>
      </w:r>
      <w:r w:rsidRPr="002746FC">
        <w:rPr>
          <w:rFonts w:asciiTheme="majorBidi" w:hAnsiTheme="majorBidi" w:cstheme="majorBidi"/>
          <w:color w:val="000000" w:themeColor="text1"/>
          <w:sz w:val="24"/>
          <w:szCs w:val="24"/>
        </w:rPr>
        <w:t>, Boston: Pitman.</w:t>
      </w: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12"/>
          <w:szCs w:val="12"/>
          <w:shd w:val="clear" w:color="auto" w:fill="FFFFFF"/>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Gamayuni, R.R. (2015), “The effect of intangible asset, financial performance and financial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policies on the firm value”, </w:t>
      </w:r>
      <w:r w:rsidRPr="002746FC">
        <w:rPr>
          <w:rFonts w:asciiTheme="majorBidi" w:hAnsiTheme="majorBidi" w:cstheme="majorBidi"/>
          <w:i/>
          <w:iCs/>
          <w:color w:val="000000" w:themeColor="text1"/>
          <w:sz w:val="24"/>
          <w:szCs w:val="24"/>
        </w:rPr>
        <w:t>International Journal of Scientific</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 xml:space="preserve">&amp; Technology Research, </w:t>
      </w:r>
    </w:p>
    <w:p w:rsidR="00342285"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Vol. 4, No. 1, pp. 202-212.</w:t>
      </w:r>
    </w:p>
    <w:p w:rsidR="00342285" w:rsidRPr="00F64C64" w:rsidRDefault="00342285" w:rsidP="00342285">
      <w:pPr>
        <w:autoSpaceDE w:val="0"/>
        <w:autoSpaceDN w:val="0"/>
        <w:adjustRightInd w:val="0"/>
        <w:spacing w:after="0" w:line="240" w:lineRule="auto"/>
        <w:ind w:firstLine="720"/>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Garrison, G., Wakefield, R. L., &amp; Kim, S. (2015), “The effects of IT capabilities and delivery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model on cloud computing success and firm performance for cloud supported processes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and operations”, </w:t>
      </w:r>
      <w:r w:rsidRPr="002746FC">
        <w:rPr>
          <w:rFonts w:asciiTheme="majorBidi" w:hAnsiTheme="majorBidi" w:cstheme="majorBidi"/>
          <w:i/>
          <w:iCs/>
          <w:color w:val="000000" w:themeColor="text1"/>
          <w:sz w:val="24"/>
          <w:szCs w:val="24"/>
          <w:shd w:val="clear" w:color="auto" w:fill="FFFFFF"/>
        </w:rPr>
        <w:t>International Journal of Information Management</w:t>
      </w:r>
      <w:r w:rsidRPr="002746FC">
        <w:rPr>
          <w:rFonts w:asciiTheme="majorBidi" w:hAnsiTheme="majorBidi" w:cstheme="majorBidi"/>
          <w:color w:val="000000" w:themeColor="text1"/>
          <w:sz w:val="24"/>
          <w:szCs w:val="24"/>
          <w:shd w:val="clear" w:color="auto" w:fill="FFFFFF"/>
        </w:rPr>
        <w:t xml:space="preserve">, Vol. 35, No. 4, pp.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shd w:val="clear" w:color="auto" w:fill="FFFFFF"/>
        </w:rPr>
        <w:t>377-393.</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Gentry, R. J. and Shen, W. (2010), “The relationship between accounting and market measures </w:t>
      </w:r>
    </w:p>
    <w:p w:rsidR="00342285" w:rsidRPr="002746FC" w:rsidRDefault="00342285" w:rsidP="00342285">
      <w:pPr>
        <w:spacing w:after="0" w:line="240" w:lineRule="auto"/>
        <w:ind w:left="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of firm financial performance: how strong is it?”, </w:t>
      </w:r>
      <w:r w:rsidRPr="002746FC">
        <w:rPr>
          <w:rFonts w:asciiTheme="majorBidi" w:hAnsiTheme="majorBidi" w:cstheme="majorBidi"/>
          <w:i/>
          <w:iCs/>
          <w:color w:val="000000" w:themeColor="text1"/>
          <w:sz w:val="24"/>
          <w:szCs w:val="24"/>
          <w:shd w:val="clear" w:color="auto" w:fill="FFFFFF"/>
        </w:rPr>
        <w:t>Journal of Managerial Issues</w:t>
      </w:r>
      <w:r w:rsidRPr="002746FC">
        <w:rPr>
          <w:rFonts w:asciiTheme="majorBidi" w:hAnsiTheme="majorBidi" w:cstheme="majorBidi"/>
          <w:color w:val="000000" w:themeColor="text1"/>
          <w:sz w:val="24"/>
          <w:szCs w:val="24"/>
          <w:shd w:val="clear" w:color="auto" w:fill="FFFFFF"/>
        </w:rPr>
        <w:t>, Vol. 22, No.4, pp.  514-530.</w:t>
      </w:r>
    </w:p>
    <w:p w:rsidR="00342285"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Germeraad, P. (2010), “Integration of intellectual property strategy with innovation strategy”,   </w:t>
      </w:r>
    </w:p>
    <w:p w:rsidR="00342285" w:rsidRPr="002746FC" w:rsidRDefault="00342285" w:rsidP="00342285">
      <w:pPr>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i/>
          <w:iCs/>
          <w:color w:val="000000" w:themeColor="text1"/>
          <w:sz w:val="24"/>
          <w:szCs w:val="24"/>
          <w:shd w:val="clear" w:color="auto" w:fill="FFFFFF"/>
        </w:rPr>
        <w:t>Research-Technology Management</w:t>
      </w:r>
      <w:r w:rsidRPr="002746FC">
        <w:rPr>
          <w:rFonts w:asciiTheme="majorBidi" w:hAnsiTheme="majorBidi" w:cstheme="majorBidi"/>
          <w:color w:val="000000" w:themeColor="text1"/>
          <w:sz w:val="24"/>
          <w:szCs w:val="24"/>
          <w:shd w:val="clear" w:color="auto" w:fill="FFFFFF"/>
        </w:rPr>
        <w:t>, Vol. 53, No. 3, pp. 10-18.</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Goyal, A. (2012), “Empirical cross-sectional asset pricing: a survey”, </w:t>
      </w:r>
      <w:r w:rsidRPr="002746FC">
        <w:rPr>
          <w:rFonts w:asciiTheme="majorBidi" w:hAnsiTheme="majorBidi" w:cstheme="majorBidi"/>
          <w:i/>
          <w:iCs/>
          <w:color w:val="000000" w:themeColor="text1"/>
          <w:sz w:val="24"/>
          <w:szCs w:val="24"/>
        </w:rPr>
        <w:t>Financial Markets and</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lastRenderedPageBreak/>
        <w:t>Portfolio Management</w:t>
      </w:r>
      <w:r w:rsidRPr="002746FC">
        <w:rPr>
          <w:rFonts w:asciiTheme="majorBidi" w:hAnsiTheme="majorBidi" w:cstheme="majorBidi"/>
          <w:color w:val="000000" w:themeColor="text1"/>
          <w:sz w:val="24"/>
          <w:szCs w:val="24"/>
        </w:rPr>
        <w:t>, Vol. 26, No. 1, pp. 3–38.</w:t>
      </w: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Grant, R. (1996), “Toward a knowledge-based theory of the firm”, </w:t>
      </w:r>
      <w:r w:rsidRPr="002746FC">
        <w:rPr>
          <w:rFonts w:asciiTheme="majorBidi" w:hAnsiTheme="majorBidi" w:cstheme="majorBidi"/>
          <w:i/>
          <w:iCs/>
          <w:color w:val="000000" w:themeColor="text1"/>
          <w:sz w:val="24"/>
          <w:szCs w:val="24"/>
        </w:rPr>
        <w:t xml:space="preserve">Strategic Management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t>Journal</w:t>
      </w:r>
      <w:r w:rsidRPr="002746FC">
        <w:rPr>
          <w:rFonts w:asciiTheme="majorBidi" w:hAnsiTheme="majorBidi" w:cstheme="majorBidi"/>
          <w:color w:val="000000" w:themeColor="text1"/>
          <w:sz w:val="24"/>
          <w:szCs w:val="24"/>
        </w:rPr>
        <w:t>, Vol. 17, pp. 109-122.</w:t>
      </w:r>
    </w:p>
    <w:p w:rsidR="00342285" w:rsidRPr="002746FC"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Griffith, R., Redding, S., &amp; Van Reenen, J. (2004), “Mapping the two faces of R&amp;D: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productivity growth in a panel of OECD industries”, </w:t>
      </w:r>
      <w:r w:rsidRPr="002746FC">
        <w:rPr>
          <w:rFonts w:asciiTheme="majorBidi" w:hAnsiTheme="majorBidi" w:cstheme="majorBidi"/>
          <w:i/>
          <w:iCs/>
          <w:color w:val="000000" w:themeColor="text1"/>
          <w:sz w:val="24"/>
          <w:szCs w:val="24"/>
        </w:rPr>
        <w:t>Review of Economics and Statistics</w:t>
      </w:r>
      <w:r w:rsidRPr="002746FC">
        <w:rPr>
          <w:rFonts w:asciiTheme="majorBidi" w:hAnsiTheme="majorBidi" w:cstheme="majorBidi"/>
          <w:color w:val="000000" w:themeColor="text1"/>
          <w:sz w:val="24"/>
          <w:szCs w:val="24"/>
        </w:rPr>
        <w:t xml:space="preserve">, </w:t>
      </w:r>
    </w:p>
    <w:p w:rsidR="00342285"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Vol. 86, No. 4, pp. 883–895.</w:t>
      </w:r>
    </w:p>
    <w:p w:rsidR="00342285" w:rsidRPr="00B612B9" w:rsidRDefault="00342285" w:rsidP="00342285">
      <w:pPr>
        <w:autoSpaceDE w:val="0"/>
        <w:autoSpaceDN w:val="0"/>
        <w:adjustRightInd w:val="0"/>
        <w:spacing w:after="0" w:line="240" w:lineRule="auto"/>
        <w:ind w:firstLine="720"/>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Gyves, S. and O'Higgins, E., (2008), “Corporate social responsibility: an avenue for sustainable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benefit for society and the firm?”, </w:t>
      </w:r>
      <w:r w:rsidRPr="002746FC">
        <w:rPr>
          <w:rFonts w:asciiTheme="majorBidi" w:hAnsiTheme="majorBidi" w:cstheme="majorBidi"/>
          <w:i/>
          <w:iCs/>
          <w:color w:val="000000" w:themeColor="text1"/>
          <w:sz w:val="24"/>
          <w:szCs w:val="24"/>
        </w:rPr>
        <w:t>Society and Business Review</w:t>
      </w:r>
      <w:r w:rsidRPr="002746FC">
        <w:rPr>
          <w:rFonts w:asciiTheme="majorBidi" w:hAnsiTheme="majorBidi" w:cstheme="majorBidi"/>
          <w:color w:val="000000" w:themeColor="text1"/>
          <w:sz w:val="24"/>
          <w:szCs w:val="24"/>
        </w:rPr>
        <w:t>, Vol. 3, No. 3, pp. 207-223.</w:t>
      </w:r>
    </w:p>
    <w:p w:rsidR="00342285" w:rsidRPr="005E0ED2"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Hall, R.</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1993b</w:t>
      </w:r>
      <w:r>
        <w:rPr>
          <w:rFonts w:asciiTheme="majorBidi" w:hAnsiTheme="majorBidi" w:cstheme="majorBidi"/>
          <w:color w:val="000000" w:themeColor="text1"/>
          <w:sz w:val="24"/>
          <w:szCs w:val="24"/>
        </w:rPr>
        <w:t>), “</w:t>
      </w:r>
      <w:r w:rsidRPr="002746FC">
        <w:rPr>
          <w:rFonts w:asciiTheme="majorBidi" w:hAnsiTheme="majorBidi" w:cstheme="majorBidi"/>
          <w:color w:val="000000" w:themeColor="text1"/>
          <w:sz w:val="24"/>
          <w:szCs w:val="24"/>
        </w:rPr>
        <w:t>A framework linking intangible resources and capabilities to su</w:t>
      </w:r>
      <w:r>
        <w:rPr>
          <w:rFonts w:asciiTheme="majorBidi" w:hAnsiTheme="majorBidi" w:cstheme="majorBidi"/>
          <w:color w:val="000000" w:themeColor="text1"/>
          <w:sz w:val="24"/>
          <w:szCs w:val="24"/>
        </w:rPr>
        <w:t xml:space="preserve">stainable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competitive advantage”, </w:t>
      </w:r>
      <w:r w:rsidRPr="006A6D86">
        <w:rPr>
          <w:rFonts w:asciiTheme="majorBidi" w:hAnsiTheme="majorBidi" w:cstheme="majorBidi"/>
          <w:i/>
          <w:iCs/>
          <w:color w:val="000000" w:themeColor="text1"/>
          <w:sz w:val="24"/>
          <w:szCs w:val="24"/>
        </w:rPr>
        <w:t>Strategic Management Journal</w:t>
      </w:r>
      <w:r>
        <w:rPr>
          <w:rFonts w:asciiTheme="majorBidi" w:hAnsiTheme="majorBidi" w:cstheme="majorBidi"/>
          <w:color w:val="000000" w:themeColor="text1"/>
          <w:sz w:val="24"/>
          <w:szCs w:val="24"/>
        </w:rPr>
        <w:t>, Vol.</w:t>
      </w:r>
      <w:r w:rsidRPr="002746FC">
        <w:rPr>
          <w:rFonts w:asciiTheme="majorBidi" w:hAnsiTheme="majorBidi" w:cstheme="majorBidi"/>
          <w:color w:val="000000" w:themeColor="text1"/>
          <w:sz w:val="24"/>
          <w:szCs w:val="24"/>
        </w:rPr>
        <w:t xml:space="preserve"> 14,</w:t>
      </w:r>
      <w:r>
        <w:rPr>
          <w:rFonts w:asciiTheme="majorBidi" w:hAnsiTheme="majorBidi" w:cstheme="majorBidi"/>
          <w:color w:val="000000" w:themeColor="text1"/>
          <w:sz w:val="24"/>
          <w:szCs w:val="24"/>
        </w:rPr>
        <w:t xml:space="preserve"> pp.</w:t>
      </w:r>
      <w:r w:rsidRPr="002746FC">
        <w:rPr>
          <w:rFonts w:asciiTheme="majorBidi" w:hAnsiTheme="majorBidi" w:cstheme="majorBidi"/>
          <w:color w:val="000000" w:themeColor="text1"/>
          <w:sz w:val="24"/>
          <w:szCs w:val="24"/>
        </w:rPr>
        <w:t xml:space="preserve"> 607–618.</w:t>
      </w:r>
      <w:r>
        <w:rPr>
          <w:rFonts w:asciiTheme="majorBidi" w:hAnsiTheme="majorBidi" w:cstheme="majorBidi"/>
          <w:color w:val="000000" w:themeColor="text1"/>
          <w:sz w:val="24"/>
          <w:szCs w:val="24"/>
        </w:rPr>
        <w:t xml:space="preserve">  </w:t>
      </w:r>
    </w:p>
    <w:p w:rsidR="00342285" w:rsidRPr="005E0ED2"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Han, Y and Li, D. (2015), “Eff</w:t>
      </w:r>
      <w:r w:rsidRPr="002746FC">
        <w:rPr>
          <w:rFonts w:asciiTheme="majorBidi" w:hAnsiTheme="majorBidi" w:cstheme="majorBidi"/>
          <w:color w:val="000000" w:themeColor="text1"/>
          <w:sz w:val="24"/>
          <w:szCs w:val="24"/>
        </w:rPr>
        <w:t>ects of intellectual capi</w:t>
      </w:r>
      <w:r>
        <w:rPr>
          <w:rFonts w:asciiTheme="majorBidi" w:hAnsiTheme="majorBidi" w:cstheme="majorBidi"/>
          <w:color w:val="000000" w:themeColor="text1"/>
          <w:sz w:val="24"/>
          <w:szCs w:val="24"/>
        </w:rPr>
        <w:t>tal on innovative performance: t</w:t>
      </w:r>
      <w:r w:rsidRPr="002746FC">
        <w:rPr>
          <w:rFonts w:asciiTheme="majorBidi" w:hAnsiTheme="majorBidi" w:cstheme="majorBidi"/>
          <w:color w:val="000000" w:themeColor="text1"/>
          <w:sz w:val="24"/>
          <w:szCs w:val="24"/>
        </w:rPr>
        <w:t>he role of</w:t>
      </w:r>
      <w:r>
        <w:rPr>
          <w:rFonts w:asciiTheme="majorBidi" w:hAnsiTheme="majorBidi" w:cstheme="majorBidi"/>
          <w:color w:val="000000" w:themeColor="text1"/>
          <w:sz w:val="24"/>
          <w:szCs w:val="24"/>
        </w:rPr>
        <w:t xml:space="preserv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w:t>
      </w:r>
      <w:r w:rsidRPr="002746FC">
        <w:rPr>
          <w:rFonts w:asciiTheme="majorBidi" w:hAnsiTheme="majorBidi" w:cstheme="majorBidi"/>
          <w:color w:val="000000" w:themeColor="text1"/>
          <w:sz w:val="24"/>
          <w:szCs w:val="24"/>
        </w:rPr>
        <w:t>nowledge-based dynamic capability</w:t>
      </w:r>
      <w:r>
        <w:rPr>
          <w:rFonts w:asciiTheme="majorBidi" w:hAnsiTheme="majorBidi" w:cstheme="majorBidi"/>
          <w:color w:val="000000" w:themeColor="text1"/>
          <w:sz w:val="24"/>
          <w:szCs w:val="24"/>
        </w:rPr>
        <w:t xml:space="preserve">”, </w:t>
      </w:r>
      <w:r w:rsidRPr="00352407">
        <w:rPr>
          <w:rFonts w:asciiTheme="majorBidi" w:hAnsiTheme="majorBidi" w:cstheme="majorBidi"/>
          <w:i/>
          <w:iCs/>
          <w:color w:val="000000" w:themeColor="text1"/>
          <w:sz w:val="24"/>
          <w:szCs w:val="24"/>
        </w:rPr>
        <w:t>Management Decision</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53</w:t>
      </w:r>
      <w:r>
        <w:rPr>
          <w:rFonts w:asciiTheme="majorBidi" w:hAnsiTheme="majorBidi" w:cstheme="majorBidi"/>
          <w:color w:val="000000" w:themeColor="text1"/>
          <w:sz w:val="24"/>
          <w:szCs w:val="24"/>
        </w:rPr>
        <w:t>, No. 1</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2746FC">
        <w:rPr>
          <w:rFonts w:asciiTheme="majorBidi" w:hAnsiTheme="majorBidi" w:cstheme="majorBidi"/>
          <w:color w:val="000000" w:themeColor="text1"/>
          <w:sz w:val="24"/>
          <w:szCs w:val="24"/>
        </w:rPr>
        <w:t>40–56.</w:t>
      </w:r>
    </w:p>
    <w:p w:rsidR="00342285" w:rsidRPr="005E0ED2"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Ho, Y. K., </w:t>
      </w:r>
      <w:r>
        <w:rPr>
          <w:rFonts w:asciiTheme="majorBidi" w:hAnsiTheme="majorBidi" w:cstheme="majorBidi"/>
          <w:color w:val="000000" w:themeColor="text1"/>
          <w:sz w:val="24"/>
          <w:szCs w:val="24"/>
          <w:shd w:val="clear" w:color="auto" w:fill="FFFFFF"/>
        </w:rPr>
        <w:t>Keh, H. T., &amp; Ong, J. M. (2005),</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 xml:space="preserve">The effects of R&amp;D and </w:t>
      </w:r>
      <w:r>
        <w:rPr>
          <w:rFonts w:asciiTheme="majorBidi" w:hAnsiTheme="majorBidi" w:cstheme="majorBidi"/>
          <w:color w:val="000000" w:themeColor="text1"/>
          <w:sz w:val="24"/>
          <w:szCs w:val="24"/>
          <w:shd w:val="clear" w:color="auto" w:fill="FFFFFF"/>
        </w:rPr>
        <w:t xml:space="preserve">advertising on firm value: </w:t>
      </w:r>
    </w:p>
    <w:p w:rsidR="00342285" w:rsidRDefault="00342285" w:rsidP="00342285">
      <w:pPr>
        <w:autoSpaceDE w:val="0"/>
        <w:autoSpaceDN w:val="0"/>
        <w:adjustRightInd w:val="0"/>
        <w:spacing w:after="0" w:line="240" w:lineRule="auto"/>
        <w:ind w:firstLine="720"/>
        <w:rPr>
          <w:rFonts w:asciiTheme="majorBidi" w:hAnsiTheme="majorBidi" w:cstheme="majorBidi"/>
          <w:i/>
          <w:iCs/>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a</w:t>
      </w:r>
      <w:r w:rsidRPr="002746FC">
        <w:rPr>
          <w:rFonts w:asciiTheme="majorBidi" w:hAnsiTheme="majorBidi" w:cstheme="majorBidi"/>
          <w:color w:val="000000" w:themeColor="text1"/>
          <w:sz w:val="24"/>
          <w:szCs w:val="24"/>
          <w:shd w:val="clear" w:color="auto" w:fill="FFFFFF"/>
        </w:rPr>
        <w:t>n examination of manufacturing and nonmanufacturing firms</w:t>
      </w:r>
      <w:r>
        <w:rPr>
          <w:rFonts w:asciiTheme="majorBidi" w:hAnsiTheme="majorBidi" w:cstheme="majorBidi"/>
          <w:color w:val="000000" w:themeColor="text1"/>
          <w:sz w:val="24"/>
          <w:szCs w:val="24"/>
          <w:shd w:val="clear" w:color="auto" w:fill="FFFFFF"/>
        </w:rPr>
        <w:t xml:space="preserve">”, </w:t>
      </w:r>
      <w:r>
        <w:rPr>
          <w:rFonts w:asciiTheme="majorBidi" w:hAnsiTheme="majorBidi" w:cstheme="majorBidi"/>
          <w:i/>
          <w:iCs/>
          <w:color w:val="000000" w:themeColor="text1"/>
          <w:sz w:val="24"/>
          <w:szCs w:val="24"/>
          <w:shd w:val="clear" w:color="auto" w:fill="FFFFFF"/>
        </w:rPr>
        <w:t xml:space="preserve">IEEE Transactions on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i/>
          <w:iCs/>
          <w:color w:val="000000" w:themeColor="text1"/>
          <w:sz w:val="24"/>
          <w:szCs w:val="24"/>
          <w:shd w:val="clear" w:color="auto" w:fill="FFFFFF"/>
        </w:rPr>
        <w:t>Engineering Management</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5E0ED2">
        <w:rPr>
          <w:rFonts w:asciiTheme="majorBidi" w:hAnsiTheme="majorBidi" w:cstheme="majorBidi"/>
          <w:color w:val="000000" w:themeColor="text1"/>
          <w:sz w:val="24"/>
          <w:szCs w:val="24"/>
          <w:shd w:val="clear" w:color="auto" w:fill="FFFFFF"/>
        </w:rPr>
        <w:t>52, No.</w:t>
      </w:r>
      <w:r>
        <w:rPr>
          <w:rFonts w:asciiTheme="majorBidi" w:hAnsiTheme="majorBidi" w:cstheme="majorBidi"/>
          <w:color w:val="000000" w:themeColor="text1"/>
          <w:sz w:val="24"/>
          <w:szCs w:val="24"/>
          <w:shd w:val="clear" w:color="auto" w:fill="FFFFFF"/>
        </w:rPr>
        <w:t>1</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pp. </w:t>
      </w:r>
      <w:r w:rsidRPr="002746FC">
        <w:rPr>
          <w:rFonts w:asciiTheme="majorBidi" w:hAnsiTheme="majorBidi" w:cstheme="majorBidi"/>
          <w:color w:val="000000" w:themeColor="text1"/>
          <w:sz w:val="24"/>
          <w:szCs w:val="24"/>
          <w:shd w:val="clear" w:color="auto" w:fill="FFFFFF"/>
        </w:rPr>
        <w:t>3-14.</w:t>
      </w:r>
    </w:p>
    <w:p w:rsidR="00342285" w:rsidRPr="00AC5D4B" w:rsidRDefault="00342285" w:rsidP="00342285">
      <w:pPr>
        <w:autoSpaceDE w:val="0"/>
        <w:autoSpaceDN w:val="0"/>
        <w:adjustRightInd w:val="0"/>
        <w:spacing w:after="0" w:line="240" w:lineRule="auto"/>
        <w:rPr>
          <w:rFonts w:asciiTheme="majorBidi" w:hAnsiTheme="majorBidi" w:cstheme="majorBidi"/>
          <w:color w:val="000000" w:themeColor="text1"/>
          <w:sz w:val="12"/>
          <w:szCs w:val="12"/>
          <w:shd w:val="clear" w:color="auto" w:fill="FFFFFF"/>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Ho, J. </w:t>
      </w:r>
      <w:r>
        <w:rPr>
          <w:rFonts w:asciiTheme="majorBidi" w:hAnsiTheme="majorBidi" w:cstheme="majorBidi"/>
          <w:color w:val="000000" w:themeColor="text1"/>
          <w:sz w:val="24"/>
          <w:szCs w:val="24"/>
          <w:shd w:val="clear" w:color="auto" w:fill="FFFFFF"/>
        </w:rPr>
        <w:t>L., Wu, A., &amp; Xu, S. X. (2011), “</w:t>
      </w:r>
      <w:r w:rsidRPr="002746FC">
        <w:rPr>
          <w:rFonts w:asciiTheme="majorBidi" w:hAnsiTheme="majorBidi" w:cstheme="majorBidi"/>
          <w:color w:val="000000" w:themeColor="text1"/>
          <w:sz w:val="24"/>
          <w:szCs w:val="24"/>
          <w:shd w:val="clear" w:color="auto" w:fill="FFFFFF"/>
        </w:rPr>
        <w:t xml:space="preserve">Corporate governance and returns on information </w:t>
      </w:r>
    </w:p>
    <w:p w:rsidR="00342285" w:rsidRPr="002746FC" w:rsidRDefault="00342285" w:rsidP="00342285">
      <w:pPr>
        <w:autoSpaceDE w:val="0"/>
        <w:autoSpaceDN w:val="0"/>
        <w:adjustRightInd w:val="0"/>
        <w:spacing w:after="0" w:line="240" w:lineRule="auto"/>
        <w:ind w:left="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 xml:space="preserve">technology investment: </w:t>
      </w:r>
      <w:r>
        <w:rPr>
          <w:rFonts w:asciiTheme="majorBidi" w:hAnsiTheme="majorBidi" w:cstheme="majorBidi"/>
          <w:color w:val="000000" w:themeColor="text1"/>
          <w:sz w:val="24"/>
          <w:szCs w:val="24"/>
          <w:shd w:val="clear" w:color="auto" w:fill="FFFFFF"/>
        </w:rPr>
        <w:t>e</w:t>
      </w:r>
      <w:r w:rsidRPr="002746FC">
        <w:rPr>
          <w:rFonts w:asciiTheme="majorBidi" w:hAnsiTheme="majorBidi" w:cstheme="majorBidi"/>
          <w:color w:val="000000" w:themeColor="text1"/>
          <w:sz w:val="24"/>
          <w:szCs w:val="24"/>
          <w:shd w:val="clear" w:color="auto" w:fill="FFFFFF"/>
        </w:rPr>
        <w:t>vidence from an emerging market</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 </w:t>
      </w:r>
      <w:r w:rsidRPr="002746FC">
        <w:rPr>
          <w:rFonts w:asciiTheme="majorBidi" w:hAnsiTheme="majorBidi" w:cstheme="majorBidi"/>
          <w:i/>
          <w:iCs/>
          <w:color w:val="000000" w:themeColor="text1"/>
          <w:sz w:val="24"/>
          <w:szCs w:val="24"/>
          <w:shd w:val="clear" w:color="auto" w:fill="FFFFFF"/>
        </w:rPr>
        <w:t>Strategic Management Journal</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973417">
        <w:rPr>
          <w:rFonts w:asciiTheme="majorBidi" w:hAnsiTheme="majorBidi" w:cstheme="majorBidi"/>
          <w:color w:val="000000" w:themeColor="text1"/>
          <w:sz w:val="24"/>
          <w:szCs w:val="24"/>
          <w:shd w:val="clear" w:color="auto" w:fill="FFFFFF"/>
        </w:rPr>
        <w:t>32, No</w:t>
      </w:r>
      <w:r>
        <w:rPr>
          <w:rFonts w:asciiTheme="majorBidi" w:hAnsiTheme="majorBidi" w:cstheme="majorBidi"/>
          <w:i/>
          <w:iCs/>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6</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pp. </w:t>
      </w:r>
      <w:r w:rsidRPr="002746FC">
        <w:rPr>
          <w:rFonts w:asciiTheme="majorBidi" w:hAnsiTheme="majorBidi" w:cstheme="majorBidi"/>
          <w:color w:val="000000" w:themeColor="text1"/>
          <w:sz w:val="24"/>
          <w:szCs w:val="24"/>
          <w:shd w:val="clear" w:color="auto" w:fill="FFFFFF"/>
        </w:rPr>
        <w:t>595-623.</w:t>
      </w:r>
    </w:p>
    <w:p w:rsidR="00342285" w:rsidRPr="00BB1624"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Jins</w:t>
      </w:r>
      <w:r>
        <w:rPr>
          <w:rFonts w:asciiTheme="majorBidi" w:hAnsiTheme="majorBidi" w:cstheme="majorBidi"/>
          <w:color w:val="000000" w:themeColor="text1"/>
          <w:sz w:val="24"/>
          <w:szCs w:val="24"/>
        </w:rPr>
        <w:t>u, K., and Gee-Jung, K. (2011), “</w:t>
      </w:r>
      <w:r w:rsidRPr="002746FC">
        <w:rPr>
          <w:rFonts w:asciiTheme="majorBidi" w:hAnsiTheme="majorBidi" w:cstheme="majorBidi"/>
          <w:color w:val="000000" w:themeColor="text1"/>
          <w:sz w:val="24"/>
          <w:szCs w:val="24"/>
        </w:rPr>
        <w:t>The persistence and mar</w:t>
      </w:r>
      <w:r>
        <w:rPr>
          <w:rFonts w:asciiTheme="majorBidi" w:hAnsiTheme="majorBidi" w:cstheme="majorBidi"/>
          <w:color w:val="000000" w:themeColor="text1"/>
          <w:sz w:val="24"/>
          <w:szCs w:val="24"/>
        </w:rPr>
        <w:t xml:space="preserve">ket reaction of R&amp;D investment”,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6E65FB">
        <w:rPr>
          <w:rFonts w:asciiTheme="majorBidi" w:hAnsiTheme="majorBidi" w:cstheme="majorBidi"/>
          <w:i/>
          <w:iCs/>
          <w:color w:val="000000" w:themeColor="text1"/>
          <w:sz w:val="24"/>
          <w:szCs w:val="24"/>
        </w:rPr>
        <w:t>International Journal of Business and Management</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w:t>
      </w:r>
      <w:r w:rsidRPr="002746FC">
        <w:rPr>
          <w:rFonts w:asciiTheme="majorBidi" w:hAnsiTheme="majorBidi" w:cstheme="majorBidi"/>
          <w:color w:val="000000" w:themeColor="text1"/>
          <w:sz w:val="24"/>
          <w:szCs w:val="24"/>
        </w:rPr>
        <w:t xml:space="preserve"> 6</w:t>
      </w:r>
      <w:r>
        <w:rPr>
          <w:rFonts w:asciiTheme="majorBidi" w:hAnsiTheme="majorBidi" w:cstheme="majorBidi"/>
          <w:color w:val="000000" w:themeColor="text1"/>
          <w:sz w:val="24"/>
          <w:szCs w:val="24"/>
        </w:rPr>
        <w:t>, No. 4</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w:t>
      </w:r>
      <w:r w:rsidRPr="002746FC">
        <w:rPr>
          <w:rFonts w:asciiTheme="majorBidi" w:hAnsiTheme="majorBidi" w:cstheme="majorBidi"/>
          <w:color w:val="000000" w:themeColor="text1"/>
          <w:sz w:val="24"/>
          <w:szCs w:val="24"/>
        </w:rPr>
        <w:t>100</w:t>
      </w:r>
      <w:r>
        <w:rPr>
          <w:rFonts w:asciiTheme="majorBidi" w:hAnsiTheme="majorBidi" w:cstheme="majorBidi"/>
          <w:color w:val="000000" w:themeColor="text1"/>
          <w:sz w:val="24"/>
          <w:szCs w:val="24"/>
        </w:rPr>
        <w:t>-110</w:t>
      </w:r>
      <w:r w:rsidRPr="002746FC">
        <w:rPr>
          <w:rFonts w:asciiTheme="majorBidi" w:hAnsiTheme="majorBidi" w:cstheme="majorBidi"/>
          <w:color w:val="000000" w:themeColor="text1"/>
          <w:sz w:val="24"/>
          <w:szCs w:val="24"/>
        </w:rPr>
        <w:t>.</w:t>
      </w:r>
    </w:p>
    <w:p w:rsidR="00342285" w:rsidRPr="00BB1624"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Kafouros</w:t>
      </w:r>
      <w:r>
        <w:rPr>
          <w:rFonts w:asciiTheme="majorBidi" w:hAnsiTheme="majorBidi" w:cstheme="majorBidi"/>
          <w:color w:val="000000" w:themeColor="text1"/>
          <w:sz w:val="24"/>
          <w:szCs w:val="24"/>
        </w:rPr>
        <w:t>, M.</w:t>
      </w:r>
      <w:r w:rsidRPr="002746FC">
        <w:rPr>
          <w:rFonts w:asciiTheme="majorBidi" w:hAnsiTheme="majorBidi" w:cstheme="majorBidi"/>
          <w:color w:val="000000" w:themeColor="text1"/>
          <w:sz w:val="24"/>
          <w:szCs w:val="24"/>
        </w:rPr>
        <w:t xml:space="preserve"> and Aliyev</w:t>
      </w:r>
      <w:r>
        <w:rPr>
          <w:rFonts w:asciiTheme="majorBidi" w:hAnsiTheme="majorBidi" w:cstheme="majorBidi"/>
          <w:color w:val="000000" w:themeColor="text1"/>
          <w:sz w:val="24"/>
          <w:szCs w:val="24"/>
        </w:rPr>
        <w:t>, M.</w:t>
      </w:r>
      <w:r w:rsidRPr="002746FC">
        <w:rPr>
          <w:rFonts w:asciiTheme="majorBidi" w:hAnsiTheme="majorBidi" w:cstheme="majorBidi"/>
          <w:color w:val="000000" w:themeColor="text1"/>
          <w:sz w:val="24"/>
          <w:szCs w:val="24"/>
        </w:rPr>
        <w:t xml:space="preserve"> (2016), “</w:t>
      </w:r>
      <w:r>
        <w:rPr>
          <w:rFonts w:asciiTheme="majorBidi" w:hAnsiTheme="majorBidi" w:cstheme="majorBidi"/>
          <w:color w:val="000000" w:themeColor="text1"/>
          <w:sz w:val="24"/>
          <w:szCs w:val="24"/>
        </w:rPr>
        <w:t>I</w:t>
      </w:r>
      <w:r w:rsidRPr="002746FC">
        <w:rPr>
          <w:rFonts w:asciiTheme="majorBidi" w:hAnsiTheme="majorBidi" w:cstheme="majorBidi"/>
          <w:color w:val="000000" w:themeColor="text1"/>
          <w:sz w:val="24"/>
          <w:szCs w:val="24"/>
        </w:rPr>
        <w:t xml:space="preserve">nstitutions and foreign subsidiary growth in transition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economies: the role of intangible assets and capabilities”, </w:t>
      </w:r>
      <w:r w:rsidRPr="006E65FB">
        <w:rPr>
          <w:rFonts w:asciiTheme="majorBidi" w:hAnsiTheme="majorBidi" w:cstheme="majorBidi"/>
          <w:i/>
          <w:iCs/>
          <w:color w:val="000000" w:themeColor="text1"/>
          <w:sz w:val="24"/>
          <w:szCs w:val="24"/>
        </w:rPr>
        <w:t>Journal of Management Studies</w:t>
      </w:r>
      <w:r w:rsidRPr="002746FC">
        <w:rPr>
          <w:rFonts w:asciiTheme="majorBidi" w:hAnsiTheme="majorBidi" w:cstheme="majorBidi"/>
          <w:color w:val="000000" w:themeColor="text1"/>
          <w:sz w:val="24"/>
          <w:szCs w:val="24"/>
        </w:rPr>
        <w:t>, Vol. 53, No. 04, pp. 580-607.</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Khallaf, A. and Skant</w:t>
      </w:r>
      <w:r>
        <w:rPr>
          <w:rFonts w:asciiTheme="majorBidi" w:hAnsiTheme="majorBidi" w:cstheme="majorBidi"/>
          <w:color w:val="000000" w:themeColor="text1"/>
          <w:sz w:val="24"/>
          <w:szCs w:val="24"/>
        </w:rPr>
        <w:t>z, T. (2007), “The effects of i</w:t>
      </w:r>
      <w:r w:rsidRPr="002746FC">
        <w:rPr>
          <w:rFonts w:asciiTheme="majorBidi" w:hAnsiTheme="majorBidi" w:cstheme="majorBidi"/>
          <w:color w:val="000000" w:themeColor="text1"/>
          <w:sz w:val="24"/>
          <w:szCs w:val="24"/>
        </w:rPr>
        <w:t xml:space="preserve">nformation technology expertise on the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market value of firm”, </w:t>
      </w:r>
      <w:r w:rsidRPr="00D10B5A">
        <w:rPr>
          <w:rFonts w:asciiTheme="majorBidi" w:hAnsiTheme="majorBidi" w:cstheme="majorBidi"/>
          <w:i/>
          <w:iCs/>
          <w:color w:val="000000" w:themeColor="text1"/>
          <w:sz w:val="24"/>
          <w:szCs w:val="24"/>
        </w:rPr>
        <w:t>Journal of Information Systems</w:t>
      </w:r>
      <w:r w:rsidRPr="002746FC">
        <w:rPr>
          <w:rFonts w:asciiTheme="majorBidi" w:hAnsiTheme="majorBidi" w:cstheme="majorBidi"/>
          <w:color w:val="000000" w:themeColor="text1"/>
          <w:sz w:val="24"/>
          <w:szCs w:val="24"/>
        </w:rPr>
        <w:t>, Vol. 21 No. 1, pp. 83-105.</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Kim, K.</w:t>
      </w:r>
      <w:r>
        <w:rPr>
          <w:rFonts w:asciiTheme="majorBidi" w:hAnsiTheme="majorBidi" w:cstheme="majorBidi"/>
          <w:color w:val="000000" w:themeColor="text1"/>
          <w:sz w:val="24"/>
          <w:szCs w:val="24"/>
          <w:shd w:val="clear" w:color="auto" w:fill="FFFFFF"/>
        </w:rPr>
        <w:t xml:space="preserve"> H., Kim, M., &amp; Qian, C. (2018),</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Effects of corporate social responsibility on co</w:t>
      </w:r>
      <w:r>
        <w:rPr>
          <w:rFonts w:asciiTheme="majorBidi" w:hAnsiTheme="majorBidi" w:cstheme="majorBidi"/>
          <w:color w:val="000000" w:themeColor="text1"/>
          <w:sz w:val="24"/>
          <w:szCs w:val="24"/>
          <w:shd w:val="clear" w:color="auto" w:fill="FFFFFF"/>
        </w:rPr>
        <w:t xml:space="preserve">rporate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financial performance: a</w:t>
      </w:r>
      <w:r w:rsidRPr="002746FC">
        <w:rPr>
          <w:rFonts w:asciiTheme="majorBidi" w:hAnsiTheme="majorBidi" w:cstheme="majorBidi"/>
          <w:color w:val="000000" w:themeColor="text1"/>
          <w:sz w:val="24"/>
          <w:szCs w:val="24"/>
          <w:shd w:val="clear" w:color="auto" w:fill="FFFFFF"/>
        </w:rPr>
        <w:t xml:space="preserve"> competitive-action perspective</w:t>
      </w:r>
      <w:r>
        <w:rPr>
          <w:rFonts w:asciiTheme="majorBidi" w:hAnsiTheme="majorBidi" w:cstheme="majorBidi"/>
          <w:color w:val="000000" w:themeColor="text1"/>
          <w:sz w:val="24"/>
          <w:szCs w:val="24"/>
          <w:shd w:val="clear" w:color="auto" w:fill="FFFFFF"/>
        </w:rPr>
        <w:t xml:space="preserve">”, </w:t>
      </w:r>
      <w:r w:rsidRPr="002746FC">
        <w:rPr>
          <w:rFonts w:asciiTheme="majorBidi" w:hAnsiTheme="majorBidi" w:cstheme="majorBidi"/>
          <w:i/>
          <w:iCs/>
          <w:color w:val="000000" w:themeColor="text1"/>
          <w:sz w:val="24"/>
          <w:szCs w:val="24"/>
          <w:shd w:val="clear" w:color="auto" w:fill="FFFFFF"/>
        </w:rPr>
        <w:t>Journal of Management</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C21B3B">
        <w:rPr>
          <w:rFonts w:asciiTheme="majorBidi" w:hAnsiTheme="majorBidi" w:cstheme="majorBidi"/>
          <w:color w:val="000000" w:themeColor="text1"/>
          <w:sz w:val="24"/>
          <w:szCs w:val="24"/>
          <w:shd w:val="clear" w:color="auto" w:fill="FFFFFF"/>
        </w:rPr>
        <w:t>44</w:t>
      </w:r>
      <w:r>
        <w:rPr>
          <w:rFonts w:asciiTheme="majorBidi" w:hAnsiTheme="majorBidi" w:cstheme="majorBidi"/>
          <w:color w:val="000000" w:themeColor="text1"/>
          <w:sz w:val="24"/>
          <w:szCs w:val="24"/>
          <w:shd w:val="clear" w:color="auto" w:fill="FFFFFF"/>
        </w:rPr>
        <w:t>, No. 3</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pp.</w:t>
      </w:r>
      <w:r w:rsidRPr="002746FC">
        <w:rPr>
          <w:rFonts w:asciiTheme="majorBidi" w:hAnsiTheme="majorBidi" w:cstheme="majorBidi"/>
          <w:color w:val="000000" w:themeColor="text1"/>
          <w:sz w:val="24"/>
          <w:szCs w:val="24"/>
          <w:shd w:val="clear" w:color="auto" w:fill="FFFFFF"/>
        </w:rPr>
        <w:t>1097-1118.</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 xml:space="preserve">Kong, E. (2010), </w:t>
      </w:r>
      <w:r w:rsidRPr="002746FC">
        <w:rPr>
          <w:rFonts w:asciiTheme="majorBidi" w:eastAsia="AdvOT8cb2ddbd+20" w:hAnsiTheme="majorBidi" w:cstheme="majorBidi"/>
          <w:color w:val="000000" w:themeColor="text1"/>
          <w:sz w:val="24"/>
          <w:szCs w:val="24"/>
        </w:rPr>
        <w:t>“</w:t>
      </w:r>
      <w:r w:rsidRPr="002746FC">
        <w:rPr>
          <w:rFonts w:asciiTheme="majorBidi" w:hAnsiTheme="majorBidi" w:cstheme="majorBidi"/>
          <w:color w:val="000000" w:themeColor="text1"/>
          <w:sz w:val="24"/>
          <w:szCs w:val="24"/>
        </w:rPr>
        <w:t>Innovation processes in social enterprises: an IC perspective</w:t>
      </w:r>
      <w:r w:rsidRPr="002746FC">
        <w:rPr>
          <w:rFonts w:asciiTheme="majorBidi" w:eastAsia="AdvOT8cb2ddbd+20"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sidRPr="002B689B">
        <w:rPr>
          <w:rFonts w:asciiTheme="majorBidi" w:hAnsiTheme="majorBidi" w:cstheme="majorBidi"/>
          <w:i/>
          <w:iCs/>
          <w:color w:val="000000" w:themeColor="text1"/>
          <w:sz w:val="24"/>
          <w:szCs w:val="24"/>
        </w:rPr>
        <w:t xml:space="preserve">Journal of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B689B">
        <w:rPr>
          <w:rFonts w:asciiTheme="majorBidi" w:hAnsiTheme="majorBidi" w:cstheme="majorBidi"/>
          <w:i/>
          <w:iCs/>
          <w:color w:val="000000" w:themeColor="text1"/>
          <w:sz w:val="24"/>
          <w:szCs w:val="24"/>
        </w:rPr>
        <w:t>Intellectual Capital</w:t>
      </w:r>
      <w:r w:rsidRPr="002746FC">
        <w:rPr>
          <w:rFonts w:asciiTheme="majorBidi" w:hAnsiTheme="majorBidi" w:cstheme="majorBidi"/>
          <w:color w:val="000000" w:themeColor="text1"/>
          <w:sz w:val="24"/>
          <w:szCs w:val="24"/>
        </w:rPr>
        <w:t>, Vol. 11</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No. 2, pp. 158-178.</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Kohli</w:t>
      </w:r>
      <w:r>
        <w:rPr>
          <w:rFonts w:asciiTheme="majorBidi" w:hAnsiTheme="majorBidi" w:cstheme="majorBidi"/>
          <w:color w:val="000000" w:themeColor="text1"/>
          <w:sz w:val="24"/>
          <w:szCs w:val="24"/>
        </w:rPr>
        <w:t>,  A.,  &amp; Jaworski,  B.  (1990),</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“Market orientation: t</w:t>
      </w:r>
      <w:r w:rsidRPr="002746FC">
        <w:rPr>
          <w:rFonts w:asciiTheme="majorBidi" w:hAnsiTheme="majorBidi" w:cstheme="majorBidi"/>
          <w:color w:val="000000" w:themeColor="text1"/>
          <w:sz w:val="24"/>
          <w:szCs w:val="24"/>
        </w:rPr>
        <w:t>he construct, research proposit</w:t>
      </w:r>
      <w:r>
        <w:rPr>
          <w:rFonts w:asciiTheme="majorBidi" w:hAnsiTheme="majorBidi" w:cstheme="majorBidi"/>
          <w:color w:val="000000" w:themeColor="text1"/>
          <w:sz w:val="24"/>
          <w:szCs w:val="24"/>
        </w:rPr>
        <w:t xml:space="preserve">ion and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managerial implications”,</w:t>
      </w:r>
      <w:r w:rsidRPr="002746FC">
        <w:rPr>
          <w:rFonts w:asciiTheme="majorBidi" w:hAnsiTheme="majorBidi" w:cstheme="majorBidi"/>
          <w:color w:val="000000" w:themeColor="text1"/>
          <w:sz w:val="24"/>
          <w:szCs w:val="24"/>
        </w:rPr>
        <w:t xml:space="preserve"> </w:t>
      </w:r>
      <w:r w:rsidRPr="00481681">
        <w:rPr>
          <w:rFonts w:asciiTheme="majorBidi" w:hAnsiTheme="majorBidi" w:cstheme="majorBidi"/>
          <w:i/>
          <w:iCs/>
          <w:color w:val="000000" w:themeColor="text1"/>
          <w:sz w:val="24"/>
          <w:szCs w:val="24"/>
        </w:rPr>
        <w:t>Journal of Marketing</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54</w:t>
      </w:r>
      <w:r>
        <w:rPr>
          <w:rFonts w:asciiTheme="majorBidi" w:hAnsiTheme="majorBidi" w:cstheme="majorBidi"/>
          <w:color w:val="000000" w:themeColor="text1"/>
          <w:sz w:val="24"/>
          <w:szCs w:val="24"/>
        </w:rPr>
        <w:t>, No. 2</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w:t>
      </w:r>
      <w:r w:rsidRPr="002746FC">
        <w:rPr>
          <w:rFonts w:asciiTheme="majorBidi" w:hAnsiTheme="majorBidi" w:cstheme="majorBidi"/>
          <w:color w:val="000000" w:themeColor="text1"/>
          <w:sz w:val="24"/>
          <w:szCs w:val="24"/>
        </w:rPr>
        <w:t>1-18.</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Liu, L.,</w:t>
      </w:r>
      <w:r>
        <w:rPr>
          <w:rFonts w:asciiTheme="majorBidi" w:hAnsiTheme="majorBidi" w:cstheme="majorBidi"/>
          <w:color w:val="000000" w:themeColor="text1"/>
          <w:sz w:val="24"/>
          <w:szCs w:val="24"/>
          <w:shd w:val="clear" w:color="auto" w:fill="FFFFFF"/>
        </w:rPr>
        <w:t xml:space="preserve"> Zhang, J., &amp; Keh, H. T. (2017),</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“Event-marketing and advertising e</w:t>
      </w:r>
      <w:r w:rsidRPr="002746FC">
        <w:rPr>
          <w:rFonts w:asciiTheme="majorBidi" w:hAnsiTheme="majorBidi" w:cstheme="majorBidi"/>
          <w:color w:val="000000" w:themeColor="text1"/>
          <w:sz w:val="24"/>
          <w:szCs w:val="24"/>
          <w:shd w:val="clear" w:color="auto" w:fill="FFFFFF"/>
        </w:rPr>
        <w:t xml:space="preserve">xpenditures: </w:t>
      </w:r>
      <w:r>
        <w:rPr>
          <w:rFonts w:asciiTheme="majorBidi" w:hAnsiTheme="majorBidi" w:cstheme="majorBidi"/>
          <w:color w:val="000000" w:themeColor="text1"/>
          <w:sz w:val="24"/>
          <w:szCs w:val="24"/>
          <w:shd w:val="clear" w:color="auto" w:fill="FFFFFF"/>
        </w:rPr>
        <w:t>t</w:t>
      </w:r>
      <w:r w:rsidRPr="002746FC">
        <w:rPr>
          <w:rFonts w:asciiTheme="majorBidi" w:hAnsiTheme="majorBidi" w:cstheme="majorBidi"/>
          <w:color w:val="000000" w:themeColor="text1"/>
          <w:sz w:val="24"/>
          <w:szCs w:val="24"/>
          <w:shd w:val="clear" w:color="auto" w:fill="FFFFFF"/>
        </w:rPr>
        <w:t xml:space="preserve">he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shd w:val="clear" w:color="auto" w:fill="FFFFFF"/>
        </w:rPr>
        <w:t>differential effects on brand value and company r</w:t>
      </w:r>
      <w:r w:rsidRPr="002746FC">
        <w:rPr>
          <w:rFonts w:asciiTheme="majorBidi" w:hAnsiTheme="majorBidi" w:cstheme="majorBidi"/>
          <w:color w:val="000000" w:themeColor="text1"/>
          <w:sz w:val="24"/>
          <w:szCs w:val="24"/>
          <w:shd w:val="clear" w:color="auto" w:fill="FFFFFF"/>
        </w:rPr>
        <w:t>evenue</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 </w:t>
      </w:r>
      <w:r w:rsidRPr="002746FC">
        <w:rPr>
          <w:rFonts w:asciiTheme="majorBidi" w:hAnsiTheme="majorBidi" w:cstheme="majorBidi"/>
          <w:i/>
          <w:iCs/>
          <w:color w:val="000000" w:themeColor="text1"/>
          <w:sz w:val="24"/>
          <w:szCs w:val="24"/>
          <w:shd w:val="clear" w:color="auto" w:fill="FFFFFF"/>
        </w:rPr>
        <w:t>Journal of Advertising Research</w:t>
      </w:r>
      <w:r w:rsidRPr="002746FC">
        <w:rPr>
          <w:rFonts w:asciiTheme="majorBidi" w:hAnsiTheme="majorBidi" w:cstheme="majorBidi"/>
          <w:color w:val="000000" w:themeColor="text1"/>
          <w:sz w:val="24"/>
          <w:szCs w:val="24"/>
          <w:shd w:val="clear" w:color="auto" w:fill="FFFFFF"/>
        </w:rPr>
        <w:t xml:space="preserve">, </w:t>
      </w:r>
      <w:r w:rsidRPr="00C02201">
        <w:rPr>
          <w:rFonts w:asciiTheme="majorBidi" w:hAnsiTheme="majorBidi" w:cstheme="majorBidi"/>
          <w:color w:val="000000" w:themeColor="text1"/>
          <w:sz w:val="24"/>
          <w:szCs w:val="24"/>
          <w:shd w:val="clear" w:color="auto" w:fill="FFFFFF"/>
        </w:rPr>
        <w:t>JAR-</w:t>
      </w:r>
      <w:r>
        <w:rPr>
          <w:rFonts w:asciiTheme="majorBidi" w:hAnsiTheme="majorBidi" w:cstheme="majorBidi"/>
          <w:color w:val="000000" w:themeColor="text1"/>
          <w:sz w:val="24"/>
          <w:szCs w:val="24"/>
          <w:shd w:val="clear" w:color="auto" w:fill="FFFFFF"/>
        </w:rPr>
        <w:t xml:space="preserve"> October,</w:t>
      </w:r>
      <w:r w:rsidRPr="00C02201">
        <w:rPr>
          <w:rFonts w:asciiTheme="majorBidi" w:hAnsiTheme="majorBidi" w:cstheme="majorBidi"/>
          <w:color w:val="000000" w:themeColor="text1"/>
          <w:sz w:val="24"/>
          <w:szCs w:val="24"/>
          <w:shd w:val="clear" w:color="auto" w:fill="FFFFFF"/>
        </w:rPr>
        <w:t>201</w:t>
      </w:r>
      <w:r>
        <w:rPr>
          <w:rFonts w:asciiTheme="majorBidi" w:hAnsiTheme="majorBidi" w:cstheme="majorBidi"/>
          <w:color w:val="000000" w:themeColor="text1"/>
          <w:sz w:val="24"/>
          <w:szCs w:val="24"/>
          <w:shd w:val="clear" w:color="auto" w:fill="FFFFFF"/>
        </w:rPr>
        <w:t>7, pp. 1-12.</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Lu, J.W. and Beamis</w:t>
      </w:r>
      <w:r>
        <w:rPr>
          <w:rFonts w:asciiTheme="majorBidi" w:hAnsiTheme="majorBidi" w:cstheme="majorBidi"/>
          <w:color w:val="000000" w:themeColor="text1"/>
          <w:sz w:val="24"/>
          <w:szCs w:val="24"/>
        </w:rPr>
        <w:t>h, P.W. (2004), “International d</w:t>
      </w:r>
      <w:r w:rsidRPr="002746FC">
        <w:rPr>
          <w:rFonts w:asciiTheme="majorBidi" w:hAnsiTheme="majorBidi" w:cstheme="majorBidi"/>
          <w:color w:val="000000" w:themeColor="text1"/>
          <w:sz w:val="24"/>
          <w:szCs w:val="24"/>
        </w:rPr>
        <w:t>iversif</w:t>
      </w:r>
      <w:r>
        <w:rPr>
          <w:rFonts w:asciiTheme="majorBidi" w:hAnsiTheme="majorBidi" w:cstheme="majorBidi"/>
          <w:color w:val="000000" w:themeColor="text1"/>
          <w:sz w:val="24"/>
          <w:szCs w:val="24"/>
        </w:rPr>
        <w:t>ication and firm p</w:t>
      </w:r>
      <w:r w:rsidRPr="002746FC">
        <w:rPr>
          <w:rFonts w:asciiTheme="majorBidi" w:hAnsiTheme="majorBidi" w:cstheme="majorBidi"/>
          <w:color w:val="000000" w:themeColor="text1"/>
          <w:sz w:val="24"/>
          <w:szCs w:val="24"/>
        </w:rPr>
        <w:t>erformance:</w:t>
      </w:r>
      <w:r>
        <w:rPr>
          <w:rFonts w:asciiTheme="majorBidi" w:hAnsiTheme="majorBidi" w:cstheme="majorBidi"/>
          <w:color w:val="000000" w:themeColor="text1"/>
          <w:sz w:val="24"/>
          <w:szCs w:val="24"/>
        </w:rPr>
        <w:t xml:space="preserve"> t</w:t>
      </w:r>
      <w:r w:rsidRPr="002746FC">
        <w:rPr>
          <w:rFonts w:asciiTheme="majorBidi" w:hAnsiTheme="majorBidi" w:cstheme="majorBidi"/>
          <w:color w:val="000000" w:themeColor="text1"/>
          <w:sz w:val="24"/>
          <w:szCs w:val="24"/>
        </w:rPr>
        <w:t xml:space="preserve">he </w:t>
      </w:r>
      <w:r>
        <w:rPr>
          <w:rFonts w:asciiTheme="majorBidi" w:hAnsiTheme="majorBidi" w:cstheme="majorBidi"/>
          <w:color w:val="000000" w:themeColor="text1"/>
          <w:sz w:val="24"/>
          <w:szCs w:val="24"/>
        </w:rPr>
        <w:t>S-</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curve hypothesis”,</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The Academy of Management Journal</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47</w:t>
      </w:r>
      <w:r>
        <w:rPr>
          <w:rFonts w:asciiTheme="majorBidi" w:hAnsiTheme="majorBidi" w:cstheme="majorBidi"/>
          <w:color w:val="000000" w:themeColor="text1"/>
          <w:sz w:val="24"/>
          <w:szCs w:val="24"/>
        </w:rPr>
        <w:t>, No. 4</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2746FC">
        <w:rPr>
          <w:rFonts w:asciiTheme="majorBidi" w:hAnsiTheme="majorBidi" w:cstheme="majorBidi"/>
          <w:color w:val="000000" w:themeColor="text1"/>
          <w:sz w:val="24"/>
          <w:szCs w:val="24"/>
        </w:rPr>
        <w:t>598-609.</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lastRenderedPageBreak/>
        <w:t>Martinez-Conesa, I., Soto-Acosta, P.,</w:t>
      </w:r>
      <w:r>
        <w:rPr>
          <w:rFonts w:asciiTheme="majorBidi" w:hAnsiTheme="majorBidi" w:cstheme="majorBidi"/>
          <w:color w:val="000000" w:themeColor="text1"/>
          <w:sz w:val="24"/>
          <w:szCs w:val="24"/>
          <w:shd w:val="clear" w:color="auto" w:fill="FFFFFF"/>
        </w:rPr>
        <w:t xml:space="preserve"> &amp; Palacios-Manzano, M. (2017), “</w:t>
      </w:r>
      <w:r w:rsidRPr="002746FC">
        <w:rPr>
          <w:rFonts w:asciiTheme="majorBidi" w:hAnsiTheme="majorBidi" w:cstheme="majorBidi"/>
          <w:color w:val="000000" w:themeColor="text1"/>
          <w:sz w:val="24"/>
          <w:szCs w:val="24"/>
          <w:shd w:val="clear" w:color="auto" w:fill="FFFFFF"/>
        </w:rPr>
        <w:t xml:space="preserve">Corporate social </w:t>
      </w:r>
    </w:p>
    <w:p w:rsidR="00342285" w:rsidRPr="002746FC" w:rsidRDefault="00342285" w:rsidP="00342285">
      <w:pPr>
        <w:spacing w:after="0" w:line="240" w:lineRule="auto"/>
        <w:ind w:left="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responsibility and its effect on innovation and firm performan</w:t>
      </w:r>
      <w:r>
        <w:rPr>
          <w:rFonts w:asciiTheme="majorBidi" w:hAnsiTheme="majorBidi" w:cstheme="majorBidi"/>
          <w:color w:val="000000" w:themeColor="text1"/>
          <w:sz w:val="24"/>
          <w:szCs w:val="24"/>
          <w:shd w:val="clear" w:color="auto" w:fill="FFFFFF"/>
        </w:rPr>
        <w:t>ce: a</w:t>
      </w:r>
      <w:r w:rsidRPr="002746FC">
        <w:rPr>
          <w:rFonts w:asciiTheme="majorBidi" w:hAnsiTheme="majorBidi" w:cstheme="majorBidi"/>
          <w:color w:val="000000" w:themeColor="text1"/>
          <w:sz w:val="24"/>
          <w:szCs w:val="24"/>
          <w:shd w:val="clear" w:color="auto" w:fill="FFFFFF"/>
        </w:rPr>
        <w:t>n empirical research in SMEs</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i/>
          <w:iCs/>
          <w:color w:val="000000" w:themeColor="text1"/>
          <w:sz w:val="24"/>
          <w:szCs w:val="24"/>
          <w:shd w:val="clear" w:color="auto" w:fill="FFFFFF"/>
        </w:rPr>
        <w:t>Journal of Cleaner P</w:t>
      </w:r>
      <w:r w:rsidRPr="002746FC">
        <w:rPr>
          <w:rFonts w:asciiTheme="majorBidi" w:hAnsiTheme="majorBidi" w:cstheme="majorBidi"/>
          <w:i/>
          <w:iCs/>
          <w:color w:val="000000" w:themeColor="text1"/>
          <w:sz w:val="24"/>
          <w:szCs w:val="24"/>
          <w:shd w:val="clear" w:color="auto" w:fill="FFFFFF"/>
        </w:rPr>
        <w:t>roduction</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0C7DCD">
        <w:rPr>
          <w:rFonts w:asciiTheme="majorBidi" w:hAnsiTheme="majorBidi" w:cstheme="majorBidi"/>
          <w:color w:val="000000" w:themeColor="text1"/>
          <w:sz w:val="24"/>
          <w:szCs w:val="24"/>
          <w:shd w:val="clear" w:color="auto" w:fill="FFFFFF"/>
        </w:rPr>
        <w:t>142</w:t>
      </w:r>
      <w:r w:rsidRPr="002746FC">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pp.</w:t>
      </w:r>
      <w:r w:rsidRPr="002746FC">
        <w:rPr>
          <w:rFonts w:asciiTheme="majorBidi" w:hAnsiTheme="majorBidi" w:cstheme="majorBidi"/>
          <w:color w:val="000000" w:themeColor="text1"/>
          <w:sz w:val="24"/>
          <w:szCs w:val="24"/>
          <w:shd w:val="clear" w:color="auto" w:fill="FFFFFF"/>
        </w:rPr>
        <w:t xml:space="preserve"> 2374-2383</w:t>
      </w:r>
      <w:r>
        <w:rPr>
          <w:rFonts w:asciiTheme="majorBidi" w:hAnsiTheme="majorBidi" w:cstheme="majorBidi"/>
          <w:color w:val="000000" w:themeColor="text1"/>
          <w:sz w:val="24"/>
          <w:szCs w:val="24"/>
          <w:shd w:val="clear" w:color="auto" w:fill="FFFFFF"/>
        </w:rPr>
        <w:t>.</w:t>
      </w:r>
    </w:p>
    <w:p w:rsidR="00342285" w:rsidRPr="00BB162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McAlister, L., Srinivasan, R., Jindal</w:t>
      </w:r>
      <w:r>
        <w:rPr>
          <w:rFonts w:asciiTheme="majorBidi" w:hAnsiTheme="majorBidi" w:cstheme="majorBidi"/>
          <w:color w:val="000000" w:themeColor="text1"/>
          <w:sz w:val="24"/>
          <w:szCs w:val="24"/>
          <w:shd w:val="clear" w:color="auto" w:fill="FFFFFF"/>
        </w:rPr>
        <w:t>, N., &amp; Cannella, A. A. (2016), “</w:t>
      </w:r>
      <w:r w:rsidRPr="002746FC">
        <w:rPr>
          <w:rFonts w:asciiTheme="majorBidi" w:hAnsiTheme="majorBidi" w:cstheme="majorBidi"/>
          <w:color w:val="000000" w:themeColor="text1"/>
          <w:sz w:val="24"/>
          <w:szCs w:val="24"/>
          <w:shd w:val="clear" w:color="auto" w:fill="FFFFFF"/>
        </w:rPr>
        <w:t xml:space="preserve">Advertising effectiveness: </w:t>
      </w:r>
    </w:p>
    <w:p w:rsidR="00342285" w:rsidRDefault="00342285" w:rsidP="00342285">
      <w:pPr>
        <w:spacing w:after="0" w:line="240" w:lineRule="auto"/>
        <w:ind w:left="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the moderating effect of firm strategy</w:t>
      </w:r>
      <w:r>
        <w:rPr>
          <w:rFonts w:asciiTheme="majorBidi" w:hAnsiTheme="majorBidi" w:cstheme="majorBidi"/>
          <w:color w:val="000000" w:themeColor="text1"/>
          <w:sz w:val="24"/>
          <w:szCs w:val="24"/>
          <w:shd w:val="clear" w:color="auto" w:fill="FFFFFF"/>
        </w:rPr>
        <w:t>”,</w:t>
      </w:r>
      <w:r w:rsidRPr="002746FC">
        <w:rPr>
          <w:rFonts w:asciiTheme="majorBidi" w:hAnsiTheme="majorBidi" w:cstheme="majorBidi"/>
          <w:color w:val="000000" w:themeColor="text1"/>
          <w:sz w:val="24"/>
          <w:szCs w:val="24"/>
          <w:shd w:val="clear" w:color="auto" w:fill="FFFFFF"/>
        </w:rPr>
        <w:t> </w:t>
      </w:r>
      <w:r w:rsidRPr="002746FC">
        <w:rPr>
          <w:rFonts w:asciiTheme="majorBidi" w:hAnsiTheme="majorBidi" w:cstheme="majorBidi"/>
          <w:i/>
          <w:iCs/>
          <w:color w:val="000000" w:themeColor="text1"/>
          <w:sz w:val="24"/>
          <w:szCs w:val="24"/>
          <w:shd w:val="clear" w:color="auto" w:fill="FFFFFF"/>
        </w:rPr>
        <w:t>Journal of Marketing Research</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BB1624">
        <w:rPr>
          <w:rFonts w:asciiTheme="majorBidi" w:hAnsiTheme="majorBidi" w:cstheme="majorBidi"/>
          <w:color w:val="000000" w:themeColor="text1"/>
          <w:sz w:val="24"/>
          <w:szCs w:val="24"/>
          <w:shd w:val="clear" w:color="auto" w:fill="FFFFFF"/>
        </w:rPr>
        <w:t>53</w:t>
      </w:r>
      <w:r>
        <w:rPr>
          <w:rFonts w:asciiTheme="majorBidi" w:hAnsiTheme="majorBidi" w:cstheme="majorBidi"/>
          <w:i/>
          <w:iCs/>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No. 2</w:t>
      </w:r>
      <w:r w:rsidRPr="002746FC">
        <w:rPr>
          <w:rFonts w:asciiTheme="majorBidi" w:hAnsiTheme="majorBidi" w:cstheme="majorBidi"/>
          <w:color w:val="000000" w:themeColor="text1"/>
          <w:sz w:val="24"/>
          <w:szCs w:val="24"/>
          <w:shd w:val="clear" w:color="auto" w:fill="FFFFFF"/>
        </w:rPr>
        <w:t>,</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pp. </w:t>
      </w:r>
      <w:r w:rsidRPr="002746FC">
        <w:rPr>
          <w:rFonts w:asciiTheme="majorBidi" w:hAnsiTheme="majorBidi" w:cstheme="majorBidi"/>
          <w:color w:val="000000" w:themeColor="text1"/>
          <w:sz w:val="24"/>
          <w:szCs w:val="24"/>
          <w:shd w:val="clear" w:color="auto" w:fill="FFFFFF"/>
        </w:rPr>
        <w:t>207-224.</w:t>
      </w:r>
    </w:p>
    <w:p w:rsidR="00342285" w:rsidRPr="001B1D03"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McWilliams, A., Siegel, D.</w:t>
      </w:r>
      <w:r>
        <w:rPr>
          <w:rFonts w:asciiTheme="majorBidi" w:hAnsiTheme="majorBidi" w:cstheme="majorBidi"/>
          <w:color w:val="000000" w:themeColor="text1"/>
          <w:sz w:val="24"/>
          <w:szCs w:val="24"/>
        </w:rPr>
        <w:t>S.</w:t>
      </w:r>
      <w:r w:rsidRPr="002746FC">
        <w:rPr>
          <w:rFonts w:asciiTheme="majorBidi" w:hAnsiTheme="majorBidi" w:cstheme="majorBidi"/>
          <w:color w:val="000000" w:themeColor="text1"/>
          <w:sz w:val="24"/>
          <w:szCs w:val="24"/>
        </w:rPr>
        <w:t>, Wright, P.</w:t>
      </w:r>
      <w:r>
        <w:rPr>
          <w:rFonts w:asciiTheme="majorBidi" w:hAnsiTheme="majorBidi" w:cstheme="majorBidi"/>
          <w:color w:val="000000" w:themeColor="text1"/>
          <w:sz w:val="24"/>
          <w:szCs w:val="24"/>
        </w:rPr>
        <w:t xml:space="preserve"> M.</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2006</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corporate social responsibility: strategic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implications</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sidRPr="00B0626A">
        <w:rPr>
          <w:rFonts w:asciiTheme="majorBidi" w:hAnsiTheme="majorBidi" w:cstheme="majorBidi"/>
          <w:i/>
          <w:iCs/>
          <w:color w:val="000000" w:themeColor="text1"/>
          <w:sz w:val="24"/>
          <w:szCs w:val="24"/>
        </w:rPr>
        <w:t>Journal of Management Studies</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43</w:t>
      </w:r>
      <w:r>
        <w:rPr>
          <w:rFonts w:asciiTheme="majorBidi" w:hAnsiTheme="majorBidi" w:cstheme="majorBidi"/>
          <w:color w:val="000000" w:themeColor="text1"/>
          <w:sz w:val="24"/>
          <w:szCs w:val="24"/>
        </w:rPr>
        <w:t>, No. 1</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pp.1-</w:t>
      </w:r>
      <w:r w:rsidRPr="002746FC">
        <w:rPr>
          <w:rFonts w:asciiTheme="majorBidi" w:hAnsiTheme="majorBidi" w:cstheme="majorBidi"/>
          <w:color w:val="000000" w:themeColor="text1"/>
          <w:sz w:val="24"/>
          <w:szCs w:val="24"/>
        </w:rPr>
        <w:t>18.</w:t>
      </w:r>
    </w:p>
    <w:p w:rsidR="00342285" w:rsidRPr="001B1D03"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Mishra, S., &amp; </w:t>
      </w:r>
      <w:r>
        <w:rPr>
          <w:rFonts w:asciiTheme="majorBidi" w:hAnsiTheme="majorBidi" w:cstheme="majorBidi"/>
          <w:color w:val="000000" w:themeColor="text1"/>
          <w:sz w:val="24"/>
          <w:szCs w:val="24"/>
        </w:rPr>
        <w:t>Suar, D. (2010), “</w:t>
      </w:r>
      <w:r w:rsidRPr="002746FC">
        <w:rPr>
          <w:rFonts w:asciiTheme="majorBidi" w:hAnsiTheme="majorBidi" w:cstheme="majorBidi"/>
          <w:color w:val="000000" w:themeColor="text1"/>
          <w:sz w:val="24"/>
          <w:szCs w:val="24"/>
        </w:rPr>
        <w:t xml:space="preserve">Does corporate social responsibility influence firm performance </w:t>
      </w:r>
    </w:p>
    <w:p w:rsidR="00342285"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of Indian companies?</w:t>
      </w:r>
      <w:r>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Journal of B</w:t>
      </w:r>
      <w:r w:rsidRPr="002746FC">
        <w:rPr>
          <w:rFonts w:asciiTheme="majorBidi" w:hAnsiTheme="majorBidi" w:cstheme="majorBidi"/>
          <w:i/>
          <w:iCs/>
          <w:color w:val="000000" w:themeColor="text1"/>
          <w:sz w:val="24"/>
          <w:szCs w:val="24"/>
        </w:rPr>
        <w:t>usiness</w:t>
      </w:r>
      <w:r w:rsidRPr="002746FC">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E</w:t>
      </w:r>
      <w:r w:rsidRPr="002746FC">
        <w:rPr>
          <w:rFonts w:asciiTheme="majorBidi" w:hAnsiTheme="majorBidi" w:cstheme="majorBidi"/>
          <w:i/>
          <w:iCs/>
          <w:color w:val="000000" w:themeColor="text1"/>
          <w:sz w:val="24"/>
          <w:szCs w:val="24"/>
        </w:rPr>
        <w:t>thics</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95</w:t>
      </w:r>
      <w:r>
        <w:rPr>
          <w:rFonts w:asciiTheme="majorBidi" w:hAnsiTheme="majorBidi" w:cstheme="majorBidi"/>
          <w:color w:val="000000" w:themeColor="text1"/>
          <w:sz w:val="24"/>
          <w:szCs w:val="24"/>
        </w:rPr>
        <w:t>, No.4</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2746FC">
        <w:rPr>
          <w:rFonts w:asciiTheme="majorBidi" w:hAnsiTheme="majorBidi" w:cstheme="majorBidi"/>
          <w:color w:val="000000" w:themeColor="text1"/>
          <w:sz w:val="24"/>
          <w:szCs w:val="24"/>
        </w:rPr>
        <w:t>571-601.</w:t>
      </w:r>
    </w:p>
    <w:p w:rsidR="00342285" w:rsidRPr="00587895" w:rsidRDefault="00342285" w:rsidP="00342285">
      <w:pPr>
        <w:autoSpaceDE w:val="0"/>
        <w:autoSpaceDN w:val="0"/>
        <w:adjustRightInd w:val="0"/>
        <w:spacing w:after="0" w:line="240" w:lineRule="auto"/>
        <w:ind w:firstLine="720"/>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Montresor, S., and Vezzani, A. (2016), “</w:t>
      </w:r>
      <w:r w:rsidRPr="002746FC">
        <w:rPr>
          <w:rFonts w:asciiTheme="majorBidi" w:hAnsiTheme="majorBidi" w:cstheme="majorBidi"/>
          <w:color w:val="000000" w:themeColor="text1"/>
          <w:sz w:val="24"/>
          <w:szCs w:val="24"/>
        </w:rPr>
        <w:t>Intangible investments and innovation propens</w:t>
      </w:r>
      <w:r>
        <w:rPr>
          <w:rFonts w:asciiTheme="majorBidi" w:hAnsiTheme="majorBidi" w:cstheme="majorBidi"/>
          <w:color w:val="000000" w:themeColor="text1"/>
          <w:sz w:val="24"/>
          <w:szCs w:val="24"/>
        </w:rPr>
        <w:t xml:space="preserve">ity: </w:t>
      </w:r>
    </w:p>
    <w:p w:rsidR="00342285" w:rsidRDefault="00342285" w:rsidP="00342285">
      <w:pPr>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evidence from the i</w:t>
      </w:r>
      <w:r w:rsidRPr="002746FC">
        <w:rPr>
          <w:rFonts w:asciiTheme="majorBidi" w:hAnsiTheme="majorBidi" w:cstheme="majorBidi"/>
          <w:color w:val="000000" w:themeColor="text1"/>
          <w:sz w:val="24"/>
          <w:szCs w:val="24"/>
        </w:rPr>
        <w:t>nnobarometer 2013</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Industry and Innovation,</w:t>
      </w:r>
      <w:r>
        <w:rPr>
          <w:rFonts w:asciiTheme="majorBidi" w:hAnsiTheme="majorBidi" w:cstheme="majorBidi"/>
          <w:color w:val="000000" w:themeColor="text1"/>
          <w:sz w:val="24"/>
          <w:szCs w:val="24"/>
        </w:rPr>
        <w:t xml:space="preserve"> Vol. 23, No.4,</w:t>
      </w:r>
      <w:r w:rsidRPr="002746FC">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 xml:space="preserve">pp.331-352.  </w:t>
      </w:r>
    </w:p>
    <w:p w:rsidR="00342285" w:rsidRPr="00587895" w:rsidRDefault="00342285" w:rsidP="00342285">
      <w:pPr>
        <w:spacing w:after="0" w:line="240" w:lineRule="auto"/>
        <w:ind w:left="720"/>
        <w:rPr>
          <w:rFonts w:asciiTheme="majorBidi" w:hAnsiTheme="majorBidi" w:cstheme="majorBidi"/>
          <w:color w:val="000000" w:themeColor="text1"/>
          <w:sz w:val="12"/>
          <w:szCs w:val="12"/>
        </w:rPr>
      </w:pPr>
    </w:p>
    <w:p w:rsidR="00342285" w:rsidRPr="002746FC"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Nimtrakoon, S. (2015), "The relationship between intellectual capital, firms’ market value</w:t>
      </w:r>
      <w:r>
        <w:rPr>
          <w:rFonts w:asciiTheme="majorBidi" w:hAnsiTheme="majorBidi" w:cstheme="majorBidi"/>
          <w:color w:val="000000" w:themeColor="text1"/>
          <w:sz w:val="24"/>
          <w:szCs w:val="24"/>
        </w:rPr>
        <w:t xml:space="preserve"> and</w:t>
      </w:r>
    </w:p>
    <w:p w:rsidR="00342285" w:rsidRPr="002746FC" w:rsidRDefault="00342285" w:rsidP="00342285">
      <w:pPr>
        <w:autoSpaceDE w:val="0"/>
        <w:autoSpaceDN w:val="0"/>
        <w:adjustRightInd w:val="0"/>
        <w:spacing w:after="0" w:line="240" w:lineRule="auto"/>
        <w:ind w:left="720"/>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financial performance: e</w:t>
      </w:r>
      <w:r w:rsidRPr="002746FC">
        <w:rPr>
          <w:rFonts w:asciiTheme="majorBidi" w:hAnsiTheme="majorBidi" w:cstheme="majorBidi"/>
          <w:color w:val="000000" w:themeColor="text1"/>
          <w:sz w:val="24"/>
          <w:szCs w:val="24"/>
        </w:rPr>
        <w:t xml:space="preserve">mpirical evidence from the ASEAN", </w:t>
      </w:r>
      <w:r w:rsidRPr="002746FC">
        <w:rPr>
          <w:rFonts w:asciiTheme="majorBidi" w:hAnsiTheme="majorBidi" w:cstheme="majorBidi"/>
          <w:i/>
          <w:iCs/>
          <w:color w:val="000000" w:themeColor="text1"/>
          <w:sz w:val="24"/>
          <w:szCs w:val="24"/>
        </w:rPr>
        <w:t>Journal of Intellectual Capital</w:t>
      </w:r>
      <w:r w:rsidRPr="002746FC">
        <w:rPr>
          <w:rFonts w:asciiTheme="majorBidi" w:hAnsiTheme="majorBidi" w:cstheme="majorBidi"/>
          <w:color w:val="000000" w:themeColor="text1"/>
          <w:sz w:val="24"/>
          <w:szCs w:val="24"/>
        </w:rPr>
        <w:t>, Vol. 16, No. 3, pp. 587-618.</w:t>
      </w:r>
    </w:p>
    <w:p w:rsidR="00342285" w:rsidRPr="00412E4A"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Otim, S., Dow, K. E., Grover, V., &amp; Wong, J. A.</w:t>
      </w:r>
      <w:r>
        <w:rPr>
          <w:rFonts w:asciiTheme="majorBidi" w:hAnsiTheme="majorBidi" w:cstheme="majorBidi"/>
          <w:color w:val="000000" w:themeColor="text1"/>
          <w:sz w:val="24"/>
          <w:szCs w:val="24"/>
          <w:shd w:val="clear" w:color="auto" w:fill="FFFFFF"/>
        </w:rPr>
        <w:t xml:space="preserve"> (2012), “</w:t>
      </w:r>
      <w:r w:rsidRPr="002746FC">
        <w:rPr>
          <w:rFonts w:asciiTheme="majorBidi" w:hAnsiTheme="majorBidi" w:cstheme="majorBidi"/>
          <w:color w:val="000000" w:themeColor="text1"/>
          <w:sz w:val="24"/>
          <w:szCs w:val="24"/>
          <w:shd w:val="clear" w:color="auto" w:fill="FFFFFF"/>
        </w:rPr>
        <w:t xml:space="preserve">The impact of information technology </w:t>
      </w:r>
    </w:p>
    <w:p w:rsidR="00342285" w:rsidRDefault="00342285" w:rsidP="00342285">
      <w:pPr>
        <w:spacing w:after="0" w:line="240" w:lineRule="auto"/>
        <w:ind w:firstLine="720"/>
        <w:rPr>
          <w:rFonts w:asciiTheme="majorBidi" w:hAnsiTheme="majorBidi" w:cstheme="majorBidi"/>
          <w:color w:val="000000" w:themeColor="text1"/>
          <w:sz w:val="24"/>
          <w:szCs w:val="24"/>
          <w:shd w:val="clear" w:color="auto" w:fill="FFFFFF"/>
        </w:rPr>
      </w:pPr>
      <w:r w:rsidRPr="002746FC">
        <w:rPr>
          <w:rFonts w:asciiTheme="majorBidi" w:hAnsiTheme="majorBidi" w:cstheme="majorBidi"/>
          <w:color w:val="000000" w:themeColor="text1"/>
          <w:sz w:val="24"/>
          <w:szCs w:val="24"/>
          <w:shd w:val="clear" w:color="auto" w:fill="FFFFFF"/>
        </w:rPr>
        <w:t>investments on downside risk of the firm: alternative measurem</w:t>
      </w:r>
      <w:r>
        <w:rPr>
          <w:rFonts w:asciiTheme="majorBidi" w:hAnsiTheme="majorBidi" w:cstheme="majorBidi"/>
          <w:color w:val="000000" w:themeColor="text1"/>
          <w:sz w:val="24"/>
          <w:szCs w:val="24"/>
          <w:shd w:val="clear" w:color="auto" w:fill="FFFFFF"/>
        </w:rPr>
        <w:t xml:space="preserve">ent of the business value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of IT”, </w:t>
      </w:r>
      <w:r w:rsidRPr="002746FC">
        <w:rPr>
          <w:rFonts w:asciiTheme="majorBidi" w:hAnsiTheme="majorBidi" w:cstheme="majorBidi"/>
          <w:i/>
          <w:iCs/>
          <w:color w:val="000000" w:themeColor="text1"/>
          <w:sz w:val="24"/>
          <w:szCs w:val="24"/>
          <w:shd w:val="clear" w:color="auto" w:fill="FFFFFF"/>
        </w:rPr>
        <w:t>Journal of Management Information Systems</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835362">
        <w:rPr>
          <w:rFonts w:asciiTheme="majorBidi" w:hAnsiTheme="majorBidi" w:cstheme="majorBidi"/>
          <w:color w:val="000000" w:themeColor="text1"/>
          <w:sz w:val="24"/>
          <w:szCs w:val="24"/>
          <w:shd w:val="clear" w:color="auto" w:fill="FFFFFF"/>
        </w:rPr>
        <w:t>29</w:t>
      </w:r>
      <w:r>
        <w:rPr>
          <w:rFonts w:asciiTheme="majorBidi" w:hAnsiTheme="majorBidi" w:cstheme="majorBidi"/>
          <w:i/>
          <w:iCs/>
          <w:color w:val="000000" w:themeColor="text1"/>
          <w:sz w:val="24"/>
          <w:szCs w:val="24"/>
          <w:shd w:val="clear" w:color="auto" w:fill="FFFFFF"/>
        </w:rPr>
        <w:t xml:space="preserve">, </w:t>
      </w:r>
      <w:r w:rsidRPr="00412E4A">
        <w:rPr>
          <w:rFonts w:asciiTheme="majorBidi" w:hAnsiTheme="majorBidi" w:cstheme="majorBidi"/>
          <w:color w:val="000000" w:themeColor="text1"/>
          <w:sz w:val="24"/>
          <w:szCs w:val="24"/>
          <w:shd w:val="clear" w:color="auto" w:fill="FFFFFF"/>
        </w:rPr>
        <w:t>No.</w:t>
      </w:r>
      <w:r>
        <w:rPr>
          <w:rFonts w:asciiTheme="majorBidi" w:hAnsiTheme="majorBidi" w:cstheme="majorBidi"/>
          <w:color w:val="000000" w:themeColor="text1"/>
          <w:sz w:val="24"/>
          <w:szCs w:val="24"/>
          <w:shd w:val="clear" w:color="auto" w:fill="FFFFFF"/>
        </w:rPr>
        <w:t>1</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pp.</w:t>
      </w:r>
      <w:r w:rsidRPr="002746FC">
        <w:rPr>
          <w:rFonts w:asciiTheme="majorBidi" w:hAnsiTheme="majorBidi" w:cstheme="majorBidi"/>
          <w:color w:val="000000" w:themeColor="text1"/>
          <w:sz w:val="24"/>
          <w:szCs w:val="24"/>
          <w:shd w:val="clear" w:color="auto" w:fill="FFFFFF"/>
        </w:rPr>
        <w:t>159-194.</w:t>
      </w:r>
    </w:p>
    <w:p w:rsidR="00342285" w:rsidRPr="008A55B9"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Peterson, R. A. and Jeong, J. (2010), “</w:t>
      </w:r>
      <w:r w:rsidRPr="002746FC">
        <w:rPr>
          <w:rFonts w:asciiTheme="majorBidi" w:hAnsiTheme="majorBidi" w:cstheme="majorBidi"/>
          <w:color w:val="000000" w:themeColor="text1"/>
          <w:sz w:val="24"/>
          <w:szCs w:val="24"/>
        </w:rPr>
        <w:t xml:space="preserve">Exploring the impact of advertising and R&amp;D </w:t>
      </w:r>
    </w:p>
    <w:p w:rsidR="00342285" w:rsidRDefault="00342285" w:rsidP="00342285">
      <w:pPr>
        <w:autoSpaceDE w:val="0"/>
        <w:autoSpaceDN w:val="0"/>
        <w:adjustRightInd w:val="0"/>
        <w:spacing w:after="0" w:line="240" w:lineRule="auto"/>
        <w:ind w:firstLine="720"/>
        <w:rPr>
          <w:rFonts w:asciiTheme="majorBidi" w:hAnsiTheme="majorBidi" w:cstheme="majorBidi"/>
          <w:i/>
          <w:iCs/>
          <w:color w:val="000000" w:themeColor="text1"/>
          <w:sz w:val="24"/>
          <w:szCs w:val="24"/>
        </w:rPr>
      </w:pPr>
      <w:r>
        <w:rPr>
          <w:rFonts w:asciiTheme="majorBidi" w:hAnsiTheme="majorBidi" w:cstheme="majorBidi"/>
          <w:color w:val="000000" w:themeColor="text1"/>
          <w:sz w:val="24"/>
          <w:szCs w:val="24"/>
        </w:rPr>
        <w:t>expenditures</w:t>
      </w:r>
      <w:r w:rsidRPr="002746FC">
        <w:rPr>
          <w:rFonts w:asciiTheme="majorBidi" w:hAnsiTheme="majorBidi" w:cstheme="majorBidi"/>
          <w:color w:val="000000" w:themeColor="text1"/>
          <w:sz w:val="24"/>
          <w:szCs w:val="24"/>
        </w:rPr>
        <w:t xml:space="preserve"> on corporate brand value and firm-level financial performance</w:t>
      </w:r>
      <w:r>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 xml:space="preserve">Journal of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iCs/>
          <w:color w:val="000000" w:themeColor="text1"/>
          <w:sz w:val="24"/>
          <w:szCs w:val="24"/>
        </w:rPr>
        <w:t>the</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Academy of Marketing Science</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D60BF3">
        <w:rPr>
          <w:rFonts w:asciiTheme="majorBidi" w:hAnsiTheme="majorBidi" w:cstheme="majorBidi"/>
          <w:color w:val="000000" w:themeColor="text1"/>
          <w:sz w:val="24"/>
          <w:szCs w:val="24"/>
        </w:rPr>
        <w:t>38</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r w:rsidRPr="002746FC">
        <w:rPr>
          <w:rFonts w:asciiTheme="majorBidi" w:hAnsiTheme="majorBidi" w:cstheme="majorBidi"/>
          <w:color w:val="000000" w:themeColor="text1"/>
          <w:sz w:val="24"/>
          <w:szCs w:val="24"/>
        </w:rPr>
        <w:t>677-690.</w:t>
      </w:r>
    </w:p>
    <w:p w:rsidR="00342285" w:rsidRPr="001D62DD" w:rsidRDefault="00342285" w:rsidP="00342285">
      <w:pPr>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Pulic, A. (1998), “Measuring the performance of intellectual potential in a knowledge economy”,</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paper presented at 2nd McMaster World Congress, available at: www.vaic-on.net</w:t>
      </w:r>
      <w:r>
        <w:rPr>
          <w:rFonts w:asciiTheme="majorBidi" w:hAnsiTheme="majorBidi" w:cstheme="majorBidi"/>
          <w:color w:val="000000" w:themeColor="text1"/>
          <w:sz w:val="24"/>
          <w:szCs w:val="24"/>
        </w:rPr>
        <w:t xml:space="preserve"> </w:t>
      </w:r>
      <w:r w:rsidRPr="002746FC">
        <w:rPr>
          <w:rFonts w:asciiTheme="majorBidi" w:hAnsiTheme="majorBidi" w:cstheme="majorBidi"/>
          <w:color w:val="000000" w:themeColor="text1"/>
          <w:sz w:val="24"/>
          <w:szCs w:val="24"/>
        </w:rPr>
        <w:t>(accessed 2 January 2007).</w:t>
      </w:r>
    </w:p>
    <w:p w:rsidR="00342285" w:rsidRPr="002D5D8F"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Roberts, H (1999), “</w:t>
      </w:r>
      <w:r w:rsidRPr="002746FC">
        <w:rPr>
          <w:rFonts w:asciiTheme="majorBidi" w:hAnsiTheme="majorBidi" w:cstheme="majorBidi"/>
          <w:color w:val="000000" w:themeColor="text1"/>
          <w:sz w:val="24"/>
          <w:szCs w:val="24"/>
        </w:rPr>
        <w:t>The bottom line o</w:t>
      </w:r>
      <w:r>
        <w:rPr>
          <w:rFonts w:asciiTheme="majorBidi" w:hAnsiTheme="majorBidi" w:cstheme="majorBidi"/>
          <w:color w:val="000000" w:themeColor="text1"/>
          <w:sz w:val="24"/>
          <w:szCs w:val="24"/>
        </w:rPr>
        <w:t>f competence based management: m</w:t>
      </w:r>
      <w:r w:rsidRPr="002746FC">
        <w:rPr>
          <w:rFonts w:asciiTheme="majorBidi" w:hAnsiTheme="majorBidi" w:cstheme="majorBidi"/>
          <w:color w:val="000000" w:themeColor="text1"/>
          <w:sz w:val="24"/>
          <w:szCs w:val="24"/>
        </w:rPr>
        <w:t xml:space="preserve">anagement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accounting,</w:t>
      </w:r>
      <w:r>
        <w:rPr>
          <w:rFonts w:asciiTheme="majorBidi" w:hAnsiTheme="majorBidi" w:cstheme="majorBidi"/>
          <w:color w:val="000000" w:themeColor="text1"/>
          <w:sz w:val="24"/>
          <w:szCs w:val="24"/>
        </w:rPr>
        <w:t xml:space="preserve"> </w:t>
      </w:r>
      <w:r w:rsidRPr="002746FC">
        <w:rPr>
          <w:rFonts w:asciiTheme="majorBidi" w:hAnsiTheme="majorBidi" w:cstheme="majorBidi"/>
          <w:color w:val="000000" w:themeColor="text1"/>
          <w:sz w:val="24"/>
          <w:szCs w:val="24"/>
        </w:rPr>
        <w:t>control, and performance measurement</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Working paper, Norwegian School of Management, oslo</w:t>
      </w:r>
      <w:r>
        <w:rPr>
          <w:rFonts w:asciiTheme="majorBidi" w:hAnsiTheme="majorBidi" w:cstheme="majorBidi"/>
          <w:color w:val="000000" w:themeColor="text1"/>
          <w:sz w:val="24"/>
          <w:szCs w:val="24"/>
        </w:rPr>
        <w:t>.</w:t>
      </w:r>
    </w:p>
    <w:p w:rsidR="00342285" w:rsidRPr="00E60CF5"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Satt, H., (2016),</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The Impact of an</w:t>
      </w:r>
      <w:r>
        <w:rPr>
          <w:rFonts w:asciiTheme="majorBidi" w:hAnsiTheme="majorBidi" w:cstheme="majorBidi"/>
          <w:color w:val="000000" w:themeColor="text1"/>
          <w:sz w:val="24"/>
          <w:szCs w:val="24"/>
        </w:rPr>
        <w:t xml:space="preserve">alysts’ recommendations on the cost of debt: international </w:t>
      </w:r>
    </w:p>
    <w:p w:rsidR="00342285" w:rsidRPr="002746FC" w:rsidRDefault="00342285" w:rsidP="00342285">
      <w:pPr>
        <w:autoSpaceDE w:val="0"/>
        <w:autoSpaceDN w:val="0"/>
        <w:adjustRightInd w:val="0"/>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evidence”,</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European Journal of</w:t>
      </w:r>
      <w:r w:rsidRPr="002746FC">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Contemporary Economics and Management</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w:t>
      </w:r>
      <w:r w:rsidRPr="002746FC">
        <w:rPr>
          <w:rFonts w:asciiTheme="majorBidi" w:hAnsiTheme="majorBidi" w:cstheme="majorBidi"/>
          <w:color w:val="000000" w:themeColor="text1"/>
          <w:sz w:val="24"/>
          <w:szCs w:val="24"/>
        </w:rPr>
        <w:t xml:space="preserve"> 3</w:t>
      </w:r>
      <w:r>
        <w:rPr>
          <w:rFonts w:asciiTheme="majorBidi" w:hAnsiTheme="majorBidi" w:cstheme="majorBidi"/>
          <w:color w:val="000000" w:themeColor="text1"/>
          <w:sz w:val="24"/>
          <w:szCs w:val="24"/>
        </w:rPr>
        <w:t>, No. 1</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pp. </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60-76.</w:t>
      </w:r>
    </w:p>
    <w:p w:rsidR="00342285" w:rsidRPr="00E60CF5"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Satt, H., &amp; Chetioui, Y. (2017),</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“D</w:t>
      </w:r>
      <w:r w:rsidRPr="002746FC">
        <w:rPr>
          <w:rFonts w:asciiTheme="majorBidi" w:hAnsiTheme="majorBidi" w:cstheme="majorBidi"/>
          <w:color w:val="000000" w:themeColor="text1"/>
          <w:sz w:val="24"/>
          <w:szCs w:val="24"/>
          <w:shd w:val="clear" w:color="auto" w:fill="FFFFFF"/>
        </w:rPr>
        <w:t xml:space="preserve">oes goodwill improve firm performance? evidence from the </w:t>
      </w:r>
    </w:p>
    <w:p w:rsidR="00342285" w:rsidRPr="002746FC" w:rsidRDefault="00342285" w:rsidP="00342285">
      <w:pPr>
        <w:autoSpaceDE w:val="0"/>
        <w:autoSpaceDN w:val="0"/>
        <w:adjustRightInd w:val="0"/>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shd w:val="clear" w:color="auto" w:fill="FFFFFF"/>
        </w:rPr>
        <w:t>mena region</w:t>
      </w:r>
      <w:r>
        <w:rPr>
          <w:rFonts w:asciiTheme="majorBidi" w:hAnsiTheme="majorBidi" w:cstheme="majorBidi"/>
          <w:color w:val="000000" w:themeColor="text1"/>
          <w:sz w:val="24"/>
          <w:szCs w:val="24"/>
          <w:shd w:val="clear" w:color="auto" w:fill="FFFFFF"/>
        </w:rPr>
        <w:t xml:space="preserve">”, </w:t>
      </w:r>
      <w:r w:rsidRPr="00963F95">
        <w:rPr>
          <w:rFonts w:asciiTheme="majorBidi" w:hAnsiTheme="majorBidi" w:cstheme="majorBidi"/>
          <w:i/>
          <w:iCs/>
          <w:color w:val="000000" w:themeColor="text1"/>
          <w:sz w:val="24"/>
          <w:szCs w:val="24"/>
          <w:shd w:val="clear" w:color="auto" w:fill="FFFFFF"/>
        </w:rPr>
        <w:t>R</w:t>
      </w:r>
      <w:r>
        <w:rPr>
          <w:rFonts w:asciiTheme="majorBidi" w:hAnsiTheme="majorBidi" w:cstheme="majorBidi"/>
          <w:i/>
          <w:iCs/>
          <w:color w:val="000000" w:themeColor="text1"/>
          <w:sz w:val="24"/>
          <w:szCs w:val="24"/>
          <w:shd w:val="clear" w:color="auto" w:fill="FFFFFF"/>
        </w:rPr>
        <w:t>isk Governance &amp; C</w:t>
      </w:r>
      <w:r w:rsidRPr="002746FC">
        <w:rPr>
          <w:rFonts w:asciiTheme="majorBidi" w:hAnsiTheme="majorBidi" w:cstheme="majorBidi"/>
          <w:i/>
          <w:iCs/>
          <w:color w:val="000000" w:themeColor="text1"/>
          <w:sz w:val="24"/>
          <w:szCs w:val="24"/>
          <w:shd w:val="clear" w:color="auto" w:fill="FFFFFF"/>
        </w:rPr>
        <w:t>ontrol</w:t>
      </w:r>
      <w:r>
        <w:rPr>
          <w:rFonts w:asciiTheme="majorBidi" w:hAnsiTheme="majorBidi" w:cstheme="majorBidi"/>
          <w:i/>
          <w:iCs/>
          <w:color w:val="000000" w:themeColor="text1"/>
          <w:sz w:val="24"/>
          <w:szCs w:val="24"/>
          <w:shd w:val="clear" w:color="auto" w:fill="FFFFFF"/>
        </w:rPr>
        <w:t>: Financial Markets and I</w:t>
      </w:r>
      <w:r w:rsidRPr="002746FC">
        <w:rPr>
          <w:rFonts w:asciiTheme="majorBidi" w:hAnsiTheme="majorBidi" w:cstheme="majorBidi"/>
          <w:i/>
          <w:iCs/>
          <w:color w:val="000000" w:themeColor="text1"/>
          <w:sz w:val="24"/>
          <w:szCs w:val="24"/>
          <w:shd w:val="clear" w:color="auto" w:fill="FFFFFF"/>
        </w:rPr>
        <w:t>nstitutions</w:t>
      </w:r>
      <w:r w:rsidRPr="002746FC">
        <w:rPr>
          <w:rFonts w:asciiTheme="majorBidi" w:hAnsiTheme="majorBidi" w:cstheme="majorBidi"/>
          <w:color w:val="000000" w:themeColor="text1"/>
          <w:sz w:val="24"/>
          <w:szCs w:val="24"/>
          <w:shd w:val="clear" w:color="auto" w:fill="FFFFFF"/>
        </w:rPr>
        <w:t>, </w:t>
      </w:r>
      <w:r>
        <w:rPr>
          <w:rFonts w:asciiTheme="majorBidi" w:hAnsiTheme="majorBidi" w:cstheme="majorBidi"/>
          <w:color w:val="000000" w:themeColor="text1"/>
          <w:sz w:val="24"/>
          <w:szCs w:val="24"/>
          <w:shd w:val="clear" w:color="auto" w:fill="FFFFFF"/>
        </w:rPr>
        <w:t xml:space="preserve">Vol. </w:t>
      </w:r>
      <w:r w:rsidRPr="00E60CF5">
        <w:rPr>
          <w:rFonts w:asciiTheme="majorBidi" w:hAnsiTheme="majorBidi" w:cstheme="majorBidi"/>
          <w:color w:val="000000" w:themeColor="text1"/>
          <w:sz w:val="24"/>
          <w:szCs w:val="24"/>
          <w:shd w:val="clear" w:color="auto" w:fill="FFFFFF"/>
        </w:rPr>
        <w:t>7,</w:t>
      </w:r>
      <w:r>
        <w:rPr>
          <w:rFonts w:asciiTheme="majorBidi" w:hAnsiTheme="majorBidi" w:cstheme="majorBidi"/>
          <w:i/>
          <w:iCs/>
          <w:color w:val="000000" w:themeColor="text1"/>
          <w:sz w:val="24"/>
          <w:szCs w:val="24"/>
          <w:shd w:val="clear" w:color="auto" w:fill="FFFFFF"/>
        </w:rPr>
        <w:t xml:space="preserve"> No. </w:t>
      </w:r>
      <w:r>
        <w:rPr>
          <w:rFonts w:asciiTheme="majorBidi" w:hAnsiTheme="majorBidi" w:cstheme="majorBidi"/>
          <w:color w:val="000000" w:themeColor="text1"/>
          <w:sz w:val="24"/>
          <w:szCs w:val="24"/>
          <w:shd w:val="clear" w:color="auto" w:fill="FFFFFF"/>
        </w:rPr>
        <w:t>2</w:t>
      </w:r>
      <w:r w:rsidRPr="002746FC">
        <w:rPr>
          <w:rFonts w:asciiTheme="majorBidi" w:hAnsiTheme="majorBidi" w:cstheme="majorBidi"/>
          <w:color w:val="000000" w:themeColor="text1"/>
          <w:sz w:val="24"/>
          <w:szCs w:val="24"/>
          <w:shd w:val="clear" w:color="auto" w:fill="FFFFFF"/>
        </w:rPr>
        <w:t xml:space="preserve">, </w:t>
      </w:r>
      <w:r>
        <w:rPr>
          <w:rFonts w:asciiTheme="majorBidi" w:hAnsiTheme="majorBidi" w:cstheme="majorBidi"/>
          <w:color w:val="000000" w:themeColor="text1"/>
          <w:sz w:val="24"/>
          <w:szCs w:val="24"/>
          <w:shd w:val="clear" w:color="auto" w:fill="FFFFFF"/>
        </w:rPr>
        <w:t xml:space="preserve">pp. </w:t>
      </w:r>
      <w:r w:rsidRPr="002746FC">
        <w:rPr>
          <w:rFonts w:asciiTheme="majorBidi" w:hAnsiTheme="majorBidi" w:cstheme="majorBidi"/>
          <w:color w:val="000000" w:themeColor="text1"/>
          <w:sz w:val="24"/>
          <w:szCs w:val="24"/>
          <w:shd w:val="clear" w:color="auto" w:fill="FFFFFF"/>
        </w:rPr>
        <w:t>108-115.</w:t>
      </w:r>
    </w:p>
    <w:p w:rsidR="00342285" w:rsidRPr="00E60CF5"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i/>
          <w:color w:val="000000" w:themeColor="text1"/>
          <w:sz w:val="24"/>
          <w:szCs w:val="24"/>
        </w:rPr>
      </w:pPr>
      <w:r w:rsidRPr="002746FC">
        <w:rPr>
          <w:rFonts w:asciiTheme="majorBidi" w:hAnsiTheme="majorBidi" w:cstheme="majorBidi"/>
          <w:color w:val="000000" w:themeColor="text1"/>
          <w:sz w:val="24"/>
          <w:szCs w:val="24"/>
        </w:rPr>
        <w:t xml:space="preserve">Sougiannis, T. (1994), “The accounting based valuation of corporate R&amp;D”, </w:t>
      </w:r>
      <w:r w:rsidRPr="002746FC">
        <w:rPr>
          <w:rFonts w:asciiTheme="majorBidi" w:hAnsiTheme="majorBidi" w:cstheme="majorBidi"/>
          <w:i/>
          <w:color w:val="000000" w:themeColor="text1"/>
          <w:sz w:val="24"/>
          <w:szCs w:val="24"/>
        </w:rPr>
        <w:t xml:space="preserve">The Accounting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i/>
          <w:color w:val="000000" w:themeColor="text1"/>
          <w:sz w:val="24"/>
          <w:szCs w:val="24"/>
        </w:rPr>
        <w:t>Review</w:t>
      </w:r>
      <w:r w:rsidRPr="002746FC">
        <w:rPr>
          <w:rFonts w:asciiTheme="majorBidi" w:hAnsiTheme="majorBidi" w:cstheme="majorBidi"/>
          <w:color w:val="000000" w:themeColor="text1"/>
          <w:sz w:val="24"/>
          <w:szCs w:val="24"/>
        </w:rPr>
        <w:t>, Vol. 69, No. 1, pp. 44-68.</w:t>
      </w:r>
    </w:p>
    <w:p w:rsidR="00342285" w:rsidRPr="0006581F"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Srinivasan, Shuba and Hanssens, Domin</w:t>
      </w:r>
      <w:r>
        <w:rPr>
          <w:rFonts w:asciiTheme="majorBidi" w:hAnsiTheme="majorBidi" w:cstheme="majorBidi"/>
          <w:color w:val="000000" w:themeColor="text1"/>
          <w:sz w:val="24"/>
          <w:szCs w:val="24"/>
        </w:rPr>
        <w:t xml:space="preserve">ique M. (2009), “Marketing and firm value: metrics,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methods, findings, and future directions”,</w:t>
      </w:r>
      <w:r w:rsidRPr="002746FC">
        <w:rPr>
          <w:rFonts w:asciiTheme="majorBidi" w:hAnsiTheme="majorBidi" w:cstheme="majorBidi"/>
          <w:color w:val="000000" w:themeColor="text1"/>
          <w:sz w:val="24"/>
          <w:szCs w:val="24"/>
        </w:rPr>
        <w:t xml:space="preserve"> </w:t>
      </w:r>
      <w:r w:rsidRPr="003A1DBB">
        <w:rPr>
          <w:rFonts w:asciiTheme="majorBidi" w:hAnsiTheme="majorBidi" w:cstheme="majorBidi"/>
          <w:i/>
          <w:iCs/>
          <w:color w:val="000000" w:themeColor="text1"/>
          <w:sz w:val="24"/>
          <w:szCs w:val="24"/>
        </w:rPr>
        <w:t>Journal of Marketing Research</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 xml:space="preserve">46 (June), </w:t>
      </w:r>
      <w:r>
        <w:rPr>
          <w:rFonts w:asciiTheme="majorBidi" w:hAnsiTheme="majorBidi" w:cstheme="majorBidi"/>
          <w:color w:val="000000" w:themeColor="text1"/>
          <w:sz w:val="24"/>
          <w:szCs w:val="24"/>
        </w:rPr>
        <w:t>pp.293-</w:t>
      </w:r>
      <w:r w:rsidRPr="002746FC">
        <w:rPr>
          <w:rFonts w:asciiTheme="majorBidi" w:hAnsiTheme="majorBidi" w:cstheme="majorBidi"/>
          <w:color w:val="000000" w:themeColor="text1"/>
          <w:sz w:val="24"/>
          <w:szCs w:val="24"/>
        </w:rPr>
        <w:t>312.</w:t>
      </w:r>
    </w:p>
    <w:p w:rsidR="00342285" w:rsidRPr="0006581F"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autoSpaceDE w:val="0"/>
        <w:autoSpaceDN w:val="0"/>
        <w:adjustRightInd w:val="0"/>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lastRenderedPageBreak/>
        <w:t>Stiroh, K. J. (2002)</w:t>
      </w:r>
      <w:r>
        <w:rPr>
          <w:rFonts w:asciiTheme="majorBidi" w:hAnsiTheme="majorBidi" w:cstheme="majorBidi"/>
          <w:color w:val="000000" w:themeColor="text1"/>
          <w:sz w:val="24"/>
          <w:szCs w:val="24"/>
        </w:rPr>
        <w:t>, “Information t</w:t>
      </w:r>
      <w:r w:rsidRPr="002746FC">
        <w:rPr>
          <w:rFonts w:asciiTheme="majorBidi" w:hAnsiTheme="majorBidi" w:cstheme="majorBidi"/>
          <w:color w:val="000000" w:themeColor="text1"/>
          <w:sz w:val="24"/>
          <w:szCs w:val="24"/>
        </w:rPr>
        <w:t>echnology and the U.S.</w:t>
      </w:r>
      <w:r>
        <w:rPr>
          <w:rFonts w:asciiTheme="majorBidi" w:hAnsiTheme="majorBidi" w:cstheme="majorBidi"/>
          <w:color w:val="000000" w:themeColor="text1"/>
          <w:sz w:val="24"/>
          <w:szCs w:val="24"/>
        </w:rPr>
        <w:t xml:space="preserve"> productivity revival: what do the </w:t>
      </w:r>
    </w:p>
    <w:p w:rsidR="00342285" w:rsidRPr="002746FC" w:rsidRDefault="00342285" w:rsidP="00342285">
      <w:pPr>
        <w:autoSpaceDE w:val="0"/>
        <w:autoSpaceDN w:val="0"/>
        <w:adjustRightInd w:val="0"/>
        <w:spacing w:after="0" w:line="240" w:lineRule="auto"/>
        <w:ind w:firstLine="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industry data s</w:t>
      </w:r>
      <w:r w:rsidRPr="002746FC">
        <w:rPr>
          <w:rFonts w:asciiTheme="majorBidi" w:hAnsiTheme="majorBidi" w:cstheme="majorBidi"/>
          <w:color w:val="000000" w:themeColor="text1"/>
          <w:sz w:val="24"/>
          <w:szCs w:val="24"/>
        </w:rPr>
        <w:t xml:space="preserve">ay?”, </w:t>
      </w:r>
      <w:r w:rsidRPr="002746FC">
        <w:rPr>
          <w:rFonts w:asciiTheme="majorBidi" w:hAnsiTheme="majorBidi" w:cstheme="majorBidi"/>
          <w:i/>
          <w:iCs/>
          <w:color w:val="000000" w:themeColor="text1"/>
          <w:sz w:val="24"/>
          <w:szCs w:val="24"/>
        </w:rPr>
        <w:t>American Economic Review</w:t>
      </w:r>
      <w:r>
        <w:rPr>
          <w:rFonts w:asciiTheme="majorBidi" w:hAnsiTheme="majorBidi" w:cstheme="majorBidi"/>
          <w:color w:val="000000" w:themeColor="text1"/>
          <w:sz w:val="24"/>
          <w:szCs w:val="24"/>
        </w:rPr>
        <w:t>, Vol. 92, No. 5, pp. 1559-</w:t>
      </w:r>
      <w:r w:rsidRPr="002746FC">
        <w:rPr>
          <w:rFonts w:asciiTheme="majorBidi" w:hAnsiTheme="majorBidi" w:cstheme="majorBidi"/>
          <w:color w:val="000000" w:themeColor="text1"/>
          <w:sz w:val="24"/>
          <w:szCs w:val="24"/>
        </w:rPr>
        <w:t>1576.</w:t>
      </w:r>
    </w:p>
    <w:p w:rsidR="00342285" w:rsidRPr="00A610A8" w:rsidRDefault="00342285" w:rsidP="00342285">
      <w:pPr>
        <w:autoSpaceDE w:val="0"/>
        <w:autoSpaceDN w:val="0"/>
        <w:adjustRightInd w:val="0"/>
        <w:spacing w:after="0" w:line="240" w:lineRule="auto"/>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Subramaniam, M</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and Youndt</w:t>
      </w:r>
      <w:r>
        <w:rPr>
          <w:rFonts w:asciiTheme="majorBidi" w:hAnsiTheme="majorBidi" w:cstheme="majorBidi"/>
          <w:color w:val="000000" w:themeColor="text1"/>
          <w:sz w:val="24"/>
          <w:szCs w:val="24"/>
        </w:rPr>
        <w:t xml:space="preserve">, </w:t>
      </w:r>
      <w:r w:rsidRPr="002746FC">
        <w:rPr>
          <w:rFonts w:asciiTheme="majorBidi" w:hAnsiTheme="majorBidi" w:cstheme="majorBidi"/>
          <w:color w:val="000000" w:themeColor="text1"/>
          <w:sz w:val="24"/>
          <w:szCs w:val="24"/>
        </w:rPr>
        <w:t>M</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A</w:t>
      </w:r>
      <w:r>
        <w:rPr>
          <w:rFonts w:asciiTheme="majorBidi" w:hAnsiTheme="majorBidi" w:cstheme="majorBidi"/>
          <w:color w:val="000000" w:themeColor="text1"/>
          <w:sz w:val="24"/>
          <w:szCs w:val="24"/>
        </w:rPr>
        <w:t>. (2005), “The infl</w:t>
      </w:r>
      <w:r w:rsidRPr="002746FC">
        <w:rPr>
          <w:rFonts w:asciiTheme="majorBidi" w:hAnsiTheme="majorBidi" w:cstheme="majorBidi"/>
          <w:color w:val="000000" w:themeColor="text1"/>
          <w:sz w:val="24"/>
          <w:szCs w:val="24"/>
        </w:rPr>
        <w:t>uence of intellectual capital on the types of</w:t>
      </w:r>
    </w:p>
    <w:p w:rsidR="00342285"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innovative capabilities</w:t>
      </w:r>
      <w:r>
        <w:rPr>
          <w:rFonts w:asciiTheme="majorBidi" w:hAnsiTheme="majorBidi" w:cstheme="majorBidi"/>
          <w:color w:val="000000" w:themeColor="text1"/>
          <w:sz w:val="24"/>
          <w:szCs w:val="24"/>
        </w:rPr>
        <w:t xml:space="preserve">”, </w:t>
      </w:r>
      <w:r w:rsidRPr="002746FC">
        <w:rPr>
          <w:rFonts w:asciiTheme="majorBidi" w:hAnsiTheme="majorBidi" w:cstheme="majorBidi"/>
          <w:color w:val="000000" w:themeColor="text1"/>
          <w:sz w:val="24"/>
          <w:szCs w:val="24"/>
        </w:rPr>
        <w:t xml:space="preserve"> </w:t>
      </w:r>
      <w:r>
        <w:rPr>
          <w:rFonts w:asciiTheme="majorBidi" w:hAnsiTheme="majorBidi" w:cstheme="majorBidi"/>
          <w:i/>
          <w:iCs/>
          <w:color w:val="000000" w:themeColor="text1"/>
          <w:sz w:val="24"/>
          <w:szCs w:val="24"/>
        </w:rPr>
        <w:t>Academy of Management J</w:t>
      </w:r>
      <w:r w:rsidRPr="00A610A8">
        <w:rPr>
          <w:rFonts w:asciiTheme="majorBidi" w:hAnsiTheme="majorBidi" w:cstheme="majorBidi"/>
          <w:i/>
          <w:iCs/>
          <w:color w:val="000000" w:themeColor="text1"/>
          <w:sz w:val="24"/>
          <w:szCs w:val="24"/>
        </w:rPr>
        <w:t>ournal</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48</w:t>
      </w:r>
      <w:r>
        <w:rPr>
          <w:rFonts w:asciiTheme="majorBidi" w:hAnsiTheme="majorBidi" w:cstheme="majorBidi"/>
          <w:color w:val="000000" w:themeColor="text1"/>
          <w:sz w:val="24"/>
          <w:szCs w:val="24"/>
        </w:rPr>
        <w:t>, No. 3</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 450-</w:t>
      </w:r>
      <w:r w:rsidRPr="002746FC">
        <w:rPr>
          <w:rFonts w:asciiTheme="majorBidi" w:hAnsiTheme="majorBidi" w:cstheme="majorBidi"/>
          <w:color w:val="000000" w:themeColor="text1"/>
          <w:sz w:val="24"/>
          <w:szCs w:val="24"/>
        </w:rPr>
        <w:t>463.</w:t>
      </w:r>
    </w:p>
    <w:p w:rsidR="00342285" w:rsidRPr="002A5C21" w:rsidRDefault="00342285" w:rsidP="00342285">
      <w:pPr>
        <w:spacing w:after="0" w:line="240" w:lineRule="auto"/>
        <w:ind w:firstLine="720"/>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A5C21">
        <w:rPr>
          <w:rFonts w:asciiTheme="majorBidi" w:hAnsiTheme="majorBidi" w:cstheme="majorBidi"/>
          <w:color w:val="000000" w:themeColor="text1"/>
          <w:sz w:val="24"/>
          <w:szCs w:val="24"/>
        </w:rPr>
        <w:t>Surroca, J., Tribó, J. A., &amp; Waddock, S</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(2010),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Corporate responsibility and financial </w:t>
      </w:r>
    </w:p>
    <w:p w:rsidR="00342285"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performance: the role of intangible resources</w:t>
      </w:r>
      <w:r>
        <w:rPr>
          <w:rFonts w:asciiTheme="majorBidi" w:hAnsiTheme="majorBidi" w:cstheme="majorBidi"/>
          <w:color w:val="000000" w:themeColor="text1"/>
          <w:sz w:val="24"/>
          <w:szCs w:val="24"/>
        </w:rPr>
        <w:t xml:space="preserve">”, </w:t>
      </w:r>
      <w:r w:rsidRPr="002A5C21">
        <w:rPr>
          <w:rFonts w:asciiTheme="majorBidi" w:hAnsiTheme="majorBidi" w:cstheme="majorBidi"/>
          <w:i/>
          <w:iCs/>
          <w:color w:val="000000" w:themeColor="text1"/>
          <w:sz w:val="24"/>
          <w:szCs w:val="24"/>
        </w:rPr>
        <w:t>Strategic Management Journal</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 </w:t>
      </w:r>
      <w:r w:rsidRPr="002746FC">
        <w:rPr>
          <w:rFonts w:asciiTheme="majorBidi" w:hAnsiTheme="majorBidi" w:cstheme="majorBidi"/>
          <w:color w:val="000000" w:themeColor="text1"/>
          <w:sz w:val="24"/>
          <w:szCs w:val="24"/>
        </w:rPr>
        <w:t>31</w:t>
      </w:r>
      <w:r>
        <w:rPr>
          <w:rFonts w:asciiTheme="majorBidi" w:hAnsiTheme="majorBidi" w:cstheme="majorBidi"/>
          <w:color w:val="000000" w:themeColor="text1"/>
          <w:sz w:val="24"/>
          <w:szCs w:val="24"/>
        </w:rPr>
        <w:t xml:space="preserve">, </w:t>
      </w:r>
    </w:p>
    <w:p w:rsidR="00342285" w:rsidRDefault="00342285" w:rsidP="00342285">
      <w:pPr>
        <w:spacing w:after="0" w:line="240" w:lineRule="auto"/>
        <w:ind w:left="72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No. 5</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463-490. </w:t>
      </w:r>
    </w:p>
    <w:p w:rsidR="00342285" w:rsidRPr="001B1D03" w:rsidRDefault="00342285" w:rsidP="00342285">
      <w:pPr>
        <w:spacing w:after="0" w:line="240" w:lineRule="auto"/>
        <w:ind w:left="720"/>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Tayeh, M., Al-Jarra</w:t>
      </w:r>
      <w:r>
        <w:rPr>
          <w:rFonts w:asciiTheme="majorBidi" w:hAnsiTheme="majorBidi" w:cstheme="majorBidi"/>
          <w:color w:val="000000" w:themeColor="text1"/>
          <w:sz w:val="24"/>
          <w:szCs w:val="24"/>
        </w:rPr>
        <w:t>h, I. M., &amp; Tarhini, A. (2015), “</w:t>
      </w:r>
      <w:r w:rsidRPr="002746FC">
        <w:rPr>
          <w:rFonts w:asciiTheme="majorBidi" w:hAnsiTheme="majorBidi" w:cstheme="majorBidi"/>
          <w:color w:val="000000" w:themeColor="text1"/>
          <w:sz w:val="24"/>
          <w:szCs w:val="24"/>
        </w:rPr>
        <w:t xml:space="preserve">Accounting vs. market-based measures of </w:t>
      </w:r>
    </w:p>
    <w:p w:rsidR="00342285" w:rsidRPr="002746FC" w:rsidRDefault="00342285" w:rsidP="00342285">
      <w:pPr>
        <w:spacing w:after="0" w:line="240" w:lineRule="auto"/>
        <w:ind w:left="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firm performance related to information technology investments</w:t>
      </w:r>
      <w:r>
        <w:rPr>
          <w:rFonts w:asciiTheme="majorBidi" w:hAnsiTheme="majorBidi" w:cstheme="majorBidi"/>
          <w:color w:val="000000" w:themeColor="text1"/>
          <w:sz w:val="24"/>
          <w:szCs w:val="24"/>
        </w:rPr>
        <w:t xml:space="preserve">”, </w:t>
      </w:r>
      <w:r w:rsidRPr="00C465A6">
        <w:rPr>
          <w:rFonts w:asciiTheme="majorBidi" w:hAnsiTheme="majorBidi" w:cstheme="majorBidi"/>
          <w:i/>
          <w:iCs/>
          <w:color w:val="000000" w:themeColor="text1"/>
          <w:sz w:val="24"/>
          <w:szCs w:val="24"/>
        </w:rPr>
        <w:t>International Review of Social Sciences and Humanities</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 No. 1</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w:t>
      </w:r>
      <w:r w:rsidRPr="002746FC">
        <w:rPr>
          <w:rFonts w:asciiTheme="majorBidi" w:hAnsiTheme="majorBidi" w:cstheme="majorBidi"/>
          <w:color w:val="000000" w:themeColor="text1"/>
          <w:sz w:val="24"/>
          <w:szCs w:val="24"/>
        </w:rPr>
        <w:t>129-145.</w:t>
      </w:r>
    </w:p>
    <w:p w:rsidR="00342285" w:rsidRPr="00E16494"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Toivanen, O., St</w:t>
      </w:r>
      <w:r>
        <w:rPr>
          <w:rFonts w:asciiTheme="majorBidi" w:hAnsiTheme="majorBidi" w:cstheme="majorBidi"/>
          <w:color w:val="000000" w:themeColor="text1"/>
          <w:sz w:val="24"/>
          <w:szCs w:val="24"/>
        </w:rPr>
        <w:t>oneman, P. &amp; Bosworth D. (2002),</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Innovation and the market value of UK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 xml:space="preserve">firms, 1989-1995, </w:t>
      </w:r>
      <w:r w:rsidRPr="002746FC">
        <w:rPr>
          <w:rFonts w:asciiTheme="majorBidi" w:hAnsiTheme="majorBidi" w:cstheme="majorBidi"/>
          <w:i/>
          <w:iCs/>
          <w:color w:val="000000" w:themeColor="text1"/>
          <w:sz w:val="24"/>
          <w:szCs w:val="24"/>
        </w:rPr>
        <w:t>Oxford Bulletin of Economics and Statistics</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w:t>
      </w:r>
      <w:r w:rsidRPr="002746FC">
        <w:rPr>
          <w:rFonts w:asciiTheme="majorBidi" w:hAnsiTheme="majorBidi" w:cstheme="majorBidi"/>
          <w:color w:val="000000" w:themeColor="text1"/>
          <w:sz w:val="24"/>
          <w:szCs w:val="24"/>
        </w:rPr>
        <w:t xml:space="preserve"> 64, </w:t>
      </w:r>
      <w:r>
        <w:rPr>
          <w:rFonts w:asciiTheme="majorBidi" w:hAnsiTheme="majorBidi" w:cstheme="majorBidi"/>
          <w:color w:val="000000" w:themeColor="text1"/>
          <w:sz w:val="24"/>
          <w:szCs w:val="24"/>
        </w:rPr>
        <w:t>No.</w:t>
      </w:r>
      <w:r w:rsidRPr="002746FC">
        <w:rPr>
          <w:rFonts w:asciiTheme="majorBidi" w:hAnsiTheme="majorBidi" w:cstheme="majorBidi"/>
          <w:color w:val="000000" w:themeColor="text1"/>
          <w:sz w:val="24"/>
          <w:szCs w:val="24"/>
        </w:rPr>
        <w:t xml:space="preserve">1, </w:t>
      </w:r>
      <w:r>
        <w:rPr>
          <w:rFonts w:asciiTheme="majorBidi" w:hAnsiTheme="majorBidi" w:cstheme="majorBidi"/>
          <w:color w:val="000000" w:themeColor="text1"/>
          <w:sz w:val="24"/>
          <w:szCs w:val="24"/>
        </w:rPr>
        <w:t xml:space="preserve">pp. </w:t>
      </w:r>
      <w:r w:rsidRPr="002746FC">
        <w:rPr>
          <w:rFonts w:asciiTheme="majorBidi" w:hAnsiTheme="majorBidi" w:cstheme="majorBidi"/>
          <w:color w:val="000000" w:themeColor="text1"/>
          <w:sz w:val="24"/>
          <w:szCs w:val="24"/>
        </w:rPr>
        <w:t>39-61.</w:t>
      </w:r>
    </w:p>
    <w:p w:rsidR="00342285" w:rsidRPr="00DF1672"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VanderPal, G. A.</w:t>
      </w:r>
      <w:r>
        <w:rPr>
          <w:rFonts w:asciiTheme="majorBidi" w:hAnsiTheme="majorBidi" w:cstheme="majorBidi"/>
          <w:color w:val="000000" w:themeColor="text1"/>
          <w:sz w:val="24"/>
          <w:szCs w:val="24"/>
        </w:rPr>
        <w:t xml:space="preserve"> (2015)</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“Impact of R&amp;D expenses and corporate financial p</w:t>
      </w:r>
      <w:r w:rsidRPr="002746FC">
        <w:rPr>
          <w:rFonts w:asciiTheme="majorBidi" w:hAnsiTheme="majorBidi" w:cstheme="majorBidi"/>
          <w:color w:val="000000" w:themeColor="text1"/>
          <w:sz w:val="24"/>
          <w:szCs w:val="24"/>
        </w:rPr>
        <w:t xml:space="preserve">erformance,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D559AE">
        <w:rPr>
          <w:rFonts w:asciiTheme="majorBidi" w:hAnsiTheme="majorBidi" w:cstheme="majorBidi"/>
          <w:i/>
          <w:iCs/>
          <w:color w:val="000000" w:themeColor="text1"/>
          <w:sz w:val="24"/>
          <w:szCs w:val="24"/>
        </w:rPr>
        <w:t>Journal of Accounting and Finance</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15</w:t>
      </w:r>
      <w:r>
        <w:rPr>
          <w:rFonts w:asciiTheme="majorBidi" w:hAnsiTheme="majorBidi" w:cstheme="majorBidi"/>
          <w:color w:val="000000" w:themeColor="text1"/>
          <w:sz w:val="24"/>
          <w:szCs w:val="24"/>
        </w:rPr>
        <w:t>, No. 7</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w:t>
      </w:r>
      <w:r w:rsidRPr="002746FC">
        <w:rPr>
          <w:rFonts w:asciiTheme="majorBidi" w:hAnsiTheme="majorBidi" w:cstheme="majorBidi"/>
          <w:color w:val="000000" w:themeColor="text1"/>
          <w:sz w:val="24"/>
          <w:szCs w:val="24"/>
        </w:rPr>
        <w:t xml:space="preserve"> 135-149.</w:t>
      </w:r>
    </w:p>
    <w:p w:rsidR="00342285" w:rsidRPr="0022599A" w:rsidRDefault="00342285" w:rsidP="00342285">
      <w:pPr>
        <w:spacing w:after="0" w:line="240" w:lineRule="auto"/>
        <w:rPr>
          <w:rFonts w:asciiTheme="majorBidi" w:hAnsiTheme="majorBidi" w:cstheme="majorBidi"/>
          <w:color w:val="000000" w:themeColor="text1"/>
          <w:sz w:val="12"/>
          <w:szCs w:val="12"/>
        </w:rPr>
      </w:pPr>
    </w:p>
    <w:p w:rsidR="00342285" w:rsidRDefault="00342285" w:rsidP="00342285">
      <w:pPr>
        <w:spacing w:after="0" w:line="240" w:lineRule="auto"/>
        <w:jc w:val="both"/>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Venk</w:t>
      </w:r>
      <w:r>
        <w:rPr>
          <w:rFonts w:asciiTheme="majorBidi" w:hAnsiTheme="majorBidi" w:cstheme="majorBidi"/>
          <w:color w:val="000000" w:themeColor="text1"/>
          <w:sz w:val="24"/>
          <w:szCs w:val="24"/>
        </w:rPr>
        <w:t>atraman, N., &amp; Grant, J. (1986),</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Construct measurement in organizational strategy </w:t>
      </w:r>
    </w:p>
    <w:p w:rsidR="00342285" w:rsidRDefault="00342285" w:rsidP="00342285">
      <w:pPr>
        <w:spacing w:after="0" w:line="240" w:lineRule="auto"/>
        <w:ind w:firstLine="720"/>
        <w:jc w:val="both"/>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research: a critique and proposal</w:t>
      </w:r>
      <w:r>
        <w:rPr>
          <w:rFonts w:asciiTheme="majorBidi" w:hAnsiTheme="majorBidi" w:cstheme="majorBidi"/>
          <w:color w:val="000000" w:themeColor="text1"/>
          <w:sz w:val="24"/>
          <w:szCs w:val="24"/>
        </w:rPr>
        <w:t xml:space="preserve">”, </w:t>
      </w:r>
      <w:r w:rsidRPr="002746FC">
        <w:rPr>
          <w:rFonts w:asciiTheme="majorBidi" w:hAnsiTheme="majorBidi" w:cstheme="majorBidi"/>
          <w:i/>
          <w:iCs/>
          <w:color w:val="000000" w:themeColor="text1"/>
          <w:sz w:val="24"/>
          <w:szCs w:val="24"/>
        </w:rPr>
        <w:t>Academy of Management Review,</w:t>
      </w:r>
      <w:r>
        <w:rPr>
          <w:rFonts w:asciiTheme="majorBidi" w:hAnsiTheme="majorBidi" w:cstheme="majorBidi"/>
          <w:i/>
          <w:iCs/>
          <w:color w:val="000000" w:themeColor="text1"/>
          <w:sz w:val="24"/>
          <w:szCs w:val="24"/>
        </w:rPr>
        <w:t xml:space="preserve"> </w:t>
      </w:r>
      <w:r w:rsidRPr="0022599A">
        <w:rPr>
          <w:rFonts w:asciiTheme="majorBidi" w:hAnsiTheme="majorBidi" w:cstheme="majorBidi"/>
          <w:color w:val="000000" w:themeColor="text1"/>
          <w:sz w:val="24"/>
          <w:szCs w:val="24"/>
        </w:rPr>
        <w:t>Vol. 11, No.</w:t>
      </w:r>
      <w:r>
        <w:rPr>
          <w:rFonts w:asciiTheme="majorBidi" w:hAnsiTheme="majorBidi" w:cstheme="majorBidi"/>
          <w:i/>
          <w:iCs/>
          <w:color w:val="000000" w:themeColor="text1"/>
          <w:sz w:val="24"/>
          <w:szCs w:val="24"/>
        </w:rPr>
        <w:t xml:space="preserve"> </w:t>
      </w:r>
      <w:r>
        <w:rPr>
          <w:rFonts w:asciiTheme="majorBidi" w:hAnsiTheme="majorBidi" w:cstheme="majorBidi"/>
          <w:color w:val="000000" w:themeColor="text1"/>
          <w:sz w:val="24"/>
          <w:szCs w:val="24"/>
        </w:rPr>
        <w:t>1</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pp. </w:t>
      </w:r>
    </w:p>
    <w:p w:rsidR="00342285" w:rsidRPr="00587895" w:rsidRDefault="00342285" w:rsidP="00342285">
      <w:pPr>
        <w:spacing w:after="0" w:line="240" w:lineRule="auto"/>
        <w:ind w:firstLine="720"/>
        <w:jc w:val="both"/>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71-87.</w:t>
      </w:r>
    </w:p>
    <w:p w:rsidR="00342285" w:rsidRDefault="00342285" w:rsidP="00342285">
      <w:pPr>
        <w:spacing w:after="0" w:line="240" w:lineRule="auto"/>
        <w:jc w:val="both"/>
        <w:rPr>
          <w:rFonts w:asciiTheme="majorBidi" w:hAnsiTheme="majorBidi" w:cstheme="majorBidi"/>
          <w:color w:val="000000" w:themeColor="text1"/>
          <w:sz w:val="12"/>
          <w:szCs w:val="12"/>
        </w:rPr>
      </w:pPr>
    </w:p>
    <w:p w:rsidR="00342285"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Villalonga, B. (2004), “</w:t>
      </w:r>
      <w:r w:rsidRPr="002746FC">
        <w:rPr>
          <w:rFonts w:asciiTheme="majorBidi" w:hAnsiTheme="majorBidi" w:cstheme="majorBidi"/>
          <w:color w:val="000000" w:themeColor="text1"/>
          <w:sz w:val="24"/>
          <w:szCs w:val="24"/>
        </w:rPr>
        <w:t xml:space="preserve">Intangible resources, Tobin’s q, and sustainability of performance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differences</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 xml:space="preserve"> </w:t>
      </w:r>
      <w:r w:rsidRPr="007A51B9">
        <w:rPr>
          <w:rFonts w:asciiTheme="majorBidi" w:hAnsiTheme="majorBidi" w:cstheme="majorBidi"/>
          <w:i/>
          <w:iCs/>
          <w:color w:val="000000" w:themeColor="text1"/>
          <w:sz w:val="24"/>
          <w:szCs w:val="24"/>
        </w:rPr>
        <w:t>Journal of Economic Behavior and Organization</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Vol. </w:t>
      </w:r>
      <w:r w:rsidRPr="002746FC">
        <w:rPr>
          <w:rFonts w:asciiTheme="majorBidi" w:hAnsiTheme="majorBidi" w:cstheme="majorBidi"/>
          <w:color w:val="000000" w:themeColor="text1"/>
          <w:sz w:val="24"/>
          <w:szCs w:val="24"/>
        </w:rPr>
        <w:t>54,</w:t>
      </w:r>
      <w:r>
        <w:rPr>
          <w:rFonts w:asciiTheme="majorBidi" w:hAnsiTheme="majorBidi" w:cstheme="majorBidi"/>
          <w:color w:val="000000" w:themeColor="text1"/>
          <w:sz w:val="24"/>
          <w:szCs w:val="24"/>
        </w:rPr>
        <w:t xml:space="preserve"> pp. 205-</w:t>
      </w:r>
      <w:r w:rsidRPr="002746FC">
        <w:rPr>
          <w:rFonts w:asciiTheme="majorBidi" w:hAnsiTheme="majorBidi" w:cstheme="majorBidi"/>
          <w:color w:val="000000" w:themeColor="text1"/>
          <w:sz w:val="24"/>
          <w:szCs w:val="24"/>
        </w:rPr>
        <w:t>230.</w:t>
      </w:r>
    </w:p>
    <w:p w:rsidR="00342285" w:rsidRPr="00852A5F" w:rsidRDefault="00342285" w:rsidP="00342285">
      <w:pPr>
        <w:spacing w:after="0" w:line="240" w:lineRule="auto"/>
        <w:jc w:val="both"/>
        <w:rPr>
          <w:rFonts w:asciiTheme="majorBidi" w:hAnsiTheme="majorBidi" w:cstheme="majorBidi"/>
          <w:color w:val="000000" w:themeColor="text1"/>
          <w:sz w:val="12"/>
          <w:szCs w:val="12"/>
        </w:rPr>
      </w:pPr>
    </w:p>
    <w:p w:rsidR="00342285" w:rsidRPr="002746FC" w:rsidRDefault="00342285" w:rsidP="00342285">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Vomberg, A., </w:t>
      </w:r>
      <w:r w:rsidRPr="002746FC">
        <w:rPr>
          <w:rFonts w:asciiTheme="majorBidi" w:hAnsiTheme="majorBidi" w:cstheme="majorBidi"/>
          <w:color w:val="000000" w:themeColor="text1"/>
          <w:sz w:val="24"/>
          <w:szCs w:val="24"/>
        </w:rPr>
        <w:t>Homburg</w:t>
      </w:r>
      <w:r>
        <w:rPr>
          <w:rFonts w:asciiTheme="majorBidi" w:hAnsiTheme="majorBidi" w:cstheme="majorBidi"/>
          <w:color w:val="000000" w:themeColor="text1"/>
          <w:sz w:val="24"/>
          <w:szCs w:val="24"/>
        </w:rPr>
        <w:t>, C.,</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&amp;</w:t>
      </w:r>
      <w:r w:rsidRPr="002746FC">
        <w:rPr>
          <w:rFonts w:asciiTheme="majorBidi" w:hAnsiTheme="majorBidi" w:cstheme="majorBidi"/>
          <w:color w:val="000000" w:themeColor="text1"/>
          <w:sz w:val="24"/>
          <w:szCs w:val="24"/>
        </w:rPr>
        <w:t xml:space="preserve"> Bornemann</w:t>
      </w:r>
      <w:r>
        <w:rPr>
          <w:rFonts w:asciiTheme="majorBidi" w:hAnsiTheme="majorBidi" w:cstheme="majorBidi"/>
          <w:color w:val="000000" w:themeColor="text1"/>
          <w:sz w:val="24"/>
          <w:szCs w:val="24"/>
        </w:rPr>
        <w:t>, T. (2015), “</w:t>
      </w:r>
      <w:r w:rsidRPr="002746FC">
        <w:rPr>
          <w:rFonts w:asciiTheme="majorBidi" w:hAnsiTheme="majorBidi" w:cstheme="majorBidi"/>
          <w:color w:val="000000" w:themeColor="text1"/>
          <w:sz w:val="24"/>
          <w:szCs w:val="24"/>
        </w:rPr>
        <w:t xml:space="preserve">Talented people and strong brands: the </w:t>
      </w:r>
    </w:p>
    <w:p w:rsidR="00342285" w:rsidRPr="0082397E" w:rsidRDefault="00342285" w:rsidP="00342285">
      <w:pPr>
        <w:spacing w:after="0" w:line="240" w:lineRule="auto"/>
        <w:ind w:firstLine="720"/>
        <w:rPr>
          <w:rFonts w:asciiTheme="majorBidi" w:hAnsiTheme="majorBidi" w:cstheme="majorBidi"/>
          <w:i/>
          <w:iCs/>
          <w:color w:val="000000" w:themeColor="text1"/>
          <w:sz w:val="24"/>
          <w:szCs w:val="24"/>
        </w:rPr>
      </w:pPr>
      <w:r w:rsidRPr="002746FC">
        <w:rPr>
          <w:rFonts w:asciiTheme="majorBidi" w:hAnsiTheme="majorBidi" w:cstheme="majorBidi"/>
          <w:color w:val="000000" w:themeColor="text1"/>
          <w:sz w:val="24"/>
          <w:szCs w:val="24"/>
        </w:rPr>
        <w:t>contribution of human capital and brand equity to firm value</w:t>
      </w:r>
      <w:r>
        <w:rPr>
          <w:rFonts w:asciiTheme="majorBidi" w:hAnsiTheme="majorBidi" w:cstheme="majorBidi"/>
          <w:color w:val="000000" w:themeColor="text1"/>
          <w:sz w:val="24"/>
          <w:szCs w:val="24"/>
        </w:rPr>
        <w:t xml:space="preserve">”, </w:t>
      </w:r>
      <w:r w:rsidRPr="0082397E">
        <w:rPr>
          <w:rFonts w:asciiTheme="majorBidi" w:hAnsiTheme="majorBidi" w:cstheme="majorBidi"/>
          <w:i/>
          <w:iCs/>
          <w:color w:val="000000" w:themeColor="text1"/>
          <w:sz w:val="24"/>
          <w:szCs w:val="24"/>
        </w:rPr>
        <w:t xml:space="preserve">Strategic Management </w:t>
      </w:r>
    </w:p>
    <w:p w:rsidR="00342285" w:rsidRPr="002746FC" w:rsidRDefault="00342285" w:rsidP="00342285">
      <w:pPr>
        <w:spacing w:after="0" w:line="240" w:lineRule="auto"/>
        <w:ind w:firstLine="720"/>
        <w:rPr>
          <w:rFonts w:asciiTheme="majorBidi" w:hAnsiTheme="majorBidi" w:cstheme="majorBidi"/>
          <w:color w:val="000000" w:themeColor="text1"/>
          <w:sz w:val="24"/>
          <w:szCs w:val="24"/>
        </w:rPr>
      </w:pPr>
      <w:r w:rsidRPr="0082397E">
        <w:rPr>
          <w:rFonts w:asciiTheme="majorBidi" w:hAnsiTheme="majorBidi" w:cstheme="majorBidi"/>
          <w:i/>
          <w:iCs/>
          <w:color w:val="000000" w:themeColor="text1"/>
          <w:sz w:val="24"/>
          <w:szCs w:val="24"/>
        </w:rPr>
        <w:t>Journal</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 </w:t>
      </w:r>
      <w:r w:rsidRPr="002746FC">
        <w:rPr>
          <w:rFonts w:asciiTheme="majorBidi" w:hAnsiTheme="majorBidi" w:cstheme="majorBidi"/>
          <w:color w:val="000000" w:themeColor="text1"/>
          <w:sz w:val="24"/>
          <w:szCs w:val="24"/>
        </w:rPr>
        <w:t>36</w:t>
      </w:r>
      <w:r>
        <w:rPr>
          <w:rFonts w:asciiTheme="majorBidi" w:hAnsiTheme="majorBidi" w:cstheme="majorBidi"/>
          <w:color w:val="000000" w:themeColor="text1"/>
          <w:sz w:val="24"/>
          <w:szCs w:val="24"/>
        </w:rPr>
        <w:t>, No. 13</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 2122-</w:t>
      </w:r>
      <w:r w:rsidRPr="002746FC">
        <w:rPr>
          <w:rFonts w:asciiTheme="majorBidi" w:hAnsiTheme="majorBidi" w:cstheme="majorBidi"/>
          <w:color w:val="000000" w:themeColor="text1"/>
          <w:sz w:val="24"/>
          <w:szCs w:val="24"/>
        </w:rPr>
        <w:t>2131.</w:t>
      </w:r>
    </w:p>
    <w:p w:rsidR="00342285" w:rsidRPr="00421315" w:rsidRDefault="00342285" w:rsidP="00342285">
      <w:pPr>
        <w:spacing w:after="0" w:line="240" w:lineRule="auto"/>
        <w:jc w:val="both"/>
        <w:rPr>
          <w:rFonts w:asciiTheme="majorBidi" w:hAnsiTheme="majorBidi" w:cstheme="majorBidi"/>
          <w:color w:val="000000" w:themeColor="text1"/>
          <w:sz w:val="12"/>
          <w:szCs w:val="12"/>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Xinyu, Z (2014),</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t>
      </w:r>
      <w:r w:rsidRPr="002746FC">
        <w:rPr>
          <w:rFonts w:asciiTheme="majorBidi" w:hAnsiTheme="majorBidi" w:cstheme="majorBidi"/>
          <w:color w:val="000000" w:themeColor="text1"/>
          <w:sz w:val="24"/>
          <w:szCs w:val="24"/>
        </w:rPr>
        <w:t>The impacts of intellectual capital of China's public pharmaceutical</w:t>
      </w:r>
    </w:p>
    <w:p w:rsidR="00342285" w:rsidRPr="002746FC" w:rsidRDefault="00342285" w:rsidP="00342285">
      <w:pPr>
        <w:spacing w:after="0" w:line="240" w:lineRule="auto"/>
        <w:ind w:left="720"/>
        <w:jc w:val="both"/>
        <w:rPr>
          <w:rFonts w:asciiTheme="majorBidi" w:hAnsiTheme="majorBidi" w:cstheme="majorBidi"/>
          <w:color w:val="000000" w:themeColor="text1"/>
          <w:sz w:val="24"/>
          <w:szCs w:val="24"/>
        </w:rPr>
      </w:pPr>
      <w:r w:rsidRPr="002746FC">
        <w:rPr>
          <w:rFonts w:asciiTheme="majorBidi" w:hAnsiTheme="majorBidi" w:cstheme="majorBidi"/>
          <w:color w:val="000000" w:themeColor="text1"/>
          <w:sz w:val="24"/>
          <w:szCs w:val="24"/>
        </w:rPr>
        <w:t>company on company's performance</w:t>
      </w:r>
      <w:r>
        <w:rPr>
          <w:rFonts w:asciiTheme="majorBidi" w:hAnsiTheme="majorBidi" w:cstheme="majorBidi"/>
          <w:color w:val="000000" w:themeColor="text1"/>
          <w:sz w:val="24"/>
          <w:szCs w:val="24"/>
        </w:rPr>
        <w:t xml:space="preserve">”, </w:t>
      </w:r>
      <w:r w:rsidRPr="00FE1A1C">
        <w:rPr>
          <w:rFonts w:asciiTheme="majorBidi" w:hAnsiTheme="majorBidi" w:cstheme="majorBidi"/>
          <w:i/>
          <w:iCs/>
          <w:color w:val="000000" w:themeColor="text1"/>
          <w:sz w:val="24"/>
          <w:szCs w:val="24"/>
        </w:rPr>
        <w:t>Journal of Chemical and Pharmaceutical Research</w:t>
      </w:r>
      <w:r w:rsidRPr="002746F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Vol. </w:t>
      </w:r>
      <w:r w:rsidRPr="002746FC">
        <w:rPr>
          <w:rFonts w:asciiTheme="majorBidi" w:hAnsiTheme="majorBidi" w:cstheme="majorBidi"/>
          <w:color w:val="000000" w:themeColor="text1"/>
          <w:sz w:val="24"/>
          <w:szCs w:val="24"/>
        </w:rPr>
        <w:t>6</w:t>
      </w:r>
      <w:r>
        <w:rPr>
          <w:rFonts w:asciiTheme="majorBidi" w:hAnsiTheme="majorBidi" w:cstheme="majorBidi"/>
          <w:color w:val="000000" w:themeColor="text1"/>
          <w:sz w:val="24"/>
          <w:szCs w:val="24"/>
        </w:rPr>
        <w:t>, No. 4</w:t>
      </w:r>
      <w:r w:rsidRPr="002746FC">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pp. 999-</w:t>
      </w:r>
      <w:r w:rsidRPr="002746FC">
        <w:rPr>
          <w:rFonts w:asciiTheme="majorBidi" w:hAnsiTheme="majorBidi" w:cstheme="majorBidi"/>
          <w:color w:val="000000" w:themeColor="text1"/>
          <w:sz w:val="24"/>
          <w:szCs w:val="24"/>
        </w:rPr>
        <w:t>1004.</w:t>
      </w: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342285" w:rsidRPr="002746FC" w:rsidRDefault="00342285" w:rsidP="00342285">
      <w:pPr>
        <w:spacing w:after="0" w:line="240" w:lineRule="auto"/>
        <w:jc w:val="both"/>
        <w:rPr>
          <w:rFonts w:asciiTheme="majorBidi" w:hAnsiTheme="majorBidi" w:cstheme="majorBidi"/>
          <w:color w:val="000000" w:themeColor="text1"/>
          <w:sz w:val="24"/>
          <w:szCs w:val="24"/>
        </w:rPr>
      </w:pPr>
    </w:p>
    <w:p w:rsidR="00E334D0" w:rsidRDefault="00E334D0" w:rsidP="009714E6">
      <w:pPr>
        <w:autoSpaceDE w:val="0"/>
        <w:autoSpaceDN w:val="0"/>
        <w:adjustRightInd w:val="0"/>
        <w:spacing w:after="0" w:line="360" w:lineRule="auto"/>
        <w:jc w:val="both"/>
        <w:rPr>
          <w:rFonts w:ascii="Times New Roman" w:hAnsi="Times New Roman" w:cs="Times New Roman"/>
          <w:sz w:val="24"/>
          <w:szCs w:val="24"/>
        </w:rPr>
      </w:pPr>
    </w:p>
    <w:sectPr w:rsidR="00E334D0" w:rsidSect="00A93FA8">
      <w:footerReference w:type="default" r:id="rId9"/>
      <w:pgSz w:w="12240" w:h="15840"/>
      <w:pgMar w:top="1440" w:right="1440" w:bottom="1440" w:left="1440" w:header="576"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2C" w:rsidRDefault="00342A2C" w:rsidP="00A93FA8">
      <w:pPr>
        <w:spacing w:after="0" w:line="240" w:lineRule="auto"/>
      </w:pPr>
      <w:r>
        <w:separator/>
      </w:r>
    </w:p>
  </w:endnote>
  <w:endnote w:type="continuationSeparator" w:id="1">
    <w:p w:rsidR="00342A2C" w:rsidRDefault="00342A2C" w:rsidP="00A93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dvOT8cb2ddbd+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45"/>
      <w:docPartObj>
        <w:docPartGallery w:val="Page Numbers (Bottom of Page)"/>
        <w:docPartUnique/>
      </w:docPartObj>
    </w:sdtPr>
    <w:sdtContent>
      <w:p w:rsidR="003A6D53" w:rsidRDefault="004C12A2">
        <w:pPr>
          <w:pStyle w:val="Footer"/>
          <w:jc w:val="right"/>
        </w:pPr>
        <w:fldSimple w:instr=" PAGE   \* MERGEFORMAT ">
          <w:r w:rsidR="00C73B5E">
            <w:rPr>
              <w:noProof/>
            </w:rPr>
            <w:t>25</w:t>
          </w:r>
        </w:fldSimple>
      </w:p>
    </w:sdtContent>
  </w:sdt>
  <w:p w:rsidR="003A6D53" w:rsidRDefault="003A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2C" w:rsidRDefault="00342A2C" w:rsidP="00A93FA8">
      <w:pPr>
        <w:spacing w:after="0" w:line="240" w:lineRule="auto"/>
      </w:pPr>
      <w:r>
        <w:separator/>
      </w:r>
    </w:p>
  </w:footnote>
  <w:footnote w:type="continuationSeparator" w:id="1">
    <w:p w:rsidR="00342A2C" w:rsidRDefault="00342A2C" w:rsidP="00A93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301A5"/>
    <w:multiLevelType w:val="multilevel"/>
    <w:tmpl w:val="BF48A5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7306321"/>
    <w:multiLevelType w:val="hybridMultilevel"/>
    <w:tmpl w:val="CB5A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40FA6"/>
    <w:multiLevelType w:val="hybridMultilevel"/>
    <w:tmpl w:val="2444D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621CBE"/>
    <w:multiLevelType w:val="hybridMultilevel"/>
    <w:tmpl w:val="CAB4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3FA8"/>
    <w:rsid w:val="00000CE2"/>
    <w:rsid w:val="0000262A"/>
    <w:rsid w:val="000034DC"/>
    <w:rsid w:val="000038F4"/>
    <w:rsid w:val="00007027"/>
    <w:rsid w:val="00013C76"/>
    <w:rsid w:val="000149BE"/>
    <w:rsid w:val="00016B1A"/>
    <w:rsid w:val="000178A6"/>
    <w:rsid w:val="0002292D"/>
    <w:rsid w:val="00025278"/>
    <w:rsid w:val="00025F88"/>
    <w:rsid w:val="00026CF7"/>
    <w:rsid w:val="00027322"/>
    <w:rsid w:val="0002737C"/>
    <w:rsid w:val="00030095"/>
    <w:rsid w:val="000307D9"/>
    <w:rsid w:val="00032116"/>
    <w:rsid w:val="0004029F"/>
    <w:rsid w:val="00040FE2"/>
    <w:rsid w:val="00047E92"/>
    <w:rsid w:val="0005189C"/>
    <w:rsid w:val="00051FD9"/>
    <w:rsid w:val="00055C07"/>
    <w:rsid w:val="0005654A"/>
    <w:rsid w:val="000601AD"/>
    <w:rsid w:val="00061E65"/>
    <w:rsid w:val="00061F91"/>
    <w:rsid w:val="00063331"/>
    <w:rsid w:val="00065563"/>
    <w:rsid w:val="00066276"/>
    <w:rsid w:val="000662D6"/>
    <w:rsid w:val="00067207"/>
    <w:rsid w:val="000701A2"/>
    <w:rsid w:val="000706A1"/>
    <w:rsid w:val="00070DD3"/>
    <w:rsid w:val="00077755"/>
    <w:rsid w:val="00081256"/>
    <w:rsid w:val="000821A9"/>
    <w:rsid w:val="000851CF"/>
    <w:rsid w:val="00085D78"/>
    <w:rsid w:val="00086F26"/>
    <w:rsid w:val="000904BE"/>
    <w:rsid w:val="000911DC"/>
    <w:rsid w:val="00091752"/>
    <w:rsid w:val="000920C5"/>
    <w:rsid w:val="00093F91"/>
    <w:rsid w:val="0009619D"/>
    <w:rsid w:val="00097372"/>
    <w:rsid w:val="000A0458"/>
    <w:rsid w:val="000A1EC0"/>
    <w:rsid w:val="000A3ABC"/>
    <w:rsid w:val="000A4164"/>
    <w:rsid w:val="000A536B"/>
    <w:rsid w:val="000A70B9"/>
    <w:rsid w:val="000B172D"/>
    <w:rsid w:val="000B1DAA"/>
    <w:rsid w:val="000B266F"/>
    <w:rsid w:val="000B4989"/>
    <w:rsid w:val="000B687B"/>
    <w:rsid w:val="000B753E"/>
    <w:rsid w:val="000C5098"/>
    <w:rsid w:val="000C54C2"/>
    <w:rsid w:val="000C6BD6"/>
    <w:rsid w:val="000C7847"/>
    <w:rsid w:val="000D04B0"/>
    <w:rsid w:val="000D1229"/>
    <w:rsid w:val="000D3FE8"/>
    <w:rsid w:val="000D524C"/>
    <w:rsid w:val="000D7B9E"/>
    <w:rsid w:val="000E03D1"/>
    <w:rsid w:val="000E0C9F"/>
    <w:rsid w:val="000E0E99"/>
    <w:rsid w:val="000E2484"/>
    <w:rsid w:val="000E5344"/>
    <w:rsid w:val="000E6C19"/>
    <w:rsid w:val="000E6F4D"/>
    <w:rsid w:val="000E7480"/>
    <w:rsid w:val="000E7B33"/>
    <w:rsid w:val="000E7EC9"/>
    <w:rsid w:val="000F1DD2"/>
    <w:rsid w:val="000F2991"/>
    <w:rsid w:val="000F30AC"/>
    <w:rsid w:val="000F46E1"/>
    <w:rsid w:val="000F5D3A"/>
    <w:rsid w:val="0010001E"/>
    <w:rsid w:val="00101A7D"/>
    <w:rsid w:val="00102C66"/>
    <w:rsid w:val="00105874"/>
    <w:rsid w:val="00105AF5"/>
    <w:rsid w:val="00106867"/>
    <w:rsid w:val="0010701F"/>
    <w:rsid w:val="0011027E"/>
    <w:rsid w:val="00114439"/>
    <w:rsid w:val="0011470C"/>
    <w:rsid w:val="001167F1"/>
    <w:rsid w:val="00116B33"/>
    <w:rsid w:val="00122073"/>
    <w:rsid w:val="001230BF"/>
    <w:rsid w:val="001262A5"/>
    <w:rsid w:val="00127021"/>
    <w:rsid w:val="00127EF7"/>
    <w:rsid w:val="00132D72"/>
    <w:rsid w:val="00133CAB"/>
    <w:rsid w:val="00133D61"/>
    <w:rsid w:val="00134994"/>
    <w:rsid w:val="00134D06"/>
    <w:rsid w:val="00136373"/>
    <w:rsid w:val="00140A1E"/>
    <w:rsid w:val="00142566"/>
    <w:rsid w:val="0014322C"/>
    <w:rsid w:val="00143D10"/>
    <w:rsid w:val="001447F9"/>
    <w:rsid w:val="001532C0"/>
    <w:rsid w:val="001535A5"/>
    <w:rsid w:val="0015567E"/>
    <w:rsid w:val="00155DBD"/>
    <w:rsid w:val="00155F28"/>
    <w:rsid w:val="00156297"/>
    <w:rsid w:val="00156887"/>
    <w:rsid w:val="00156FC8"/>
    <w:rsid w:val="001572E6"/>
    <w:rsid w:val="00163532"/>
    <w:rsid w:val="00166635"/>
    <w:rsid w:val="001670E5"/>
    <w:rsid w:val="00174BC6"/>
    <w:rsid w:val="001750AA"/>
    <w:rsid w:val="00175744"/>
    <w:rsid w:val="00175E15"/>
    <w:rsid w:val="00180724"/>
    <w:rsid w:val="00180921"/>
    <w:rsid w:val="00183278"/>
    <w:rsid w:val="00183A98"/>
    <w:rsid w:val="00183F71"/>
    <w:rsid w:val="0018516F"/>
    <w:rsid w:val="0018574D"/>
    <w:rsid w:val="001876AA"/>
    <w:rsid w:val="00192794"/>
    <w:rsid w:val="00193B3B"/>
    <w:rsid w:val="0019434A"/>
    <w:rsid w:val="001958B3"/>
    <w:rsid w:val="00197F0D"/>
    <w:rsid w:val="001A1F5B"/>
    <w:rsid w:val="001A2879"/>
    <w:rsid w:val="001A2E93"/>
    <w:rsid w:val="001A4775"/>
    <w:rsid w:val="001A727C"/>
    <w:rsid w:val="001B05AB"/>
    <w:rsid w:val="001B0873"/>
    <w:rsid w:val="001B08AE"/>
    <w:rsid w:val="001B0F55"/>
    <w:rsid w:val="001B3E2B"/>
    <w:rsid w:val="001B50EB"/>
    <w:rsid w:val="001B63DB"/>
    <w:rsid w:val="001B752E"/>
    <w:rsid w:val="001C057F"/>
    <w:rsid w:val="001C0F5A"/>
    <w:rsid w:val="001C4792"/>
    <w:rsid w:val="001C7D12"/>
    <w:rsid w:val="001D0840"/>
    <w:rsid w:val="001D1A0D"/>
    <w:rsid w:val="001D2A41"/>
    <w:rsid w:val="001D2BB8"/>
    <w:rsid w:val="001D2CF2"/>
    <w:rsid w:val="001D323A"/>
    <w:rsid w:val="001D32BD"/>
    <w:rsid w:val="001D358C"/>
    <w:rsid w:val="001D457A"/>
    <w:rsid w:val="001D4E9F"/>
    <w:rsid w:val="001D7FED"/>
    <w:rsid w:val="001E005D"/>
    <w:rsid w:val="001E44F1"/>
    <w:rsid w:val="001E51D9"/>
    <w:rsid w:val="001E7A8A"/>
    <w:rsid w:val="001F03FC"/>
    <w:rsid w:val="001F06E8"/>
    <w:rsid w:val="001F2D0E"/>
    <w:rsid w:val="001F3AB5"/>
    <w:rsid w:val="001F3B46"/>
    <w:rsid w:val="001F42FC"/>
    <w:rsid w:val="001F59F7"/>
    <w:rsid w:val="001F7B3D"/>
    <w:rsid w:val="002042BE"/>
    <w:rsid w:val="0020501A"/>
    <w:rsid w:val="0020535A"/>
    <w:rsid w:val="002054F7"/>
    <w:rsid w:val="00210B82"/>
    <w:rsid w:val="002124A8"/>
    <w:rsid w:val="002130CF"/>
    <w:rsid w:val="00213B11"/>
    <w:rsid w:val="00216AE1"/>
    <w:rsid w:val="00217042"/>
    <w:rsid w:val="002171FE"/>
    <w:rsid w:val="00217367"/>
    <w:rsid w:val="00224B51"/>
    <w:rsid w:val="0022555B"/>
    <w:rsid w:val="00225C86"/>
    <w:rsid w:val="0022691A"/>
    <w:rsid w:val="00227BC7"/>
    <w:rsid w:val="00227DB6"/>
    <w:rsid w:val="00231EF2"/>
    <w:rsid w:val="002324FE"/>
    <w:rsid w:val="0023280B"/>
    <w:rsid w:val="00232980"/>
    <w:rsid w:val="00233C8C"/>
    <w:rsid w:val="00235018"/>
    <w:rsid w:val="00235325"/>
    <w:rsid w:val="00237EE1"/>
    <w:rsid w:val="002424B1"/>
    <w:rsid w:val="00247BEB"/>
    <w:rsid w:val="00250597"/>
    <w:rsid w:val="00251350"/>
    <w:rsid w:val="00253F3B"/>
    <w:rsid w:val="00254012"/>
    <w:rsid w:val="00255B07"/>
    <w:rsid w:val="00260B94"/>
    <w:rsid w:val="00261F4D"/>
    <w:rsid w:val="002623E8"/>
    <w:rsid w:val="00262788"/>
    <w:rsid w:val="002632EE"/>
    <w:rsid w:val="00263346"/>
    <w:rsid w:val="00263A81"/>
    <w:rsid w:val="00263E7C"/>
    <w:rsid w:val="00265440"/>
    <w:rsid w:val="00265F82"/>
    <w:rsid w:val="0026656C"/>
    <w:rsid w:val="00267BF7"/>
    <w:rsid w:val="00271535"/>
    <w:rsid w:val="0027369E"/>
    <w:rsid w:val="00273A0E"/>
    <w:rsid w:val="00273D75"/>
    <w:rsid w:val="002751A0"/>
    <w:rsid w:val="00277F6F"/>
    <w:rsid w:val="0028154E"/>
    <w:rsid w:val="00281C2B"/>
    <w:rsid w:val="00281CE8"/>
    <w:rsid w:val="002827AC"/>
    <w:rsid w:val="00285B98"/>
    <w:rsid w:val="002870EE"/>
    <w:rsid w:val="0028713D"/>
    <w:rsid w:val="0029007B"/>
    <w:rsid w:val="00290D28"/>
    <w:rsid w:val="002929BF"/>
    <w:rsid w:val="00292D76"/>
    <w:rsid w:val="00292F24"/>
    <w:rsid w:val="00294188"/>
    <w:rsid w:val="00294259"/>
    <w:rsid w:val="00295A41"/>
    <w:rsid w:val="002970EA"/>
    <w:rsid w:val="00297953"/>
    <w:rsid w:val="002A0455"/>
    <w:rsid w:val="002A1956"/>
    <w:rsid w:val="002A1DE3"/>
    <w:rsid w:val="002A3FFE"/>
    <w:rsid w:val="002A5114"/>
    <w:rsid w:val="002A5144"/>
    <w:rsid w:val="002A556A"/>
    <w:rsid w:val="002A55E6"/>
    <w:rsid w:val="002B4261"/>
    <w:rsid w:val="002B445B"/>
    <w:rsid w:val="002B5780"/>
    <w:rsid w:val="002C27DC"/>
    <w:rsid w:val="002C6330"/>
    <w:rsid w:val="002C6F07"/>
    <w:rsid w:val="002C7768"/>
    <w:rsid w:val="002D101D"/>
    <w:rsid w:val="002D1094"/>
    <w:rsid w:val="002D40D2"/>
    <w:rsid w:val="002D4163"/>
    <w:rsid w:val="002D6209"/>
    <w:rsid w:val="002D69D7"/>
    <w:rsid w:val="002E1567"/>
    <w:rsid w:val="002E2207"/>
    <w:rsid w:val="002E2460"/>
    <w:rsid w:val="002E2F7F"/>
    <w:rsid w:val="002E3FB7"/>
    <w:rsid w:val="002F0510"/>
    <w:rsid w:val="002F0C53"/>
    <w:rsid w:val="002F1107"/>
    <w:rsid w:val="00301CBD"/>
    <w:rsid w:val="0030202C"/>
    <w:rsid w:val="00304755"/>
    <w:rsid w:val="00305830"/>
    <w:rsid w:val="00306726"/>
    <w:rsid w:val="00306A0D"/>
    <w:rsid w:val="0031074F"/>
    <w:rsid w:val="00311FBD"/>
    <w:rsid w:val="00313709"/>
    <w:rsid w:val="003138DC"/>
    <w:rsid w:val="00315013"/>
    <w:rsid w:val="0031511B"/>
    <w:rsid w:val="00315E9B"/>
    <w:rsid w:val="003161E4"/>
    <w:rsid w:val="00317A44"/>
    <w:rsid w:val="00326E36"/>
    <w:rsid w:val="003320E8"/>
    <w:rsid w:val="00332F2E"/>
    <w:rsid w:val="00334059"/>
    <w:rsid w:val="003342F1"/>
    <w:rsid w:val="003361D1"/>
    <w:rsid w:val="003368C3"/>
    <w:rsid w:val="003405FD"/>
    <w:rsid w:val="00340CCF"/>
    <w:rsid w:val="00340CF4"/>
    <w:rsid w:val="00341523"/>
    <w:rsid w:val="00342285"/>
    <w:rsid w:val="00342A2C"/>
    <w:rsid w:val="00342F3A"/>
    <w:rsid w:val="0034399C"/>
    <w:rsid w:val="0034768A"/>
    <w:rsid w:val="00347886"/>
    <w:rsid w:val="00350D6D"/>
    <w:rsid w:val="00351ACE"/>
    <w:rsid w:val="00351BE2"/>
    <w:rsid w:val="003542F5"/>
    <w:rsid w:val="00355944"/>
    <w:rsid w:val="00357959"/>
    <w:rsid w:val="003602BE"/>
    <w:rsid w:val="0036114B"/>
    <w:rsid w:val="00364ACA"/>
    <w:rsid w:val="00365210"/>
    <w:rsid w:val="0036661C"/>
    <w:rsid w:val="00366836"/>
    <w:rsid w:val="00370587"/>
    <w:rsid w:val="00370FE7"/>
    <w:rsid w:val="00372CFC"/>
    <w:rsid w:val="00376989"/>
    <w:rsid w:val="0037733E"/>
    <w:rsid w:val="003777EF"/>
    <w:rsid w:val="0037793D"/>
    <w:rsid w:val="00380EB6"/>
    <w:rsid w:val="00381051"/>
    <w:rsid w:val="00381AA9"/>
    <w:rsid w:val="00381D1B"/>
    <w:rsid w:val="003822DD"/>
    <w:rsid w:val="0038346C"/>
    <w:rsid w:val="003836C6"/>
    <w:rsid w:val="00391F59"/>
    <w:rsid w:val="00392C02"/>
    <w:rsid w:val="00393217"/>
    <w:rsid w:val="00393C00"/>
    <w:rsid w:val="003A0DAD"/>
    <w:rsid w:val="003A6D53"/>
    <w:rsid w:val="003B14DB"/>
    <w:rsid w:val="003B1754"/>
    <w:rsid w:val="003B33BC"/>
    <w:rsid w:val="003B360A"/>
    <w:rsid w:val="003B4523"/>
    <w:rsid w:val="003B6906"/>
    <w:rsid w:val="003C0E75"/>
    <w:rsid w:val="003C3312"/>
    <w:rsid w:val="003C379D"/>
    <w:rsid w:val="003C39D6"/>
    <w:rsid w:val="003C3DDF"/>
    <w:rsid w:val="003C4A3C"/>
    <w:rsid w:val="003C4CE6"/>
    <w:rsid w:val="003C4E5D"/>
    <w:rsid w:val="003C5942"/>
    <w:rsid w:val="003C6E5F"/>
    <w:rsid w:val="003D052A"/>
    <w:rsid w:val="003D12CE"/>
    <w:rsid w:val="003D1520"/>
    <w:rsid w:val="003D4CE9"/>
    <w:rsid w:val="003D751A"/>
    <w:rsid w:val="003E30A0"/>
    <w:rsid w:val="003E520B"/>
    <w:rsid w:val="003F1494"/>
    <w:rsid w:val="003F2070"/>
    <w:rsid w:val="003F212E"/>
    <w:rsid w:val="003F316F"/>
    <w:rsid w:val="003F59BE"/>
    <w:rsid w:val="003F6A2E"/>
    <w:rsid w:val="003F6C63"/>
    <w:rsid w:val="003F7554"/>
    <w:rsid w:val="003F7D59"/>
    <w:rsid w:val="00401708"/>
    <w:rsid w:val="00402571"/>
    <w:rsid w:val="00403452"/>
    <w:rsid w:val="00403552"/>
    <w:rsid w:val="00405AEC"/>
    <w:rsid w:val="00411BBF"/>
    <w:rsid w:val="004122B5"/>
    <w:rsid w:val="0041442A"/>
    <w:rsid w:val="004201FA"/>
    <w:rsid w:val="00420B35"/>
    <w:rsid w:val="004217B8"/>
    <w:rsid w:val="00421956"/>
    <w:rsid w:val="00424AFE"/>
    <w:rsid w:val="00424DA4"/>
    <w:rsid w:val="00425B66"/>
    <w:rsid w:val="00427571"/>
    <w:rsid w:val="004319E3"/>
    <w:rsid w:val="004322C1"/>
    <w:rsid w:val="00432C6F"/>
    <w:rsid w:val="004331DD"/>
    <w:rsid w:val="0043426A"/>
    <w:rsid w:val="00435320"/>
    <w:rsid w:val="00436E12"/>
    <w:rsid w:val="004370DA"/>
    <w:rsid w:val="00437485"/>
    <w:rsid w:val="004374FA"/>
    <w:rsid w:val="00437B3B"/>
    <w:rsid w:val="004407F8"/>
    <w:rsid w:val="00442EEF"/>
    <w:rsid w:val="00443C25"/>
    <w:rsid w:val="004443CA"/>
    <w:rsid w:val="004444F8"/>
    <w:rsid w:val="004446A8"/>
    <w:rsid w:val="00446AF6"/>
    <w:rsid w:val="00446B55"/>
    <w:rsid w:val="00450012"/>
    <w:rsid w:val="0045009D"/>
    <w:rsid w:val="00450158"/>
    <w:rsid w:val="004527B7"/>
    <w:rsid w:val="004532F9"/>
    <w:rsid w:val="004533F4"/>
    <w:rsid w:val="00455FC8"/>
    <w:rsid w:val="004560AD"/>
    <w:rsid w:val="00456D99"/>
    <w:rsid w:val="00457088"/>
    <w:rsid w:val="00457D91"/>
    <w:rsid w:val="004605A4"/>
    <w:rsid w:val="00461CBC"/>
    <w:rsid w:val="00464950"/>
    <w:rsid w:val="00464A75"/>
    <w:rsid w:val="004708BA"/>
    <w:rsid w:val="00470F43"/>
    <w:rsid w:val="0047168F"/>
    <w:rsid w:val="00471CB8"/>
    <w:rsid w:val="004727DA"/>
    <w:rsid w:val="00473E99"/>
    <w:rsid w:val="0047442B"/>
    <w:rsid w:val="004746EC"/>
    <w:rsid w:val="0047476A"/>
    <w:rsid w:val="00475AF4"/>
    <w:rsid w:val="00477B93"/>
    <w:rsid w:val="00477F71"/>
    <w:rsid w:val="004823B4"/>
    <w:rsid w:val="004826B5"/>
    <w:rsid w:val="004828A6"/>
    <w:rsid w:val="00484957"/>
    <w:rsid w:val="00484CAD"/>
    <w:rsid w:val="00485D3B"/>
    <w:rsid w:val="00486278"/>
    <w:rsid w:val="00491488"/>
    <w:rsid w:val="004914E7"/>
    <w:rsid w:val="004917BA"/>
    <w:rsid w:val="00491BA5"/>
    <w:rsid w:val="004936E5"/>
    <w:rsid w:val="004947CB"/>
    <w:rsid w:val="004953A9"/>
    <w:rsid w:val="00495EB6"/>
    <w:rsid w:val="0049613A"/>
    <w:rsid w:val="00496338"/>
    <w:rsid w:val="00497AE4"/>
    <w:rsid w:val="00497B24"/>
    <w:rsid w:val="004A0C95"/>
    <w:rsid w:val="004A21AD"/>
    <w:rsid w:val="004A2B59"/>
    <w:rsid w:val="004A3400"/>
    <w:rsid w:val="004A3479"/>
    <w:rsid w:val="004A40A1"/>
    <w:rsid w:val="004A6240"/>
    <w:rsid w:val="004B0599"/>
    <w:rsid w:val="004B06DB"/>
    <w:rsid w:val="004B0CEB"/>
    <w:rsid w:val="004B1646"/>
    <w:rsid w:val="004B21A3"/>
    <w:rsid w:val="004B2735"/>
    <w:rsid w:val="004B33C2"/>
    <w:rsid w:val="004B5320"/>
    <w:rsid w:val="004B5FB2"/>
    <w:rsid w:val="004B697A"/>
    <w:rsid w:val="004C11F0"/>
    <w:rsid w:val="004C12A2"/>
    <w:rsid w:val="004C25C3"/>
    <w:rsid w:val="004C34E5"/>
    <w:rsid w:val="004C65F4"/>
    <w:rsid w:val="004C6A8D"/>
    <w:rsid w:val="004C75FA"/>
    <w:rsid w:val="004C7CF7"/>
    <w:rsid w:val="004C7E30"/>
    <w:rsid w:val="004D1E9F"/>
    <w:rsid w:val="004D240E"/>
    <w:rsid w:val="004D2496"/>
    <w:rsid w:val="004D31A5"/>
    <w:rsid w:val="004D3EB6"/>
    <w:rsid w:val="004D4015"/>
    <w:rsid w:val="004D5313"/>
    <w:rsid w:val="004D73DA"/>
    <w:rsid w:val="004E0606"/>
    <w:rsid w:val="004E3FA7"/>
    <w:rsid w:val="004E51DC"/>
    <w:rsid w:val="004E639B"/>
    <w:rsid w:val="004E6A30"/>
    <w:rsid w:val="004E7186"/>
    <w:rsid w:val="004E7FF5"/>
    <w:rsid w:val="004F0D5C"/>
    <w:rsid w:val="004F1E63"/>
    <w:rsid w:val="004F3DA8"/>
    <w:rsid w:val="004F42E9"/>
    <w:rsid w:val="004F6D71"/>
    <w:rsid w:val="0050045E"/>
    <w:rsid w:val="00500917"/>
    <w:rsid w:val="005039ED"/>
    <w:rsid w:val="005065A5"/>
    <w:rsid w:val="00506B00"/>
    <w:rsid w:val="00506C73"/>
    <w:rsid w:val="00507C86"/>
    <w:rsid w:val="00507D8C"/>
    <w:rsid w:val="00511990"/>
    <w:rsid w:val="00511B37"/>
    <w:rsid w:val="00511EA1"/>
    <w:rsid w:val="00516EF7"/>
    <w:rsid w:val="00517336"/>
    <w:rsid w:val="00524052"/>
    <w:rsid w:val="00525A8D"/>
    <w:rsid w:val="00525E04"/>
    <w:rsid w:val="00526975"/>
    <w:rsid w:val="005307E3"/>
    <w:rsid w:val="0053096A"/>
    <w:rsid w:val="005328D6"/>
    <w:rsid w:val="00532D31"/>
    <w:rsid w:val="0053609D"/>
    <w:rsid w:val="00536947"/>
    <w:rsid w:val="00537085"/>
    <w:rsid w:val="00540F94"/>
    <w:rsid w:val="00541D74"/>
    <w:rsid w:val="005422AA"/>
    <w:rsid w:val="00542698"/>
    <w:rsid w:val="005457EF"/>
    <w:rsid w:val="00545D38"/>
    <w:rsid w:val="00552022"/>
    <w:rsid w:val="00552085"/>
    <w:rsid w:val="00552226"/>
    <w:rsid w:val="00552736"/>
    <w:rsid w:val="00553B75"/>
    <w:rsid w:val="00556AA1"/>
    <w:rsid w:val="00561C45"/>
    <w:rsid w:val="005620AD"/>
    <w:rsid w:val="00562342"/>
    <w:rsid w:val="00562462"/>
    <w:rsid w:val="0056560F"/>
    <w:rsid w:val="005666E1"/>
    <w:rsid w:val="005669DD"/>
    <w:rsid w:val="00566BA1"/>
    <w:rsid w:val="0056765D"/>
    <w:rsid w:val="00570A86"/>
    <w:rsid w:val="00571C57"/>
    <w:rsid w:val="00575EF8"/>
    <w:rsid w:val="00576135"/>
    <w:rsid w:val="00581B28"/>
    <w:rsid w:val="00583F89"/>
    <w:rsid w:val="00584064"/>
    <w:rsid w:val="00586C68"/>
    <w:rsid w:val="0059115C"/>
    <w:rsid w:val="00591736"/>
    <w:rsid w:val="0059190F"/>
    <w:rsid w:val="005963D0"/>
    <w:rsid w:val="005A0318"/>
    <w:rsid w:val="005A189B"/>
    <w:rsid w:val="005A4BB0"/>
    <w:rsid w:val="005B7816"/>
    <w:rsid w:val="005C37B9"/>
    <w:rsid w:val="005C434E"/>
    <w:rsid w:val="005C608E"/>
    <w:rsid w:val="005D0350"/>
    <w:rsid w:val="005D0FD1"/>
    <w:rsid w:val="005D25B1"/>
    <w:rsid w:val="005D340A"/>
    <w:rsid w:val="005D5F48"/>
    <w:rsid w:val="005E0E6A"/>
    <w:rsid w:val="005E1E8E"/>
    <w:rsid w:val="005E416F"/>
    <w:rsid w:val="005E6760"/>
    <w:rsid w:val="005F0B7B"/>
    <w:rsid w:val="005F3D80"/>
    <w:rsid w:val="005F42E5"/>
    <w:rsid w:val="005F5AEC"/>
    <w:rsid w:val="005F71F8"/>
    <w:rsid w:val="005F7AF0"/>
    <w:rsid w:val="00601C3E"/>
    <w:rsid w:val="0060244D"/>
    <w:rsid w:val="00602472"/>
    <w:rsid w:val="00603360"/>
    <w:rsid w:val="00603567"/>
    <w:rsid w:val="006046AC"/>
    <w:rsid w:val="00606EDD"/>
    <w:rsid w:val="00607916"/>
    <w:rsid w:val="00611FCB"/>
    <w:rsid w:val="006126AB"/>
    <w:rsid w:val="00612C85"/>
    <w:rsid w:val="00620626"/>
    <w:rsid w:val="00621DE8"/>
    <w:rsid w:val="0062259B"/>
    <w:rsid w:val="00623D64"/>
    <w:rsid w:val="0062405F"/>
    <w:rsid w:val="00624379"/>
    <w:rsid w:val="00624650"/>
    <w:rsid w:val="00631B4D"/>
    <w:rsid w:val="00636AE1"/>
    <w:rsid w:val="006401E8"/>
    <w:rsid w:val="00640496"/>
    <w:rsid w:val="006414B4"/>
    <w:rsid w:val="006414BE"/>
    <w:rsid w:val="006415DF"/>
    <w:rsid w:val="006444FB"/>
    <w:rsid w:val="00650AD6"/>
    <w:rsid w:val="006538E5"/>
    <w:rsid w:val="00653CE9"/>
    <w:rsid w:val="00653E21"/>
    <w:rsid w:val="0065503E"/>
    <w:rsid w:val="006565F7"/>
    <w:rsid w:val="00656A71"/>
    <w:rsid w:val="00656ED6"/>
    <w:rsid w:val="00657995"/>
    <w:rsid w:val="006579A9"/>
    <w:rsid w:val="00657EC0"/>
    <w:rsid w:val="00662F77"/>
    <w:rsid w:val="0066308D"/>
    <w:rsid w:val="006632CE"/>
    <w:rsid w:val="006637A1"/>
    <w:rsid w:val="006657FD"/>
    <w:rsid w:val="00667A77"/>
    <w:rsid w:val="00671089"/>
    <w:rsid w:val="00673093"/>
    <w:rsid w:val="00673925"/>
    <w:rsid w:val="00676823"/>
    <w:rsid w:val="00677E36"/>
    <w:rsid w:val="00680B43"/>
    <w:rsid w:val="00682AC4"/>
    <w:rsid w:val="00685695"/>
    <w:rsid w:val="006878F3"/>
    <w:rsid w:val="00691ABC"/>
    <w:rsid w:val="0069530E"/>
    <w:rsid w:val="006953CF"/>
    <w:rsid w:val="0069590B"/>
    <w:rsid w:val="006A077C"/>
    <w:rsid w:val="006A2018"/>
    <w:rsid w:val="006A3004"/>
    <w:rsid w:val="006A3468"/>
    <w:rsid w:val="006A3B3B"/>
    <w:rsid w:val="006A4DD0"/>
    <w:rsid w:val="006A4DFB"/>
    <w:rsid w:val="006A628B"/>
    <w:rsid w:val="006A6629"/>
    <w:rsid w:val="006A6CEF"/>
    <w:rsid w:val="006B1C9B"/>
    <w:rsid w:val="006B208C"/>
    <w:rsid w:val="006B2B16"/>
    <w:rsid w:val="006B2C9F"/>
    <w:rsid w:val="006B3CC0"/>
    <w:rsid w:val="006B489F"/>
    <w:rsid w:val="006B6A49"/>
    <w:rsid w:val="006B78FF"/>
    <w:rsid w:val="006C0D7A"/>
    <w:rsid w:val="006C241E"/>
    <w:rsid w:val="006C27AD"/>
    <w:rsid w:val="006C4C76"/>
    <w:rsid w:val="006C4D56"/>
    <w:rsid w:val="006C5F29"/>
    <w:rsid w:val="006C5FBE"/>
    <w:rsid w:val="006C641F"/>
    <w:rsid w:val="006D050A"/>
    <w:rsid w:val="006D2C23"/>
    <w:rsid w:val="006D38ED"/>
    <w:rsid w:val="006D5992"/>
    <w:rsid w:val="006D7C5D"/>
    <w:rsid w:val="006E0597"/>
    <w:rsid w:val="006E1273"/>
    <w:rsid w:val="006E2717"/>
    <w:rsid w:val="006E2751"/>
    <w:rsid w:val="006E3870"/>
    <w:rsid w:val="006E5FDB"/>
    <w:rsid w:val="006F0ACC"/>
    <w:rsid w:val="006F2814"/>
    <w:rsid w:val="006F5FC8"/>
    <w:rsid w:val="006F7091"/>
    <w:rsid w:val="00700B94"/>
    <w:rsid w:val="00700BC7"/>
    <w:rsid w:val="00701673"/>
    <w:rsid w:val="00702DF0"/>
    <w:rsid w:val="00702DF2"/>
    <w:rsid w:val="00702EC9"/>
    <w:rsid w:val="00703531"/>
    <w:rsid w:val="00703E5A"/>
    <w:rsid w:val="00705C6D"/>
    <w:rsid w:val="00706985"/>
    <w:rsid w:val="00707435"/>
    <w:rsid w:val="00710694"/>
    <w:rsid w:val="00713531"/>
    <w:rsid w:val="0071596A"/>
    <w:rsid w:val="0071714E"/>
    <w:rsid w:val="00717492"/>
    <w:rsid w:val="00717A7A"/>
    <w:rsid w:val="00720A21"/>
    <w:rsid w:val="00723752"/>
    <w:rsid w:val="00723AFB"/>
    <w:rsid w:val="00723AFD"/>
    <w:rsid w:val="00725974"/>
    <w:rsid w:val="0073000F"/>
    <w:rsid w:val="007302DC"/>
    <w:rsid w:val="007328D5"/>
    <w:rsid w:val="00737511"/>
    <w:rsid w:val="00740923"/>
    <w:rsid w:val="00740A30"/>
    <w:rsid w:val="007443A8"/>
    <w:rsid w:val="00746EC1"/>
    <w:rsid w:val="007477F0"/>
    <w:rsid w:val="00750C53"/>
    <w:rsid w:val="007528AF"/>
    <w:rsid w:val="00756E84"/>
    <w:rsid w:val="00757443"/>
    <w:rsid w:val="007575A8"/>
    <w:rsid w:val="00761736"/>
    <w:rsid w:val="00762AE2"/>
    <w:rsid w:val="0076336C"/>
    <w:rsid w:val="00763AEB"/>
    <w:rsid w:val="00764498"/>
    <w:rsid w:val="00764C4F"/>
    <w:rsid w:val="00764F3D"/>
    <w:rsid w:val="0076574C"/>
    <w:rsid w:val="007718CC"/>
    <w:rsid w:val="00774322"/>
    <w:rsid w:val="00774A45"/>
    <w:rsid w:val="00777783"/>
    <w:rsid w:val="00777B30"/>
    <w:rsid w:val="00782232"/>
    <w:rsid w:val="00782E91"/>
    <w:rsid w:val="00782F7B"/>
    <w:rsid w:val="00783290"/>
    <w:rsid w:val="00784407"/>
    <w:rsid w:val="00785DC7"/>
    <w:rsid w:val="007869F8"/>
    <w:rsid w:val="00787052"/>
    <w:rsid w:val="00787067"/>
    <w:rsid w:val="00790608"/>
    <w:rsid w:val="007919C9"/>
    <w:rsid w:val="00793F29"/>
    <w:rsid w:val="00794E0A"/>
    <w:rsid w:val="007952CC"/>
    <w:rsid w:val="00796233"/>
    <w:rsid w:val="00796FDF"/>
    <w:rsid w:val="00797D65"/>
    <w:rsid w:val="007A017F"/>
    <w:rsid w:val="007A024E"/>
    <w:rsid w:val="007A335F"/>
    <w:rsid w:val="007A4D01"/>
    <w:rsid w:val="007A5506"/>
    <w:rsid w:val="007A67D3"/>
    <w:rsid w:val="007B01E5"/>
    <w:rsid w:val="007B145B"/>
    <w:rsid w:val="007B4971"/>
    <w:rsid w:val="007B4B83"/>
    <w:rsid w:val="007B6722"/>
    <w:rsid w:val="007C3877"/>
    <w:rsid w:val="007C46A3"/>
    <w:rsid w:val="007C53EA"/>
    <w:rsid w:val="007C5E5A"/>
    <w:rsid w:val="007C774B"/>
    <w:rsid w:val="007D18CF"/>
    <w:rsid w:val="007D2D70"/>
    <w:rsid w:val="007D4217"/>
    <w:rsid w:val="007D54EE"/>
    <w:rsid w:val="007E0857"/>
    <w:rsid w:val="007E13F8"/>
    <w:rsid w:val="007E15FC"/>
    <w:rsid w:val="007E3805"/>
    <w:rsid w:val="007E3B83"/>
    <w:rsid w:val="007E5562"/>
    <w:rsid w:val="007E57B1"/>
    <w:rsid w:val="007E6A80"/>
    <w:rsid w:val="007F1220"/>
    <w:rsid w:val="007F20C2"/>
    <w:rsid w:val="007F6283"/>
    <w:rsid w:val="008000F4"/>
    <w:rsid w:val="00801432"/>
    <w:rsid w:val="00801730"/>
    <w:rsid w:val="008018E6"/>
    <w:rsid w:val="00802FE4"/>
    <w:rsid w:val="0080552E"/>
    <w:rsid w:val="00805F04"/>
    <w:rsid w:val="00806058"/>
    <w:rsid w:val="00806937"/>
    <w:rsid w:val="0081173E"/>
    <w:rsid w:val="008120F8"/>
    <w:rsid w:val="008128FC"/>
    <w:rsid w:val="00814305"/>
    <w:rsid w:val="008145EB"/>
    <w:rsid w:val="00816D2A"/>
    <w:rsid w:val="00820173"/>
    <w:rsid w:val="00821277"/>
    <w:rsid w:val="00822FC4"/>
    <w:rsid w:val="008232AE"/>
    <w:rsid w:val="00823517"/>
    <w:rsid w:val="0082541A"/>
    <w:rsid w:val="00825779"/>
    <w:rsid w:val="008257BA"/>
    <w:rsid w:val="00825FD1"/>
    <w:rsid w:val="00826A71"/>
    <w:rsid w:val="0082729F"/>
    <w:rsid w:val="008277DB"/>
    <w:rsid w:val="00830B76"/>
    <w:rsid w:val="008316FD"/>
    <w:rsid w:val="00833405"/>
    <w:rsid w:val="0083421B"/>
    <w:rsid w:val="00834741"/>
    <w:rsid w:val="008349B6"/>
    <w:rsid w:val="0083569D"/>
    <w:rsid w:val="008361F2"/>
    <w:rsid w:val="00840CDD"/>
    <w:rsid w:val="0084118B"/>
    <w:rsid w:val="0084119F"/>
    <w:rsid w:val="008413EB"/>
    <w:rsid w:val="00841896"/>
    <w:rsid w:val="008419DB"/>
    <w:rsid w:val="00841E7F"/>
    <w:rsid w:val="0084237D"/>
    <w:rsid w:val="0084479E"/>
    <w:rsid w:val="0084564B"/>
    <w:rsid w:val="00847DF3"/>
    <w:rsid w:val="00852BE9"/>
    <w:rsid w:val="00853130"/>
    <w:rsid w:val="00853679"/>
    <w:rsid w:val="008536DA"/>
    <w:rsid w:val="00853C43"/>
    <w:rsid w:val="00856A34"/>
    <w:rsid w:val="008577FF"/>
    <w:rsid w:val="0086115F"/>
    <w:rsid w:val="00861FAE"/>
    <w:rsid w:val="008627B4"/>
    <w:rsid w:val="00862FE8"/>
    <w:rsid w:val="0086476F"/>
    <w:rsid w:val="008654E4"/>
    <w:rsid w:val="00866F2E"/>
    <w:rsid w:val="0087254D"/>
    <w:rsid w:val="00873185"/>
    <w:rsid w:val="00874D3A"/>
    <w:rsid w:val="008760EE"/>
    <w:rsid w:val="0087671E"/>
    <w:rsid w:val="00876E15"/>
    <w:rsid w:val="008829AB"/>
    <w:rsid w:val="00882B49"/>
    <w:rsid w:val="0088309D"/>
    <w:rsid w:val="00883AF0"/>
    <w:rsid w:val="008860B5"/>
    <w:rsid w:val="00890FEC"/>
    <w:rsid w:val="008950B3"/>
    <w:rsid w:val="00896966"/>
    <w:rsid w:val="008A1234"/>
    <w:rsid w:val="008A3F92"/>
    <w:rsid w:val="008A6256"/>
    <w:rsid w:val="008B045D"/>
    <w:rsid w:val="008B1D3F"/>
    <w:rsid w:val="008B2693"/>
    <w:rsid w:val="008B3041"/>
    <w:rsid w:val="008B3F71"/>
    <w:rsid w:val="008B4F4D"/>
    <w:rsid w:val="008B5A1B"/>
    <w:rsid w:val="008C0754"/>
    <w:rsid w:val="008C1D70"/>
    <w:rsid w:val="008C2B61"/>
    <w:rsid w:val="008C30CE"/>
    <w:rsid w:val="008C31E2"/>
    <w:rsid w:val="008C4B79"/>
    <w:rsid w:val="008C56D2"/>
    <w:rsid w:val="008C59BA"/>
    <w:rsid w:val="008C5A45"/>
    <w:rsid w:val="008C5A84"/>
    <w:rsid w:val="008C737F"/>
    <w:rsid w:val="008C73D1"/>
    <w:rsid w:val="008D02EA"/>
    <w:rsid w:val="008D1D76"/>
    <w:rsid w:val="008D2867"/>
    <w:rsid w:val="008D3930"/>
    <w:rsid w:val="008D3AD6"/>
    <w:rsid w:val="008D45BC"/>
    <w:rsid w:val="008D49D2"/>
    <w:rsid w:val="008D4D0B"/>
    <w:rsid w:val="008D502F"/>
    <w:rsid w:val="008D7124"/>
    <w:rsid w:val="008D7293"/>
    <w:rsid w:val="008E11AC"/>
    <w:rsid w:val="008E210A"/>
    <w:rsid w:val="008E23B6"/>
    <w:rsid w:val="008E4069"/>
    <w:rsid w:val="008E5039"/>
    <w:rsid w:val="008E5AC7"/>
    <w:rsid w:val="008F14FB"/>
    <w:rsid w:val="008F1A7C"/>
    <w:rsid w:val="008F2BA9"/>
    <w:rsid w:val="008F4E4F"/>
    <w:rsid w:val="008F5708"/>
    <w:rsid w:val="008F6935"/>
    <w:rsid w:val="008F7D75"/>
    <w:rsid w:val="00900AB3"/>
    <w:rsid w:val="009040B5"/>
    <w:rsid w:val="00911695"/>
    <w:rsid w:val="0091401B"/>
    <w:rsid w:val="0091480F"/>
    <w:rsid w:val="009154B9"/>
    <w:rsid w:val="00917071"/>
    <w:rsid w:val="00920BF2"/>
    <w:rsid w:val="00921FB9"/>
    <w:rsid w:val="00922A49"/>
    <w:rsid w:val="00926DB4"/>
    <w:rsid w:val="009319C0"/>
    <w:rsid w:val="00932B84"/>
    <w:rsid w:val="009335B8"/>
    <w:rsid w:val="00934B10"/>
    <w:rsid w:val="009358C3"/>
    <w:rsid w:val="00936E1B"/>
    <w:rsid w:val="009400D8"/>
    <w:rsid w:val="009408EA"/>
    <w:rsid w:val="00940C9F"/>
    <w:rsid w:val="00943124"/>
    <w:rsid w:val="009441A4"/>
    <w:rsid w:val="00945392"/>
    <w:rsid w:val="00945C7B"/>
    <w:rsid w:val="00945D3A"/>
    <w:rsid w:val="00945DD5"/>
    <w:rsid w:val="00950B40"/>
    <w:rsid w:val="00953010"/>
    <w:rsid w:val="0096164B"/>
    <w:rsid w:val="00962886"/>
    <w:rsid w:val="009629E5"/>
    <w:rsid w:val="009666CD"/>
    <w:rsid w:val="009704F5"/>
    <w:rsid w:val="009714E6"/>
    <w:rsid w:val="00975D79"/>
    <w:rsid w:val="00977860"/>
    <w:rsid w:val="00980D6A"/>
    <w:rsid w:val="00982E11"/>
    <w:rsid w:val="0098406A"/>
    <w:rsid w:val="00985E17"/>
    <w:rsid w:val="00990099"/>
    <w:rsid w:val="00990190"/>
    <w:rsid w:val="00992CD7"/>
    <w:rsid w:val="00992E73"/>
    <w:rsid w:val="0099426C"/>
    <w:rsid w:val="009A1FEB"/>
    <w:rsid w:val="009A3AFB"/>
    <w:rsid w:val="009A4141"/>
    <w:rsid w:val="009A6661"/>
    <w:rsid w:val="009A6C91"/>
    <w:rsid w:val="009A7572"/>
    <w:rsid w:val="009B1E30"/>
    <w:rsid w:val="009B4EA1"/>
    <w:rsid w:val="009B6178"/>
    <w:rsid w:val="009B7ED8"/>
    <w:rsid w:val="009C0CDD"/>
    <w:rsid w:val="009C138B"/>
    <w:rsid w:val="009C31CA"/>
    <w:rsid w:val="009C3893"/>
    <w:rsid w:val="009C3BBB"/>
    <w:rsid w:val="009C5C6E"/>
    <w:rsid w:val="009C7558"/>
    <w:rsid w:val="009D006C"/>
    <w:rsid w:val="009D2180"/>
    <w:rsid w:val="009D2799"/>
    <w:rsid w:val="009D2D3C"/>
    <w:rsid w:val="009D35A2"/>
    <w:rsid w:val="009D4773"/>
    <w:rsid w:val="009D4BA6"/>
    <w:rsid w:val="009D6985"/>
    <w:rsid w:val="009D6DD2"/>
    <w:rsid w:val="009D77FE"/>
    <w:rsid w:val="009E13E9"/>
    <w:rsid w:val="009E213D"/>
    <w:rsid w:val="009E3501"/>
    <w:rsid w:val="009E447E"/>
    <w:rsid w:val="009E60D3"/>
    <w:rsid w:val="009F0466"/>
    <w:rsid w:val="009F22BE"/>
    <w:rsid w:val="009F26AA"/>
    <w:rsid w:val="00A037DA"/>
    <w:rsid w:val="00A05951"/>
    <w:rsid w:val="00A0668B"/>
    <w:rsid w:val="00A068B3"/>
    <w:rsid w:val="00A06A4A"/>
    <w:rsid w:val="00A06E5F"/>
    <w:rsid w:val="00A07A74"/>
    <w:rsid w:val="00A12118"/>
    <w:rsid w:val="00A12188"/>
    <w:rsid w:val="00A13B3C"/>
    <w:rsid w:val="00A13BC9"/>
    <w:rsid w:val="00A14715"/>
    <w:rsid w:val="00A148A2"/>
    <w:rsid w:val="00A14E98"/>
    <w:rsid w:val="00A15D11"/>
    <w:rsid w:val="00A16150"/>
    <w:rsid w:val="00A16226"/>
    <w:rsid w:val="00A2100B"/>
    <w:rsid w:val="00A2216F"/>
    <w:rsid w:val="00A24D79"/>
    <w:rsid w:val="00A263DF"/>
    <w:rsid w:val="00A26DB8"/>
    <w:rsid w:val="00A30B74"/>
    <w:rsid w:val="00A31107"/>
    <w:rsid w:val="00A31DC8"/>
    <w:rsid w:val="00A322D4"/>
    <w:rsid w:val="00A34AA4"/>
    <w:rsid w:val="00A4178C"/>
    <w:rsid w:val="00A42086"/>
    <w:rsid w:val="00A44551"/>
    <w:rsid w:val="00A44ABD"/>
    <w:rsid w:val="00A52081"/>
    <w:rsid w:val="00A529CC"/>
    <w:rsid w:val="00A52F3D"/>
    <w:rsid w:val="00A55BDE"/>
    <w:rsid w:val="00A619BA"/>
    <w:rsid w:val="00A62884"/>
    <w:rsid w:val="00A63EE5"/>
    <w:rsid w:val="00A67A7B"/>
    <w:rsid w:val="00A70689"/>
    <w:rsid w:val="00A70E2F"/>
    <w:rsid w:val="00A70EAF"/>
    <w:rsid w:val="00A72CFC"/>
    <w:rsid w:val="00A8138C"/>
    <w:rsid w:val="00A825D0"/>
    <w:rsid w:val="00A87BD0"/>
    <w:rsid w:val="00A91F96"/>
    <w:rsid w:val="00A92C6F"/>
    <w:rsid w:val="00A92EF6"/>
    <w:rsid w:val="00A93FA8"/>
    <w:rsid w:val="00A952D2"/>
    <w:rsid w:val="00A95468"/>
    <w:rsid w:val="00A96768"/>
    <w:rsid w:val="00A968AF"/>
    <w:rsid w:val="00AA0733"/>
    <w:rsid w:val="00AA23D1"/>
    <w:rsid w:val="00AA5E53"/>
    <w:rsid w:val="00AA6052"/>
    <w:rsid w:val="00AA61E4"/>
    <w:rsid w:val="00AA71BD"/>
    <w:rsid w:val="00AB13E9"/>
    <w:rsid w:val="00AB1979"/>
    <w:rsid w:val="00AB1D3C"/>
    <w:rsid w:val="00AB3367"/>
    <w:rsid w:val="00AB3A6C"/>
    <w:rsid w:val="00AB4512"/>
    <w:rsid w:val="00AB7296"/>
    <w:rsid w:val="00AB7358"/>
    <w:rsid w:val="00AB7EAE"/>
    <w:rsid w:val="00AB7F5C"/>
    <w:rsid w:val="00AC02D1"/>
    <w:rsid w:val="00AC31EC"/>
    <w:rsid w:val="00AC5D1A"/>
    <w:rsid w:val="00AC67DD"/>
    <w:rsid w:val="00AD33FA"/>
    <w:rsid w:val="00AD3AE9"/>
    <w:rsid w:val="00AD470A"/>
    <w:rsid w:val="00AD4E8F"/>
    <w:rsid w:val="00AD65EF"/>
    <w:rsid w:val="00AE08DF"/>
    <w:rsid w:val="00AE21D1"/>
    <w:rsid w:val="00AE2AA7"/>
    <w:rsid w:val="00AE33F5"/>
    <w:rsid w:val="00AE3AA1"/>
    <w:rsid w:val="00AE4ACE"/>
    <w:rsid w:val="00AE5CEB"/>
    <w:rsid w:val="00AF039D"/>
    <w:rsid w:val="00AF09C1"/>
    <w:rsid w:val="00AF2DD2"/>
    <w:rsid w:val="00AF5751"/>
    <w:rsid w:val="00AF5F7F"/>
    <w:rsid w:val="00AF6730"/>
    <w:rsid w:val="00AF7D96"/>
    <w:rsid w:val="00B00DE4"/>
    <w:rsid w:val="00B01EAA"/>
    <w:rsid w:val="00B023F1"/>
    <w:rsid w:val="00B04FD4"/>
    <w:rsid w:val="00B06070"/>
    <w:rsid w:val="00B06121"/>
    <w:rsid w:val="00B06653"/>
    <w:rsid w:val="00B06EA2"/>
    <w:rsid w:val="00B13CED"/>
    <w:rsid w:val="00B1629B"/>
    <w:rsid w:val="00B16880"/>
    <w:rsid w:val="00B2023A"/>
    <w:rsid w:val="00B20946"/>
    <w:rsid w:val="00B231C3"/>
    <w:rsid w:val="00B24FFD"/>
    <w:rsid w:val="00B25713"/>
    <w:rsid w:val="00B27263"/>
    <w:rsid w:val="00B3189B"/>
    <w:rsid w:val="00B3212C"/>
    <w:rsid w:val="00B338B8"/>
    <w:rsid w:val="00B35054"/>
    <w:rsid w:val="00B3774C"/>
    <w:rsid w:val="00B409C5"/>
    <w:rsid w:val="00B40BC6"/>
    <w:rsid w:val="00B41236"/>
    <w:rsid w:val="00B45DFA"/>
    <w:rsid w:val="00B50517"/>
    <w:rsid w:val="00B50E56"/>
    <w:rsid w:val="00B5191E"/>
    <w:rsid w:val="00B53495"/>
    <w:rsid w:val="00B55E47"/>
    <w:rsid w:val="00B579CE"/>
    <w:rsid w:val="00B57ADC"/>
    <w:rsid w:val="00B6287E"/>
    <w:rsid w:val="00B63090"/>
    <w:rsid w:val="00B638FD"/>
    <w:rsid w:val="00B63A93"/>
    <w:rsid w:val="00B642D2"/>
    <w:rsid w:val="00B6478E"/>
    <w:rsid w:val="00B64E4B"/>
    <w:rsid w:val="00B6584B"/>
    <w:rsid w:val="00B66B86"/>
    <w:rsid w:val="00B74B98"/>
    <w:rsid w:val="00B75CC3"/>
    <w:rsid w:val="00B80742"/>
    <w:rsid w:val="00B819AB"/>
    <w:rsid w:val="00B820B0"/>
    <w:rsid w:val="00B83387"/>
    <w:rsid w:val="00B83600"/>
    <w:rsid w:val="00B83BC2"/>
    <w:rsid w:val="00B858F2"/>
    <w:rsid w:val="00B87432"/>
    <w:rsid w:val="00B919EE"/>
    <w:rsid w:val="00B92661"/>
    <w:rsid w:val="00B94D88"/>
    <w:rsid w:val="00B958B6"/>
    <w:rsid w:val="00B9705E"/>
    <w:rsid w:val="00BA04FB"/>
    <w:rsid w:val="00BA1E8D"/>
    <w:rsid w:val="00BA2B58"/>
    <w:rsid w:val="00BA3AFC"/>
    <w:rsid w:val="00BA3B2D"/>
    <w:rsid w:val="00BA48CE"/>
    <w:rsid w:val="00BB2FBB"/>
    <w:rsid w:val="00BB41B8"/>
    <w:rsid w:val="00BC6930"/>
    <w:rsid w:val="00BD0B46"/>
    <w:rsid w:val="00BD177C"/>
    <w:rsid w:val="00BD5DD3"/>
    <w:rsid w:val="00BD6107"/>
    <w:rsid w:val="00BE38CF"/>
    <w:rsid w:val="00BE3CC2"/>
    <w:rsid w:val="00BE4CE2"/>
    <w:rsid w:val="00BE58D3"/>
    <w:rsid w:val="00BE5C31"/>
    <w:rsid w:val="00BE64AD"/>
    <w:rsid w:val="00BE6A48"/>
    <w:rsid w:val="00BF0399"/>
    <w:rsid w:val="00BF1C2D"/>
    <w:rsid w:val="00BF20CE"/>
    <w:rsid w:val="00BF2776"/>
    <w:rsid w:val="00BF28F6"/>
    <w:rsid w:val="00BF2DAF"/>
    <w:rsid w:val="00BF332B"/>
    <w:rsid w:val="00BF6D4A"/>
    <w:rsid w:val="00C00046"/>
    <w:rsid w:val="00C00EB3"/>
    <w:rsid w:val="00C00FAF"/>
    <w:rsid w:val="00C015FF"/>
    <w:rsid w:val="00C028DD"/>
    <w:rsid w:val="00C04BC0"/>
    <w:rsid w:val="00C04F37"/>
    <w:rsid w:val="00C05777"/>
    <w:rsid w:val="00C060AA"/>
    <w:rsid w:val="00C14EBF"/>
    <w:rsid w:val="00C15166"/>
    <w:rsid w:val="00C20F04"/>
    <w:rsid w:val="00C2164B"/>
    <w:rsid w:val="00C222D9"/>
    <w:rsid w:val="00C22928"/>
    <w:rsid w:val="00C22F83"/>
    <w:rsid w:val="00C233A2"/>
    <w:rsid w:val="00C23E1F"/>
    <w:rsid w:val="00C2509E"/>
    <w:rsid w:val="00C30716"/>
    <w:rsid w:val="00C3141C"/>
    <w:rsid w:val="00C32073"/>
    <w:rsid w:val="00C320BE"/>
    <w:rsid w:val="00C3319F"/>
    <w:rsid w:val="00C33E8C"/>
    <w:rsid w:val="00C34F81"/>
    <w:rsid w:val="00C34F94"/>
    <w:rsid w:val="00C36DA4"/>
    <w:rsid w:val="00C41362"/>
    <w:rsid w:val="00C45004"/>
    <w:rsid w:val="00C45990"/>
    <w:rsid w:val="00C46267"/>
    <w:rsid w:val="00C52B3E"/>
    <w:rsid w:val="00C53D5C"/>
    <w:rsid w:val="00C566FC"/>
    <w:rsid w:val="00C61B41"/>
    <w:rsid w:val="00C62869"/>
    <w:rsid w:val="00C63F62"/>
    <w:rsid w:val="00C64334"/>
    <w:rsid w:val="00C71046"/>
    <w:rsid w:val="00C73B5E"/>
    <w:rsid w:val="00C744E2"/>
    <w:rsid w:val="00C748A8"/>
    <w:rsid w:val="00C74BF7"/>
    <w:rsid w:val="00C75057"/>
    <w:rsid w:val="00C76352"/>
    <w:rsid w:val="00C811BC"/>
    <w:rsid w:val="00C82085"/>
    <w:rsid w:val="00C85022"/>
    <w:rsid w:val="00C852AF"/>
    <w:rsid w:val="00C8571F"/>
    <w:rsid w:val="00C87C0F"/>
    <w:rsid w:val="00C910CB"/>
    <w:rsid w:val="00C92F8F"/>
    <w:rsid w:val="00C932A4"/>
    <w:rsid w:val="00C93F88"/>
    <w:rsid w:val="00C945B2"/>
    <w:rsid w:val="00C94F48"/>
    <w:rsid w:val="00CA0F5E"/>
    <w:rsid w:val="00CA2E2A"/>
    <w:rsid w:val="00CA414E"/>
    <w:rsid w:val="00CA483B"/>
    <w:rsid w:val="00CA4E1D"/>
    <w:rsid w:val="00CA6AF2"/>
    <w:rsid w:val="00CB1DD6"/>
    <w:rsid w:val="00CB3F50"/>
    <w:rsid w:val="00CB658D"/>
    <w:rsid w:val="00CB73A8"/>
    <w:rsid w:val="00CC0312"/>
    <w:rsid w:val="00CC0DAC"/>
    <w:rsid w:val="00CC1646"/>
    <w:rsid w:val="00CC3D76"/>
    <w:rsid w:val="00CC4EE1"/>
    <w:rsid w:val="00CC6001"/>
    <w:rsid w:val="00CC64E2"/>
    <w:rsid w:val="00CC7383"/>
    <w:rsid w:val="00CD03D4"/>
    <w:rsid w:val="00CD0C8B"/>
    <w:rsid w:val="00CD1A89"/>
    <w:rsid w:val="00CD2B3F"/>
    <w:rsid w:val="00CD372D"/>
    <w:rsid w:val="00CD4EFA"/>
    <w:rsid w:val="00CE032A"/>
    <w:rsid w:val="00CE054D"/>
    <w:rsid w:val="00CE19B8"/>
    <w:rsid w:val="00CE4679"/>
    <w:rsid w:val="00CE72D8"/>
    <w:rsid w:val="00CF02F7"/>
    <w:rsid w:val="00CF1B8B"/>
    <w:rsid w:val="00CF4310"/>
    <w:rsid w:val="00CF6CC1"/>
    <w:rsid w:val="00CF7E96"/>
    <w:rsid w:val="00D02CE5"/>
    <w:rsid w:val="00D0416F"/>
    <w:rsid w:val="00D0529D"/>
    <w:rsid w:val="00D05D7A"/>
    <w:rsid w:val="00D11790"/>
    <w:rsid w:val="00D11A92"/>
    <w:rsid w:val="00D1209C"/>
    <w:rsid w:val="00D1270E"/>
    <w:rsid w:val="00D127E0"/>
    <w:rsid w:val="00D14FEA"/>
    <w:rsid w:val="00D15012"/>
    <w:rsid w:val="00D202E6"/>
    <w:rsid w:val="00D20851"/>
    <w:rsid w:val="00D2144B"/>
    <w:rsid w:val="00D21C93"/>
    <w:rsid w:val="00D23D8A"/>
    <w:rsid w:val="00D23EE4"/>
    <w:rsid w:val="00D25396"/>
    <w:rsid w:val="00D25533"/>
    <w:rsid w:val="00D25A41"/>
    <w:rsid w:val="00D26015"/>
    <w:rsid w:val="00D31DCA"/>
    <w:rsid w:val="00D33536"/>
    <w:rsid w:val="00D33F4C"/>
    <w:rsid w:val="00D34E25"/>
    <w:rsid w:val="00D4173F"/>
    <w:rsid w:val="00D421F2"/>
    <w:rsid w:val="00D43777"/>
    <w:rsid w:val="00D44A49"/>
    <w:rsid w:val="00D44A73"/>
    <w:rsid w:val="00D45B6A"/>
    <w:rsid w:val="00D46C44"/>
    <w:rsid w:val="00D516FD"/>
    <w:rsid w:val="00D522F6"/>
    <w:rsid w:val="00D52702"/>
    <w:rsid w:val="00D5364C"/>
    <w:rsid w:val="00D550CE"/>
    <w:rsid w:val="00D565A4"/>
    <w:rsid w:val="00D5710C"/>
    <w:rsid w:val="00D64FF2"/>
    <w:rsid w:val="00D6530A"/>
    <w:rsid w:val="00D6652F"/>
    <w:rsid w:val="00D71C95"/>
    <w:rsid w:val="00D71D1C"/>
    <w:rsid w:val="00D728F8"/>
    <w:rsid w:val="00D72A21"/>
    <w:rsid w:val="00D75B3F"/>
    <w:rsid w:val="00D75EDB"/>
    <w:rsid w:val="00D8109A"/>
    <w:rsid w:val="00D8114C"/>
    <w:rsid w:val="00D8546D"/>
    <w:rsid w:val="00D86427"/>
    <w:rsid w:val="00D874AF"/>
    <w:rsid w:val="00D9170A"/>
    <w:rsid w:val="00D92638"/>
    <w:rsid w:val="00D9375A"/>
    <w:rsid w:val="00D93A0F"/>
    <w:rsid w:val="00D9416B"/>
    <w:rsid w:val="00D9455B"/>
    <w:rsid w:val="00D9487C"/>
    <w:rsid w:val="00D94D6C"/>
    <w:rsid w:val="00D96368"/>
    <w:rsid w:val="00D97F4E"/>
    <w:rsid w:val="00DA11FA"/>
    <w:rsid w:val="00DA3583"/>
    <w:rsid w:val="00DA4157"/>
    <w:rsid w:val="00DA57F3"/>
    <w:rsid w:val="00DA653F"/>
    <w:rsid w:val="00DA681E"/>
    <w:rsid w:val="00DA785F"/>
    <w:rsid w:val="00DA7A81"/>
    <w:rsid w:val="00DB013B"/>
    <w:rsid w:val="00DB0792"/>
    <w:rsid w:val="00DB0868"/>
    <w:rsid w:val="00DB1B66"/>
    <w:rsid w:val="00DB4BBD"/>
    <w:rsid w:val="00DB4C52"/>
    <w:rsid w:val="00DB5964"/>
    <w:rsid w:val="00DC001D"/>
    <w:rsid w:val="00DC080B"/>
    <w:rsid w:val="00DC3776"/>
    <w:rsid w:val="00DC6ABE"/>
    <w:rsid w:val="00DC7623"/>
    <w:rsid w:val="00DD1E95"/>
    <w:rsid w:val="00DD2973"/>
    <w:rsid w:val="00DD3A09"/>
    <w:rsid w:val="00DD3AA8"/>
    <w:rsid w:val="00DD403B"/>
    <w:rsid w:val="00DD492A"/>
    <w:rsid w:val="00DD500C"/>
    <w:rsid w:val="00DE07A5"/>
    <w:rsid w:val="00DE0B1C"/>
    <w:rsid w:val="00DE1D4F"/>
    <w:rsid w:val="00DE1D54"/>
    <w:rsid w:val="00DE3871"/>
    <w:rsid w:val="00DE4919"/>
    <w:rsid w:val="00DE6E54"/>
    <w:rsid w:val="00DF0990"/>
    <w:rsid w:val="00DF1DDB"/>
    <w:rsid w:val="00DF5773"/>
    <w:rsid w:val="00DF57AD"/>
    <w:rsid w:val="00DF65FB"/>
    <w:rsid w:val="00DF7E0F"/>
    <w:rsid w:val="00E00F49"/>
    <w:rsid w:val="00E01CDB"/>
    <w:rsid w:val="00E03345"/>
    <w:rsid w:val="00E04504"/>
    <w:rsid w:val="00E045E1"/>
    <w:rsid w:val="00E04B20"/>
    <w:rsid w:val="00E05F58"/>
    <w:rsid w:val="00E1406B"/>
    <w:rsid w:val="00E1418E"/>
    <w:rsid w:val="00E21D09"/>
    <w:rsid w:val="00E22250"/>
    <w:rsid w:val="00E23E02"/>
    <w:rsid w:val="00E23E51"/>
    <w:rsid w:val="00E23FFA"/>
    <w:rsid w:val="00E24D14"/>
    <w:rsid w:val="00E24E3B"/>
    <w:rsid w:val="00E24EAF"/>
    <w:rsid w:val="00E256DA"/>
    <w:rsid w:val="00E25C4E"/>
    <w:rsid w:val="00E25D8B"/>
    <w:rsid w:val="00E2623F"/>
    <w:rsid w:val="00E30A6A"/>
    <w:rsid w:val="00E326B0"/>
    <w:rsid w:val="00E32A03"/>
    <w:rsid w:val="00E3302D"/>
    <w:rsid w:val="00E334D0"/>
    <w:rsid w:val="00E34B0E"/>
    <w:rsid w:val="00E34B8A"/>
    <w:rsid w:val="00E405F8"/>
    <w:rsid w:val="00E40877"/>
    <w:rsid w:val="00E41A23"/>
    <w:rsid w:val="00E44006"/>
    <w:rsid w:val="00E46889"/>
    <w:rsid w:val="00E4717A"/>
    <w:rsid w:val="00E477BD"/>
    <w:rsid w:val="00E50258"/>
    <w:rsid w:val="00E51EB5"/>
    <w:rsid w:val="00E5358E"/>
    <w:rsid w:val="00E540BC"/>
    <w:rsid w:val="00E54199"/>
    <w:rsid w:val="00E6336F"/>
    <w:rsid w:val="00E6338E"/>
    <w:rsid w:val="00E63F3D"/>
    <w:rsid w:val="00E65703"/>
    <w:rsid w:val="00E65CD2"/>
    <w:rsid w:val="00E67858"/>
    <w:rsid w:val="00E71004"/>
    <w:rsid w:val="00E721BD"/>
    <w:rsid w:val="00E7436A"/>
    <w:rsid w:val="00E75F24"/>
    <w:rsid w:val="00E76341"/>
    <w:rsid w:val="00E7641A"/>
    <w:rsid w:val="00E80388"/>
    <w:rsid w:val="00E80CCC"/>
    <w:rsid w:val="00E830D7"/>
    <w:rsid w:val="00E838BF"/>
    <w:rsid w:val="00E92F4E"/>
    <w:rsid w:val="00E935A1"/>
    <w:rsid w:val="00E9528E"/>
    <w:rsid w:val="00E974AF"/>
    <w:rsid w:val="00EA007F"/>
    <w:rsid w:val="00EA1EA3"/>
    <w:rsid w:val="00EA1EB8"/>
    <w:rsid w:val="00EA2624"/>
    <w:rsid w:val="00EA4BD7"/>
    <w:rsid w:val="00EA6DBC"/>
    <w:rsid w:val="00EA72D6"/>
    <w:rsid w:val="00EB5D82"/>
    <w:rsid w:val="00EB62B1"/>
    <w:rsid w:val="00EB7465"/>
    <w:rsid w:val="00EB7A4E"/>
    <w:rsid w:val="00EC32FE"/>
    <w:rsid w:val="00EC4BF7"/>
    <w:rsid w:val="00ED037B"/>
    <w:rsid w:val="00ED06E6"/>
    <w:rsid w:val="00ED0F28"/>
    <w:rsid w:val="00ED1A63"/>
    <w:rsid w:val="00ED2C86"/>
    <w:rsid w:val="00ED357C"/>
    <w:rsid w:val="00ED3804"/>
    <w:rsid w:val="00ED4027"/>
    <w:rsid w:val="00ED4A14"/>
    <w:rsid w:val="00ED5437"/>
    <w:rsid w:val="00ED576F"/>
    <w:rsid w:val="00ED7917"/>
    <w:rsid w:val="00EE02C1"/>
    <w:rsid w:val="00EE38A5"/>
    <w:rsid w:val="00EE4205"/>
    <w:rsid w:val="00EE4EFB"/>
    <w:rsid w:val="00EE71DA"/>
    <w:rsid w:val="00EE78EA"/>
    <w:rsid w:val="00EF0122"/>
    <w:rsid w:val="00EF314B"/>
    <w:rsid w:val="00EF6B4E"/>
    <w:rsid w:val="00EF741F"/>
    <w:rsid w:val="00EF7BAE"/>
    <w:rsid w:val="00F000BC"/>
    <w:rsid w:val="00F03BD4"/>
    <w:rsid w:val="00F04100"/>
    <w:rsid w:val="00F044AE"/>
    <w:rsid w:val="00F04691"/>
    <w:rsid w:val="00F06223"/>
    <w:rsid w:val="00F06771"/>
    <w:rsid w:val="00F1160C"/>
    <w:rsid w:val="00F1284A"/>
    <w:rsid w:val="00F142B0"/>
    <w:rsid w:val="00F15941"/>
    <w:rsid w:val="00F168DE"/>
    <w:rsid w:val="00F16D59"/>
    <w:rsid w:val="00F177DB"/>
    <w:rsid w:val="00F227FF"/>
    <w:rsid w:val="00F24B88"/>
    <w:rsid w:val="00F25502"/>
    <w:rsid w:val="00F25FF1"/>
    <w:rsid w:val="00F3449D"/>
    <w:rsid w:val="00F34B1F"/>
    <w:rsid w:val="00F35E19"/>
    <w:rsid w:val="00F37502"/>
    <w:rsid w:val="00F40761"/>
    <w:rsid w:val="00F40B9A"/>
    <w:rsid w:val="00F41200"/>
    <w:rsid w:val="00F4243F"/>
    <w:rsid w:val="00F43514"/>
    <w:rsid w:val="00F4603C"/>
    <w:rsid w:val="00F53A37"/>
    <w:rsid w:val="00F569C6"/>
    <w:rsid w:val="00F57D39"/>
    <w:rsid w:val="00F60322"/>
    <w:rsid w:val="00F60ABD"/>
    <w:rsid w:val="00F60ECE"/>
    <w:rsid w:val="00F625B2"/>
    <w:rsid w:val="00F626D2"/>
    <w:rsid w:val="00F64990"/>
    <w:rsid w:val="00F65177"/>
    <w:rsid w:val="00F66622"/>
    <w:rsid w:val="00F66987"/>
    <w:rsid w:val="00F72206"/>
    <w:rsid w:val="00F72555"/>
    <w:rsid w:val="00F7349F"/>
    <w:rsid w:val="00F73F25"/>
    <w:rsid w:val="00F75185"/>
    <w:rsid w:val="00F7677E"/>
    <w:rsid w:val="00F82F64"/>
    <w:rsid w:val="00F83364"/>
    <w:rsid w:val="00F834E4"/>
    <w:rsid w:val="00F839C3"/>
    <w:rsid w:val="00F849A8"/>
    <w:rsid w:val="00F857B0"/>
    <w:rsid w:val="00F90C88"/>
    <w:rsid w:val="00F948AC"/>
    <w:rsid w:val="00F950F4"/>
    <w:rsid w:val="00F96B23"/>
    <w:rsid w:val="00F97825"/>
    <w:rsid w:val="00FB040A"/>
    <w:rsid w:val="00FB22AC"/>
    <w:rsid w:val="00FB6278"/>
    <w:rsid w:val="00FC18A7"/>
    <w:rsid w:val="00FC1D9C"/>
    <w:rsid w:val="00FC28FB"/>
    <w:rsid w:val="00FC2E67"/>
    <w:rsid w:val="00FC4BC5"/>
    <w:rsid w:val="00FC549C"/>
    <w:rsid w:val="00FC5FBE"/>
    <w:rsid w:val="00FC61BB"/>
    <w:rsid w:val="00FC6DB9"/>
    <w:rsid w:val="00FD026F"/>
    <w:rsid w:val="00FD0C14"/>
    <w:rsid w:val="00FD27EC"/>
    <w:rsid w:val="00FD3315"/>
    <w:rsid w:val="00FD4B95"/>
    <w:rsid w:val="00FD509D"/>
    <w:rsid w:val="00FD7418"/>
    <w:rsid w:val="00FE009C"/>
    <w:rsid w:val="00FE0640"/>
    <w:rsid w:val="00FE4780"/>
    <w:rsid w:val="00FE56A8"/>
    <w:rsid w:val="00FF258B"/>
    <w:rsid w:val="00FF26A6"/>
    <w:rsid w:val="00FF65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8610">
      <o:colormenu v:ext="edit" strokecolor="none"/>
    </o:shapedefaults>
    <o:shapelayout v:ext="edit">
      <o:idmap v:ext="edit" data="1"/>
      <o:rules v:ext="edit">
        <o:r id="V:Rule13" type="connector" idref="#_x0000_s1052"/>
        <o:r id="V:Rule14" type="connector" idref="#_x0000_s1047"/>
        <o:r id="V:Rule15" type="connector" idref="#_x0000_s1048"/>
        <o:r id="V:Rule16" type="connector" idref="#_x0000_s1050"/>
        <o:r id="V:Rule17" type="connector" idref="#_x0000_s1051"/>
        <o:r id="V:Rule18" type="connector" idref="#_x0000_s1049"/>
        <o:r id="V:Rule19" type="connector" idref="#_x0000_s1058"/>
        <o:r id="V:Rule20" type="connector" idref="#_x0000_s1063"/>
        <o:r id="V:Rule21" type="connector" idref="#_x0000_s1057"/>
        <o:r id="V:Rule22" type="connector" idref="#_x0000_s1054"/>
        <o:r id="V:Rule23" type="connector" idref="#_x0000_s1042"/>
        <o:r id="V:Rule24" type="connector" idref="#_x0000_s1044"/>
      </o:rules>
      <o:regrouptable v:ext="edit">
        <o:entry new="1" old="0"/>
        <o:entry new="2" old="0"/>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A8"/>
  </w:style>
  <w:style w:type="paragraph" w:styleId="Footer">
    <w:name w:val="footer"/>
    <w:basedOn w:val="Normal"/>
    <w:link w:val="FooterChar"/>
    <w:uiPriority w:val="99"/>
    <w:unhideWhenUsed/>
    <w:rsid w:val="00A93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A8"/>
  </w:style>
  <w:style w:type="paragraph" w:styleId="ListParagraph">
    <w:name w:val="List Paragraph"/>
    <w:basedOn w:val="Normal"/>
    <w:uiPriority w:val="34"/>
    <w:qFormat/>
    <w:rsid w:val="00D64FF2"/>
    <w:pPr>
      <w:ind w:left="720"/>
      <w:contextualSpacing/>
    </w:pPr>
  </w:style>
  <w:style w:type="table" w:styleId="TableGrid">
    <w:name w:val="Table Grid"/>
    <w:basedOn w:val="TableNormal"/>
    <w:uiPriority w:val="59"/>
    <w:rsid w:val="005911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B79"/>
    <w:rPr>
      <w:rFonts w:ascii="Tahoma" w:hAnsi="Tahoma" w:cs="Tahoma"/>
      <w:sz w:val="16"/>
      <w:szCs w:val="16"/>
    </w:rPr>
  </w:style>
  <w:style w:type="paragraph" w:customStyle="1" w:styleId="Default">
    <w:name w:val="Default"/>
    <w:rsid w:val="004443C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85D3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8F7D75"/>
    <w:pPr>
      <w:widowControl w:val="0"/>
      <w:adjustRightInd w:val="0"/>
      <w:snapToGrid w:val="0"/>
      <w:spacing w:after="0" w:line="480" w:lineRule="auto"/>
      <w:textAlignment w:val="baseline"/>
    </w:pPr>
    <w:rPr>
      <w:rFonts w:ascii="Times New Roman" w:eastAsia="PMingLiU" w:hAnsi="Times New Roman" w:cs="Times New Roman"/>
      <w:sz w:val="20"/>
      <w:szCs w:val="20"/>
      <w:lang w:eastAsia="zh-TW"/>
    </w:rPr>
  </w:style>
  <w:style w:type="character" w:customStyle="1" w:styleId="FootnoteTextChar">
    <w:name w:val="Footnote Text Char"/>
    <w:basedOn w:val="DefaultParagraphFont"/>
    <w:link w:val="FootnoteText"/>
    <w:semiHidden/>
    <w:rsid w:val="008F7D75"/>
    <w:rPr>
      <w:rFonts w:ascii="Times New Roman" w:eastAsia="PMingLiU" w:hAnsi="Times New Roman" w:cs="Times New Roman"/>
      <w:sz w:val="20"/>
      <w:szCs w:val="20"/>
      <w:lang w:eastAsia="zh-TW"/>
    </w:rPr>
  </w:style>
  <w:style w:type="character" w:styleId="FootnoteReference">
    <w:name w:val="footnote reference"/>
    <w:semiHidden/>
    <w:rsid w:val="008F7D75"/>
    <w:rPr>
      <w:vertAlign w:val="superscript"/>
    </w:rPr>
  </w:style>
  <w:style w:type="character" w:styleId="Hyperlink">
    <w:name w:val="Hyperlink"/>
    <w:basedOn w:val="DefaultParagraphFont"/>
    <w:uiPriority w:val="99"/>
    <w:unhideWhenUsed/>
    <w:rsid w:val="00342285"/>
    <w:rPr>
      <w:color w:val="0000FF" w:themeColor="hyperlink"/>
      <w:u w:val="single"/>
    </w:rPr>
  </w:style>
  <w:style w:type="character" w:styleId="PlaceholderText">
    <w:name w:val="Placeholder Text"/>
    <w:basedOn w:val="DefaultParagraphFont"/>
    <w:uiPriority w:val="99"/>
    <w:semiHidden/>
    <w:rsid w:val="000C6BD6"/>
    <w:rPr>
      <w:color w:val="808080"/>
    </w:rPr>
  </w:style>
</w:styles>
</file>

<file path=word/webSettings.xml><?xml version="1.0" encoding="utf-8"?>
<w:webSettings xmlns:r="http://schemas.openxmlformats.org/officeDocument/2006/relationships" xmlns:w="http://schemas.openxmlformats.org/wordprocessingml/2006/main">
  <w:divs>
    <w:div w:id="51199719">
      <w:bodyDiv w:val="1"/>
      <w:marLeft w:val="0"/>
      <w:marRight w:val="0"/>
      <w:marTop w:val="0"/>
      <w:marBottom w:val="0"/>
      <w:divBdr>
        <w:top w:val="none" w:sz="0" w:space="0" w:color="auto"/>
        <w:left w:val="none" w:sz="0" w:space="0" w:color="auto"/>
        <w:bottom w:val="none" w:sz="0" w:space="0" w:color="auto"/>
        <w:right w:val="none" w:sz="0" w:space="0" w:color="auto"/>
      </w:divBdr>
    </w:div>
    <w:div w:id="73282591">
      <w:bodyDiv w:val="1"/>
      <w:marLeft w:val="0"/>
      <w:marRight w:val="0"/>
      <w:marTop w:val="0"/>
      <w:marBottom w:val="0"/>
      <w:divBdr>
        <w:top w:val="none" w:sz="0" w:space="0" w:color="auto"/>
        <w:left w:val="none" w:sz="0" w:space="0" w:color="auto"/>
        <w:bottom w:val="none" w:sz="0" w:space="0" w:color="auto"/>
        <w:right w:val="none" w:sz="0" w:space="0" w:color="auto"/>
      </w:divBdr>
    </w:div>
    <w:div w:id="81028442">
      <w:bodyDiv w:val="1"/>
      <w:marLeft w:val="0"/>
      <w:marRight w:val="0"/>
      <w:marTop w:val="0"/>
      <w:marBottom w:val="0"/>
      <w:divBdr>
        <w:top w:val="none" w:sz="0" w:space="0" w:color="auto"/>
        <w:left w:val="none" w:sz="0" w:space="0" w:color="auto"/>
        <w:bottom w:val="none" w:sz="0" w:space="0" w:color="auto"/>
        <w:right w:val="none" w:sz="0" w:space="0" w:color="auto"/>
      </w:divBdr>
    </w:div>
    <w:div w:id="120267395">
      <w:bodyDiv w:val="1"/>
      <w:marLeft w:val="0"/>
      <w:marRight w:val="0"/>
      <w:marTop w:val="0"/>
      <w:marBottom w:val="0"/>
      <w:divBdr>
        <w:top w:val="none" w:sz="0" w:space="0" w:color="auto"/>
        <w:left w:val="none" w:sz="0" w:space="0" w:color="auto"/>
        <w:bottom w:val="none" w:sz="0" w:space="0" w:color="auto"/>
        <w:right w:val="none" w:sz="0" w:space="0" w:color="auto"/>
      </w:divBdr>
    </w:div>
    <w:div w:id="121001648">
      <w:bodyDiv w:val="1"/>
      <w:marLeft w:val="0"/>
      <w:marRight w:val="0"/>
      <w:marTop w:val="0"/>
      <w:marBottom w:val="0"/>
      <w:divBdr>
        <w:top w:val="none" w:sz="0" w:space="0" w:color="auto"/>
        <w:left w:val="none" w:sz="0" w:space="0" w:color="auto"/>
        <w:bottom w:val="none" w:sz="0" w:space="0" w:color="auto"/>
        <w:right w:val="none" w:sz="0" w:space="0" w:color="auto"/>
      </w:divBdr>
    </w:div>
    <w:div w:id="262422339">
      <w:bodyDiv w:val="1"/>
      <w:marLeft w:val="0"/>
      <w:marRight w:val="0"/>
      <w:marTop w:val="0"/>
      <w:marBottom w:val="0"/>
      <w:divBdr>
        <w:top w:val="none" w:sz="0" w:space="0" w:color="auto"/>
        <w:left w:val="none" w:sz="0" w:space="0" w:color="auto"/>
        <w:bottom w:val="none" w:sz="0" w:space="0" w:color="auto"/>
        <w:right w:val="none" w:sz="0" w:space="0" w:color="auto"/>
      </w:divBdr>
    </w:div>
    <w:div w:id="311326484">
      <w:bodyDiv w:val="1"/>
      <w:marLeft w:val="0"/>
      <w:marRight w:val="0"/>
      <w:marTop w:val="0"/>
      <w:marBottom w:val="0"/>
      <w:divBdr>
        <w:top w:val="none" w:sz="0" w:space="0" w:color="auto"/>
        <w:left w:val="none" w:sz="0" w:space="0" w:color="auto"/>
        <w:bottom w:val="none" w:sz="0" w:space="0" w:color="auto"/>
        <w:right w:val="none" w:sz="0" w:space="0" w:color="auto"/>
      </w:divBdr>
    </w:div>
    <w:div w:id="322440059">
      <w:bodyDiv w:val="1"/>
      <w:marLeft w:val="0"/>
      <w:marRight w:val="0"/>
      <w:marTop w:val="0"/>
      <w:marBottom w:val="0"/>
      <w:divBdr>
        <w:top w:val="none" w:sz="0" w:space="0" w:color="auto"/>
        <w:left w:val="none" w:sz="0" w:space="0" w:color="auto"/>
        <w:bottom w:val="none" w:sz="0" w:space="0" w:color="auto"/>
        <w:right w:val="none" w:sz="0" w:space="0" w:color="auto"/>
      </w:divBdr>
    </w:div>
    <w:div w:id="350958022">
      <w:bodyDiv w:val="1"/>
      <w:marLeft w:val="0"/>
      <w:marRight w:val="0"/>
      <w:marTop w:val="0"/>
      <w:marBottom w:val="0"/>
      <w:divBdr>
        <w:top w:val="none" w:sz="0" w:space="0" w:color="auto"/>
        <w:left w:val="none" w:sz="0" w:space="0" w:color="auto"/>
        <w:bottom w:val="none" w:sz="0" w:space="0" w:color="auto"/>
        <w:right w:val="none" w:sz="0" w:space="0" w:color="auto"/>
      </w:divBdr>
    </w:div>
    <w:div w:id="361326471">
      <w:bodyDiv w:val="1"/>
      <w:marLeft w:val="0"/>
      <w:marRight w:val="0"/>
      <w:marTop w:val="0"/>
      <w:marBottom w:val="0"/>
      <w:divBdr>
        <w:top w:val="none" w:sz="0" w:space="0" w:color="auto"/>
        <w:left w:val="none" w:sz="0" w:space="0" w:color="auto"/>
        <w:bottom w:val="none" w:sz="0" w:space="0" w:color="auto"/>
        <w:right w:val="none" w:sz="0" w:space="0" w:color="auto"/>
      </w:divBdr>
      <w:divsChild>
        <w:div w:id="948901941">
          <w:marLeft w:val="0"/>
          <w:marRight w:val="0"/>
          <w:marTop w:val="0"/>
          <w:marBottom w:val="0"/>
          <w:divBdr>
            <w:top w:val="none" w:sz="0" w:space="0" w:color="auto"/>
            <w:left w:val="none" w:sz="0" w:space="0" w:color="auto"/>
            <w:bottom w:val="none" w:sz="0" w:space="0" w:color="auto"/>
            <w:right w:val="none" w:sz="0" w:space="0" w:color="auto"/>
          </w:divBdr>
          <w:divsChild>
            <w:div w:id="623536233">
              <w:marLeft w:val="0"/>
              <w:marRight w:val="0"/>
              <w:marTop w:val="117"/>
              <w:marBottom w:val="0"/>
              <w:divBdr>
                <w:top w:val="none" w:sz="0" w:space="0" w:color="auto"/>
                <w:left w:val="none" w:sz="0" w:space="0" w:color="auto"/>
                <w:bottom w:val="none" w:sz="0" w:space="0" w:color="auto"/>
                <w:right w:val="none" w:sz="0" w:space="0" w:color="auto"/>
              </w:divBdr>
            </w:div>
          </w:divsChild>
        </w:div>
        <w:div w:id="66266338">
          <w:marLeft w:val="0"/>
          <w:marRight w:val="0"/>
          <w:marTop w:val="0"/>
          <w:marBottom w:val="0"/>
          <w:divBdr>
            <w:top w:val="none" w:sz="0" w:space="0" w:color="auto"/>
            <w:left w:val="none" w:sz="0" w:space="0" w:color="auto"/>
            <w:bottom w:val="none" w:sz="0" w:space="0" w:color="auto"/>
            <w:right w:val="none" w:sz="0" w:space="0" w:color="auto"/>
          </w:divBdr>
          <w:divsChild>
            <w:div w:id="979574162">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579141860">
      <w:bodyDiv w:val="1"/>
      <w:marLeft w:val="0"/>
      <w:marRight w:val="0"/>
      <w:marTop w:val="0"/>
      <w:marBottom w:val="0"/>
      <w:divBdr>
        <w:top w:val="none" w:sz="0" w:space="0" w:color="auto"/>
        <w:left w:val="none" w:sz="0" w:space="0" w:color="auto"/>
        <w:bottom w:val="none" w:sz="0" w:space="0" w:color="auto"/>
        <w:right w:val="none" w:sz="0" w:space="0" w:color="auto"/>
      </w:divBdr>
    </w:div>
    <w:div w:id="610625407">
      <w:bodyDiv w:val="1"/>
      <w:marLeft w:val="0"/>
      <w:marRight w:val="0"/>
      <w:marTop w:val="0"/>
      <w:marBottom w:val="0"/>
      <w:divBdr>
        <w:top w:val="none" w:sz="0" w:space="0" w:color="auto"/>
        <w:left w:val="none" w:sz="0" w:space="0" w:color="auto"/>
        <w:bottom w:val="none" w:sz="0" w:space="0" w:color="auto"/>
        <w:right w:val="none" w:sz="0" w:space="0" w:color="auto"/>
      </w:divBdr>
    </w:div>
    <w:div w:id="620068478">
      <w:bodyDiv w:val="1"/>
      <w:marLeft w:val="0"/>
      <w:marRight w:val="0"/>
      <w:marTop w:val="0"/>
      <w:marBottom w:val="0"/>
      <w:divBdr>
        <w:top w:val="none" w:sz="0" w:space="0" w:color="auto"/>
        <w:left w:val="none" w:sz="0" w:space="0" w:color="auto"/>
        <w:bottom w:val="none" w:sz="0" w:space="0" w:color="auto"/>
        <w:right w:val="none" w:sz="0" w:space="0" w:color="auto"/>
      </w:divBdr>
    </w:div>
    <w:div w:id="701632670">
      <w:bodyDiv w:val="1"/>
      <w:marLeft w:val="0"/>
      <w:marRight w:val="0"/>
      <w:marTop w:val="0"/>
      <w:marBottom w:val="0"/>
      <w:divBdr>
        <w:top w:val="none" w:sz="0" w:space="0" w:color="auto"/>
        <w:left w:val="none" w:sz="0" w:space="0" w:color="auto"/>
        <w:bottom w:val="none" w:sz="0" w:space="0" w:color="auto"/>
        <w:right w:val="none" w:sz="0" w:space="0" w:color="auto"/>
      </w:divBdr>
    </w:div>
    <w:div w:id="778916178">
      <w:bodyDiv w:val="1"/>
      <w:marLeft w:val="0"/>
      <w:marRight w:val="0"/>
      <w:marTop w:val="0"/>
      <w:marBottom w:val="0"/>
      <w:divBdr>
        <w:top w:val="none" w:sz="0" w:space="0" w:color="auto"/>
        <w:left w:val="none" w:sz="0" w:space="0" w:color="auto"/>
        <w:bottom w:val="none" w:sz="0" w:space="0" w:color="auto"/>
        <w:right w:val="none" w:sz="0" w:space="0" w:color="auto"/>
      </w:divBdr>
    </w:div>
    <w:div w:id="858816411">
      <w:bodyDiv w:val="1"/>
      <w:marLeft w:val="0"/>
      <w:marRight w:val="0"/>
      <w:marTop w:val="0"/>
      <w:marBottom w:val="0"/>
      <w:divBdr>
        <w:top w:val="none" w:sz="0" w:space="0" w:color="auto"/>
        <w:left w:val="none" w:sz="0" w:space="0" w:color="auto"/>
        <w:bottom w:val="none" w:sz="0" w:space="0" w:color="auto"/>
        <w:right w:val="none" w:sz="0" w:space="0" w:color="auto"/>
      </w:divBdr>
    </w:div>
    <w:div w:id="913585814">
      <w:bodyDiv w:val="1"/>
      <w:marLeft w:val="0"/>
      <w:marRight w:val="0"/>
      <w:marTop w:val="0"/>
      <w:marBottom w:val="0"/>
      <w:divBdr>
        <w:top w:val="none" w:sz="0" w:space="0" w:color="auto"/>
        <w:left w:val="none" w:sz="0" w:space="0" w:color="auto"/>
        <w:bottom w:val="none" w:sz="0" w:space="0" w:color="auto"/>
        <w:right w:val="none" w:sz="0" w:space="0" w:color="auto"/>
      </w:divBdr>
    </w:div>
    <w:div w:id="1044714310">
      <w:bodyDiv w:val="1"/>
      <w:marLeft w:val="0"/>
      <w:marRight w:val="0"/>
      <w:marTop w:val="0"/>
      <w:marBottom w:val="0"/>
      <w:divBdr>
        <w:top w:val="none" w:sz="0" w:space="0" w:color="auto"/>
        <w:left w:val="none" w:sz="0" w:space="0" w:color="auto"/>
        <w:bottom w:val="none" w:sz="0" w:space="0" w:color="auto"/>
        <w:right w:val="none" w:sz="0" w:space="0" w:color="auto"/>
      </w:divBdr>
    </w:div>
    <w:div w:id="1242325284">
      <w:bodyDiv w:val="1"/>
      <w:marLeft w:val="0"/>
      <w:marRight w:val="0"/>
      <w:marTop w:val="0"/>
      <w:marBottom w:val="0"/>
      <w:divBdr>
        <w:top w:val="none" w:sz="0" w:space="0" w:color="auto"/>
        <w:left w:val="none" w:sz="0" w:space="0" w:color="auto"/>
        <w:bottom w:val="none" w:sz="0" w:space="0" w:color="auto"/>
        <w:right w:val="none" w:sz="0" w:space="0" w:color="auto"/>
      </w:divBdr>
    </w:div>
    <w:div w:id="1247498504">
      <w:bodyDiv w:val="1"/>
      <w:marLeft w:val="0"/>
      <w:marRight w:val="0"/>
      <w:marTop w:val="0"/>
      <w:marBottom w:val="0"/>
      <w:divBdr>
        <w:top w:val="none" w:sz="0" w:space="0" w:color="auto"/>
        <w:left w:val="none" w:sz="0" w:space="0" w:color="auto"/>
        <w:bottom w:val="none" w:sz="0" w:space="0" w:color="auto"/>
        <w:right w:val="none" w:sz="0" w:space="0" w:color="auto"/>
      </w:divBdr>
    </w:div>
    <w:div w:id="1255935457">
      <w:bodyDiv w:val="1"/>
      <w:marLeft w:val="0"/>
      <w:marRight w:val="0"/>
      <w:marTop w:val="0"/>
      <w:marBottom w:val="0"/>
      <w:divBdr>
        <w:top w:val="none" w:sz="0" w:space="0" w:color="auto"/>
        <w:left w:val="none" w:sz="0" w:space="0" w:color="auto"/>
        <w:bottom w:val="none" w:sz="0" w:space="0" w:color="auto"/>
        <w:right w:val="none" w:sz="0" w:space="0" w:color="auto"/>
      </w:divBdr>
    </w:div>
    <w:div w:id="1264609683">
      <w:bodyDiv w:val="1"/>
      <w:marLeft w:val="0"/>
      <w:marRight w:val="0"/>
      <w:marTop w:val="0"/>
      <w:marBottom w:val="0"/>
      <w:divBdr>
        <w:top w:val="none" w:sz="0" w:space="0" w:color="auto"/>
        <w:left w:val="none" w:sz="0" w:space="0" w:color="auto"/>
        <w:bottom w:val="none" w:sz="0" w:space="0" w:color="auto"/>
        <w:right w:val="none" w:sz="0" w:space="0" w:color="auto"/>
      </w:divBdr>
    </w:div>
    <w:div w:id="1272661233">
      <w:bodyDiv w:val="1"/>
      <w:marLeft w:val="0"/>
      <w:marRight w:val="0"/>
      <w:marTop w:val="0"/>
      <w:marBottom w:val="0"/>
      <w:divBdr>
        <w:top w:val="none" w:sz="0" w:space="0" w:color="auto"/>
        <w:left w:val="none" w:sz="0" w:space="0" w:color="auto"/>
        <w:bottom w:val="none" w:sz="0" w:space="0" w:color="auto"/>
        <w:right w:val="none" w:sz="0" w:space="0" w:color="auto"/>
      </w:divBdr>
    </w:div>
    <w:div w:id="1453013766">
      <w:bodyDiv w:val="1"/>
      <w:marLeft w:val="0"/>
      <w:marRight w:val="0"/>
      <w:marTop w:val="0"/>
      <w:marBottom w:val="0"/>
      <w:divBdr>
        <w:top w:val="none" w:sz="0" w:space="0" w:color="auto"/>
        <w:left w:val="none" w:sz="0" w:space="0" w:color="auto"/>
        <w:bottom w:val="none" w:sz="0" w:space="0" w:color="auto"/>
        <w:right w:val="none" w:sz="0" w:space="0" w:color="auto"/>
      </w:divBdr>
    </w:div>
    <w:div w:id="1463693995">
      <w:bodyDiv w:val="1"/>
      <w:marLeft w:val="0"/>
      <w:marRight w:val="0"/>
      <w:marTop w:val="0"/>
      <w:marBottom w:val="0"/>
      <w:divBdr>
        <w:top w:val="none" w:sz="0" w:space="0" w:color="auto"/>
        <w:left w:val="none" w:sz="0" w:space="0" w:color="auto"/>
        <w:bottom w:val="none" w:sz="0" w:space="0" w:color="auto"/>
        <w:right w:val="none" w:sz="0" w:space="0" w:color="auto"/>
      </w:divBdr>
    </w:div>
    <w:div w:id="1468622924">
      <w:bodyDiv w:val="1"/>
      <w:marLeft w:val="0"/>
      <w:marRight w:val="0"/>
      <w:marTop w:val="0"/>
      <w:marBottom w:val="0"/>
      <w:divBdr>
        <w:top w:val="none" w:sz="0" w:space="0" w:color="auto"/>
        <w:left w:val="none" w:sz="0" w:space="0" w:color="auto"/>
        <w:bottom w:val="none" w:sz="0" w:space="0" w:color="auto"/>
        <w:right w:val="none" w:sz="0" w:space="0" w:color="auto"/>
      </w:divBdr>
    </w:div>
    <w:div w:id="1519537470">
      <w:bodyDiv w:val="1"/>
      <w:marLeft w:val="0"/>
      <w:marRight w:val="0"/>
      <w:marTop w:val="0"/>
      <w:marBottom w:val="0"/>
      <w:divBdr>
        <w:top w:val="none" w:sz="0" w:space="0" w:color="auto"/>
        <w:left w:val="none" w:sz="0" w:space="0" w:color="auto"/>
        <w:bottom w:val="none" w:sz="0" w:space="0" w:color="auto"/>
        <w:right w:val="none" w:sz="0" w:space="0" w:color="auto"/>
      </w:divBdr>
    </w:div>
    <w:div w:id="1639148286">
      <w:bodyDiv w:val="1"/>
      <w:marLeft w:val="0"/>
      <w:marRight w:val="0"/>
      <w:marTop w:val="0"/>
      <w:marBottom w:val="0"/>
      <w:divBdr>
        <w:top w:val="none" w:sz="0" w:space="0" w:color="auto"/>
        <w:left w:val="none" w:sz="0" w:space="0" w:color="auto"/>
        <w:bottom w:val="none" w:sz="0" w:space="0" w:color="auto"/>
        <w:right w:val="none" w:sz="0" w:space="0" w:color="auto"/>
      </w:divBdr>
    </w:div>
    <w:div w:id="1691638458">
      <w:bodyDiv w:val="1"/>
      <w:marLeft w:val="0"/>
      <w:marRight w:val="0"/>
      <w:marTop w:val="0"/>
      <w:marBottom w:val="0"/>
      <w:divBdr>
        <w:top w:val="none" w:sz="0" w:space="0" w:color="auto"/>
        <w:left w:val="none" w:sz="0" w:space="0" w:color="auto"/>
        <w:bottom w:val="none" w:sz="0" w:space="0" w:color="auto"/>
        <w:right w:val="none" w:sz="0" w:space="0" w:color="auto"/>
      </w:divBdr>
    </w:div>
    <w:div w:id="1718435127">
      <w:bodyDiv w:val="1"/>
      <w:marLeft w:val="0"/>
      <w:marRight w:val="0"/>
      <w:marTop w:val="0"/>
      <w:marBottom w:val="0"/>
      <w:divBdr>
        <w:top w:val="none" w:sz="0" w:space="0" w:color="auto"/>
        <w:left w:val="none" w:sz="0" w:space="0" w:color="auto"/>
        <w:bottom w:val="none" w:sz="0" w:space="0" w:color="auto"/>
        <w:right w:val="none" w:sz="0" w:space="0" w:color="auto"/>
      </w:divBdr>
    </w:div>
    <w:div w:id="1720007667">
      <w:bodyDiv w:val="1"/>
      <w:marLeft w:val="0"/>
      <w:marRight w:val="0"/>
      <w:marTop w:val="0"/>
      <w:marBottom w:val="0"/>
      <w:divBdr>
        <w:top w:val="none" w:sz="0" w:space="0" w:color="auto"/>
        <w:left w:val="none" w:sz="0" w:space="0" w:color="auto"/>
        <w:bottom w:val="none" w:sz="0" w:space="0" w:color="auto"/>
        <w:right w:val="none" w:sz="0" w:space="0" w:color="auto"/>
      </w:divBdr>
    </w:div>
    <w:div w:id="1744983493">
      <w:bodyDiv w:val="1"/>
      <w:marLeft w:val="0"/>
      <w:marRight w:val="0"/>
      <w:marTop w:val="0"/>
      <w:marBottom w:val="0"/>
      <w:divBdr>
        <w:top w:val="none" w:sz="0" w:space="0" w:color="auto"/>
        <w:left w:val="none" w:sz="0" w:space="0" w:color="auto"/>
        <w:bottom w:val="none" w:sz="0" w:space="0" w:color="auto"/>
        <w:right w:val="none" w:sz="0" w:space="0" w:color="auto"/>
      </w:divBdr>
    </w:div>
    <w:div w:id="1825580484">
      <w:bodyDiv w:val="1"/>
      <w:marLeft w:val="0"/>
      <w:marRight w:val="0"/>
      <w:marTop w:val="0"/>
      <w:marBottom w:val="0"/>
      <w:divBdr>
        <w:top w:val="none" w:sz="0" w:space="0" w:color="auto"/>
        <w:left w:val="none" w:sz="0" w:space="0" w:color="auto"/>
        <w:bottom w:val="none" w:sz="0" w:space="0" w:color="auto"/>
        <w:right w:val="none" w:sz="0" w:space="0" w:color="auto"/>
      </w:divBdr>
    </w:div>
    <w:div w:id="1922328413">
      <w:bodyDiv w:val="1"/>
      <w:marLeft w:val="0"/>
      <w:marRight w:val="0"/>
      <w:marTop w:val="0"/>
      <w:marBottom w:val="0"/>
      <w:divBdr>
        <w:top w:val="none" w:sz="0" w:space="0" w:color="auto"/>
        <w:left w:val="none" w:sz="0" w:space="0" w:color="auto"/>
        <w:bottom w:val="none" w:sz="0" w:space="0" w:color="auto"/>
        <w:right w:val="none" w:sz="0" w:space="0" w:color="auto"/>
      </w:divBdr>
    </w:div>
    <w:div w:id="1979341233">
      <w:bodyDiv w:val="1"/>
      <w:marLeft w:val="0"/>
      <w:marRight w:val="0"/>
      <w:marTop w:val="0"/>
      <w:marBottom w:val="0"/>
      <w:divBdr>
        <w:top w:val="none" w:sz="0" w:space="0" w:color="auto"/>
        <w:left w:val="none" w:sz="0" w:space="0" w:color="auto"/>
        <w:bottom w:val="none" w:sz="0" w:space="0" w:color="auto"/>
        <w:right w:val="none" w:sz="0" w:space="0" w:color="auto"/>
      </w:divBdr>
    </w:div>
    <w:div w:id="2095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3757-0D8E-4FEE-92FB-08B02C37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30</Pages>
  <Words>10679</Words>
  <Characters>60875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1491</cp:revision>
  <dcterms:created xsi:type="dcterms:W3CDTF">2018-10-09T13:21:00Z</dcterms:created>
  <dcterms:modified xsi:type="dcterms:W3CDTF">2018-11-02T00:10:00Z</dcterms:modified>
</cp:coreProperties>
</file>