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43" w:rsidRPr="00600114" w:rsidRDefault="00980C43" w:rsidP="00980C43">
      <w:pPr>
        <w:jc w:val="center"/>
        <w:rPr>
          <w:rFonts w:ascii="Times New Roman" w:eastAsiaTheme="majorEastAsia" w:hAnsi="Times New Roman" w:cs="Times New Roman"/>
          <w:b/>
          <w:bCs/>
          <w:color w:val="365F91" w:themeColor="accent1" w:themeShade="BF"/>
          <w:sz w:val="44"/>
          <w:szCs w:val="52"/>
          <w:lang w:bidi="en-US"/>
        </w:rPr>
      </w:pPr>
      <w:bookmarkStart w:id="0" w:name="_Toc292794490"/>
      <w:bookmarkStart w:id="1" w:name="_Toc292794591"/>
      <w:bookmarkStart w:id="2" w:name="_Toc292794665"/>
      <w:r w:rsidRPr="00600114">
        <w:rPr>
          <w:rFonts w:ascii="Times New Roman" w:hAnsi="Times New Roman" w:cs="Times New Roman"/>
          <w:sz w:val="44"/>
          <w:szCs w:val="52"/>
        </w:rPr>
        <w:t>Impacts of Dividend Changes on Wealth of Shareholders, a Case of the Karachi Stock Exchange</w:t>
      </w:r>
    </w:p>
    <w:p w:rsidR="00980C43" w:rsidRDefault="00980C43" w:rsidP="00980C43">
      <w:pPr>
        <w:pStyle w:val="Heading1"/>
        <w:spacing w:before="0" w:after="120" w:line="360" w:lineRule="auto"/>
        <w:jc w:val="center"/>
        <w:rPr>
          <w:rFonts w:ascii="Arial" w:hAnsi="Arial" w:cs="Arial"/>
          <w:color w:val="auto"/>
          <w:sz w:val="24"/>
          <w:szCs w:val="24"/>
        </w:rPr>
      </w:pPr>
    </w:p>
    <w:p w:rsidR="00980C43" w:rsidRPr="00600114" w:rsidRDefault="00980C43" w:rsidP="00980C43">
      <w:pPr>
        <w:pStyle w:val="Heading1"/>
        <w:spacing w:before="0" w:after="120" w:line="360" w:lineRule="auto"/>
        <w:jc w:val="center"/>
        <w:rPr>
          <w:rFonts w:ascii="Arial" w:hAnsi="Arial" w:cs="Arial"/>
          <w:color w:val="auto"/>
          <w:sz w:val="24"/>
          <w:szCs w:val="24"/>
        </w:rPr>
      </w:pPr>
      <w:proofErr w:type="spellStart"/>
      <w:r w:rsidRPr="00600114">
        <w:rPr>
          <w:rFonts w:ascii="Arial" w:hAnsi="Arial" w:cs="Arial"/>
          <w:color w:val="auto"/>
          <w:sz w:val="24"/>
          <w:szCs w:val="24"/>
        </w:rPr>
        <w:t>Alamzeb</w:t>
      </w:r>
      <w:proofErr w:type="spellEnd"/>
      <w:r w:rsidRPr="00600114">
        <w:rPr>
          <w:rFonts w:ascii="Arial" w:hAnsi="Arial" w:cs="Arial"/>
          <w:color w:val="auto"/>
          <w:sz w:val="24"/>
          <w:szCs w:val="24"/>
        </w:rPr>
        <w:t xml:space="preserve"> </w:t>
      </w:r>
      <w:proofErr w:type="spellStart"/>
      <w:r w:rsidRPr="00600114">
        <w:rPr>
          <w:rFonts w:ascii="Arial" w:hAnsi="Arial" w:cs="Arial"/>
          <w:color w:val="auto"/>
          <w:sz w:val="24"/>
          <w:szCs w:val="24"/>
        </w:rPr>
        <w:t>Aamir</w:t>
      </w:r>
      <w:proofErr w:type="spellEnd"/>
    </w:p>
    <w:p w:rsidR="00980C43" w:rsidRPr="00600114" w:rsidRDefault="00980C43" w:rsidP="00980C43">
      <w:pPr>
        <w:spacing w:after="120" w:line="360" w:lineRule="auto"/>
        <w:jc w:val="center"/>
        <w:rPr>
          <w:rFonts w:ascii="Arial" w:hAnsi="Arial" w:cs="Arial"/>
          <w:sz w:val="24"/>
          <w:szCs w:val="24"/>
          <w:lang w:bidi="en-US"/>
        </w:rPr>
      </w:pPr>
      <w:r w:rsidRPr="00600114">
        <w:rPr>
          <w:rFonts w:ascii="Arial" w:hAnsi="Arial" w:cs="Arial"/>
          <w:sz w:val="24"/>
          <w:szCs w:val="24"/>
          <w:lang w:bidi="en-US"/>
        </w:rPr>
        <w:t>Researcher, College of Business Administration King Saud University Saudi Arabia</w:t>
      </w:r>
    </w:p>
    <w:p w:rsidR="00980C43" w:rsidRPr="00980C43" w:rsidRDefault="003C30CD" w:rsidP="00980C43">
      <w:pPr>
        <w:spacing w:after="120" w:line="360" w:lineRule="auto"/>
        <w:jc w:val="center"/>
        <w:rPr>
          <w:rFonts w:ascii="Arial" w:hAnsi="Arial" w:cs="Arial"/>
          <w:sz w:val="24"/>
          <w:szCs w:val="24"/>
          <w:lang w:bidi="en-US"/>
        </w:rPr>
      </w:pPr>
      <w:hyperlink r:id="rId10" w:history="1">
        <w:r w:rsidR="00980C43" w:rsidRPr="00980C43">
          <w:rPr>
            <w:rStyle w:val="Hyperlink"/>
            <w:rFonts w:ascii="Arial" w:hAnsi="Arial" w:cs="Arial"/>
            <w:szCs w:val="24"/>
            <w:u w:val="none"/>
            <w:lang w:bidi="en-US"/>
          </w:rPr>
          <w:t>aamir_ims@yahoo.com</w:t>
        </w:r>
      </w:hyperlink>
    </w:p>
    <w:p w:rsidR="00980C43" w:rsidRPr="00600114" w:rsidRDefault="00980C43" w:rsidP="00980C43">
      <w:pPr>
        <w:spacing w:after="120" w:line="360" w:lineRule="auto"/>
        <w:jc w:val="center"/>
        <w:rPr>
          <w:rFonts w:ascii="Arial" w:hAnsi="Arial" w:cs="Arial"/>
          <w:sz w:val="24"/>
          <w:szCs w:val="24"/>
          <w:lang w:bidi="en-US"/>
        </w:rPr>
      </w:pPr>
    </w:p>
    <w:p w:rsidR="00980C43" w:rsidRDefault="00980C43" w:rsidP="00980C43">
      <w:pPr>
        <w:rPr>
          <w:lang w:bidi="en-US"/>
        </w:rPr>
      </w:pPr>
    </w:p>
    <w:p w:rsidR="00980C43" w:rsidRPr="00600114" w:rsidRDefault="00980C43" w:rsidP="00980C43">
      <w:pPr>
        <w:spacing w:after="120" w:line="360" w:lineRule="auto"/>
        <w:jc w:val="center"/>
        <w:rPr>
          <w:rFonts w:ascii="Arial" w:hAnsi="Arial" w:cs="Arial"/>
          <w:b/>
          <w:sz w:val="24"/>
          <w:szCs w:val="24"/>
          <w:lang w:bidi="en-US"/>
        </w:rPr>
      </w:pPr>
      <w:proofErr w:type="spellStart"/>
      <w:r w:rsidRPr="00600114">
        <w:rPr>
          <w:rFonts w:ascii="Arial" w:hAnsi="Arial" w:cs="Arial"/>
          <w:b/>
          <w:sz w:val="24"/>
          <w:szCs w:val="24"/>
          <w:lang w:bidi="en-US"/>
        </w:rPr>
        <w:t>Haider</w:t>
      </w:r>
      <w:proofErr w:type="spellEnd"/>
      <w:r w:rsidRPr="00600114">
        <w:rPr>
          <w:rFonts w:ascii="Arial" w:hAnsi="Arial" w:cs="Arial"/>
          <w:b/>
          <w:sz w:val="24"/>
          <w:szCs w:val="24"/>
          <w:lang w:bidi="en-US"/>
        </w:rPr>
        <w:t xml:space="preserve"> Ali</w:t>
      </w:r>
    </w:p>
    <w:p w:rsidR="00980C43" w:rsidRPr="00600114" w:rsidRDefault="00980C43" w:rsidP="00980C43">
      <w:pPr>
        <w:spacing w:after="120" w:line="360" w:lineRule="auto"/>
        <w:jc w:val="center"/>
        <w:rPr>
          <w:rFonts w:ascii="Arial" w:hAnsi="Arial" w:cs="Arial"/>
          <w:sz w:val="24"/>
          <w:szCs w:val="24"/>
          <w:lang w:bidi="en-US"/>
        </w:rPr>
      </w:pPr>
      <w:r w:rsidRPr="00600114">
        <w:rPr>
          <w:rFonts w:ascii="Arial" w:hAnsi="Arial" w:cs="Arial"/>
          <w:sz w:val="24"/>
          <w:szCs w:val="24"/>
          <w:lang w:bidi="en-US"/>
        </w:rPr>
        <w:t>Institute of Management Sciences Peshawar, Pakistan</w:t>
      </w:r>
    </w:p>
    <w:p w:rsidR="00980C43" w:rsidRPr="00600114" w:rsidRDefault="00980C43" w:rsidP="00980C43">
      <w:pPr>
        <w:spacing w:after="120" w:line="360" w:lineRule="auto"/>
        <w:jc w:val="center"/>
        <w:rPr>
          <w:rFonts w:ascii="Arial" w:hAnsi="Arial" w:cs="Arial"/>
          <w:sz w:val="24"/>
          <w:szCs w:val="24"/>
          <w:lang w:bidi="en-US"/>
        </w:rPr>
      </w:pPr>
      <w:r>
        <w:rPr>
          <w:rFonts w:ascii="Arial" w:hAnsi="Arial" w:cs="Arial"/>
          <w:sz w:val="24"/>
          <w:szCs w:val="24"/>
          <w:lang w:bidi="en-US"/>
        </w:rPr>
        <w:t>afridiadcoms</w:t>
      </w:r>
      <w:r w:rsidRPr="00600114">
        <w:rPr>
          <w:rFonts w:ascii="Arial" w:hAnsi="Arial" w:cs="Arial"/>
          <w:sz w:val="24"/>
          <w:szCs w:val="24"/>
          <w:lang w:bidi="en-US"/>
        </w:rPr>
        <w:t>@yahoo.com</w:t>
      </w:r>
    </w:p>
    <w:p w:rsidR="00980C43" w:rsidRDefault="00980C43">
      <w:pPr>
        <w:rPr>
          <w:rFonts w:ascii="Times New Roman" w:hAnsi="Times New Roman" w:cs="Times New Roman"/>
          <w:sz w:val="52"/>
          <w:szCs w:val="52"/>
        </w:rPr>
      </w:pPr>
    </w:p>
    <w:p w:rsidR="00065604" w:rsidRDefault="00065604" w:rsidP="00FD0D0F">
      <w:pPr>
        <w:jc w:val="center"/>
        <w:rPr>
          <w:rFonts w:ascii="Times New Roman" w:hAnsi="Times New Roman" w:cs="Times New Roman"/>
          <w:sz w:val="52"/>
          <w:szCs w:val="52"/>
        </w:rPr>
      </w:pPr>
    </w:p>
    <w:p w:rsidR="00980C43" w:rsidRDefault="00980C43">
      <w:pPr>
        <w:rPr>
          <w:rFonts w:ascii="Times New Roman" w:hAnsi="Times New Roman" w:cs="Times New Roman"/>
          <w:sz w:val="52"/>
          <w:szCs w:val="52"/>
        </w:rPr>
      </w:pPr>
      <w:r>
        <w:rPr>
          <w:rFonts w:ascii="Times New Roman" w:hAnsi="Times New Roman" w:cs="Times New Roman"/>
          <w:sz w:val="52"/>
          <w:szCs w:val="52"/>
        </w:rPr>
        <w:br w:type="page"/>
      </w:r>
    </w:p>
    <w:p w:rsidR="00065604" w:rsidRDefault="00065604" w:rsidP="00FD0D0F">
      <w:pPr>
        <w:jc w:val="center"/>
        <w:rPr>
          <w:rFonts w:ascii="Times New Roman" w:hAnsi="Times New Roman" w:cs="Times New Roman"/>
          <w:sz w:val="52"/>
          <w:szCs w:val="52"/>
        </w:rPr>
      </w:pPr>
    </w:p>
    <w:p w:rsidR="004D30BE" w:rsidRPr="00661803" w:rsidRDefault="004D30BE" w:rsidP="00FD0D0F">
      <w:pPr>
        <w:pStyle w:val="Heading1"/>
        <w:jc w:val="center"/>
        <w:rPr>
          <w:rFonts w:ascii="Arial" w:hAnsi="Arial" w:cs="Arial"/>
          <w:color w:val="auto"/>
          <w:szCs w:val="32"/>
        </w:rPr>
      </w:pPr>
      <w:bookmarkStart w:id="3" w:name="_Toc2891756"/>
      <w:r w:rsidRPr="00661803">
        <w:rPr>
          <w:rFonts w:ascii="Arial" w:hAnsi="Arial" w:cs="Arial"/>
          <w:color w:val="auto"/>
          <w:szCs w:val="32"/>
        </w:rPr>
        <w:t>Abstract</w:t>
      </w:r>
      <w:bookmarkEnd w:id="3"/>
    </w:p>
    <w:p w:rsidR="00600114" w:rsidRPr="00600114" w:rsidRDefault="00600114" w:rsidP="00600114">
      <w:pPr>
        <w:rPr>
          <w:lang w:bidi="en-US"/>
        </w:rPr>
      </w:pPr>
    </w:p>
    <w:p w:rsidR="004D30BE" w:rsidRPr="00600114" w:rsidRDefault="004D30BE" w:rsidP="00FD0D0F">
      <w:pPr>
        <w:jc w:val="both"/>
        <w:rPr>
          <w:rFonts w:ascii="Arial" w:hAnsi="Arial" w:cs="Arial"/>
          <w:color w:val="000000" w:themeColor="text1"/>
          <w:sz w:val="24"/>
          <w:szCs w:val="24"/>
        </w:rPr>
      </w:pPr>
      <w:r w:rsidRPr="00600114">
        <w:rPr>
          <w:rFonts w:ascii="Arial" w:hAnsi="Arial" w:cs="Arial"/>
          <w:sz w:val="24"/>
          <w:szCs w:val="24"/>
          <w:lang w:bidi="en-US"/>
        </w:rPr>
        <w:t>The dividend decisions is one of the most important</w:t>
      </w:r>
      <w:r w:rsidR="000E0522" w:rsidRPr="00600114">
        <w:rPr>
          <w:rFonts w:ascii="Arial" w:hAnsi="Arial" w:cs="Arial"/>
          <w:sz w:val="24"/>
          <w:szCs w:val="24"/>
          <w:lang w:bidi="en-US"/>
        </w:rPr>
        <w:t xml:space="preserve"> decision in the corporate finance</w:t>
      </w:r>
      <w:r w:rsidRPr="00600114">
        <w:rPr>
          <w:rFonts w:ascii="Arial" w:hAnsi="Arial" w:cs="Arial"/>
          <w:sz w:val="24"/>
          <w:szCs w:val="24"/>
          <w:lang w:bidi="en-US"/>
        </w:rPr>
        <w:t xml:space="preserve"> and the management needs to know about the impacts of their different dividend policy change decisions on the shareholders wealth. A large number of studies support the signaling hypothesis however the results from the emerging economies contradicts with the signaling hypothesis of the dividends. This study analyze the stock market reaction to 77 dividend change announcements of the companies listed at the Karachi stock exchange for the period of four years starting from first June 2004 and ending on July 31st 2007.</w:t>
      </w:r>
    </w:p>
    <w:p w:rsidR="005C7795" w:rsidRPr="00600114" w:rsidRDefault="004D30BE" w:rsidP="00FD0D0F">
      <w:pPr>
        <w:jc w:val="both"/>
        <w:rPr>
          <w:rFonts w:ascii="Arial" w:hAnsi="Arial" w:cs="Arial"/>
          <w:sz w:val="24"/>
          <w:szCs w:val="24"/>
          <w:lang w:bidi="en-US"/>
        </w:rPr>
      </w:pPr>
      <w:r w:rsidRPr="00600114">
        <w:rPr>
          <w:rFonts w:ascii="Arial" w:hAnsi="Arial" w:cs="Arial"/>
          <w:sz w:val="24"/>
          <w:szCs w:val="24"/>
          <w:lang w:bidi="en-US"/>
        </w:rPr>
        <w:t xml:space="preserve">Using the parametric and </w:t>
      </w:r>
      <w:r w:rsidR="00600114" w:rsidRPr="00600114">
        <w:rPr>
          <w:rFonts w:ascii="Arial" w:hAnsi="Arial" w:cs="Arial"/>
          <w:sz w:val="24"/>
          <w:szCs w:val="24"/>
          <w:lang w:bidi="en-US"/>
        </w:rPr>
        <w:t>non-parametric</w:t>
      </w:r>
      <w:r w:rsidRPr="00600114">
        <w:rPr>
          <w:rFonts w:ascii="Arial" w:hAnsi="Arial" w:cs="Arial"/>
          <w:sz w:val="24"/>
          <w:szCs w:val="24"/>
          <w:lang w:bidi="en-US"/>
        </w:rPr>
        <w:t xml:space="preserve"> tests for the significance of the abnormal returns surrounding the dividend change announcements the study found that there are significant positive returns pre the announcements and the returns on the dividend announcement date are in line with the signaling hypothesis however the returns in the post event windows are insignificant which tend to contradicts with the signaling hypothesis of the dividend changes. The overall result supports the findings from the emerging markets that the markets do not show strong reaction to the dividend changes and is in contradiction with the results for most of the develop markets of the world although there is a little reaction on the day of the announcement however the overall results of the study contradicts with the signaling hypothesis of the </w:t>
      </w:r>
      <w:r w:rsidR="0057421D" w:rsidRPr="00600114">
        <w:rPr>
          <w:rFonts w:ascii="Arial" w:hAnsi="Arial" w:cs="Arial"/>
          <w:sz w:val="24"/>
          <w:szCs w:val="24"/>
          <w:lang w:bidi="en-US"/>
        </w:rPr>
        <w:t>dividends</w:t>
      </w:r>
      <w:r w:rsidRPr="00600114">
        <w:rPr>
          <w:rFonts w:ascii="Arial" w:hAnsi="Arial" w:cs="Arial"/>
          <w:sz w:val="24"/>
          <w:szCs w:val="24"/>
          <w:lang w:bidi="en-US"/>
        </w:rPr>
        <w:t xml:space="preserve"> changes at the KSE 100</w:t>
      </w:r>
      <w:r w:rsidR="003E6B8D" w:rsidRPr="00600114">
        <w:rPr>
          <w:rFonts w:ascii="Arial" w:hAnsi="Arial" w:cs="Arial"/>
          <w:sz w:val="24"/>
          <w:szCs w:val="24"/>
          <w:lang w:bidi="en-US"/>
        </w:rPr>
        <w:t xml:space="preserve"> and states very negligible market reaction to the dividend changes</w:t>
      </w:r>
      <w:r w:rsidRPr="00600114">
        <w:rPr>
          <w:rFonts w:ascii="Arial" w:hAnsi="Arial" w:cs="Arial"/>
          <w:sz w:val="24"/>
          <w:szCs w:val="24"/>
          <w:lang w:bidi="en-US"/>
        </w:rPr>
        <w:t>.</w:t>
      </w:r>
    </w:p>
    <w:p w:rsidR="00646FB2" w:rsidRDefault="00646FB2" w:rsidP="00FD0D0F">
      <w:pPr>
        <w:jc w:val="both"/>
        <w:rPr>
          <w:rFonts w:ascii="Times New Roman" w:hAnsi="Times New Roman" w:cs="Times New Roman"/>
          <w:sz w:val="24"/>
          <w:szCs w:val="24"/>
          <w:lang w:bidi="en-US"/>
        </w:rPr>
      </w:pPr>
    </w:p>
    <w:p w:rsidR="00B03053" w:rsidRDefault="00B03053" w:rsidP="00FD0D0F">
      <w:pPr>
        <w:pStyle w:val="Heading1"/>
        <w:jc w:val="both"/>
        <w:rPr>
          <w:rFonts w:ascii="Times New Roman" w:hAnsi="Times New Roman" w:cs="Times New Roman"/>
          <w:color w:val="auto"/>
          <w:sz w:val="24"/>
          <w:szCs w:val="24"/>
        </w:rPr>
      </w:pPr>
    </w:p>
    <w:p w:rsidR="00106B60" w:rsidRDefault="00106B60" w:rsidP="00FD0D0F">
      <w:pPr>
        <w:rPr>
          <w:rFonts w:ascii="Times New Roman" w:eastAsiaTheme="majorEastAsia" w:hAnsi="Times New Roman" w:cs="Times New Roman"/>
          <w:b/>
          <w:bCs/>
          <w:sz w:val="24"/>
          <w:szCs w:val="24"/>
          <w:lang w:bidi="en-US"/>
        </w:rPr>
      </w:pPr>
      <w:r>
        <w:rPr>
          <w:rFonts w:ascii="Times New Roman" w:hAnsi="Times New Roman" w:cs="Times New Roman"/>
          <w:sz w:val="24"/>
          <w:szCs w:val="24"/>
        </w:rPr>
        <w:br w:type="page"/>
      </w:r>
    </w:p>
    <w:p w:rsidR="00E428D0" w:rsidRPr="00661803" w:rsidRDefault="005A2814" w:rsidP="00FD0D0F">
      <w:pPr>
        <w:pStyle w:val="Heading2"/>
        <w:jc w:val="both"/>
        <w:rPr>
          <w:rFonts w:ascii="Arial" w:hAnsi="Arial" w:cs="Arial"/>
          <w:color w:val="auto"/>
        </w:rPr>
      </w:pPr>
      <w:bookmarkStart w:id="4" w:name="_Toc2891759"/>
      <w:r w:rsidRPr="00661803">
        <w:rPr>
          <w:rFonts w:ascii="Arial" w:hAnsi="Arial" w:cs="Arial"/>
          <w:color w:val="auto"/>
        </w:rPr>
        <w:lastRenderedPageBreak/>
        <w:t>I</w:t>
      </w:r>
      <w:r w:rsidR="00B33403" w:rsidRPr="00661803">
        <w:rPr>
          <w:rFonts w:ascii="Arial" w:hAnsi="Arial" w:cs="Arial"/>
          <w:color w:val="auto"/>
        </w:rPr>
        <w:t>ntroduction</w:t>
      </w:r>
      <w:bookmarkEnd w:id="0"/>
      <w:bookmarkEnd w:id="1"/>
      <w:bookmarkEnd w:id="2"/>
      <w:bookmarkEnd w:id="4"/>
    </w:p>
    <w:p w:rsidR="005138AE" w:rsidRPr="00600114" w:rsidRDefault="00EA531F" w:rsidP="00FD0D0F">
      <w:pPr>
        <w:jc w:val="both"/>
        <w:rPr>
          <w:rFonts w:ascii="Arial" w:hAnsi="Arial" w:cs="Arial"/>
          <w:sz w:val="24"/>
          <w:szCs w:val="24"/>
        </w:rPr>
      </w:pPr>
      <w:r w:rsidRPr="00600114">
        <w:rPr>
          <w:rFonts w:ascii="Arial" w:hAnsi="Arial" w:cs="Arial"/>
          <w:sz w:val="24"/>
          <w:szCs w:val="24"/>
        </w:rPr>
        <w:t>For long the dividend has</w:t>
      </w:r>
      <w:r w:rsidR="00E428D0" w:rsidRPr="00600114">
        <w:rPr>
          <w:rFonts w:ascii="Arial" w:hAnsi="Arial" w:cs="Arial"/>
          <w:sz w:val="24"/>
          <w:szCs w:val="24"/>
        </w:rPr>
        <w:t xml:space="preserve"> bee</w:t>
      </w:r>
      <w:r w:rsidR="008E49B0" w:rsidRPr="00600114">
        <w:rPr>
          <w:rFonts w:ascii="Arial" w:hAnsi="Arial" w:cs="Arial"/>
          <w:sz w:val="24"/>
          <w:szCs w:val="24"/>
        </w:rPr>
        <w:t xml:space="preserve">n one of the prevailing </w:t>
      </w:r>
      <w:r w:rsidR="00CE1351" w:rsidRPr="00600114">
        <w:rPr>
          <w:rFonts w:ascii="Arial" w:hAnsi="Arial" w:cs="Arial"/>
          <w:sz w:val="24"/>
          <w:szCs w:val="24"/>
        </w:rPr>
        <w:t>quests</w:t>
      </w:r>
      <w:r w:rsidR="00AE0EF5" w:rsidRPr="00600114">
        <w:rPr>
          <w:rFonts w:ascii="Arial" w:hAnsi="Arial" w:cs="Arial"/>
          <w:sz w:val="24"/>
          <w:szCs w:val="24"/>
        </w:rPr>
        <w:t xml:space="preserve"> among</w:t>
      </w:r>
      <w:r w:rsidR="000E0522" w:rsidRPr="00600114">
        <w:rPr>
          <w:rFonts w:ascii="Arial" w:hAnsi="Arial" w:cs="Arial"/>
          <w:sz w:val="24"/>
          <w:szCs w:val="24"/>
        </w:rPr>
        <w:t xml:space="preserve"> the financial horizons.</w:t>
      </w:r>
      <w:r w:rsidR="00600114" w:rsidRPr="00600114">
        <w:rPr>
          <w:rFonts w:ascii="Arial" w:hAnsi="Arial" w:cs="Arial"/>
          <w:sz w:val="24"/>
          <w:szCs w:val="24"/>
        </w:rPr>
        <w:t xml:space="preserve"> </w:t>
      </w:r>
      <w:r w:rsidR="000E0522" w:rsidRPr="00600114">
        <w:rPr>
          <w:rFonts w:ascii="Arial" w:hAnsi="Arial" w:cs="Arial"/>
          <w:sz w:val="24"/>
          <w:szCs w:val="24"/>
        </w:rPr>
        <w:t>Dividend</w:t>
      </w:r>
      <w:r w:rsidR="00AE0EF5" w:rsidRPr="00600114">
        <w:rPr>
          <w:rFonts w:ascii="Arial" w:hAnsi="Arial" w:cs="Arial"/>
          <w:sz w:val="24"/>
          <w:szCs w:val="24"/>
        </w:rPr>
        <w:t xml:space="preserve"> is not an obligation on the company but still it is observed tha</w:t>
      </w:r>
      <w:r w:rsidR="000E0522" w:rsidRPr="00600114">
        <w:rPr>
          <w:rFonts w:ascii="Arial" w:hAnsi="Arial" w:cs="Arial"/>
          <w:sz w:val="24"/>
          <w:szCs w:val="24"/>
        </w:rPr>
        <w:t>t most of the companies pay large</w:t>
      </w:r>
      <w:r w:rsidR="00AE0EF5" w:rsidRPr="00600114">
        <w:rPr>
          <w:rFonts w:ascii="Arial" w:hAnsi="Arial" w:cs="Arial"/>
          <w:sz w:val="24"/>
          <w:szCs w:val="24"/>
        </w:rPr>
        <w:t xml:space="preserve"> amount of dividends to their shareh</w:t>
      </w:r>
      <w:r w:rsidR="00A23670" w:rsidRPr="00600114">
        <w:rPr>
          <w:rFonts w:ascii="Arial" w:hAnsi="Arial" w:cs="Arial"/>
          <w:sz w:val="24"/>
          <w:szCs w:val="24"/>
        </w:rPr>
        <w:t>olders</w:t>
      </w:r>
      <w:r w:rsidR="00DB3172" w:rsidRPr="00600114">
        <w:rPr>
          <w:rFonts w:ascii="Arial" w:hAnsi="Arial" w:cs="Arial"/>
          <w:sz w:val="24"/>
          <w:szCs w:val="24"/>
        </w:rPr>
        <w:t xml:space="preserve">. </w:t>
      </w:r>
      <w:r w:rsidR="0061025E" w:rsidRPr="00600114">
        <w:rPr>
          <w:rFonts w:ascii="Arial" w:hAnsi="Arial" w:cs="Arial"/>
          <w:sz w:val="24"/>
          <w:szCs w:val="24"/>
        </w:rPr>
        <w:t>Some of the recent studies in the area</w:t>
      </w:r>
      <w:r w:rsidR="00836C9C" w:rsidRPr="00600114">
        <w:rPr>
          <w:rFonts w:ascii="Arial" w:hAnsi="Arial" w:cs="Arial"/>
          <w:sz w:val="24"/>
          <w:szCs w:val="24"/>
        </w:rPr>
        <w:t xml:space="preserve"> like the studies by</w:t>
      </w:r>
      <w:sdt>
        <w:sdtPr>
          <w:rPr>
            <w:rFonts w:ascii="Arial" w:hAnsi="Arial" w:cs="Arial"/>
            <w:sz w:val="24"/>
            <w:szCs w:val="24"/>
          </w:rPr>
          <w:id w:val="8030925"/>
          <w:citation/>
        </w:sdtPr>
        <w:sdtEndPr/>
        <w:sdtContent>
          <w:r w:rsidR="00B42D5D" w:rsidRPr="00600114">
            <w:rPr>
              <w:rFonts w:ascii="Arial" w:hAnsi="Arial" w:cs="Arial"/>
              <w:sz w:val="24"/>
              <w:szCs w:val="24"/>
            </w:rPr>
            <w:fldChar w:fldCharType="begin"/>
          </w:r>
          <w:r w:rsidR="00836C9C" w:rsidRPr="00600114">
            <w:rPr>
              <w:rFonts w:ascii="Arial" w:hAnsi="Arial" w:cs="Arial"/>
              <w:sz w:val="24"/>
              <w:szCs w:val="24"/>
            </w:rPr>
            <w:instrText xml:space="preserve"> CITATION Yil10 \l 1033 </w:instrText>
          </w:r>
          <w:r w:rsidR="00B42D5D" w:rsidRPr="00600114">
            <w:rPr>
              <w:rFonts w:ascii="Arial" w:hAnsi="Arial" w:cs="Arial"/>
              <w:sz w:val="24"/>
              <w:szCs w:val="24"/>
            </w:rPr>
            <w:fldChar w:fldCharType="separate"/>
          </w:r>
          <w:r w:rsidR="00140872" w:rsidRPr="00600114">
            <w:rPr>
              <w:rFonts w:ascii="Arial" w:hAnsi="Arial" w:cs="Arial"/>
              <w:noProof/>
              <w:sz w:val="24"/>
              <w:szCs w:val="24"/>
            </w:rPr>
            <w:t>(Yilmaz &amp; Selcuk, 2010)</w:t>
          </w:r>
          <w:r w:rsidR="00B42D5D" w:rsidRPr="00600114">
            <w:rPr>
              <w:rFonts w:ascii="Arial" w:hAnsi="Arial" w:cs="Arial"/>
              <w:sz w:val="24"/>
              <w:szCs w:val="24"/>
            </w:rPr>
            <w:fldChar w:fldCharType="end"/>
          </w:r>
        </w:sdtContent>
      </w:sdt>
      <w:r w:rsidR="0061025E" w:rsidRPr="00600114">
        <w:rPr>
          <w:rFonts w:ascii="Arial" w:hAnsi="Arial" w:cs="Arial"/>
          <w:sz w:val="24"/>
          <w:szCs w:val="24"/>
        </w:rPr>
        <w:t>also</w:t>
      </w:r>
      <w:r w:rsidR="00665883" w:rsidRPr="00600114">
        <w:rPr>
          <w:rFonts w:ascii="Arial" w:hAnsi="Arial" w:cs="Arial"/>
          <w:sz w:val="24"/>
          <w:szCs w:val="24"/>
        </w:rPr>
        <w:t xml:space="preserve"> provide empirical</w:t>
      </w:r>
      <w:r w:rsidR="0061025E" w:rsidRPr="00600114">
        <w:rPr>
          <w:rFonts w:ascii="Arial" w:hAnsi="Arial" w:cs="Arial"/>
          <w:sz w:val="24"/>
          <w:szCs w:val="24"/>
        </w:rPr>
        <w:t xml:space="preserve"> support</w:t>
      </w:r>
      <w:r w:rsidR="00665883" w:rsidRPr="00600114">
        <w:rPr>
          <w:rFonts w:ascii="Arial" w:hAnsi="Arial" w:cs="Arial"/>
          <w:sz w:val="24"/>
          <w:szCs w:val="24"/>
        </w:rPr>
        <w:t xml:space="preserve"> for </w:t>
      </w:r>
      <w:r w:rsidR="0061025E" w:rsidRPr="00600114">
        <w:rPr>
          <w:rFonts w:ascii="Arial" w:hAnsi="Arial" w:cs="Arial"/>
          <w:sz w:val="24"/>
          <w:szCs w:val="24"/>
        </w:rPr>
        <w:t xml:space="preserve"> the signaling hypothesis of the dividend change</w:t>
      </w:r>
      <w:r w:rsidR="00836C9C" w:rsidRPr="00600114">
        <w:rPr>
          <w:rFonts w:ascii="Arial" w:hAnsi="Arial" w:cs="Arial"/>
          <w:sz w:val="24"/>
          <w:szCs w:val="24"/>
        </w:rPr>
        <w:t xml:space="preserve">s and implies that there is a positive relationship between dividend changes and shareholder`s </w:t>
      </w:r>
      <w:r w:rsidR="00FE1E63" w:rsidRPr="00600114">
        <w:rPr>
          <w:rFonts w:ascii="Arial" w:hAnsi="Arial" w:cs="Arial"/>
          <w:sz w:val="24"/>
          <w:szCs w:val="24"/>
        </w:rPr>
        <w:t xml:space="preserve">wealth. </w:t>
      </w:r>
    </w:p>
    <w:p w:rsidR="00FA0201" w:rsidRPr="00600114" w:rsidRDefault="005138AE" w:rsidP="00FD0D0F">
      <w:pPr>
        <w:jc w:val="both"/>
        <w:rPr>
          <w:rFonts w:ascii="Arial" w:hAnsi="Arial" w:cs="Arial"/>
          <w:sz w:val="24"/>
          <w:szCs w:val="24"/>
        </w:rPr>
      </w:pPr>
      <w:r w:rsidRPr="00600114">
        <w:rPr>
          <w:rFonts w:ascii="Arial" w:hAnsi="Arial" w:cs="Arial"/>
          <w:sz w:val="24"/>
          <w:szCs w:val="24"/>
        </w:rPr>
        <w:t xml:space="preserve">Most of the earlier studies </w:t>
      </w:r>
      <w:r w:rsidR="008E3C18" w:rsidRPr="00600114">
        <w:rPr>
          <w:rFonts w:ascii="Arial" w:hAnsi="Arial" w:cs="Arial"/>
          <w:sz w:val="24"/>
          <w:szCs w:val="24"/>
        </w:rPr>
        <w:t>use</w:t>
      </w:r>
      <w:r w:rsidRPr="00600114">
        <w:rPr>
          <w:rFonts w:ascii="Arial" w:hAnsi="Arial" w:cs="Arial"/>
          <w:sz w:val="24"/>
          <w:szCs w:val="24"/>
        </w:rPr>
        <w:t xml:space="preserve"> the event study methodology </w:t>
      </w:r>
      <w:r w:rsidR="00BF2E94" w:rsidRPr="00600114">
        <w:rPr>
          <w:rFonts w:ascii="Arial" w:hAnsi="Arial" w:cs="Arial"/>
          <w:sz w:val="24"/>
          <w:szCs w:val="24"/>
        </w:rPr>
        <w:t>to investigate</w:t>
      </w:r>
      <w:r w:rsidRPr="00600114">
        <w:rPr>
          <w:rFonts w:ascii="Arial" w:hAnsi="Arial" w:cs="Arial"/>
          <w:sz w:val="24"/>
          <w:szCs w:val="24"/>
        </w:rPr>
        <w:t xml:space="preserve"> the stock market reaction to the dividend change announcements. The</w:t>
      </w:r>
      <w:r w:rsidR="00A46EB6" w:rsidRPr="00600114">
        <w:rPr>
          <w:rFonts w:ascii="Arial" w:hAnsi="Arial" w:cs="Arial"/>
          <w:sz w:val="24"/>
          <w:szCs w:val="24"/>
        </w:rPr>
        <w:t xml:space="preserve"> work done by </w:t>
      </w:r>
      <w:sdt>
        <w:sdtPr>
          <w:rPr>
            <w:rFonts w:ascii="Arial" w:hAnsi="Arial" w:cs="Arial"/>
            <w:sz w:val="24"/>
            <w:szCs w:val="24"/>
          </w:rPr>
          <w:id w:val="8030930"/>
          <w:citation/>
        </w:sdtPr>
        <w:sdtEndPr/>
        <w:sdtContent>
          <w:r w:rsidR="00B42D5D" w:rsidRPr="00600114">
            <w:rPr>
              <w:rFonts w:ascii="Arial" w:hAnsi="Arial" w:cs="Arial"/>
              <w:sz w:val="24"/>
              <w:szCs w:val="24"/>
            </w:rPr>
            <w:fldChar w:fldCharType="begin"/>
          </w:r>
          <w:r w:rsidR="00A46EB6" w:rsidRPr="00600114">
            <w:rPr>
              <w:rFonts w:ascii="Arial" w:hAnsi="Arial" w:cs="Arial"/>
              <w:sz w:val="24"/>
              <w:szCs w:val="24"/>
            </w:rPr>
            <w:instrText xml:space="preserve"> CITATION Nis01 \l 1033 </w:instrText>
          </w:r>
          <w:r w:rsidR="00B42D5D" w:rsidRPr="00600114">
            <w:rPr>
              <w:rFonts w:ascii="Arial" w:hAnsi="Arial" w:cs="Arial"/>
              <w:sz w:val="24"/>
              <w:szCs w:val="24"/>
            </w:rPr>
            <w:fldChar w:fldCharType="separate"/>
          </w:r>
          <w:r w:rsidR="00140872" w:rsidRPr="00600114">
            <w:rPr>
              <w:rFonts w:ascii="Arial" w:hAnsi="Arial" w:cs="Arial"/>
              <w:noProof/>
              <w:sz w:val="24"/>
              <w:szCs w:val="24"/>
            </w:rPr>
            <w:t>(Nissim &amp; Ziv, 2001)</w:t>
          </w:r>
          <w:r w:rsidR="00B42D5D" w:rsidRPr="00600114">
            <w:rPr>
              <w:rFonts w:ascii="Arial" w:hAnsi="Arial" w:cs="Arial"/>
              <w:sz w:val="24"/>
              <w:szCs w:val="24"/>
            </w:rPr>
            <w:fldChar w:fldCharType="end"/>
          </w:r>
        </w:sdtContent>
      </w:sdt>
      <w:r w:rsidR="00A46EB6" w:rsidRPr="00600114">
        <w:rPr>
          <w:rFonts w:ascii="Arial" w:hAnsi="Arial" w:cs="Arial"/>
          <w:sz w:val="24"/>
          <w:szCs w:val="24"/>
        </w:rPr>
        <w:t xml:space="preserve"> provides </w:t>
      </w:r>
      <w:r w:rsidR="00101C17" w:rsidRPr="00600114">
        <w:rPr>
          <w:rFonts w:ascii="Arial" w:hAnsi="Arial" w:cs="Arial"/>
          <w:sz w:val="24"/>
          <w:szCs w:val="24"/>
        </w:rPr>
        <w:t>empirical</w:t>
      </w:r>
      <w:r w:rsidR="00A46EB6" w:rsidRPr="00600114">
        <w:rPr>
          <w:rFonts w:ascii="Arial" w:hAnsi="Arial" w:cs="Arial"/>
          <w:sz w:val="24"/>
          <w:szCs w:val="24"/>
        </w:rPr>
        <w:t xml:space="preserve"> support for the</w:t>
      </w:r>
      <w:r w:rsidR="00600114" w:rsidRPr="00600114">
        <w:rPr>
          <w:rFonts w:ascii="Arial" w:hAnsi="Arial" w:cs="Arial"/>
          <w:sz w:val="24"/>
          <w:szCs w:val="24"/>
        </w:rPr>
        <w:t xml:space="preserve"> </w:t>
      </w:r>
      <w:r w:rsidR="00101C17" w:rsidRPr="00600114">
        <w:rPr>
          <w:rFonts w:ascii="Arial" w:hAnsi="Arial" w:cs="Arial"/>
          <w:sz w:val="24"/>
          <w:szCs w:val="24"/>
        </w:rPr>
        <w:t>information c</w:t>
      </w:r>
      <w:r w:rsidR="00694878" w:rsidRPr="00600114">
        <w:rPr>
          <w:rFonts w:ascii="Arial" w:hAnsi="Arial" w:cs="Arial"/>
          <w:sz w:val="24"/>
          <w:szCs w:val="24"/>
        </w:rPr>
        <w:t>ontent of the dividend changes.</w:t>
      </w:r>
      <w:r w:rsidR="00600114" w:rsidRPr="00600114">
        <w:rPr>
          <w:rFonts w:ascii="Arial" w:hAnsi="Arial" w:cs="Arial"/>
          <w:sz w:val="24"/>
          <w:szCs w:val="24"/>
        </w:rPr>
        <w:t xml:space="preserve"> </w:t>
      </w:r>
      <w:r w:rsidR="00FE1E63" w:rsidRPr="00600114">
        <w:rPr>
          <w:rFonts w:ascii="Arial" w:hAnsi="Arial" w:cs="Arial"/>
          <w:sz w:val="24"/>
          <w:szCs w:val="24"/>
        </w:rPr>
        <w:t xml:space="preserve">However some of the recent the work done by </w:t>
      </w:r>
      <w:sdt>
        <w:sdtPr>
          <w:rPr>
            <w:rFonts w:ascii="Arial" w:hAnsi="Arial" w:cs="Arial"/>
            <w:sz w:val="24"/>
            <w:szCs w:val="24"/>
          </w:rPr>
          <w:id w:val="8030927"/>
          <w:citation/>
        </w:sdtPr>
        <w:sdtEndPr/>
        <w:sdtContent>
          <w:r w:rsidR="00B42D5D" w:rsidRPr="00600114">
            <w:rPr>
              <w:rFonts w:ascii="Arial" w:hAnsi="Arial" w:cs="Arial"/>
              <w:sz w:val="24"/>
              <w:szCs w:val="24"/>
            </w:rPr>
            <w:fldChar w:fldCharType="begin"/>
          </w:r>
          <w:r w:rsidR="00FE1E63" w:rsidRPr="00600114">
            <w:rPr>
              <w:rFonts w:ascii="Arial" w:hAnsi="Arial" w:cs="Arial"/>
              <w:sz w:val="24"/>
              <w:szCs w:val="24"/>
            </w:rPr>
            <w:instrText xml:space="preserve"> CITATION Nob09 \l 1033 </w:instrText>
          </w:r>
          <w:r w:rsidR="00B42D5D" w:rsidRPr="00600114">
            <w:rPr>
              <w:rFonts w:ascii="Arial" w:hAnsi="Arial" w:cs="Arial"/>
              <w:sz w:val="24"/>
              <w:szCs w:val="24"/>
            </w:rPr>
            <w:fldChar w:fldCharType="separate"/>
          </w:r>
          <w:r w:rsidR="00140872" w:rsidRPr="00600114">
            <w:rPr>
              <w:rFonts w:ascii="Arial" w:hAnsi="Arial" w:cs="Arial"/>
              <w:noProof/>
              <w:sz w:val="24"/>
              <w:szCs w:val="24"/>
            </w:rPr>
            <w:t>(Nobanee, Hadad, Alshattarat, &amp; Alshattarat, 2009)</w:t>
          </w:r>
          <w:r w:rsidR="00B42D5D" w:rsidRPr="00600114">
            <w:rPr>
              <w:rFonts w:ascii="Arial" w:hAnsi="Arial" w:cs="Arial"/>
              <w:sz w:val="24"/>
              <w:szCs w:val="24"/>
            </w:rPr>
            <w:fldChar w:fldCharType="end"/>
          </w:r>
        </w:sdtContent>
      </w:sdt>
      <w:r w:rsidR="00FE1E63" w:rsidRPr="00600114">
        <w:rPr>
          <w:rFonts w:ascii="Arial" w:hAnsi="Arial" w:cs="Arial"/>
          <w:sz w:val="24"/>
          <w:szCs w:val="24"/>
        </w:rPr>
        <w:t xml:space="preserve">, and the study by </w:t>
      </w:r>
      <w:sdt>
        <w:sdtPr>
          <w:rPr>
            <w:rFonts w:ascii="Arial" w:hAnsi="Arial" w:cs="Arial"/>
            <w:sz w:val="24"/>
            <w:szCs w:val="24"/>
          </w:rPr>
          <w:id w:val="8030928"/>
          <w:citation/>
        </w:sdtPr>
        <w:sdtEndPr/>
        <w:sdtContent>
          <w:r w:rsidR="00B42D5D" w:rsidRPr="00600114">
            <w:rPr>
              <w:rFonts w:ascii="Arial" w:hAnsi="Arial" w:cs="Arial"/>
              <w:sz w:val="24"/>
              <w:szCs w:val="24"/>
            </w:rPr>
            <w:fldChar w:fldCharType="begin"/>
          </w:r>
          <w:r w:rsidR="009A6F3C" w:rsidRPr="00600114">
            <w:rPr>
              <w:rFonts w:ascii="Arial" w:hAnsi="Arial" w:cs="Arial"/>
              <w:sz w:val="24"/>
              <w:szCs w:val="24"/>
            </w:rPr>
            <w:instrText xml:space="preserve"> CITATION MdH03 \l 1033 </w:instrText>
          </w:r>
          <w:r w:rsidR="00B42D5D" w:rsidRPr="00600114">
            <w:rPr>
              <w:rFonts w:ascii="Arial" w:hAnsi="Arial" w:cs="Arial"/>
              <w:sz w:val="24"/>
              <w:szCs w:val="24"/>
            </w:rPr>
            <w:fldChar w:fldCharType="separate"/>
          </w:r>
          <w:r w:rsidR="00140872" w:rsidRPr="00600114">
            <w:rPr>
              <w:rFonts w:ascii="Arial" w:hAnsi="Arial" w:cs="Arial"/>
              <w:noProof/>
              <w:sz w:val="24"/>
              <w:szCs w:val="24"/>
            </w:rPr>
            <w:t>(Uddin, 2003)</w:t>
          </w:r>
          <w:r w:rsidR="00B42D5D" w:rsidRPr="00600114">
            <w:rPr>
              <w:rFonts w:ascii="Arial" w:hAnsi="Arial" w:cs="Arial"/>
              <w:sz w:val="24"/>
              <w:szCs w:val="24"/>
            </w:rPr>
            <w:fldChar w:fldCharType="end"/>
          </w:r>
        </w:sdtContent>
      </w:sdt>
      <w:r w:rsidR="00FE1E63" w:rsidRPr="00600114">
        <w:rPr>
          <w:rFonts w:ascii="Arial" w:hAnsi="Arial" w:cs="Arial"/>
          <w:sz w:val="24"/>
          <w:szCs w:val="24"/>
        </w:rPr>
        <w:t xml:space="preserve">, contradicts with the signaling hypothesis and found that investors loose value post the dividend </w:t>
      </w:r>
      <w:r w:rsidR="00AF55B6" w:rsidRPr="00600114">
        <w:rPr>
          <w:rFonts w:ascii="Arial" w:hAnsi="Arial" w:cs="Arial"/>
          <w:sz w:val="24"/>
          <w:szCs w:val="24"/>
        </w:rPr>
        <w:t>inc</w:t>
      </w:r>
      <w:r w:rsidRPr="00600114">
        <w:rPr>
          <w:rFonts w:ascii="Arial" w:hAnsi="Arial" w:cs="Arial"/>
          <w:sz w:val="24"/>
          <w:szCs w:val="24"/>
        </w:rPr>
        <w:t xml:space="preserve">rease. The result shows that although the results for the dividend changes tend to support the signaling hypothesis of the dividend changes however the results for few of the emerging markets and markets where ownership structure is change from that of the developed countries tend to contradict with the signaling hypothesis and the signaling model of </w:t>
      </w:r>
      <w:sdt>
        <w:sdtPr>
          <w:rPr>
            <w:rFonts w:ascii="Arial" w:hAnsi="Arial" w:cs="Arial"/>
            <w:sz w:val="24"/>
            <w:szCs w:val="24"/>
          </w:rPr>
          <w:id w:val="2222235"/>
          <w:citation/>
        </w:sdtPr>
        <w:sdtEndPr/>
        <w:sdtContent>
          <w:r w:rsidR="00B42D5D" w:rsidRPr="00600114">
            <w:rPr>
              <w:rFonts w:ascii="Arial" w:hAnsi="Arial" w:cs="Arial"/>
              <w:sz w:val="24"/>
              <w:szCs w:val="24"/>
            </w:rPr>
            <w:fldChar w:fldCharType="begin"/>
          </w:r>
          <w:r w:rsidRPr="00600114">
            <w:rPr>
              <w:rFonts w:ascii="Arial" w:hAnsi="Arial" w:cs="Arial"/>
              <w:sz w:val="24"/>
              <w:szCs w:val="24"/>
            </w:rPr>
            <w:instrText xml:space="preserve"> CITATION Bha79 \l 1033 </w:instrText>
          </w:r>
          <w:r w:rsidR="00B42D5D" w:rsidRPr="00600114">
            <w:rPr>
              <w:rFonts w:ascii="Arial" w:hAnsi="Arial" w:cs="Arial"/>
              <w:sz w:val="24"/>
              <w:szCs w:val="24"/>
            </w:rPr>
            <w:fldChar w:fldCharType="separate"/>
          </w:r>
          <w:r w:rsidR="00140872" w:rsidRPr="00600114">
            <w:rPr>
              <w:rFonts w:ascii="Arial" w:hAnsi="Arial" w:cs="Arial"/>
              <w:noProof/>
              <w:sz w:val="24"/>
              <w:szCs w:val="24"/>
            </w:rPr>
            <w:t>(Bhattacharya, 1979)</w:t>
          </w:r>
          <w:r w:rsidR="00B42D5D" w:rsidRPr="00600114">
            <w:rPr>
              <w:rFonts w:ascii="Arial" w:hAnsi="Arial" w:cs="Arial"/>
              <w:sz w:val="24"/>
              <w:szCs w:val="24"/>
            </w:rPr>
            <w:fldChar w:fldCharType="end"/>
          </w:r>
        </w:sdtContent>
      </w:sdt>
      <w:r w:rsidRPr="00600114">
        <w:rPr>
          <w:rFonts w:ascii="Arial" w:hAnsi="Arial" w:cs="Arial"/>
          <w:sz w:val="24"/>
          <w:szCs w:val="24"/>
        </w:rPr>
        <w:t xml:space="preserve">. Most of these studies used the parametric t test for the </w:t>
      </w:r>
      <w:r w:rsidR="009C36BF" w:rsidRPr="00600114">
        <w:rPr>
          <w:rFonts w:ascii="Arial" w:hAnsi="Arial" w:cs="Arial"/>
          <w:sz w:val="24"/>
          <w:szCs w:val="24"/>
        </w:rPr>
        <w:t>statistical</w:t>
      </w:r>
      <w:r w:rsidR="0050249B" w:rsidRPr="00600114">
        <w:rPr>
          <w:rFonts w:ascii="Arial" w:hAnsi="Arial" w:cs="Arial"/>
          <w:sz w:val="24"/>
          <w:szCs w:val="24"/>
        </w:rPr>
        <w:t xml:space="preserve"> significance of the abnormal returns in the event windows but these test are based on the assumption that the distribution of the ABR is normal however in real life it is not always the case with the distribution of the ABR. </w:t>
      </w:r>
    </w:p>
    <w:p w:rsidR="00535398" w:rsidRPr="00600114" w:rsidRDefault="00E96881" w:rsidP="00FD0D0F">
      <w:pPr>
        <w:jc w:val="both"/>
        <w:rPr>
          <w:rFonts w:ascii="Arial" w:hAnsi="Arial" w:cs="Arial"/>
          <w:sz w:val="24"/>
          <w:szCs w:val="24"/>
        </w:rPr>
      </w:pPr>
      <w:r w:rsidRPr="00600114">
        <w:rPr>
          <w:rFonts w:ascii="Arial" w:hAnsi="Arial" w:cs="Arial"/>
          <w:sz w:val="24"/>
          <w:szCs w:val="24"/>
        </w:rPr>
        <w:t>The Pakistani stock exchange is an emerging market and is growing at a significant rate and the Karachi stock exchange is the m</w:t>
      </w:r>
      <w:r w:rsidR="00C71F2E" w:rsidRPr="00600114">
        <w:rPr>
          <w:rFonts w:ascii="Arial" w:hAnsi="Arial" w:cs="Arial"/>
          <w:sz w:val="24"/>
          <w:szCs w:val="24"/>
        </w:rPr>
        <w:t xml:space="preserve">ain stock exchange of Pakistan. </w:t>
      </w:r>
      <w:r w:rsidR="00647BAF" w:rsidRPr="00600114">
        <w:rPr>
          <w:rFonts w:ascii="Arial" w:hAnsi="Arial" w:cs="Arial"/>
          <w:sz w:val="24"/>
          <w:szCs w:val="24"/>
        </w:rPr>
        <w:t>This</w:t>
      </w:r>
      <w:r w:rsidR="00E428D0" w:rsidRPr="00600114">
        <w:rPr>
          <w:rFonts w:ascii="Arial" w:hAnsi="Arial" w:cs="Arial"/>
          <w:sz w:val="24"/>
          <w:szCs w:val="24"/>
        </w:rPr>
        <w:t xml:space="preserve"> study examines</w:t>
      </w:r>
      <w:r w:rsidR="00BE707C" w:rsidRPr="00600114">
        <w:rPr>
          <w:rFonts w:ascii="Arial" w:hAnsi="Arial" w:cs="Arial"/>
          <w:sz w:val="24"/>
          <w:szCs w:val="24"/>
        </w:rPr>
        <w:t xml:space="preserve"> the impacts of dividend changes</w:t>
      </w:r>
      <w:r w:rsidR="00694878" w:rsidRPr="00600114">
        <w:rPr>
          <w:rFonts w:ascii="Arial" w:hAnsi="Arial" w:cs="Arial"/>
          <w:sz w:val="24"/>
          <w:szCs w:val="24"/>
        </w:rPr>
        <w:t xml:space="preserve"> on shareholders wealth,</w:t>
      </w:r>
      <w:r w:rsidR="002C68D8" w:rsidRPr="00600114">
        <w:rPr>
          <w:rFonts w:ascii="Arial" w:hAnsi="Arial" w:cs="Arial"/>
          <w:sz w:val="24"/>
          <w:szCs w:val="24"/>
        </w:rPr>
        <w:t xml:space="preserve"> through event</w:t>
      </w:r>
      <w:r w:rsidR="00BE707C" w:rsidRPr="00600114">
        <w:rPr>
          <w:rFonts w:ascii="Arial" w:hAnsi="Arial" w:cs="Arial"/>
          <w:sz w:val="24"/>
          <w:szCs w:val="24"/>
        </w:rPr>
        <w:t xml:space="preserve"> study methodology</w:t>
      </w:r>
      <w:r w:rsidRPr="00600114">
        <w:rPr>
          <w:rFonts w:ascii="Arial" w:hAnsi="Arial" w:cs="Arial"/>
          <w:sz w:val="24"/>
          <w:szCs w:val="24"/>
        </w:rPr>
        <w:t xml:space="preserve"> using the parametric t test for abnormal returns proposed by</w:t>
      </w:r>
      <w:r w:rsidR="00140872" w:rsidRPr="00600114">
        <w:rPr>
          <w:rFonts w:ascii="Arial" w:hAnsi="Arial" w:cs="Arial"/>
          <w:noProof/>
          <w:sz w:val="24"/>
          <w:szCs w:val="24"/>
        </w:rPr>
        <w:t>(</w:t>
      </w:r>
      <w:r w:rsidR="00AC4EBF" w:rsidRPr="00600114">
        <w:rPr>
          <w:rFonts w:ascii="Arial" w:hAnsi="Arial" w:cs="Arial"/>
          <w:noProof/>
          <w:sz w:val="24"/>
          <w:szCs w:val="24"/>
        </w:rPr>
        <w:t>Brown</w:t>
      </w:r>
      <w:r w:rsidR="00600114" w:rsidRPr="00600114">
        <w:rPr>
          <w:rFonts w:ascii="Arial" w:hAnsi="Arial" w:cs="Arial"/>
          <w:noProof/>
          <w:sz w:val="24"/>
          <w:szCs w:val="24"/>
        </w:rPr>
        <w:t xml:space="preserve"> </w:t>
      </w:r>
      <w:r w:rsidR="00140872" w:rsidRPr="00600114">
        <w:rPr>
          <w:rFonts w:ascii="Arial" w:hAnsi="Arial" w:cs="Arial"/>
          <w:noProof/>
          <w:sz w:val="24"/>
          <w:szCs w:val="24"/>
        </w:rPr>
        <w:t>&amp;</w:t>
      </w:r>
      <w:r w:rsidR="00AC4EBF" w:rsidRPr="00600114">
        <w:rPr>
          <w:rFonts w:ascii="Arial" w:hAnsi="Arial" w:cs="Arial"/>
          <w:noProof/>
          <w:sz w:val="24"/>
          <w:szCs w:val="24"/>
        </w:rPr>
        <w:t>Warner</w:t>
      </w:r>
      <w:r w:rsidR="00140872" w:rsidRPr="00600114">
        <w:rPr>
          <w:rFonts w:ascii="Arial" w:hAnsi="Arial" w:cs="Arial"/>
          <w:noProof/>
          <w:sz w:val="24"/>
          <w:szCs w:val="24"/>
        </w:rPr>
        <w:t>, 1985)</w:t>
      </w:r>
      <w:r w:rsidR="00474447" w:rsidRPr="00600114">
        <w:rPr>
          <w:rFonts w:ascii="Arial" w:hAnsi="Arial" w:cs="Arial"/>
          <w:sz w:val="24"/>
          <w:szCs w:val="24"/>
        </w:rPr>
        <w:t xml:space="preserve"> along with the </w:t>
      </w:r>
      <w:r w:rsidR="00600114" w:rsidRPr="00600114">
        <w:rPr>
          <w:rFonts w:ascii="Arial" w:hAnsi="Arial" w:cs="Arial"/>
          <w:sz w:val="24"/>
          <w:szCs w:val="24"/>
        </w:rPr>
        <w:t>non-parametric</w:t>
      </w:r>
      <w:r w:rsidR="00474447" w:rsidRPr="00600114">
        <w:rPr>
          <w:rFonts w:ascii="Arial" w:hAnsi="Arial" w:cs="Arial"/>
          <w:sz w:val="24"/>
          <w:szCs w:val="24"/>
        </w:rPr>
        <w:t xml:space="preserve"> </w:t>
      </w:r>
      <w:r w:rsidR="0092157C" w:rsidRPr="00600114">
        <w:rPr>
          <w:rFonts w:ascii="Arial" w:hAnsi="Arial" w:cs="Arial"/>
          <w:sz w:val="24"/>
          <w:szCs w:val="24"/>
        </w:rPr>
        <w:t>Wilcox-on</w:t>
      </w:r>
      <w:r w:rsidR="00474447" w:rsidRPr="00600114">
        <w:rPr>
          <w:rFonts w:ascii="Arial" w:hAnsi="Arial" w:cs="Arial"/>
          <w:sz w:val="24"/>
          <w:szCs w:val="24"/>
        </w:rPr>
        <w:t xml:space="preserve"> signed ranked test. The study investigate</w:t>
      </w:r>
      <w:r w:rsidR="003617F6" w:rsidRPr="00600114">
        <w:rPr>
          <w:rFonts w:ascii="Arial" w:hAnsi="Arial" w:cs="Arial"/>
          <w:sz w:val="24"/>
          <w:szCs w:val="24"/>
        </w:rPr>
        <w:t xml:space="preserve"> the dividend announcements for the KSE100</w:t>
      </w:r>
      <w:r w:rsidR="00300CFB" w:rsidRPr="00600114">
        <w:rPr>
          <w:rFonts w:ascii="Arial" w:hAnsi="Arial" w:cs="Arial"/>
          <w:sz w:val="24"/>
          <w:szCs w:val="24"/>
        </w:rPr>
        <w:t xml:space="preserve"> firms for the period of four years and observe </w:t>
      </w:r>
      <w:r w:rsidR="00600114" w:rsidRPr="00600114">
        <w:rPr>
          <w:rFonts w:ascii="Arial" w:hAnsi="Arial" w:cs="Arial"/>
          <w:sz w:val="24"/>
          <w:szCs w:val="24"/>
        </w:rPr>
        <w:t>its</w:t>
      </w:r>
      <w:r w:rsidR="00300CFB" w:rsidRPr="00600114">
        <w:rPr>
          <w:rFonts w:ascii="Arial" w:hAnsi="Arial" w:cs="Arial"/>
          <w:sz w:val="24"/>
          <w:szCs w:val="24"/>
        </w:rPr>
        <w:t xml:space="preserve"> impact on shareholder`s wealth post the dividend </w:t>
      </w:r>
      <w:r w:rsidR="004561E9" w:rsidRPr="00600114">
        <w:rPr>
          <w:rFonts w:ascii="Arial" w:hAnsi="Arial" w:cs="Arial"/>
          <w:sz w:val="24"/>
          <w:szCs w:val="24"/>
        </w:rPr>
        <w:t>announcement in</w:t>
      </w:r>
      <w:r w:rsidR="00E428D0" w:rsidRPr="00600114">
        <w:rPr>
          <w:rFonts w:ascii="Arial" w:hAnsi="Arial" w:cs="Arial"/>
          <w:sz w:val="24"/>
          <w:szCs w:val="24"/>
        </w:rPr>
        <w:t xml:space="preserve"> a developing economy like Pakistan wher</w:t>
      </w:r>
      <w:r w:rsidR="00FA0201" w:rsidRPr="00600114">
        <w:rPr>
          <w:rFonts w:ascii="Arial" w:hAnsi="Arial" w:cs="Arial"/>
          <w:sz w:val="24"/>
          <w:szCs w:val="24"/>
        </w:rPr>
        <w:t xml:space="preserve">e the ownership structure is more concentrated in contrast to the developing economies around the globe . The study expects </w:t>
      </w:r>
      <w:r w:rsidR="00B2352B" w:rsidRPr="00600114">
        <w:rPr>
          <w:rFonts w:ascii="Arial" w:hAnsi="Arial" w:cs="Arial"/>
          <w:sz w:val="24"/>
          <w:szCs w:val="24"/>
        </w:rPr>
        <w:t>a positive relationship between dividend changes and shareholder`s wealth</w:t>
      </w:r>
      <w:r w:rsidR="004A2949" w:rsidRPr="00600114">
        <w:rPr>
          <w:rFonts w:ascii="Arial" w:hAnsi="Arial" w:cs="Arial"/>
          <w:sz w:val="24"/>
          <w:szCs w:val="24"/>
        </w:rPr>
        <w:t>. The</w:t>
      </w:r>
      <w:r w:rsidR="004C35F6" w:rsidRPr="00600114">
        <w:rPr>
          <w:rFonts w:ascii="Arial" w:hAnsi="Arial" w:cs="Arial"/>
          <w:sz w:val="24"/>
          <w:szCs w:val="24"/>
        </w:rPr>
        <w:t xml:space="preserve"> research is conducted for the</w:t>
      </w:r>
      <w:r w:rsidR="00694878" w:rsidRPr="00600114">
        <w:rPr>
          <w:rFonts w:ascii="Arial" w:hAnsi="Arial" w:cs="Arial"/>
          <w:sz w:val="24"/>
          <w:szCs w:val="24"/>
        </w:rPr>
        <w:t xml:space="preserve"> period from 1st June 2005 to 31</w:t>
      </w:r>
      <w:r w:rsidR="00694878" w:rsidRPr="00600114">
        <w:rPr>
          <w:rFonts w:ascii="Arial" w:hAnsi="Arial" w:cs="Arial"/>
          <w:sz w:val="24"/>
          <w:szCs w:val="24"/>
          <w:vertAlign w:val="superscript"/>
        </w:rPr>
        <w:t>st</w:t>
      </w:r>
      <w:r w:rsidR="00694878" w:rsidRPr="00600114">
        <w:rPr>
          <w:rFonts w:ascii="Arial" w:hAnsi="Arial" w:cs="Arial"/>
          <w:sz w:val="24"/>
          <w:szCs w:val="24"/>
        </w:rPr>
        <w:t xml:space="preserve"> July </w:t>
      </w:r>
      <w:r w:rsidR="001F1EE4" w:rsidRPr="00600114">
        <w:rPr>
          <w:rFonts w:ascii="Arial" w:hAnsi="Arial" w:cs="Arial"/>
          <w:sz w:val="24"/>
          <w:szCs w:val="24"/>
        </w:rPr>
        <w:t>2008</w:t>
      </w:r>
      <w:r w:rsidR="00114B9A" w:rsidRPr="00600114">
        <w:rPr>
          <w:rFonts w:ascii="Arial" w:hAnsi="Arial" w:cs="Arial"/>
          <w:sz w:val="24"/>
          <w:szCs w:val="24"/>
        </w:rPr>
        <w:t xml:space="preserve"> for Companies</w:t>
      </w:r>
      <w:r w:rsidR="004C35F6" w:rsidRPr="00600114">
        <w:rPr>
          <w:rFonts w:ascii="Arial" w:hAnsi="Arial" w:cs="Arial"/>
          <w:sz w:val="24"/>
          <w:szCs w:val="24"/>
        </w:rPr>
        <w:t xml:space="preserve"> listed at the Karachi stock exchange</w:t>
      </w:r>
      <w:r w:rsidR="00647BAF" w:rsidRPr="00600114">
        <w:rPr>
          <w:rFonts w:ascii="Arial" w:hAnsi="Arial" w:cs="Arial"/>
          <w:sz w:val="24"/>
          <w:szCs w:val="24"/>
        </w:rPr>
        <w:t xml:space="preserve"> and which are included in the KSE100 </w:t>
      </w:r>
      <w:r w:rsidR="004A2949" w:rsidRPr="00600114">
        <w:rPr>
          <w:rFonts w:ascii="Arial" w:hAnsi="Arial" w:cs="Arial"/>
          <w:sz w:val="24"/>
          <w:szCs w:val="24"/>
        </w:rPr>
        <w:t xml:space="preserve">index. The results of the study are applicable to the emerging economies and the economies where the ownership structure is more </w:t>
      </w:r>
      <w:r w:rsidR="009709A4" w:rsidRPr="00600114">
        <w:rPr>
          <w:rFonts w:ascii="Arial" w:hAnsi="Arial" w:cs="Arial"/>
          <w:sz w:val="24"/>
          <w:szCs w:val="24"/>
        </w:rPr>
        <w:t>concentrated</w:t>
      </w:r>
      <w:r w:rsidR="00C71F2E" w:rsidRPr="00600114">
        <w:rPr>
          <w:rFonts w:ascii="Arial" w:hAnsi="Arial" w:cs="Arial"/>
          <w:sz w:val="24"/>
          <w:szCs w:val="24"/>
        </w:rPr>
        <w:t>.</w:t>
      </w:r>
    </w:p>
    <w:p w:rsidR="00B52D72" w:rsidRPr="00600114" w:rsidRDefault="00130167" w:rsidP="00FD0D0F">
      <w:pPr>
        <w:jc w:val="both"/>
        <w:rPr>
          <w:rFonts w:ascii="Arial" w:hAnsi="Arial" w:cs="Arial"/>
          <w:sz w:val="24"/>
          <w:szCs w:val="24"/>
        </w:rPr>
      </w:pPr>
      <w:r w:rsidRPr="00600114">
        <w:rPr>
          <w:rFonts w:ascii="Arial" w:hAnsi="Arial" w:cs="Arial"/>
          <w:sz w:val="24"/>
          <w:szCs w:val="24"/>
        </w:rPr>
        <w:t>The study is organized as the first chapter</w:t>
      </w:r>
      <w:r w:rsidR="00351A96" w:rsidRPr="00600114">
        <w:rPr>
          <w:rFonts w:ascii="Arial" w:hAnsi="Arial" w:cs="Arial"/>
          <w:sz w:val="24"/>
          <w:szCs w:val="24"/>
        </w:rPr>
        <w:t xml:space="preserve"> i.e.</w:t>
      </w:r>
      <w:r w:rsidRPr="00600114">
        <w:rPr>
          <w:rFonts w:ascii="Arial" w:hAnsi="Arial" w:cs="Arial"/>
          <w:sz w:val="24"/>
          <w:szCs w:val="24"/>
        </w:rPr>
        <w:t xml:space="preserve"> the current chapter is the introduction to the area chapter 2 is the literature review, chapter 3 is theoretical frame and methodology and chapter 4 and 5 presents the discussion of the results and conclusion respectively</w:t>
      </w:r>
      <w:r w:rsidR="00351A96" w:rsidRPr="00600114">
        <w:rPr>
          <w:rFonts w:ascii="Arial" w:hAnsi="Arial" w:cs="Arial"/>
          <w:sz w:val="24"/>
          <w:szCs w:val="24"/>
        </w:rPr>
        <w:t>.</w:t>
      </w:r>
      <w:bookmarkStart w:id="5" w:name="_Toc292794491"/>
      <w:bookmarkStart w:id="6" w:name="_Toc292794592"/>
      <w:bookmarkStart w:id="7" w:name="_Toc292794666"/>
    </w:p>
    <w:p w:rsidR="00A23670" w:rsidRPr="00600114" w:rsidRDefault="00A23670" w:rsidP="00FD0D0F">
      <w:pPr>
        <w:pStyle w:val="Heading2"/>
        <w:rPr>
          <w:rFonts w:ascii="Arial" w:hAnsi="Arial" w:cs="Arial"/>
          <w:color w:val="auto"/>
        </w:rPr>
      </w:pPr>
      <w:bookmarkStart w:id="8" w:name="_Toc2891760"/>
      <w:r w:rsidRPr="00600114">
        <w:rPr>
          <w:rFonts w:ascii="Arial" w:hAnsi="Arial" w:cs="Arial"/>
          <w:color w:val="auto"/>
        </w:rPr>
        <w:lastRenderedPageBreak/>
        <w:t>Rational and Significance</w:t>
      </w:r>
      <w:bookmarkEnd w:id="8"/>
    </w:p>
    <w:p w:rsidR="00A23670" w:rsidRPr="00600114" w:rsidRDefault="00A23670" w:rsidP="00FD0D0F">
      <w:pPr>
        <w:jc w:val="both"/>
        <w:rPr>
          <w:rStyle w:val="Heading1Char"/>
          <w:rFonts w:ascii="Arial" w:eastAsiaTheme="minorEastAsia" w:hAnsi="Arial" w:cs="Arial"/>
          <w:b w:val="0"/>
          <w:bCs w:val="0"/>
          <w:color w:val="auto"/>
          <w:sz w:val="24"/>
          <w:szCs w:val="24"/>
          <w:lang w:bidi="ar-SA"/>
        </w:rPr>
      </w:pPr>
      <w:r w:rsidRPr="00600114">
        <w:rPr>
          <w:rFonts w:ascii="Arial" w:hAnsi="Arial" w:cs="Arial"/>
          <w:sz w:val="24"/>
          <w:szCs w:val="24"/>
        </w:rPr>
        <w:t>Although inconclusive about the fact that how the dividend changes impacts the shareholder`s wealth but still the dividend decision is one of the important decision in the corporate finance. Management needs to know whether the dividend change can be used to reduce the agency cost thereby generating positive impacts on shareholder`s wealth. In Pakistan there has been very little work done on the area of the stock market reactions to the dividend announcements and there is a need to investigate the area that do the market reacts in accordance with the signaling hypothesis for the dividend policy changes.</w:t>
      </w:r>
    </w:p>
    <w:p w:rsidR="00A23670" w:rsidRPr="00600114" w:rsidRDefault="00A23670" w:rsidP="00FD0D0F">
      <w:pPr>
        <w:pStyle w:val="Heading2"/>
        <w:jc w:val="both"/>
        <w:rPr>
          <w:rFonts w:ascii="Arial" w:hAnsi="Arial" w:cs="Arial"/>
          <w:color w:val="auto"/>
        </w:rPr>
      </w:pPr>
      <w:bookmarkStart w:id="9" w:name="_Toc292794493"/>
      <w:bookmarkStart w:id="10" w:name="_Toc292794594"/>
      <w:bookmarkStart w:id="11" w:name="_Toc292794668"/>
      <w:bookmarkStart w:id="12" w:name="_Toc2891761"/>
      <w:r w:rsidRPr="00600114">
        <w:rPr>
          <w:rFonts w:ascii="Arial" w:hAnsi="Arial" w:cs="Arial"/>
          <w:color w:val="auto"/>
        </w:rPr>
        <w:t>Objectives</w:t>
      </w:r>
      <w:bookmarkEnd w:id="9"/>
      <w:bookmarkEnd w:id="10"/>
      <w:bookmarkEnd w:id="11"/>
      <w:bookmarkEnd w:id="12"/>
      <w:r w:rsidR="00661803">
        <w:rPr>
          <w:rFonts w:ascii="Arial" w:hAnsi="Arial" w:cs="Arial"/>
          <w:color w:val="auto"/>
        </w:rPr>
        <w:t xml:space="preserve"> of the Study</w:t>
      </w:r>
    </w:p>
    <w:p w:rsidR="00A23670" w:rsidRPr="00600114" w:rsidRDefault="00A23670" w:rsidP="00FD0D0F">
      <w:pPr>
        <w:jc w:val="both"/>
        <w:rPr>
          <w:rFonts w:ascii="Arial" w:hAnsi="Arial" w:cs="Arial"/>
          <w:sz w:val="24"/>
          <w:szCs w:val="24"/>
        </w:rPr>
      </w:pPr>
      <w:r w:rsidRPr="00600114">
        <w:rPr>
          <w:rFonts w:ascii="Arial" w:hAnsi="Arial" w:cs="Arial"/>
          <w:sz w:val="24"/>
          <w:szCs w:val="24"/>
        </w:rPr>
        <w:t>The purpose of the study is to determine the stock market reaction to dividend policy changes and to find the preferences of the investors for the different dividend policy at the KSE .The results would aid the management in making rationale judgment about the impacts of dividend decisions on their stockholder`s wealth and if the results shows insignificant results for the dividend policy changes then management should not be very concerned about the policy and can invest the extra funds in positive NPV projects</w:t>
      </w:r>
    </w:p>
    <w:p w:rsidR="00A23670" w:rsidRPr="00600114" w:rsidRDefault="00A23670" w:rsidP="00FD0D0F">
      <w:pPr>
        <w:pStyle w:val="ListParagraph"/>
        <w:numPr>
          <w:ilvl w:val="0"/>
          <w:numId w:val="2"/>
        </w:numPr>
        <w:jc w:val="both"/>
        <w:rPr>
          <w:rFonts w:ascii="Arial" w:hAnsi="Arial" w:cs="Arial"/>
          <w:bCs/>
          <w:sz w:val="24"/>
          <w:szCs w:val="24"/>
        </w:rPr>
      </w:pPr>
      <w:r w:rsidRPr="00600114">
        <w:rPr>
          <w:rFonts w:ascii="Arial" w:hAnsi="Arial" w:cs="Arial"/>
          <w:bCs/>
          <w:sz w:val="24"/>
          <w:szCs w:val="24"/>
        </w:rPr>
        <w:t>To provide evidence for the investor`s reaction to the dividend increase announcements.</w:t>
      </w:r>
    </w:p>
    <w:p w:rsidR="00A23670" w:rsidRPr="00600114" w:rsidRDefault="00A23670" w:rsidP="00FD0D0F">
      <w:pPr>
        <w:pStyle w:val="ListParagraph"/>
        <w:numPr>
          <w:ilvl w:val="0"/>
          <w:numId w:val="2"/>
        </w:numPr>
        <w:jc w:val="both"/>
        <w:rPr>
          <w:rFonts w:ascii="Arial" w:hAnsi="Arial" w:cs="Arial"/>
          <w:bCs/>
          <w:sz w:val="24"/>
          <w:szCs w:val="24"/>
        </w:rPr>
      </w:pPr>
      <w:r w:rsidRPr="00600114">
        <w:rPr>
          <w:rFonts w:ascii="Arial" w:hAnsi="Arial" w:cs="Arial"/>
          <w:bCs/>
          <w:sz w:val="24"/>
          <w:szCs w:val="24"/>
        </w:rPr>
        <w:t>To provide evidence for the investor`s reaction to dividend decrease announcements.</w:t>
      </w:r>
    </w:p>
    <w:p w:rsidR="00A23670" w:rsidRPr="00600114" w:rsidRDefault="00A23670" w:rsidP="00FD0D0F">
      <w:pPr>
        <w:pStyle w:val="ListParagraph"/>
        <w:numPr>
          <w:ilvl w:val="0"/>
          <w:numId w:val="2"/>
        </w:numPr>
        <w:jc w:val="both"/>
        <w:rPr>
          <w:rFonts w:ascii="Arial" w:hAnsi="Arial" w:cs="Arial"/>
          <w:bCs/>
          <w:sz w:val="24"/>
          <w:szCs w:val="24"/>
        </w:rPr>
      </w:pPr>
      <w:r w:rsidRPr="00600114">
        <w:rPr>
          <w:rFonts w:ascii="Arial" w:hAnsi="Arial" w:cs="Arial"/>
          <w:bCs/>
          <w:sz w:val="24"/>
          <w:szCs w:val="24"/>
        </w:rPr>
        <w:t xml:space="preserve"> To provide further Support for the signaling hypothesis or information content of the dividend announcements.</w:t>
      </w:r>
    </w:p>
    <w:p w:rsidR="00B52D72" w:rsidRPr="00661803" w:rsidRDefault="005A2814" w:rsidP="00FD0D0F">
      <w:pPr>
        <w:pStyle w:val="Heading1"/>
        <w:jc w:val="both"/>
        <w:rPr>
          <w:rFonts w:ascii="Arial" w:hAnsi="Arial" w:cs="Arial"/>
          <w:color w:val="auto"/>
          <w:sz w:val="26"/>
        </w:rPr>
      </w:pPr>
      <w:bookmarkStart w:id="13" w:name="_Toc2891762"/>
      <w:r w:rsidRPr="00661803">
        <w:rPr>
          <w:rFonts w:ascii="Arial" w:hAnsi="Arial" w:cs="Arial"/>
          <w:color w:val="auto"/>
          <w:sz w:val="26"/>
        </w:rPr>
        <w:t>Literature Review</w:t>
      </w:r>
      <w:bookmarkEnd w:id="13"/>
    </w:p>
    <w:bookmarkEnd w:id="5"/>
    <w:bookmarkEnd w:id="6"/>
    <w:bookmarkEnd w:id="7"/>
    <w:p w:rsidR="006774F7" w:rsidRDefault="003C30CD" w:rsidP="00FD0D0F">
      <w:pPr>
        <w:jc w:val="both"/>
        <w:rPr>
          <w:rFonts w:ascii="Arial" w:hAnsi="Arial" w:cs="Arial"/>
          <w:sz w:val="24"/>
          <w:szCs w:val="24"/>
        </w:rPr>
      </w:pPr>
      <w:sdt>
        <w:sdtPr>
          <w:rPr>
            <w:rFonts w:ascii="Arial" w:eastAsiaTheme="majorEastAsia" w:hAnsi="Arial" w:cs="Arial"/>
            <w:b/>
            <w:bCs/>
            <w:noProof/>
            <w:color w:val="365F91" w:themeColor="accent1" w:themeShade="BF"/>
            <w:sz w:val="24"/>
            <w:szCs w:val="24"/>
            <w:lang w:bidi="en-US"/>
          </w:rPr>
          <w:id w:val="2934048"/>
          <w:citation/>
        </w:sdtPr>
        <w:sdtEndPr/>
        <w:sdtContent>
          <w:r w:rsidR="00B42D5D" w:rsidRPr="006774F7">
            <w:rPr>
              <w:rFonts w:ascii="Arial" w:hAnsi="Arial" w:cs="Arial"/>
              <w:noProof/>
              <w:sz w:val="24"/>
              <w:szCs w:val="24"/>
            </w:rPr>
            <w:fldChar w:fldCharType="begin"/>
          </w:r>
          <w:r w:rsidR="00B47E08" w:rsidRPr="006774F7">
            <w:rPr>
              <w:rFonts w:ascii="Arial" w:hAnsi="Arial" w:cs="Arial"/>
              <w:noProof/>
              <w:sz w:val="24"/>
              <w:szCs w:val="24"/>
            </w:rPr>
            <w:instrText xml:space="preserve"> CITATION Yil10 \l 1033  </w:instrText>
          </w:r>
          <w:r w:rsidR="00B42D5D" w:rsidRPr="006774F7">
            <w:rPr>
              <w:rFonts w:ascii="Arial" w:hAnsi="Arial" w:cs="Arial"/>
              <w:noProof/>
              <w:sz w:val="24"/>
              <w:szCs w:val="24"/>
            </w:rPr>
            <w:fldChar w:fldCharType="separate"/>
          </w:r>
          <w:r w:rsidR="00140872" w:rsidRPr="006774F7">
            <w:rPr>
              <w:rFonts w:ascii="Arial" w:hAnsi="Arial" w:cs="Arial"/>
              <w:noProof/>
              <w:sz w:val="24"/>
              <w:szCs w:val="24"/>
            </w:rPr>
            <w:t>(Yilmaz &amp; Selcuk, 2010)</w:t>
          </w:r>
          <w:r w:rsidR="00B42D5D" w:rsidRPr="006774F7">
            <w:rPr>
              <w:rFonts w:ascii="Arial" w:hAnsi="Arial" w:cs="Arial"/>
              <w:noProof/>
              <w:sz w:val="24"/>
              <w:szCs w:val="24"/>
            </w:rPr>
            <w:fldChar w:fldCharType="end"/>
          </w:r>
        </w:sdtContent>
      </w:sdt>
      <w:r w:rsidR="006774F7" w:rsidRPr="006774F7">
        <w:rPr>
          <w:rFonts w:ascii="Arial" w:eastAsiaTheme="majorEastAsia" w:hAnsi="Arial" w:cs="Arial"/>
          <w:b/>
          <w:bCs/>
          <w:noProof/>
          <w:color w:val="365F91" w:themeColor="accent1" w:themeShade="BF"/>
          <w:sz w:val="24"/>
          <w:szCs w:val="24"/>
          <w:lang w:bidi="en-US"/>
        </w:rPr>
        <w:t xml:space="preserve"> </w:t>
      </w:r>
      <w:r w:rsidR="00B47E08" w:rsidRPr="006774F7">
        <w:rPr>
          <w:rFonts w:ascii="Arial" w:hAnsi="Arial" w:cs="Arial"/>
          <w:noProof/>
          <w:sz w:val="24"/>
          <w:szCs w:val="24"/>
        </w:rPr>
        <w:t xml:space="preserve">investigated the reaction of the shareholders to the dividend announcments </w:t>
      </w:r>
      <w:r w:rsidR="000F6D95" w:rsidRPr="006774F7">
        <w:rPr>
          <w:rFonts w:ascii="Arial" w:hAnsi="Arial" w:cs="Arial"/>
          <w:noProof/>
          <w:sz w:val="24"/>
          <w:szCs w:val="24"/>
        </w:rPr>
        <w:t>at the Istanbul stock exchange.</w:t>
      </w:r>
      <w:r w:rsidR="00B47E08" w:rsidRPr="006774F7">
        <w:rPr>
          <w:rFonts w:ascii="Arial" w:hAnsi="Arial" w:cs="Arial"/>
          <w:noProof/>
          <w:sz w:val="24"/>
          <w:szCs w:val="24"/>
        </w:rPr>
        <w:t>They observed the reaction of  a sample of 184 observation and found that their are positive statastically significant abnormal returns for dividend increasing firms and the returns for the dividend decreasing firms are negatively significant. The result supports the  signaling hypothesis of the dividend announcments. (Akbar &amp; Baig, 2010)</w:t>
      </w:r>
      <w:r w:rsidR="00B47E08" w:rsidRPr="006774F7">
        <w:rPr>
          <w:rFonts w:ascii="Arial" w:hAnsi="Arial" w:cs="Arial"/>
          <w:sz w:val="24"/>
          <w:szCs w:val="24"/>
        </w:rPr>
        <w:t>In their investigation about the existence of the semi strong form of market efficiency a</w:t>
      </w:r>
      <w:r w:rsidR="00C71F2E" w:rsidRPr="006774F7">
        <w:rPr>
          <w:rFonts w:ascii="Arial" w:hAnsi="Arial" w:cs="Arial"/>
          <w:sz w:val="24"/>
          <w:szCs w:val="24"/>
        </w:rPr>
        <w:t>t the KSE 100 index examined 129</w:t>
      </w:r>
      <w:r w:rsidR="00B47E08" w:rsidRPr="006774F7">
        <w:rPr>
          <w:rFonts w:ascii="Arial" w:hAnsi="Arial" w:cs="Arial"/>
          <w:sz w:val="24"/>
          <w:szCs w:val="24"/>
        </w:rPr>
        <w:t xml:space="preserve"> dividend announcements for 79 companies listed at the Karachi stock exchange. They found that there are statistically significant AABR for the dividend announcements including all the cash, stocks and a cash and stock dividend simultaneous announcement, which supports</w:t>
      </w:r>
      <w:r w:rsidR="001C22D4" w:rsidRPr="006774F7">
        <w:rPr>
          <w:rFonts w:ascii="Arial" w:hAnsi="Arial" w:cs="Arial"/>
          <w:sz w:val="24"/>
          <w:szCs w:val="24"/>
        </w:rPr>
        <w:t xml:space="preserve"> the relevancy </w:t>
      </w:r>
      <w:r w:rsidR="00B47E08" w:rsidRPr="006774F7">
        <w:rPr>
          <w:rFonts w:ascii="Arial" w:hAnsi="Arial" w:cs="Arial"/>
          <w:sz w:val="24"/>
          <w:szCs w:val="24"/>
        </w:rPr>
        <w:t xml:space="preserve">of the dividend announcements, the significance of the AABR implies the inefficiency of the semi strong form of market efficiency. </w:t>
      </w:r>
    </w:p>
    <w:p w:rsidR="006774F7" w:rsidRDefault="004F6ACA" w:rsidP="00FD0D0F">
      <w:pPr>
        <w:jc w:val="both"/>
        <w:rPr>
          <w:rFonts w:ascii="Arial" w:hAnsi="Arial" w:cs="Arial"/>
          <w:sz w:val="24"/>
          <w:szCs w:val="24"/>
        </w:rPr>
      </w:pPr>
      <w:r w:rsidRPr="006774F7">
        <w:rPr>
          <w:rFonts w:ascii="Arial" w:hAnsi="Arial" w:cs="Arial"/>
          <w:sz w:val="24"/>
          <w:szCs w:val="24"/>
        </w:rPr>
        <w:t>In an investigation to identify the determinants of the payout for the companies listed at the KSE,</w:t>
      </w:r>
      <w:r w:rsidRPr="006774F7">
        <w:rPr>
          <w:rFonts w:ascii="Arial" w:hAnsi="Arial" w:cs="Arial"/>
          <w:noProof/>
          <w:sz w:val="24"/>
          <w:szCs w:val="24"/>
        </w:rPr>
        <w:t xml:space="preserve"> (Ahmed &amp; javid, 2009)</w:t>
      </w:r>
      <w:r w:rsidRPr="006774F7">
        <w:rPr>
          <w:rFonts w:ascii="Arial" w:hAnsi="Arial" w:cs="Arial"/>
          <w:sz w:val="24"/>
          <w:szCs w:val="24"/>
        </w:rPr>
        <w:t xml:space="preserve"> used the data of1830 observation of 320 firms for the period of 2001-2006. They used the payout as the dependent variable and </w:t>
      </w:r>
      <w:r w:rsidRPr="006774F7">
        <w:rPr>
          <w:rFonts w:ascii="Arial" w:hAnsi="Arial" w:cs="Arial"/>
          <w:sz w:val="24"/>
          <w:szCs w:val="24"/>
        </w:rPr>
        <w:lastRenderedPageBreak/>
        <w:t>regressed it against different explanatory variables like earnings, ownership structure, financial leverage, investment opportunities and a few more, however in regards to our interest they found that there is a positive relationship between the earnings and the payout for the firms which implies that the firm increases the payout when the earnings are good.</w:t>
      </w:r>
      <w:r w:rsidR="001C22D4" w:rsidRPr="006774F7">
        <w:rPr>
          <w:rFonts w:ascii="Arial" w:hAnsi="Arial" w:cs="Arial"/>
          <w:sz w:val="24"/>
          <w:szCs w:val="24"/>
        </w:rPr>
        <w:t xml:space="preserve"> Recently </w:t>
      </w:r>
      <w:sdt>
        <w:sdtPr>
          <w:rPr>
            <w:rFonts w:ascii="Arial" w:hAnsi="Arial" w:cs="Arial"/>
            <w:sz w:val="24"/>
            <w:szCs w:val="24"/>
          </w:rPr>
          <w:id w:val="8756672"/>
          <w:citation/>
        </w:sdtPr>
        <w:sdtEndPr/>
        <w:sdtContent>
          <w:r w:rsidR="00B42D5D" w:rsidRPr="006774F7">
            <w:rPr>
              <w:rFonts w:ascii="Arial" w:hAnsi="Arial" w:cs="Arial"/>
              <w:sz w:val="24"/>
              <w:szCs w:val="24"/>
            </w:rPr>
            <w:fldChar w:fldCharType="begin"/>
          </w:r>
          <w:r w:rsidR="001C22D4" w:rsidRPr="006774F7">
            <w:rPr>
              <w:rFonts w:ascii="Arial" w:hAnsi="Arial" w:cs="Arial"/>
              <w:sz w:val="24"/>
              <w:szCs w:val="24"/>
            </w:rPr>
            <w:instrText xml:space="preserve"> CITATION Mic06 \l 1033 </w:instrText>
          </w:r>
          <w:r w:rsidR="00B42D5D" w:rsidRPr="006774F7">
            <w:rPr>
              <w:rFonts w:ascii="Arial" w:hAnsi="Arial" w:cs="Arial"/>
              <w:sz w:val="24"/>
              <w:szCs w:val="24"/>
            </w:rPr>
            <w:fldChar w:fldCharType="separate"/>
          </w:r>
          <w:r w:rsidR="00140872" w:rsidRPr="006774F7">
            <w:rPr>
              <w:rFonts w:ascii="Arial" w:hAnsi="Arial" w:cs="Arial"/>
              <w:noProof/>
              <w:sz w:val="24"/>
              <w:szCs w:val="24"/>
            </w:rPr>
            <w:t>(Hanlon, Mayers, &amp; Shevlin, 2006)</w:t>
          </w:r>
          <w:r w:rsidR="00B42D5D" w:rsidRPr="006774F7">
            <w:rPr>
              <w:rFonts w:ascii="Arial" w:hAnsi="Arial" w:cs="Arial"/>
              <w:sz w:val="24"/>
              <w:szCs w:val="24"/>
            </w:rPr>
            <w:fldChar w:fldCharType="end"/>
          </w:r>
        </w:sdtContent>
      </w:sdt>
      <w:r w:rsidR="001C22D4" w:rsidRPr="006774F7">
        <w:rPr>
          <w:rFonts w:ascii="Arial" w:hAnsi="Arial" w:cs="Arial"/>
          <w:sz w:val="24"/>
          <w:szCs w:val="24"/>
        </w:rPr>
        <w:t xml:space="preserve"> in an examination of the association between the current year i.e. the year of the announcement stock return and the future earnings response coefficient (FERC) found that the dividends announcements provides signals about the future earnings of the firm. In their empirical results they found that there are positive and statistically significant FERC for firms that announce dividends relative to the firm</w:t>
      </w:r>
      <w:r w:rsidR="005B649B" w:rsidRPr="006774F7">
        <w:rPr>
          <w:rFonts w:ascii="Arial" w:hAnsi="Arial" w:cs="Arial"/>
          <w:sz w:val="24"/>
          <w:szCs w:val="24"/>
        </w:rPr>
        <w:t xml:space="preserve"> who do not declare dividends. </w:t>
      </w:r>
      <w:r w:rsidR="001C22D4" w:rsidRPr="006774F7">
        <w:rPr>
          <w:rFonts w:ascii="Arial" w:hAnsi="Arial" w:cs="Arial"/>
          <w:sz w:val="24"/>
          <w:szCs w:val="24"/>
        </w:rPr>
        <w:t xml:space="preserve">Their result supports the cash flow signaling hypothesis of the dividend announcements. An empirical study by </w:t>
      </w:r>
      <w:r w:rsidR="001C22D4" w:rsidRPr="006774F7">
        <w:rPr>
          <w:rFonts w:ascii="Arial" w:hAnsi="Arial" w:cs="Arial"/>
          <w:noProof/>
          <w:sz w:val="24"/>
          <w:szCs w:val="24"/>
        </w:rPr>
        <w:t>(Uddin, 2003)</w:t>
      </w:r>
      <w:r w:rsidR="001C22D4" w:rsidRPr="006774F7">
        <w:rPr>
          <w:rFonts w:ascii="Arial" w:hAnsi="Arial" w:cs="Arial"/>
          <w:sz w:val="24"/>
          <w:szCs w:val="24"/>
        </w:rPr>
        <w:t xml:space="preserve"> at the Dhaka stock exchange also provided negative significant returns   and the shareholders lost about 20% of the value in-20 to +20 days of the dividends announcements which imposes the tax relevancy of the dividends announcements and is contrary to the signaling hypothesis. One can have no clear idea about the dividends announcements and stock returns but generally it is perceived that the investor takes a perception about the future of the firm from the dividends announcements as the stock prices stands for all the future cash flow discounted to present at the appropriate cost of capital.</w:t>
      </w:r>
      <w:r w:rsidR="00D41546" w:rsidRPr="006774F7">
        <w:rPr>
          <w:rFonts w:ascii="Arial" w:hAnsi="Arial" w:cs="Arial"/>
          <w:sz w:val="24"/>
          <w:szCs w:val="24"/>
        </w:rPr>
        <w:t xml:space="preserve"> ? A study by </w:t>
      </w:r>
      <w:r w:rsidR="00D41546" w:rsidRPr="006774F7">
        <w:rPr>
          <w:rFonts w:ascii="Arial" w:hAnsi="Arial" w:cs="Arial"/>
          <w:noProof/>
          <w:sz w:val="24"/>
          <w:szCs w:val="24"/>
        </w:rPr>
        <w:t>(Sharma, 2001)</w:t>
      </w:r>
      <w:r w:rsidR="00D41546" w:rsidRPr="006774F7">
        <w:rPr>
          <w:rFonts w:ascii="Arial" w:hAnsi="Arial" w:cs="Arial"/>
          <w:sz w:val="24"/>
          <w:szCs w:val="24"/>
        </w:rPr>
        <w:t xml:space="preserve"> investigated the motives in the background of the dividend initiation in an attempt to a</w:t>
      </w:r>
      <w:r w:rsidR="00760A3D" w:rsidRPr="006774F7">
        <w:rPr>
          <w:rFonts w:ascii="Arial" w:hAnsi="Arial" w:cs="Arial"/>
          <w:sz w:val="24"/>
          <w:szCs w:val="24"/>
        </w:rPr>
        <w:t>nswer the question that do</w:t>
      </w:r>
      <w:r w:rsidR="00D41546" w:rsidRPr="006774F7">
        <w:rPr>
          <w:rFonts w:ascii="Arial" w:hAnsi="Arial" w:cs="Arial"/>
          <w:sz w:val="24"/>
          <w:szCs w:val="24"/>
        </w:rPr>
        <w:t xml:space="preserve"> optimism of the management about the future of the firm initiates the dividends or is it the past performance which initiates the dividend stream? They analyzed the performance of the dividend initiating firm for ten year before and after the dividend initiation for 530US firms for the period of 1989-1999. From their result they proposed that the dividend initiation do not significantly signals about the future profitability of the firm as there are no significant increase in the profitability of the firms who start the dividend stream on the other hand there is a significant relationship between the past performance and the initiation of the dividends. </w:t>
      </w:r>
    </w:p>
    <w:p w:rsidR="000F6D95" w:rsidRPr="006774F7" w:rsidRDefault="00D41546" w:rsidP="00FD0D0F">
      <w:pPr>
        <w:jc w:val="both"/>
        <w:rPr>
          <w:rFonts w:ascii="Arial" w:hAnsi="Arial" w:cs="Arial"/>
          <w:sz w:val="24"/>
          <w:szCs w:val="24"/>
        </w:rPr>
      </w:pPr>
      <w:r w:rsidRPr="006774F7">
        <w:rPr>
          <w:rFonts w:ascii="Arial" w:hAnsi="Arial" w:cs="Arial"/>
          <w:sz w:val="24"/>
          <w:szCs w:val="24"/>
        </w:rPr>
        <w:t>Companies whose earnings start stabilizing for the last few years start the dividend stream which means that the dividend initiation signals about the decrease in risk of the profitability of the dividend initiating firms. They also found that the management announces the dividend initiation in the year in which their earnings and other profitability measures are strong</w:t>
      </w:r>
      <w:r w:rsidR="00641734" w:rsidRPr="006774F7">
        <w:rPr>
          <w:rFonts w:ascii="Arial" w:hAnsi="Arial" w:cs="Arial"/>
          <w:sz w:val="24"/>
          <w:szCs w:val="24"/>
        </w:rPr>
        <w:t>.</w:t>
      </w:r>
      <w:sdt>
        <w:sdtPr>
          <w:rPr>
            <w:rFonts w:ascii="Arial" w:hAnsi="Arial" w:cs="Arial"/>
            <w:noProof/>
            <w:sz w:val="24"/>
            <w:szCs w:val="24"/>
          </w:rPr>
          <w:id w:val="10030172"/>
          <w:citation/>
        </w:sdtPr>
        <w:sdtEndPr/>
        <w:sdtContent>
          <w:r w:rsidR="00B42D5D" w:rsidRPr="006774F7">
            <w:rPr>
              <w:rFonts w:ascii="Arial" w:hAnsi="Arial" w:cs="Arial"/>
              <w:noProof/>
              <w:sz w:val="24"/>
              <w:szCs w:val="24"/>
            </w:rPr>
            <w:fldChar w:fldCharType="begin"/>
          </w:r>
          <w:r w:rsidR="00641734" w:rsidRPr="006774F7">
            <w:rPr>
              <w:rFonts w:ascii="Arial" w:hAnsi="Arial" w:cs="Arial"/>
              <w:noProof/>
              <w:sz w:val="24"/>
              <w:szCs w:val="24"/>
            </w:rPr>
            <w:instrText xml:space="preserve"> CITATION Nis01 \l 1033  </w:instrText>
          </w:r>
          <w:r w:rsidR="00B42D5D" w:rsidRPr="006774F7">
            <w:rPr>
              <w:rFonts w:ascii="Arial" w:hAnsi="Arial" w:cs="Arial"/>
              <w:noProof/>
              <w:sz w:val="24"/>
              <w:szCs w:val="24"/>
            </w:rPr>
            <w:fldChar w:fldCharType="separate"/>
          </w:r>
          <w:r w:rsidR="00140872" w:rsidRPr="006774F7">
            <w:rPr>
              <w:rFonts w:ascii="Arial" w:hAnsi="Arial" w:cs="Arial"/>
              <w:noProof/>
              <w:sz w:val="24"/>
              <w:szCs w:val="24"/>
            </w:rPr>
            <w:t>(Nissim &amp; Ziv, 2001)</w:t>
          </w:r>
          <w:r w:rsidR="00B42D5D" w:rsidRPr="006774F7">
            <w:rPr>
              <w:rFonts w:ascii="Arial" w:hAnsi="Arial" w:cs="Arial"/>
              <w:noProof/>
              <w:sz w:val="24"/>
              <w:szCs w:val="24"/>
            </w:rPr>
            <w:fldChar w:fldCharType="end"/>
          </w:r>
        </w:sdtContent>
      </w:sdt>
      <w:r w:rsidR="00641734" w:rsidRPr="006774F7">
        <w:rPr>
          <w:rFonts w:ascii="Arial" w:hAnsi="Arial" w:cs="Arial"/>
          <w:noProof/>
          <w:sz w:val="24"/>
          <w:szCs w:val="24"/>
        </w:rPr>
        <w:t xml:space="preserve"> used a sample of 100,666 announcments to investigate about the future earnings and the prifitability of the firms subsequent to the dividend announcments in their results they found that there are positive earning increase in the subsequent two yaers of the announcment for the firms having an incraese in thier dividend. Controling for other factors and observing the future abnormal earning changes subsequent to the dividend announcments found that there are significant abnormal earning post the dividend announcments for dividend increasing firms and there result strongly supports the signaling hypothesis of dividend announcments.</w:t>
      </w:r>
      <w:sdt>
        <w:sdtPr>
          <w:rPr>
            <w:rFonts w:ascii="Arial" w:hAnsi="Arial" w:cs="Arial"/>
            <w:noProof/>
            <w:sz w:val="24"/>
            <w:szCs w:val="24"/>
          </w:rPr>
          <w:id w:val="4770487"/>
          <w:citation/>
        </w:sdtPr>
        <w:sdtEndPr/>
        <w:sdtContent>
          <w:r w:rsidR="00B42D5D" w:rsidRPr="006774F7">
            <w:rPr>
              <w:rFonts w:ascii="Arial" w:hAnsi="Arial" w:cs="Arial"/>
              <w:noProof/>
              <w:sz w:val="24"/>
              <w:szCs w:val="24"/>
            </w:rPr>
            <w:fldChar w:fldCharType="begin"/>
          </w:r>
          <w:r w:rsidR="00B41BA1" w:rsidRPr="006774F7">
            <w:rPr>
              <w:rFonts w:ascii="Arial" w:hAnsi="Arial" w:cs="Arial"/>
              <w:sz w:val="24"/>
              <w:szCs w:val="24"/>
            </w:rPr>
            <w:instrText xml:space="preserve"> CITATION Rya00 \l 1033 </w:instrText>
          </w:r>
          <w:r w:rsidR="00B42D5D" w:rsidRPr="006774F7">
            <w:rPr>
              <w:rFonts w:ascii="Arial" w:hAnsi="Arial" w:cs="Arial"/>
              <w:noProof/>
              <w:sz w:val="24"/>
              <w:szCs w:val="24"/>
            </w:rPr>
            <w:fldChar w:fldCharType="separate"/>
          </w:r>
          <w:r w:rsidR="00140872" w:rsidRPr="006774F7">
            <w:rPr>
              <w:rFonts w:ascii="Arial" w:hAnsi="Arial" w:cs="Arial"/>
              <w:noProof/>
              <w:sz w:val="24"/>
              <w:szCs w:val="24"/>
            </w:rPr>
            <w:t>(Ryan, Beslay, &amp; Lee, 2000)</w:t>
          </w:r>
          <w:r w:rsidR="00B42D5D" w:rsidRPr="006774F7">
            <w:rPr>
              <w:rFonts w:ascii="Arial" w:hAnsi="Arial" w:cs="Arial"/>
              <w:noProof/>
              <w:sz w:val="24"/>
              <w:szCs w:val="24"/>
            </w:rPr>
            <w:fldChar w:fldCharType="end"/>
          </w:r>
        </w:sdtContent>
      </w:sdt>
      <w:r w:rsidR="00B41BA1" w:rsidRPr="006774F7">
        <w:rPr>
          <w:rFonts w:ascii="Arial" w:hAnsi="Arial" w:cs="Arial"/>
          <w:noProof/>
          <w:sz w:val="24"/>
          <w:szCs w:val="24"/>
        </w:rPr>
        <w:t xml:space="preserve"> in their study for the NASDAQ listed firms used a sample of all NASDQ dividend innitiation </w:t>
      </w:r>
      <w:r w:rsidR="00B41BA1" w:rsidRPr="006774F7">
        <w:rPr>
          <w:rFonts w:ascii="Arial" w:hAnsi="Arial" w:cs="Arial"/>
          <w:noProof/>
          <w:sz w:val="24"/>
          <w:szCs w:val="24"/>
        </w:rPr>
        <w:lastRenderedPageBreak/>
        <w:t xml:space="preserve">and omission announcments from 1976 to 1991,they used cross sectional regression analysis and event study methodology to </w:t>
      </w:r>
      <w:r w:rsidR="003868AC" w:rsidRPr="006774F7">
        <w:rPr>
          <w:rFonts w:ascii="Arial" w:hAnsi="Arial" w:cs="Arial"/>
          <w:noProof/>
          <w:sz w:val="24"/>
          <w:szCs w:val="24"/>
        </w:rPr>
        <w:t>analyze the investor`s reaction to the dividend omission and initiation announcments from both of their model they found that there are consistent reaction with the signaling hypothesis for the dividend omission or initiation announcments.</w:t>
      </w:r>
    </w:p>
    <w:p w:rsidR="0098438B" w:rsidRPr="006774F7" w:rsidRDefault="003C30CD" w:rsidP="00FD0D0F">
      <w:pPr>
        <w:jc w:val="both"/>
        <w:rPr>
          <w:rFonts w:ascii="Arial" w:hAnsi="Arial" w:cs="Arial"/>
          <w:sz w:val="24"/>
          <w:szCs w:val="24"/>
        </w:rPr>
      </w:pPr>
      <w:sdt>
        <w:sdtPr>
          <w:rPr>
            <w:rFonts w:ascii="Arial" w:hAnsi="Arial" w:cs="Arial"/>
            <w:sz w:val="24"/>
            <w:szCs w:val="24"/>
          </w:rPr>
          <w:id w:val="4770485"/>
          <w:citation/>
        </w:sdtPr>
        <w:sdtEndPr/>
        <w:sdtContent>
          <w:r w:rsidR="00B42D5D" w:rsidRPr="006774F7">
            <w:rPr>
              <w:rFonts w:ascii="Arial" w:hAnsi="Arial" w:cs="Arial"/>
              <w:sz w:val="24"/>
              <w:szCs w:val="24"/>
            </w:rPr>
            <w:fldChar w:fldCharType="begin"/>
          </w:r>
          <w:r w:rsidR="0098438B" w:rsidRPr="006774F7">
            <w:rPr>
              <w:rFonts w:ascii="Arial" w:hAnsi="Arial" w:cs="Arial"/>
              <w:sz w:val="24"/>
              <w:szCs w:val="24"/>
            </w:rPr>
            <w:instrText xml:space="preserve"> CITATION Dew98 \l 1033 </w:instrText>
          </w:r>
          <w:r w:rsidR="00B42D5D" w:rsidRPr="006774F7">
            <w:rPr>
              <w:rFonts w:ascii="Arial" w:hAnsi="Arial" w:cs="Arial"/>
              <w:sz w:val="24"/>
              <w:szCs w:val="24"/>
            </w:rPr>
            <w:fldChar w:fldCharType="separate"/>
          </w:r>
          <w:r w:rsidR="00140872" w:rsidRPr="006774F7">
            <w:rPr>
              <w:rFonts w:ascii="Arial" w:hAnsi="Arial" w:cs="Arial"/>
              <w:noProof/>
              <w:sz w:val="24"/>
              <w:szCs w:val="24"/>
            </w:rPr>
            <w:t>(Dewenter &amp; Warther, 1998)</w:t>
          </w:r>
          <w:r w:rsidR="00B42D5D" w:rsidRPr="006774F7">
            <w:rPr>
              <w:rFonts w:ascii="Arial" w:hAnsi="Arial" w:cs="Arial"/>
              <w:sz w:val="24"/>
              <w:szCs w:val="24"/>
            </w:rPr>
            <w:fldChar w:fldCharType="end"/>
          </w:r>
        </w:sdtContent>
      </w:sdt>
      <w:r w:rsidR="009854B1" w:rsidRPr="006774F7">
        <w:rPr>
          <w:rFonts w:ascii="Arial" w:hAnsi="Arial" w:cs="Arial"/>
          <w:sz w:val="24"/>
          <w:szCs w:val="24"/>
        </w:rPr>
        <w:t>In</w:t>
      </w:r>
      <w:r w:rsidR="0098438B" w:rsidRPr="006774F7">
        <w:rPr>
          <w:rFonts w:ascii="Arial" w:hAnsi="Arial" w:cs="Arial"/>
          <w:sz w:val="24"/>
          <w:szCs w:val="24"/>
        </w:rPr>
        <w:t xml:space="preserve"> their study</w:t>
      </w:r>
      <w:r w:rsidR="006774F7">
        <w:rPr>
          <w:rFonts w:ascii="Arial" w:hAnsi="Arial" w:cs="Arial"/>
          <w:sz w:val="24"/>
          <w:szCs w:val="24"/>
        </w:rPr>
        <w:t xml:space="preserve"> </w:t>
      </w:r>
      <w:r w:rsidR="00805FDA" w:rsidRPr="006774F7">
        <w:rPr>
          <w:rFonts w:ascii="Arial" w:hAnsi="Arial" w:cs="Arial"/>
          <w:sz w:val="24"/>
          <w:szCs w:val="24"/>
        </w:rPr>
        <w:t>compared the dividend policies of the U.S and Japanese firm</w:t>
      </w:r>
      <w:r w:rsidR="00937F0C" w:rsidRPr="006774F7">
        <w:rPr>
          <w:rFonts w:ascii="Arial" w:hAnsi="Arial" w:cs="Arial"/>
          <w:sz w:val="24"/>
          <w:szCs w:val="24"/>
        </w:rPr>
        <w:t>,</w:t>
      </w:r>
      <w:r w:rsidR="00805FDA" w:rsidRPr="006774F7">
        <w:rPr>
          <w:rFonts w:ascii="Arial" w:hAnsi="Arial" w:cs="Arial"/>
          <w:sz w:val="24"/>
          <w:szCs w:val="24"/>
        </w:rPr>
        <w:t xml:space="preserve"> they used a sample of 420 U.S firms and 194 Japanese firm and analyzed the investor`s reaction to the dividend policies of these firm. In their result they found that due to the structural differences of the U.S and Japanese firms there is less information asymmetry in the Japanese firms and for the reason there is less stronger reaction by the investors to the dividend initiation or omission of these firms as compared to the changes in the dividend polices of the U.S firm where the reaction is more strong due to the greater information asymmetry in these firms. Also they found that the Japanese firms are less reluctant to change their dividend policies as compared to the U.S firms as the management expect</w:t>
      </w:r>
      <w:r w:rsidR="00244BA7" w:rsidRPr="006774F7">
        <w:rPr>
          <w:rFonts w:ascii="Arial" w:hAnsi="Arial" w:cs="Arial"/>
          <w:sz w:val="24"/>
          <w:szCs w:val="24"/>
        </w:rPr>
        <w:t xml:space="preserve"> less prominent reaction by the investor`s to the changes. These findings supports the signaling hypothesis of the dividend announcements as proposed by </w:t>
      </w:r>
      <w:sdt>
        <w:sdtPr>
          <w:rPr>
            <w:rFonts w:ascii="Arial" w:hAnsi="Arial" w:cs="Arial"/>
            <w:sz w:val="24"/>
            <w:szCs w:val="24"/>
          </w:rPr>
          <w:id w:val="4770486"/>
          <w:citation/>
        </w:sdtPr>
        <w:sdtEndPr/>
        <w:sdtContent>
          <w:r w:rsidR="00B42D5D" w:rsidRPr="006774F7">
            <w:rPr>
              <w:rFonts w:ascii="Arial" w:hAnsi="Arial" w:cs="Arial"/>
              <w:sz w:val="24"/>
              <w:szCs w:val="24"/>
            </w:rPr>
            <w:fldChar w:fldCharType="begin"/>
          </w:r>
          <w:r w:rsidR="00244BA7" w:rsidRPr="006774F7">
            <w:rPr>
              <w:rFonts w:ascii="Arial" w:hAnsi="Arial" w:cs="Arial"/>
              <w:sz w:val="24"/>
              <w:szCs w:val="24"/>
            </w:rPr>
            <w:instrText xml:space="preserve"> CITATION Bha79 \l 1033 </w:instrText>
          </w:r>
          <w:r w:rsidR="00B42D5D" w:rsidRPr="006774F7">
            <w:rPr>
              <w:rFonts w:ascii="Arial" w:hAnsi="Arial" w:cs="Arial"/>
              <w:sz w:val="24"/>
              <w:szCs w:val="24"/>
            </w:rPr>
            <w:fldChar w:fldCharType="separate"/>
          </w:r>
          <w:r w:rsidR="00140872" w:rsidRPr="006774F7">
            <w:rPr>
              <w:rFonts w:ascii="Arial" w:hAnsi="Arial" w:cs="Arial"/>
              <w:noProof/>
              <w:sz w:val="24"/>
              <w:szCs w:val="24"/>
            </w:rPr>
            <w:t>(Bhattacharya, 1979)</w:t>
          </w:r>
          <w:r w:rsidR="00B42D5D" w:rsidRPr="006774F7">
            <w:rPr>
              <w:rFonts w:ascii="Arial" w:hAnsi="Arial" w:cs="Arial"/>
              <w:sz w:val="24"/>
              <w:szCs w:val="24"/>
            </w:rPr>
            <w:fldChar w:fldCharType="end"/>
          </w:r>
        </w:sdtContent>
      </w:sdt>
      <w:r w:rsidR="000B2893">
        <w:rPr>
          <w:rFonts w:ascii="Arial" w:hAnsi="Arial" w:cs="Arial"/>
          <w:sz w:val="24"/>
          <w:szCs w:val="24"/>
        </w:rPr>
        <w:t xml:space="preserve"> </w:t>
      </w:r>
      <w:bookmarkStart w:id="14" w:name="_GoBack"/>
      <w:bookmarkEnd w:id="14"/>
      <w:r w:rsidR="00244BA7" w:rsidRPr="006774F7">
        <w:rPr>
          <w:rFonts w:ascii="Arial" w:hAnsi="Arial" w:cs="Arial"/>
          <w:sz w:val="24"/>
          <w:szCs w:val="24"/>
        </w:rPr>
        <w:t xml:space="preserve">which implies that management uses the dividend announcements to signal the private information and the investor`s react to </w:t>
      </w:r>
      <w:r w:rsidR="006774F7" w:rsidRPr="006774F7">
        <w:rPr>
          <w:rFonts w:ascii="Arial" w:hAnsi="Arial" w:cs="Arial"/>
          <w:sz w:val="24"/>
          <w:szCs w:val="24"/>
        </w:rPr>
        <w:t>these</w:t>
      </w:r>
      <w:r w:rsidR="00244BA7" w:rsidRPr="006774F7">
        <w:rPr>
          <w:rFonts w:ascii="Arial" w:hAnsi="Arial" w:cs="Arial"/>
          <w:sz w:val="24"/>
          <w:szCs w:val="24"/>
        </w:rPr>
        <w:t xml:space="preserve"> signals and also this study provide the fact that the 5reaction to the changes is strong in case of greater information asymmetry.</w:t>
      </w:r>
    </w:p>
    <w:p w:rsidR="00B52D72" w:rsidRPr="006774F7" w:rsidRDefault="00E428D0" w:rsidP="00FD0D0F">
      <w:pPr>
        <w:jc w:val="both"/>
        <w:rPr>
          <w:rFonts w:ascii="Arial" w:hAnsi="Arial" w:cs="Arial"/>
          <w:sz w:val="24"/>
          <w:szCs w:val="24"/>
        </w:rPr>
      </w:pPr>
      <w:r w:rsidRPr="006774F7">
        <w:rPr>
          <w:rFonts w:ascii="Arial" w:hAnsi="Arial" w:cs="Arial"/>
          <w:sz w:val="24"/>
          <w:szCs w:val="24"/>
        </w:rPr>
        <w:t xml:space="preserve">The literature presented above do not provide a conclusive evidence about the dividends myth the results are </w:t>
      </w:r>
      <w:r w:rsidR="00F607E8" w:rsidRPr="006774F7">
        <w:rPr>
          <w:rFonts w:ascii="Arial" w:hAnsi="Arial" w:cs="Arial"/>
          <w:sz w:val="24"/>
          <w:szCs w:val="24"/>
        </w:rPr>
        <w:t>somewhat</w:t>
      </w:r>
      <w:r w:rsidRPr="006774F7">
        <w:rPr>
          <w:rFonts w:ascii="Arial" w:hAnsi="Arial" w:cs="Arial"/>
          <w:sz w:val="24"/>
          <w:szCs w:val="24"/>
        </w:rPr>
        <w:t xml:space="preserve"> mixed but generally the </w:t>
      </w:r>
      <w:r w:rsidR="00CF3AF5" w:rsidRPr="006774F7">
        <w:rPr>
          <w:rFonts w:ascii="Arial" w:hAnsi="Arial" w:cs="Arial"/>
          <w:sz w:val="24"/>
          <w:szCs w:val="24"/>
        </w:rPr>
        <w:t xml:space="preserve">it is assumed that the stock market react in the same direction with the dividend change  and most of the empirical evidence from the developed country supports the signaling hypothesis of the </w:t>
      </w:r>
      <w:r w:rsidR="00137909" w:rsidRPr="006774F7">
        <w:rPr>
          <w:rFonts w:ascii="Arial" w:hAnsi="Arial" w:cs="Arial"/>
          <w:sz w:val="24"/>
          <w:szCs w:val="24"/>
        </w:rPr>
        <w:t>dividends</w:t>
      </w:r>
      <w:r w:rsidR="00AC101C" w:rsidRPr="006774F7">
        <w:rPr>
          <w:rFonts w:ascii="Arial" w:hAnsi="Arial" w:cs="Arial"/>
          <w:sz w:val="24"/>
          <w:szCs w:val="24"/>
        </w:rPr>
        <w:t xml:space="preserve"> which implies that the wealth of the </w:t>
      </w:r>
      <w:r w:rsidR="006774F7" w:rsidRPr="006774F7">
        <w:rPr>
          <w:rFonts w:ascii="Arial" w:hAnsi="Arial" w:cs="Arial"/>
          <w:sz w:val="24"/>
          <w:szCs w:val="24"/>
        </w:rPr>
        <w:t>shareholders</w:t>
      </w:r>
      <w:r w:rsidR="00AC101C" w:rsidRPr="006774F7">
        <w:rPr>
          <w:rFonts w:ascii="Arial" w:hAnsi="Arial" w:cs="Arial"/>
          <w:sz w:val="24"/>
          <w:szCs w:val="24"/>
        </w:rPr>
        <w:t xml:space="preserve"> increases as there is an increase in the payout ratio of the company and there is  negative stock market reaction to the dividend decrease announcements of the company. </w:t>
      </w:r>
      <w:r w:rsidR="00137909" w:rsidRPr="006774F7">
        <w:rPr>
          <w:rFonts w:ascii="Arial" w:hAnsi="Arial" w:cs="Arial"/>
          <w:sz w:val="24"/>
          <w:szCs w:val="24"/>
        </w:rPr>
        <w:t xml:space="preserve">The literature also suggests that the earning changes are not often directly related with the dividend changes and the </w:t>
      </w:r>
      <w:r w:rsidR="006774F7" w:rsidRPr="006774F7">
        <w:rPr>
          <w:rFonts w:ascii="Arial" w:hAnsi="Arial" w:cs="Arial"/>
          <w:sz w:val="24"/>
          <w:szCs w:val="24"/>
        </w:rPr>
        <w:t>changes mainly tell</w:t>
      </w:r>
      <w:r w:rsidR="00137909" w:rsidRPr="006774F7">
        <w:rPr>
          <w:rFonts w:ascii="Arial" w:hAnsi="Arial" w:cs="Arial"/>
          <w:sz w:val="24"/>
          <w:szCs w:val="24"/>
        </w:rPr>
        <w:t xml:space="preserve"> about the current or past earning increase instead of future </w:t>
      </w:r>
      <w:r w:rsidR="006774F7" w:rsidRPr="006774F7">
        <w:rPr>
          <w:rFonts w:ascii="Arial" w:hAnsi="Arial" w:cs="Arial"/>
          <w:sz w:val="24"/>
          <w:szCs w:val="24"/>
        </w:rPr>
        <w:t>earnings</w:t>
      </w:r>
      <w:r w:rsidR="00137909" w:rsidRPr="006774F7">
        <w:rPr>
          <w:rFonts w:ascii="Arial" w:hAnsi="Arial" w:cs="Arial"/>
          <w:sz w:val="24"/>
          <w:szCs w:val="24"/>
        </w:rPr>
        <w:t xml:space="preserve"> performance</w:t>
      </w:r>
      <w:r w:rsidR="00A03E93" w:rsidRPr="006774F7">
        <w:rPr>
          <w:rFonts w:ascii="Arial" w:hAnsi="Arial" w:cs="Arial"/>
          <w:sz w:val="24"/>
          <w:szCs w:val="24"/>
        </w:rPr>
        <w:t>.</w:t>
      </w:r>
      <w:r w:rsidR="00AC101C" w:rsidRPr="006774F7">
        <w:rPr>
          <w:rFonts w:ascii="Arial" w:hAnsi="Arial" w:cs="Arial"/>
          <w:sz w:val="24"/>
          <w:szCs w:val="24"/>
        </w:rPr>
        <w:t xml:space="preserve"> Then earlier studies on the information content of the dividend changes implies that there is  a</w:t>
      </w:r>
      <w:r w:rsidR="006774F7">
        <w:rPr>
          <w:rFonts w:ascii="Arial" w:hAnsi="Arial" w:cs="Arial"/>
          <w:sz w:val="24"/>
          <w:szCs w:val="24"/>
        </w:rPr>
        <w:t xml:space="preserve"> </w:t>
      </w:r>
      <w:r w:rsidR="00AC101C" w:rsidRPr="006774F7">
        <w:rPr>
          <w:rFonts w:ascii="Arial" w:hAnsi="Arial" w:cs="Arial"/>
          <w:sz w:val="24"/>
          <w:szCs w:val="24"/>
        </w:rPr>
        <w:t>very little significant relationship between the dividend changes and the changes in earnings and profitability of the company</w:t>
      </w:r>
      <w:r w:rsidR="007D607A" w:rsidRPr="006774F7">
        <w:rPr>
          <w:rFonts w:ascii="Arial" w:hAnsi="Arial" w:cs="Arial"/>
          <w:sz w:val="24"/>
          <w:szCs w:val="24"/>
        </w:rPr>
        <w:t>.</w:t>
      </w:r>
      <w:r w:rsidR="00CF3AF5" w:rsidRPr="006774F7">
        <w:rPr>
          <w:rFonts w:ascii="Arial" w:hAnsi="Arial" w:cs="Arial"/>
          <w:sz w:val="24"/>
          <w:szCs w:val="24"/>
        </w:rPr>
        <w:t xml:space="preserve"> However most of these studies are conducted in the developed markets of the world the results from some emerging markets contradicts with the signaling hypothesis of the dividends. Furthermore in the previous literature only parametric test to test the significance are used which may results in robust results</w:t>
      </w:r>
      <w:r w:rsidR="00137909" w:rsidRPr="006774F7">
        <w:rPr>
          <w:rFonts w:ascii="Arial" w:hAnsi="Arial" w:cs="Arial"/>
          <w:sz w:val="24"/>
          <w:szCs w:val="24"/>
        </w:rPr>
        <w:t>. In Pakistan there has been very little work done in this field</w:t>
      </w:r>
      <w:r w:rsidR="00B52D72" w:rsidRPr="006774F7">
        <w:rPr>
          <w:rFonts w:ascii="Arial" w:hAnsi="Arial" w:cs="Arial"/>
          <w:sz w:val="24"/>
          <w:szCs w:val="24"/>
        </w:rPr>
        <w:t>.</w:t>
      </w:r>
      <w:bookmarkStart w:id="15" w:name="_Toc292794492"/>
      <w:bookmarkStart w:id="16" w:name="_Toc292794593"/>
      <w:bookmarkStart w:id="17" w:name="_Toc292794667"/>
    </w:p>
    <w:p w:rsidR="00A23670" w:rsidRPr="006774F7" w:rsidRDefault="00A23670" w:rsidP="00FD0D0F">
      <w:pPr>
        <w:pStyle w:val="Heading2"/>
        <w:jc w:val="both"/>
        <w:rPr>
          <w:rFonts w:ascii="Arial" w:hAnsi="Arial" w:cs="Arial"/>
          <w:color w:val="auto"/>
        </w:rPr>
      </w:pPr>
      <w:bookmarkStart w:id="18" w:name="_Toc2891764"/>
      <w:r w:rsidRPr="006774F7">
        <w:rPr>
          <w:rFonts w:ascii="Arial" w:hAnsi="Arial" w:cs="Arial"/>
          <w:color w:val="auto"/>
        </w:rPr>
        <w:t>Hypotheses</w:t>
      </w:r>
      <w:bookmarkEnd w:id="18"/>
    </w:p>
    <w:p w:rsidR="00A23670" w:rsidRPr="006774F7" w:rsidRDefault="00A23670" w:rsidP="00FD0D0F">
      <w:pPr>
        <w:jc w:val="both"/>
        <w:rPr>
          <w:rFonts w:ascii="Arial" w:eastAsia="Times New Roman" w:hAnsi="Arial" w:cs="Arial"/>
          <w:sz w:val="24"/>
          <w:szCs w:val="24"/>
          <w:lang w:val="en-GB"/>
        </w:rPr>
      </w:pPr>
      <w:r w:rsidRPr="006774F7">
        <w:rPr>
          <w:rFonts w:ascii="Arial" w:eastAsia="Times New Roman" w:hAnsi="Arial" w:cs="Arial"/>
          <w:sz w:val="24"/>
          <w:szCs w:val="24"/>
          <w:lang w:val="en-GB"/>
        </w:rPr>
        <w:t xml:space="preserve">The study will investigate relevance of the dividend change with the wealth of the </w:t>
      </w:r>
      <w:r w:rsidR="006774F7" w:rsidRPr="006774F7">
        <w:rPr>
          <w:rFonts w:ascii="Arial" w:eastAsia="Times New Roman" w:hAnsi="Arial" w:cs="Arial"/>
          <w:sz w:val="24"/>
          <w:szCs w:val="24"/>
          <w:lang w:val="en-GB"/>
        </w:rPr>
        <w:t>shareholder</w:t>
      </w:r>
      <w:r w:rsidRPr="006774F7">
        <w:rPr>
          <w:rFonts w:ascii="Arial" w:eastAsia="Times New Roman" w:hAnsi="Arial" w:cs="Arial"/>
          <w:sz w:val="24"/>
          <w:szCs w:val="24"/>
          <w:lang w:val="en-GB"/>
        </w:rPr>
        <w:t xml:space="preserve">. We will investigate that weather the investors react positively to the </w:t>
      </w:r>
      <w:r w:rsidRPr="006774F7">
        <w:rPr>
          <w:rFonts w:ascii="Arial" w:eastAsia="Times New Roman" w:hAnsi="Arial" w:cs="Arial"/>
          <w:sz w:val="24"/>
          <w:szCs w:val="24"/>
          <w:lang w:val="en-GB"/>
        </w:rPr>
        <w:lastRenderedPageBreak/>
        <w:t xml:space="preserve">dividend changes and these changes really tell something about the subsequent earnings of the firm, the alternative hypothesis are as follow, </w:t>
      </w:r>
    </w:p>
    <w:p w:rsidR="00A23670" w:rsidRPr="006774F7" w:rsidRDefault="003C30CD" w:rsidP="006774F7">
      <w:pPr>
        <w:ind w:left="709" w:hanging="709"/>
        <w:jc w:val="both"/>
        <w:rPr>
          <w:rFonts w:ascii="Arial" w:eastAsia="Times New Roman" w:hAnsi="Arial" w:cs="Arial"/>
          <w:sz w:val="24"/>
          <w:szCs w:val="24"/>
          <w:lang w:val="en-GB"/>
        </w:rPr>
      </w:pPr>
      <m:oMath>
        <m:sSub>
          <m:sSubPr>
            <m:ctrlPr>
              <w:rPr>
                <w:rFonts w:ascii="Cambria Math" w:eastAsia="Times New Roman" w:hAnsi="Cambria Math" w:cs="Arial"/>
                <w:b/>
                <w:i/>
                <w:sz w:val="24"/>
                <w:szCs w:val="24"/>
                <w:lang w:val="en-GB"/>
              </w:rPr>
            </m:ctrlPr>
          </m:sSubPr>
          <m:e>
            <m:r>
              <m:rPr>
                <m:sty m:val="bi"/>
              </m:rPr>
              <w:rPr>
                <w:rFonts w:ascii="Cambria Math" w:eastAsia="Times New Roman" w:hAnsi="Cambria Math" w:cs="Arial"/>
                <w:sz w:val="24"/>
                <w:szCs w:val="24"/>
                <w:lang w:val="en-GB"/>
              </w:rPr>
              <m:t>H</m:t>
            </m:r>
          </m:e>
          <m:sub>
            <m:r>
              <m:rPr>
                <m:sty m:val="bi"/>
              </m:rPr>
              <w:rPr>
                <w:rFonts w:ascii="Cambria Math" w:eastAsia="Times New Roman" w:hAnsi="Cambria Math" w:cs="Arial"/>
                <w:sz w:val="24"/>
                <w:szCs w:val="24"/>
                <w:lang w:val="en-GB"/>
              </w:rPr>
              <m:t>1</m:t>
            </m:r>
          </m:sub>
        </m:sSub>
      </m:oMath>
      <w:r w:rsidR="00A23670" w:rsidRPr="006774F7">
        <w:rPr>
          <w:rFonts w:ascii="Arial" w:eastAsia="Times New Roman" w:hAnsi="Arial" w:cs="Arial"/>
          <w:sz w:val="24"/>
          <w:szCs w:val="24"/>
          <w:lang w:val="en-GB"/>
        </w:rPr>
        <w:t xml:space="preserve"> : There are positive market reactions surrounding the dividend increase announcements. </w:t>
      </w:r>
    </w:p>
    <w:p w:rsidR="00FD0D0F" w:rsidRPr="006774F7" w:rsidRDefault="003C30CD" w:rsidP="006774F7">
      <w:pPr>
        <w:ind w:left="709" w:hanging="709"/>
        <w:jc w:val="both"/>
        <w:rPr>
          <w:rFonts w:ascii="Arial" w:eastAsia="Times New Roman" w:hAnsi="Arial" w:cs="Arial"/>
          <w:sz w:val="24"/>
          <w:szCs w:val="24"/>
          <w:lang w:val="en-GB"/>
        </w:rPr>
      </w:pPr>
      <m:oMath>
        <m:sSub>
          <m:sSubPr>
            <m:ctrlPr>
              <w:rPr>
                <w:rFonts w:ascii="Cambria Math" w:eastAsia="Times New Roman" w:hAnsi="Cambria Math" w:cs="Arial"/>
                <w:b/>
                <w:i/>
                <w:sz w:val="24"/>
                <w:szCs w:val="24"/>
                <w:lang w:val="en-GB"/>
              </w:rPr>
            </m:ctrlPr>
          </m:sSubPr>
          <m:e>
            <m:r>
              <m:rPr>
                <m:sty m:val="bi"/>
              </m:rPr>
              <w:rPr>
                <w:rFonts w:ascii="Cambria Math" w:eastAsia="Times New Roman" w:hAnsi="Cambria Math" w:cs="Arial"/>
                <w:sz w:val="24"/>
                <w:szCs w:val="24"/>
                <w:lang w:val="en-GB"/>
              </w:rPr>
              <m:t>H</m:t>
            </m:r>
          </m:e>
          <m:sub>
            <m:r>
              <m:rPr>
                <m:sty m:val="bi"/>
              </m:rPr>
              <w:rPr>
                <w:rFonts w:ascii="Cambria Math" w:eastAsia="Times New Roman" w:hAnsi="Cambria Math" w:cs="Arial"/>
                <w:sz w:val="24"/>
                <w:szCs w:val="24"/>
                <w:lang w:val="en-GB"/>
              </w:rPr>
              <m:t>2</m:t>
            </m:r>
          </m:sub>
        </m:sSub>
      </m:oMath>
      <w:r w:rsidR="00A23670" w:rsidRPr="006774F7">
        <w:rPr>
          <w:rFonts w:ascii="Arial" w:eastAsia="Times New Roman" w:hAnsi="Arial" w:cs="Arial"/>
          <w:sz w:val="24"/>
          <w:szCs w:val="24"/>
          <w:lang w:val="en-GB"/>
        </w:rPr>
        <w:t xml:space="preserve"> : There are negative market reactions surrounding the dividend decrease announcements.</w:t>
      </w:r>
    </w:p>
    <w:p w:rsidR="00535398" w:rsidRPr="006774F7" w:rsidRDefault="00353674" w:rsidP="006774F7">
      <w:pPr>
        <w:pStyle w:val="Heading1"/>
        <w:rPr>
          <w:rFonts w:ascii="Arial" w:hAnsi="Arial" w:cs="Arial"/>
          <w:color w:val="auto"/>
          <w:sz w:val="26"/>
        </w:rPr>
      </w:pPr>
      <w:bookmarkStart w:id="19" w:name="_Toc2891765"/>
      <w:r w:rsidRPr="006774F7">
        <w:rPr>
          <w:rFonts w:ascii="Arial" w:hAnsi="Arial" w:cs="Arial"/>
          <w:color w:val="auto"/>
          <w:sz w:val="26"/>
        </w:rPr>
        <w:t>Methodology</w:t>
      </w:r>
      <w:bookmarkEnd w:id="19"/>
    </w:p>
    <w:bookmarkEnd w:id="15"/>
    <w:bookmarkEnd w:id="16"/>
    <w:bookmarkEnd w:id="17"/>
    <w:p w:rsidR="008565D3" w:rsidRPr="006774F7" w:rsidRDefault="00FE6E77" w:rsidP="00FD0D0F">
      <w:pPr>
        <w:jc w:val="both"/>
        <w:rPr>
          <w:rFonts w:ascii="Arial" w:hAnsi="Arial" w:cs="Arial"/>
          <w:sz w:val="24"/>
          <w:szCs w:val="24"/>
        </w:rPr>
      </w:pPr>
      <w:r w:rsidRPr="006774F7">
        <w:rPr>
          <w:rFonts w:ascii="Arial" w:hAnsi="Arial" w:cs="Arial"/>
          <w:sz w:val="24"/>
          <w:szCs w:val="24"/>
        </w:rPr>
        <w:t xml:space="preserve">The study is to explain the prevailing context surrounding </w:t>
      </w:r>
      <w:r w:rsidR="001976E1" w:rsidRPr="006774F7">
        <w:rPr>
          <w:rFonts w:ascii="Arial" w:hAnsi="Arial" w:cs="Arial"/>
          <w:sz w:val="24"/>
          <w:szCs w:val="24"/>
        </w:rPr>
        <w:t>the dividend announcements. The study uses the</w:t>
      </w:r>
      <w:r w:rsidRPr="006774F7">
        <w:rPr>
          <w:rFonts w:ascii="Arial" w:hAnsi="Arial" w:cs="Arial"/>
          <w:sz w:val="24"/>
          <w:szCs w:val="24"/>
        </w:rPr>
        <w:t xml:space="preserve"> event study methodology to analyze the reaction of the investor to the dividend announcement. The event study methodology analyze the abnormal returns post and pre the announcements by selecting an event window. This study uses an event window of 31 days startin</w:t>
      </w:r>
      <w:r w:rsidR="00FA675B" w:rsidRPr="006774F7">
        <w:rPr>
          <w:rFonts w:ascii="Arial" w:hAnsi="Arial" w:cs="Arial"/>
          <w:sz w:val="24"/>
          <w:szCs w:val="24"/>
        </w:rPr>
        <w:t>g from day -15</w:t>
      </w:r>
      <w:r w:rsidRPr="006774F7">
        <w:rPr>
          <w:rFonts w:ascii="Arial" w:hAnsi="Arial" w:cs="Arial"/>
          <w:sz w:val="24"/>
          <w:szCs w:val="24"/>
        </w:rPr>
        <w:t xml:space="preserve"> and ending on day 15</w:t>
      </w:r>
      <w:r w:rsidR="00FA675B" w:rsidRPr="006774F7">
        <w:rPr>
          <w:rFonts w:ascii="Arial" w:hAnsi="Arial" w:cs="Arial"/>
          <w:sz w:val="24"/>
          <w:szCs w:val="24"/>
        </w:rPr>
        <w:t xml:space="preserve"> the date of the announcement is day 0.</w:t>
      </w:r>
    </w:p>
    <w:p w:rsidR="008565D3" w:rsidRPr="006774F7" w:rsidRDefault="002149F8" w:rsidP="00FD0D0F">
      <w:pPr>
        <w:pStyle w:val="Heading2"/>
        <w:rPr>
          <w:rFonts w:ascii="Arial" w:hAnsi="Arial" w:cs="Arial"/>
          <w:color w:val="auto"/>
        </w:rPr>
      </w:pPr>
      <w:bookmarkStart w:id="20" w:name="_Toc2891766"/>
      <w:r w:rsidRPr="006774F7">
        <w:rPr>
          <w:rFonts w:ascii="Arial" w:hAnsi="Arial" w:cs="Arial"/>
          <w:color w:val="auto"/>
        </w:rPr>
        <w:t>Data and</w:t>
      </w:r>
      <w:r w:rsidR="008565D3" w:rsidRPr="006774F7">
        <w:rPr>
          <w:rFonts w:ascii="Arial" w:hAnsi="Arial" w:cs="Arial"/>
          <w:color w:val="auto"/>
        </w:rPr>
        <w:t xml:space="preserve"> Sample</w:t>
      </w:r>
      <w:bookmarkEnd w:id="20"/>
    </w:p>
    <w:p w:rsidR="00FE6E77" w:rsidRPr="006774F7" w:rsidRDefault="00FE6E77" w:rsidP="00FD0D0F">
      <w:pPr>
        <w:jc w:val="both"/>
        <w:rPr>
          <w:rFonts w:ascii="Arial" w:hAnsi="Arial" w:cs="Arial"/>
          <w:sz w:val="24"/>
          <w:szCs w:val="24"/>
        </w:rPr>
      </w:pPr>
      <w:r w:rsidRPr="006774F7">
        <w:rPr>
          <w:rFonts w:ascii="Arial" w:hAnsi="Arial" w:cs="Arial"/>
          <w:sz w:val="24"/>
          <w:szCs w:val="24"/>
        </w:rPr>
        <w:t>The period of the study is from 1</w:t>
      </w:r>
      <w:r w:rsidRPr="006774F7">
        <w:rPr>
          <w:rFonts w:ascii="Arial" w:hAnsi="Arial" w:cs="Arial"/>
          <w:sz w:val="24"/>
          <w:szCs w:val="24"/>
          <w:vertAlign w:val="superscript"/>
        </w:rPr>
        <w:t>st</w:t>
      </w:r>
      <w:r w:rsidRPr="006774F7">
        <w:rPr>
          <w:rFonts w:ascii="Arial" w:hAnsi="Arial" w:cs="Arial"/>
          <w:sz w:val="24"/>
          <w:szCs w:val="24"/>
        </w:rPr>
        <w:t xml:space="preserve"> June 2005 to July 31st 2008. The population of our study consists of all the companies included in the KSE 100 index as at is used as a proxy for the market so the companies included in them are representative of the whole market as it has a representation from all the sector</w:t>
      </w:r>
      <w:r w:rsidR="00581BC2" w:rsidRPr="006774F7">
        <w:rPr>
          <w:rFonts w:ascii="Arial" w:hAnsi="Arial" w:cs="Arial"/>
          <w:sz w:val="24"/>
          <w:szCs w:val="24"/>
        </w:rPr>
        <w:t>s of the KSE. The sample is</w:t>
      </w:r>
      <w:r w:rsidRPr="006774F7">
        <w:rPr>
          <w:rFonts w:ascii="Arial" w:hAnsi="Arial" w:cs="Arial"/>
          <w:sz w:val="24"/>
          <w:szCs w:val="24"/>
        </w:rPr>
        <w:t xml:space="preserve"> selected based on certain criteria first the sample would include</w:t>
      </w:r>
      <w:r w:rsidR="00581BC2" w:rsidRPr="006774F7">
        <w:rPr>
          <w:rFonts w:ascii="Arial" w:hAnsi="Arial" w:cs="Arial"/>
          <w:sz w:val="24"/>
          <w:szCs w:val="24"/>
        </w:rPr>
        <w:t xml:space="preserve"> only those companies which were</w:t>
      </w:r>
      <w:r w:rsidRPr="006774F7">
        <w:rPr>
          <w:rFonts w:ascii="Arial" w:hAnsi="Arial" w:cs="Arial"/>
          <w:sz w:val="24"/>
          <w:szCs w:val="24"/>
        </w:rPr>
        <w:t xml:space="preserve"> included in the KSE100 during the study period and also these companies have at least one dividend announcements during the study period. The financial companies in the KSE100 are excluded from the sample. Observation for the dividend announcem</w:t>
      </w:r>
      <w:r w:rsidR="005446FE" w:rsidRPr="006774F7">
        <w:rPr>
          <w:rFonts w:ascii="Arial" w:hAnsi="Arial" w:cs="Arial"/>
          <w:sz w:val="24"/>
          <w:szCs w:val="24"/>
        </w:rPr>
        <w:t>ents of these companies is</w:t>
      </w:r>
      <w:r w:rsidRPr="006774F7">
        <w:rPr>
          <w:rFonts w:ascii="Arial" w:hAnsi="Arial" w:cs="Arial"/>
          <w:sz w:val="24"/>
          <w:szCs w:val="24"/>
        </w:rPr>
        <w:t xml:space="preserve"> collected and then on the basis of the change from the previous level of dividends </w:t>
      </w:r>
      <w:r w:rsidR="005446FE" w:rsidRPr="006774F7">
        <w:rPr>
          <w:rFonts w:ascii="Arial" w:hAnsi="Arial" w:cs="Arial"/>
          <w:sz w:val="24"/>
          <w:szCs w:val="24"/>
        </w:rPr>
        <w:t>the sample is then</w:t>
      </w:r>
      <w:r w:rsidRPr="006774F7">
        <w:rPr>
          <w:rFonts w:ascii="Arial" w:hAnsi="Arial" w:cs="Arial"/>
          <w:sz w:val="24"/>
          <w:szCs w:val="24"/>
        </w:rPr>
        <w:t xml:space="preserve"> categorized into the dividend increasing and dividend decreasing firms, the no change observation are excluded </w:t>
      </w:r>
      <w:r w:rsidR="00176A8E" w:rsidRPr="006774F7">
        <w:rPr>
          <w:rFonts w:ascii="Arial" w:hAnsi="Arial" w:cs="Arial"/>
          <w:sz w:val="24"/>
          <w:szCs w:val="24"/>
        </w:rPr>
        <w:t xml:space="preserve">from the sample and also the dividend change </w:t>
      </w:r>
      <w:r w:rsidR="00661803" w:rsidRPr="006774F7">
        <w:rPr>
          <w:rFonts w:ascii="Arial" w:hAnsi="Arial" w:cs="Arial"/>
          <w:sz w:val="24"/>
          <w:szCs w:val="24"/>
        </w:rPr>
        <w:t>announcement which has</w:t>
      </w:r>
      <w:r w:rsidR="00176A8E" w:rsidRPr="006774F7">
        <w:rPr>
          <w:rFonts w:ascii="Arial" w:hAnsi="Arial" w:cs="Arial"/>
          <w:sz w:val="24"/>
          <w:szCs w:val="24"/>
        </w:rPr>
        <w:t xml:space="preserve"> change less </w:t>
      </w:r>
      <w:r w:rsidR="00661803" w:rsidRPr="006774F7">
        <w:rPr>
          <w:rFonts w:ascii="Arial" w:hAnsi="Arial" w:cs="Arial"/>
          <w:sz w:val="24"/>
          <w:szCs w:val="24"/>
        </w:rPr>
        <w:t>than</w:t>
      </w:r>
      <w:r w:rsidR="00176A8E" w:rsidRPr="006774F7">
        <w:rPr>
          <w:rFonts w:ascii="Arial" w:hAnsi="Arial" w:cs="Arial"/>
          <w:sz w:val="24"/>
          <w:szCs w:val="24"/>
        </w:rPr>
        <w:t xml:space="preserve"> 10%.</w:t>
      </w:r>
    </w:p>
    <w:p w:rsidR="00FE6E77" w:rsidRPr="00661803" w:rsidRDefault="006774F7" w:rsidP="00661803">
      <w:pPr>
        <w:jc w:val="center"/>
        <w:rPr>
          <w:rFonts w:ascii="Arial" w:hAnsi="Arial" w:cs="Arial"/>
          <w:b/>
          <w:sz w:val="24"/>
          <w:szCs w:val="24"/>
        </w:rPr>
      </w:pPr>
      <w:r w:rsidRPr="00661803">
        <w:rPr>
          <w:rFonts w:ascii="Arial" w:hAnsi="Arial" w:cs="Arial"/>
          <w:b/>
          <w:sz w:val="24"/>
          <w:szCs w:val="24"/>
        </w:rPr>
        <w:t>{</w:t>
      </w:r>
      <w:r w:rsidR="00FE6E77" w:rsidRPr="00661803">
        <w:rPr>
          <w:rFonts w:ascii="Arial" w:hAnsi="Arial" w:cs="Arial"/>
          <w:b/>
          <w:sz w:val="24"/>
          <w:szCs w:val="24"/>
        </w:rPr>
        <w:t>Dividend increase</w:t>
      </w:r>
      <w:proofErr w:type="gramStart"/>
      <w:r w:rsidR="00FE6E77" w:rsidRPr="00661803">
        <w:rPr>
          <w:rFonts w:ascii="Arial" w:hAnsi="Arial" w:cs="Arial"/>
          <w:b/>
          <w:sz w:val="24"/>
          <w:szCs w:val="24"/>
        </w:rPr>
        <w:t xml:space="preserve">: </w:t>
      </w:r>
      <w:proofErr w:type="gramEnd"/>
      <m:oMath>
        <m:sSub>
          <m:sSubPr>
            <m:ctrlPr>
              <w:rPr>
                <w:rFonts w:ascii="Cambria Math" w:hAnsi="Cambria Math" w:cs="Arial"/>
                <w:b/>
                <w:i/>
                <w:sz w:val="24"/>
                <w:szCs w:val="24"/>
              </w:rPr>
            </m:ctrlPr>
          </m:sSubPr>
          <m:e>
            <m:r>
              <m:rPr>
                <m:sty m:val="bi"/>
              </m:rPr>
              <w:rPr>
                <w:rFonts w:ascii="Cambria Math" w:hAnsi="Cambria Math" w:cs="Arial"/>
                <w:sz w:val="24"/>
                <w:szCs w:val="24"/>
              </w:rPr>
              <m:t>D</m:t>
            </m:r>
          </m:e>
          <m:sub>
            <m:r>
              <m:rPr>
                <m:sty m:val="bi"/>
              </m:rPr>
              <w:rPr>
                <w:rFonts w:ascii="Cambria Math" w:hAnsi="Cambria Math" w:cs="Arial"/>
                <w:sz w:val="24"/>
                <w:szCs w:val="24"/>
              </w:rPr>
              <m:t>t</m:t>
            </m:r>
            <m:r>
              <m:rPr>
                <m:sty m:val="bi"/>
              </m:rPr>
              <w:rPr>
                <w:rFonts w:ascii="Cambria Math" w:hAnsi="Cambria Math" w:cs="Arial"/>
                <w:sz w:val="24"/>
                <w:szCs w:val="24"/>
              </w:rPr>
              <m:t>1</m:t>
            </m:r>
          </m:sub>
        </m:sSub>
        <m:r>
          <m:rPr>
            <m:sty m:val="bi"/>
          </m:rPr>
          <w:rPr>
            <w:rFonts w:ascii="Cambria Math" w:hAnsi="Cambria Math" w:cs="Arial"/>
            <w:sz w:val="24"/>
            <w:szCs w:val="24"/>
          </w:rPr>
          <m:t>&gt;</m:t>
        </m:r>
        <m:sSub>
          <m:sSubPr>
            <m:ctrlPr>
              <w:rPr>
                <w:rFonts w:ascii="Cambria Math" w:hAnsi="Cambria Math" w:cs="Arial"/>
                <w:b/>
                <w:i/>
                <w:sz w:val="24"/>
                <w:szCs w:val="24"/>
              </w:rPr>
            </m:ctrlPr>
          </m:sSubPr>
          <m:e>
            <m:r>
              <m:rPr>
                <m:sty m:val="bi"/>
              </m:rPr>
              <w:rPr>
                <w:rFonts w:ascii="Cambria Math" w:hAnsi="Cambria Math" w:cs="Arial"/>
                <w:sz w:val="24"/>
                <w:szCs w:val="24"/>
              </w:rPr>
              <m:t>D</m:t>
            </m:r>
          </m:e>
          <m:sub>
            <m:r>
              <m:rPr>
                <m:sty m:val="bi"/>
              </m:rPr>
              <w:rPr>
                <w:rFonts w:ascii="Cambria Math" w:hAnsi="Cambria Math" w:cs="Arial"/>
                <w:sz w:val="24"/>
                <w:szCs w:val="24"/>
              </w:rPr>
              <m:t>t</m:t>
            </m:r>
            <m:r>
              <m:rPr>
                <m:sty m:val="bi"/>
              </m:rPr>
              <w:rPr>
                <w:rFonts w:ascii="Cambria Math" w:hAnsi="Cambria Math" w:cs="Arial"/>
                <w:sz w:val="24"/>
                <w:szCs w:val="24"/>
              </w:rPr>
              <m:t>0</m:t>
            </m:r>
          </m:sub>
        </m:sSub>
      </m:oMath>
      <w:r w:rsidRPr="00661803">
        <w:rPr>
          <w:rFonts w:ascii="Arial" w:hAnsi="Arial" w:cs="Arial"/>
          <w:b/>
          <w:sz w:val="24"/>
          <w:szCs w:val="24"/>
        </w:rPr>
        <w:t xml:space="preserve">; </w:t>
      </w:r>
      <w:r w:rsidR="00FE6E77" w:rsidRPr="00661803">
        <w:rPr>
          <w:rFonts w:ascii="Arial" w:hAnsi="Arial" w:cs="Arial"/>
          <w:b/>
          <w:sz w:val="24"/>
          <w:szCs w:val="24"/>
        </w:rPr>
        <w:t xml:space="preserve">Dividend decrease: </w:t>
      </w:r>
      <m:oMath>
        <m:sSub>
          <m:sSubPr>
            <m:ctrlPr>
              <w:rPr>
                <w:rFonts w:ascii="Cambria Math" w:hAnsi="Cambria Math" w:cs="Arial"/>
                <w:b/>
                <w:i/>
                <w:sz w:val="24"/>
                <w:szCs w:val="24"/>
              </w:rPr>
            </m:ctrlPr>
          </m:sSubPr>
          <m:e>
            <m:r>
              <m:rPr>
                <m:sty m:val="bi"/>
              </m:rPr>
              <w:rPr>
                <w:rFonts w:ascii="Cambria Math" w:hAnsi="Cambria Math" w:cs="Arial"/>
                <w:sz w:val="24"/>
                <w:szCs w:val="24"/>
              </w:rPr>
              <m:t>D</m:t>
            </m:r>
          </m:e>
          <m:sub>
            <m:r>
              <m:rPr>
                <m:sty m:val="bi"/>
              </m:rPr>
              <w:rPr>
                <w:rFonts w:ascii="Cambria Math" w:hAnsi="Cambria Math" w:cs="Arial"/>
                <w:sz w:val="24"/>
                <w:szCs w:val="24"/>
              </w:rPr>
              <m:t>t</m:t>
            </m:r>
            <m:r>
              <m:rPr>
                <m:sty m:val="bi"/>
              </m:rPr>
              <w:rPr>
                <w:rFonts w:ascii="Cambria Math" w:hAnsi="Cambria Math" w:cs="Arial"/>
                <w:sz w:val="24"/>
                <w:szCs w:val="24"/>
              </w:rPr>
              <m:t>1</m:t>
            </m:r>
          </m:sub>
        </m:sSub>
        <m:r>
          <m:rPr>
            <m:sty m:val="bi"/>
          </m:rPr>
          <w:rPr>
            <w:rFonts w:ascii="Cambria Math" w:hAnsi="Cambria Math" w:cs="Arial"/>
            <w:sz w:val="24"/>
            <w:szCs w:val="24"/>
          </w:rPr>
          <m:t>&lt;</m:t>
        </m:r>
        <m:sSub>
          <m:sSubPr>
            <m:ctrlPr>
              <w:rPr>
                <w:rFonts w:ascii="Cambria Math" w:hAnsi="Cambria Math" w:cs="Arial"/>
                <w:b/>
                <w:i/>
                <w:sz w:val="24"/>
                <w:szCs w:val="24"/>
              </w:rPr>
            </m:ctrlPr>
          </m:sSubPr>
          <m:e>
            <m:r>
              <m:rPr>
                <m:sty m:val="bi"/>
              </m:rPr>
              <w:rPr>
                <w:rFonts w:ascii="Cambria Math" w:hAnsi="Cambria Math" w:cs="Arial"/>
                <w:sz w:val="24"/>
                <w:szCs w:val="24"/>
              </w:rPr>
              <m:t>D</m:t>
            </m:r>
          </m:e>
          <m:sub>
            <m:r>
              <m:rPr>
                <m:sty m:val="bi"/>
              </m:rPr>
              <w:rPr>
                <w:rFonts w:ascii="Cambria Math" w:hAnsi="Cambria Math" w:cs="Arial"/>
                <w:sz w:val="24"/>
                <w:szCs w:val="24"/>
              </w:rPr>
              <m:t>t</m:t>
            </m:r>
            <m:r>
              <m:rPr>
                <m:sty m:val="bi"/>
              </m:rPr>
              <w:rPr>
                <w:rFonts w:ascii="Cambria Math" w:hAnsi="Cambria Math" w:cs="Arial"/>
                <w:sz w:val="24"/>
                <w:szCs w:val="24"/>
              </w:rPr>
              <m:t>0</m:t>
            </m:r>
          </m:sub>
        </m:sSub>
      </m:oMath>
      <w:r w:rsidRPr="00661803">
        <w:rPr>
          <w:rFonts w:ascii="Arial" w:hAnsi="Arial" w:cs="Arial"/>
          <w:b/>
          <w:sz w:val="24"/>
          <w:szCs w:val="24"/>
        </w:rPr>
        <w:t>}</w:t>
      </w:r>
    </w:p>
    <w:p w:rsidR="00FE6E77" w:rsidRPr="006774F7" w:rsidRDefault="00FE6E77" w:rsidP="00FD0D0F">
      <w:pPr>
        <w:jc w:val="both"/>
        <w:rPr>
          <w:rFonts w:ascii="Arial" w:eastAsia="Times New Roman" w:hAnsi="Arial" w:cs="Arial"/>
          <w:sz w:val="24"/>
          <w:szCs w:val="24"/>
          <w:lang w:val="en-GB"/>
        </w:rPr>
      </w:pPr>
      <w:r w:rsidRPr="006774F7">
        <w:rPr>
          <w:rFonts w:ascii="Arial" w:eastAsia="Times New Roman" w:hAnsi="Arial" w:cs="Arial"/>
          <w:sz w:val="24"/>
          <w:szCs w:val="24"/>
          <w:lang w:val="en-GB"/>
        </w:rPr>
        <w:t xml:space="preserve">The dividend announcement data for </w:t>
      </w:r>
      <w:r w:rsidR="00176A8E" w:rsidRPr="006774F7">
        <w:rPr>
          <w:rFonts w:ascii="Arial" w:eastAsia="Times New Roman" w:hAnsi="Arial" w:cs="Arial"/>
          <w:sz w:val="24"/>
          <w:szCs w:val="24"/>
          <w:lang w:val="en-GB"/>
        </w:rPr>
        <w:t>the period 2004 to 2007 is</w:t>
      </w:r>
      <w:r w:rsidRPr="006774F7">
        <w:rPr>
          <w:rFonts w:ascii="Arial" w:eastAsia="Times New Roman" w:hAnsi="Arial" w:cs="Arial"/>
          <w:sz w:val="24"/>
          <w:szCs w:val="24"/>
          <w:lang w:val="en-GB"/>
        </w:rPr>
        <w:t xml:space="preserve"> collected from the official website of the Karachi stock exchange. The hi</w:t>
      </w:r>
      <w:r w:rsidR="00176A8E" w:rsidRPr="006774F7">
        <w:rPr>
          <w:rFonts w:ascii="Arial" w:eastAsia="Times New Roman" w:hAnsi="Arial" w:cs="Arial"/>
          <w:sz w:val="24"/>
          <w:szCs w:val="24"/>
          <w:lang w:val="en-GB"/>
        </w:rPr>
        <w:t xml:space="preserve">storical stock prices data is </w:t>
      </w:r>
      <w:r w:rsidR="00463C5E" w:rsidRPr="006774F7">
        <w:rPr>
          <w:rFonts w:ascii="Arial" w:eastAsia="Times New Roman" w:hAnsi="Arial" w:cs="Arial"/>
          <w:sz w:val="24"/>
          <w:szCs w:val="24"/>
          <w:lang w:val="en-GB"/>
        </w:rPr>
        <w:t>also collected</w:t>
      </w:r>
      <w:r w:rsidRPr="006774F7">
        <w:rPr>
          <w:rFonts w:ascii="Arial" w:eastAsia="Times New Roman" w:hAnsi="Arial" w:cs="Arial"/>
          <w:sz w:val="24"/>
          <w:szCs w:val="24"/>
          <w:lang w:val="en-GB"/>
        </w:rPr>
        <w:t xml:space="preserve"> from the Karachi stock exchange website. </w:t>
      </w:r>
    </w:p>
    <w:p w:rsidR="00E026A2" w:rsidRPr="006774F7" w:rsidRDefault="00176A8E" w:rsidP="00FD0D0F">
      <w:pPr>
        <w:jc w:val="both"/>
        <w:rPr>
          <w:rFonts w:ascii="Arial" w:eastAsia="Times New Roman" w:hAnsi="Arial" w:cs="Arial"/>
          <w:sz w:val="24"/>
          <w:szCs w:val="24"/>
          <w:lang w:val="en-GB"/>
        </w:rPr>
      </w:pPr>
      <w:r w:rsidRPr="006774F7">
        <w:rPr>
          <w:rFonts w:ascii="Arial" w:eastAsia="Times New Roman" w:hAnsi="Arial" w:cs="Arial"/>
          <w:sz w:val="24"/>
          <w:szCs w:val="24"/>
          <w:lang w:val="en-GB"/>
        </w:rPr>
        <w:t>There are 129</w:t>
      </w:r>
      <w:r w:rsidR="00FA675B" w:rsidRPr="006774F7">
        <w:rPr>
          <w:rFonts w:ascii="Arial" w:eastAsia="Times New Roman" w:hAnsi="Arial" w:cs="Arial"/>
          <w:sz w:val="24"/>
          <w:szCs w:val="24"/>
          <w:lang w:val="en-GB"/>
        </w:rPr>
        <w:t xml:space="preserve"> yearly</w:t>
      </w:r>
      <w:r w:rsidRPr="006774F7">
        <w:rPr>
          <w:rFonts w:ascii="Arial" w:eastAsia="Times New Roman" w:hAnsi="Arial" w:cs="Arial"/>
          <w:sz w:val="24"/>
          <w:szCs w:val="24"/>
          <w:lang w:val="en-GB"/>
        </w:rPr>
        <w:t xml:space="preserve"> dividend announcements for the period from 2004 to 2007 </w:t>
      </w:r>
      <w:r w:rsidR="00517FCF" w:rsidRPr="006774F7">
        <w:rPr>
          <w:rFonts w:ascii="Arial" w:eastAsia="Times New Roman" w:hAnsi="Arial" w:cs="Arial"/>
          <w:sz w:val="24"/>
          <w:szCs w:val="24"/>
          <w:lang w:val="en-GB"/>
        </w:rPr>
        <w:t xml:space="preserve">out of these dividend announcements after excluding the dividend change announcements for the financial firms included in the KSE100 index is and the firms which have change less </w:t>
      </w:r>
      <w:r w:rsidR="006774F7" w:rsidRPr="006774F7">
        <w:rPr>
          <w:rFonts w:ascii="Arial" w:eastAsia="Times New Roman" w:hAnsi="Arial" w:cs="Arial"/>
          <w:sz w:val="24"/>
          <w:szCs w:val="24"/>
          <w:lang w:val="en-GB"/>
        </w:rPr>
        <w:t>than</w:t>
      </w:r>
      <w:r w:rsidR="00517FCF" w:rsidRPr="006774F7">
        <w:rPr>
          <w:rFonts w:ascii="Arial" w:eastAsia="Times New Roman" w:hAnsi="Arial" w:cs="Arial"/>
          <w:sz w:val="24"/>
          <w:szCs w:val="24"/>
          <w:lang w:val="en-GB"/>
        </w:rPr>
        <w:t xml:space="preserve"> the 10</w:t>
      </w:r>
      <w:r w:rsidR="00B4683A" w:rsidRPr="006774F7">
        <w:rPr>
          <w:rFonts w:ascii="Arial" w:eastAsia="Times New Roman" w:hAnsi="Arial" w:cs="Arial"/>
          <w:sz w:val="24"/>
          <w:szCs w:val="24"/>
          <w:lang w:val="en-GB"/>
        </w:rPr>
        <w:t>% from</w:t>
      </w:r>
      <w:r w:rsidR="00517FCF" w:rsidRPr="006774F7">
        <w:rPr>
          <w:rFonts w:ascii="Arial" w:eastAsia="Times New Roman" w:hAnsi="Arial" w:cs="Arial"/>
          <w:sz w:val="24"/>
          <w:szCs w:val="24"/>
          <w:lang w:val="en-GB"/>
        </w:rPr>
        <w:t xml:space="preserve"> the previous level of earnings. The final </w:t>
      </w:r>
      <w:r w:rsidR="005551D1" w:rsidRPr="006774F7">
        <w:rPr>
          <w:rFonts w:ascii="Arial" w:eastAsia="Times New Roman" w:hAnsi="Arial" w:cs="Arial"/>
          <w:sz w:val="24"/>
          <w:szCs w:val="24"/>
          <w:lang w:val="en-GB"/>
        </w:rPr>
        <w:t>sample consists</w:t>
      </w:r>
      <w:r w:rsidR="009E22BC" w:rsidRPr="006774F7">
        <w:rPr>
          <w:rFonts w:ascii="Arial" w:eastAsia="Times New Roman" w:hAnsi="Arial" w:cs="Arial"/>
          <w:sz w:val="24"/>
          <w:szCs w:val="24"/>
          <w:lang w:val="en-GB"/>
        </w:rPr>
        <w:t xml:space="preserve"> of 76</w:t>
      </w:r>
      <w:r w:rsidR="00517FCF" w:rsidRPr="006774F7">
        <w:rPr>
          <w:rFonts w:ascii="Arial" w:eastAsia="Times New Roman" w:hAnsi="Arial" w:cs="Arial"/>
          <w:sz w:val="24"/>
          <w:szCs w:val="24"/>
          <w:lang w:val="en-GB"/>
        </w:rPr>
        <w:t xml:space="preserve"> dividend change announcements </w:t>
      </w:r>
      <w:r w:rsidR="00E55A5F" w:rsidRPr="006774F7">
        <w:rPr>
          <w:rFonts w:ascii="Arial" w:eastAsia="Times New Roman" w:hAnsi="Arial" w:cs="Arial"/>
          <w:sz w:val="24"/>
          <w:szCs w:val="24"/>
          <w:lang w:val="en-GB"/>
        </w:rPr>
        <w:t>for 65 companies for the period from 2004 to 2007</w:t>
      </w:r>
      <w:r w:rsidR="00165176" w:rsidRPr="006774F7">
        <w:rPr>
          <w:rFonts w:ascii="Arial" w:eastAsia="Times New Roman" w:hAnsi="Arial" w:cs="Arial"/>
          <w:sz w:val="24"/>
          <w:szCs w:val="24"/>
          <w:lang w:val="en-GB"/>
        </w:rPr>
        <w:t xml:space="preserve">. The final sample is categorized in </w:t>
      </w:r>
      <w:r w:rsidR="006774F7" w:rsidRPr="006774F7">
        <w:rPr>
          <w:rFonts w:ascii="Arial" w:eastAsia="Times New Roman" w:hAnsi="Arial" w:cs="Arial"/>
          <w:sz w:val="24"/>
          <w:szCs w:val="24"/>
          <w:lang w:val="en-GB"/>
        </w:rPr>
        <w:t>the</w:t>
      </w:r>
      <w:r w:rsidR="00165176" w:rsidRPr="006774F7">
        <w:rPr>
          <w:rFonts w:ascii="Arial" w:eastAsia="Times New Roman" w:hAnsi="Arial" w:cs="Arial"/>
          <w:sz w:val="24"/>
          <w:szCs w:val="24"/>
          <w:lang w:val="en-GB"/>
        </w:rPr>
        <w:t xml:space="preserve"> dividend increase and the dividend decrease sample and there </w:t>
      </w:r>
      <w:r w:rsidR="007D607A" w:rsidRPr="006774F7">
        <w:rPr>
          <w:rFonts w:ascii="Arial" w:eastAsia="Times New Roman" w:hAnsi="Arial" w:cs="Arial"/>
          <w:sz w:val="24"/>
          <w:szCs w:val="24"/>
          <w:lang w:val="en-GB"/>
        </w:rPr>
        <w:t>are</w:t>
      </w:r>
      <w:r w:rsidR="009E22BC" w:rsidRPr="006774F7">
        <w:rPr>
          <w:rFonts w:ascii="Arial" w:eastAsia="Times New Roman" w:hAnsi="Arial" w:cs="Arial"/>
          <w:sz w:val="24"/>
          <w:szCs w:val="24"/>
          <w:lang w:val="en-GB"/>
        </w:rPr>
        <w:t xml:space="preserve"> 43</w:t>
      </w:r>
      <w:r w:rsidR="007D607A" w:rsidRPr="006774F7">
        <w:rPr>
          <w:rFonts w:ascii="Arial" w:eastAsia="Times New Roman" w:hAnsi="Arial" w:cs="Arial"/>
          <w:sz w:val="24"/>
          <w:szCs w:val="24"/>
          <w:lang w:val="en-GB"/>
        </w:rPr>
        <w:t xml:space="preserve"> observations</w:t>
      </w:r>
      <w:r w:rsidR="00E64982" w:rsidRPr="006774F7">
        <w:rPr>
          <w:rFonts w:ascii="Arial" w:eastAsia="Times New Roman" w:hAnsi="Arial" w:cs="Arial"/>
          <w:sz w:val="24"/>
          <w:szCs w:val="24"/>
          <w:lang w:val="en-GB"/>
        </w:rPr>
        <w:t xml:space="preserve"> for the divid</w:t>
      </w:r>
      <w:r w:rsidR="009E22BC" w:rsidRPr="006774F7">
        <w:rPr>
          <w:rFonts w:ascii="Arial" w:eastAsia="Times New Roman" w:hAnsi="Arial" w:cs="Arial"/>
          <w:sz w:val="24"/>
          <w:szCs w:val="24"/>
          <w:lang w:val="en-GB"/>
        </w:rPr>
        <w:t xml:space="preserve">end </w:t>
      </w:r>
      <w:r w:rsidR="009E22BC" w:rsidRPr="006774F7">
        <w:rPr>
          <w:rFonts w:ascii="Arial" w:eastAsia="Times New Roman" w:hAnsi="Arial" w:cs="Arial"/>
          <w:sz w:val="24"/>
          <w:szCs w:val="24"/>
          <w:lang w:val="en-GB"/>
        </w:rPr>
        <w:lastRenderedPageBreak/>
        <w:t>increase announcements and 3</w:t>
      </w:r>
      <w:r w:rsidR="00E64982" w:rsidRPr="006774F7">
        <w:rPr>
          <w:rFonts w:ascii="Arial" w:eastAsia="Times New Roman" w:hAnsi="Arial" w:cs="Arial"/>
          <w:sz w:val="24"/>
          <w:szCs w:val="24"/>
          <w:lang w:val="en-GB"/>
        </w:rPr>
        <w:t xml:space="preserve">3 observations for the dividend decrease </w:t>
      </w:r>
      <w:r w:rsidR="005579D4" w:rsidRPr="006774F7">
        <w:rPr>
          <w:rFonts w:ascii="Arial" w:eastAsia="Times New Roman" w:hAnsi="Arial" w:cs="Arial"/>
          <w:sz w:val="24"/>
          <w:szCs w:val="24"/>
          <w:lang w:val="en-GB"/>
        </w:rPr>
        <w:t>announcements.</w:t>
      </w:r>
      <w:bookmarkStart w:id="21" w:name="_Toc292794496"/>
      <w:bookmarkStart w:id="22" w:name="_Toc292794597"/>
      <w:bookmarkStart w:id="23" w:name="_Toc292794671"/>
    </w:p>
    <w:p w:rsidR="00FE6E77" w:rsidRPr="006774F7" w:rsidRDefault="00FD0D0F" w:rsidP="00FD0D0F">
      <w:pPr>
        <w:pStyle w:val="Heading2"/>
        <w:rPr>
          <w:rFonts w:ascii="Arial" w:hAnsi="Arial" w:cs="Arial"/>
          <w:color w:val="auto"/>
        </w:rPr>
      </w:pPr>
      <w:bookmarkStart w:id="24" w:name="_Toc2891767"/>
      <w:bookmarkEnd w:id="21"/>
      <w:bookmarkEnd w:id="22"/>
      <w:bookmarkEnd w:id="23"/>
      <w:r w:rsidRPr="006774F7">
        <w:rPr>
          <w:rFonts w:ascii="Arial" w:hAnsi="Arial" w:cs="Arial"/>
          <w:color w:val="auto"/>
        </w:rPr>
        <w:t>Variables</w:t>
      </w:r>
      <w:bookmarkEnd w:id="24"/>
    </w:p>
    <w:p w:rsidR="00FE6E77" w:rsidRPr="006774F7" w:rsidRDefault="00FE6E77" w:rsidP="00FD0D0F">
      <w:pPr>
        <w:jc w:val="both"/>
        <w:rPr>
          <w:rFonts w:ascii="Arial" w:hAnsi="Arial" w:cs="Arial"/>
          <w:sz w:val="24"/>
          <w:szCs w:val="24"/>
        </w:rPr>
      </w:pPr>
      <w:r w:rsidRPr="006774F7">
        <w:rPr>
          <w:rFonts w:ascii="Arial" w:hAnsi="Arial" w:cs="Arial"/>
          <w:sz w:val="24"/>
          <w:szCs w:val="24"/>
        </w:rPr>
        <w:t>The variables under the study are dividend ch</w:t>
      </w:r>
      <w:r w:rsidR="001976E1" w:rsidRPr="006774F7">
        <w:rPr>
          <w:rFonts w:ascii="Arial" w:hAnsi="Arial" w:cs="Arial"/>
          <w:sz w:val="24"/>
          <w:szCs w:val="24"/>
        </w:rPr>
        <w:t>anges and</w:t>
      </w:r>
      <w:r w:rsidR="005579D4" w:rsidRPr="006774F7">
        <w:rPr>
          <w:rFonts w:ascii="Arial" w:hAnsi="Arial" w:cs="Arial"/>
          <w:sz w:val="24"/>
          <w:szCs w:val="24"/>
        </w:rPr>
        <w:t xml:space="preserve"> shareholder`s wealth.</w:t>
      </w:r>
      <w:r w:rsidRPr="006774F7">
        <w:rPr>
          <w:rFonts w:ascii="Arial" w:hAnsi="Arial" w:cs="Arial"/>
          <w:sz w:val="24"/>
          <w:szCs w:val="24"/>
        </w:rPr>
        <w:t xml:space="preserve"> The abnormal returns are used as a proxy for</w:t>
      </w:r>
      <w:r w:rsidR="001976E1" w:rsidRPr="006774F7">
        <w:rPr>
          <w:rFonts w:ascii="Arial" w:hAnsi="Arial" w:cs="Arial"/>
          <w:sz w:val="24"/>
          <w:szCs w:val="24"/>
        </w:rPr>
        <w:t xml:space="preserve"> the shareholder`s wealth.</w:t>
      </w:r>
    </w:p>
    <w:p w:rsidR="00FE6E77" w:rsidRPr="00B33403" w:rsidRDefault="00661803" w:rsidP="00FD0D0F">
      <w:pPr>
        <w:jc w:val="both"/>
        <w:rPr>
          <w:rFonts w:ascii="Times New Roman" w:eastAsia="Times New Roman" w:hAnsi="Times New Roman" w:cs="Times New Roman"/>
          <w:b/>
          <w:sz w:val="24"/>
          <w:szCs w:val="24"/>
          <w:lang w:val="en-GB"/>
        </w:rPr>
      </w:pPr>
      <w:r>
        <w:rPr>
          <w:rFonts w:ascii="Times New Roman" w:eastAsia="Times New Roman" w:hAnsi="Times New Roman" w:cs="Times New Roman"/>
          <w:b/>
          <w:noProof/>
          <w:sz w:val="24"/>
          <w:szCs w:val="24"/>
          <w:lang w:val="en-GB" w:eastAsia="en-GB"/>
        </w:rPr>
        <mc:AlternateContent>
          <mc:Choice Requires="wpg">
            <w:drawing>
              <wp:anchor distT="0" distB="0" distL="114300" distR="114300" simplePos="0" relativeHeight="251664384" behindDoc="0" locked="0" layoutInCell="1" allowOverlap="1">
                <wp:simplePos x="0" y="0"/>
                <wp:positionH relativeFrom="column">
                  <wp:posOffset>127591</wp:posOffset>
                </wp:positionH>
                <wp:positionV relativeFrom="paragraph">
                  <wp:posOffset>8285</wp:posOffset>
                </wp:positionV>
                <wp:extent cx="5142496" cy="721995"/>
                <wp:effectExtent l="0" t="0" r="20320" b="20955"/>
                <wp:wrapNone/>
                <wp:docPr id="8" name="Group 8"/>
                <wp:cNvGraphicFramePr/>
                <a:graphic xmlns:a="http://schemas.openxmlformats.org/drawingml/2006/main">
                  <a:graphicData uri="http://schemas.microsoft.com/office/word/2010/wordprocessingGroup">
                    <wpg:wgp>
                      <wpg:cNvGrpSpPr/>
                      <wpg:grpSpPr>
                        <a:xfrm>
                          <a:off x="0" y="0"/>
                          <a:ext cx="5142496" cy="721995"/>
                          <a:chOff x="0" y="0"/>
                          <a:chExt cx="5142496" cy="721995"/>
                        </a:xfrm>
                      </wpg:grpSpPr>
                      <wps:wsp>
                        <wps:cNvPr id="7" name="AutoShape 26"/>
                        <wps:cNvCnPr>
                          <a:cxnSpLocks noChangeShapeType="1"/>
                        </wps:cNvCnPr>
                        <wps:spPr bwMode="auto">
                          <a:xfrm>
                            <a:off x="1275907" y="350874"/>
                            <a:ext cx="2502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28"/>
                        <wps:cNvSpPr>
                          <a:spLocks noChangeArrowheads="1"/>
                        </wps:cNvSpPr>
                        <wps:spPr bwMode="auto">
                          <a:xfrm>
                            <a:off x="0" y="0"/>
                            <a:ext cx="1254760" cy="648335"/>
                          </a:xfrm>
                          <a:prstGeom prst="rect">
                            <a:avLst/>
                          </a:prstGeom>
                          <a:solidFill>
                            <a:srgbClr val="FFFFFF"/>
                          </a:solidFill>
                          <a:ln w="9525">
                            <a:solidFill>
                              <a:srgbClr val="000000"/>
                            </a:solidFill>
                            <a:miter lim="800000"/>
                            <a:headEnd/>
                            <a:tailEnd/>
                          </a:ln>
                        </wps:spPr>
                        <wps:txbx>
                          <w:txbxContent>
                            <w:p w:rsidR="00600114" w:rsidRPr="00661803" w:rsidRDefault="00600114" w:rsidP="00FE6E77">
                              <w:pPr>
                                <w:jc w:val="center"/>
                                <w:rPr>
                                  <w:rFonts w:ascii="Arial" w:hAnsi="Arial" w:cs="Arial"/>
                                  <w:b/>
                                  <w:sz w:val="24"/>
                                  <w:szCs w:val="24"/>
                                </w:rPr>
                              </w:pPr>
                              <w:r w:rsidRPr="00661803">
                                <w:rPr>
                                  <w:rFonts w:ascii="Arial" w:hAnsi="Arial" w:cs="Arial"/>
                                  <w:b/>
                                  <w:sz w:val="24"/>
                                  <w:szCs w:val="24"/>
                                </w:rPr>
                                <w:t>DIVIDEND CHANGES</w:t>
                              </w:r>
                            </w:p>
                          </w:txbxContent>
                        </wps:txbx>
                        <wps:bodyPr rot="0" vert="horz" wrap="square" lIns="91440" tIns="45720" rIns="91440" bIns="45720" anchor="t" anchorCtr="0" upright="1">
                          <a:noAutofit/>
                        </wps:bodyPr>
                      </wps:wsp>
                      <wps:wsp>
                        <wps:cNvPr id="4" name="Rectangle 30"/>
                        <wps:cNvSpPr>
                          <a:spLocks noChangeArrowheads="1"/>
                        </wps:cNvSpPr>
                        <wps:spPr bwMode="auto">
                          <a:xfrm>
                            <a:off x="3806456" y="0"/>
                            <a:ext cx="1336040" cy="721995"/>
                          </a:xfrm>
                          <a:prstGeom prst="rect">
                            <a:avLst/>
                          </a:prstGeom>
                          <a:solidFill>
                            <a:srgbClr val="FFFFFF"/>
                          </a:solidFill>
                          <a:ln w="9525">
                            <a:solidFill>
                              <a:srgbClr val="000000"/>
                            </a:solidFill>
                            <a:miter lim="800000"/>
                            <a:headEnd/>
                            <a:tailEnd/>
                          </a:ln>
                        </wps:spPr>
                        <wps:txbx>
                          <w:txbxContent>
                            <w:p w:rsidR="00600114" w:rsidRPr="00661803" w:rsidRDefault="00600114" w:rsidP="00FE6E77">
                              <w:pPr>
                                <w:jc w:val="center"/>
                                <w:rPr>
                                  <w:rFonts w:ascii="Arial" w:hAnsi="Arial" w:cs="Arial"/>
                                  <w:b/>
                                  <w:sz w:val="24"/>
                                  <w:szCs w:val="24"/>
                                </w:rPr>
                              </w:pPr>
                              <w:r w:rsidRPr="00661803">
                                <w:rPr>
                                  <w:rFonts w:ascii="Arial" w:hAnsi="Arial" w:cs="Arial"/>
                                  <w:b/>
                                  <w:sz w:val="24"/>
                                  <w:szCs w:val="24"/>
                                </w:rPr>
                                <w:t>ABNORMAL RETURNS</w:t>
                              </w:r>
                            </w:p>
                          </w:txbxContent>
                        </wps:txbx>
                        <wps:bodyPr rot="0" vert="horz" wrap="square" lIns="91440" tIns="45720" rIns="91440" bIns="45720" anchor="t" anchorCtr="0" upright="1">
                          <a:noAutofit/>
                        </wps:bodyPr>
                      </wps:wsp>
                    </wpg:wgp>
                  </a:graphicData>
                </a:graphic>
              </wp:anchor>
            </w:drawing>
          </mc:Choice>
          <mc:Fallback>
            <w:pict>
              <v:group id="Group 8" o:spid="_x0000_s1026" style="position:absolute;left:0;text-align:left;margin-left:10.05pt;margin-top:.65pt;width:404.9pt;height:56.85pt;z-index:251664384" coordsize="51424,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">
                <v:shapetype id="_x0000_t32" coordsize="21600,21600" o:spt="32" o:oned="t" path="m,l21600,21600e" filled="f">
                  <v:path arrowok="t" fillok="f" o:connecttype="none"/>
                  <o:lock v:ext="edit" shapetype="t"/>
                </v:shapetype>
                <v:shape id="AutoShape 26" o:spid="_x0000_s1027" type="#_x0000_t32" style="position:absolute;left:12759;top:3508;width:250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28" o:spid="_x0000_s1028" style="position:absolute;width:12547;height:6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00114" w:rsidRPr="00661803" w:rsidRDefault="00600114" w:rsidP="00FE6E77">
                        <w:pPr>
                          <w:jc w:val="center"/>
                          <w:rPr>
                            <w:rFonts w:ascii="Arial" w:hAnsi="Arial" w:cs="Arial"/>
                            <w:b/>
                            <w:sz w:val="24"/>
                            <w:szCs w:val="24"/>
                          </w:rPr>
                        </w:pPr>
                        <w:r w:rsidRPr="00661803">
                          <w:rPr>
                            <w:rFonts w:ascii="Arial" w:hAnsi="Arial" w:cs="Arial"/>
                            <w:b/>
                            <w:sz w:val="24"/>
                            <w:szCs w:val="24"/>
                          </w:rPr>
                          <w:t>DIVIDEND CHANGES</w:t>
                        </w:r>
                      </w:p>
                    </w:txbxContent>
                  </v:textbox>
                </v:rect>
                <v:rect id="Rectangle 30" o:spid="_x0000_s1029" style="position:absolute;left:38064;width:13360;height:7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600114" w:rsidRPr="00661803" w:rsidRDefault="00600114" w:rsidP="00FE6E77">
                        <w:pPr>
                          <w:jc w:val="center"/>
                          <w:rPr>
                            <w:rFonts w:ascii="Arial" w:hAnsi="Arial" w:cs="Arial"/>
                            <w:b/>
                            <w:sz w:val="24"/>
                            <w:szCs w:val="24"/>
                          </w:rPr>
                        </w:pPr>
                        <w:r w:rsidRPr="00661803">
                          <w:rPr>
                            <w:rFonts w:ascii="Arial" w:hAnsi="Arial" w:cs="Arial"/>
                            <w:b/>
                            <w:sz w:val="24"/>
                            <w:szCs w:val="24"/>
                          </w:rPr>
                          <w:t>ABNORMAL RETURNS</w:t>
                        </w:r>
                      </w:p>
                    </w:txbxContent>
                  </v:textbox>
                </v:rect>
              </v:group>
            </w:pict>
          </mc:Fallback>
        </mc:AlternateContent>
      </w:r>
    </w:p>
    <w:p w:rsidR="00FE6E77" w:rsidRPr="00B33403" w:rsidRDefault="00FE6E77" w:rsidP="00FD0D0F">
      <w:pPr>
        <w:tabs>
          <w:tab w:val="left" w:pos="6296"/>
        </w:tabs>
        <w:jc w:val="both"/>
        <w:rPr>
          <w:rFonts w:ascii="Times New Roman" w:eastAsia="Times New Roman" w:hAnsi="Times New Roman" w:cs="Times New Roman"/>
          <w:b/>
          <w:sz w:val="24"/>
          <w:szCs w:val="24"/>
          <w:lang w:val="en-GB"/>
        </w:rPr>
      </w:pPr>
      <w:r w:rsidRPr="00B33403">
        <w:rPr>
          <w:rFonts w:ascii="Times New Roman" w:eastAsia="Times New Roman" w:hAnsi="Times New Roman" w:cs="Times New Roman"/>
          <w:b/>
          <w:sz w:val="24"/>
          <w:szCs w:val="24"/>
          <w:lang w:val="en-GB"/>
        </w:rPr>
        <w:tab/>
      </w:r>
    </w:p>
    <w:p w:rsidR="00FE6E77" w:rsidRPr="00B33403" w:rsidRDefault="00661803" w:rsidP="00FD0D0F">
      <w:pPr>
        <w:jc w:val="both"/>
        <w:rPr>
          <w:rFonts w:ascii="Times New Roman" w:eastAsia="Times New Roman" w:hAnsi="Times New Roman" w:cs="Times New Roman"/>
          <w:b/>
          <w:sz w:val="24"/>
          <w:szCs w:val="24"/>
          <w:lang w:val="en-GB"/>
        </w:rPr>
      </w:pPr>
      <w:r>
        <w:rPr>
          <w:rFonts w:ascii="Times New Roman" w:eastAsia="Times New Roman" w:hAnsi="Times New Roman" w:cs="Times New Roman"/>
          <w:b/>
          <w:noProof/>
          <w:sz w:val="24"/>
          <w:szCs w:val="24"/>
          <w:lang w:val="en-GB" w:eastAsia="en-GB"/>
        </w:rPr>
        <mc:AlternateContent>
          <mc:Choice Requires="wps">
            <w:drawing>
              <wp:anchor distT="0" distB="0" distL="114300" distR="114300" simplePos="0" relativeHeight="251663360" behindDoc="0" locked="0" layoutInCell="1" allowOverlap="1" wp14:anchorId="172908B2" wp14:editId="1C3F4898">
                <wp:simplePos x="0" y="0"/>
                <wp:positionH relativeFrom="column">
                  <wp:posOffset>3681819</wp:posOffset>
                </wp:positionH>
                <wp:positionV relativeFrom="paragraph">
                  <wp:posOffset>153035</wp:posOffset>
                </wp:positionV>
                <wp:extent cx="1812925" cy="361950"/>
                <wp:effectExtent l="0" t="0" r="0" b="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36195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114" w:rsidRPr="00661803" w:rsidRDefault="00600114" w:rsidP="00FE6E77">
                            <w:pPr>
                              <w:jc w:val="center"/>
                              <w:rPr>
                                <w:rFonts w:ascii="Arial" w:hAnsi="Arial" w:cs="Arial"/>
                                <w:b/>
                              </w:rPr>
                            </w:pPr>
                            <w:r w:rsidRPr="00661803">
                              <w:rPr>
                                <w:rFonts w:ascii="Arial" w:hAnsi="Arial" w:cs="Arial"/>
                                <w:b/>
                              </w:rPr>
                              <w:t>Dependent 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9" o:spid="_x0000_s1030" type="#_x0000_t109" style="position:absolute;left:0;text-align:left;margin-left:289.9pt;margin-top:12.05pt;width:142.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" stroked="f">
                <v:textbox>
                  <w:txbxContent>
                    <w:p w:rsidR="00600114" w:rsidRPr="00661803" w:rsidRDefault="00600114" w:rsidP="00FE6E77">
                      <w:pPr>
                        <w:jc w:val="center"/>
                        <w:rPr>
                          <w:rFonts w:ascii="Arial" w:hAnsi="Arial" w:cs="Arial"/>
                          <w:b/>
                        </w:rPr>
                      </w:pPr>
                      <w:r w:rsidRPr="00661803">
                        <w:rPr>
                          <w:rFonts w:ascii="Arial" w:hAnsi="Arial" w:cs="Arial"/>
                          <w:b/>
                        </w:rPr>
                        <w:t>Dependent variable</w:t>
                      </w:r>
                    </w:p>
                  </w:txbxContent>
                </v:textbox>
              </v:shape>
            </w:pict>
          </mc:Fallback>
        </mc:AlternateContent>
      </w:r>
      <w:r w:rsidR="001D2BB7">
        <w:rPr>
          <w:rFonts w:ascii="Times New Roman" w:eastAsia="Times New Roman" w:hAnsi="Times New Roman" w:cs="Times New Roman"/>
          <w:b/>
          <w:noProof/>
          <w:sz w:val="24"/>
          <w:szCs w:val="24"/>
          <w:lang w:val="en-GB" w:eastAsia="en-GB"/>
        </w:rPr>
        <mc:AlternateContent>
          <mc:Choice Requires="wps">
            <w:drawing>
              <wp:anchor distT="0" distB="0" distL="114300" distR="114300" simplePos="0" relativeHeight="251661312" behindDoc="0" locked="0" layoutInCell="1" allowOverlap="1" wp14:anchorId="23E92925" wp14:editId="42DC43FD">
                <wp:simplePos x="0" y="0"/>
                <wp:positionH relativeFrom="column">
                  <wp:posOffset>36830</wp:posOffset>
                </wp:positionH>
                <wp:positionV relativeFrom="paragraph">
                  <wp:posOffset>130810</wp:posOffset>
                </wp:positionV>
                <wp:extent cx="1658620" cy="383540"/>
                <wp:effectExtent l="0" t="0" r="0" b="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38354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114" w:rsidRPr="00661803" w:rsidRDefault="00600114" w:rsidP="00FE6E77">
                            <w:pPr>
                              <w:jc w:val="center"/>
                              <w:rPr>
                                <w:rFonts w:ascii="Arial" w:hAnsi="Arial" w:cs="Arial"/>
                                <w:b/>
                              </w:rPr>
                            </w:pPr>
                            <w:r w:rsidRPr="00661803">
                              <w:rPr>
                                <w:rFonts w:ascii="Arial" w:hAnsi="Arial" w:cs="Arial"/>
                                <w:b/>
                              </w:rPr>
                              <w:t>Independent 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1" type="#_x0000_t109" style="position:absolute;left:0;text-align:left;margin-left:2.9pt;margin-top:10.3pt;width:130.6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" stroked="f">
                <v:textbox>
                  <w:txbxContent>
                    <w:p w:rsidR="00600114" w:rsidRPr="00661803" w:rsidRDefault="00600114" w:rsidP="00FE6E77">
                      <w:pPr>
                        <w:jc w:val="center"/>
                        <w:rPr>
                          <w:rFonts w:ascii="Arial" w:hAnsi="Arial" w:cs="Arial"/>
                          <w:b/>
                        </w:rPr>
                      </w:pPr>
                      <w:r w:rsidRPr="00661803">
                        <w:rPr>
                          <w:rFonts w:ascii="Arial" w:hAnsi="Arial" w:cs="Arial"/>
                          <w:b/>
                        </w:rPr>
                        <w:t>Independent variable</w:t>
                      </w:r>
                    </w:p>
                  </w:txbxContent>
                </v:textbox>
              </v:shape>
            </w:pict>
          </mc:Fallback>
        </mc:AlternateContent>
      </w:r>
    </w:p>
    <w:p w:rsidR="00FE6E77" w:rsidRPr="00B33403" w:rsidRDefault="00FE6E77" w:rsidP="00FD0D0F">
      <w:pPr>
        <w:jc w:val="both"/>
        <w:rPr>
          <w:rFonts w:ascii="Times New Roman" w:hAnsi="Times New Roman" w:cs="Times New Roman"/>
          <w:sz w:val="24"/>
          <w:szCs w:val="24"/>
        </w:rPr>
      </w:pPr>
    </w:p>
    <w:p w:rsidR="00FE6E77" w:rsidRPr="006774F7" w:rsidRDefault="00EC53CD" w:rsidP="00FD0D0F">
      <w:pPr>
        <w:jc w:val="both"/>
        <w:rPr>
          <w:rFonts w:ascii="Arial" w:hAnsi="Arial" w:cs="Arial"/>
          <w:sz w:val="24"/>
          <w:szCs w:val="24"/>
        </w:rPr>
      </w:pPr>
      <w:r w:rsidRPr="006774F7">
        <w:rPr>
          <w:rFonts w:ascii="Arial" w:hAnsi="Arial" w:cs="Arial"/>
          <w:sz w:val="24"/>
          <w:szCs w:val="24"/>
        </w:rPr>
        <w:t>The study</w:t>
      </w:r>
      <w:r w:rsidR="00FE6E77" w:rsidRPr="006774F7">
        <w:rPr>
          <w:rFonts w:ascii="Arial" w:hAnsi="Arial" w:cs="Arial"/>
          <w:sz w:val="24"/>
          <w:szCs w:val="24"/>
        </w:rPr>
        <w:t xml:space="preserve"> use</w:t>
      </w:r>
      <w:r w:rsidRPr="006774F7">
        <w:rPr>
          <w:rFonts w:ascii="Arial" w:hAnsi="Arial" w:cs="Arial"/>
          <w:sz w:val="24"/>
          <w:szCs w:val="24"/>
        </w:rPr>
        <w:t>s</w:t>
      </w:r>
      <w:r w:rsidR="00FE6E77" w:rsidRPr="006774F7">
        <w:rPr>
          <w:rFonts w:ascii="Arial" w:hAnsi="Arial" w:cs="Arial"/>
          <w:sz w:val="24"/>
          <w:szCs w:val="24"/>
        </w:rPr>
        <w:t xml:space="preserve"> the event study methodology and the Jensen’s alpha market model to calculate the abnormal returns post the dividend announcements.</w:t>
      </w:r>
    </w:p>
    <w:p w:rsidR="00FE6E77" w:rsidRPr="006774F7" w:rsidRDefault="00B83830" w:rsidP="00FD0D0F">
      <w:pPr>
        <w:pStyle w:val="Heading2"/>
        <w:rPr>
          <w:rFonts w:ascii="Arial" w:hAnsi="Arial" w:cs="Arial"/>
          <w:color w:val="auto"/>
        </w:rPr>
      </w:pPr>
      <w:bookmarkStart w:id="25" w:name="_Toc2891768"/>
      <w:r w:rsidRPr="006774F7">
        <w:rPr>
          <w:rFonts w:ascii="Arial" w:hAnsi="Arial" w:cs="Arial"/>
          <w:color w:val="auto"/>
        </w:rPr>
        <w:t>Procedure</w:t>
      </w:r>
      <w:bookmarkEnd w:id="25"/>
    </w:p>
    <w:p w:rsidR="00FE6E77" w:rsidRPr="006774F7" w:rsidRDefault="00FE6E77" w:rsidP="00FD0D0F">
      <w:pPr>
        <w:jc w:val="both"/>
        <w:rPr>
          <w:rFonts w:ascii="Arial" w:eastAsia="Times New Roman" w:hAnsi="Arial" w:cs="Arial"/>
          <w:b/>
          <w:sz w:val="24"/>
          <w:szCs w:val="24"/>
          <w:lang w:val="en-GB"/>
        </w:rPr>
      </w:pPr>
      <w:r w:rsidRPr="006774F7">
        <w:rPr>
          <w:rFonts w:ascii="Arial" w:hAnsi="Arial" w:cs="Arial"/>
          <w:sz w:val="24"/>
          <w:szCs w:val="24"/>
        </w:rPr>
        <w:t xml:space="preserve">The study analyze the abnormal performance of the companies for a window of 31 days surrounding the dividend announcement relative to the announcement  day </w:t>
      </w:r>
      <w:r w:rsidR="001976E1" w:rsidRPr="006774F7">
        <w:rPr>
          <w:rFonts w:ascii="Arial" w:hAnsi="Arial" w:cs="Arial"/>
          <w:sz w:val="24"/>
          <w:szCs w:val="24"/>
        </w:rPr>
        <w:t>which  is day zero ABR and CAAR are</w:t>
      </w:r>
      <w:r w:rsidRPr="006774F7">
        <w:rPr>
          <w:rFonts w:ascii="Arial" w:hAnsi="Arial" w:cs="Arial"/>
          <w:sz w:val="24"/>
          <w:szCs w:val="24"/>
        </w:rPr>
        <w:t xml:space="preserve"> calculate</w:t>
      </w:r>
      <w:r w:rsidR="001976E1" w:rsidRPr="006774F7">
        <w:rPr>
          <w:rFonts w:ascii="Arial" w:hAnsi="Arial" w:cs="Arial"/>
          <w:sz w:val="24"/>
          <w:szCs w:val="24"/>
        </w:rPr>
        <w:t>d</w:t>
      </w:r>
      <w:r w:rsidRPr="006774F7">
        <w:rPr>
          <w:rFonts w:ascii="Arial" w:hAnsi="Arial" w:cs="Arial"/>
          <w:sz w:val="24"/>
          <w:szCs w:val="24"/>
        </w:rPr>
        <w:t xml:space="preserve"> for the period of 31 days in total. The abnormal returns are calculated as follow.</w:t>
      </w:r>
    </w:p>
    <w:p w:rsidR="00FE6E77" w:rsidRPr="00661803" w:rsidRDefault="003C30CD" w:rsidP="00FD0D0F">
      <w:pPr>
        <w:pStyle w:val="BodyText"/>
        <w:spacing w:line="276" w:lineRule="auto"/>
        <w:ind w:left="360"/>
        <w:jc w:val="both"/>
        <w:rPr>
          <w:b/>
          <w:szCs w:val="24"/>
        </w:rPr>
      </w:pPr>
      <m:oMathPara>
        <m:oMath>
          <m:sSub>
            <m:sSubPr>
              <m:ctrlPr>
                <w:rPr>
                  <w:rFonts w:ascii="Cambria Math" w:hAnsi="Cambria Math"/>
                  <w:b/>
                  <w:i/>
                  <w:szCs w:val="24"/>
                </w:rPr>
              </m:ctrlPr>
            </m:sSubPr>
            <m:e>
              <m:r>
                <m:rPr>
                  <m:sty m:val="bi"/>
                </m:rPr>
                <w:rPr>
                  <w:rFonts w:ascii="Cambria Math" w:hAnsi="Cambria Math"/>
                  <w:szCs w:val="24"/>
                </w:rPr>
                <m:t>AR</m:t>
              </m:r>
            </m:e>
            <m:sub>
              <m:r>
                <m:rPr>
                  <m:sty m:val="bi"/>
                </m:rPr>
                <w:rPr>
                  <w:rFonts w:ascii="Cambria Math" w:hAnsi="Cambria Math"/>
                  <w:szCs w:val="24"/>
                </w:rPr>
                <m:t>j</m:t>
              </m:r>
              <m:r>
                <m:rPr>
                  <m:sty m:val="bi"/>
                </m:rPr>
                <w:rPr>
                  <w:rFonts w:ascii="Cambria Math"/>
                  <w:szCs w:val="24"/>
                </w:rPr>
                <m:t>,</m:t>
              </m:r>
              <m:r>
                <m:rPr>
                  <m:sty m:val="bi"/>
                </m:rPr>
                <w:rPr>
                  <w:rFonts w:ascii="Cambria Math" w:hAnsi="Cambria Math"/>
                  <w:szCs w:val="24"/>
                </w:rPr>
                <m:t>t</m:t>
              </m:r>
            </m:sub>
          </m:sSub>
          <m:r>
            <m:rPr>
              <m:sty m:val="bi"/>
            </m:rPr>
            <w:rPr>
              <w:rFonts w:ascii="Cambria Math"/>
              <w:szCs w:val="24"/>
            </w:rPr>
            <m:t>=</m:t>
          </m:r>
          <m:sSub>
            <m:sSubPr>
              <m:ctrlPr>
                <w:rPr>
                  <w:rFonts w:ascii="Cambria Math" w:hAnsi="Cambria Math"/>
                  <w:b/>
                  <w:i/>
                  <w:szCs w:val="24"/>
                </w:rPr>
              </m:ctrlPr>
            </m:sSubPr>
            <m:e>
              <m:r>
                <m:rPr>
                  <m:sty m:val="bi"/>
                </m:rPr>
                <w:rPr>
                  <w:rFonts w:ascii="Cambria Math" w:hAnsi="Cambria Math"/>
                  <w:szCs w:val="24"/>
                </w:rPr>
                <m:t>R</m:t>
              </m:r>
            </m:e>
            <m:sub>
              <m:r>
                <m:rPr>
                  <m:sty m:val="bi"/>
                </m:rPr>
                <w:rPr>
                  <w:rFonts w:ascii="Cambria Math" w:hAnsi="Cambria Math"/>
                  <w:szCs w:val="24"/>
                </w:rPr>
                <m:t>j</m:t>
              </m:r>
              <m:r>
                <m:rPr>
                  <m:sty m:val="bi"/>
                </m:rPr>
                <w:rPr>
                  <w:rFonts w:ascii="Cambria Math"/>
                  <w:szCs w:val="24"/>
                </w:rPr>
                <m:t>,</m:t>
              </m:r>
              <m:r>
                <m:rPr>
                  <m:sty m:val="bi"/>
                </m:rPr>
                <w:rPr>
                  <w:rFonts w:ascii="Cambria Math" w:hAnsi="Cambria Math"/>
                  <w:szCs w:val="24"/>
                </w:rPr>
                <m:t>t</m:t>
              </m:r>
            </m:sub>
          </m:sSub>
          <m:r>
            <m:rPr>
              <m:sty m:val="bi"/>
            </m:rPr>
            <w:rPr>
              <w:rFonts w:ascii="Cambria Math" w:hAnsi="Cambria Math"/>
              <w:szCs w:val="24"/>
            </w:rPr>
            <m:t>-E</m:t>
          </m:r>
          <m:r>
            <m:rPr>
              <m:sty m:val="bi"/>
            </m:rPr>
            <w:rPr>
              <w:rFonts w:ascii="Cambria Math"/>
              <w:szCs w:val="24"/>
            </w:rPr>
            <m:t>(</m:t>
          </m:r>
          <m:sSub>
            <m:sSubPr>
              <m:ctrlPr>
                <w:rPr>
                  <w:rFonts w:ascii="Cambria Math" w:hAnsi="Cambria Math"/>
                  <w:b/>
                  <w:i/>
                  <w:szCs w:val="24"/>
                </w:rPr>
              </m:ctrlPr>
            </m:sSubPr>
            <m:e>
              <m:r>
                <m:rPr>
                  <m:sty m:val="bi"/>
                </m:rPr>
                <w:rPr>
                  <w:rFonts w:ascii="Cambria Math" w:hAnsi="Cambria Math"/>
                  <w:szCs w:val="24"/>
                </w:rPr>
                <m:t>R</m:t>
              </m:r>
            </m:e>
            <m:sub>
              <m:r>
                <m:rPr>
                  <m:sty m:val="bi"/>
                </m:rPr>
                <w:rPr>
                  <w:rFonts w:ascii="Cambria Math" w:hAnsi="Cambria Math"/>
                  <w:szCs w:val="24"/>
                </w:rPr>
                <m:t>j</m:t>
              </m:r>
              <m:r>
                <m:rPr>
                  <m:sty m:val="bi"/>
                </m:rPr>
                <w:rPr>
                  <w:rFonts w:ascii="Cambria Math"/>
                  <w:szCs w:val="24"/>
                </w:rPr>
                <m:t>,</m:t>
              </m:r>
              <m:r>
                <m:rPr>
                  <m:sty m:val="bi"/>
                </m:rPr>
                <w:rPr>
                  <w:rFonts w:ascii="Cambria Math" w:hAnsi="Cambria Math"/>
                  <w:szCs w:val="24"/>
                </w:rPr>
                <m:t>t</m:t>
              </m:r>
            </m:sub>
          </m:sSub>
          <m:r>
            <m:rPr>
              <m:sty m:val="bi"/>
            </m:rPr>
            <w:rPr>
              <w:rFonts w:ascii="Cambria Math"/>
              <w:szCs w:val="24"/>
            </w:rPr>
            <m:t>)</m:t>
          </m:r>
        </m:oMath>
      </m:oMathPara>
    </w:p>
    <w:p w:rsidR="00661803" w:rsidRPr="006774F7" w:rsidRDefault="00661803" w:rsidP="00FD0D0F">
      <w:pPr>
        <w:pStyle w:val="BodyText"/>
        <w:spacing w:line="276" w:lineRule="auto"/>
        <w:ind w:left="360"/>
        <w:jc w:val="both"/>
        <w:rPr>
          <w:b/>
          <w:szCs w:val="24"/>
        </w:rPr>
      </w:pPr>
    </w:p>
    <w:p w:rsidR="00FE6E77" w:rsidRDefault="00FE6E77" w:rsidP="00FD0D0F">
      <w:pPr>
        <w:pStyle w:val="BodyText"/>
        <w:spacing w:line="276" w:lineRule="auto"/>
        <w:jc w:val="both"/>
        <w:rPr>
          <w:rFonts w:ascii="Arial" w:hAnsi="Arial" w:cs="Arial"/>
          <w:szCs w:val="24"/>
        </w:rPr>
      </w:pPr>
      <w:r w:rsidRPr="006774F7">
        <w:rPr>
          <w:rFonts w:ascii="Arial" w:hAnsi="Arial" w:cs="Arial"/>
          <w:szCs w:val="24"/>
        </w:rPr>
        <w:t>Where AR is the abnormal returns for the company j a</w:t>
      </w:r>
      <w:r w:rsidR="001976E1" w:rsidRPr="006774F7">
        <w:rPr>
          <w:rFonts w:ascii="Arial" w:hAnsi="Arial" w:cs="Arial"/>
          <w:szCs w:val="24"/>
        </w:rPr>
        <w:t xml:space="preserve">t time t, R is the </w:t>
      </w:r>
      <w:r w:rsidR="00F43F69" w:rsidRPr="006774F7">
        <w:rPr>
          <w:rFonts w:ascii="Arial" w:hAnsi="Arial" w:cs="Arial"/>
          <w:szCs w:val="24"/>
        </w:rPr>
        <w:t>actual returns</w:t>
      </w:r>
      <w:r w:rsidRPr="006774F7">
        <w:rPr>
          <w:rFonts w:ascii="Arial" w:hAnsi="Arial" w:cs="Arial"/>
          <w:szCs w:val="24"/>
        </w:rPr>
        <w:t xml:space="preserve"> for company j at time t, and E(R) represent the expected returns for the given stock j on day t and is calculated through the market model which is</w:t>
      </w:r>
      <w:r w:rsidR="00661803">
        <w:rPr>
          <w:rFonts w:ascii="Arial" w:hAnsi="Arial" w:cs="Arial"/>
          <w:szCs w:val="24"/>
        </w:rPr>
        <w:t>;</w:t>
      </w:r>
    </w:p>
    <w:p w:rsidR="00661803" w:rsidRPr="006774F7" w:rsidRDefault="00661803" w:rsidP="00FD0D0F">
      <w:pPr>
        <w:pStyle w:val="BodyText"/>
        <w:spacing w:line="276" w:lineRule="auto"/>
        <w:jc w:val="both"/>
        <w:rPr>
          <w:rFonts w:ascii="Arial" w:hAnsi="Arial" w:cs="Arial"/>
          <w:szCs w:val="24"/>
        </w:rPr>
      </w:pPr>
    </w:p>
    <w:p w:rsidR="00FE6E77" w:rsidRPr="00661803" w:rsidRDefault="003C30CD" w:rsidP="00FD0D0F">
      <w:pPr>
        <w:pStyle w:val="BodyText"/>
        <w:spacing w:line="276" w:lineRule="auto"/>
        <w:jc w:val="both"/>
        <w:rPr>
          <w:rFonts w:ascii="Arial" w:hAnsi="Arial" w:cs="Arial"/>
          <w:b/>
          <w:szCs w:val="24"/>
        </w:rPr>
      </w:pPr>
      <m:oMathPara>
        <m:oMath>
          <m:sSub>
            <m:sSubPr>
              <m:ctrlPr>
                <w:rPr>
                  <w:rFonts w:ascii="Cambria Math" w:hAnsi="Cambria Math"/>
                  <w:b/>
                  <w:i/>
                  <w:szCs w:val="24"/>
                </w:rPr>
              </m:ctrlPr>
            </m:sSubPr>
            <m:e>
              <m:r>
                <m:rPr>
                  <m:sty m:val="bi"/>
                </m:rPr>
                <w:rPr>
                  <w:rFonts w:ascii="Cambria Math" w:hAnsi="Cambria Math"/>
                  <w:szCs w:val="24"/>
                </w:rPr>
                <m:t>E</m:t>
              </m:r>
              <m:d>
                <m:dPr>
                  <m:ctrlPr>
                    <w:rPr>
                      <w:rFonts w:ascii="Cambria Math" w:hAnsi="Cambria Math"/>
                      <w:b/>
                      <w:i/>
                      <w:szCs w:val="24"/>
                    </w:rPr>
                  </m:ctrlPr>
                </m:dPr>
                <m:e>
                  <m:r>
                    <m:rPr>
                      <m:sty m:val="bi"/>
                    </m:rPr>
                    <w:rPr>
                      <w:rFonts w:ascii="Cambria Math" w:hAnsi="Cambria Math"/>
                      <w:szCs w:val="24"/>
                    </w:rPr>
                    <m:t>R</m:t>
                  </m:r>
                </m:e>
              </m:d>
            </m:e>
            <m:sub>
              <m:r>
                <m:rPr>
                  <m:sty m:val="bi"/>
                </m:rPr>
                <w:rPr>
                  <w:rFonts w:ascii="Cambria Math" w:hAnsi="Cambria Math"/>
                  <w:szCs w:val="24"/>
                </w:rPr>
                <m:t>j</m:t>
              </m:r>
              <m:r>
                <m:rPr>
                  <m:sty m:val="bi"/>
                </m:rPr>
                <w:rPr>
                  <w:rFonts w:ascii="Cambria Math"/>
                  <w:szCs w:val="24"/>
                </w:rPr>
                <m:t>,</m:t>
              </m:r>
              <m:r>
                <m:rPr>
                  <m:sty m:val="bi"/>
                </m:rPr>
                <w:rPr>
                  <w:rFonts w:ascii="Cambria Math" w:hAnsi="Cambria Math"/>
                  <w:szCs w:val="24"/>
                </w:rPr>
                <m:t>t</m:t>
              </m:r>
            </m:sub>
          </m:sSub>
          <m:r>
            <m:rPr>
              <m:sty m:val="bi"/>
            </m:rPr>
            <w:rPr>
              <w:rFonts w:ascii="Cambria Math"/>
              <w:szCs w:val="24"/>
            </w:rPr>
            <m:t xml:space="preserve">= </m:t>
          </m:r>
          <m:r>
            <m:rPr>
              <m:sty m:val="bi"/>
            </m:rPr>
            <w:rPr>
              <w:rFonts w:ascii="Cambria Math" w:hAnsi="Cambria Math"/>
              <w:szCs w:val="24"/>
            </w:rPr>
            <m:t>α</m:t>
          </m:r>
          <m:r>
            <m:rPr>
              <m:sty m:val="bi"/>
            </m:rPr>
            <w:rPr>
              <w:rFonts w:ascii="Cambria Math"/>
              <w:szCs w:val="24"/>
            </w:rPr>
            <m:t xml:space="preserve">+ </m:t>
          </m:r>
          <m:sSub>
            <m:sSubPr>
              <m:ctrlPr>
                <w:rPr>
                  <w:rFonts w:ascii="Cambria Math" w:hAnsi="Cambria Math"/>
                  <w:b/>
                  <w:i/>
                  <w:szCs w:val="24"/>
                </w:rPr>
              </m:ctrlPr>
            </m:sSubPr>
            <m:e>
              <m:r>
                <m:rPr>
                  <m:sty m:val="bi"/>
                </m:rPr>
                <w:rPr>
                  <w:rFonts w:ascii="Cambria Math" w:hAnsi="Cambria Math"/>
                  <w:szCs w:val="24"/>
                </w:rPr>
                <m:t>β</m:t>
              </m:r>
            </m:e>
            <m:sub>
              <m:d>
                <m:dPr>
                  <m:ctrlPr>
                    <w:rPr>
                      <w:rFonts w:ascii="Cambria Math" w:hAnsi="Cambria Math"/>
                      <w:b/>
                      <w:i/>
                      <w:szCs w:val="24"/>
                    </w:rPr>
                  </m:ctrlPr>
                </m:dPr>
                <m:e>
                  <m:r>
                    <m:rPr>
                      <m:sty m:val="bi"/>
                    </m:rPr>
                    <w:rPr>
                      <w:rFonts w:ascii="Cambria Math" w:hAnsi="Cambria Math"/>
                      <w:szCs w:val="24"/>
                    </w:rPr>
                    <m:t>RM</m:t>
                  </m:r>
                </m:e>
              </m:d>
            </m:sub>
          </m:sSub>
        </m:oMath>
      </m:oMathPara>
    </w:p>
    <w:p w:rsidR="00661803" w:rsidRPr="00661803" w:rsidRDefault="00661803" w:rsidP="00FD0D0F">
      <w:pPr>
        <w:pStyle w:val="BodyText"/>
        <w:spacing w:line="276" w:lineRule="auto"/>
        <w:jc w:val="both"/>
        <w:rPr>
          <w:rFonts w:ascii="Arial" w:hAnsi="Arial" w:cs="Arial"/>
          <w:b/>
          <w:szCs w:val="24"/>
        </w:rPr>
      </w:pPr>
    </w:p>
    <w:p w:rsidR="00FE6E77" w:rsidRPr="006774F7" w:rsidRDefault="00FE6E77" w:rsidP="00FD0D0F">
      <w:pPr>
        <w:jc w:val="both"/>
        <w:rPr>
          <w:rFonts w:ascii="Arial" w:hAnsi="Arial" w:cs="Arial"/>
          <w:sz w:val="24"/>
          <w:szCs w:val="24"/>
        </w:rPr>
      </w:pPr>
      <w:r w:rsidRPr="006774F7">
        <w:rPr>
          <w:rFonts w:ascii="Arial" w:hAnsi="Arial" w:cs="Arial"/>
          <w:sz w:val="24"/>
          <w:szCs w:val="24"/>
          <w:lang w:val="en-GB"/>
        </w:rPr>
        <w:t xml:space="preserve">The market model regress the security returns against the market returns for a specific period of time and </w:t>
      </w:r>
      <w:r w:rsidR="001976E1" w:rsidRPr="006774F7">
        <w:rPr>
          <w:rFonts w:ascii="Arial" w:hAnsi="Arial" w:cs="Arial"/>
          <w:sz w:val="24"/>
          <w:szCs w:val="24"/>
          <w:lang w:val="en-GB"/>
        </w:rPr>
        <w:t>gives the value of the constant</w:t>
      </w:r>
      <w:r w:rsidRPr="006774F7">
        <w:rPr>
          <w:rFonts w:ascii="Arial" w:hAnsi="Arial" w:cs="Arial"/>
          <w:sz w:val="24"/>
          <w:szCs w:val="24"/>
          <w:lang w:val="en-GB"/>
        </w:rPr>
        <w:t xml:space="preserve"> and the β </w:t>
      </w:r>
      <w:r w:rsidR="00BA0A1C" w:rsidRPr="006774F7">
        <w:rPr>
          <w:rFonts w:ascii="Arial" w:hAnsi="Arial" w:cs="Arial"/>
          <w:sz w:val="24"/>
          <w:szCs w:val="24"/>
          <w:lang w:val="en-GB"/>
        </w:rPr>
        <w:t>coefficients which are the intercept and slope parameters of the market model.</w:t>
      </w:r>
      <w:r w:rsidR="006A3855" w:rsidRPr="006774F7">
        <w:rPr>
          <w:rFonts w:ascii="Arial" w:hAnsi="Arial" w:cs="Arial"/>
          <w:sz w:val="24"/>
          <w:szCs w:val="24"/>
          <w:lang w:val="en-GB"/>
        </w:rPr>
        <w:t xml:space="preserve"> Forty days backs market returns and security returns are used to calculate </w:t>
      </w:r>
      <w:r w:rsidR="009F2A62" w:rsidRPr="006774F7">
        <w:rPr>
          <w:rFonts w:ascii="Arial" w:hAnsi="Arial" w:cs="Arial"/>
          <w:sz w:val="24"/>
          <w:szCs w:val="24"/>
          <w:lang w:val="en-GB"/>
        </w:rPr>
        <w:t>the parameters</w:t>
      </w:r>
      <w:r w:rsidR="006A3855" w:rsidRPr="006774F7">
        <w:rPr>
          <w:rFonts w:ascii="Arial" w:hAnsi="Arial" w:cs="Arial"/>
          <w:sz w:val="24"/>
          <w:szCs w:val="24"/>
          <w:lang w:val="en-GB"/>
        </w:rPr>
        <w:t xml:space="preserve"> of the market model ending on day -16 and starting from day -56</w:t>
      </w:r>
      <w:r w:rsidR="009F2A62" w:rsidRPr="006774F7">
        <w:rPr>
          <w:rFonts w:ascii="Arial" w:hAnsi="Arial" w:cs="Arial"/>
          <w:sz w:val="24"/>
          <w:szCs w:val="24"/>
          <w:lang w:val="en-GB"/>
        </w:rPr>
        <w:t xml:space="preserve"> relative to the dividend </w:t>
      </w:r>
      <w:r w:rsidR="00D35D1F" w:rsidRPr="006774F7">
        <w:rPr>
          <w:rFonts w:ascii="Arial" w:hAnsi="Arial" w:cs="Arial"/>
          <w:sz w:val="24"/>
          <w:szCs w:val="24"/>
          <w:lang w:val="en-GB"/>
        </w:rPr>
        <w:t>announcements</w:t>
      </w:r>
      <w:r w:rsidR="00F43F69" w:rsidRPr="006774F7">
        <w:rPr>
          <w:rFonts w:ascii="Arial" w:hAnsi="Arial" w:cs="Arial"/>
          <w:sz w:val="24"/>
          <w:szCs w:val="24"/>
          <w:lang w:val="en-GB"/>
        </w:rPr>
        <w:t xml:space="preserve"> which is the estimation window of the event study. These parameters are then used to calculate the expected returns or the risk adjusted returns in the event window of 31 days surrounding the dividend announcements starting from day -15 and ending on day 15 with day zero as the announcement </w:t>
      </w:r>
      <w:proofErr w:type="spellStart"/>
      <w:r w:rsidR="00F43F69" w:rsidRPr="006774F7">
        <w:rPr>
          <w:rFonts w:ascii="Arial" w:hAnsi="Arial" w:cs="Arial"/>
          <w:sz w:val="24"/>
          <w:szCs w:val="24"/>
          <w:lang w:val="en-GB"/>
        </w:rPr>
        <w:t>day.</w:t>
      </w:r>
      <w:r w:rsidRPr="006774F7">
        <w:rPr>
          <w:rFonts w:ascii="Arial" w:hAnsi="Arial" w:cs="Arial"/>
          <w:sz w:val="24"/>
          <w:szCs w:val="24"/>
          <w:lang w:val="en-GB"/>
        </w:rPr>
        <w:t>The</w:t>
      </w:r>
      <w:proofErr w:type="spellEnd"/>
      <w:r w:rsidRPr="006774F7">
        <w:rPr>
          <w:rFonts w:ascii="Arial" w:hAnsi="Arial" w:cs="Arial"/>
          <w:sz w:val="24"/>
          <w:szCs w:val="24"/>
          <w:lang w:val="en-GB"/>
        </w:rPr>
        <w:t xml:space="preserve"> proxy for the market in our case is the KSE100 index and the daily return for the market can be calculated as follow</w:t>
      </w:r>
    </w:p>
    <w:p w:rsidR="00FE6E77" w:rsidRPr="006774F7" w:rsidRDefault="003C30CD" w:rsidP="00FD0D0F">
      <w:pPr>
        <w:jc w:val="both"/>
        <w:rPr>
          <w:rFonts w:ascii="Times New Roman" w:hAnsi="Times New Roman" w:cs="Times New Roman"/>
          <w:b/>
          <w:sz w:val="24"/>
          <w:szCs w:val="24"/>
        </w:rPr>
      </w:pPr>
      <m:oMathPara>
        <m:oMath>
          <m:f>
            <m:fPr>
              <m:type m:val="skw"/>
              <m:ctrlPr>
                <w:rPr>
                  <w:rFonts w:ascii="Cambria Math" w:hAnsi="Times New Roman" w:cs="Times New Roman"/>
                  <w:b/>
                  <w:i/>
                  <w:sz w:val="24"/>
                  <w:szCs w:val="24"/>
                  <w:lang w:val="en-GB"/>
                </w:rPr>
              </m:ctrlPr>
            </m:fPr>
            <m:num>
              <m:r>
                <m:rPr>
                  <m:sty m:val="bi"/>
                </m:rPr>
                <w:rPr>
                  <w:rFonts w:ascii="Cambria Math" w:hAnsi="Times New Roman" w:cs="Times New Roman"/>
                  <w:sz w:val="24"/>
                  <w:szCs w:val="24"/>
                  <w:lang w:val="en-GB"/>
                </w:rPr>
                <m:t>(</m:t>
              </m:r>
              <m:sSub>
                <m:sSubPr>
                  <m:ctrlPr>
                    <w:rPr>
                      <w:rFonts w:ascii="Cambria Math" w:hAnsi="Times New Roman" w:cs="Times New Roman"/>
                      <w:b/>
                      <w:i/>
                      <w:sz w:val="24"/>
                      <w:szCs w:val="24"/>
                      <w:lang w:val="en-GB"/>
                    </w:rPr>
                  </m:ctrlPr>
                </m:sSubPr>
                <m:e>
                  <m:r>
                    <m:rPr>
                      <m:sty m:val="bi"/>
                    </m:rPr>
                    <w:rPr>
                      <w:rFonts w:ascii="Cambria Math" w:hAnsi="Cambria Math" w:cs="Times New Roman"/>
                      <w:sz w:val="24"/>
                      <w:szCs w:val="24"/>
                      <w:lang w:val="en-GB"/>
                    </w:rPr>
                    <m:t>Rm</m:t>
                  </m:r>
                </m:e>
                <m:sub>
                  <m:sSub>
                    <m:sSubPr>
                      <m:ctrlPr>
                        <w:rPr>
                          <w:rFonts w:ascii="Cambria Math" w:hAnsi="Times New Roman" w:cs="Times New Roman"/>
                          <w:b/>
                          <w:i/>
                          <w:sz w:val="24"/>
                          <w:szCs w:val="24"/>
                          <w:lang w:val="en-GB"/>
                        </w:rPr>
                      </m:ctrlPr>
                    </m:sSubPr>
                    <m:e>
                      <m:r>
                        <m:rPr>
                          <m:sty m:val="bi"/>
                        </m:rPr>
                        <w:rPr>
                          <w:rFonts w:ascii="Cambria Math" w:hAnsi="Cambria Math" w:cs="Times New Roman"/>
                          <w:sz w:val="24"/>
                          <w:szCs w:val="24"/>
                          <w:lang w:val="en-GB"/>
                        </w:rPr>
                        <m:t>t</m:t>
                      </m:r>
                    </m:e>
                    <m:sub>
                      <m:r>
                        <m:rPr>
                          <m:sty m:val="bi"/>
                        </m:rPr>
                        <w:rPr>
                          <w:rFonts w:ascii="Cambria Math" w:hAnsi="Times New Roman" w:cs="Times New Roman"/>
                          <w:sz w:val="24"/>
                          <w:szCs w:val="24"/>
                          <w:lang w:val="en-GB"/>
                        </w:rPr>
                        <m:t>1</m:t>
                      </m:r>
                    </m:sub>
                  </m:sSub>
                  <m:r>
                    <m:rPr>
                      <m:sty m:val="bi"/>
                    </m:rPr>
                    <w:rPr>
                      <w:rFonts w:ascii="Cambria Math" w:hAnsi="Cambria Math" w:cs="Times New Roman"/>
                      <w:sz w:val="24"/>
                      <w:szCs w:val="24"/>
                      <w:lang w:val="en-GB"/>
                    </w:rPr>
                    <m:t>-</m:t>
                  </m:r>
                </m:sub>
              </m:sSub>
              <m:sSub>
                <m:sSubPr>
                  <m:ctrlPr>
                    <w:rPr>
                      <w:rFonts w:ascii="Cambria Math" w:hAnsi="Times New Roman" w:cs="Times New Roman"/>
                      <w:b/>
                      <w:i/>
                      <w:sz w:val="24"/>
                      <w:szCs w:val="24"/>
                      <w:lang w:val="en-GB"/>
                    </w:rPr>
                  </m:ctrlPr>
                </m:sSubPr>
                <m:e>
                  <m:r>
                    <m:rPr>
                      <m:sty m:val="bi"/>
                    </m:rPr>
                    <w:rPr>
                      <w:rFonts w:ascii="Cambria Math" w:hAnsi="Cambria Math" w:cs="Times New Roman"/>
                      <w:sz w:val="24"/>
                      <w:szCs w:val="24"/>
                      <w:lang w:val="en-GB"/>
                    </w:rPr>
                    <m:t>Rm</m:t>
                  </m:r>
                </m:e>
                <m:sub>
                  <m:r>
                    <m:rPr>
                      <m:sty m:val="bi"/>
                    </m:rPr>
                    <w:rPr>
                      <w:rFonts w:ascii="Cambria Math" w:hAnsi="Cambria Math" w:cs="Times New Roman"/>
                      <w:sz w:val="24"/>
                      <w:szCs w:val="24"/>
                      <w:lang w:val="en-GB"/>
                    </w:rPr>
                    <m:t>t</m:t>
                  </m:r>
                </m:sub>
              </m:sSub>
              <m:r>
                <m:rPr>
                  <m:sty m:val="bi"/>
                </m:rPr>
                <w:rPr>
                  <w:rFonts w:ascii="Cambria Math" w:hAnsi="Times New Roman" w:cs="Times New Roman"/>
                  <w:sz w:val="24"/>
                  <w:szCs w:val="24"/>
                  <w:lang w:val="en-GB"/>
                </w:rPr>
                <m:t xml:space="preserve"> )</m:t>
              </m:r>
            </m:num>
            <m:den>
              <m:sSub>
                <m:sSubPr>
                  <m:ctrlPr>
                    <w:rPr>
                      <w:rFonts w:ascii="Cambria Math" w:hAnsi="Times New Roman" w:cs="Times New Roman"/>
                      <w:b/>
                      <w:i/>
                      <w:sz w:val="24"/>
                      <w:szCs w:val="24"/>
                      <w:lang w:val="en-GB"/>
                    </w:rPr>
                  </m:ctrlPr>
                </m:sSubPr>
                <m:e>
                  <m:r>
                    <m:rPr>
                      <m:sty m:val="bi"/>
                    </m:rPr>
                    <w:rPr>
                      <w:rFonts w:ascii="Cambria Math" w:hAnsi="Cambria Math" w:cs="Times New Roman"/>
                      <w:sz w:val="24"/>
                      <w:szCs w:val="24"/>
                      <w:lang w:val="en-GB"/>
                    </w:rPr>
                    <m:t>Rm</m:t>
                  </m:r>
                </m:e>
                <m:sub>
                  <m:r>
                    <m:rPr>
                      <m:sty m:val="bi"/>
                    </m:rPr>
                    <w:rPr>
                      <w:rFonts w:ascii="Cambria Math" w:hAnsi="Cambria Math" w:cs="Times New Roman"/>
                      <w:sz w:val="24"/>
                      <w:szCs w:val="24"/>
                      <w:lang w:val="en-GB"/>
                    </w:rPr>
                    <m:t>t</m:t>
                  </m:r>
                </m:sub>
              </m:sSub>
            </m:den>
          </m:f>
        </m:oMath>
      </m:oMathPara>
    </w:p>
    <w:p w:rsidR="00527ADC" w:rsidRPr="006774F7" w:rsidRDefault="00FE6E77" w:rsidP="00FD0D0F">
      <w:pPr>
        <w:jc w:val="both"/>
        <w:rPr>
          <w:rFonts w:ascii="Arial" w:hAnsi="Arial" w:cs="Arial"/>
          <w:sz w:val="24"/>
          <w:szCs w:val="24"/>
          <w:lang w:val="en-GB"/>
        </w:rPr>
      </w:pPr>
      <w:r w:rsidRPr="006774F7">
        <w:rPr>
          <w:rFonts w:ascii="Arial" w:hAnsi="Arial" w:cs="Arial"/>
          <w:sz w:val="24"/>
          <w:szCs w:val="24"/>
          <w:lang w:val="en-GB"/>
        </w:rPr>
        <w:lastRenderedPageBreak/>
        <w:t>Where R</w:t>
      </w:r>
      <m:oMath>
        <m:sSub>
          <m:sSubPr>
            <m:ctrlPr>
              <w:rPr>
                <w:rFonts w:ascii="Cambria Math" w:hAnsi="Cambria Math" w:cs="Arial"/>
                <w:i/>
                <w:sz w:val="24"/>
                <w:szCs w:val="24"/>
                <w:lang w:val="en-GB"/>
              </w:rPr>
            </m:ctrlPr>
          </m:sSubPr>
          <m:e>
            <m:r>
              <w:rPr>
                <w:rFonts w:ascii="Cambria Math" w:hAnsi="Cambria Math" w:cs="Arial"/>
                <w:sz w:val="24"/>
                <w:szCs w:val="24"/>
                <w:lang w:val="en-GB"/>
              </w:rPr>
              <m:t>m</m:t>
            </m:r>
          </m:e>
          <m:sub>
            <m:r>
              <w:rPr>
                <w:rFonts w:ascii="Cambria Math" w:hAnsi="Cambria Math" w:cs="Arial"/>
                <w:sz w:val="24"/>
                <w:szCs w:val="24"/>
                <w:lang w:val="en-GB"/>
              </w:rPr>
              <m:t>t</m:t>
            </m:r>
          </m:sub>
        </m:sSub>
      </m:oMath>
      <w:r w:rsidR="00BA0A1C" w:rsidRPr="006774F7">
        <w:rPr>
          <w:rFonts w:ascii="Arial" w:eastAsia="Times New Roman" w:hAnsi="Arial" w:cs="Arial"/>
          <w:sz w:val="24"/>
          <w:szCs w:val="24"/>
          <w:lang w:val="en-GB"/>
        </w:rPr>
        <w:t xml:space="preserve"> is the yesterday`s closing</w:t>
      </w:r>
      <w:r w:rsidRPr="006774F7">
        <w:rPr>
          <w:rFonts w:ascii="Arial" w:eastAsia="Times New Roman" w:hAnsi="Arial" w:cs="Arial"/>
          <w:sz w:val="24"/>
          <w:szCs w:val="24"/>
          <w:lang w:val="en-GB"/>
        </w:rPr>
        <w:t xml:space="preserve"> returns of the KSE100 and R</w:t>
      </w:r>
      <m:oMath>
        <m:sSub>
          <m:sSubPr>
            <m:ctrlPr>
              <w:rPr>
                <w:rFonts w:ascii="Cambria Math" w:eastAsia="Times New Roman" w:hAnsi="Cambria Math" w:cs="Arial"/>
                <w:i/>
                <w:sz w:val="24"/>
                <w:szCs w:val="24"/>
                <w:lang w:val="en-GB"/>
              </w:rPr>
            </m:ctrlPr>
          </m:sSubPr>
          <m:e>
            <m:r>
              <w:rPr>
                <w:rFonts w:ascii="Cambria Math" w:eastAsia="Times New Roman" w:hAnsi="Cambria Math" w:cs="Arial"/>
                <w:sz w:val="24"/>
                <w:szCs w:val="24"/>
                <w:lang w:val="en-GB"/>
              </w:rPr>
              <m:t>m</m:t>
            </m:r>
          </m:e>
          <m:sub>
            <m:r>
              <w:rPr>
                <w:rFonts w:ascii="Cambria Math" w:eastAsia="Times New Roman" w:hAnsi="Cambria Math" w:cs="Arial"/>
                <w:sz w:val="24"/>
                <w:szCs w:val="24"/>
                <w:lang w:val="en-GB"/>
              </w:rPr>
              <m:t>t1</m:t>
            </m:r>
          </m:sub>
        </m:sSub>
      </m:oMath>
      <w:r w:rsidRPr="006774F7">
        <w:rPr>
          <w:rFonts w:ascii="Arial" w:eastAsia="Times New Roman" w:hAnsi="Arial" w:cs="Arial"/>
          <w:sz w:val="24"/>
          <w:szCs w:val="24"/>
          <w:lang w:val="en-GB"/>
        </w:rPr>
        <w:t xml:space="preserve"> is the closing returns for the market portfolio</w:t>
      </w:r>
      <w:r w:rsidR="00BA0A1C" w:rsidRPr="006774F7">
        <w:rPr>
          <w:rFonts w:ascii="Arial" w:eastAsia="Times New Roman" w:hAnsi="Arial" w:cs="Arial"/>
          <w:sz w:val="24"/>
          <w:szCs w:val="24"/>
          <w:lang w:val="en-GB"/>
        </w:rPr>
        <w:t xml:space="preserve"> at the day of the calculation</w:t>
      </w:r>
    </w:p>
    <w:p w:rsidR="00FE6E77" w:rsidRDefault="00FE6E77" w:rsidP="00FD0D0F">
      <w:pPr>
        <w:jc w:val="both"/>
        <w:rPr>
          <w:rFonts w:ascii="Arial" w:hAnsi="Arial" w:cs="Arial"/>
          <w:sz w:val="24"/>
          <w:szCs w:val="24"/>
          <w:lang w:val="en-GB"/>
        </w:rPr>
      </w:pPr>
      <w:r w:rsidRPr="006774F7">
        <w:rPr>
          <w:rFonts w:ascii="Arial" w:hAnsi="Arial" w:cs="Arial"/>
          <w:sz w:val="24"/>
          <w:szCs w:val="24"/>
          <w:lang w:val="en-GB"/>
        </w:rPr>
        <w:t xml:space="preserve"> The actual realized returns for a security on a given day </w:t>
      </w:r>
      <w:r w:rsidR="00527ADC" w:rsidRPr="006774F7">
        <w:rPr>
          <w:rFonts w:ascii="Arial" w:hAnsi="Arial" w:cs="Arial"/>
          <w:sz w:val="24"/>
          <w:szCs w:val="24"/>
          <w:lang w:val="en-GB"/>
        </w:rPr>
        <w:t>are calculated</w:t>
      </w:r>
      <w:r w:rsidRPr="006774F7">
        <w:rPr>
          <w:rFonts w:ascii="Arial" w:hAnsi="Arial" w:cs="Arial"/>
          <w:sz w:val="24"/>
          <w:szCs w:val="24"/>
          <w:lang w:val="en-GB"/>
        </w:rPr>
        <w:t xml:space="preserve"> as</w:t>
      </w:r>
    </w:p>
    <w:p w:rsidR="006774F7" w:rsidRPr="006774F7" w:rsidRDefault="006774F7" w:rsidP="00FD0D0F">
      <w:pPr>
        <w:jc w:val="both"/>
        <w:rPr>
          <w:rFonts w:ascii="Arial" w:hAnsi="Arial" w:cs="Arial"/>
          <w:sz w:val="2"/>
          <w:szCs w:val="24"/>
          <w:lang w:val="en-GB"/>
        </w:rPr>
      </w:pPr>
    </w:p>
    <w:p w:rsidR="00527ADC" w:rsidRPr="006774F7" w:rsidRDefault="003C30CD" w:rsidP="00FD0D0F">
      <w:pPr>
        <w:jc w:val="both"/>
        <w:rPr>
          <w:rFonts w:ascii="Times New Roman" w:eastAsia="Times New Roman" w:hAnsi="Times New Roman" w:cs="Times New Roman"/>
          <w:b/>
          <w:sz w:val="24"/>
          <w:szCs w:val="24"/>
          <w:lang w:val="en-GB"/>
        </w:rPr>
      </w:pPr>
      <m:oMathPara>
        <m:oMath>
          <m:f>
            <m:fPr>
              <m:type m:val="skw"/>
              <m:ctrlPr>
                <w:rPr>
                  <w:rFonts w:ascii="Cambria Math" w:hAnsi="Times New Roman" w:cs="Times New Roman"/>
                  <w:b/>
                  <w:i/>
                  <w:sz w:val="24"/>
                  <w:szCs w:val="24"/>
                  <w:lang w:val="en-GB"/>
                </w:rPr>
              </m:ctrlPr>
            </m:fPr>
            <m:num>
              <m:r>
                <m:rPr>
                  <m:sty m:val="b"/>
                </m:rPr>
                <w:rPr>
                  <w:rFonts w:ascii="Cambria Math" w:hAnsi="Cambria Math" w:cs="Times New Roman"/>
                  <w:sz w:val="24"/>
                  <w:szCs w:val="24"/>
                  <w:lang w:val="en-GB"/>
                </w:rPr>
                <m:t xml:space="preserve">  Ri</m:t>
              </m:r>
              <m:r>
                <m:rPr>
                  <m:sty m:val="bi"/>
                </m:rPr>
                <w:rPr>
                  <w:rFonts w:ascii="Cambria Math" w:hAnsi="Times New Roman" w:cs="Times New Roman"/>
                  <w:sz w:val="24"/>
                  <w:szCs w:val="24"/>
                  <w:lang w:val="en-GB"/>
                </w:rPr>
                <m:t>= (</m:t>
              </m:r>
              <m:sSub>
                <m:sSubPr>
                  <m:ctrlPr>
                    <w:rPr>
                      <w:rFonts w:ascii="Cambria Math" w:hAnsi="Times New Roman" w:cs="Times New Roman"/>
                      <w:b/>
                      <w:i/>
                      <w:sz w:val="24"/>
                      <w:szCs w:val="24"/>
                      <w:lang w:val="en-GB"/>
                    </w:rPr>
                  </m:ctrlPr>
                </m:sSubPr>
                <m:e>
                  <m:r>
                    <m:rPr>
                      <m:sty m:val="bi"/>
                    </m:rPr>
                    <w:rPr>
                      <w:rFonts w:ascii="Cambria Math" w:hAnsi="Cambria Math" w:cs="Times New Roman"/>
                      <w:sz w:val="24"/>
                      <w:szCs w:val="24"/>
                      <w:lang w:val="en-GB"/>
                    </w:rPr>
                    <m:t>I</m:t>
                  </m:r>
                </m:e>
                <m:sub>
                  <m:r>
                    <m:rPr>
                      <m:sty m:val="bi"/>
                    </m:rPr>
                    <w:rPr>
                      <w:rFonts w:ascii="Cambria Math" w:hAnsi="Cambria Math" w:cs="Times New Roman"/>
                      <w:sz w:val="24"/>
                      <w:szCs w:val="24"/>
                      <w:lang w:val="en-GB"/>
                    </w:rPr>
                    <m:t>t</m:t>
                  </m:r>
                  <m:r>
                    <m:rPr>
                      <m:sty m:val="bi"/>
                    </m:rPr>
                    <w:rPr>
                      <w:rFonts w:ascii="Cambria Math" w:hAnsi="Times New Roman" w:cs="Times New Roman"/>
                      <w:sz w:val="24"/>
                      <w:szCs w:val="24"/>
                      <w:lang w:val="en-GB"/>
                    </w:rPr>
                    <m:t>1</m:t>
                  </m:r>
                </m:sub>
              </m:sSub>
              <m:r>
                <m:rPr>
                  <m:sty m:val="bi"/>
                </m:rPr>
                <w:rPr>
                  <w:rFonts w:ascii="Cambria Math" w:hAnsi="Cambria Math" w:cs="Times New Roman"/>
                  <w:sz w:val="24"/>
                  <w:szCs w:val="24"/>
                  <w:lang w:val="en-GB"/>
                </w:rPr>
                <m:t>-</m:t>
              </m:r>
              <m:sSub>
                <m:sSubPr>
                  <m:ctrlPr>
                    <w:rPr>
                      <w:rFonts w:ascii="Cambria Math" w:hAnsi="Times New Roman" w:cs="Times New Roman"/>
                      <w:b/>
                      <w:i/>
                      <w:sz w:val="24"/>
                      <w:szCs w:val="24"/>
                      <w:lang w:val="en-GB"/>
                    </w:rPr>
                  </m:ctrlPr>
                </m:sSubPr>
                <m:e>
                  <m:r>
                    <m:rPr>
                      <m:sty m:val="bi"/>
                    </m:rPr>
                    <w:rPr>
                      <w:rFonts w:ascii="Cambria Math" w:hAnsi="Cambria Math" w:cs="Times New Roman"/>
                      <w:sz w:val="24"/>
                      <w:szCs w:val="24"/>
                      <w:lang w:val="en-GB"/>
                    </w:rPr>
                    <m:t>I</m:t>
                  </m:r>
                </m:e>
                <m:sub>
                  <m:r>
                    <m:rPr>
                      <m:sty m:val="bi"/>
                    </m:rPr>
                    <w:rPr>
                      <w:rFonts w:ascii="Cambria Math" w:hAnsi="Cambria Math" w:cs="Times New Roman"/>
                      <w:sz w:val="24"/>
                      <w:szCs w:val="24"/>
                      <w:lang w:val="en-GB"/>
                    </w:rPr>
                    <m:t>t</m:t>
                  </m:r>
                  <m:r>
                    <m:rPr>
                      <m:sty m:val="bi"/>
                    </m:rPr>
                    <w:rPr>
                      <w:rFonts w:ascii="Cambria Math" w:hAnsi="Times New Roman" w:cs="Times New Roman"/>
                      <w:sz w:val="24"/>
                      <w:szCs w:val="24"/>
                      <w:lang w:val="en-GB"/>
                    </w:rPr>
                    <m:t>0)</m:t>
                  </m:r>
                </m:sub>
              </m:sSub>
            </m:num>
            <m:den>
              <m:sSub>
                <m:sSubPr>
                  <m:ctrlPr>
                    <w:rPr>
                      <w:rFonts w:ascii="Cambria Math" w:hAnsi="Times New Roman" w:cs="Times New Roman"/>
                      <w:b/>
                      <w:i/>
                      <w:sz w:val="24"/>
                      <w:szCs w:val="24"/>
                      <w:lang w:val="en-GB"/>
                    </w:rPr>
                  </m:ctrlPr>
                </m:sSubPr>
                <m:e>
                  <m:r>
                    <m:rPr>
                      <m:sty m:val="bi"/>
                    </m:rPr>
                    <w:rPr>
                      <w:rFonts w:ascii="Cambria Math" w:hAnsi="Cambria Math" w:cs="Times New Roman"/>
                      <w:sz w:val="24"/>
                      <w:szCs w:val="24"/>
                      <w:lang w:val="en-GB"/>
                    </w:rPr>
                    <m:t>I</m:t>
                  </m:r>
                </m:e>
                <m:sub>
                  <m:r>
                    <m:rPr>
                      <m:sty m:val="bi"/>
                    </m:rPr>
                    <w:rPr>
                      <w:rFonts w:ascii="Cambria Math" w:hAnsi="Cambria Math" w:cs="Times New Roman"/>
                      <w:sz w:val="24"/>
                      <w:szCs w:val="24"/>
                      <w:lang w:val="en-GB"/>
                    </w:rPr>
                    <m:t>t</m:t>
                  </m:r>
                  <m:r>
                    <m:rPr>
                      <m:sty m:val="bi"/>
                    </m:rPr>
                    <w:rPr>
                      <w:rFonts w:ascii="Cambria Math" w:hAnsi="Times New Roman" w:cs="Times New Roman"/>
                      <w:sz w:val="24"/>
                      <w:szCs w:val="24"/>
                      <w:lang w:val="en-GB"/>
                    </w:rPr>
                    <m:t>0</m:t>
                  </m:r>
                </m:sub>
              </m:sSub>
            </m:den>
          </m:f>
        </m:oMath>
      </m:oMathPara>
    </w:p>
    <w:p w:rsidR="006D2076" w:rsidRPr="006774F7" w:rsidRDefault="006D2076" w:rsidP="00FD0D0F">
      <w:pPr>
        <w:jc w:val="both"/>
        <w:rPr>
          <w:rFonts w:ascii="Arial" w:hAnsi="Arial" w:cs="Arial"/>
          <w:sz w:val="24"/>
          <w:szCs w:val="24"/>
          <w:lang w:val="en-GB"/>
        </w:rPr>
      </w:pPr>
      <w:r w:rsidRPr="006774F7">
        <w:rPr>
          <w:rFonts w:ascii="Arial" w:hAnsi="Arial" w:cs="Arial"/>
          <w:sz w:val="24"/>
          <w:szCs w:val="24"/>
          <w:lang w:val="en-GB"/>
        </w:rPr>
        <w:t>Where</w:t>
      </w:r>
      <w:r w:rsidR="006774F7" w:rsidRPr="006774F7">
        <w:rPr>
          <w:rFonts w:ascii="Arial" w:hAnsi="Arial" w:cs="Arial"/>
          <w:sz w:val="24"/>
          <w:szCs w:val="24"/>
          <w:lang w:val="en-GB"/>
        </w:rPr>
        <w:t xml:space="preserve"> </w:t>
      </w:r>
      <w:proofErr w:type="spellStart"/>
      <w:proofErr w:type="gramStart"/>
      <w:r w:rsidR="008C6C54" w:rsidRPr="006774F7">
        <w:rPr>
          <w:rFonts w:ascii="Arial" w:hAnsi="Arial" w:cs="Arial"/>
          <w:sz w:val="24"/>
          <w:szCs w:val="24"/>
          <w:lang w:val="en-GB"/>
        </w:rPr>
        <w:t>Ri</w:t>
      </w:r>
      <w:proofErr w:type="spellEnd"/>
      <w:proofErr w:type="gramEnd"/>
      <w:r w:rsidR="008C6C54" w:rsidRPr="006774F7">
        <w:rPr>
          <w:rFonts w:ascii="Arial" w:hAnsi="Arial" w:cs="Arial"/>
          <w:sz w:val="24"/>
          <w:szCs w:val="24"/>
          <w:lang w:val="en-GB"/>
        </w:rPr>
        <w:t xml:space="preserve"> is the actual or the realized returns of the security and </w:t>
      </w:r>
      <m:oMath>
        <m:sSub>
          <m:sSubPr>
            <m:ctrlPr>
              <w:rPr>
                <w:rFonts w:ascii="Cambria Math" w:hAnsi="Cambria Math" w:cs="Arial"/>
                <w:i/>
                <w:sz w:val="24"/>
                <w:szCs w:val="24"/>
                <w:lang w:val="en-GB"/>
              </w:rPr>
            </m:ctrlPr>
          </m:sSubPr>
          <m:e>
            <m:r>
              <w:rPr>
                <w:rFonts w:ascii="Cambria Math" w:hAnsi="Cambria Math" w:cs="Arial"/>
                <w:sz w:val="24"/>
                <w:szCs w:val="24"/>
                <w:lang w:val="en-GB"/>
              </w:rPr>
              <m:t>I</m:t>
            </m:r>
          </m:e>
          <m:sub>
            <m:r>
              <w:rPr>
                <w:rFonts w:ascii="Cambria Math" w:hAnsi="Cambria Math" w:cs="Arial"/>
                <w:sz w:val="24"/>
                <w:szCs w:val="24"/>
                <w:lang w:val="en-GB"/>
              </w:rPr>
              <m:t>t1</m:t>
            </m:r>
          </m:sub>
        </m:sSub>
      </m:oMath>
      <w:r w:rsidRPr="006774F7">
        <w:rPr>
          <w:rFonts w:ascii="Arial" w:hAnsi="Arial" w:cs="Arial"/>
          <w:sz w:val="24"/>
          <w:szCs w:val="24"/>
          <w:lang w:val="en-GB"/>
        </w:rPr>
        <w:t xml:space="preserve"> is the share p</w:t>
      </w:r>
      <w:r w:rsidR="001976E1" w:rsidRPr="006774F7">
        <w:rPr>
          <w:rFonts w:ascii="Arial" w:hAnsi="Arial" w:cs="Arial"/>
          <w:sz w:val="24"/>
          <w:szCs w:val="24"/>
          <w:lang w:val="en-GB"/>
        </w:rPr>
        <w:t>rice at the close of the day for</w:t>
      </w:r>
      <w:r w:rsidRPr="006774F7">
        <w:rPr>
          <w:rFonts w:ascii="Arial" w:hAnsi="Arial" w:cs="Arial"/>
          <w:sz w:val="24"/>
          <w:szCs w:val="24"/>
          <w:lang w:val="en-GB"/>
        </w:rPr>
        <w:t xml:space="preserve"> which the returns are being calculated and </w:t>
      </w:r>
      <m:oMath>
        <m:sSub>
          <m:sSubPr>
            <m:ctrlPr>
              <w:rPr>
                <w:rFonts w:ascii="Cambria Math" w:hAnsi="Cambria Math" w:cs="Arial"/>
                <w:i/>
                <w:sz w:val="24"/>
                <w:szCs w:val="24"/>
                <w:lang w:val="en-GB"/>
              </w:rPr>
            </m:ctrlPr>
          </m:sSubPr>
          <m:e>
            <m:r>
              <w:rPr>
                <w:rFonts w:ascii="Cambria Math" w:hAnsi="Cambria Math" w:cs="Arial"/>
                <w:sz w:val="24"/>
                <w:szCs w:val="24"/>
                <w:lang w:val="en-GB"/>
              </w:rPr>
              <m:t>I</m:t>
            </m:r>
          </m:e>
          <m:sub>
            <m:r>
              <w:rPr>
                <w:rFonts w:ascii="Cambria Math" w:hAnsi="Cambria Math" w:cs="Arial"/>
                <w:sz w:val="24"/>
                <w:szCs w:val="24"/>
                <w:lang w:val="en-GB"/>
              </w:rPr>
              <m:t>t0</m:t>
            </m:r>
          </m:sub>
        </m:sSub>
      </m:oMath>
      <w:r w:rsidRPr="006774F7">
        <w:rPr>
          <w:rFonts w:ascii="Arial" w:hAnsi="Arial" w:cs="Arial"/>
          <w:sz w:val="24"/>
          <w:szCs w:val="24"/>
          <w:lang w:val="en-GB"/>
        </w:rPr>
        <w:t xml:space="preserve"> is the stock price at the close of yesterday trading.</w:t>
      </w:r>
    </w:p>
    <w:p w:rsidR="00E026A2" w:rsidRPr="006774F7" w:rsidRDefault="00527ADC" w:rsidP="00FD0D0F">
      <w:pPr>
        <w:jc w:val="both"/>
        <w:rPr>
          <w:rFonts w:ascii="Arial" w:eastAsia="Times New Roman" w:hAnsi="Arial" w:cs="Arial"/>
          <w:sz w:val="24"/>
          <w:szCs w:val="24"/>
          <w:lang w:val="en-GB"/>
        </w:rPr>
      </w:pPr>
      <w:r w:rsidRPr="006774F7">
        <w:rPr>
          <w:rFonts w:ascii="Arial" w:hAnsi="Arial" w:cs="Arial"/>
          <w:sz w:val="24"/>
          <w:szCs w:val="24"/>
          <w:lang w:val="en-GB"/>
        </w:rPr>
        <w:t>Parametric t test as  proposed by</w:t>
      </w:r>
      <w:r w:rsidR="006774F7">
        <w:rPr>
          <w:rFonts w:ascii="Arial" w:hAnsi="Arial" w:cs="Arial"/>
          <w:sz w:val="24"/>
          <w:szCs w:val="24"/>
          <w:lang w:val="en-GB"/>
        </w:rPr>
        <w:t xml:space="preserve"> </w:t>
      </w:r>
      <w:sdt>
        <w:sdtPr>
          <w:rPr>
            <w:rFonts w:ascii="Arial" w:hAnsi="Arial" w:cs="Arial"/>
            <w:sz w:val="24"/>
            <w:szCs w:val="24"/>
            <w:lang w:val="en-GB"/>
          </w:rPr>
          <w:id w:val="366246"/>
          <w:citation/>
        </w:sdtPr>
        <w:sdtEndPr/>
        <w:sdtContent>
          <w:r w:rsidR="00B42D5D" w:rsidRPr="006774F7">
            <w:rPr>
              <w:rFonts w:ascii="Arial" w:hAnsi="Arial" w:cs="Arial"/>
              <w:sz w:val="24"/>
              <w:szCs w:val="24"/>
              <w:lang w:val="en-GB"/>
            </w:rPr>
            <w:fldChar w:fldCharType="begin"/>
          </w:r>
          <w:r w:rsidRPr="006774F7">
            <w:rPr>
              <w:rFonts w:ascii="Arial" w:hAnsi="Arial" w:cs="Arial"/>
              <w:sz w:val="24"/>
              <w:szCs w:val="24"/>
            </w:rPr>
            <w:instrText xml:space="preserve"> CITATION BRO85 \l 1033 </w:instrText>
          </w:r>
          <w:r w:rsidR="00B42D5D" w:rsidRPr="006774F7">
            <w:rPr>
              <w:rFonts w:ascii="Arial" w:hAnsi="Arial" w:cs="Arial"/>
              <w:sz w:val="24"/>
              <w:szCs w:val="24"/>
              <w:lang w:val="en-GB"/>
            </w:rPr>
            <w:fldChar w:fldCharType="separate"/>
          </w:r>
          <w:r w:rsidR="00140872" w:rsidRPr="006774F7">
            <w:rPr>
              <w:rFonts w:ascii="Arial" w:hAnsi="Arial" w:cs="Arial"/>
              <w:noProof/>
              <w:sz w:val="24"/>
              <w:szCs w:val="24"/>
            </w:rPr>
            <w:t>(BROWN &amp; WARNER, 1985)</w:t>
          </w:r>
          <w:r w:rsidR="00B42D5D" w:rsidRPr="006774F7">
            <w:rPr>
              <w:rFonts w:ascii="Arial" w:hAnsi="Arial" w:cs="Arial"/>
              <w:sz w:val="24"/>
              <w:szCs w:val="24"/>
              <w:lang w:val="en-GB"/>
            </w:rPr>
            <w:fldChar w:fldCharType="end"/>
          </w:r>
        </w:sdtContent>
      </w:sdt>
      <w:r w:rsidR="00FE6E77" w:rsidRPr="006774F7">
        <w:rPr>
          <w:rFonts w:ascii="Arial" w:hAnsi="Arial" w:cs="Arial"/>
          <w:sz w:val="24"/>
          <w:szCs w:val="24"/>
          <w:lang w:val="en-GB"/>
        </w:rPr>
        <w:t xml:space="preserve">  will be performed to test the null hypothesis that the mean abnormal returns are equal to zero which would imply that that the dividend change do not convey any signal to the market.</w:t>
      </w:r>
      <w:r w:rsidRPr="006774F7">
        <w:rPr>
          <w:rFonts w:ascii="Arial" w:hAnsi="Arial" w:cs="Arial"/>
          <w:sz w:val="24"/>
          <w:szCs w:val="24"/>
          <w:lang w:val="en-GB"/>
        </w:rPr>
        <w:t xml:space="preserve"> Along with the simple </w:t>
      </w:r>
      <w:proofErr w:type="spellStart"/>
      <w:r w:rsidRPr="006774F7">
        <w:rPr>
          <w:rFonts w:ascii="Arial" w:hAnsi="Arial" w:cs="Arial"/>
          <w:sz w:val="24"/>
          <w:szCs w:val="24"/>
          <w:lang w:val="en-GB"/>
        </w:rPr>
        <w:t>t</w:t>
      </w:r>
      <w:proofErr w:type="spellEnd"/>
      <w:r w:rsidRPr="006774F7">
        <w:rPr>
          <w:rFonts w:ascii="Arial" w:hAnsi="Arial" w:cs="Arial"/>
          <w:sz w:val="24"/>
          <w:szCs w:val="24"/>
          <w:lang w:val="en-GB"/>
        </w:rPr>
        <w:t xml:space="preserve"> test the </w:t>
      </w:r>
      <w:r w:rsidR="0092157C" w:rsidRPr="006774F7">
        <w:rPr>
          <w:rFonts w:ascii="Arial" w:hAnsi="Arial" w:cs="Arial"/>
          <w:sz w:val="24"/>
          <w:szCs w:val="24"/>
          <w:lang w:val="en-GB"/>
        </w:rPr>
        <w:t>Wilcox-on</w:t>
      </w:r>
      <w:r w:rsidRPr="006774F7">
        <w:rPr>
          <w:rFonts w:ascii="Arial" w:hAnsi="Arial" w:cs="Arial"/>
          <w:sz w:val="24"/>
          <w:szCs w:val="24"/>
          <w:lang w:val="en-GB"/>
        </w:rPr>
        <w:t xml:space="preserve"> ranked test will also be </w:t>
      </w:r>
      <w:r w:rsidR="00FD0D0F" w:rsidRPr="006774F7">
        <w:rPr>
          <w:rFonts w:ascii="Arial" w:hAnsi="Arial" w:cs="Arial"/>
          <w:sz w:val="24"/>
          <w:szCs w:val="24"/>
          <w:lang w:val="en-GB"/>
        </w:rPr>
        <w:t xml:space="preserve">used. </w:t>
      </w:r>
      <w:r w:rsidR="00FE6E77" w:rsidRPr="006774F7">
        <w:rPr>
          <w:rFonts w:ascii="Arial" w:hAnsi="Arial" w:cs="Arial"/>
          <w:sz w:val="24"/>
          <w:szCs w:val="24"/>
          <w:lang w:val="en-GB"/>
        </w:rPr>
        <w:t xml:space="preserve">To test the hypothesis that the mean abnormal returns are zero the study will aggregate the abnormal returns cross sectional across securities and use the t test. </w:t>
      </w:r>
      <w:r w:rsidR="00FE6E77" w:rsidRPr="006774F7">
        <w:rPr>
          <w:rFonts w:ascii="Arial" w:eastAsia="Times New Roman" w:hAnsi="Arial" w:cs="Arial"/>
          <w:sz w:val="24"/>
          <w:szCs w:val="24"/>
          <w:lang w:val="en-GB"/>
        </w:rPr>
        <w:t>After finding the abnormal returns for each observation on a given day we would find the average of these abnormal returns on that day which will stands for the market adjusted average abnormal returns(MAABR) of all the observation for a given day t pre or post the dividend announcements</w:t>
      </w:r>
      <w:r w:rsidR="00E026A2" w:rsidRPr="006774F7">
        <w:rPr>
          <w:rFonts w:ascii="Arial" w:eastAsia="Times New Roman" w:hAnsi="Arial" w:cs="Arial"/>
          <w:sz w:val="24"/>
          <w:szCs w:val="24"/>
          <w:lang w:val="en-GB"/>
        </w:rPr>
        <w:t>.</w:t>
      </w:r>
    </w:p>
    <w:p w:rsidR="00E026A2" w:rsidRPr="006774F7" w:rsidRDefault="006774F7" w:rsidP="00FD0D0F">
      <w:pPr>
        <w:jc w:val="both"/>
        <w:rPr>
          <w:rFonts w:ascii="Arial" w:eastAsia="Times New Roman" w:hAnsi="Arial" w:cs="Arial"/>
          <w:b/>
          <w:sz w:val="28"/>
          <w:szCs w:val="32"/>
          <w:lang w:val="en-GB"/>
        </w:rPr>
      </w:pPr>
      <m:oMathPara>
        <m:oMath>
          <m:r>
            <m:rPr>
              <m:sty m:val="bi"/>
            </m:rPr>
            <w:rPr>
              <w:rFonts w:ascii="Cambria Math" w:eastAsia="Times New Roman" w:hAnsi="Cambria Math" w:cs="Arial"/>
              <w:sz w:val="24"/>
              <w:szCs w:val="32"/>
              <w:lang w:val="en-GB"/>
            </w:rPr>
            <m:t xml:space="preserve">MAAR= </m:t>
          </m:r>
          <m:nary>
            <m:naryPr>
              <m:chr m:val="∑"/>
              <m:limLoc m:val="undOvr"/>
              <m:ctrlPr>
                <w:rPr>
                  <w:rFonts w:ascii="Cambria Math" w:eastAsia="Times New Roman" w:hAnsi="Cambria Math" w:cs="Arial"/>
                  <w:b/>
                  <w:i/>
                  <w:sz w:val="24"/>
                  <w:szCs w:val="32"/>
                  <w:lang w:val="en-GB"/>
                </w:rPr>
              </m:ctrlPr>
            </m:naryPr>
            <m:sub>
              <m:r>
                <m:rPr>
                  <m:sty m:val="bi"/>
                </m:rPr>
                <w:rPr>
                  <w:rFonts w:ascii="Cambria Math" w:eastAsia="Times New Roman" w:hAnsi="Cambria Math" w:cs="Arial"/>
                  <w:sz w:val="24"/>
                  <w:szCs w:val="32"/>
                  <w:lang w:val="en-GB"/>
                </w:rPr>
                <m:t>T</m:t>
              </m:r>
            </m:sub>
            <m:sup>
              <m:r>
                <m:rPr>
                  <m:sty m:val="bi"/>
                </m:rPr>
                <w:rPr>
                  <w:rFonts w:ascii="Cambria Math" w:eastAsia="Times New Roman" w:hAnsi="Cambria Math" w:cs="Arial"/>
                  <w:sz w:val="24"/>
                  <w:szCs w:val="32"/>
                  <w:lang w:val="en-GB"/>
                </w:rPr>
                <m:t>N</m:t>
              </m:r>
            </m:sup>
            <m:e>
              <m:sSub>
                <m:sSubPr>
                  <m:ctrlPr>
                    <w:rPr>
                      <w:rFonts w:ascii="Cambria Math" w:eastAsia="Times New Roman" w:hAnsi="Cambria Math" w:cs="Arial"/>
                      <w:b/>
                      <w:i/>
                      <w:sz w:val="24"/>
                      <w:szCs w:val="32"/>
                      <w:lang w:val="en-GB"/>
                    </w:rPr>
                  </m:ctrlPr>
                </m:sSubPr>
                <m:e>
                  <m:r>
                    <m:rPr>
                      <m:sty m:val="bi"/>
                    </m:rPr>
                    <w:rPr>
                      <w:rFonts w:ascii="Cambria Math" w:eastAsia="Times New Roman" w:hAnsi="Cambria Math" w:cs="Arial"/>
                      <w:sz w:val="24"/>
                      <w:szCs w:val="32"/>
                      <w:lang w:val="en-GB"/>
                    </w:rPr>
                    <m:t>AR</m:t>
                  </m:r>
                </m:e>
                <m:sub>
                  <m:r>
                    <m:rPr>
                      <m:sty m:val="bi"/>
                    </m:rPr>
                    <w:rPr>
                      <w:rFonts w:ascii="Cambria Math" w:eastAsia="Times New Roman" w:hAnsi="Cambria Math" w:cs="Arial"/>
                      <w:sz w:val="24"/>
                      <w:szCs w:val="32"/>
                      <w:lang w:val="en-GB"/>
                    </w:rPr>
                    <m:t>j,t</m:t>
                  </m:r>
                </m:sub>
              </m:sSub>
            </m:e>
          </m:nary>
        </m:oMath>
      </m:oMathPara>
    </w:p>
    <w:p w:rsidR="00FE6E77" w:rsidRPr="006774F7" w:rsidRDefault="00FE6E77" w:rsidP="00FD0D0F">
      <w:pPr>
        <w:jc w:val="both"/>
        <w:rPr>
          <w:rFonts w:ascii="Arial" w:eastAsia="Times New Roman" w:hAnsi="Arial" w:cs="Arial"/>
          <w:sz w:val="32"/>
          <w:szCs w:val="32"/>
          <w:lang w:val="en-GB"/>
        </w:rPr>
      </w:pPr>
      <w:r w:rsidRPr="006774F7">
        <w:rPr>
          <w:rFonts w:ascii="Arial" w:eastAsia="Times New Roman" w:hAnsi="Arial" w:cs="Arial"/>
          <w:sz w:val="24"/>
          <w:szCs w:val="24"/>
          <w:lang w:val="en-GB"/>
        </w:rPr>
        <w:t>Where ∑</w:t>
      </w:r>
      <m:oMath>
        <m:sSub>
          <m:sSubPr>
            <m:ctrlPr>
              <w:rPr>
                <w:rFonts w:ascii="Cambria Math" w:eastAsia="Times New Roman" w:hAnsi="Cambria Math" w:cs="Arial"/>
                <w:i/>
                <w:sz w:val="24"/>
                <w:szCs w:val="24"/>
                <w:lang w:val="en-GB"/>
              </w:rPr>
            </m:ctrlPr>
          </m:sSubPr>
          <m:e>
            <m:r>
              <w:rPr>
                <w:rFonts w:ascii="Cambria Math" w:eastAsia="Times New Roman" w:hAnsi="Cambria Math" w:cs="Arial"/>
                <w:sz w:val="24"/>
                <w:szCs w:val="24"/>
                <w:lang w:val="en-GB"/>
              </w:rPr>
              <m:t>AR</m:t>
            </m:r>
          </m:e>
          <m:sub>
            <m:r>
              <w:rPr>
                <w:rFonts w:ascii="Cambria Math" w:eastAsia="Times New Roman" w:hAnsi="Cambria Math" w:cs="Arial"/>
                <w:sz w:val="24"/>
                <w:szCs w:val="24"/>
                <w:lang w:val="en-GB"/>
              </w:rPr>
              <m:t>J,t</m:t>
            </m:r>
          </m:sub>
        </m:sSub>
      </m:oMath>
      <w:r w:rsidRPr="006774F7">
        <w:rPr>
          <w:rFonts w:ascii="Arial" w:eastAsia="Times New Roman" w:hAnsi="Arial" w:cs="Arial"/>
          <w:sz w:val="24"/>
          <w:szCs w:val="24"/>
          <w:lang w:val="en-GB"/>
        </w:rPr>
        <w:t xml:space="preserve"> represent the summation of abnormal returns of all the observation on a given day t and N stands for the number of observations. The study then uses the parametric tests suggested by (brown and Warner)</w:t>
      </w:r>
      <w:r w:rsidRPr="006774F7">
        <w:rPr>
          <w:rFonts w:ascii="Arial" w:hAnsi="Arial" w:cs="Arial"/>
          <w:sz w:val="24"/>
          <w:szCs w:val="24"/>
          <w:lang w:val="en-GB"/>
        </w:rPr>
        <w:t xml:space="preserve"> There </w:t>
      </w:r>
      <w:proofErr w:type="spellStart"/>
      <w:r w:rsidRPr="006774F7">
        <w:rPr>
          <w:rFonts w:ascii="Arial" w:hAnsi="Arial" w:cs="Arial"/>
          <w:sz w:val="24"/>
          <w:szCs w:val="24"/>
          <w:lang w:val="en-GB"/>
        </w:rPr>
        <w:t>t</w:t>
      </w:r>
      <w:proofErr w:type="spellEnd"/>
      <w:r w:rsidRPr="006774F7">
        <w:rPr>
          <w:rFonts w:ascii="Arial" w:hAnsi="Arial" w:cs="Arial"/>
          <w:sz w:val="24"/>
          <w:szCs w:val="24"/>
          <w:lang w:val="en-GB"/>
        </w:rPr>
        <w:t xml:space="preserve"> test for the null hypothesis is performed as follow at a 5% level of significance. To test the hypothesis of zero abnormal returns on day t the following t test is used</w:t>
      </w:r>
    </w:p>
    <w:p w:rsidR="00FE6E77" w:rsidRPr="00661803" w:rsidRDefault="00FE6E77" w:rsidP="00FD0D0F">
      <w:pPr>
        <w:jc w:val="both"/>
        <w:rPr>
          <w:rFonts w:ascii="Arial" w:hAnsi="Arial" w:cs="Arial"/>
          <w:b/>
          <w:sz w:val="28"/>
          <w:szCs w:val="28"/>
          <w:lang w:val="en-GB"/>
        </w:rPr>
      </w:pPr>
      <w:r w:rsidRPr="00B33403">
        <w:rPr>
          <w:rFonts w:ascii="Times New Roman" w:hAnsi="Times New Roman" w:cs="Times New Roman"/>
          <w:sz w:val="24"/>
          <w:szCs w:val="24"/>
          <w:lang w:val="en-GB"/>
        </w:rPr>
        <w:br/>
      </w:r>
      <m:oMathPara>
        <m:oMath>
          <m:f>
            <m:fPr>
              <m:type m:val="skw"/>
              <m:ctrlPr>
                <w:rPr>
                  <w:rFonts w:ascii="Cambria Math" w:hAnsi="Cambria Math" w:cs="Arial"/>
                  <w:b/>
                  <w:i/>
                  <w:sz w:val="24"/>
                  <w:szCs w:val="28"/>
                  <w:lang w:val="en-GB"/>
                </w:rPr>
              </m:ctrlPr>
            </m:fPr>
            <m:num>
              <m:sSub>
                <m:sSubPr>
                  <m:ctrlPr>
                    <w:rPr>
                      <w:rFonts w:ascii="Cambria Math" w:hAnsi="Cambria Math" w:cs="Arial"/>
                      <w:b/>
                      <w:i/>
                      <w:sz w:val="24"/>
                      <w:szCs w:val="28"/>
                      <w:lang w:val="en-GB"/>
                    </w:rPr>
                  </m:ctrlPr>
                </m:sSubPr>
                <m:e>
                  <m:r>
                    <m:rPr>
                      <m:sty m:val="bi"/>
                    </m:rPr>
                    <w:rPr>
                      <w:rFonts w:ascii="Cambria Math" w:hAnsi="Cambria Math" w:cs="Arial"/>
                      <w:sz w:val="24"/>
                      <w:szCs w:val="28"/>
                      <w:lang w:val="en-GB"/>
                    </w:rPr>
                    <m:t>t = MAAR</m:t>
                  </m:r>
                </m:e>
                <m:sub>
                  <m:r>
                    <m:rPr>
                      <m:sty m:val="bi"/>
                    </m:rPr>
                    <w:rPr>
                      <w:rFonts w:ascii="Cambria Math" w:hAnsi="Cambria Math" w:cs="Arial"/>
                      <w:sz w:val="24"/>
                      <w:szCs w:val="28"/>
                      <w:lang w:val="en-GB"/>
                    </w:rPr>
                    <m:t>T</m:t>
                  </m:r>
                </m:sub>
              </m:sSub>
            </m:num>
            <m:den>
              <m:sSub>
                <m:sSubPr>
                  <m:ctrlPr>
                    <w:rPr>
                      <w:rFonts w:ascii="Cambria Math" w:hAnsi="Cambria Math" w:cs="Arial"/>
                      <w:b/>
                      <w:i/>
                      <w:sz w:val="24"/>
                      <w:szCs w:val="28"/>
                      <w:lang w:val="en-GB"/>
                    </w:rPr>
                  </m:ctrlPr>
                </m:sSubPr>
                <m:e>
                  <m:r>
                    <m:rPr>
                      <m:sty m:val="bi"/>
                    </m:rPr>
                    <w:rPr>
                      <w:rFonts w:ascii="Cambria Math" w:hAnsi="Cambria Math" w:cs="Arial"/>
                      <w:sz w:val="24"/>
                      <w:szCs w:val="28"/>
                      <w:lang w:val="en-GB"/>
                    </w:rPr>
                    <m:t>σ</m:t>
                  </m:r>
                </m:e>
                <m:sub>
                  <m:r>
                    <m:rPr>
                      <m:sty m:val="bi"/>
                    </m:rPr>
                    <w:rPr>
                      <w:rFonts w:ascii="Cambria Math" w:hAnsi="Cambria Math" w:cs="Arial"/>
                      <w:sz w:val="24"/>
                      <w:szCs w:val="28"/>
                      <w:lang w:val="en-GB"/>
                    </w:rPr>
                    <m:t>t</m:t>
                  </m:r>
                </m:sub>
              </m:sSub>
              <m:rad>
                <m:radPr>
                  <m:degHide m:val="1"/>
                  <m:ctrlPr>
                    <w:rPr>
                      <w:rFonts w:ascii="Cambria Math" w:hAnsi="Cambria Math" w:cs="Arial"/>
                      <w:b/>
                      <w:i/>
                      <w:sz w:val="24"/>
                      <w:szCs w:val="28"/>
                      <w:lang w:val="en-GB"/>
                    </w:rPr>
                  </m:ctrlPr>
                </m:radPr>
                <m:deg/>
                <m:e>
                  <m:r>
                    <m:rPr>
                      <m:sty m:val="bi"/>
                    </m:rPr>
                    <w:rPr>
                      <w:rFonts w:ascii="Cambria Math" w:hAnsi="Cambria Math" w:cs="Arial"/>
                      <w:sz w:val="24"/>
                      <w:szCs w:val="28"/>
                      <w:lang w:val="en-GB"/>
                    </w:rPr>
                    <m:t xml:space="preserve">N    </m:t>
                  </m:r>
                </m:e>
              </m:rad>
            </m:den>
          </m:f>
        </m:oMath>
      </m:oMathPara>
    </w:p>
    <w:p w:rsidR="00FE6E77" w:rsidRPr="006774F7" w:rsidRDefault="00FE6E77" w:rsidP="00FD0D0F">
      <w:pPr>
        <w:jc w:val="both"/>
        <w:rPr>
          <w:rFonts w:ascii="Arial" w:hAnsi="Arial" w:cs="Arial"/>
          <w:sz w:val="24"/>
          <w:szCs w:val="24"/>
          <w:lang w:val="en-GB"/>
        </w:rPr>
      </w:pPr>
      <w:r w:rsidRPr="006774F7">
        <w:rPr>
          <w:rFonts w:ascii="Arial" w:hAnsi="Arial" w:cs="Arial"/>
          <w:sz w:val="24"/>
          <w:szCs w:val="24"/>
          <w:lang w:val="en-GB"/>
        </w:rPr>
        <w:t>Where</w:t>
      </w:r>
      <w:r w:rsidR="00B273D1" w:rsidRPr="006774F7">
        <w:rPr>
          <w:rFonts w:ascii="Arial" w:hAnsi="Arial" w:cs="Arial"/>
          <w:sz w:val="24"/>
          <w:szCs w:val="24"/>
          <w:lang w:val="en-GB"/>
        </w:rPr>
        <w:t xml:space="preserve"> MAAR is the average abnormal returns for the cross sections of the company on day t and</w:t>
      </w:r>
      <w:r w:rsidRPr="006774F7">
        <w:rPr>
          <w:rFonts w:ascii="Arial" w:hAnsi="Arial" w:cs="Arial"/>
          <w:sz w:val="24"/>
          <w:szCs w:val="24"/>
          <w:lang w:val="en-GB"/>
        </w:rPr>
        <w:t xml:space="preserve"> N is the number of companies in the sample and </w:t>
      </w:r>
      <m:oMath>
        <m:sSub>
          <m:sSubPr>
            <m:ctrlPr>
              <w:rPr>
                <w:rFonts w:ascii="Cambria Math" w:hAnsi="Cambria Math" w:cs="Arial"/>
                <w:i/>
                <w:sz w:val="24"/>
                <w:szCs w:val="24"/>
                <w:lang w:val="en-GB"/>
              </w:rPr>
            </m:ctrlPr>
          </m:sSubPr>
          <m:e>
            <m:r>
              <w:rPr>
                <w:rFonts w:ascii="Cambria Math" w:hAnsi="Cambria Math" w:cs="Arial"/>
                <w:sz w:val="24"/>
                <w:szCs w:val="24"/>
                <w:lang w:val="en-GB"/>
              </w:rPr>
              <m:t>σ</m:t>
            </m:r>
          </m:e>
          <m:sub>
            <m:r>
              <w:rPr>
                <w:rFonts w:ascii="Cambria Math" w:hAnsi="Cambria Math" w:cs="Arial"/>
                <w:sz w:val="24"/>
                <w:szCs w:val="24"/>
                <w:lang w:val="en-GB"/>
              </w:rPr>
              <m:t>t</m:t>
            </m:r>
          </m:sub>
        </m:sSub>
      </m:oMath>
      <w:r w:rsidRPr="006774F7">
        <w:rPr>
          <w:rFonts w:ascii="Arial" w:hAnsi="Arial" w:cs="Arial"/>
          <w:sz w:val="24"/>
          <w:szCs w:val="24"/>
          <w:lang w:val="en-GB"/>
        </w:rPr>
        <w:t>stands for the cross-sectional standard deviation of the abnormal returns on day t</w:t>
      </w:r>
      <w:r w:rsidR="008C6C54" w:rsidRPr="006774F7">
        <w:rPr>
          <w:rFonts w:ascii="Arial" w:hAnsi="Arial" w:cs="Arial"/>
          <w:sz w:val="24"/>
          <w:szCs w:val="24"/>
          <w:lang w:val="en-GB"/>
        </w:rPr>
        <w:t xml:space="preserve">. </w:t>
      </w:r>
      <m:oMath>
        <m:sSub>
          <m:sSubPr>
            <m:ctrlPr>
              <w:rPr>
                <w:rFonts w:ascii="Cambria Math" w:hAnsi="Cambria Math" w:cs="Arial"/>
                <w:i/>
                <w:sz w:val="24"/>
                <w:szCs w:val="24"/>
                <w:lang w:val="en-GB"/>
              </w:rPr>
            </m:ctrlPr>
          </m:sSubPr>
          <m:e>
            <m:r>
              <w:rPr>
                <w:rFonts w:ascii="Cambria Math" w:hAnsi="Cambria Math" w:cs="Arial"/>
                <w:sz w:val="24"/>
                <w:szCs w:val="24"/>
                <w:lang w:val="en-GB"/>
              </w:rPr>
              <m:t>σ</m:t>
            </m:r>
          </m:e>
          <m:sub>
            <m:r>
              <w:rPr>
                <w:rFonts w:ascii="Cambria Math" w:hAnsi="Cambria Math" w:cs="Arial"/>
                <w:sz w:val="24"/>
                <w:szCs w:val="24"/>
                <w:lang w:val="en-GB"/>
              </w:rPr>
              <m:t>t</m:t>
            </m:r>
          </m:sub>
        </m:sSub>
      </m:oMath>
      <w:r w:rsidR="008C6C54" w:rsidRPr="006774F7">
        <w:rPr>
          <w:rFonts w:ascii="Arial" w:hAnsi="Arial" w:cs="Arial"/>
          <w:sz w:val="24"/>
          <w:szCs w:val="24"/>
          <w:lang w:val="en-GB"/>
        </w:rPr>
        <w:t>is calculated as the square of the cross sectional mean standard deviation of the abnormal returns of the cross section of the companies on a given day t and is calculated as follow,</w:t>
      </w:r>
    </w:p>
    <w:p w:rsidR="00FE6E77" w:rsidRPr="006774F7" w:rsidRDefault="003C30CD" w:rsidP="00FD0D0F">
      <w:pPr>
        <w:jc w:val="both"/>
        <w:rPr>
          <w:rFonts w:ascii="Arial" w:eastAsia="Times New Roman" w:hAnsi="Arial" w:cs="Arial"/>
          <w:b/>
          <w:sz w:val="24"/>
          <w:szCs w:val="24"/>
          <w:lang w:val="en-GB"/>
        </w:rPr>
      </w:pPr>
      <m:oMathPara>
        <m:oMath>
          <m:sSub>
            <m:sSubPr>
              <m:ctrlPr>
                <w:rPr>
                  <w:rFonts w:ascii="Cambria Math" w:eastAsia="Times New Roman" w:hAnsi="Cambria Math" w:cs="Arial"/>
                  <w:b/>
                  <w:i/>
                  <w:sz w:val="24"/>
                  <w:szCs w:val="24"/>
                  <w:lang w:val="en-GB"/>
                </w:rPr>
              </m:ctrlPr>
            </m:sSubPr>
            <m:e>
              <m:r>
                <m:rPr>
                  <m:sty m:val="bi"/>
                </m:rPr>
                <w:rPr>
                  <w:rFonts w:ascii="Cambria Math" w:eastAsia="Times New Roman" w:hAnsi="Cambria Math" w:cs="Arial"/>
                  <w:sz w:val="24"/>
                  <w:szCs w:val="24"/>
                  <w:lang w:val="en-GB"/>
                </w:rPr>
                <m:t>σ</m:t>
              </m:r>
            </m:e>
            <m:sub>
              <m:r>
                <m:rPr>
                  <m:sty m:val="bi"/>
                </m:rPr>
                <w:rPr>
                  <w:rFonts w:ascii="Cambria Math" w:eastAsia="Times New Roman" w:hAnsi="Cambria Math" w:cs="Arial"/>
                  <w:sz w:val="24"/>
                  <w:szCs w:val="24"/>
                  <w:lang w:val="en-GB"/>
                </w:rPr>
                <m:t>t</m:t>
              </m:r>
            </m:sub>
          </m:sSub>
          <m:r>
            <m:rPr>
              <m:sty m:val="bi"/>
            </m:rPr>
            <w:rPr>
              <w:rFonts w:ascii="Cambria Math" w:eastAsia="Times New Roman" w:hAnsi="Cambria Math" w:cs="Arial"/>
              <w:sz w:val="24"/>
              <w:szCs w:val="24"/>
              <w:lang w:val="en-GB"/>
            </w:rPr>
            <m:t xml:space="preserve">= </m:t>
          </m:r>
          <m:sSup>
            <m:sSupPr>
              <m:ctrlPr>
                <w:rPr>
                  <w:rFonts w:ascii="Cambria Math" w:eastAsia="Times New Roman" w:hAnsi="Cambria Math" w:cs="Arial"/>
                  <w:b/>
                  <w:i/>
                  <w:sz w:val="24"/>
                  <w:szCs w:val="24"/>
                  <w:lang w:val="en-GB"/>
                </w:rPr>
              </m:ctrlPr>
            </m:sSupPr>
            <m:e>
              <m:d>
                <m:dPr>
                  <m:begChr m:val="["/>
                  <m:endChr m:val="]"/>
                  <m:ctrlPr>
                    <w:rPr>
                      <w:rFonts w:ascii="Cambria Math" w:eastAsia="Times New Roman" w:hAnsi="Cambria Math" w:cs="Arial"/>
                      <w:b/>
                      <w:i/>
                      <w:sz w:val="24"/>
                      <w:szCs w:val="24"/>
                      <w:lang w:val="en-GB"/>
                    </w:rPr>
                  </m:ctrlPr>
                </m:dPr>
                <m:e>
                  <m:nary>
                    <m:naryPr>
                      <m:chr m:val="∑"/>
                      <m:limLoc m:val="undOvr"/>
                      <m:ctrlPr>
                        <w:rPr>
                          <w:rFonts w:ascii="Cambria Math" w:eastAsia="Times New Roman" w:hAnsi="Cambria Math" w:cs="Arial"/>
                          <w:b/>
                          <w:i/>
                          <w:sz w:val="24"/>
                          <w:szCs w:val="24"/>
                          <w:lang w:val="en-GB"/>
                        </w:rPr>
                      </m:ctrlPr>
                    </m:naryPr>
                    <m:sub>
                      <m:r>
                        <m:rPr>
                          <m:sty m:val="bi"/>
                        </m:rPr>
                        <w:rPr>
                          <w:rFonts w:ascii="Cambria Math" w:eastAsia="Times New Roman" w:hAnsi="Cambria Math" w:cs="Arial"/>
                          <w:sz w:val="24"/>
                          <w:szCs w:val="24"/>
                          <w:lang w:val="en-GB"/>
                        </w:rPr>
                        <m:t>j</m:t>
                      </m:r>
                    </m:sub>
                    <m:sup>
                      <m:r>
                        <m:rPr>
                          <m:sty m:val="bi"/>
                        </m:rPr>
                        <w:rPr>
                          <w:rFonts w:ascii="Cambria Math" w:eastAsia="Times New Roman" w:hAnsi="Cambria Math" w:cs="Arial"/>
                          <w:sz w:val="24"/>
                          <w:szCs w:val="24"/>
                          <w:lang w:val="en-GB"/>
                        </w:rPr>
                        <m:t>N</m:t>
                      </m:r>
                    </m:sup>
                    <m:e>
                      <m:sSubSup>
                        <m:sSubSupPr>
                          <m:ctrlPr>
                            <w:rPr>
                              <w:rFonts w:ascii="Cambria Math" w:eastAsia="Times New Roman" w:hAnsi="Cambria Math" w:cs="Arial"/>
                              <w:b/>
                              <w:i/>
                              <w:sz w:val="24"/>
                              <w:szCs w:val="24"/>
                              <w:lang w:val="en-GB"/>
                            </w:rPr>
                          </m:ctrlPr>
                        </m:sSubSupPr>
                        <m:e>
                          <m:r>
                            <m:rPr>
                              <m:sty m:val="bi"/>
                            </m:rPr>
                            <w:rPr>
                              <w:rFonts w:ascii="Cambria Math" w:eastAsia="Times New Roman" w:hAnsi="Cambria Math" w:cs="Arial"/>
                              <w:sz w:val="24"/>
                              <w:szCs w:val="24"/>
                              <w:lang w:val="en-GB"/>
                            </w:rPr>
                            <m:t>AR</m:t>
                          </m:r>
                        </m:e>
                        <m:sub>
                          <m:r>
                            <m:rPr>
                              <m:sty m:val="bi"/>
                            </m:rPr>
                            <w:rPr>
                              <w:rFonts w:ascii="Cambria Math" w:eastAsia="Times New Roman" w:hAnsi="Cambria Math" w:cs="Arial"/>
                              <w:sz w:val="24"/>
                              <w:szCs w:val="24"/>
                              <w:lang w:val="en-GB"/>
                            </w:rPr>
                            <m:t>j,t</m:t>
                          </m:r>
                        </m:sub>
                        <m:sup>
                          <m:r>
                            <m:rPr>
                              <m:sty m:val="bi"/>
                            </m:rPr>
                            <w:rPr>
                              <w:rFonts w:ascii="Cambria Math" w:eastAsia="Times New Roman" w:hAnsi="Cambria Math" w:cs="Arial"/>
                              <w:sz w:val="24"/>
                              <w:szCs w:val="24"/>
                              <w:lang w:val="en-GB"/>
                            </w:rPr>
                            <m:t>2</m:t>
                          </m:r>
                        </m:sup>
                      </m:sSubSup>
                      <m:r>
                        <m:rPr>
                          <m:sty m:val="bi"/>
                        </m:rPr>
                        <w:rPr>
                          <w:rFonts w:ascii="Cambria Math" w:eastAsia="Times New Roman" w:hAnsi="Cambria Math" w:cs="Arial"/>
                          <w:sz w:val="24"/>
                          <w:szCs w:val="24"/>
                          <w:lang w:val="en-GB"/>
                        </w:rPr>
                        <m:t>-</m:t>
                      </m:r>
                      <m:f>
                        <m:fPr>
                          <m:ctrlPr>
                            <w:rPr>
                              <w:rFonts w:ascii="Cambria Math" w:eastAsia="Times New Roman" w:hAnsi="Cambria Math" w:cs="Arial"/>
                              <w:b/>
                              <w:i/>
                              <w:sz w:val="24"/>
                              <w:szCs w:val="24"/>
                              <w:lang w:val="en-GB"/>
                            </w:rPr>
                          </m:ctrlPr>
                        </m:fPr>
                        <m:num>
                          <m:r>
                            <m:rPr>
                              <m:sty m:val="bi"/>
                            </m:rPr>
                            <w:rPr>
                              <w:rFonts w:ascii="Cambria Math" w:eastAsia="Times New Roman" w:hAnsi="Cambria Math" w:cs="Arial"/>
                              <w:sz w:val="24"/>
                              <w:szCs w:val="24"/>
                              <w:lang w:val="en-GB"/>
                            </w:rPr>
                            <m:t>1</m:t>
                          </m:r>
                        </m:num>
                        <m:den>
                          <m:r>
                            <m:rPr>
                              <m:sty m:val="bi"/>
                            </m:rPr>
                            <w:rPr>
                              <w:rFonts w:ascii="Cambria Math" w:eastAsia="Times New Roman" w:hAnsi="Cambria Math" w:cs="Arial"/>
                              <w:sz w:val="24"/>
                              <w:szCs w:val="24"/>
                              <w:lang w:val="en-GB"/>
                            </w:rPr>
                            <m:t>N</m:t>
                          </m:r>
                        </m:den>
                      </m:f>
                      <m:sSup>
                        <m:sSupPr>
                          <m:ctrlPr>
                            <w:rPr>
                              <w:rFonts w:ascii="Cambria Math" w:eastAsia="Times New Roman" w:hAnsi="Cambria Math" w:cs="Arial"/>
                              <w:b/>
                              <w:i/>
                              <w:sz w:val="24"/>
                              <w:szCs w:val="24"/>
                              <w:lang w:val="en-GB"/>
                            </w:rPr>
                          </m:ctrlPr>
                        </m:sSupPr>
                        <m:e>
                          <m:d>
                            <m:dPr>
                              <m:ctrlPr>
                                <w:rPr>
                                  <w:rFonts w:ascii="Cambria Math" w:eastAsia="Times New Roman" w:hAnsi="Cambria Math" w:cs="Arial"/>
                                  <w:b/>
                                  <w:i/>
                                  <w:sz w:val="24"/>
                                  <w:szCs w:val="24"/>
                                  <w:lang w:val="en-GB"/>
                                </w:rPr>
                              </m:ctrlPr>
                            </m:dPr>
                            <m:e>
                              <m:nary>
                                <m:naryPr>
                                  <m:chr m:val="∑"/>
                                  <m:limLoc m:val="undOvr"/>
                                  <m:ctrlPr>
                                    <w:rPr>
                                      <w:rFonts w:ascii="Cambria Math" w:eastAsia="Times New Roman" w:hAnsi="Cambria Math" w:cs="Arial"/>
                                      <w:b/>
                                      <w:i/>
                                      <w:sz w:val="24"/>
                                      <w:szCs w:val="24"/>
                                      <w:lang w:val="en-GB"/>
                                    </w:rPr>
                                  </m:ctrlPr>
                                </m:naryPr>
                                <m:sub>
                                  <m:r>
                                    <m:rPr>
                                      <m:sty m:val="bi"/>
                                    </m:rPr>
                                    <w:rPr>
                                      <w:rFonts w:ascii="Cambria Math" w:eastAsia="Times New Roman" w:hAnsi="Cambria Math" w:cs="Arial"/>
                                      <w:sz w:val="24"/>
                                      <w:szCs w:val="24"/>
                                      <w:lang w:val="en-GB"/>
                                    </w:rPr>
                                    <m:t>j</m:t>
                                  </m:r>
                                </m:sub>
                                <m:sup>
                                  <m:r>
                                    <m:rPr>
                                      <m:sty m:val="bi"/>
                                    </m:rPr>
                                    <w:rPr>
                                      <w:rFonts w:ascii="Cambria Math" w:eastAsia="Times New Roman" w:hAnsi="Cambria Math" w:cs="Arial"/>
                                      <w:sz w:val="24"/>
                                      <w:szCs w:val="24"/>
                                      <w:lang w:val="en-GB"/>
                                    </w:rPr>
                                    <m:t>N</m:t>
                                  </m:r>
                                </m:sup>
                                <m:e>
                                  <m:sSub>
                                    <m:sSubPr>
                                      <m:ctrlPr>
                                        <w:rPr>
                                          <w:rFonts w:ascii="Cambria Math" w:eastAsia="Times New Roman" w:hAnsi="Cambria Math" w:cs="Arial"/>
                                          <w:b/>
                                          <w:i/>
                                          <w:sz w:val="24"/>
                                          <w:szCs w:val="24"/>
                                          <w:lang w:val="en-GB"/>
                                        </w:rPr>
                                      </m:ctrlPr>
                                    </m:sSubPr>
                                    <m:e>
                                      <m:r>
                                        <m:rPr>
                                          <m:sty m:val="bi"/>
                                        </m:rPr>
                                        <w:rPr>
                                          <w:rFonts w:ascii="Cambria Math" w:eastAsia="Times New Roman" w:hAnsi="Cambria Math" w:cs="Arial"/>
                                          <w:sz w:val="24"/>
                                          <w:szCs w:val="24"/>
                                          <w:lang w:val="en-GB"/>
                                        </w:rPr>
                                        <m:t>AR</m:t>
                                      </m:r>
                                    </m:e>
                                    <m:sub>
                                      <m:r>
                                        <m:rPr>
                                          <m:sty m:val="bi"/>
                                        </m:rPr>
                                        <w:rPr>
                                          <w:rFonts w:ascii="Cambria Math" w:eastAsia="Times New Roman" w:hAnsi="Cambria Math" w:cs="Arial"/>
                                          <w:sz w:val="24"/>
                                          <w:szCs w:val="24"/>
                                          <w:lang w:val="en-GB"/>
                                        </w:rPr>
                                        <m:t>T,j</m:t>
                                      </m:r>
                                    </m:sub>
                                  </m:sSub>
                                </m:e>
                              </m:nary>
                            </m:e>
                          </m:d>
                        </m:e>
                        <m:sup>
                          <m:r>
                            <m:rPr>
                              <m:sty m:val="bi"/>
                            </m:rPr>
                            <w:rPr>
                              <w:rFonts w:ascii="Cambria Math" w:eastAsia="Times New Roman" w:hAnsi="Cambria Math" w:cs="Arial"/>
                              <w:sz w:val="24"/>
                              <w:szCs w:val="24"/>
                              <w:lang w:val="en-GB"/>
                            </w:rPr>
                            <m:t>2</m:t>
                          </m:r>
                        </m:sup>
                      </m:sSup>
                    </m:e>
                  </m:nary>
                </m:e>
              </m:d>
            </m:e>
            <m:sup>
              <m:f>
                <m:fPr>
                  <m:type m:val="skw"/>
                  <m:ctrlPr>
                    <w:rPr>
                      <w:rFonts w:ascii="Cambria Math" w:eastAsia="Times New Roman" w:hAnsi="Cambria Math" w:cs="Arial"/>
                      <w:b/>
                      <w:i/>
                      <w:sz w:val="24"/>
                      <w:szCs w:val="24"/>
                      <w:lang w:val="en-GB"/>
                    </w:rPr>
                  </m:ctrlPr>
                </m:fPr>
                <m:num>
                  <m:r>
                    <m:rPr>
                      <m:sty m:val="bi"/>
                    </m:rPr>
                    <w:rPr>
                      <w:rFonts w:ascii="Cambria Math" w:eastAsia="Times New Roman" w:hAnsi="Cambria Math" w:cs="Arial"/>
                      <w:sz w:val="24"/>
                      <w:szCs w:val="24"/>
                      <w:lang w:val="en-GB"/>
                    </w:rPr>
                    <m:t>1</m:t>
                  </m:r>
                </m:num>
                <m:den>
                  <m:r>
                    <m:rPr>
                      <m:sty m:val="bi"/>
                    </m:rPr>
                    <w:rPr>
                      <w:rFonts w:ascii="Cambria Math" w:eastAsia="Times New Roman" w:hAnsi="Cambria Math" w:cs="Arial"/>
                      <w:sz w:val="24"/>
                      <w:szCs w:val="24"/>
                      <w:lang w:val="en-GB"/>
                    </w:rPr>
                    <m:t>2</m:t>
                  </m:r>
                </m:den>
              </m:f>
            </m:sup>
          </m:sSup>
        </m:oMath>
      </m:oMathPara>
    </w:p>
    <w:p w:rsidR="00FE6E77" w:rsidRPr="006774F7" w:rsidRDefault="00FE6E77" w:rsidP="00FD0D0F">
      <w:pPr>
        <w:jc w:val="both"/>
        <w:rPr>
          <w:rFonts w:ascii="Arial" w:eastAsia="Times New Roman" w:hAnsi="Arial" w:cs="Arial"/>
          <w:sz w:val="24"/>
          <w:szCs w:val="24"/>
          <w:lang w:val="en-GB"/>
        </w:rPr>
      </w:pPr>
      <w:r w:rsidRPr="006774F7">
        <w:rPr>
          <w:rFonts w:ascii="Arial" w:eastAsia="Times New Roman" w:hAnsi="Arial" w:cs="Arial"/>
          <w:sz w:val="24"/>
          <w:szCs w:val="24"/>
          <w:lang w:val="en-GB"/>
        </w:rPr>
        <w:t xml:space="preserve">Where AR is the same is explained above and the and n is the number of observation in the sample the cross sectional standard deviation for each of the day relative to the dividend announcements are calculated in the same way for all the days and the mean abnormal returns are then divided on this value to get the test statistics for the abnormal returns on each of the day relative to the dividend change announcements.                 </w:t>
      </w:r>
    </w:p>
    <w:p w:rsidR="00FE6E77" w:rsidRPr="006774F7" w:rsidRDefault="00FE6E77" w:rsidP="00FD0D0F">
      <w:pPr>
        <w:jc w:val="both"/>
        <w:rPr>
          <w:rFonts w:ascii="Arial" w:eastAsia="Times New Roman" w:hAnsi="Arial" w:cs="Arial"/>
          <w:sz w:val="24"/>
          <w:szCs w:val="24"/>
          <w:lang w:val="en-GB"/>
        </w:rPr>
      </w:pPr>
      <w:r w:rsidRPr="006774F7">
        <w:rPr>
          <w:rFonts w:ascii="Arial" w:eastAsia="Times New Roman" w:hAnsi="Arial" w:cs="Arial"/>
          <w:sz w:val="24"/>
          <w:szCs w:val="24"/>
          <w:lang w:val="en-GB"/>
        </w:rPr>
        <w:t>The abnormal returns will a</w:t>
      </w:r>
      <w:r w:rsidR="00041EA9" w:rsidRPr="006774F7">
        <w:rPr>
          <w:rFonts w:ascii="Arial" w:eastAsia="Times New Roman" w:hAnsi="Arial" w:cs="Arial"/>
          <w:sz w:val="24"/>
          <w:szCs w:val="24"/>
          <w:lang w:val="en-GB"/>
        </w:rPr>
        <w:t xml:space="preserve">lso be aggregated along time. The study </w:t>
      </w:r>
      <w:r w:rsidRPr="006774F7">
        <w:rPr>
          <w:rFonts w:ascii="Arial" w:eastAsia="Times New Roman" w:hAnsi="Arial" w:cs="Arial"/>
          <w:sz w:val="24"/>
          <w:szCs w:val="24"/>
          <w:lang w:val="en-GB"/>
        </w:rPr>
        <w:t>calculate</w:t>
      </w:r>
      <w:r w:rsidR="00041EA9" w:rsidRPr="006774F7">
        <w:rPr>
          <w:rFonts w:ascii="Arial" w:eastAsia="Times New Roman" w:hAnsi="Arial" w:cs="Arial"/>
          <w:sz w:val="24"/>
          <w:szCs w:val="24"/>
          <w:lang w:val="en-GB"/>
        </w:rPr>
        <w:t>s</w:t>
      </w:r>
      <w:r w:rsidRPr="006774F7">
        <w:rPr>
          <w:rFonts w:ascii="Arial" w:eastAsia="Times New Roman" w:hAnsi="Arial" w:cs="Arial"/>
          <w:sz w:val="24"/>
          <w:szCs w:val="24"/>
          <w:lang w:val="en-GB"/>
        </w:rPr>
        <w:t xml:space="preserve"> the daily cumulative abnormal returns for each of the day surrounding the dividend announcements date</w:t>
      </w:r>
      <w:r w:rsidR="00041EA9" w:rsidRPr="006774F7">
        <w:rPr>
          <w:rFonts w:ascii="Arial" w:eastAsia="Times New Roman" w:hAnsi="Arial" w:cs="Arial"/>
          <w:sz w:val="24"/>
          <w:szCs w:val="24"/>
          <w:lang w:val="en-GB"/>
        </w:rPr>
        <w:t xml:space="preserve">. </w:t>
      </w:r>
      <w:r w:rsidRPr="006774F7">
        <w:rPr>
          <w:rFonts w:ascii="Arial" w:eastAsia="Times New Roman" w:hAnsi="Arial" w:cs="Arial"/>
          <w:sz w:val="24"/>
          <w:szCs w:val="24"/>
          <w:lang w:val="en-GB"/>
        </w:rPr>
        <w:t xml:space="preserve"> (CAR) cumulative abnormal returns for a period of (-15 to 0) for (0 to +15), (-2 to+2) and (0 to 5) days</w:t>
      </w:r>
      <w:r w:rsidR="00041EA9" w:rsidRPr="006774F7">
        <w:rPr>
          <w:rFonts w:ascii="Arial" w:eastAsia="Times New Roman" w:hAnsi="Arial" w:cs="Arial"/>
          <w:sz w:val="24"/>
          <w:szCs w:val="24"/>
          <w:lang w:val="en-GB"/>
        </w:rPr>
        <w:t xml:space="preserve"> are also calculated. T</w:t>
      </w:r>
      <w:r w:rsidRPr="006774F7">
        <w:rPr>
          <w:rFonts w:ascii="Arial" w:eastAsia="Times New Roman" w:hAnsi="Arial" w:cs="Arial"/>
          <w:sz w:val="24"/>
          <w:szCs w:val="24"/>
          <w:lang w:val="en-GB"/>
        </w:rPr>
        <w:t>he car is calculated as the summation of MAABR for a period of j days on day t</w:t>
      </w:r>
    </w:p>
    <w:p w:rsidR="00FE6E77" w:rsidRPr="006774F7" w:rsidRDefault="003C30CD" w:rsidP="00FD0D0F">
      <w:pPr>
        <w:jc w:val="both"/>
        <w:rPr>
          <w:rFonts w:ascii="Times New Roman" w:hAnsi="Times New Roman" w:cs="Times New Roman"/>
          <w:b/>
          <w:sz w:val="16"/>
          <w:szCs w:val="24"/>
          <w:lang w:val="en-GB"/>
        </w:rPr>
      </w:pPr>
      <m:oMathPara>
        <m:oMath>
          <m:sSub>
            <m:sSubPr>
              <m:ctrlPr>
                <w:rPr>
                  <w:rFonts w:ascii="Cambria Math" w:eastAsia="Times New Roman" w:hAnsi="Times New Roman" w:cs="Times New Roman"/>
                  <w:b/>
                  <w:i/>
                  <w:sz w:val="24"/>
                  <w:szCs w:val="32"/>
                  <w:lang w:val="en-GB"/>
                </w:rPr>
              </m:ctrlPr>
            </m:sSubPr>
            <m:e>
              <m:r>
                <m:rPr>
                  <m:sty m:val="bi"/>
                </m:rPr>
                <w:rPr>
                  <w:rFonts w:ascii="Cambria Math" w:eastAsia="Times New Roman" w:hAnsi="Cambria Math" w:cs="Times New Roman"/>
                  <w:sz w:val="24"/>
                  <w:szCs w:val="32"/>
                  <w:lang w:val="en-GB"/>
                </w:rPr>
                <m:t>CAR</m:t>
              </m:r>
            </m:e>
            <m:sub>
              <m:r>
                <m:rPr>
                  <m:sty m:val="bi"/>
                </m:rPr>
                <w:rPr>
                  <w:rFonts w:ascii="Cambria Math" w:eastAsia="Times New Roman" w:hAnsi="Cambria Math" w:cs="Times New Roman"/>
                  <w:sz w:val="24"/>
                  <w:szCs w:val="32"/>
                  <w:lang w:val="en-GB"/>
                </w:rPr>
                <m:t>t</m:t>
              </m:r>
              <m:r>
                <m:rPr>
                  <m:sty m:val="bi"/>
                </m:rPr>
                <w:rPr>
                  <w:rFonts w:ascii="Cambria Math" w:eastAsia="Times New Roman" w:hAnsi="Times New Roman" w:cs="Times New Roman"/>
                  <w:sz w:val="24"/>
                  <w:szCs w:val="32"/>
                  <w:lang w:val="en-GB"/>
                </w:rPr>
                <m:t>1,</m:t>
              </m:r>
              <m:r>
                <m:rPr>
                  <m:sty m:val="bi"/>
                </m:rPr>
                <w:rPr>
                  <w:rFonts w:ascii="Cambria Math" w:eastAsia="Times New Roman" w:hAnsi="Cambria Math" w:cs="Times New Roman"/>
                  <w:sz w:val="24"/>
                  <w:szCs w:val="32"/>
                  <w:lang w:val="en-GB"/>
                </w:rPr>
                <m:t>t</m:t>
              </m:r>
              <m:r>
                <m:rPr>
                  <m:sty m:val="bi"/>
                </m:rPr>
                <w:rPr>
                  <w:rFonts w:ascii="Cambria Math" w:eastAsia="Times New Roman" w:hAnsi="Times New Roman" w:cs="Times New Roman"/>
                  <w:sz w:val="24"/>
                  <w:szCs w:val="32"/>
                  <w:lang w:val="en-GB"/>
                </w:rPr>
                <m:t xml:space="preserve">   =</m:t>
              </m:r>
            </m:sub>
          </m:sSub>
          <m:nary>
            <m:naryPr>
              <m:chr m:val="∑"/>
              <m:limLoc m:val="undOvr"/>
              <m:ctrlPr>
                <w:rPr>
                  <w:rFonts w:ascii="Cambria Math" w:eastAsia="Times New Roman" w:hAnsi="Times New Roman" w:cs="Times New Roman"/>
                  <w:b/>
                  <w:i/>
                  <w:sz w:val="24"/>
                  <w:szCs w:val="32"/>
                  <w:lang w:val="en-GB"/>
                </w:rPr>
              </m:ctrlPr>
            </m:naryPr>
            <m:sub>
              <m:r>
                <m:rPr>
                  <m:sty m:val="bi"/>
                </m:rPr>
                <w:rPr>
                  <w:rFonts w:ascii="Cambria Math" w:eastAsia="Times New Roman" w:hAnsi="Times New Roman" w:cs="Times New Roman"/>
                  <w:sz w:val="24"/>
                  <w:szCs w:val="32"/>
                  <w:lang w:val="en-GB"/>
                </w:rPr>
                <m:t>T</m:t>
              </m:r>
              <m:r>
                <m:rPr>
                  <m:sty m:val="bi"/>
                </m:rPr>
                <w:rPr>
                  <w:rFonts w:ascii="Cambria Math" w:eastAsia="Times New Roman" w:hAnsi="Cambria Math" w:cs="Times New Roman"/>
                  <w:sz w:val="24"/>
                  <w:szCs w:val="32"/>
                  <w:lang w:val="en-GB"/>
                </w:rPr>
                <m:t>-</m:t>
              </m:r>
              <m:r>
                <m:rPr>
                  <m:sty m:val="bi"/>
                </m:rPr>
                <w:rPr>
                  <w:rFonts w:ascii="Cambria Math" w:eastAsia="Times New Roman" w:hAnsi="Times New Roman" w:cs="Times New Roman"/>
                  <w:sz w:val="24"/>
                  <w:szCs w:val="32"/>
                  <w:lang w:val="en-GB"/>
                </w:rPr>
                <m:t>1</m:t>
              </m:r>
            </m:sub>
            <m:sup>
              <m:r>
                <m:rPr>
                  <m:sty m:val="bi"/>
                </m:rPr>
                <w:rPr>
                  <w:rFonts w:ascii="Cambria Math" w:eastAsia="Times New Roman" w:hAnsi="Times New Roman" w:cs="Times New Roman"/>
                  <w:sz w:val="24"/>
                  <w:szCs w:val="32"/>
                  <w:lang w:val="en-GB"/>
                </w:rPr>
                <m:t>T</m:t>
              </m:r>
            </m:sup>
            <m:e>
              <m:sSub>
                <m:sSubPr>
                  <m:ctrlPr>
                    <w:rPr>
                      <w:rFonts w:ascii="Cambria Math" w:eastAsia="Times New Roman" w:hAnsi="Times New Roman" w:cs="Times New Roman"/>
                      <w:b/>
                      <w:i/>
                      <w:sz w:val="24"/>
                      <w:szCs w:val="32"/>
                      <w:lang w:val="en-GB"/>
                    </w:rPr>
                  </m:ctrlPr>
                </m:sSubPr>
                <m:e>
                  <m:r>
                    <m:rPr>
                      <m:sty m:val="bi"/>
                    </m:rPr>
                    <w:rPr>
                      <w:rFonts w:ascii="Cambria Math" w:eastAsia="Times New Roman" w:hAnsi="Times New Roman" w:cs="Times New Roman"/>
                      <w:sz w:val="24"/>
                      <w:szCs w:val="32"/>
                      <w:lang w:val="en-GB"/>
                    </w:rPr>
                    <m:t>AR</m:t>
                  </m:r>
                </m:e>
                <m:sub>
                  <m:r>
                    <m:rPr>
                      <m:sty m:val="bi"/>
                    </m:rPr>
                    <w:rPr>
                      <w:rFonts w:ascii="Cambria Math" w:eastAsia="Times New Roman" w:hAnsi="Times New Roman" w:cs="Times New Roman"/>
                      <w:sz w:val="24"/>
                      <w:szCs w:val="32"/>
                      <w:lang w:val="en-GB"/>
                    </w:rPr>
                    <m:t>j,t</m:t>
                  </m:r>
                </m:sub>
              </m:sSub>
            </m:e>
          </m:nary>
        </m:oMath>
      </m:oMathPara>
    </w:p>
    <w:p w:rsidR="00FE6E77" w:rsidRPr="006774F7" w:rsidRDefault="00FE6E77" w:rsidP="00FD0D0F">
      <w:pPr>
        <w:jc w:val="both"/>
        <w:rPr>
          <w:rFonts w:ascii="Arial" w:hAnsi="Arial" w:cs="Arial"/>
          <w:sz w:val="24"/>
          <w:szCs w:val="24"/>
          <w:lang w:val="en-GB"/>
        </w:rPr>
      </w:pPr>
      <w:r w:rsidRPr="006774F7">
        <w:rPr>
          <w:rFonts w:ascii="Arial" w:hAnsi="Arial" w:cs="Arial"/>
          <w:sz w:val="24"/>
          <w:szCs w:val="24"/>
          <w:lang w:val="en-GB"/>
        </w:rPr>
        <w:t xml:space="preserve">To test the hypothesis that the CAAR on most of the days in the event window relative to the dividend announcements are statistically different from zero the following equation is used </w:t>
      </w:r>
    </w:p>
    <w:p w:rsidR="00B273D1" w:rsidRPr="006774F7" w:rsidRDefault="006774F7" w:rsidP="00FD0D0F">
      <w:pPr>
        <w:jc w:val="both"/>
        <w:rPr>
          <w:rFonts w:ascii="Arial" w:hAnsi="Arial" w:cs="Arial"/>
          <w:b/>
          <w:sz w:val="24"/>
          <w:szCs w:val="36"/>
          <w:lang w:val="en-GB"/>
        </w:rPr>
      </w:pPr>
      <m:oMathPara>
        <m:oMath>
          <m:r>
            <m:rPr>
              <m:sty m:val="bi"/>
            </m:rPr>
            <w:rPr>
              <w:rFonts w:ascii="Cambria Math" w:hAnsi="Cambria Math" w:cs="Arial"/>
              <w:sz w:val="24"/>
              <w:szCs w:val="36"/>
              <w:lang w:val="en-GB"/>
            </w:rPr>
            <m:t xml:space="preserve">t = </m:t>
          </m:r>
          <m:f>
            <m:fPr>
              <m:ctrlPr>
                <w:rPr>
                  <w:rFonts w:ascii="Cambria Math" w:hAnsi="Cambria Math" w:cs="Arial"/>
                  <w:b/>
                  <w:i/>
                  <w:sz w:val="24"/>
                  <w:szCs w:val="36"/>
                  <w:lang w:val="en-GB"/>
                </w:rPr>
              </m:ctrlPr>
            </m:fPr>
            <m:num>
              <m:sSub>
                <m:sSubPr>
                  <m:ctrlPr>
                    <w:rPr>
                      <w:rFonts w:ascii="Cambria Math" w:hAnsi="Cambria Math" w:cs="Arial"/>
                      <w:b/>
                      <w:i/>
                      <w:sz w:val="24"/>
                      <w:szCs w:val="36"/>
                      <w:lang w:val="en-GB"/>
                    </w:rPr>
                  </m:ctrlPr>
                </m:sSubPr>
                <m:e>
                  <m:r>
                    <m:rPr>
                      <m:sty m:val="bi"/>
                    </m:rPr>
                    <w:rPr>
                      <w:rFonts w:ascii="Cambria Math" w:hAnsi="Cambria Math" w:cs="Arial"/>
                      <w:sz w:val="24"/>
                      <w:szCs w:val="36"/>
                      <w:lang w:val="en-GB"/>
                    </w:rPr>
                    <m:t>CAR</m:t>
                  </m:r>
                </m:e>
                <m:sub>
                  <m:r>
                    <m:rPr>
                      <m:sty m:val="bi"/>
                    </m:rPr>
                    <w:rPr>
                      <w:rFonts w:ascii="Cambria Math" w:hAnsi="Cambria Math" w:cs="Arial"/>
                      <w:sz w:val="24"/>
                      <w:szCs w:val="36"/>
                      <w:lang w:val="en-GB"/>
                    </w:rPr>
                    <m:t>t</m:t>
                  </m:r>
                  <m:r>
                    <m:rPr>
                      <m:sty m:val="bi"/>
                    </m:rPr>
                    <w:rPr>
                      <w:rFonts w:ascii="Cambria Math" w:hAnsi="Cambria Math" w:cs="Arial"/>
                      <w:sz w:val="24"/>
                      <w:szCs w:val="36"/>
                      <w:lang w:val="en-GB"/>
                    </w:rPr>
                    <m:t>1,t</m:t>
                  </m:r>
                </m:sub>
              </m:sSub>
            </m:num>
            <m:den>
              <m:sSub>
                <m:sSubPr>
                  <m:ctrlPr>
                    <w:rPr>
                      <w:rFonts w:ascii="Cambria Math" w:hAnsi="Cambria Math" w:cs="Arial"/>
                      <w:b/>
                      <w:i/>
                      <w:sz w:val="24"/>
                      <w:szCs w:val="36"/>
                      <w:lang w:val="en-GB"/>
                    </w:rPr>
                  </m:ctrlPr>
                </m:sSubPr>
                <m:e>
                  <m:r>
                    <m:rPr>
                      <m:sty m:val="bi"/>
                    </m:rPr>
                    <w:rPr>
                      <w:rFonts w:ascii="Cambria Math" w:hAnsi="Cambria Math" w:cs="Arial"/>
                      <w:sz w:val="24"/>
                      <w:szCs w:val="36"/>
                      <w:lang w:val="en-GB"/>
                    </w:rPr>
                    <m:t>σ</m:t>
                  </m:r>
                </m:e>
                <m:sub>
                  <m:r>
                    <m:rPr>
                      <m:sty m:val="bi"/>
                    </m:rPr>
                    <w:rPr>
                      <w:rFonts w:ascii="Cambria Math" w:hAnsi="Cambria Math" w:cs="Arial"/>
                      <w:sz w:val="24"/>
                      <w:szCs w:val="36"/>
                      <w:lang w:val="en-GB"/>
                    </w:rPr>
                    <m:t>t</m:t>
                  </m:r>
                </m:sub>
              </m:sSub>
              <m:rad>
                <m:radPr>
                  <m:degHide m:val="1"/>
                  <m:ctrlPr>
                    <w:rPr>
                      <w:rFonts w:ascii="Cambria Math" w:hAnsi="Cambria Math" w:cs="Arial"/>
                      <w:b/>
                      <w:i/>
                      <w:sz w:val="24"/>
                      <w:szCs w:val="36"/>
                      <w:lang w:val="en-GB"/>
                    </w:rPr>
                  </m:ctrlPr>
                </m:radPr>
                <m:deg/>
                <m:e>
                  <m:r>
                    <m:rPr>
                      <m:sty m:val="bi"/>
                    </m:rPr>
                    <w:rPr>
                      <w:rFonts w:ascii="Cambria Math" w:hAnsi="Cambria Math" w:cs="Arial"/>
                      <w:sz w:val="24"/>
                      <w:szCs w:val="36"/>
                      <w:lang w:val="en-GB"/>
                    </w:rPr>
                    <m:t>N</m:t>
                  </m:r>
                </m:e>
              </m:rad>
            </m:den>
          </m:f>
        </m:oMath>
      </m:oMathPara>
    </w:p>
    <w:p w:rsidR="003D32B4" w:rsidRPr="006774F7" w:rsidRDefault="00B273D1" w:rsidP="00FD0D0F">
      <w:pPr>
        <w:jc w:val="both"/>
        <w:rPr>
          <w:rFonts w:ascii="Arial" w:hAnsi="Arial" w:cs="Arial"/>
          <w:sz w:val="24"/>
          <w:szCs w:val="24"/>
          <w:lang w:val="en-GB"/>
        </w:rPr>
      </w:pPr>
      <w:r w:rsidRPr="006774F7">
        <w:rPr>
          <w:rFonts w:ascii="Arial" w:hAnsi="Arial" w:cs="Arial"/>
          <w:sz w:val="24"/>
          <w:szCs w:val="24"/>
          <w:lang w:val="en-GB"/>
        </w:rPr>
        <w:t xml:space="preserve">Where the t stands for the t statistics and the </w:t>
      </w:r>
      <m:oMath>
        <m:sSub>
          <m:sSubPr>
            <m:ctrlPr>
              <w:rPr>
                <w:rFonts w:ascii="Cambria Math" w:hAnsi="Cambria Math" w:cs="Arial"/>
                <w:i/>
                <w:sz w:val="24"/>
                <w:szCs w:val="24"/>
                <w:lang w:val="en-GB"/>
              </w:rPr>
            </m:ctrlPr>
          </m:sSubPr>
          <m:e>
            <m:r>
              <w:rPr>
                <w:rFonts w:ascii="Cambria Math" w:hAnsi="Cambria Math" w:cs="Arial"/>
                <w:sz w:val="24"/>
                <w:szCs w:val="24"/>
                <w:lang w:val="en-GB"/>
              </w:rPr>
              <m:t>σ</m:t>
            </m:r>
          </m:e>
          <m:sub>
            <m:r>
              <w:rPr>
                <w:rFonts w:ascii="Cambria Math" w:hAnsi="Cambria Math" w:cs="Arial"/>
                <w:sz w:val="24"/>
                <w:szCs w:val="24"/>
                <w:lang w:val="en-GB"/>
              </w:rPr>
              <m:t>t</m:t>
            </m:r>
          </m:sub>
        </m:sSub>
      </m:oMath>
      <w:r w:rsidRPr="006774F7">
        <w:rPr>
          <w:rFonts w:ascii="Arial" w:hAnsi="Arial" w:cs="Arial"/>
          <w:sz w:val="24"/>
          <w:szCs w:val="24"/>
          <w:lang w:val="en-GB"/>
        </w:rPr>
        <w:t xml:space="preserve"> represents the cross sectional standard deviation of the two days cumulative abnormal returns</w:t>
      </w:r>
      <w:r w:rsidR="008C6C54" w:rsidRPr="006774F7">
        <w:rPr>
          <w:rFonts w:ascii="Arial" w:hAnsi="Arial" w:cs="Arial"/>
          <w:sz w:val="24"/>
          <w:szCs w:val="24"/>
          <w:lang w:val="en-GB"/>
        </w:rPr>
        <w:t xml:space="preserve"> for the cross section of the N observation</w:t>
      </w:r>
      <w:r w:rsidR="002C136F" w:rsidRPr="006774F7">
        <w:rPr>
          <w:rFonts w:ascii="Arial" w:hAnsi="Arial" w:cs="Arial"/>
          <w:sz w:val="24"/>
          <w:szCs w:val="24"/>
          <w:lang w:val="en-GB"/>
        </w:rPr>
        <w:t xml:space="preserve"> and is calculated as follows</w:t>
      </w:r>
    </w:p>
    <w:p w:rsidR="00FE6E77" w:rsidRPr="006774F7" w:rsidRDefault="003C30CD" w:rsidP="00FD0D0F">
      <w:pPr>
        <w:jc w:val="both"/>
        <w:rPr>
          <w:rFonts w:ascii="Times New Roman" w:hAnsi="Times New Roman" w:cs="Times New Roman"/>
          <w:b/>
          <w:sz w:val="24"/>
          <w:szCs w:val="24"/>
          <w:lang w:val="en-GB"/>
        </w:rPr>
      </w:pPr>
      <m:oMathPara>
        <m:oMath>
          <m:sSub>
            <m:sSubPr>
              <m:ctrlPr>
                <w:rPr>
                  <w:rFonts w:ascii="Cambria Math" w:hAnsi="Times New Roman" w:cs="Times New Roman"/>
                  <w:b/>
                  <w:i/>
                  <w:sz w:val="24"/>
                  <w:szCs w:val="24"/>
                  <w:lang w:val="en-GB"/>
                </w:rPr>
              </m:ctrlPr>
            </m:sSubPr>
            <m:e>
              <m:r>
                <m:rPr>
                  <m:sty m:val="bi"/>
                </m:rPr>
                <w:rPr>
                  <w:rFonts w:ascii="Cambria Math" w:hAnsi="Cambria Math" w:cs="Times New Roman"/>
                  <w:sz w:val="24"/>
                  <w:szCs w:val="24"/>
                  <w:lang w:val="en-GB"/>
                </w:rPr>
                <m:t>σ</m:t>
              </m:r>
            </m:e>
            <m:sub>
              <m:r>
                <m:rPr>
                  <m:sty m:val="bi"/>
                </m:rPr>
                <w:rPr>
                  <w:rFonts w:ascii="Cambria Math" w:hAnsi="Cambria Math" w:cs="Times New Roman"/>
                  <w:sz w:val="24"/>
                  <w:szCs w:val="24"/>
                  <w:lang w:val="en-GB"/>
                </w:rPr>
                <m:t>t</m:t>
              </m:r>
            </m:sub>
          </m:sSub>
          <m:r>
            <m:rPr>
              <m:sty m:val="bi"/>
            </m:rPr>
            <w:rPr>
              <w:rFonts w:ascii="Cambria Math" w:hAnsi="Times New Roman" w:cs="Times New Roman"/>
              <w:sz w:val="24"/>
              <w:szCs w:val="24"/>
              <w:lang w:val="en-GB"/>
            </w:rPr>
            <m:t xml:space="preserve"> = </m:t>
          </m:r>
          <m:sSup>
            <m:sSupPr>
              <m:ctrlPr>
                <w:rPr>
                  <w:rFonts w:ascii="Cambria Math" w:hAnsi="Times New Roman" w:cs="Times New Roman"/>
                  <w:b/>
                  <w:i/>
                  <w:sz w:val="24"/>
                  <w:szCs w:val="24"/>
                  <w:lang w:val="en-GB"/>
                </w:rPr>
              </m:ctrlPr>
            </m:sSupPr>
            <m:e>
              <m:d>
                <m:dPr>
                  <m:begChr m:val="["/>
                  <m:endChr m:val="]"/>
                  <m:ctrlPr>
                    <w:rPr>
                      <w:rFonts w:ascii="Cambria Math" w:hAnsi="Times New Roman" w:cs="Times New Roman"/>
                      <w:b/>
                      <w:i/>
                      <w:sz w:val="24"/>
                      <w:szCs w:val="24"/>
                      <w:lang w:val="en-GB"/>
                    </w:rPr>
                  </m:ctrlPr>
                </m:dPr>
                <m:e>
                  <m:d>
                    <m:dPr>
                      <m:ctrlPr>
                        <w:rPr>
                          <w:rFonts w:ascii="Cambria Math" w:hAnsi="Times New Roman" w:cs="Times New Roman"/>
                          <w:b/>
                          <w:i/>
                          <w:sz w:val="24"/>
                          <w:szCs w:val="24"/>
                          <w:lang w:val="en-GB"/>
                        </w:rPr>
                      </m:ctrlPr>
                    </m:dPr>
                    <m:e>
                      <m:nary>
                        <m:naryPr>
                          <m:chr m:val="∑"/>
                          <m:limLoc m:val="undOvr"/>
                          <m:ctrlPr>
                            <w:rPr>
                              <w:rFonts w:ascii="Cambria Math" w:hAnsi="Times New Roman" w:cs="Times New Roman"/>
                              <w:b/>
                              <w:i/>
                              <w:sz w:val="24"/>
                              <w:szCs w:val="24"/>
                              <w:lang w:val="en-GB"/>
                            </w:rPr>
                          </m:ctrlPr>
                        </m:naryPr>
                        <m:sub>
                          <m:r>
                            <m:rPr>
                              <m:sty m:val="bi"/>
                            </m:rPr>
                            <w:rPr>
                              <w:rFonts w:ascii="Cambria Math" w:hAnsi="Cambria Math" w:cs="Times New Roman"/>
                              <w:sz w:val="24"/>
                              <w:szCs w:val="24"/>
                              <w:lang w:val="en-GB"/>
                            </w:rPr>
                            <m:t>T-</m:t>
                          </m:r>
                          <m:r>
                            <m:rPr>
                              <m:sty m:val="bi"/>
                            </m:rPr>
                            <w:rPr>
                              <w:rFonts w:ascii="Cambria Math" w:hAnsi="Times New Roman" w:cs="Times New Roman"/>
                              <w:sz w:val="24"/>
                              <w:szCs w:val="24"/>
                              <w:lang w:val="en-GB"/>
                            </w:rPr>
                            <m:t>1</m:t>
                          </m:r>
                        </m:sub>
                        <m:sup>
                          <m:r>
                            <m:rPr>
                              <m:sty m:val="bi"/>
                            </m:rPr>
                            <w:rPr>
                              <w:rFonts w:ascii="Cambria Math" w:hAnsi="Cambria Math" w:cs="Times New Roman"/>
                              <w:sz w:val="24"/>
                              <w:szCs w:val="24"/>
                              <w:lang w:val="en-GB"/>
                            </w:rPr>
                            <m:t>T</m:t>
                          </m:r>
                        </m:sup>
                        <m:e>
                          <m:sSup>
                            <m:sSupPr>
                              <m:ctrlPr>
                                <w:rPr>
                                  <w:rFonts w:ascii="Cambria Math" w:hAnsi="Times New Roman" w:cs="Times New Roman"/>
                                  <w:b/>
                                  <w:i/>
                                  <w:sz w:val="24"/>
                                  <w:szCs w:val="24"/>
                                  <w:lang w:val="en-GB"/>
                                </w:rPr>
                              </m:ctrlPr>
                            </m:sSupPr>
                            <m:e>
                              <m:d>
                                <m:dPr>
                                  <m:ctrlPr>
                                    <w:rPr>
                                      <w:rFonts w:ascii="Cambria Math" w:hAnsi="Times New Roman" w:cs="Times New Roman"/>
                                      <w:b/>
                                      <w:i/>
                                      <w:sz w:val="24"/>
                                      <w:szCs w:val="24"/>
                                      <w:lang w:val="en-GB"/>
                                    </w:rPr>
                                  </m:ctrlPr>
                                </m:dPr>
                                <m:e>
                                  <m:sSub>
                                    <m:sSubPr>
                                      <m:ctrlPr>
                                        <w:rPr>
                                          <w:rFonts w:ascii="Cambria Math" w:hAnsi="Times New Roman" w:cs="Times New Roman"/>
                                          <w:b/>
                                          <w:i/>
                                          <w:sz w:val="24"/>
                                          <w:szCs w:val="24"/>
                                          <w:lang w:val="en-GB"/>
                                        </w:rPr>
                                      </m:ctrlPr>
                                    </m:sSubPr>
                                    <m:e>
                                      <m:r>
                                        <m:rPr>
                                          <m:sty m:val="bi"/>
                                        </m:rPr>
                                        <w:rPr>
                                          <w:rFonts w:ascii="Cambria Math" w:hAnsi="Cambria Math" w:cs="Times New Roman"/>
                                          <w:sz w:val="24"/>
                                          <w:szCs w:val="24"/>
                                          <w:lang w:val="en-GB"/>
                                        </w:rPr>
                                        <m:t>AABR</m:t>
                                      </m:r>
                                    </m:e>
                                    <m:sub>
                                      <m:r>
                                        <m:rPr>
                                          <m:sty m:val="bi"/>
                                        </m:rPr>
                                        <w:rPr>
                                          <w:rFonts w:ascii="Cambria Math" w:hAnsi="Cambria Math" w:cs="Times New Roman"/>
                                          <w:sz w:val="24"/>
                                          <w:szCs w:val="24"/>
                                          <w:lang w:val="en-GB"/>
                                        </w:rPr>
                                        <m:t>T</m:t>
                                      </m:r>
                                    </m:sub>
                                  </m:sSub>
                                  <m:r>
                                    <m:rPr>
                                      <m:sty m:val="bi"/>
                                    </m:rPr>
                                    <w:rPr>
                                      <w:rFonts w:ascii="Cambria Math" w:hAnsi="Cambria Math" w:cs="Times New Roman"/>
                                      <w:sz w:val="24"/>
                                      <w:szCs w:val="24"/>
                                      <w:lang w:val="en-GB"/>
                                    </w:rPr>
                                    <m:t>-</m:t>
                                  </m:r>
                                  <m:f>
                                    <m:fPr>
                                      <m:ctrlPr>
                                        <w:rPr>
                                          <w:rFonts w:ascii="Cambria Math" w:hAnsi="Times New Roman" w:cs="Times New Roman"/>
                                          <w:b/>
                                          <w:i/>
                                          <w:sz w:val="24"/>
                                          <w:szCs w:val="24"/>
                                          <w:lang w:val="en-GB"/>
                                        </w:rPr>
                                      </m:ctrlPr>
                                    </m:fPr>
                                    <m:num>
                                      <m:sSub>
                                        <m:sSubPr>
                                          <m:ctrlPr>
                                            <w:rPr>
                                              <w:rFonts w:ascii="Cambria Math" w:hAnsi="Times New Roman" w:cs="Times New Roman"/>
                                              <w:b/>
                                              <w:i/>
                                              <w:sz w:val="24"/>
                                              <w:szCs w:val="24"/>
                                              <w:lang w:val="en-GB"/>
                                            </w:rPr>
                                          </m:ctrlPr>
                                        </m:sSubPr>
                                        <m:e>
                                          <m:r>
                                            <m:rPr>
                                              <m:sty m:val="bi"/>
                                            </m:rPr>
                                            <w:rPr>
                                              <w:rFonts w:ascii="Cambria Math" w:hAnsi="Cambria Math" w:cs="Times New Roman"/>
                                              <w:sz w:val="24"/>
                                              <w:szCs w:val="24"/>
                                              <w:lang w:val="en-GB"/>
                                            </w:rPr>
                                            <m:t>CAR</m:t>
                                          </m:r>
                                        </m:e>
                                        <m:sub>
                                          <m:r>
                                            <m:rPr>
                                              <m:sty m:val="bi"/>
                                            </m:rPr>
                                            <w:rPr>
                                              <w:rFonts w:ascii="Cambria Math" w:hAnsi="Cambria Math" w:cs="Times New Roman"/>
                                              <w:sz w:val="24"/>
                                              <w:szCs w:val="24"/>
                                              <w:lang w:val="en-GB"/>
                                            </w:rPr>
                                            <m:t>T</m:t>
                                          </m:r>
                                          <m:r>
                                            <m:rPr>
                                              <m:sty m:val="bi"/>
                                            </m:rPr>
                                            <w:rPr>
                                              <w:rFonts w:ascii="Cambria Math" w:hAnsi="Times New Roman" w:cs="Times New Roman"/>
                                              <w:sz w:val="24"/>
                                              <w:szCs w:val="24"/>
                                              <w:lang w:val="en-GB"/>
                                            </w:rPr>
                                            <m:t>,</m:t>
                                          </m:r>
                                          <m:r>
                                            <m:rPr>
                                              <m:sty m:val="bi"/>
                                            </m:rPr>
                                            <w:rPr>
                                              <w:rFonts w:ascii="Cambria Math" w:hAnsi="Cambria Math" w:cs="Times New Roman"/>
                                              <w:sz w:val="24"/>
                                              <w:szCs w:val="24"/>
                                              <w:lang w:val="en-GB"/>
                                            </w:rPr>
                                            <m:t>T-</m:t>
                                          </m:r>
                                          <m:r>
                                            <m:rPr>
                                              <m:sty m:val="bi"/>
                                            </m:rPr>
                                            <w:rPr>
                                              <w:rFonts w:ascii="Cambria Math" w:hAnsi="Times New Roman" w:cs="Times New Roman"/>
                                              <w:sz w:val="24"/>
                                              <w:szCs w:val="24"/>
                                              <w:lang w:val="en-GB"/>
                                            </w:rPr>
                                            <m:t>1</m:t>
                                          </m:r>
                                        </m:sub>
                                      </m:sSub>
                                    </m:num>
                                    <m:den>
                                      <m:r>
                                        <m:rPr>
                                          <m:sty m:val="bi"/>
                                        </m:rPr>
                                        <w:rPr>
                                          <w:rFonts w:ascii="Cambria Math" w:hAnsi="Cambria Math" w:cs="Times New Roman"/>
                                          <w:sz w:val="24"/>
                                          <w:szCs w:val="24"/>
                                          <w:lang w:val="en-GB"/>
                                        </w:rPr>
                                        <m:t>n</m:t>
                                      </m:r>
                                    </m:den>
                                  </m:f>
                                </m:e>
                              </m:d>
                            </m:e>
                            <m:sup>
                              <m:r>
                                <m:rPr>
                                  <m:sty m:val="bi"/>
                                </m:rPr>
                                <w:rPr>
                                  <w:rFonts w:ascii="Cambria Math" w:hAnsi="Times New Roman" w:cs="Times New Roman"/>
                                  <w:sz w:val="24"/>
                                  <w:szCs w:val="24"/>
                                  <w:lang w:val="en-GB"/>
                                </w:rPr>
                                <m:t>2</m:t>
                              </m:r>
                            </m:sup>
                          </m:sSup>
                        </m:e>
                      </m:nary>
                    </m:e>
                  </m:d>
                  <m:r>
                    <m:rPr>
                      <m:sty m:val="bi"/>
                    </m:rPr>
                    <w:rPr>
                      <w:rFonts w:ascii="Cambria Math" w:hAnsi="Times New Roman" w:cs="Times New Roman"/>
                      <w:sz w:val="24"/>
                      <w:szCs w:val="24"/>
                      <w:lang w:val="en-GB"/>
                    </w:rPr>
                    <m:t xml:space="preserve">/ </m:t>
                  </m:r>
                  <m:r>
                    <m:rPr>
                      <m:sty m:val="bi"/>
                    </m:rPr>
                    <w:rPr>
                      <w:rFonts w:ascii="Cambria Math" w:hAnsi="Cambria Math" w:cs="Times New Roman"/>
                      <w:sz w:val="24"/>
                      <w:szCs w:val="24"/>
                      <w:lang w:val="en-GB"/>
                    </w:rPr>
                    <m:t>n</m:t>
                  </m:r>
                </m:e>
              </m:d>
            </m:e>
            <m:sup>
              <m:f>
                <m:fPr>
                  <m:type m:val="skw"/>
                  <m:ctrlPr>
                    <w:rPr>
                      <w:rFonts w:ascii="Cambria Math" w:hAnsi="Times New Roman" w:cs="Times New Roman"/>
                      <w:b/>
                      <w:i/>
                      <w:sz w:val="24"/>
                      <w:szCs w:val="24"/>
                      <w:lang w:val="en-GB"/>
                    </w:rPr>
                  </m:ctrlPr>
                </m:fPr>
                <m:num>
                  <m:r>
                    <m:rPr>
                      <m:sty m:val="bi"/>
                    </m:rPr>
                    <w:rPr>
                      <w:rFonts w:ascii="Cambria Math" w:hAnsi="Times New Roman" w:cs="Times New Roman"/>
                      <w:sz w:val="24"/>
                      <w:szCs w:val="24"/>
                      <w:lang w:val="en-GB"/>
                    </w:rPr>
                    <m:t>1</m:t>
                  </m:r>
                </m:num>
                <m:den>
                  <m:r>
                    <m:rPr>
                      <m:sty m:val="bi"/>
                    </m:rPr>
                    <w:rPr>
                      <w:rFonts w:ascii="Cambria Math" w:hAnsi="Times New Roman" w:cs="Times New Roman"/>
                      <w:sz w:val="24"/>
                      <w:szCs w:val="24"/>
                      <w:lang w:val="en-GB"/>
                    </w:rPr>
                    <m:t>2</m:t>
                  </m:r>
                </m:den>
              </m:f>
            </m:sup>
          </m:sSup>
        </m:oMath>
      </m:oMathPara>
    </w:p>
    <w:p w:rsidR="002C136F" w:rsidRPr="006774F7" w:rsidRDefault="009C7393" w:rsidP="00FD0D0F">
      <w:pPr>
        <w:jc w:val="both"/>
        <w:rPr>
          <w:rFonts w:ascii="Arial" w:hAnsi="Arial" w:cs="Arial"/>
          <w:sz w:val="24"/>
          <w:szCs w:val="24"/>
        </w:rPr>
      </w:pPr>
      <w:r w:rsidRPr="006774F7">
        <w:rPr>
          <w:rFonts w:ascii="Arial" w:hAnsi="Arial" w:cs="Arial"/>
          <w:sz w:val="24"/>
          <w:szCs w:val="24"/>
        </w:rPr>
        <w:t>Where CAAR is the cumulative abnormal returns from day t to t-1 on day t and the AABR represents the same abnormal return as was explained above in the first part of the study</w:t>
      </w:r>
      <w:r w:rsidR="00FA3D6B" w:rsidRPr="006774F7">
        <w:rPr>
          <w:rFonts w:ascii="Arial" w:hAnsi="Arial" w:cs="Arial"/>
          <w:sz w:val="24"/>
          <w:szCs w:val="24"/>
        </w:rPr>
        <w:t xml:space="preserve"> and stands for the number of observations of abnormal returns for calculating the CAAR.</w:t>
      </w:r>
    </w:p>
    <w:p w:rsidR="00B65536" w:rsidRPr="006774F7" w:rsidRDefault="00F3715A" w:rsidP="006774F7">
      <w:pPr>
        <w:pStyle w:val="Heading1"/>
        <w:rPr>
          <w:rFonts w:ascii="Arial" w:hAnsi="Arial" w:cs="Arial"/>
          <w:color w:val="auto"/>
          <w:sz w:val="26"/>
        </w:rPr>
      </w:pPr>
      <w:bookmarkStart w:id="26" w:name="_Toc292794497"/>
      <w:bookmarkStart w:id="27" w:name="_Toc292794598"/>
      <w:bookmarkStart w:id="28" w:name="_Toc292794672"/>
      <w:bookmarkStart w:id="29" w:name="_Toc2891769"/>
      <w:r w:rsidRPr="006774F7">
        <w:rPr>
          <w:rFonts w:ascii="Arial" w:hAnsi="Arial" w:cs="Arial"/>
          <w:color w:val="auto"/>
          <w:sz w:val="26"/>
        </w:rPr>
        <w:t>Results and Discussion</w:t>
      </w:r>
      <w:bookmarkEnd w:id="26"/>
      <w:bookmarkEnd w:id="27"/>
      <w:bookmarkEnd w:id="28"/>
      <w:bookmarkEnd w:id="29"/>
    </w:p>
    <w:p w:rsidR="00B65536" w:rsidRPr="006774F7" w:rsidRDefault="003D32B4" w:rsidP="00FD0D0F">
      <w:pPr>
        <w:jc w:val="both"/>
        <w:rPr>
          <w:rFonts w:ascii="Arial" w:hAnsi="Arial" w:cs="Arial"/>
          <w:sz w:val="24"/>
          <w:szCs w:val="24"/>
        </w:rPr>
      </w:pPr>
      <w:r w:rsidRPr="006774F7">
        <w:rPr>
          <w:rFonts w:ascii="Arial" w:hAnsi="Arial" w:cs="Arial"/>
          <w:sz w:val="24"/>
          <w:szCs w:val="24"/>
        </w:rPr>
        <w:t>Data</w:t>
      </w:r>
      <w:r w:rsidR="00A233E9" w:rsidRPr="006774F7">
        <w:rPr>
          <w:rFonts w:ascii="Arial" w:hAnsi="Arial" w:cs="Arial"/>
          <w:sz w:val="24"/>
          <w:szCs w:val="24"/>
        </w:rPr>
        <w:t xml:space="preserve"> for the dividend </w:t>
      </w:r>
      <w:r w:rsidRPr="006774F7">
        <w:rPr>
          <w:rFonts w:ascii="Arial" w:hAnsi="Arial" w:cs="Arial"/>
          <w:sz w:val="24"/>
          <w:szCs w:val="24"/>
        </w:rPr>
        <w:t>announcement</w:t>
      </w:r>
      <w:r w:rsidR="00550F9A" w:rsidRPr="006774F7">
        <w:rPr>
          <w:rFonts w:ascii="Arial" w:hAnsi="Arial" w:cs="Arial"/>
          <w:sz w:val="24"/>
          <w:szCs w:val="24"/>
        </w:rPr>
        <w:t xml:space="preserve"> is</w:t>
      </w:r>
      <w:r w:rsidR="006774F7" w:rsidRPr="006774F7">
        <w:rPr>
          <w:rFonts w:ascii="Arial" w:hAnsi="Arial" w:cs="Arial"/>
          <w:sz w:val="24"/>
          <w:szCs w:val="24"/>
        </w:rPr>
        <w:t xml:space="preserve"> </w:t>
      </w:r>
      <w:r w:rsidRPr="006774F7">
        <w:rPr>
          <w:rFonts w:ascii="Arial" w:hAnsi="Arial" w:cs="Arial"/>
          <w:sz w:val="24"/>
          <w:szCs w:val="24"/>
        </w:rPr>
        <w:t>collected</w:t>
      </w:r>
      <w:r w:rsidR="00A233E9" w:rsidRPr="006774F7">
        <w:rPr>
          <w:rFonts w:ascii="Arial" w:hAnsi="Arial" w:cs="Arial"/>
          <w:sz w:val="24"/>
          <w:szCs w:val="24"/>
        </w:rPr>
        <w:t xml:space="preserve"> from the </w:t>
      </w:r>
      <w:r w:rsidRPr="006774F7">
        <w:rPr>
          <w:rFonts w:ascii="Arial" w:hAnsi="Arial" w:cs="Arial"/>
          <w:sz w:val="24"/>
          <w:szCs w:val="24"/>
        </w:rPr>
        <w:t>official</w:t>
      </w:r>
      <w:r w:rsidR="00A233E9" w:rsidRPr="006774F7">
        <w:rPr>
          <w:rFonts w:ascii="Arial" w:hAnsi="Arial" w:cs="Arial"/>
          <w:sz w:val="24"/>
          <w:szCs w:val="24"/>
        </w:rPr>
        <w:t xml:space="preserve"> website of the </w:t>
      </w:r>
      <w:r w:rsidRPr="006774F7">
        <w:rPr>
          <w:rFonts w:ascii="Arial" w:hAnsi="Arial" w:cs="Arial"/>
          <w:sz w:val="24"/>
          <w:szCs w:val="24"/>
        </w:rPr>
        <w:t>Karachi</w:t>
      </w:r>
      <w:r w:rsidR="00A233E9" w:rsidRPr="006774F7">
        <w:rPr>
          <w:rFonts w:ascii="Arial" w:hAnsi="Arial" w:cs="Arial"/>
          <w:sz w:val="24"/>
          <w:szCs w:val="24"/>
        </w:rPr>
        <w:t xml:space="preserve"> stock exchange for the period of four yea</w:t>
      </w:r>
      <w:r w:rsidR="00550F9A" w:rsidRPr="006774F7">
        <w:rPr>
          <w:rFonts w:ascii="Arial" w:hAnsi="Arial" w:cs="Arial"/>
          <w:sz w:val="24"/>
          <w:szCs w:val="24"/>
        </w:rPr>
        <w:t>rs from 2004 to 2007. There are</w:t>
      </w:r>
      <w:r w:rsidR="00A233E9" w:rsidRPr="006774F7">
        <w:rPr>
          <w:rFonts w:ascii="Arial" w:hAnsi="Arial" w:cs="Arial"/>
          <w:sz w:val="24"/>
          <w:szCs w:val="24"/>
        </w:rPr>
        <w:t xml:space="preserve"> 129 dividend </w:t>
      </w:r>
      <w:r w:rsidRPr="006774F7">
        <w:rPr>
          <w:rFonts w:ascii="Arial" w:hAnsi="Arial" w:cs="Arial"/>
          <w:sz w:val="24"/>
          <w:szCs w:val="24"/>
        </w:rPr>
        <w:t>announcements</w:t>
      </w:r>
      <w:r w:rsidR="00A233E9" w:rsidRPr="006774F7">
        <w:rPr>
          <w:rFonts w:ascii="Arial" w:hAnsi="Arial" w:cs="Arial"/>
          <w:sz w:val="24"/>
          <w:szCs w:val="24"/>
        </w:rPr>
        <w:t xml:space="preserve"> in the period of the study out of these 129 dividend </w:t>
      </w:r>
      <w:r w:rsidRPr="006774F7">
        <w:rPr>
          <w:rFonts w:ascii="Arial" w:hAnsi="Arial" w:cs="Arial"/>
          <w:sz w:val="24"/>
          <w:szCs w:val="24"/>
        </w:rPr>
        <w:lastRenderedPageBreak/>
        <w:t>announcements</w:t>
      </w:r>
      <w:r w:rsidR="00A233E9" w:rsidRPr="006774F7">
        <w:rPr>
          <w:rFonts w:ascii="Arial" w:hAnsi="Arial" w:cs="Arial"/>
          <w:sz w:val="24"/>
          <w:szCs w:val="24"/>
        </w:rPr>
        <w:t xml:space="preserve"> the </w:t>
      </w:r>
      <w:r w:rsidRPr="006774F7">
        <w:rPr>
          <w:rFonts w:ascii="Arial" w:hAnsi="Arial" w:cs="Arial"/>
          <w:sz w:val="24"/>
          <w:szCs w:val="24"/>
        </w:rPr>
        <w:t>announcements</w:t>
      </w:r>
      <w:r w:rsidR="00A233E9" w:rsidRPr="006774F7">
        <w:rPr>
          <w:rFonts w:ascii="Arial" w:hAnsi="Arial" w:cs="Arial"/>
          <w:sz w:val="24"/>
          <w:szCs w:val="24"/>
        </w:rPr>
        <w:t xml:space="preserve"> for which the data</w:t>
      </w:r>
      <w:r w:rsidR="00550F9A" w:rsidRPr="006774F7">
        <w:rPr>
          <w:rFonts w:ascii="Arial" w:hAnsi="Arial" w:cs="Arial"/>
          <w:sz w:val="24"/>
          <w:szCs w:val="24"/>
        </w:rPr>
        <w:t xml:space="preserve"> of the share prices</w:t>
      </w:r>
      <w:r w:rsidR="00A233E9" w:rsidRPr="006774F7">
        <w:rPr>
          <w:rFonts w:ascii="Arial" w:hAnsi="Arial" w:cs="Arial"/>
          <w:sz w:val="24"/>
          <w:szCs w:val="24"/>
        </w:rPr>
        <w:t xml:space="preserve"> is not available</w:t>
      </w:r>
      <w:r w:rsidR="00463A81" w:rsidRPr="006774F7">
        <w:rPr>
          <w:rFonts w:ascii="Arial" w:hAnsi="Arial" w:cs="Arial"/>
          <w:sz w:val="24"/>
          <w:szCs w:val="24"/>
        </w:rPr>
        <w:t xml:space="preserve"> are excluded from the sample also the </w:t>
      </w:r>
      <w:r w:rsidRPr="006774F7">
        <w:rPr>
          <w:rFonts w:ascii="Arial" w:hAnsi="Arial" w:cs="Arial"/>
          <w:sz w:val="24"/>
          <w:szCs w:val="24"/>
        </w:rPr>
        <w:t>financial</w:t>
      </w:r>
      <w:r w:rsidR="00463A81" w:rsidRPr="006774F7">
        <w:rPr>
          <w:rFonts w:ascii="Arial" w:hAnsi="Arial" w:cs="Arial"/>
          <w:sz w:val="24"/>
          <w:szCs w:val="24"/>
        </w:rPr>
        <w:t xml:space="preserve"> firms </w:t>
      </w:r>
      <w:r w:rsidRPr="006774F7">
        <w:rPr>
          <w:rFonts w:ascii="Arial" w:hAnsi="Arial" w:cs="Arial"/>
          <w:sz w:val="24"/>
          <w:szCs w:val="24"/>
        </w:rPr>
        <w:t>announcements</w:t>
      </w:r>
      <w:r w:rsidR="00463A81" w:rsidRPr="006774F7">
        <w:rPr>
          <w:rFonts w:ascii="Arial" w:hAnsi="Arial" w:cs="Arial"/>
          <w:sz w:val="24"/>
          <w:szCs w:val="24"/>
        </w:rPr>
        <w:t xml:space="preserve"> are excluded from the sample. The final sample consist of 77 dividend </w:t>
      </w:r>
      <w:r w:rsidRPr="006774F7">
        <w:rPr>
          <w:rFonts w:ascii="Arial" w:hAnsi="Arial" w:cs="Arial"/>
          <w:sz w:val="24"/>
          <w:szCs w:val="24"/>
        </w:rPr>
        <w:t>announcements</w:t>
      </w:r>
      <w:r w:rsidR="00463A81" w:rsidRPr="006774F7">
        <w:rPr>
          <w:rFonts w:ascii="Arial" w:hAnsi="Arial" w:cs="Arial"/>
          <w:sz w:val="24"/>
          <w:szCs w:val="24"/>
        </w:rPr>
        <w:t xml:space="preserve"> which consist of 43 increase </w:t>
      </w:r>
      <w:r w:rsidRPr="006774F7">
        <w:rPr>
          <w:rFonts w:ascii="Arial" w:hAnsi="Arial" w:cs="Arial"/>
          <w:sz w:val="24"/>
          <w:szCs w:val="24"/>
        </w:rPr>
        <w:t>announcements</w:t>
      </w:r>
      <w:r w:rsidR="00463A81" w:rsidRPr="006774F7">
        <w:rPr>
          <w:rFonts w:ascii="Arial" w:hAnsi="Arial" w:cs="Arial"/>
          <w:sz w:val="24"/>
          <w:szCs w:val="24"/>
        </w:rPr>
        <w:t xml:space="preserve"> and 33 decrease </w:t>
      </w:r>
      <w:r w:rsidRPr="006774F7">
        <w:rPr>
          <w:rFonts w:ascii="Arial" w:hAnsi="Arial" w:cs="Arial"/>
          <w:sz w:val="24"/>
          <w:szCs w:val="24"/>
        </w:rPr>
        <w:t>announcements</w:t>
      </w:r>
      <w:r w:rsidR="00463A81" w:rsidRPr="006774F7">
        <w:rPr>
          <w:rFonts w:ascii="Arial" w:hAnsi="Arial" w:cs="Arial"/>
          <w:sz w:val="24"/>
          <w:szCs w:val="24"/>
        </w:rPr>
        <w:t xml:space="preserve"> the dividend change </w:t>
      </w:r>
      <w:r w:rsidRPr="006774F7">
        <w:rPr>
          <w:rFonts w:ascii="Arial" w:hAnsi="Arial" w:cs="Arial"/>
          <w:sz w:val="24"/>
          <w:szCs w:val="24"/>
        </w:rPr>
        <w:t>announcements</w:t>
      </w:r>
      <w:r w:rsidR="00463A81" w:rsidRPr="006774F7">
        <w:rPr>
          <w:rFonts w:ascii="Arial" w:hAnsi="Arial" w:cs="Arial"/>
          <w:sz w:val="24"/>
          <w:szCs w:val="24"/>
        </w:rPr>
        <w:t xml:space="preserve"> which were less </w:t>
      </w:r>
      <w:r w:rsidR="006774F7" w:rsidRPr="006774F7">
        <w:rPr>
          <w:rFonts w:ascii="Arial" w:hAnsi="Arial" w:cs="Arial"/>
          <w:sz w:val="24"/>
          <w:szCs w:val="24"/>
        </w:rPr>
        <w:t>than</w:t>
      </w:r>
      <w:r w:rsidR="00463A81" w:rsidRPr="006774F7">
        <w:rPr>
          <w:rFonts w:ascii="Arial" w:hAnsi="Arial" w:cs="Arial"/>
          <w:sz w:val="24"/>
          <w:szCs w:val="24"/>
        </w:rPr>
        <w:t xml:space="preserve"> 10% are also excluded from the sample</w:t>
      </w:r>
      <w:r w:rsidR="003957A1" w:rsidRPr="006774F7">
        <w:rPr>
          <w:rFonts w:ascii="Arial" w:hAnsi="Arial" w:cs="Arial"/>
          <w:sz w:val="24"/>
          <w:szCs w:val="24"/>
        </w:rPr>
        <w:t>.</w:t>
      </w:r>
      <w:r w:rsidR="006774F7">
        <w:rPr>
          <w:rFonts w:ascii="Arial" w:hAnsi="Arial" w:cs="Arial"/>
          <w:sz w:val="24"/>
          <w:szCs w:val="24"/>
        </w:rPr>
        <w:t xml:space="preserve"> </w:t>
      </w:r>
      <w:r w:rsidRPr="006774F7">
        <w:rPr>
          <w:rFonts w:ascii="Arial" w:hAnsi="Arial" w:cs="Arial"/>
          <w:sz w:val="24"/>
          <w:szCs w:val="24"/>
        </w:rPr>
        <w:t>Table</w:t>
      </w:r>
      <w:r w:rsidR="00661803">
        <w:rPr>
          <w:rFonts w:ascii="Arial" w:hAnsi="Arial" w:cs="Arial"/>
          <w:sz w:val="24"/>
          <w:szCs w:val="24"/>
        </w:rPr>
        <w:t xml:space="preserve"> - </w:t>
      </w:r>
      <w:r w:rsidR="00BA4F64" w:rsidRPr="006774F7">
        <w:rPr>
          <w:rFonts w:ascii="Arial" w:hAnsi="Arial" w:cs="Arial"/>
          <w:sz w:val="24"/>
          <w:szCs w:val="24"/>
        </w:rPr>
        <w:t>1 show</w:t>
      </w:r>
      <w:r w:rsidR="00B65536" w:rsidRPr="006774F7">
        <w:rPr>
          <w:rFonts w:ascii="Arial" w:hAnsi="Arial" w:cs="Arial"/>
          <w:sz w:val="24"/>
          <w:szCs w:val="24"/>
        </w:rPr>
        <w:t xml:space="preserve"> the descriptive statistics of the dividend change samples the maximum increase for the sample is that of 5.36 and the maximum change for the decreasing sample is that of .1 the mean changes for increasing and decreasing sample are 100% and 40% respectively.</w:t>
      </w:r>
    </w:p>
    <w:p w:rsidR="00FD0D0F" w:rsidRPr="006774F7" w:rsidRDefault="006774F7" w:rsidP="00FD0D0F">
      <w:pPr>
        <w:pStyle w:val="Caption"/>
        <w:keepNext/>
        <w:rPr>
          <w:rFonts w:ascii="Arial" w:hAnsi="Arial" w:cs="Arial"/>
          <w:color w:val="auto"/>
          <w:sz w:val="24"/>
          <w:szCs w:val="24"/>
        </w:rPr>
      </w:pPr>
      <w:bookmarkStart w:id="30" w:name="_Toc2891790"/>
      <w:r w:rsidRPr="006774F7">
        <w:rPr>
          <w:rFonts w:ascii="Arial" w:hAnsi="Arial" w:cs="Arial"/>
          <w:color w:val="auto"/>
          <w:sz w:val="24"/>
          <w:szCs w:val="24"/>
        </w:rPr>
        <w:t xml:space="preserve">Table </w:t>
      </w:r>
      <w:r w:rsidR="00FD0D0F" w:rsidRPr="006774F7">
        <w:rPr>
          <w:rFonts w:ascii="Arial" w:hAnsi="Arial" w:cs="Arial"/>
          <w:color w:val="auto"/>
          <w:sz w:val="24"/>
          <w:szCs w:val="24"/>
        </w:rPr>
        <w:t>1: Descriptive Statistics</w:t>
      </w:r>
      <w:bookmarkEnd w:id="30"/>
    </w:p>
    <w:tbl>
      <w:tblPr>
        <w:tblStyle w:val="TableGrid"/>
        <w:tblW w:w="9192" w:type="dxa"/>
        <w:tblLook w:val="0000" w:firstRow="0" w:lastRow="0" w:firstColumn="0" w:lastColumn="0" w:noHBand="0" w:noVBand="0"/>
      </w:tblPr>
      <w:tblGrid>
        <w:gridCol w:w="2474"/>
        <w:gridCol w:w="554"/>
        <w:gridCol w:w="1511"/>
        <w:gridCol w:w="1559"/>
        <w:gridCol w:w="1065"/>
        <w:gridCol w:w="2029"/>
      </w:tblGrid>
      <w:tr w:rsidR="00B65536" w:rsidRPr="00B33403" w:rsidTr="006774F7">
        <w:trPr>
          <w:trHeight w:val="374"/>
        </w:trPr>
        <w:tc>
          <w:tcPr>
            <w:tcW w:w="0" w:type="auto"/>
          </w:tcPr>
          <w:p w:rsidR="00B65536" w:rsidRPr="00B33403" w:rsidRDefault="00B65536" w:rsidP="00FD0D0F">
            <w:pPr>
              <w:autoSpaceDE w:val="0"/>
              <w:autoSpaceDN w:val="0"/>
              <w:adjustRightInd w:val="0"/>
              <w:spacing w:line="276" w:lineRule="auto"/>
              <w:jc w:val="both"/>
              <w:rPr>
                <w:color w:val="000000" w:themeColor="text1"/>
                <w:sz w:val="24"/>
                <w:szCs w:val="24"/>
              </w:rPr>
            </w:pPr>
          </w:p>
        </w:tc>
        <w:tc>
          <w:tcPr>
            <w:tcW w:w="0" w:type="auto"/>
          </w:tcPr>
          <w:p w:rsidR="00B65536" w:rsidRPr="00661803" w:rsidRDefault="00B65536" w:rsidP="00FD0D0F">
            <w:pPr>
              <w:autoSpaceDE w:val="0"/>
              <w:autoSpaceDN w:val="0"/>
              <w:adjustRightInd w:val="0"/>
              <w:spacing w:line="276" w:lineRule="auto"/>
              <w:jc w:val="both"/>
              <w:rPr>
                <w:b/>
                <w:color w:val="000000" w:themeColor="text1"/>
                <w:sz w:val="24"/>
                <w:szCs w:val="24"/>
              </w:rPr>
            </w:pPr>
            <w:r w:rsidRPr="00661803">
              <w:rPr>
                <w:b/>
                <w:color w:val="000000" w:themeColor="text1"/>
                <w:sz w:val="24"/>
                <w:szCs w:val="24"/>
              </w:rPr>
              <w:t>N</w:t>
            </w:r>
          </w:p>
        </w:tc>
        <w:tc>
          <w:tcPr>
            <w:tcW w:w="0" w:type="auto"/>
          </w:tcPr>
          <w:p w:rsidR="00B65536" w:rsidRPr="00661803" w:rsidRDefault="00B65536" w:rsidP="00FD0D0F">
            <w:pPr>
              <w:autoSpaceDE w:val="0"/>
              <w:autoSpaceDN w:val="0"/>
              <w:adjustRightInd w:val="0"/>
              <w:spacing w:line="276" w:lineRule="auto"/>
              <w:jc w:val="both"/>
              <w:rPr>
                <w:b/>
                <w:color w:val="000000" w:themeColor="text1"/>
                <w:sz w:val="24"/>
                <w:szCs w:val="24"/>
              </w:rPr>
            </w:pPr>
            <w:r w:rsidRPr="00661803">
              <w:rPr>
                <w:b/>
                <w:color w:val="000000" w:themeColor="text1"/>
                <w:sz w:val="24"/>
                <w:szCs w:val="24"/>
              </w:rPr>
              <w:t>Minimum</w:t>
            </w:r>
          </w:p>
        </w:tc>
        <w:tc>
          <w:tcPr>
            <w:tcW w:w="0" w:type="auto"/>
          </w:tcPr>
          <w:p w:rsidR="00B65536" w:rsidRPr="00661803" w:rsidRDefault="00B65536" w:rsidP="00FD0D0F">
            <w:pPr>
              <w:autoSpaceDE w:val="0"/>
              <w:autoSpaceDN w:val="0"/>
              <w:adjustRightInd w:val="0"/>
              <w:spacing w:line="276" w:lineRule="auto"/>
              <w:jc w:val="both"/>
              <w:rPr>
                <w:b/>
                <w:color w:val="000000" w:themeColor="text1"/>
                <w:sz w:val="24"/>
                <w:szCs w:val="24"/>
              </w:rPr>
            </w:pPr>
            <w:r w:rsidRPr="00661803">
              <w:rPr>
                <w:b/>
                <w:color w:val="000000" w:themeColor="text1"/>
                <w:sz w:val="24"/>
                <w:szCs w:val="24"/>
              </w:rPr>
              <w:t>Maximum</w:t>
            </w:r>
          </w:p>
        </w:tc>
        <w:tc>
          <w:tcPr>
            <w:tcW w:w="0" w:type="auto"/>
          </w:tcPr>
          <w:p w:rsidR="00B65536" w:rsidRPr="00661803" w:rsidRDefault="00B65536" w:rsidP="00FD0D0F">
            <w:pPr>
              <w:autoSpaceDE w:val="0"/>
              <w:autoSpaceDN w:val="0"/>
              <w:adjustRightInd w:val="0"/>
              <w:spacing w:line="276" w:lineRule="auto"/>
              <w:jc w:val="both"/>
              <w:rPr>
                <w:b/>
                <w:color w:val="000000" w:themeColor="text1"/>
                <w:sz w:val="24"/>
                <w:szCs w:val="24"/>
              </w:rPr>
            </w:pPr>
            <w:r w:rsidRPr="00661803">
              <w:rPr>
                <w:b/>
                <w:color w:val="000000" w:themeColor="text1"/>
                <w:sz w:val="24"/>
                <w:szCs w:val="24"/>
              </w:rPr>
              <w:t>Mean</w:t>
            </w:r>
          </w:p>
        </w:tc>
        <w:tc>
          <w:tcPr>
            <w:tcW w:w="0" w:type="auto"/>
          </w:tcPr>
          <w:p w:rsidR="00B65536" w:rsidRPr="00661803" w:rsidRDefault="00B65536" w:rsidP="00FD0D0F">
            <w:pPr>
              <w:autoSpaceDE w:val="0"/>
              <w:autoSpaceDN w:val="0"/>
              <w:adjustRightInd w:val="0"/>
              <w:spacing w:line="276" w:lineRule="auto"/>
              <w:jc w:val="both"/>
              <w:rPr>
                <w:b/>
                <w:color w:val="000000" w:themeColor="text1"/>
                <w:sz w:val="24"/>
                <w:szCs w:val="24"/>
              </w:rPr>
            </w:pPr>
            <w:r w:rsidRPr="00661803">
              <w:rPr>
                <w:b/>
                <w:color w:val="000000" w:themeColor="text1"/>
                <w:sz w:val="24"/>
                <w:szCs w:val="24"/>
              </w:rPr>
              <w:t>Std. Deviation</w:t>
            </w:r>
          </w:p>
        </w:tc>
      </w:tr>
      <w:tr w:rsidR="00B65536" w:rsidRPr="00B33403" w:rsidTr="006774F7">
        <w:trPr>
          <w:trHeight w:val="394"/>
        </w:trPr>
        <w:tc>
          <w:tcPr>
            <w:tcW w:w="0" w:type="auto"/>
          </w:tcPr>
          <w:p w:rsidR="00B65536" w:rsidRPr="00661803" w:rsidRDefault="00B65536" w:rsidP="00FD0D0F">
            <w:pPr>
              <w:autoSpaceDE w:val="0"/>
              <w:autoSpaceDN w:val="0"/>
              <w:adjustRightInd w:val="0"/>
              <w:spacing w:line="276" w:lineRule="auto"/>
              <w:jc w:val="both"/>
              <w:rPr>
                <w:b/>
                <w:color w:val="000000" w:themeColor="text1"/>
                <w:sz w:val="24"/>
                <w:szCs w:val="24"/>
              </w:rPr>
            </w:pPr>
            <w:r w:rsidRPr="00661803">
              <w:rPr>
                <w:b/>
                <w:color w:val="000000" w:themeColor="text1"/>
                <w:sz w:val="24"/>
                <w:szCs w:val="24"/>
              </w:rPr>
              <w:t>DIVINCREASE</w:t>
            </w:r>
          </w:p>
        </w:tc>
        <w:tc>
          <w:tcPr>
            <w:tcW w:w="0" w:type="auto"/>
          </w:tcPr>
          <w:p w:rsidR="00B65536" w:rsidRPr="00B33403" w:rsidRDefault="00B65536" w:rsidP="00FD0D0F">
            <w:pPr>
              <w:autoSpaceDE w:val="0"/>
              <w:autoSpaceDN w:val="0"/>
              <w:adjustRightInd w:val="0"/>
              <w:spacing w:line="276" w:lineRule="auto"/>
              <w:jc w:val="both"/>
              <w:rPr>
                <w:color w:val="000000" w:themeColor="text1"/>
                <w:sz w:val="24"/>
                <w:szCs w:val="24"/>
              </w:rPr>
            </w:pPr>
            <w:r w:rsidRPr="00B33403">
              <w:rPr>
                <w:color w:val="000000" w:themeColor="text1"/>
                <w:sz w:val="24"/>
                <w:szCs w:val="24"/>
              </w:rPr>
              <w:t>43</w:t>
            </w:r>
          </w:p>
        </w:tc>
        <w:tc>
          <w:tcPr>
            <w:tcW w:w="0" w:type="auto"/>
          </w:tcPr>
          <w:p w:rsidR="00B65536" w:rsidRPr="00B33403" w:rsidRDefault="00B65536" w:rsidP="00FD0D0F">
            <w:pPr>
              <w:autoSpaceDE w:val="0"/>
              <w:autoSpaceDN w:val="0"/>
              <w:adjustRightInd w:val="0"/>
              <w:spacing w:line="276" w:lineRule="auto"/>
              <w:jc w:val="both"/>
              <w:rPr>
                <w:color w:val="000000" w:themeColor="text1"/>
                <w:sz w:val="24"/>
                <w:szCs w:val="24"/>
              </w:rPr>
            </w:pPr>
            <w:r w:rsidRPr="00B33403">
              <w:rPr>
                <w:color w:val="000000" w:themeColor="text1"/>
                <w:sz w:val="24"/>
                <w:szCs w:val="24"/>
              </w:rPr>
              <w:t>.10</w:t>
            </w:r>
          </w:p>
        </w:tc>
        <w:tc>
          <w:tcPr>
            <w:tcW w:w="0" w:type="auto"/>
          </w:tcPr>
          <w:p w:rsidR="00B65536" w:rsidRPr="00B33403" w:rsidRDefault="00B65536" w:rsidP="00FD0D0F">
            <w:pPr>
              <w:autoSpaceDE w:val="0"/>
              <w:autoSpaceDN w:val="0"/>
              <w:adjustRightInd w:val="0"/>
              <w:spacing w:line="276" w:lineRule="auto"/>
              <w:jc w:val="both"/>
              <w:rPr>
                <w:color w:val="000000" w:themeColor="text1"/>
                <w:sz w:val="24"/>
                <w:szCs w:val="24"/>
              </w:rPr>
            </w:pPr>
            <w:r w:rsidRPr="00B33403">
              <w:rPr>
                <w:color w:val="000000" w:themeColor="text1"/>
                <w:sz w:val="24"/>
                <w:szCs w:val="24"/>
              </w:rPr>
              <w:t>5.36</w:t>
            </w:r>
          </w:p>
        </w:tc>
        <w:tc>
          <w:tcPr>
            <w:tcW w:w="0" w:type="auto"/>
          </w:tcPr>
          <w:p w:rsidR="00B65536" w:rsidRPr="00B33403" w:rsidRDefault="00B65536" w:rsidP="00FD0D0F">
            <w:pPr>
              <w:autoSpaceDE w:val="0"/>
              <w:autoSpaceDN w:val="0"/>
              <w:adjustRightInd w:val="0"/>
              <w:spacing w:line="276" w:lineRule="auto"/>
              <w:jc w:val="both"/>
              <w:rPr>
                <w:color w:val="000000" w:themeColor="text1"/>
                <w:sz w:val="24"/>
                <w:szCs w:val="24"/>
              </w:rPr>
            </w:pPr>
            <w:r w:rsidRPr="00B33403">
              <w:rPr>
                <w:color w:val="000000" w:themeColor="text1"/>
                <w:sz w:val="24"/>
                <w:szCs w:val="24"/>
              </w:rPr>
              <w:t>1.0128</w:t>
            </w:r>
          </w:p>
        </w:tc>
        <w:tc>
          <w:tcPr>
            <w:tcW w:w="0" w:type="auto"/>
          </w:tcPr>
          <w:p w:rsidR="00B65536" w:rsidRPr="00B33403" w:rsidRDefault="00B65536" w:rsidP="00FD0D0F">
            <w:pPr>
              <w:autoSpaceDE w:val="0"/>
              <w:autoSpaceDN w:val="0"/>
              <w:adjustRightInd w:val="0"/>
              <w:spacing w:line="276" w:lineRule="auto"/>
              <w:jc w:val="both"/>
              <w:rPr>
                <w:color w:val="000000" w:themeColor="text1"/>
                <w:sz w:val="24"/>
                <w:szCs w:val="24"/>
              </w:rPr>
            </w:pPr>
            <w:r w:rsidRPr="00B33403">
              <w:rPr>
                <w:color w:val="000000" w:themeColor="text1"/>
                <w:sz w:val="24"/>
                <w:szCs w:val="24"/>
              </w:rPr>
              <w:t>1.41462</w:t>
            </w:r>
          </w:p>
        </w:tc>
      </w:tr>
      <w:tr w:rsidR="00B65536" w:rsidRPr="00B33403" w:rsidTr="006774F7">
        <w:trPr>
          <w:trHeight w:val="374"/>
        </w:trPr>
        <w:tc>
          <w:tcPr>
            <w:tcW w:w="0" w:type="auto"/>
          </w:tcPr>
          <w:p w:rsidR="00B65536" w:rsidRPr="00661803" w:rsidRDefault="00B65536" w:rsidP="00FD0D0F">
            <w:pPr>
              <w:autoSpaceDE w:val="0"/>
              <w:autoSpaceDN w:val="0"/>
              <w:adjustRightInd w:val="0"/>
              <w:spacing w:line="276" w:lineRule="auto"/>
              <w:jc w:val="both"/>
              <w:rPr>
                <w:b/>
                <w:color w:val="000000" w:themeColor="text1"/>
                <w:sz w:val="24"/>
                <w:szCs w:val="24"/>
              </w:rPr>
            </w:pPr>
            <w:r w:rsidRPr="00661803">
              <w:rPr>
                <w:b/>
                <w:color w:val="000000" w:themeColor="text1"/>
                <w:sz w:val="24"/>
                <w:szCs w:val="24"/>
              </w:rPr>
              <w:t>DIVDECREASE</w:t>
            </w:r>
          </w:p>
        </w:tc>
        <w:tc>
          <w:tcPr>
            <w:tcW w:w="0" w:type="auto"/>
          </w:tcPr>
          <w:p w:rsidR="00B65536" w:rsidRPr="00B33403" w:rsidRDefault="00B65536" w:rsidP="00FD0D0F">
            <w:pPr>
              <w:autoSpaceDE w:val="0"/>
              <w:autoSpaceDN w:val="0"/>
              <w:adjustRightInd w:val="0"/>
              <w:spacing w:line="276" w:lineRule="auto"/>
              <w:jc w:val="both"/>
              <w:rPr>
                <w:color w:val="000000" w:themeColor="text1"/>
                <w:sz w:val="24"/>
                <w:szCs w:val="24"/>
              </w:rPr>
            </w:pPr>
            <w:r w:rsidRPr="00B33403">
              <w:rPr>
                <w:color w:val="000000" w:themeColor="text1"/>
                <w:sz w:val="24"/>
                <w:szCs w:val="24"/>
              </w:rPr>
              <w:t>33</w:t>
            </w:r>
          </w:p>
        </w:tc>
        <w:tc>
          <w:tcPr>
            <w:tcW w:w="0" w:type="auto"/>
          </w:tcPr>
          <w:p w:rsidR="00B65536" w:rsidRPr="00B33403" w:rsidRDefault="00B65536" w:rsidP="00FD0D0F">
            <w:pPr>
              <w:autoSpaceDE w:val="0"/>
              <w:autoSpaceDN w:val="0"/>
              <w:adjustRightInd w:val="0"/>
              <w:spacing w:line="276" w:lineRule="auto"/>
              <w:jc w:val="both"/>
              <w:rPr>
                <w:color w:val="000000" w:themeColor="text1"/>
                <w:sz w:val="24"/>
                <w:szCs w:val="24"/>
              </w:rPr>
            </w:pPr>
            <w:r w:rsidRPr="00B33403">
              <w:rPr>
                <w:color w:val="000000" w:themeColor="text1"/>
                <w:sz w:val="24"/>
                <w:szCs w:val="24"/>
              </w:rPr>
              <w:t>-1.00</w:t>
            </w:r>
          </w:p>
        </w:tc>
        <w:tc>
          <w:tcPr>
            <w:tcW w:w="0" w:type="auto"/>
          </w:tcPr>
          <w:p w:rsidR="00B65536" w:rsidRPr="00B33403" w:rsidRDefault="00B65536" w:rsidP="00FD0D0F">
            <w:pPr>
              <w:autoSpaceDE w:val="0"/>
              <w:autoSpaceDN w:val="0"/>
              <w:adjustRightInd w:val="0"/>
              <w:spacing w:line="276" w:lineRule="auto"/>
              <w:jc w:val="both"/>
              <w:rPr>
                <w:color w:val="000000" w:themeColor="text1"/>
                <w:sz w:val="24"/>
                <w:szCs w:val="24"/>
              </w:rPr>
            </w:pPr>
            <w:r w:rsidRPr="00B33403">
              <w:rPr>
                <w:color w:val="000000" w:themeColor="text1"/>
                <w:sz w:val="24"/>
                <w:szCs w:val="24"/>
              </w:rPr>
              <w:t>-.10</w:t>
            </w:r>
          </w:p>
        </w:tc>
        <w:tc>
          <w:tcPr>
            <w:tcW w:w="0" w:type="auto"/>
          </w:tcPr>
          <w:p w:rsidR="00B65536" w:rsidRPr="00B33403" w:rsidRDefault="00B65536" w:rsidP="00FD0D0F">
            <w:pPr>
              <w:autoSpaceDE w:val="0"/>
              <w:autoSpaceDN w:val="0"/>
              <w:adjustRightInd w:val="0"/>
              <w:spacing w:line="276" w:lineRule="auto"/>
              <w:jc w:val="both"/>
              <w:rPr>
                <w:color w:val="000000" w:themeColor="text1"/>
                <w:sz w:val="24"/>
                <w:szCs w:val="24"/>
              </w:rPr>
            </w:pPr>
            <w:r w:rsidRPr="00B33403">
              <w:rPr>
                <w:color w:val="000000" w:themeColor="text1"/>
                <w:sz w:val="24"/>
                <w:szCs w:val="24"/>
              </w:rPr>
              <w:t>-.4294</w:t>
            </w:r>
          </w:p>
        </w:tc>
        <w:tc>
          <w:tcPr>
            <w:tcW w:w="0" w:type="auto"/>
          </w:tcPr>
          <w:p w:rsidR="00B65536" w:rsidRPr="00B33403" w:rsidRDefault="00B65536" w:rsidP="00FD0D0F">
            <w:pPr>
              <w:autoSpaceDE w:val="0"/>
              <w:autoSpaceDN w:val="0"/>
              <w:adjustRightInd w:val="0"/>
              <w:spacing w:line="276" w:lineRule="auto"/>
              <w:jc w:val="both"/>
              <w:rPr>
                <w:color w:val="000000" w:themeColor="text1"/>
                <w:sz w:val="24"/>
                <w:szCs w:val="24"/>
              </w:rPr>
            </w:pPr>
            <w:r w:rsidRPr="00B33403">
              <w:rPr>
                <w:color w:val="000000" w:themeColor="text1"/>
                <w:sz w:val="24"/>
                <w:szCs w:val="24"/>
              </w:rPr>
              <w:t>.26755</w:t>
            </w:r>
          </w:p>
        </w:tc>
      </w:tr>
      <w:tr w:rsidR="00B65536" w:rsidRPr="00B33403" w:rsidTr="006774F7">
        <w:trPr>
          <w:trHeight w:val="394"/>
        </w:trPr>
        <w:tc>
          <w:tcPr>
            <w:tcW w:w="0" w:type="auto"/>
          </w:tcPr>
          <w:p w:rsidR="00B65536" w:rsidRPr="00661803" w:rsidRDefault="00B65536" w:rsidP="00FD0D0F">
            <w:pPr>
              <w:autoSpaceDE w:val="0"/>
              <w:autoSpaceDN w:val="0"/>
              <w:adjustRightInd w:val="0"/>
              <w:spacing w:line="276" w:lineRule="auto"/>
              <w:jc w:val="both"/>
              <w:rPr>
                <w:b/>
                <w:color w:val="000000" w:themeColor="text1"/>
                <w:sz w:val="24"/>
                <w:szCs w:val="24"/>
              </w:rPr>
            </w:pPr>
            <w:r w:rsidRPr="00661803">
              <w:rPr>
                <w:b/>
                <w:color w:val="000000" w:themeColor="text1"/>
                <w:sz w:val="24"/>
                <w:szCs w:val="24"/>
              </w:rPr>
              <w:t>Valid N (list wise)</w:t>
            </w:r>
          </w:p>
        </w:tc>
        <w:tc>
          <w:tcPr>
            <w:tcW w:w="0" w:type="auto"/>
          </w:tcPr>
          <w:p w:rsidR="00B65536" w:rsidRPr="00B33403" w:rsidRDefault="00B65536" w:rsidP="00FD0D0F">
            <w:pPr>
              <w:autoSpaceDE w:val="0"/>
              <w:autoSpaceDN w:val="0"/>
              <w:adjustRightInd w:val="0"/>
              <w:spacing w:line="276" w:lineRule="auto"/>
              <w:jc w:val="both"/>
              <w:rPr>
                <w:color w:val="000000" w:themeColor="text1"/>
                <w:sz w:val="24"/>
                <w:szCs w:val="24"/>
              </w:rPr>
            </w:pPr>
            <w:r w:rsidRPr="00B33403">
              <w:rPr>
                <w:color w:val="000000" w:themeColor="text1"/>
                <w:sz w:val="24"/>
                <w:szCs w:val="24"/>
              </w:rPr>
              <w:t>33</w:t>
            </w:r>
          </w:p>
        </w:tc>
        <w:tc>
          <w:tcPr>
            <w:tcW w:w="0" w:type="auto"/>
          </w:tcPr>
          <w:p w:rsidR="00B65536" w:rsidRPr="00B33403" w:rsidRDefault="00B65536" w:rsidP="00FD0D0F">
            <w:pPr>
              <w:autoSpaceDE w:val="0"/>
              <w:autoSpaceDN w:val="0"/>
              <w:adjustRightInd w:val="0"/>
              <w:spacing w:line="276" w:lineRule="auto"/>
              <w:jc w:val="both"/>
              <w:rPr>
                <w:color w:val="000000" w:themeColor="text1"/>
                <w:sz w:val="24"/>
                <w:szCs w:val="24"/>
              </w:rPr>
            </w:pPr>
          </w:p>
        </w:tc>
        <w:tc>
          <w:tcPr>
            <w:tcW w:w="0" w:type="auto"/>
          </w:tcPr>
          <w:p w:rsidR="00B65536" w:rsidRPr="00B33403" w:rsidRDefault="00B65536" w:rsidP="00FD0D0F">
            <w:pPr>
              <w:autoSpaceDE w:val="0"/>
              <w:autoSpaceDN w:val="0"/>
              <w:adjustRightInd w:val="0"/>
              <w:spacing w:line="276" w:lineRule="auto"/>
              <w:jc w:val="both"/>
              <w:rPr>
                <w:color w:val="000000" w:themeColor="text1"/>
                <w:sz w:val="24"/>
                <w:szCs w:val="24"/>
              </w:rPr>
            </w:pPr>
          </w:p>
        </w:tc>
        <w:tc>
          <w:tcPr>
            <w:tcW w:w="0" w:type="auto"/>
          </w:tcPr>
          <w:p w:rsidR="00B65536" w:rsidRPr="00B33403" w:rsidRDefault="00B65536" w:rsidP="00FD0D0F">
            <w:pPr>
              <w:autoSpaceDE w:val="0"/>
              <w:autoSpaceDN w:val="0"/>
              <w:adjustRightInd w:val="0"/>
              <w:spacing w:line="276" w:lineRule="auto"/>
              <w:jc w:val="both"/>
              <w:rPr>
                <w:color w:val="000000" w:themeColor="text1"/>
                <w:sz w:val="24"/>
                <w:szCs w:val="24"/>
              </w:rPr>
            </w:pPr>
          </w:p>
        </w:tc>
        <w:tc>
          <w:tcPr>
            <w:tcW w:w="0" w:type="auto"/>
          </w:tcPr>
          <w:p w:rsidR="00B65536" w:rsidRPr="00B33403" w:rsidRDefault="00B65536" w:rsidP="00FD0D0F">
            <w:pPr>
              <w:autoSpaceDE w:val="0"/>
              <w:autoSpaceDN w:val="0"/>
              <w:adjustRightInd w:val="0"/>
              <w:spacing w:line="276" w:lineRule="auto"/>
              <w:jc w:val="both"/>
              <w:rPr>
                <w:color w:val="000000" w:themeColor="text1"/>
                <w:sz w:val="24"/>
                <w:szCs w:val="24"/>
              </w:rPr>
            </w:pPr>
          </w:p>
        </w:tc>
      </w:tr>
    </w:tbl>
    <w:p w:rsidR="001A0097" w:rsidRDefault="001A0097" w:rsidP="00FD0D0F">
      <w:pPr>
        <w:jc w:val="both"/>
        <w:rPr>
          <w:rFonts w:ascii="Times New Roman" w:hAnsi="Times New Roman" w:cs="Times New Roman"/>
          <w:b/>
          <w:sz w:val="24"/>
          <w:szCs w:val="24"/>
        </w:rPr>
      </w:pPr>
    </w:p>
    <w:p w:rsidR="00B65536" w:rsidRPr="00661803" w:rsidRDefault="00046D42" w:rsidP="00FD0D0F">
      <w:pPr>
        <w:pStyle w:val="Heading2"/>
        <w:jc w:val="both"/>
        <w:rPr>
          <w:rFonts w:ascii="Arial" w:hAnsi="Arial" w:cs="Arial"/>
          <w:color w:val="auto"/>
          <w:sz w:val="28"/>
        </w:rPr>
      </w:pPr>
      <w:bookmarkStart w:id="31" w:name="_Toc292794498"/>
      <w:bookmarkStart w:id="32" w:name="_Toc292794599"/>
      <w:bookmarkStart w:id="33" w:name="_Toc292794673"/>
      <w:bookmarkStart w:id="34" w:name="_Toc2891770"/>
      <w:r w:rsidRPr="00661803">
        <w:rPr>
          <w:rFonts w:ascii="Arial" w:hAnsi="Arial" w:cs="Arial"/>
          <w:color w:val="auto"/>
        </w:rPr>
        <w:t xml:space="preserve">Dividend Increase </w:t>
      </w:r>
      <w:bookmarkEnd w:id="31"/>
      <w:bookmarkEnd w:id="32"/>
      <w:bookmarkEnd w:id="33"/>
      <w:r w:rsidRPr="00661803">
        <w:rPr>
          <w:rFonts w:ascii="Arial" w:hAnsi="Arial" w:cs="Arial"/>
          <w:color w:val="auto"/>
        </w:rPr>
        <w:t>Announcements</w:t>
      </w:r>
      <w:bookmarkEnd w:id="34"/>
    </w:p>
    <w:p w:rsidR="00B65536" w:rsidRPr="00D51BA9" w:rsidRDefault="00661803" w:rsidP="00FD0D0F">
      <w:pPr>
        <w:jc w:val="both"/>
        <w:rPr>
          <w:rFonts w:ascii="Arial" w:hAnsi="Arial" w:cs="Arial"/>
          <w:sz w:val="24"/>
          <w:szCs w:val="24"/>
        </w:rPr>
      </w:pPr>
      <w:r>
        <w:rPr>
          <w:rFonts w:ascii="Arial" w:hAnsi="Arial" w:cs="Arial"/>
          <w:sz w:val="24"/>
          <w:szCs w:val="24"/>
        </w:rPr>
        <w:t xml:space="preserve">Table - </w:t>
      </w:r>
      <w:r w:rsidR="00BA4F64" w:rsidRPr="00D51BA9">
        <w:rPr>
          <w:rFonts w:ascii="Arial" w:hAnsi="Arial" w:cs="Arial"/>
          <w:sz w:val="24"/>
          <w:szCs w:val="24"/>
        </w:rPr>
        <w:t>2</w:t>
      </w:r>
      <w:r w:rsidR="00B65536" w:rsidRPr="00D51BA9">
        <w:rPr>
          <w:rFonts w:ascii="Arial" w:hAnsi="Arial" w:cs="Arial"/>
          <w:sz w:val="24"/>
          <w:szCs w:val="24"/>
        </w:rPr>
        <w:t xml:space="preserve"> shows the daily ab</w:t>
      </w:r>
      <w:r w:rsidR="007D72BD" w:rsidRPr="00D51BA9">
        <w:rPr>
          <w:rFonts w:ascii="Arial" w:hAnsi="Arial" w:cs="Arial"/>
          <w:sz w:val="24"/>
          <w:szCs w:val="24"/>
        </w:rPr>
        <w:t>normal returns of a sample of 43</w:t>
      </w:r>
      <w:r w:rsidR="00B65536" w:rsidRPr="00D51BA9">
        <w:rPr>
          <w:rFonts w:ascii="Arial" w:hAnsi="Arial" w:cs="Arial"/>
          <w:sz w:val="24"/>
          <w:szCs w:val="24"/>
        </w:rPr>
        <w:t xml:space="preserve"> dividend increase announcement for 31 days surrounding the dividend change announcements. The first column of the table shows the day relative to the </w:t>
      </w:r>
      <w:r w:rsidR="00260079" w:rsidRPr="00D51BA9">
        <w:rPr>
          <w:rFonts w:ascii="Arial" w:hAnsi="Arial" w:cs="Arial"/>
          <w:sz w:val="24"/>
          <w:szCs w:val="24"/>
        </w:rPr>
        <w:t>dividend increase announcements.</w:t>
      </w:r>
      <w:r w:rsidR="00D51BA9" w:rsidRPr="00D51BA9">
        <w:rPr>
          <w:rFonts w:ascii="Arial" w:hAnsi="Arial" w:cs="Arial"/>
          <w:sz w:val="24"/>
          <w:szCs w:val="24"/>
        </w:rPr>
        <w:t xml:space="preserve"> </w:t>
      </w:r>
      <w:r w:rsidR="00260079" w:rsidRPr="00D51BA9">
        <w:rPr>
          <w:rFonts w:ascii="Arial" w:hAnsi="Arial" w:cs="Arial"/>
          <w:sz w:val="24"/>
          <w:szCs w:val="24"/>
        </w:rPr>
        <w:t>Column</w:t>
      </w:r>
      <w:r w:rsidR="00B65536" w:rsidRPr="00D51BA9">
        <w:rPr>
          <w:rFonts w:ascii="Arial" w:hAnsi="Arial" w:cs="Arial"/>
          <w:sz w:val="24"/>
          <w:szCs w:val="24"/>
        </w:rPr>
        <w:t xml:space="preserve"> 2 shows the ABR for day t. Third and fourth column shows the test statistics for simple t test and </w:t>
      </w:r>
      <w:r w:rsidR="0092157C" w:rsidRPr="00D51BA9">
        <w:rPr>
          <w:rFonts w:ascii="Arial" w:hAnsi="Arial" w:cs="Arial"/>
          <w:sz w:val="24"/>
          <w:szCs w:val="24"/>
        </w:rPr>
        <w:t>Wilcox-on</w:t>
      </w:r>
      <w:r w:rsidR="00B65536" w:rsidRPr="00D51BA9">
        <w:rPr>
          <w:rFonts w:ascii="Arial" w:hAnsi="Arial" w:cs="Arial"/>
          <w:sz w:val="24"/>
          <w:szCs w:val="24"/>
        </w:rPr>
        <w:t xml:space="preserve"> signed ran</w:t>
      </w:r>
      <w:r w:rsidR="00260079" w:rsidRPr="00D51BA9">
        <w:rPr>
          <w:rFonts w:ascii="Arial" w:hAnsi="Arial" w:cs="Arial"/>
          <w:sz w:val="24"/>
          <w:szCs w:val="24"/>
        </w:rPr>
        <w:t xml:space="preserve">ked test respectively for the </w:t>
      </w:r>
      <w:r w:rsidR="0092157C" w:rsidRPr="00D51BA9">
        <w:rPr>
          <w:rFonts w:ascii="Arial" w:hAnsi="Arial" w:cs="Arial"/>
          <w:sz w:val="24"/>
          <w:szCs w:val="24"/>
        </w:rPr>
        <w:t>different level</w:t>
      </w:r>
      <w:r w:rsidR="00B65536" w:rsidRPr="00D51BA9">
        <w:rPr>
          <w:rFonts w:ascii="Arial" w:hAnsi="Arial" w:cs="Arial"/>
          <w:sz w:val="24"/>
          <w:szCs w:val="24"/>
        </w:rPr>
        <w:t xml:space="preserve"> of significance.   </w:t>
      </w:r>
    </w:p>
    <w:p w:rsidR="00453844" w:rsidRPr="00661803" w:rsidRDefault="007D72BD" w:rsidP="00FD0D0F">
      <w:pPr>
        <w:pStyle w:val="Heading3"/>
        <w:jc w:val="both"/>
        <w:rPr>
          <w:rFonts w:ascii="Arial" w:hAnsi="Arial" w:cs="Arial"/>
          <w:color w:val="auto"/>
          <w:sz w:val="26"/>
          <w:szCs w:val="24"/>
        </w:rPr>
      </w:pPr>
      <w:bookmarkStart w:id="35" w:name="_Toc2891771"/>
      <w:r w:rsidRPr="00661803">
        <w:rPr>
          <w:rFonts w:ascii="Arial" w:hAnsi="Arial" w:cs="Arial"/>
          <w:color w:val="auto"/>
          <w:sz w:val="26"/>
          <w:szCs w:val="24"/>
        </w:rPr>
        <w:t>ABR for Dividend Increase Announcements</w:t>
      </w:r>
      <w:bookmarkEnd w:id="35"/>
    </w:p>
    <w:p w:rsidR="00223851" w:rsidRPr="00D51BA9" w:rsidRDefault="00B65536" w:rsidP="00FD0D0F">
      <w:pPr>
        <w:jc w:val="both"/>
        <w:rPr>
          <w:rFonts w:ascii="Arial" w:hAnsi="Arial" w:cs="Arial"/>
          <w:sz w:val="24"/>
          <w:szCs w:val="24"/>
        </w:rPr>
      </w:pPr>
      <w:r w:rsidRPr="00D51BA9">
        <w:rPr>
          <w:rFonts w:ascii="Arial" w:hAnsi="Arial" w:cs="Arial"/>
          <w:sz w:val="24"/>
          <w:szCs w:val="24"/>
        </w:rPr>
        <w:t>The results shows that the ABR for day-11,-6 and -5 are positive and statistically significant the ABR on day zero which is the dividend announcement is not statistically different from zero and for most of the days post the dividend increase announcements the ABR are not statistically significant. The results of the ABR for the dividend increase announcements suggest very little and insignificant abnormal returns for the dividend increase announcements and implies that the market do not react very strongly to the dividend increase announcements and the returns are almost negligible on the different days relative to the dividend announcement. Although the ABR on few days pre the announcement are positive and significant but post the announcement day there is very little evidence of m</w:t>
      </w:r>
      <w:r w:rsidR="007D72BD" w:rsidRPr="00D51BA9">
        <w:rPr>
          <w:rFonts w:ascii="Arial" w:hAnsi="Arial" w:cs="Arial"/>
          <w:sz w:val="24"/>
          <w:szCs w:val="24"/>
        </w:rPr>
        <w:t xml:space="preserve">arket reaction to the </w:t>
      </w:r>
      <w:r w:rsidR="0092157C" w:rsidRPr="00D51BA9">
        <w:rPr>
          <w:rFonts w:ascii="Arial" w:hAnsi="Arial" w:cs="Arial"/>
          <w:sz w:val="24"/>
          <w:szCs w:val="24"/>
        </w:rPr>
        <w:t>change. Thus</w:t>
      </w:r>
      <w:r w:rsidRPr="00D51BA9">
        <w:rPr>
          <w:rFonts w:ascii="Arial" w:hAnsi="Arial" w:cs="Arial"/>
          <w:sz w:val="24"/>
          <w:szCs w:val="24"/>
        </w:rPr>
        <w:t xml:space="preserve"> rejecting the </w:t>
      </w:r>
      <w:r w:rsidR="00223031" w:rsidRPr="00D51BA9">
        <w:rPr>
          <w:rFonts w:ascii="Arial" w:hAnsi="Arial" w:cs="Arial"/>
          <w:sz w:val="24"/>
          <w:szCs w:val="24"/>
        </w:rPr>
        <w:t>alternate</w:t>
      </w:r>
      <w:r w:rsidR="0016394C" w:rsidRPr="00D51BA9">
        <w:rPr>
          <w:rFonts w:ascii="Arial" w:hAnsi="Arial" w:cs="Arial"/>
          <w:sz w:val="24"/>
          <w:szCs w:val="24"/>
        </w:rPr>
        <w:t xml:space="preserve"> hypothesis that there are positive abnormal returns surrounding the dividend increase announcement</w:t>
      </w:r>
      <w:r w:rsidR="00D51BA9">
        <w:rPr>
          <w:rFonts w:ascii="Arial" w:hAnsi="Arial" w:cs="Arial"/>
          <w:sz w:val="24"/>
          <w:szCs w:val="24"/>
        </w:rPr>
        <w:t xml:space="preserve"> </w:t>
      </w:r>
      <w:r w:rsidR="0016394C" w:rsidRPr="00D51BA9">
        <w:rPr>
          <w:rFonts w:ascii="Arial" w:hAnsi="Arial" w:cs="Arial"/>
          <w:sz w:val="24"/>
          <w:szCs w:val="24"/>
        </w:rPr>
        <w:t>and accepting the null hypothesis of the study</w:t>
      </w:r>
      <w:r w:rsidR="00D51BA9">
        <w:rPr>
          <w:rFonts w:ascii="Arial" w:hAnsi="Arial" w:cs="Arial"/>
          <w:sz w:val="24"/>
          <w:szCs w:val="24"/>
        </w:rPr>
        <w:t xml:space="preserve"> </w:t>
      </w:r>
      <w:r w:rsidR="0016394C" w:rsidRPr="00D51BA9">
        <w:rPr>
          <w:rFonts w:ascii="Arial" w:hAnsi="Arial" w:cs="Arial"/>
          <w:sz w:val="24"/>
          <w:szCs w:val="24"/>
        </w:rPr>
        <w:t>that the abnormal</w:t>
      </w:r>
      <w:r w:rsidR="00D51BA9">
        <w:rPr>
          <w:rFonts w:ascii="Arial" w:hAnsi="Arial" w:cs="Arial"/>
          <w:sz w:val="24"/>
          <w:szCs w:val="24"/>
        </w:rPr>
        <w:t xml:space="preserve"> </w:t>
      </w:r>
      <w:r w:rsidR="0016394C" w:rsidRPr="00D51BA9">
        <w:rPr>
          <w:rFonts w:ascii="Arial" w:hAnsi="Arial" w:cs="Arial"/>
          <w:sz w:val="24"/>
          <w:szCs w:val="24"/>
        </w:rPr>
        <w:t xml:space="preserve">returns are </w:t>
      </w:r>
      <w:r w:rsidR="0092157C" w:rsidRPr="00D51BA9">
        <w:rPr>
          <w:rFonts w:ascii="Arial" w:hAnsi="Arial" w:cs="Arial"/>
          <w:sz w:val="24"/>
          <w:szCs w:val="24"/>
        </w:rPr>
        <w:t>insignificant?</w:t>
      </w:r>
      <w:r w:rsidR="0016394C" w:rsidRPr="00D51BA9">
        <w:rPr>
          <w:rFonts w:ascii="Arial" w:hAnsi="Arial" w:cs="Arial"/>
          <w:sz w:val="24"/>
          <w:szCs w:val="24"/>
        </w:rPr>
        <w:t xml:space="preserve"> The result of the ABR tends to contradict with the signaling hypothesis of the dividend. The following page shows the table of ABR and CAAR for the dividend increasing firms of a sample of 4</w:t>
      </w:r>
      <w:r w:rsidR="009E22BC" w:rsidRPr="00D51BA9">
        <w:rPr>
          <w:rFonts w:ascii="Arial" w:hAnsi="Arial" w:cs="Arial"/>
          <w:sz w:val="24"/>
          <w:szCs w:val="24"/>
        </w:rPr>
        <w:t>3</w:t>
      </w:r>
      <w:r w:rsidR="0016394C" w:rsidRPr="00D51BA9">
        <w:rPr>
          <w:rFonts w:ascii="Arial" w:hAnsi="Arial" w:cs="Arial"/>
          <w:sz w:val="24"/>
          <w:szCs w:val="24"/>
        </w:rPr>
        <w:t xml:space="preserve"> dividend increase announcements.</w:t>
      </w:r>
    </w:p>
    <w:p w:rsidR="00B65536" w:rsidRPr="00D51BA9" w:rsidRDefault="00D51BA9" w:rsidP="00FD0D0F">
      <w:pPr>
        <w:pStyle w:val="Caption"/>
        <w:rPr>
          <w:rFonts w:ascii="Arial" w:hAnsi="Arial" w:cs="Arial"/>
          <w:b w:val="0"/>
          <w:color w:val="auto"/>
          <w:sz w:val="24"/>
          <w:szCs w:val="24"/>
        </w:rPr>
      </w:pPr>
      <w:bookmarkStart w:id="36" w:name="_Toc2891791"/>
      <w:r w:rsidRPr="00D51BA9">
        <w:rPr>
          <w:rFonts w:ascii="Arial" w:hAnsi="Arial" w:cs="Arial"/>
          <w:color w:val="auto"/>
          <w:sz w:val="24"/>
          <w:szCs w:val="24"/>
        </w:rPr>
        <w:lastRenderedPageBreak/>
        <w:t xml:space="preserve">Table </w:t>
      </w:r>
      <w:r w:rsidR="00FD0D0F" w:rsidRPr="00D51BA9">
        <w:rPr>
          <w:rFonts w:ascii="Arial" w:hAnsi="Arial" w:cs="Arial"/>
          <w:color w:val="auto"/>
          <w:sz w:val="24"/>
          <w:szCs w:val="24"/>
        </w:rPr>
        <w:t>2: ABR and CAAR for Dividend Increasing Firms</w:t>
      </w:r>
      <w:bookmarkEnd w:id="36"/>
    </w:p>
    <w:tbl>
      <w:tblPr>
        <w:tblW w:w="9289" w:type="dxa"/>
        <w:tblLook w:val="04A0" w:firstRow="1" w:lastRow="0" w:firstColumn="1" w:lastColumn="0" w:noHBand="0" w:noVBand="1"/>
      </w:tblPr>
      <w:tblGrid>
        <w:gridCol w:w="1178"/>
        <w:gridCol w:w="783"/>
        <w:gridCol w:w="883"/>
        <w:gridCol w:w="1100"/>
        <w:gridCol w:w="1211"/>
        <w:gridCol w:w="794"/>
        <w:gridCol w:w="1066"/>
        <w:gridCol w:w="1211"/>
        <w:gridCol w:w="1218"/>
      </w:tblGrid>
      <w:tr w:rsidR="00635B2D" w:rsidRPr="00635B2D" w:rsidTr="00C33C63">
        <w:trPr>
          <w:trHeight w:val="254"/>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635B2D" w:rsidRPr="0027417C" w:rsidRDefault="00635B2D" w:rsidP="00FD0D0F">
            <w:pPr>
              <w:spacing w:after="0"/>
              <w:jc w:val="both"/>
              <w:rPr>
                <w:rFonts w:ascii="Times New Roman" w:eastAsia="Times New Roman" w:hAnsi="Times New Roman" w:cs="Times New Roman"/>
                <w:b/>
                <w:color w:val="000000"/>
                <w:sz w:val="20"/>
                <w:szCs w:val="20"/>
              </w:rPr>
            </w:pPr>
            <w:r w:rsidRPr="0027417C">
              <w:rPr>
                <w:rFonts w:ascii="Times New Roman" w:eastAsia="Times New Roman" w:hAnsi="Times New Roman" w:cs="Times New Roman"/>
                <w:b/>
                <w:color w:val="000000"/>
                <w:sz w:val="20"/>
                <w:szCs w:val="20"/>
              </w:rPr>
              <w:t>DAYS</w:t>
            </w:r>
          </w:p>
        </w:tc>
        <w:tc>
          <w:tcPr>
            <w:tcW w:w="0" w:type="auto"/>
            <w:tcBorders>
              <w:top w:val="single" w:sz="4" w:space="0" w:color="auto"/>
              <w:left w:val="nil"/>
              <w:bottom w:val="single" w:sz="4" w:space="0" w:color="auto"/>
              <w:right w:val="single" w:sz="4" w:space="0" w:color="auto"/>
            </w:tcBorders>
            <w:shd w:val="clear" w:color="000000" w:fill="FFFFFF"/>
            <w:noWrap/>
            <w:hideMark/>
          </w:tcPr>
          <w:p w:rsidR="00635B2D" w:rsidRPr="0027417C" w:rsidRDefault="00635B2D" w:rsidP="00FD0D0F">
            <w:pPr>
              <w:spacing w:after="0"/>
              <w:jc w:val="both"/>
              <w:rPr>
                <w:rFonts w:ascii="Times New Roman" w:eastAsia="Times New Roman" w:hAnsi="Times New Roman" w:cs="Times New Roman"/>
                <w:b/>
                <w:color w:val="000000"/>
                <w:sz w:val="20"/>
                <w:szCs w:val="20"/>
              </w:rPr>
            </w:pPr>
            <w:r w:rsidRPr="0027417C">
              <w:rPr>
                <w:rFonts w:ascii="Times New Roman" w:eastAsia="Times New Roman" w:hAnsi="Times New Roman" w:cs="Times New Roman"/>
                <w:b/>
                <w:color w:val="000000"/>
                <w:sz w:val="20"/>
                <w:szCs w:val="20"/>
              </w:rPr>
              <w:t>AABR</w:t>
            </w:r>
          </w:p>
        </w:tc>
        <w:tc>
          <w:tcPr>
            <w:tcW w:w="0" w:type="auto"/>
            <w:tcBorders>
              <w:top w:val="single" w:sz="4" w:space="0" w:color="auto"/>
              <w:left w:val="nil"/>
              <w:bottom w:val="single" w:sz="4" w:space="0" w:color="auto"/>
              <w:right w:val="single" w:sz="4" w:space="0" w:color="auto"/>
            </w:tcBorders>
            <w:shd w:val="clear" w:color="000000" w:fill="FFFFFF"/>
            <w:noWrap/>
            <w:hideMark/>
          </w:tcPr>
          <w:p w:rsidR="00635B2D" w:rsidRPr="0027417C" w:rsidRDefault="00635B2D" w:rsidP="00FD0D0F">
            <w:pPr>
              <w:spacing w:after="0"/>
              <w:jc w:val="both"/>
              <w:rPr>
                <w:rFonts w:ascii="Times New Roman" w:eastAsia="Times New Roman" w:hAnsi="Times New Roman" w:cs="Times New Roman"/>
                <w:b/>
                <w:color w:val="000000"/>
                <w:sz w:val="20"/>
                <w:szCs w:val="20"/>
              </w:rPr>
            </w:pPr>
            <w:r w:rsidRPr="0027417C">
              <w:rPr>
                <w:rFonts w:ascii="Times New Roman" w:eastAsia="Times New Roman" w:hAnsi="Times New Roman" w:cs="Times New Roman"/>
                <w:b/>
                <w:color w:val="000000"/>
                <w:sz w:val="20"/>
                <w:szCs w:val="20"/>
              </w:rPr>
              <w:t>STDEV</w:t>
            </w:r>
          </w:p>
        </w:tc>
        <w:tc>
          <w:tcPr>
            <w:tcW w:w="0" w:type="auto"/>
            <w:tcBorders>
              <w:top w:val="single" w:sz="4" w:space="0" w:color="auto"/>
              <w:left w:val="nil"/>
              <w:bottom w:val="single" w:sz="4" w:space="0" w:color="auto"/>
              <w:right w:val="single" w:sz="4" w:space="0" w:color="auto"/>
            </w:tcBorders>
            <w:shd w:val="clear" w:color="000000" w:fill="FFFFFF"/>
            <w:noWrap/>
            <w:hideMark/>
          </w:tcPr>
          <w:p w:rsidR="00635B2D" w:rsidRPr="0027417C" w:rsidRDefault="00635B2D" w:rsidP="00FD0D0F">
            <w:pPr>
              <w:spacing w:after="0"/>
              <w:jc w:val="both"/>
              <w:rPr>
                <w:rFonts w:ascii="Times New Roman" w:eastAsia="Times New Roman" w:hAnsi="Times New Roman" w:cs="Times New Roman"/>
                <w:b/>
                <w:color w:val="000000"/>
                <w:sz w:val="20"/>
                <w:szCs w:val="20"/>
              </w:rPr>
            </w:pPr>
            <w:r w:rsidRPr="0027417C">
              <w:rPr>
                <w:rFonts w:ascii="Times New Roman" w:eastAsia="Times New Roman" w:hAnsi="Times New Roman" w:cs="Times New Roman"/>
                <w:b/>
                <w:color w:val="000000"/>
                <w:sz w:val="20"/>
                <w:szCs w:val="20"/>
              </w:rPr>
              <w:t>T VALUE</w:t>
            </w:r>
          </w:p>
        </w:tc>
        <w:tc>
          <w:tcPr>
            <w:tcW w:w="0" w:type="auto"/>
            <w:tcBorders>
              <w:top w:val="single" w:sz="4" w:space="0" w:color="auto"/>
              <w:left w:val="nil"/>
              <w:bottom w:val="single" w:sz="4" w:space="0" w:color="auto"/>
              <w:right w:val="single" w:sz="4" w:space="0" w:color="auto"/>
            </w:tcBorders>
            <w:shd w:val="clear" w:color="000000" w:fill="FFFFFF"/>
            <w:noWrap/>
            <w:hideMark/>
          </w:tcPr>
          <w:p w:rsidR="00635B2D" w:rsidRPr="0027417C" w:rsidRDefault="00635B2D" w:rsidP="00FD0D0F">
            <w:pPr>
              <w:spacing w:after="0"/>
              <w:jc w:val="both"/>
              <w:rPr>
                <w:rFonts w:ascii="Times New Roman" w:eastAsia="Times New Roman" w:hAnsi="Times New Roman" w:cs="Times New Roman"/>
                <w:b/>
                <w:color w:val="000000"/>
                <w:sz w:val="20"/>
                <w:szCs w:val="20"/>
              </w:rPr>
            </w:pPr>
            <w:r w:rsidRPr="0027417C">
              <w:rPr>
                <w:rFonts w:ascii="Times New Roman" w:eastAsia="Times New Roman" w:hAnsi="Times New Roman" w:cs="Times New Roman"/>
                <w:b/>
                <w:color w:val="000000"/>
                <w:sz w:val="20"/>
                <w:szCs w:val="20"/>
              </w:rPr>
              <w:t>Z VALUES</w:t>
            </w:r>
          </w:p>
        </w:tc>
        <w:tc>
          <w:tcPr>
            <w:tcW w:w="0" w:type="auto"/>
            <w:tcBorders>
              <w:top w:val="single" w:sz="4" w:space="0" w:color="auto"/>
              <w:left w:val="nil"/>
              <w:bottom w:val="single" w:sz="4" w:space="0" w:color="auto"/>
              <w:right w:val="single" w:sz="4" w:space="0" w:color="auto"/>
            </w:tcBorders>
            <w:shd w:val="clear" w:color="000000" w:fill="FFFFFF"/>
            <w:noWrap/>
            <w:hideMark/>
          </w:tcPr>
          <w:p w:rsidR="00635B2D" w:rsidRPr="0027417C" w:rsidRDefault="00635B2D" w:rsidP="00FD0D0F">
            <w:pPr>
              <w:spacing w:after="0"/>
              <w:jc w:val="both"/>
              <w:rPr>
                <w:rFonts w:ascii="Times New Roman" w:eastAsia="Times New Roman" w:hAnsi="Times New Roman" w:cs="Times New Roman"/>
                <w:b/>
                <w:color w:val="000000"/>
                <w:sz w:val="20"/>
                <w:szCs w:val="20"/>
              </w:rPr>
            </w:pPr>
            <w:r w:rsidRPr="0027417C">
              <w:rPr>
                <w:rFonts w:ascii="Times New Roman" w:eastAsia="Times New Roman" w:hAnsi="Times New Roman" w:cs="Times New Roman"/>
                <w:b/>
                <w:color w:val="000000"/>
                <w:sz w:val="20"/>
                <w:szCs w:val="20"/>
              </w:rPr>
              <w:t>CAAR</w:t>
            </w:r>
          </w:p>
        </w:tc>
        <w:tc>
          <w:tcPr>
            <w:tcW w:w="0" w:type="auto"/>
            <w:tcBorders>
              <w:top w:val="single" w:sz="4" w:space="0" w:color="auto"/>
              <w:left w:val="nil"/>
              <w:bottom w:val="single" w:sz="4" w:space="0" w:color="auto"/>
              <w:right w:val="single" w:sz="4" w:space="0" w:color="auto"/>
            </w:tcBorders>
            <w:shd w:val="clear" w:color="000000" w:fill="FFFFFF"/>
            <w:noWrap/>
            <w:hideMark/>
          </w:tcPr>
          <w:p w:rsidR="00635B2D" w:rsidRPr="0027417C" w:rsidRDefault="00635B2D" w:rsidP="00FD0D0F">
            <w:pPr>
              <w:spacing w:after="0"/>
              <w:jc w:val="both"/>
              <w:rPr>
                <w:rFonts w:ascii="Times New Roman" w:eastAsia="Times New Roman" w:hAnsi="Times New Roman" w:cs="Times New Roman"/>
                <w:b/>
                <w:color w:val="000000"/>
                <w:sz w:val="20"/>
                <w:szCs w:val="20"/>
              </w:rPr>
            </w:pPr>
            <w:r w:rsidRPr="0027417C">
              <w:rPr>
                <w:rFonts w:ascii="Times New Roman" w:eastAsia="Times New Roman" w:hAnsi="Times New Roman" w:cs="Times New Roman"/>
                <w:b/>
                <w:color w:val="000000"/>
                <w:sz w:val="20"/>
                <w:szCs w:val="20"/>
              </w:rPr>
              <w:t>STDEV</w:t>
            </w:r>
          </w:p>
        </w:tc>
        <w:tc>
          <w:tcPr>
            <w:tcW w:w="0" w:type="auto"/>
            <w:tcBorders>
              <w:top w:val="single" w:sz="4" w:space="0" w:color="auto"/>
              <w:left w:val="nil"/>
              <w:bottom w:val="single" w:sz="4" w:space="0" w:color="auto"/>
              <w:right w:val="single" w:sz="4" w:space="0" w:color="auto"/>
            </w:tcBorders>
            <w:shd w:val="clear" w:color="000000" w:fill="FFFFFF"/>
            <w:noWrap/>
            <w:hideMark/>
          </w:tcPr>
          <w:p w:rsidR="00635B2D" w:rsidRPr="0027417C" w:rsidRDefault="00635B2D" w:rsidP="00FD0D0F">
            <w:pPr>
              <w:spacing w:after="0"/>
              <w:jc w:val="both"/>
              <w:rPr>
                <w:rFonts w:ascii="Times New Roman" w:eastAsia="Times New Roman" w:hAnsi="Times New Roman" w:cs="Times New Roman"/>
                <w:b/>
                <w:color w:val="000000"/>
                <w:sz w:val="20"/>
                <w:szCs w:val="20"/>
              </w:rPr>
            </w:pPr>
            <w:r w:rsidRPr="0027417C">
              <w:rPr>
                <w:rFonts w:ascii="Times New Roman" w:eastAsia="Times New Roman" w:hAnsi="Times New Roman" w:cs="Times New Roman"/>
                <w:b/>
                <w:color w:val="000000"/>
                <w:sz w:val="20"/>
                <w:szCs w:val="20"/>
              </w:rPr>
              <w:t>T VALUES</w:t>
            </w:r>
          </w:p>
        </w:tc>
        <w:tc>
          <w:tcPr>
            <w:tcW w:w="1218" w:type="dxa"/>
            <w:tcBorders>
              <w:top w:val="single" w:sz="4" w:space="0" w:color="auto"/>
              <w:left w:val="nil"/>
              <w:bottom w:val="single" w:sz="4" w:space="0" w:color="auto"/>
              <w:right w:val="single" w:sz="4" w:space="0" w:color="auto"/>
            </w:tcBorders>
            <w:shd w:val="clear" w:color="000000" w:fill="FFFFFF"/>
            <w:noWrap/>
            <w:hideMark/>
          </w:tcPr>
          <w:p w:rsidR="00635B2D" w:rsidRPr="0027417C" w:rsidRDefault="00635B2D" w:rsidP="00FD0D0F">
            <w:pPr>
              <w:spacing w:after="0"/>
              <w:jc w:val="both"/>
              <w:rPr>
                <w:rFonts w:ascii="Times New Roman" w:eastAsia="Times New Roman" w:hAnsi="Times New Roman" w:cs="Times New Roman"/>
                <w:b/>
                <w:color w:val="000000"/>
                <w:sz w:val="20"/>
                <w:szCs w:val="20"/>
              </w:rPr>
            </w:pPr>
            <w:r w:rsidRPr="0027417C">
              <w:rPr>
                <w:rFonts w:ascii="Times New Roman" w:eastAsia="Times New Roman" w:hAnsi="Times New Roman" w:cs="Times New Roman"/>
                <w:b/>
                <w:color w:val="000000"/>
                <w:sz w:val="20"/>
                <w:szCs w:val="20"/>
              </w:rPr>
              <w:t>Z VALUES</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DAY-15</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0.17</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-0.32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0.51</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-0.78</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DAY-14</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-0.79</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635B2D" w:rsidRPr="00DB51A2" w:rsidRDefault="00635B2D" w:rsidP="00FD0D0F">
            <w:pPr>
              <w:spacing w:after="0"/>
              <w:jc w:val="both"/>
              <w:rPr>
                <w:rFonts w:ascii="Times New Roman" w:eastAsia="Times New Roman" w:hAnsi="Times New Roman" w:cs="Times New Roman"/>
                <w:b/>
                <w:color w:val="000000"/>
                <w:sz w:val="20"/>
                <w:szCs w:val="20"/>
              </w:rPr>
            </w:pPr>
            <w:r w:rsidRPr="00DB51A2">
              <w:rPr>
                <w:rFonts w:ascii="Times New Roman" w:eastAsia="Times New Roman" w:hAnsi="Times New Roman" w:cs="Times New Roman"/>
                <w:b/>
                <w:color w:val="000000"/>
                <w:sz w:val="20"/>
                <w:szCs w:val="20"/>
              </w:rPr>
              <w:t>1.67</w:t>
            </w:r>
            <w:r w:rsidR="00372E30" w:rsidRPr="00DB51A2">
              <w:rPr>
                <w:rFonts w:ascii="Times New Roman" w:eastAsia="Times New Roman" w:hAnsi="Times New Roman" w:cs="Times New Roman"/>
                <w:b/>
                <w:color w:val="000000"/>
                <w:sz w:val="20"/>
                <w:szCs w:val="20"/>
              </w:rPr>
              <w:t>*</w:t>
            </w:r>
          </w:p>
        </w:tc>
        <w:tc>
          <w:tcPr>
            <w:tcW w:w="1218" w:type="dxa"/>
            <w:tcBorders>
              <w:top w:val="nil"/>
              <w:left w:val="nil"/>
              <w:bottom w:val="single" w:sz="4" w:space="0" w:color="auto"/>
              <w:right w:val="single" w:sz="4" w:space="0" w:color="auto"/>
            </w:tcBorders>
            <w:shd w:val="clear" w:color="000000" w:fill="FFFFFF"/>
            <w:noWrap/>
            <w:hideMark/>
          </w:tcPr>
          <w:p w:rsidR="00635B2D" w:rsidRPr="00DB51A2" w:rsidRDefault="00635B2D" w:rsidP="00FD0D0F">
            <w:pPr>
              <w:spacing w:after="0"/>
              <w:jc w:val="both"/>
              <w:rPr>
                <w:rFonts w:ascii="Times New Roman" w:eastAsia="Times New Roman" w:hAnsi="Times New Roman" w:cs="Times New Roman"/>
                <w:b/>
                <w:color w:val="000000"/>
                <w:sz w:val="20"/>
                <w:szCs w:val="20"/>
              </w:rPr>
            </w:pPr>
            <w:r w:rsidRPr="00DB51A2">
              <w:rPr>
                <w:rFonts w:ascii="Times New Roman" w:eastAsia="Times New Roman" w:hAnsi="Times New Roman" w:cs="Times New Roman"/>
                <w:b/>
                <w:color w:val="000000"/>
                <w:sz w:val="20"/>
                <w:szCs w:val="20"/>
              </w:rPr>
              <w:t>-1.63</w:t>
            </w:r>
            <w:r w:rsidR="00372E30" w:rsidRPr="00DB51A2">
              <w:rPr>
                <w:rFonts w:ascii="Times New Roman" w:eastAsia="Times New Roman" w:hAnsi="Times New Roman" w:cs="Times New Roman"/>
                <w:b/>
                <w:color w:val="000000"/>
                <w:sz w:val="20"/>
                <w:szCs w:val="20"/>
              </w:rPr>
              <w:t>*</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DAY-13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1.43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-1.54</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1.47</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-1.45</w:t>
            </w:r>
          </w:p>
        </w:tc>
      </w:tr>
      <w:tr w:rsidR="00635B2D" w:rsidRPr="00635B2D" w:rsidTr="00DB51A2">
        <w:trPr>
          <w:trHeight w:hRule="exact" w:val="235"/>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DAY-12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0.64</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-0.56</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635B2D" w:rsidRPr="00DB51A2" w:rsidRDefault="00635B2D" w:rsidP="00FD0D0F">
            <w:pPr>
              <w:spacing w:after="0"/>
              <w:jc w:val="both"/>
              <w:rPr>
                <w:rFonts w:ascii="Times New Roman" w:eastAsia="Times New Roman" w:hAnsi="Times New Roman" w:cs="Times New Roman"/>
                <w:b/>
                <w:color w:val="000000"/>
                <w:sz w:val="20"/>
                <w:szCs w:val="20"/>
              </w:rPr>
            </w:pPr>
            <w:r w:rsidRPr="00DB51A2">
              <w:rPr>
                <w:rFonts w:ascii="Times New Roman" w:eastAsia="Times New Roman" w:hAnsi="Times New Roman" w:cs="Times New Roman"/>
                <w:b/>
                <w:color w:val="000000"/>
                <w:sz w:val="20"/>
                <w:szCs w:val="20"/>
              </w:rPr>
              <w:t>2.86</w:t>
            </w:r>
            <w:r w:rsidR="00372E30" w:rsidRPr="00DB51A2">
              <w:rPr>
                <w:rFonts w:ascii="Times New Roman" w:eastAsia="Times New Roman" w:hAnsi="Times New Roman" w:cs="Times New Roman"/>
                <w:b/>
                <w:color w:val="000000"/>
                <w:sz w:val="20"/>
                <w:szCs w:val="20"/>
              </w:rPr>
              <w:t>**</w:t>
            </w:r>
          </w:p>
        </w:tc>
        <w:tc>
          <w:tcPr>
            <w:tcW w:w="1218" w:type="dxa"/>
            <w:tcBorders>
              <w:top w:val="nil"/>
              <w:left w:val="nil"/>
              <w:bottom w:val="single" w:sz="4" w:space="0" w:color="auto"/>
              <w:right w:val="single" w:sz="4" w:space="0" w:color="auto"/>
            </w:tcBorders>
            <w:shd w:val="clear" w:color="000000" w:fill="FFFFFF"/>
            <w:noWrap/>
            <w:hideMark/>
          </w:tcPr>
          <w:p w:rsidR="00635B2D" w:rsidRPr="00DB51A2" w:rsidRDefault="00635B2D" w:rsidP="00FD0D0F">
            <w:pPr>
              <w:spacing w:after="0"/>
              <w:jc w:val="both"/>
              <w:rPr>
                <w:rFonts w:ascii="Times New Roman" w:eastAsia="Times New Roman" w:hAnsi="Times New Roman" w:cs="Times New Roman"/>
                <w:b/>
                <w:color w:val="000000"/>
                <w:sz w:val="20"/>
                <w:szCs w:val="20"/>
              </w:rPr>
            </w:pPr>
            <w:r w:rsidRPr="00DB51A2">
              <w:rPr>
                <w:rFonts w:ascii="Times New Roman" w:eastAsia="Times New Roman" w:hAnsi="Times New Roman" w:cs="Times New Roman"/>
                <w:b/>
                <w:color w:val="000000"/>
                <w:sz w:val="20"/>
                <w:szCs w:val="20"/>
              </w:rPr>
              <w:t>-3.01</w:t>
            </w:r>
            <w:r w:rsidR="00372E30" w:rsidRPr="00DB51A2">
              <w:rPr>
                <w:rFonts w:ascii="Times New Roman" w:eastAsia="Times New Roman" w:hAnsi="Times New Roman" w:cs="Times New Roman"/>
                <w:b/>
                <w:color w:val="000000"/>
                <w:sz w:val="20"/>
                <w:szCs w:val="20"/>
              </w:rPr>
              <w:t>**</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DAY-11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DB51A2" w:rsidRDefault="00635B2D" w:rsidP="00FD0D0F">
            <w:pPr>
              <w:spacing w:after="0"/>
              <w:jc w:val="both"/>
              <w:rPr>
                <w:rFonts w:ascii="Times New Roman" w:eastAsia="Times New Roman" w:hAnsi="Times New Roman" w:cs="Times New Roman"/>
                <w:b/>
                <w:color w:val="000000"/>
                <w:sz w:val="20"/>
                <w:szCs w:val="20"/>
              </w:rPr>
            </w:pPr>
            <w:r w:rsidRPr="00DB51A2">
              <w:rPr>
                <w:rFonts w:ascii="Times New Roman" w:eastAsia="Times New Roman" w:hAnsi="Times New Roman" w:cs="Times New Roman"/>
                <w:b/>
                <w:color w:val="000000"/>
                <w:sz w:val="20"/>
                <w:szCs w:val="20"/>
              </w:rPr>
              <w:t>3.37</w:t>
            </w:r>
            <w:r w:rsidR="00372E30" w:rsidRPr="00DB51A2">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635B2D" w:rsidRPr="00DB51A2" w:rsidRDefault="00635B2D" w:rsidP="00FD0D0F">
            <w:pPr>
              <w:spacing w:after="0"/>
              <w:jc w:val="both"/>
              <w:rPr>
                <w:rFonts w:ascii="Times New Roman" w:eastAsia="Times New Roman" w:hAnsi="Times New Roman" w:cs="Times New Roman"/>
                <w:b/>
                <w:color w:val="000000"/>
                <w:sz w:val="20"/>
                <w:szCs w:val="20"/>
              </w:rPr>
            </w:pPr>
            <w:r w:rsidRPr="00DB51A2">
              <w:rPr>
                <w:rFonts w:ascii="Times New Roman" w:eastAsia="Times New Roman" w:hAnsi="Times New Roman" w:cs="Times New Roman"/>
                <w:b/>
                <w:color w:val="000000"/>
                <w:sz w:val="20"/>
                <w:szCs w:val="20"/>
              </w:rPr>
              <w:t>-3.08</w:t>
            </w:r>
            <w:r w:rsidR="00372E30" w:rsidRPr="00DB51A2">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635B2D" w:rsidRPr="00DB51A2" w:rsidRDefault="00635B2D" w:rsidP="00FD0D0F">
            <w:pPr>
              <w:spacing w:after="0"/>
              <w:jc w:val="both"/>
              <w:rPr>
                <w:rFonts w:ascii="Times New Roman" w:eastAsia="Times New Roman" w:hAnsi="Times New Roman" w:cs="Times New Roman"/>
                <w:b/>
                <w:color w:val="000000"/>
                <w:sz w:val="20"/>
                <w:szCs w:val="20"/>
              </w:rPr>
            </w:pPr>
            <w:r w:rsidRPr="00DB51A2">
              <w:rPr>
                <w:rFonts w:ascii="Times New Roman" w:eastAsia="Times New Roman" w:hAnsi="Times New Roman" w:cs="Times New Roman"/>
                <w:b/>
                <w:color w:val="000000"/>
                <w:sz w:val="20"/>
                <w:szCs w:val="20"/>
              </w:rPr>
              <w:t>3.88</w:t>
            </w:r>
            <w:r w:rsidR="00372E30" w:rsidRPr="00DB51A2">
              <w:rPr>
                <w:rFonts w:ascii="Times New Roman" w:eastAsia="Times New Roman" w:hAnsi="Times New Roman" w:cs="Times New Roman"/>
                <w:b/>
                <w:color w:val="000000"/>
                <w:sz w:val="20"/>
                <w:szCs w:val="20"/>
              </w:rPr>
              <w:t>**</w:t>
            </w:r>
          </w:p>
        </w:tc>
        <w:tc>
          <w:tcPr>
            <w:tcW w:w="1218" w:type="dxa"/>
            <w:tcBorders>
              <w:top w:val="nil"/>
              <w:left w:val="nil"/>
              <w:bottom w:val="single" w:sz="4" w:space="0" w:color="auto"/>
              <w:right w:val="single" w:sz="4" w:space="0" w:color="auto"/>
            </w:tcBorders>
            <w:shd w:val="clear" w:color="000000" w:fill="FFFFFF"/>
            <w:noWrap/>
            <w:hideMark/>
          </w:tcPr>
          <w:p w:rsidR="00635B2D" w:rsidRPr="00DB51A2" w:rsidRDefault="00635B2D" w:rsidP="00FD0D0F">
            <w:pPr>
              <w:spacing w:after="0"/>
              <w:jc w:val="both"/>
              <w:rPr>
                <w:rFonts w:ascii="Times New Roman" w:eastAsia="Times New Roman" w:hAnsi="Times New Roman" w:cs="Times New Roman"/>
                <w:b/>
                <w:color w:val="000000"/>
                <w:sz w:val="20"/>
                <w:szCs w:val="20"/>
              </w:rPr>
            </w:pPr>
            <w:r w:rsidRPr="00DB51A2">
              <w:rPr>
                <w:rFonts w:ascii="Times New Roman" w:eastAsia="Times New Roman" w:hAnsi="Times New Roman" w:cs="Times New Roman"/>
                <w:b/>
                <w:color w:val="000000"/>
                <w:sz w:val="20"/>
                <w:szCs w:val="20"/>
              </w:rPr>
              <w:t>-3.94</w:t>
            </w:r>
            <w:r w:rsidR="00372E30" w:rsidRPr="00DB51A2">
              <w:rPr>
                <w:rFonts w:ascii="Times New Roman" w:eastAsia="Times New Roman" w:hAnsi="Times New Roman" w:cs="Times New Roman"/>
                <w:b/>
                <w:color w:val="000000"/>
                <w:sz w:val="20"/>
                <w:szCs w:val="20"/>
              </w:rPr>
              <w:t>**</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DAY-10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1.21</w:t>
            </w:r>
          </w:p>
        </w:tc>
        <w:tc>
          <w:tcPr>
            <w:tcW w:w="0" w:type="auto"/>
            <w:tcBorders>
              <w:top w:val="nil"/>
              <w:left w:val="nil"/>
              <w:bottom w:val="single" w:sz="4" w:space="0" w:color="auto"/>
              <w:right w:val="single" w:sz="4" w:space="0" w:color="auto"/>
            </w:tcBorders>
            <w:shd w:val="clear" w:color="000000" w:fill="FFFFFF"/>
            <w:noWrap/>
            <w:hideMark/>
          </w:tcPr>
          <w:p w:rsidR="00635B2D" w:rsidRPr="00DB51A2" w:rsidRDefault="00635B2D" w:rsidP="00FD0D0F">
            <w:pPr>
              <w:spacing w:after="0"/>
              <w:jc w:val="both"/>
              <w:rPr>
                <w:rFonts w:ascii="Times New Roman" w:eastAsia="Times New Roman" w:hAnsi="Times New Roman" w:cs="Times New Roman"/>
                <w:b/>
                <w:color w:val="000000"/>
                <w:sz w:val="20"/>
                <w:szCs w:val="20"/>
              </w:rPr>
            </w:pPr>
            <w:r w:rsidRPr="00DB51A2">
              <w:rPr>
                <w:rFonts w:ascii="Times New Roman" w:eastAsia="Times New Roman" w:hAnsi="Times New Roman" w:cs="Times New Roman"/>
                <w:b/>
                <w:color w:val="000000"/>
                <w:sz w:val="20"/>
                <w:szCs w:val="20"/>
              </w:rPr>
              <w:t>-3.08</w:t>
            </w:r>
            <w:r w:rsidR="00372E30" w:rsidRPr="00DB51A2">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0.94</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-0.63</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DAY-9</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-0.07</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-0.05</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-0.08</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DAY-8</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-0.33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-0.15</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0.9</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-0.41</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DAY-7</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1.47</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0.22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635B2D" w:rsidRPr="00DB51A2" w:rsidRDefault="00635B2D" w:rsidP="00FD0D0F">
            <w:pPr>
              <w:spacing w:after="0"/>
              <w:jc w:val="both"/>
              <w:rPr>
                <w:rFonts w:ascii="Times New Roman" w:eastAsia="Times New Roman" w:hAnsi="Times New Roman" w:cs="Times New Roman"/>
                <w:b/>
                <w:color w:val="000000"/>
                <w:sz w:val="20"/>
                <w:szCs w:val="20"/>
              </w:rPr>
            </w:pPr>
            <w:r w:rsidRPr="00DB51A2">
              <w:rPr>
                <w:rFonts w:ascii="Times New Roman" w:eastAsia="Times New Roman" w:hAnsi="Times New Roman" w:cs="Times New Roman"/>
                <w:b/>
                <w:color w:val="000000"/>
                <w:sz w:val="20"/>
                <w:szCs w:val="20"/>
              </w:rPr>
              <w:t>2.8</w:t>
            </w:r>
            <w:r w:rsidR="00DB51A2" w:rsidRPr="00DB51A2">
              <w:rPr>
                <w:rFonts w:ascii="Times New Roman" w:eastAsia="Times New Roman" w:hAnsi="Times New Roman" w:cs="Times New Roman"/>
                <w:b/>
                <w:color w:val="000000"/>
                <w:sz w:val="20"/>
                <w:szCs w:val="20"/>
              </w:rPr>
              <w:t>**</w:t>
            </w:r>
          </w:p>
        </w:tc>
        <w:tc>
          <w:tcPr>
            <w:tcW w:w="1218" w:type="dxa"/>
            <w:tcBorders>
              <w:top w:val="nil"/>
              <w:left w:val="nil"/>
              <w:bottom w:val="single" w:sz="4" w:space="0" w:color="auto"/>
              <w:right w:val="single" w:sz="4" w:space="0" w:color="auto"/>
            </w:tcBorders>
            <w:shd w:val="clear" w:color="000000" w:fill="FFFFFF"/>
            <w:noWrap/>
            <w:hideMark/>
          </w:tcPr>
          <w:p w:rsidR="00635B2D" w:rsidRPr="00DB51A2" w:rsidRDefault="00635B2D" w:rsidP="00FD0D0F">
            <w:pPr>
              <w:spacing w:after="0"/>
              <w:jc w:val="both"/>
              <w:rPr>
                <w:rFonts w:ascii="Times New Roman" w:eastAsia="Times New Roman" w:hAnsi="Times New Roman" w:cs="Times New Roman"/>
                <w:b/>
                <w:color w:val="000000"/>
                <w:sz w:val="20"/>
                <w:szCs w:val="20"/>
              </w:rPr>
            </w:pPr>
            <w:r w:rsidRPr="00DB51A2">
              <w:rPr>
                <w:rFonts w:ascii="Times New Roman" w:eastAsia="Times New Roman" w:hAnsi="Times New Roman" w:cs="Times New Roman"/>
                <w:b/>
                <w:color w:val="000000"/>
                <w:sz w:val="20"/>
                <w:szCs w:val="20"/>
              </w:rPr>
              <w:t>-2.66</w:t>
            </w:r>
            <w:r w:rsidR="00372E30" w:rsidRPr="00DB51A2">
              <w:rPr>
                <w:rFonts w:ascii="Times New Roman" w:eastAsia="Times New Roman" w:hAnsi="Times New Roman" w:cs="Times New Roman"/>
                <w:b/>
                <w:color w:val="000000"/>
                <w:sz w:val="20"/>
                <w:szCs w:val="20"/>
              </w:rPr>
              <w:t>**</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DAY-6</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DB51A2" w:rsidRDefault="00635B2D" w:rsidP="00FD0D0F">
            <w:pPr>
              <w:spacing w:after="0"/>
              <w:jc w:val="both"/>
              <w:rPr>
                <w:rFonts w:ascii="Times New Roman" w:eastAsia="Times New Roman" w:hAnsi="Times New Roman" w:cs="Times New Roman"/>
                <w:b/>
                <w:color w:val="000000"/>
                <w:sz w:val="20"/>
                <w:szCs w:val="20"/>
              </w:rPr>
            </w:pPr>
            <w:r w:rsidRPr="00DB51A2">
              <w:rPr>
                <w:rFonts w:ascii="Times New Roman" w:eastAsia="Times New Roman" w:hAnsi="Times New Roman" w:cs="Times New Roman"/>
                <w:b/>
                <w:color w:val="000000"/>
                <w:sz w:val="20"/>
                <w:szCs w:val="20"/>
              </w:rPr>
              <w:t>1.97</w:t>
            </w:r>
            <w:r w:rsidR="00372E30" w:rsidRPr="00DB51A2">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-1.23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1.41</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-1.39</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DAY-5</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DB51A2" w:rsidRDefault="00635B2D" w:rsidP="00FD0D0F">
            <w:pPr>
              <w:spacing w:after="0"/>
              <w:jc w:val="both"/>
              <w:rPr>
                <w:rFonts w:ascii="Times New Roman" w:eastAsia="Times New Roman" w:hAnsi="Times New Roman" w:cs="Times New Roman"/>
                <w:b/>
                <w:color w:val="000000"/>
                <w:sz w:val="20"/>
                <w:szCs w:val="20"/>
              </w:rPr>
            </w:pPr>
            <w:r w:rsidRPr="00DB51A2">
              <w:rPr>
                <w:rFonts w:ascii="Times New Roman" w:eastAsia="Times New Roman" w:hAnsi="Times New Roman" w:cs="Times New Roman"/>
                <w:b/>
                <w:color w:val="000000"/>
                <w:sz w:val="20"/>
                <w:szCs w:val="20"/>
              </w:rPr>
              <w:t>-2.07</w:t>
            </w:r>
            <w:r w:rsidR="00372E30" w:rsidRPr="00DB51A2">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635B2D" w:rsidRPr="00DB51A2" w:rsidRDefault="00635B2D" w:rsidP="00FD0D0F">
            <w:pPr>
              <w:spacing w:after="0"/>
              <w:jc w:val="both"/>
              <w:rPr>
                <w:rFonts w:ascii="Times New Roman" w:eastAsia="Times New Roman" w:hAnsi="Times New Roman" w:cs="Times New Roman"/>
                <w:b/>
                <w:color w:val="000000"/>
                <w:sz w:val="20"/>
                <w:szCs w:val="20"/>
              </w:rPr>
            </w:pPr>
            <w:r w:rsidRPr="00DB51A2">
              <w:rPr>
                <w:rFonts w:ascii="Times New Roman" w:eastAsia="Times New Roman" w:hAnsi="Times New Roman" w:cs="Times New Roman"/>
                <w:b/>
                <w:color w:val="000000"/>
                <w:sz w:val="20"/>
                <w:szCs w:val="20"/>
              </w:rPr>
              <w:t>-3.08</w:t>
            </w:r>
            <w:r w:rsidR="00DB51A2" w:rsidRPr="00DB51A2">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0.95</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-1.03</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DAY-4</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0.83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-0.11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1.4</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-1.06</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0.6</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-0.52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0.83</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-0.7</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0.61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-0.53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-0.32</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-0.31</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DAY-1</w:t>
            </w:r>
          </w:p>
        </w:tc>
        <w:tc>
          <w:tcPr>
            <w:tcW w:w="0" w:type="auto"/>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-1.33</w:t>
            </w:r>
          </w:p>
        </w:tc>
        <w:tc>
          <w:tcPr>
            <w:tcW w:w="0" w:type="auto"/>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-0.5</w:t>
            </w:r>
          </w:p>
        </w:tc>
        <w:tc>
          <w:tcPr>
            <w:tcW w:w="0" w:type="auto"/>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-0.04</w:t>
            </w:r>
          </w:p>
        </w:tc>
        <w:tc>
          <w:tcPr>
            <w:tcW w:w="1218" w:type="dxa"/>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-0.03</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DAY-0</w:t>
            </w:r>
          </w:p>
        </w:tc>
        <w:tc>
          <w:tcPr>
            <w:tcW w:w="0" w:type="auto"/>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0.95</w:t>
            </w:r>
          </w:p>
        </w:tc>
        <w:tc>
          <w:tcPr>
            <w:tcW w:w="0" w:type="auto"/>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-1.19</w:t>
            </w:r>
          </w:p>
        </w:tc>
        <w:tc>
          <w:tcPr>
            <w:tcW w:w="0" w:type="auto"/>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b/>
                <w:sz w:val="20"/>
                <w:szCs w:val="20"/>
              </w:rPr>
            </w:pPr>
            <w:r w:rsidRPr="004A2431">
              <w:rPr>
                <w:rFonts w:ascii="Times New Roman" w:eastAsia="Times New Roman" w:hAnsi="Times New Roman" w:cs="Times New Roman"/>
                <w:b/>
                <w:sz w:val="20"/>
                <w:szCs w:val="20"/>
              </w:rPr>
              <w:t>2.01</w:t>
            </w:r>
            <w:r w:rsidR="00372E30" w:rsidRPr="004A2431">
              <w:rPr>
                <w:rFonts w:ascii="Times New Roman" w:eastAsia="Times New Roman" w:hAnsi="Times New Roman" w:cs="Times New Roman"/>
                <w:b/>
                <w:sz w:val="20"/>
                <w:szCs w:val="20"/>
              </w:rPr>
              <w:t>**</w:t>
            </w:r>
          </w:p>
        </w:tc>
        <w:tc>
          <w:tcPr>
            <w:tcW w:w="1218" w:type="dxa"/>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b/>
                <w:sz w:val="20"/>
                <w:szCs w:val="20"/>
              </w:rPr>
            </w:pPr>
            <w:r w:rsidRPr="004A2431">
              <w:rPr>
                <w:rFonts w:ascii="Times New Roman" w:eastAsia="Times New Roman" w:hAnsi="Times New Roman" w:cs="Times New Roman"/>
                <w:b/>
                <w:sz w:val="20"/>
                <w:szCs w:val="20"/>
              </w:rPr>
              <w:t>-2.19</w:t>
            </w:r>
            <w:r w:rsidR="00372E30" w:rsidRPr="004A2431">
              <w:rPr>
                <w:rFonts w:ascii="Times New Roman" w:eastAsia="Times New Roman" w:hAnsi="Times New Roman" w:cs="Times New Roman"/>
                <w:b/>
                <w:sz w:val="20"/>
                <w:szCs w:val="20"/>
              </w:rPr>
              <w:t>**</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DAY + 1</w:t>
            </w:r>
          </w:p>
        </w:tc>
        <w:tc>
          <w:tcPr>
            <w:tcW w:w="0" w:type="auto"/>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1.39</w:t>
            </w:r>
          </w:p>
        </w:tc>
        <w:tc>
          <w:tcPr>
            <w:tcW w:w="0" w:type="auto"/>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-0.9</w:t>
            </w:r>
          </w:p>
        </w:tc>
        <w:tc>
          <w:tcPr>
            <w:tcW w:w="0" w:type="auto"/>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1.48</w:t>
            </w:r>
          </w:p>
        </w:tc>
        <w:tc>
          <w:tcPr>
            <w:tcW w:w="1218" w:type="dxa"/>
            <w:tcBorders>
              <w:top w:val="nil"/>
              <w:left w:val="nil"/>
              <w:bottom w:val="single" w:sz="4" w:space="0" w:color="auto"/>
              <w:right w:val="single" w:sz="4" w:space="0" w:color="auto"/>
            </w:tcBorders>
            <w:shd w:val="clear" w:color="000000" w:fill="FFFFFF"/>
            <w:noWrap/>
            <w:hideMark/>
          </w:tcPr>
          <w:p w:rsidR="00635B2D" w:rsidRPr="004A2431" w:rsidRDefault="00635B2D" w:rsidP="00FD0D0F">
            <w:pPr>
              <w:spacing w:after="0"/>
              <w:jc w:val="both"/>
              <w:rPr>
                <w:rFonts w:ascii="Times New Roman" w:eastAsia="Times New Roman" w:hAnsi="Times New Roman" w:cs="Times New Roman"/>
                <w:sz w:val="20"/>
                <w:szCs w:val="20"/>
              </w:rPr>
            </w:pPr>
            <w:r w:rsidRPr="004A2431">
              <w:rPr>
                <w:rFonts w:ascii="Times New Roman" w:eastAsia="Times New Roman" w:hAnsi="Times New Roman" w:cs="Times New Roman"/>
                <w:sz w:val="20"/>
                <w:szCs w:val="20"/>
              </w:rPr>
              <w:t>-1.43</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 + 2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0.49</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-1.37</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1.23</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-0.65</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 + 3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1.02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-0.08</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0.87</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-0.82</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 + 4</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0.22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0.56</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0.89</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-0.71</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 + 5</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1.01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-0.17</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-0.09</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-0.62</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 + 6</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0.05</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-0.81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-0.9</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0.05</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-0.53</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 + 7</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0.31</w:t>
            </w:r>
          </w:p>
        </w:tc>
        <w:tc>
          <w:tcPr>
            <w:tcW w:w="0" w:type="auto"/>
            <w:tcBorders>
              <w:top w:val="nil"/>
              <w:left w:val="nil"/>
              <w:bottom w:val="single" w:sz="4" w:space="0" w:color="auto"/>
              <w:right w:val="single" w:sz="4" w:space="0" w:color="auto"/>
            </w:tcBorders>
            <w:shd w:val="clear" w:color="000000" w:fill="FFFFFF"/>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0.05</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0.09</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-0.39</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 + 8</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-0.33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-0.33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-0.37</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-0.22</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 + 9</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-0.45</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0.28</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-0.35</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 + 10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0.76</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0.46</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0.13</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-0.63</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 + 11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-0.73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-0.85</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-0.43</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-0.33</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 + 12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-0.15</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-0.72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0.95</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-0.78</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 + 13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0.86</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-0.8</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1.39</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-1.04</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 + 14</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0.89</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-0.68</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-0.42</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-1.09</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DAY + 15</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0.07</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-0.94</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-0.18</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0.08</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0.09</w:t>
            </w:r>
          </w:p>
        </w:tc>
      </w:tr>
      <w:tr w:rsidR="00635B2D" w:rsidRPr="00DB51A2"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CAR</w:t>
            </w:r>
          </w:p>
        </w:tc>
        <w:tc>
          <w:tcPr>
            <w:tcW w:w="0" w:type="auto"/>
            <w:tcBorders>
              <w:top w:val="nil"/>
              <w:left w:val="nil"/>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CAR(-15,0)</w:t>
            </w:r>
          </w:p>
        </w:tc>
        <w:tc>
          <w:tcPr>
            <w:tcW w:w="0" w:type="auto"/>
            <w:tcBorders>
              <w:top w:val="nil"/>
              <w:left w:val="nil"/>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0.05</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0.004234</w:t>
            </w:r>
          </w:p>
        </w:tc>
        <w:tc>
          <w:tcPr>
            <w:tcW w:w="0" w:type="auto"/>
            <w:tcBorders>
              <w:top w:val="nil"/>
              <w:left w:val="nil"/>
              <w:bottom w:val="single" w:sz="4" w:space="0" w:color="auto"/>
              <w:right w:val="single" w:sz="4" w:space="0" w:color="auto"/>
            </w:tcBorders>
            <w:shd w:val="clear" w:color="000000" w:fill="FFFFFF"/>
            <w:noWrap/>
            <w:hideMark/>
          </w:tcPr>
          <w:p w:rsidR="00635B2D" w:rsidRPr="00DB51A2" w:rsidRDefault="00635B2D" w:rsidP="00FD0D0F">
            <w:pPr>
              <w:spacing w:after="0"/>
              <w:jc w:val="both"/>
              <w:rPr>
                <w:rFonts w:ascii="Times New Roman" w:eastAsia="Times New Roman" w:hAnsi="Times New Roman" w:cs="Times New Roman"/>
                <w:b/>
                <w:color w:val="000000"/>
                <w:sz w:val="20"/>
                <w:szCs w:val="20"/>
              </w:rPr>
            </w:pPr>
            <w:r w:rsidRPr="00DB51A2">
              <w:rPr>
                <w:rFonts w:ascii="Times New Roman" w:eastAsia="Times New Roman" w:hAnsi="Times New Roman" w:cs="Times New Roman"/>
                <w:b/>
                <w:color w:val="000000"/>
                <w:sz w:val="20"/>
                <w:szCs w:val="20"/>
              </w:rPr>
              <w:t>2.66</w:t>
            </w:r>
            <w:r w:rsidR="00372E30" w:rsidRPr="00DB51A2">
              <w:rPr>
                <w:rFonts w:ascii="Times New Roman" w:eastAsia="Times New Roman" w:hAnsi="Times New Roman" w:cs="Times New Roman"/>
                <w:b/>
                <w:color w:val="000000"/>
                <w:sz w:val="20"/>
                <w:szCs w:val="20"/>
              </w:rPr>
              <w:t>**</w:t>
            </w:r>
          </w:p>
        </w:tc>
        <w:tc>
          <w:tcPr>
            <w:tcW w:w="1218" w:type="dxa"/>
            <w:tcBorders>
              <w:top w:val="nil"/>
              <w:left w:val="nil"/>
              <w:bottom w:val="single" w:sz="4" w:space="0" w:color="auto"/>
              <w:right w:val="single" w:sz="4" w:space="0" w:color="auto"/>
            </w:tcBorders>
            <w:shd w:val="clear" w:color="000000" w:fill="FFFFFF"/>
            <w:noWrap/>
            <w:vAlign w:val="bottom"/>
            <w:hideMark/>
          </w:tcPr>
          <w:p w:rsidR="00635B2D" w:rsidRPr="00DB51A2" w:rsidRDefault="00372E30" w:rsidP="00FD0D0F">
            <w:pPr>
              <w:spacing w:after="0"/>
              <w:jc w:val="both"/>
              <w:rPr>
                <w:rFonts w:ascii="Times New Roman" w:eastAsia="Times New Roman" w:hAnsi="Times New Roman" w:cs="Times New Roman"/>
                <w:b/>
                <w:color w:val="000000"/>
                <w:sz w:val="20"/>
                <w:szCs w:val="20"/>
              </w:rPr>
            </w:pPr>
            <w:r w:rsidRPr="00DB51A2">
              <w:rPr>
                <w:rFonts w:ascii="Times New Roman" w:eastAsia="Times New Roman" w:hAnsi="Times New Roman" w:cs="Times New Roman"/>
                <w:b/>
                <w:color w:val="000000"/>
                <w:sz w:val="20"/>
                <w:szCs w:val="20"/>
              </w:rPr>
              <w:t>-1.9</w:t>
            </w:r>
            <w:r w:rsidR="00635B2D" w:rsidRPr="00DB51A2">
              <w:rPr>
                <w:rFonts w:ascii="Times New Roman" w:eastAsia="Times New Roman" w:hAnsi="Times New Roman" w:cs="Times New Roman"/>
                <w:b/>
                <w:color w:val="000000"/>
                <w:sz w:val="20"/>
                <w:szCs w:val="20"/>
              </w:rPr>
              <w:t>5</w:t>
            </w:r>
            <w:r w:rsidR="00DB51A2" w:rsidRPr="00DB51A2">
              <w:rPr>
                <w:rFonts w:ascii="Times New Roman" w:eastAsia="Times New Roman" w:hAnsi="Times New Roman" w:cs="Times New Roman"/>
                <w:b/>
                <w:color w:val="000000"/>
                <w:sz w:val="20"/>
                <w:szCs w:val="20"/>
              </w:rPr>
              <w:t>**</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CAR(0,15)</w:t>
            </w:r>
          </w:p>
        </w:tc>
        <w:tc>
          <w:tcPr>
            <w:tcW w:w="0" w:type="auto"/>
            <w:tcBorders>
              <w:top w:val="nil"/>
              <w:left w:val="nil"/>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0.004208</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0.32</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-0.58</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CAR(-14,2)</w:t>
            </w:r>
          </w:p>
        </w:tc>
        <w:tc>
          <w:tcPr>
            <w:tcW w:w="0" w:type="auto"/>
            <w:tcBorders>
              <w:top w:val="nil"/>
              <w:left w:val="nil"/>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0.004751</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0.80</w:t>
            </w:r>
          </w:p>
        </w:tc>
        <w:tc>
          <w:tcPr>
            <w:tcW w:w="1218" w:type="dxa"/>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0.00</w:t>
            </w:r>
          </w:p>
        </w:tc>
      </w:tr>
      <w:tr w:rsidR="00635B2D" w:rsidRPr="00635B2D" w:rsidTr="00C33C63">
        <w:trPr>
          <w:trHeight w:val="254"/>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CAR(0,5)</w:t>
            </w:r>
          </w:p>
        </w:tc>
        <w:tc>
          <w:tcPr>
            <w:tcW w:w="0" w:type="auto"/>
            <w:tcBorders>
              <w:top w:val="nil"/>
              <w:left w:val="nil"/>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635B2D" w:rsidRPr="00635B2D" w:rsidRDefault="00635B2D" w:rsidP="00FD0D0F">
            <w:pPr>
              <w:spacing w:after="0"/>
              <w:jc w:val="both"/>
              <w:rPr>
                <w:rFonts w:ascii="Times New Roman" w:eastAsia="Times New Roman" w:hAnsi="Times New Roman" w:cs="Times New Roman"/>
                <w:color w:val="000000"/>
                <w:sz w:val="20"/>
                <w:szCs w:val="20"/>
              </w:rPr>
            </w:pPr>
            <w:r w:rsidRPr="00635B2D">
              <w:rPr>
                <w:rFonts w:ascii="Times New Roman" w:eastAsia="Times New Roman" w:hAnsi="Times New Roman" w:cs="Times New Roman"/>
                <w:color w:val="000000"/>
                <w:sz w:val="20"/>
                <w:szCs w:val="20"/>
              </w:rPr>
              <w:t>0.0021079</w:t>
            </w:r>
          </w:p>
        </w:tc>
        <w:tc>
          <w:tcPr>
            <w:tcW w:w="0" w:type="auto"/>
            <w:tcBorders>
              <w:top w:val="nil"/>
              <w:left w:val="nil"/>
              <w:bottom w:val="single" w:sz="4" w:space="0" w:color="auto"/>
              <w:right w:val="single" w:sz="4" w:space="0" w:color="auto"/>
            </w:tcBorders>
            <w:shd w:val="clear" w:color="000000" w:fill="FFFFFF"/>
            <w:noWrap/>
            <w:hideMark/>
          </w:tcPr>
          <w:p w:rsidR="00635B2D" w:rsidRPr="00DB51A2" w:rsidRDefault="00635B2D" w:rsidP="00FD0D0F">
            <w:pPr>
              <w:spacing w:after="0"/>
              <w:jc w:val="both"/>
              <w:rPr>
                <w:rFonts w:ascii="Times New Roman" w:eastAsia="Times New Roman" w:hAnsi="Times New Roman" w:cs="Times New Roman"/>
                <w:b/>
                <w:color w:val="000000"/>
                <w:sz w:val="20"/>
                <w:szCs w:val="20"/>
              </w:rPr>
            </w:pPr>
            <w:r w:rsidRPr="00DB51A2">
              <w:rPr>
                <w:rFonts w:ascii="Times New Roman" w:eastAsia="Times New Roman" w:hAnsi="Times New Roman" w:cs="Times New Roman"/>
                <w:b/>
                <w:color w:val="000000"/>
                <w:sz w:val="20"/>
                <w:szCs w:val="20"/>
              </w:rPr>
              <w:t>3.34</w:t>
            </w:r>
            <w:r w:rsidR="00372E30" w:rsidRPr="00DB51A2">
              <w:rPr>
                <w:rFonts w:ascii="Times New Roman" w:eastAsia="Times New Roman" w:hAnsi="Times New Roman" w:cs="Times New Roman"/>
                <w:b/>
                <w:color w:val="000000"/>
                <w:sz w:val="20"/>
                <w:szCs w:val="20"/>
              </w:rPr>
              <w:t>**</w:t>
            </w:r>
          </w:p>
        </w:tc>
        <w:tc>
          <w:tcPr>
            <w:tcW w:w="1218" w:type="dxa"/>
            <w:tcBorders>
              <w:top w:val="nil"/>
              <w:left w:val="nil"/>
              <w:bottom w:val="single" w:sz="4" w:space="0" w:color="auto"/>
              <w:right w:val="single" w:sz="4" w:space="0" w:color="auto"/>
            </w:tcBorders>
            <w:shd w:val="clear" w:color="000000" w:fill="FFFFFF"/>
            <w:noWrap/>
            <w:hideMark/>
          </w:tcPr>
          <w:p w:rsidR="00635B2D" w:rsidRPr="00DB51A2" w:rsidRDefault="00372E30" w:rsidP="00FD0D0F">
            <w:pPr>
              <w:spacing w:after="0"/>
              <w:jc w:val="both"/>
              <w:rPr>
                <w:rFonts w:ascii="Times New Roman" w:eastAsia="Times New Roman" w:hAnsi="Times New Roman" w:cs="Times New Roman"/>
                <w:b/>
                <w:color w:val="000000"/>
                <w:sz w:val="20"/>
                <w:szCs w:val="20"/>
              </w:rPr>
            </w:pPr>
            <w:r w:rsidRPr="00DB51A2">
              <w:rPr>
                <w:rFonts w:ascii="Times New Roman" w:eastAsia="Times New Roman" w:hAnsi="Times New Roman" w:cs="Times New Roman"/>
                <w:b/>
                <w:color w:val="000000"/>
                <w:sz w:val="20"/>
                <w:szCs w:val="20"/>
              </w:rPr>
              <w:t>-1.7</w:t>
            </w:r>
            <w:r w:rsidR="00635B2D" w:rsidRPr="00DB51A2">
              <w:rPr>
                <w:rFonts w:ascii="Times New Roman" w:eastAsia="Times New Roman" w:hAnsi="Times New Roman" w:cs="Times New Roman"/>
                <w:b/>
                <w:color w:val="000000"/>
                <w:sz w:val="20"/>
                <w:szCs w:val="20"/>
              </w:rPr>
              <w:t>0</w:t>
            </w:r>
            <w:r w:rsidRPr="00DB51A2">
              <w:rPr>
                <w:rFonts w:ascii="Times New Roman" w:eastAsia="Times New Roman" w:hAnsi="Times New Roman" w:cs="Times New Roman"/>
                <w:b/>
                <w:color w:val="000000"/>
                <w:sz w:val="20"/>
                <w:szCs w:val="20"/>
              </w:rPr>
              <w:t>*</w:t>
            </w:r>
          </w:p>
        </w:tc>
      </w:tr>
    </w:tbl>
    <w:p w:rsidR="00C33C63" w:rsidRPr="00C33C63" w:rsidRDefault="00C33C63" w:rsidP="00FD0D0F">
      <w:pPr>
        <w:pStyle w:val="ListParagraph"/>
        <w:numPr>
          <w:ilvl w:val="0"/>
          <w:numId w:val="6"/>
        </w:numPr>
        <w:jc w:val="both"/>
        <w:rPr>
          <w:rFonts w:ascii="Times New Roman" w:hAnsi="Times New Roman" w:cs="Times New Roman"/>
          <w:sz w:val="24"/>
          <w:szCs w:val="24"/>
        </w:rPr>
      </w:pPr>
      <w:r w:rsidRPr="00C33C63">
        <w:rPr>
          <w:rFonts w:ascii="Times New Roman" w:hAnsi="Times New Roman" w:cs="Times New Roman"/>
          <w:sz w:val="24"/>
          <w:szCs w:val="24"/>
        </w:rPr>
        <w:t xml:space="preserve"> ** *** </w:t>
      </w:r>
      <w:r w:rsidRPr="0027417C">
        <w:rPr>
          <w:rFonts w:ascii="Arial" w:hAnsi="Arial" w:cs="Arial"/>
          <w:sz w:val="24"/>
          <w:szCs w:val="24"/>
        </w:rPr>
        <w:t>represents significance at the 1%, 5% and 10% respectively</w:t>
      </w:r>
    </w:p>
    <w:p w:rsidR="00B65536" w:rsidRPr="004A2431" w:rsidRDefault="00B50027" w:rsidP="00FD0D0F">
      <w:pPr>
        <w:pStyle w:val="Heading3"/>
        <w:jc w:val="both"/>
        <w:rPr>
          <w:rFonts w:ascii="Arial" w:hAnsi="Arial" w:cs="Arial"/>
          <w:color w:val="auto"/>
          <w:sz w:val="24"/>
          <w:szCs w:val="24"/>
        </w:rPr>
      </w:pPr>
      <w:bookmarkStart w:id="37" w:name="_Toc292794499"/>
      <w:bookmarkStart w:id="38" w:name="_Toc292794600"/>
      <w:bookmarkStart w:id="39" w:name="_Toc292794674"/>
      <w:bookmarkStart w:id="40" w:name="_Toc2891772"/>
      <w:r w:rsidRPr="004A2431">
        <w:rPr>
          <w:rFonts w:ascii="Arial" w:hAnsi="Arial" w:cs="Arial"/>
          <w:color w:val="auto"/>
          <w:sz w:val="24"/>
          <w:szCs w:val="24"/>
        </w:rPr>
        <w:t>Cumulative Abnormal Returns f</w:t>
      </w:r>
      <w:r w:rsidR="00046D42" w:rsidRPr="004A2431">
        <w:rPr>
          <w:rFonts w:ascii="Arial" w:hAnsi="Arial" w:cs="Arial"/>
          <w:color w:val="auto"/>
          <w:sz w:val="24"/>
          <w:szCs w:val="24"/>
        </w:rPr>
        <w:t>or Dividend Increasing Sample</w:t>
      </w:r>
      <w:bookmarkEnd w:id="37"/>
      <w:bookmarkEnd w:id="38"/>
      <w:bookmarkEnd w:id="39"/>
      <w:bookmarkEnd w:id="40"/>
    </w:p>
    <w:p w:rsidR="00B65536" w:rsidRPr="004A2431" w:rsidRDefault="00B65536" w:rsidP="00FD0D0F">
      <w:pPr>
        <w:jc w:val="both"/>
        <w:rPr>
          <w:rFonts w:ascii="Arial" w:hAnsi="Arial" w:cs="Arial"/>
          <w:sz w:val="24"/>
          <w:szCs w:val="24"/>
        </w:rPr>
      </w:pPr>
      <w:r w:rsidRPr="004A2431">
        <w:rPr>
          <w:rFonts w:ascii="Arial" w:hAnsi="Arial" w:cs="Arial"/>
          <w:sz w:val="24"/>
          <w:szCs w:val="24"/>
        </w:rPr>
        <w:t>Sixth column of table</w:t>
      </w:r>
      <w:r w:rsidR="0027417C">
        <w:rPr>
          <w:rFonts w:ascii="Arial" w:hAnsi="Arial" w:cs="Arial"/>
          <w:sz w:val="24"/>
          <w:szCs w:val="24"/>
        </w:rPr>
        <w:t>-</w:t>
      </w:r>
      <w:r w:rsidR="00BA4F64" w:rsidRPr="004A2431">
        <w:rPr>
          <w:rFonts w:ascii="Arial" w:hAnsi="Arial" w:cs="Arial"/>
          <w:sz w:val="24"/>
          <w:szCs w:val="24"/>
        </w:rPr>
        <w:t>2</w:t>
      </w:r>
      <w:r w:rsidRPr="004A2431">
        <w:rPr>
          <w:rFonts w:ascii="Arial" w:hAnsi="Arial" w:cs="Arial"/>
          <w:sz w:val="24"/>
          <w:szCs w:val="24"/>
        </w:rPr>
        <w:t xml:space="preserve"> shows the cumulative abnormal returns for the dividend increasing sample and column eight and nine shows the t values and the Wilcox</w:t>
      </w:r>
      <w:r w:rsidR="0092157C" w:rsidRPr="004A2431">
        <w:rPr>
          <w:rFonts w:ascii="Arial" w:hAnsi="Arial" w:cs="Arial"/>
          <w:sz w:val="24"/>
          <w:szCs w:val="24"/>
        </w:rPr>
        <w:t>-</w:t>
      </w:r>
      <w:r w:rsidRPr="004A2431">
        <w:rPr>
          <w:rFonts w:ascii="Arial" w:hAnsi="Arial" w:cs="Arial"/>
          <w:sz w:val="24"/>
          <w:szCs w:val="24"/>
        </w:rPr>
        <w:t>on ranked test statistics for the CAAR. The result shows that daily cumulative abnormal returns for the dividend increasin</w:t>
      </w:r>
      <w:r w:rsidR="0092157C" w:rsidRPr="004A2431">
        <w:rPr>
          <w:rFonts w:ascii="Arial" w:hAnsi="Arial" w:cs="Arial"/>
          <w:sz w:val="24"/>
          <w:szCs w:val="24"/>
        </w:rPr>
        <w:t xml:space="preserve">g firm are significant on day </w:t>
      </w:r>
      <w:r w:rsidRPr="004A2431">
        <w:rPr>
          <w:rFonts w:ascii="Arial" w:hAnsi="Arial" w:cs="Arial"/>
          <w:sz w:val="24"/>
          <w:szCs w:val="24"/>
        </w:rPr>
        <w:t xml:space="preserve">-11, 12, and the </w:t>
      </w:r>
      <w:r w:rsidR="004A2431" w:rsidRPr="004A2431">
        <w:rPr>
          <w:rFonts w:ascii="Arial" w:hAnsi="Arial" w:cs="Arial"/>
          <w:sz w:val="24"/>
          <w:szCs w:val="24"/>
        </w:rPr>
        <w:t>shareholders</w:t>
      </w:r>
      <w:r w:rsidRPr="004A2431">
        <w:rPr>
          <w:rFonts w:ascii="Arial" w:hAnsi="Arial" w:cs="Arial"/>
          <w:sz w:val="24"/>
          <w:szCs w:val="24"/>
        </w:rPr>
        <w:t xml:space="preserve"> earn a value of 1% for the 2 days periods on these days the CAAR on day -7,-6</w:t>
      </w:r>
      <w:r w:rsidR="0092157C" w:rsidRPr="004A2431">
        <w:rPr>
          <w:rFonts w:ascii="Arial" w:hAnsi="Arial" w:cs="Arial"/>
          <w:sz w:val="24"/>
          <w:szCs w:val="24"/>
        </w:rPr>
        <w:t>, 0</w:t>
      </w:r>
      <w:r w:rsidRPr="004A2431">
        <w:rPr>
          <w:rFonts w:ascii="Arial" w:hAnsi="Arial" w:cs="Arial"/>
          <w:sz w:val="24"/>
          <w:szCs w:val="24"/>
        </w:rPr>
        <w:t xml:space="preserve"> and day 1 are positive and statistically significant however the cumulative abnormal returns on most of the days post the dividend change announcements are not statistically different from zero. The cumulative abnormal </w:t>
      </w:r>
      <w:r w:rsidRPr="004A2431">
        <w:rPr>
          <w:rFonts w:ascii="Arial" w:hAnsi="Arial" w:cs="Arial"/>
          <w:sz w:val="24"/>
          <w:szCs w:val="24"/>
        </w:rPr>
        <w:lastRenderedPageBreak/>
        <w:t>returns for the alternate windows (CAAR-15,0) are positive and statistically significant which</w:t>
      </w:r>
      <w:r w:rsidRPr="00046D42">
        <w:rPr>
          <w:rFonts w:ascii="Times New Roman" w:hAnsi="Times New Roman" w:cs="Times New Roman"/>
          <w:sz w:val="24"/>
          <w:szCs w:val="24"/>
        </w:rPr>
        <w:t xml:space="preserve"> </w:t>
      </w:r>
      <w:r w:rsidRPr="004A2431">
        <w:rPr>
          <w:rFonts w:ascii="Arial" w:hAnsi="Arial" w:cs="Arial"/>
          <w:sz w:val="24"/>
          <w:szCs w:val="24"/>
        </w:rPr>
        <w:t xml:space="preserve">implies that the shareholders gain 5% of value in the 16 days window starting from day -15 to day 0 which are consistent with the daily cumulative abnormal returns in the </w:t>
      </w:r>
      <w:r w:rsidR="004A2431" w:rsidRPr="004A2431">
        <w:rPr>
          <w:rFonts w:ascii="Arial" w:hAnsi="Arial" w:cs="Arial"/>
          <w:sz w:val="24"/>
          <w:szCs w:val="24"/>
        </w:rPr>
        <w:t>pre-announcement</w:t>
      </w:r>
      <w:r w:rsidRPr="004A2431">
        <w:rPr>
          <w:rFonts w:ascii="Arial" w:hAnsi="Arial" w:cs="Arial"/>
          <w:sz w:val="24"/>
          <w:szCs w:val="24"/>
        </w:rPr>
        <w:t xml:space="preserve"> window. The investors also gains a value of 1% in the event window of five days starting from day-4 to day 2, however for the event windows of 16 days post the dividend change announcement starting from day of the announcement there is not statistically significant value gained by the </w:t>
      </w:r>
      <w:r w:rsidR="004A2431" w:rsidRPr="004A2431">
        <w:rPr>
          <w:rFonts w:ascii="Arial" w:hAnsi="Arial" w:cs="Arial"/>
          <w:sz w:val="24"/>
          <w:szCs w:val="24"/>
        </w:rPr>
        <w:t>shareholders</w:t>
      </w:r>
      <w:r w:rsidRPr="004A2431">
        <w:rPr>
          <w:rFonts w:ascii="Arial" w:hAnsi="Arial" w:cs="Arial"/>
          <w:sz w:val="24"/>
          <w:szCs w:val="24"/>
        </w:rPr>
        <w:t>.</w:t>
      </w:r>
    </w:p>
    <w:p w:rsidR="00B65536" w:rsidRPr="004A2431" w:rsidRDefault="00B65536" w:rsidP="00FD0D0F">
      <w:pPr>
        <w:jc w:val="both"/>
        <w:rPr>
          <w:rFonts w:ascii="Arial" w:hAnsi="Arial" w:cs="Arial"/>
          <w:sz w:val="24"/>
          <w:szCs w:val="24"/>
        </w:rPr>
      </w:pPr>
      <w:r w:rsidRPr="004A2431">
        <w:rPr>
          <w:rFonts w:ascii="Arial" w:hAnsi="Arial" w:cs="Arial"/>
          <w:sz w:val="24"/>
          <w:szCs w:val="24"/>
        </w:rPr>
        <w:t>The overall results of the cumulative abnormal returns suggest that the market receive information about the dividend declaration in well before the announcements date and the shareholders gain value in the 15 days window pre the dividend announcement the shareholders also gains value in the 5 days window surrounding the announcement date however the post announcement period does not suggest any significant value gain as was in the case of the ABR for the dividend increase sample.</w:t>
      </w:r>
    </w:p>
    <w:p w:rsidR="00B65536" w:rsidRPr="004A2431" w:rsidRDefault="00B65536" w:rsidP="00FD0D0F">
      <w:pPr>
        <w:jc w:val="both"/>
        <w:rPr>
          <w:rFonts w:ascii="Arial" w:hAnsi="Arial" w:cs="Arial"/>
          <w:sz w:val="24"/>
          <w:szCs w:val="24"/>
        </w:rPr>
      </w:pPr>
      <w:r w:rsidRPr="004A2431">
        <w:rPr>
          <w:rFonts w:ascii="Arial" w:hAnsi="Arial" w:cs="Arial"/>
          <w:sz w:val="24"/>
          <w:szCs w:val="24"/>
        </w:rPr>
        <w:t>The combined results of the abnormal returns and the cumulative abnormal returns in parts tend to support the positive market reaction of the dividend increase announcements however the overall results</w:t>
      </w:r>
      <w:r w:rsidR="0092157C" w:rsidRPr="004A2431">
        <w:rPr>
          <w:rFonts w:ascii="Arial" w:hAnsi="Arial" w:cs="Arial"/>
          <w:sz w:val="24"/>
          <w:szCs w:val="24"/>
        </w:rPr>
        <w:t xml:space="preserve"> accepts</w:t>
      </w:r>
      <w:r w:rsidRPr="004A2431">
        <w:rPr>
          <w:rFonts w:ascii="Arial" w:hAnsi="Arial" w:cs="Arial"/>
          <w:sz w:val="24"/>
          <w:szCs w:val="24"/>
        </w:rPr>
        <w:t xml:space="preserve"> the null hypothesis that the</w:t>
      </w:r>
      <w:r w:rsidR="007D72BD" w:rsidRPr="004A2431">
        <w:rPr>
          <w:rFonts w:ascii="Arial" w:hAnsi="Arial" w:cs="Arial"/>
          <w:sz w:val="24"/>
          <w:szCs w:val="24"/>
        </w:rPr>
        <w:t xml:space="preserve"> cumulative abnormal</w:t>
      </w:r>
      <w:r w:rsidRPr="004A2431">
        <w:rPr>
          <w:rFonts w:ascii="Arial" w:hAnsi="Arial" w:cs="Arial"/>
          <w:sz w:val="24"/>
          <w:szCs w:val="24"/>
        </w:rPr>
        <w:t xml:space="preserve"> returns on most of the days are not statistically different from zero.</w:t>
      </w:r>
    </w:p>
    <w:p w:rsidR="00FD0D0F" w:rsidRDefault="0088032B" w:rsidP="00FD0D0F">
      <w:pPr>
        <w:jc w:val="both"/>
        <w:rPr>
          <w:rFonts w:ascii="Times New Roman" w:hAnsi="Times New Roman" w:cs="Times New Roman"/>
          <w:sz w:val="24"/>
          <w:szCs w:val="24"/>
        </w:rPr>
      </w:pPr>
      <w:r w:rsidRPr="0088032B">
        <w:rPr>
          <w:rFonts w:ascii="Times New Roman" w:hAnsi="Times New Roman" w:cs="Times New Roman"/>
          <w:noProof/>
          <w:sz w:val="24"/>
          <w:szCs w:val="24"/>
          <w:lang w:val="en-GB" w:eastAsia="en-GB"/>
        </w:rPr>
        <w:drawing>
          <wp:inline distT="0" distB="0" distL="0" distR="0">
            <wp:extent cx="5676900" cy="3268980"/>
            <wp:effectExtent l="19050" t="0" r="19050" b="762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0D0F" w:rsidRPr="0027417C" w:rsidRDefault="0027417C" w:rsidP="00FD0D0F">
      <w:pPr>
        <w:pStyle w:val="Caption"/>
        <w:rPr>
          <w:rFonts w:ascii="Arial" w:hAnsi="Arial" w:cs="Arial"/>
          <w:color w:val="auto"/>
          <w:sz w:val="24"/>
          <w:szCs w:val="24"/>
        </w:rPr>
      </w:pPr>
      <w:bookmarkStart w:id="41" w:name="_Toc2891780"/>
      <w:r w:rsidRPr="0027417C">
        <w:rPr>
          <w:rFonts w:ascii="Arial" w:hAnsi="Arial" w:cs="Arial"/>
          <w:color w:val="auto"/>
          <w:sz w:val="24"/>
          <w:szCs w:val="24"/>
        </w:rPr>
        <w:t xml:space="preserve">Graph </w:t>
      </w:r>
      <w:r w:rsidR="00FD0D0F" w:rsidRPr="0027417C">
        <w:rPr>
          <w:rFonts w:ascii="Arial" w:hAnsi="Arial" w:cs="Arial"/>
          <w:color w:val="auto"/>
          <w:sz w:val="24"/>
          <w:szCs w:val="24"/>
        </w:rPr>
        <w:t>1: Daily Two Days Cumulative Returns for Dividend Increasing Firms</w:t>
      </w:r>
      <w:bookmarkEnd w:id="41"/>
    </w:p>
    <w:p w:rsidR="00B65536" w:rsidRPr="0027417C" w:rsidRDefault="00B65536" w:rsidP="00FD0D0F">
      <w:pPr>
        <w:jc w:val="both"/>
        <w:rPr>
          <w:rFonts w:ascii="Arial" w:hAnsi="Arial" w:cs="Arial"/>
          <w:sz w:val="24"/>
          <w:szCs w:val="24"/>
        </w:rPr>
      </w:pPr>
      <w:r w:rsidRPr="0027417C">
        <w:rPr>
          <w:rFonts w:ascii="Arial" w:hAnsi="Arial" w:cs="Arial"/>
          <w:sz w:val="24"/>
          <w:szCs w:val="24"/>
        </w:rPr>
        <w:t xml:space="preserve">Graph 1 shows the distribution of cumulative abnormal </w:t>
      </w:r>
      <w:r w:rsidR="00FA675B" w:rsidRPr="0027417C">
        <w:rPr>
          <w:rFonts w:ascii="Arial" w:hAnsi="Arial" w:cs="Arial"/>
          <w:sz w:val="24"/>
          <w:szCs w:val="24"/>
        </w:rPr>
        <w:t>returns for</w:t>
      </w:r>
      <w:r w:rsidRPr="0027417C">
        <w:rPr>
          <w:rFonts w:ascii="Arial" w:hAnsi="Arial" w:cs="Arial"/>
          <w:sz w:val="24"/>
          <w:szCs w:val="24"/>
        </w:rPr>
        <w:t xml:space="preserve"> a window of +-15 days surrounding the dividend change announcement which is day zero for a total of 31 days starting from day-15. The graph shows that the cumulative abnormal returns </w:t>
      </w:r>
      <w:r w:rsidRPr="0027417C">
        <w:rPr>
          <w:rFonts w:ascii="Arial" w:hAnsi="Arial" w:cs="Arial"/>
          <w:sz w:val="24"/>
          <w:szCs w:val="24"/>
        </w:rPr>
        <w:lastRenderedPageBreak/>
        <w:t>are positiv</w:t>
      </w:r>
      <w:r w:rsidR="0092157C" w:rsidRPr="0027417C">
        <w:rPr>
          <w:rFonts w:ascii="Arial" w:hAnsi="Arial" w:cs="Arial"/>
          <w:sz w:val="24"/>
          <w:szCs w:val="24"/>
        </w:rPr>
        <w:t>e and is, maximum on day -10</w:t>
      </w:r>
      <w:r w:rsidR="00BA4F64" w:rsidRPr="0027417C">
        <w:rPr>
          <w:rFonts w:ascii="Arial" w:hAnsi="Arial" w:cs="Arial"/>
          <w:sz w:val="24"/>
          <w:szCs w:val="24"/>
        </w:rPr>
        <w:t>,</w:t>
      </w:r>
      <w:r w:rsidR="0092157C" w:rsidRPr="0027417C">
        <w:rPr>
          <w:rFonts w:ascii="Arial" w:hAnsi="Arial" w:cs="Arial"/>
          <w:sz w:val="24"/>
          <w:szCs w:val="24"/>
        </w:rPr>
        <w:t xml:space="preserve"> one day</w:t>
      </w:r>
      <w:r w:rsidRPr="0027417C">
        <w:rPr>
          <w:rFonts w:ascii="Arial" w:hAnsi="Arial" w:cs="Arial"/>
          <w:sz w:val="24"/>
          <w:szCs w:val="24"/>
        </w:rPr>
        <w:t xml:space="preserve"> before the dividend increase announcements the returns are negative however on the day of the announcement which is day zero the cumulative abnormal returns shows a significant jump in the returns but except day zero day 2 and 3 the CAAR are either too small and not statistically different from zero. The first part of the graph in the pre event window and two days post the event support the signaling hypothesis howev</w:t>
      </w:r>
      <w:r w:rsidR="007D72BD" w:rsidRPr="0027417C">
        <w:rPr>
          <w:rFonts w:ascii="Arial" w:hAnsi="Arial" w:cs="Arial"/>
          <w:sz w:val="24"/>
          <w:szCs w:val="24"/>
        </w:rPr>
        <w:t xml:space="preserve">er the </w:t>
      </w:r>
      <w:r w:rsidR="0027417C" w:rsidRPr="0027417C">
        <w:rPr>
          <w:rFonts w:ascii="Arial" w:hAnsi="Arial" w:cs="Arial"/>
          <w:sz w:val="24"/>
          <w:szCs w:val="24"/>
        </w:rPr>
        <w:t>latter</w:t>
      </w:r>
      <w:r w:rsidR="007D72BD" w:rsidRPr="0027417C">
        <w:rPr>
          <w:rFonts w:ascii="Arial" w:hAnsi="Arial" w:cs="Arial"/>
          <w:sz w:val="24"/>
          <w:szCs w:val="24"/>
        </w:rPr>
        <w:t xml:space="preserve"> half contradicts.</w:t>
      </w:r>
    </w:p>
    <w:p w:rsidR="00AA19FB" w:rsidRPr="0027417C" w:rsidRDefault="00B57EB1" w:rsidP="00FD0D0F">
      <w:pPr>
        <w:pStyle w:val="Heading2"/>
        <w:jc w:val="both"/>
        <w:rPr>
          <w:rFonts w:ascii="Arial" w:hAnsi="Arial" w:cs="Arial"/>
          <w:color w:val="auto"/>
        </w:rPr>
      </w:pPr>
      <w:bookmarkStart w:id="42" w:name="_Toc2891773"/>
      <w:r w:rsidRPr="0027417C">
        <w:rPr>
          <w:rFonts w:ascii="Arial" w:hAnsi="Arial" w:cs="Arial"/>
          <w:color w:val="auto"/>
        </w:rPr>
        <w:t>Dividend Decrease Announcements</w:t>
      </w:r>
      <w:bookmarkEnd w:id="42"/>
    </w:p>
    <w:p w:rsidR="00C95734" w:rsidRPr="007D72BD" w:rsidRDefault="00677626" w:rsidP="00FD0D0F">
      <w:pPr>
        <w:jc w:val="both"/>
        <w:rPr>
          <w:rFonts w:ascii="Times New Roman" w:hAnsi="Times New Roman" w:cs="Times New Roman"/>
          <w:sz w:val="24"/>
          <w:szCs w:val="24"/>
        </w:rPr>
      </w:pPr>
      <w:r w:rsidRPr="007D72BD">
        <w:rPr>
          <w:rFonts w:ascii="Times New Roman" w:hAnsi="Times New Roman" w:cs="Times New Roman"/>
          <w:sz w:val="24"/>
          <w:szCs w:val="24"/>
        </w:rPr>
        <w:t>The</w:t>
      </w:r>
      <w:r w:rsidR="00C95734" w:rsidRPr="007D72BD">
        <w:rPr>
          <w:rFonts w:ascii="Times New Roman" w:hAnsi="Times New Roman" w:cs="Times New Roman"/>
          <w:sz w:val="24"/>
          <w:szCs w:val="24"/>
        </w:rPr>
        <w:t xml:space="preserve"> dividend decrees </w:t>
      </w:r>
      <w:r w:rsidRPr="007D72BD">
        <w:rPr>
          <w:rFonts w:ascii="Times New Roman" w:hAnsi="Times New Roman" w:cs="Times New Roman"/>
          <w:sz w:val="24"/>
          <w:szCs w:val="24"/>
        </w:rPr>
        <w:t>sample consists</w:t>
      </w:r>
      <w:r w:rsidR="0027417C">
        <w:rPr>
          <w:rFonts w:ascii="Times New Roman" w:hAnsi="Times New Roman" w:cs="Times New Roman"/>
          <w:sz w:val="24"/>
          <w:szCs w:val="24"/>
        </w:rPr>
        <w:t xml:space="preserve"> </w:t>
      </w:r>
      <w:r w:rsidR="00B95548" w:rsidRPr="007D72BD">
        <w:rPr>
          <w:rFonts w:ascii="Times New Roman" w:hAnsi="Times New Roman" w:cs="Times New Roman"/>
          <w:sz w:val="24"/>
          <w:szCs w:val="24"/>
        </w:rPr>
        <w:t>of 33</w:t>
      </w:r>
      <w:r w:rsidR="00265C1A" w:rsidRPr="007D72BD">
        <w:rPr>
          <w:rFonts w:ascii="Times New Roman" w:hAnsi="Times New Roman" w:cs="Times New Roman"/>
          <w:sz w:val="24"/>
          <w:szCs w:val="24"/>
        </w:rPr>
        <w:t xml:space="preserve"> companies which have </w:t>
      </w:r>
      <w:r w:rsidR="00BA4F64">
        <w:rPr>
          <w:rFonts w:ascii="Times New Roman" w:hAnsi="Times New Roman" w:cs="Times New Roman"/>
          <w:sz w:val="24"/>
          <w:szCs w:val="24"/>
        </w:rPr>
        <w:t xml:space="preserve">a decrease in their dividends </w:t>
      </w:r>
      <w:r w:rsidR="00BA4F64" w:rsidRPr="007D72BD">
        <w:rPr>
          <w:rFonts w:ascii="Times New Roman" w:hAnsi="Times New Roman" w:cs="Times New Roman"/>
          <w:sz w:val="24"/>
          <w:szCs w:val="24"/>
        </w:rPr>
        <w:t>from</w:t>
      </w:r>
      <w:r w:rsidR="00BA4F64">
        <w:rPr>
          <w:rFonts w:ascii="Times New Roman" w:hAnsi="Times New Roman" w:cs="Times New Roman"/>
          <w:sz w:val="24"/>
          <w:szCs w:val="24"/>
        </w:rPr>
        <w:t xml:space="preserve"> the previous year dividends</w:t>
      </w:r>
      <w:r w:rsidR="00B95548" w:rsidRPr="007D72BD">
        <w:rPr>
          <w:rFonts w:ascii="Times New Roman" w:hAnsi="Times New Roman" w:cs="Times New Roman"/>
          <w:sz w:val="24"/>
          <w:szCs w:val="24"/>
        </w:rPr>
        <w:t>.</w:t>
      </w:r>
    </w:p>
    <w:p w:rsidR="00B65536" w:rsidRPr="0027417C" w:rsidRDefault="00B57EB1" w:rsidP="00FD0D0F">
      <w:pPr>
        <w:pStyle w:val="Heading3"/>
        <w:jc w:val="both"/>
        <w:rPr>
          <w:rFonts w:ascii="Arial" w:hAnsi="Arial" w:cs="Arial"/>
          <w:color w:val="auto"/>
          <w:sz w:val="26"/>
          <w:szCs w:val="24"/>
        </w:rPr>
      </w:pPr>
      <w:bookmarkStart w:id="43" w:name="_Toc292794500"/>
      <w:bookmarkStart w:id="44" w:name="_Toc292794601"/>
      <w:bookmarkStart w:id="45" w:name="_Toc292794675"/>
      <w:bookmarkStart w:id="46" w:name="_Toc2891774"/>
      <w:r w:rsidRPr="0027417C">
        <w:rPr>
          <w:rFonts w:ascii="Arial" w:hAnsi="Arial" w:cs="Arial"/>
          <w:color w:val="auto"/>
          <w:sz w:val="26"/>
          <w:szCs w:val="24"/>
        </w:rPr>
        <w:t>Abnormal Returns for Dividend Decreasing Firms</w:t>
      </w:r>
      <w:bookmarkEnd w:id="43"/>
      <w:bookmarkEnd w:id="44"/>
      <w:bookmarkEnd w:id="45"/>
      <w:bookmarkEnd w:id="46"/>
    </w:p>
    <w:p w:rsidR="00B65536" w:rsidRPr="0027417C" w:rsidRDefault="0027417C" w:rsidP="00FD0D0F">
      <w:pPr>
        <w:jc w:val="both"/>
        <w:rPr>
          <w:rFonts w:ascii="Arial" w:hAnsi="Arial" w:cs="Arial"/>
          <w:sz w:val="24"/>
          <w:szCs w:val="24"/>
        </w:rPr>
      </w:pPr>
      <w:r w:rsidRPr="0027417C">
        <w:rPr>
          <w:rFonts w:ascii="Arial" w:hAnsi="Arial" w:cs="Arial"/>
          <w:sz w:val="24"/>
          <w:szCs w:val="24"/>
        </w:rPr>
        <w:t>Table.</w:t>
      </w:r>
      <w:r w:rsidR="00BA4F64" w:rsidRPr="0027417C">
        <w:rPr>
          <w:rFonts w:ascii="Arial" w:hAnsi="Arial" w:cs="Arial"/>
          <w:sz w:val="24"/>
          <w:szCs w:val="24"/>
        </w:rPr>
        <w:t>3 shows</w:t>
      </w:r>
      <w:r w:rsidR="00B65536" w:rsidRPr="0027417C">
        <w:rPr>
          <w:rFonts w:ascii="Arial" w:hAnsi="Arial" w:cs="Arial"/>
          <w:sz w:val="24"/>
          <w:szCs w:val="24"/>
        </w:rPr>
        <w:t xml:space="preserve"> the abnormal retur</w:t>
      </w:r>
      <w:r w:rsidR="00453844" w:rsidRPr="0027417C">
        <w:rPr>
          <w:rFonts w:ascii="Arial" w:hAnsi="Arial" w:cs="Arial"/>
          <w:sz w:val="24"/>
          <w:szCs w:val="24"/>
        </w:rPr>
        <w:t xml:space="preserve">ns and the </w:t>
      </w:r>
      <w:r w:rsidR="00B65536" w:rsidRPr="0027417C">
        <w:rPr>
          <w:rFonts w:ascii="Arial" w:hAnsi="Arial" w:cs="Arial"/>
          <w:sz w:val="24"/>
          <w:szCs w:val="24"/>
        </w:rPr>
        <w:t>AAR for the dividend decreasing sample of 33 companies. The second column shows the mean abnormal returns for the different days relative to the dividend decrease announcements date.</w:t>
      </w:r>
    </w:p>
    <w:p w:rsidR="00C80B63" w:rsidRPr="0027417C" w:rsidRDefault="00B65536" w:rsidP="00FD0D0F">
      <w:pPr>
        <w:jc w:val="both"/>
        <w:rPr>
          <w:rFonts w:ascii="Arial" w:hAnsi="Arial" w:cs="Arial"/>
          <w:sz w:val="24"/>
          <w:szCs w:val="24"/>
        </w:rPr>
      </w:pPr>
      <w:r w:rsidRPr="0027417C">
        <w:rPr>
          <w:rFonts w:ascii="Arial" w:hAnsi="Arial" w:cs="Arial"/>
          <w:sz w:val="24"/>
          <w:szCs w:val="24"/>
        </w:rPr>
        <w:t>The results for the ABR on the different event days shows that the market react positively in the pre event window and earns an abnormal returns of 1% o</w:t>
      </w:r>
      <w:r w:rsidR="001F44D9" w:rsidRPr="0027417C">
        <w:rPr>
          <w:rFonts w:ascii="Arial" w:hAnsi="Arial" w:cs="Arial"/>
          <w:sz w:val="24"/>
          <w:szCs w:val="24"/>
        </w:rPr>
        <w:t>n day -15,-14 ,-11, and days</w:t>
      </w:r>
      <w:r w:rsidRPr="0027417C">
        <w:rPr>
          <w:rFonts w:ascii="Arial" w:hAnsi="Arial" w:cs="Arial"/>
          <w:sz w:val="24"/>
          <w:szCs w:val="24"/>
        </w:rPr>
        <w:t xml:space="preserve"> -9,</w:t>
      </w:r>
      <w:r w:rsidR="001F44D9" w:rsidRPr="0027417C">
        <w:rPr>
          <w:rFonts w:ascii="Arial" w:hAnsi="Arial" w:cs="Arial"/>
          <w:sz w:val="24"/>
          <w:szCs w:val="24"/>
        </w:rPr>
        <w:t xml:space="preserve"> -6,</w:t>
      </w:r>
      <w:r w:rsidRPr="0027417C">
        <w:rPr>
          <w:rFonts w:ascii="Arial" w:hAnsi="Arial" w:cs="Arial"/>
          <w:sz w:val="24"/>
          <w:szCs w:val="24"/>
        </w:rPr>
        <w:t xml:space="preserve">-5,-2,-1 and these returns are statistically significant at the 5% </w:t>
      </w:r>
      <w:r w:rsidR="001F44D9" w:rsidRPr="0027417C">
        <w:rPr>
          <w:rFonts w:ascii="Arial" w:hAnsi="Arial" w:cs="Arial"/>
          <w:sz w:val="24"/>
          <w:szCs w:val="24"/>
        </w:rPr>
        <w:t xml:space="preserve">and 1% </w:t>
      </w:r>
      <w:r w:rsidRPr="0027417C">
        <w:rPr>
          <w:rFonts w:ascii="Arial" w:hAnsi="Arial" w:cs="Arial"/>
          <w:sz w:val="24"/>
          <w:szCs w:val="24"/>
        </w:rPr>
        <w:t>level of significance which implies that in the pre event window the shareholders gain value as was in the case of the dividend increase announcements however these results in the pre event window for the dividend decreasing firms contradicts with the signaling hypothesis as it require a market reaction consistent with the dividend change. The ABR on the day 1 relative to the dividend announcement are negative and statistically significant and implies that the shareholder wealth of 1% is lost on the dividend announcement date and the shareholder`s also loses a value of 1% on the day 2 relative to the dividend announcements which is in line with the signaling hypothesis however the gain is for a very short time as on most of the other days post the dividend decrease announcements are either positive are not statistically different from zero the results of the ABR for the dividend decrease announcements suggest</w:t>
      </w:r>
      <w:r w:rsidR="00D478EC" w:rsidRPr="0027417C">
        <w:rPr>
          <w:rFonts w:ascii="Arial" w:hAnsi="Arial" w:cs="Arial"/>
          <w:sz w:val="24"/>
          <w:szCs w:val="24"/>
        </w:rPr>
        <w:t>s</w:t>
      </w:r>
      <w:r w:rsidR="0027417C">
        <w:rPr>
          <w:rFonts w:ascii="Arial" w:hAnsi="Arial" w:cs="Arial"/>
          <w:sz w:val="24"/>
          <w:szCs w:val="24"/>
        </w:rPr>
        <w:t xml:space="preserve"> </w:t>
      </w:r>
      <w:r w:rsidR="00C80B63" w:rsidRPr="0027417C">
        <w:rPr>
          <w:rFonts w:ascii="Arial" w:hAnsi="Arial" w:cs="Arial"/>
          <w:sz w:val="24"/>
          <w:szCs w:val="24"/>
        </w:rPr>
        <w:t>that there is not a very significant value loss in the event days surrounding the dividend decrease announcements thus overall results for the event window are not significant to support the signaling hypothesis of the dividend and the results reveals that there is not a significant loss.</w:t>
      </w:r>
    </w:p>
    <w:p w:rsidR="00C80B63" w:rsidRPr="0027417C" w:rsidRDefault="00C80B63" w:rsidP="00FD0D0F">
      <w:pPr>
        <w:jc w:val="both"/>
        <w:rPr>
          <w:rFonts w:ascii="Arial" w:hAnsi="Arial" w:cs="Arial"/>
          <w:sz w:val="24"/>
          <w:szCs w:val="24"/>
        </w:rPr>
      </w:pPr>
      <w:r w:rsidRPr="0027417C">
        <w:rPr>
          <w:rFonts w:ascii="Arial" w:hAnsi="Arial" w:cs="Arial"/>
          <w:sz w:val="24"/>
          <w:szCs w:val="24"/>
        </w:rPr>
        <w:t>The results in the pre event window of the returns are positive and significant which tends to support the fact that the market receives information about the dividend declaration however the  direction of the change is not anticipated by the market as they react positively to both.</w:t>
      </w:r>
    </w:p>
    <w:p w:rsidR="00F029DE" w:rsidRDefault="00F029DE" w:rsidP="00FD0D0F">
      <w:pPr>
        <w:jc w:val="both"/>
        <w:rPr>
          <w:rFonts w:ascii="Times New Roman" w:hAnsi="Times New Roman" w:cs="Times New Roman"/>
          <w:sz w:val="24"/>
          <w:szCs w:val="24"/>
        </w:rPr>
      </w:pPr>
    </w:p>
    <w:p w:rsidR="00F029DE" w:rsidRDefault="00F029DE" w:rsidP="00FD0D0F">
      <w:pPr>
        <w:jc w:val="both"/>
        <w:rPr>
          <w:rFonts w:ascii="Times New Roman" w:hAnsi="Times New Roman" w:cs="Times New Roman"/>
          <w:sz w:val="24"/>
          <w:szCs w:val="24"/>
        </w:rPr>
      </w:pPr>
    </w:p>
    <w:p w:rsidR="00F029DE" w:rsidRPr="00B33403" w:rsidRDefault="00F029DE" w:rsidP="00FD0D0F">
      <w:pPr>
        <w:jc w:val="both"/>
        <w:rPr>
          <w:rFonts w:ascii="Times New Roman" w:hAnsi="Times New Roman" w:cs="Times New Roman"/>
          <w:sz w:val="24"/>
          <w:szCs w:val="24"/>
        </w:rPr>
      </w:pPr>
    </w:p>
    <w:p w:rsidR="00B65536" w:rsidRPr="0027417C" w:rsidRDefault="0027417C" w:rsidP="00FD0D0F">
      <w:pPr>
        <w:pStyle w:val="Caption"/>
        <w:rPr>
          <w:rFonts w:ascii="Arial" w:hAnsi="Arial" w:cs="Arial"/>
          <w:b w:val="0"/>
          <w:color w:val="auto"/>
          <w:sz w:val="24"/>
          <w:szCs w:val="24"/>
        </w:rPr>
      </w:pPr>
      <w:bookmarkStart w:id="47" w:name="_Toc2891792"/>
      <w:r w:rsidRPr="0027417C">
        <w:rPr>
          <w:rFonts w:ascii="Arial" w:hAnsi="Arial" w:cs="Arial"/>
          <w:color w:val="auto"/>
          <w:sz w:val="24"/>
          <w:szCs w:val="24"/>
        </w:rPr>
        <w:t>Table</w:t>
      </w:r>
      <w:r w:rsidR="00FD0D0F" w:rsidRPr="0027417C">
        <w:rPr>
          <w:rFonts w:ascii="Arial" w:hAnsi="Arial" w:cs="Arial"/>
          <w:color w:val="auto"/>
          <w:sz w:val="24"/>
          <w:szCs w:val="24"/>
        </w:rPr>
        <w:t>.3: Abnormal Returns and CAAR for Dividend Decreasing Firms</w:t>
      </w:r>
      <w:bookmarkEnd w:id="47"/>
    </w:p>
    <w:tbl>
      <w:tblPr>
        <w:tblW w:w="8874" w:type="dxa"/>
        <w:tblInd w:w="93" w:type="dxa"/>
        <w:tblLook w:val="04A0" w:firstRow="1" w:lastRow="0" w:firstColumn="1" w:lastColumn="0" w:noHBand="0" w:noVBand="1"/>
      </w:tblPr>
      <w:tblGrid>
        <w:gridCol w:w="1259"/>
        <w:gridCol w:w="825"/>
        <w:gridCol w:w="920"/>
        <w:gridCol w:w="890"/>
        <w:gridCol w:w="1086"/>
        <w:gridCol w:w="825"/>
        <w:gridCol w:w="920"/>
        <w:gridCol w:w="890"/>
        <w:gridCol w:w="1259"/>
      </w:tblGrid>
      <w:tr w:rsidR="002D6071" w:rsidRPr="002D6071" w:rsidTr="0027417C">
        <w:trPr>
          <w:trHeight w:val="302"/>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DAYS</w:t>
            </w:r>
          </w:p>
        </w:tc>
        <w:tc>
          <w:tcPr>
            <w:tcW w:w="0" w:type="auto"/>
            <w:tcBorders>
              <w:top w:val="single" w:sz="4" w:space="0" w:color="auto"/>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AABR</w:t>
            </w:r>
          </w:p>
        </w:tc>
        <w:tc>
          <w:tcPr>
            <w:tcW w:w="0" w:type="auto"/>
            <w:tcBorders>
              <w:top w:val="single" w:sz="4" w:space="0" w:color="auto"/>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STDEV</w:t>
            </w:r>
          </w:p>
        </w:tc>
        <w:tc>
          <w:tcPr>
            <w:tcW w:w="0" w:type="auto"/>
            <w:tcBorders>
              <w:top w:val="single" w:sz="4" w:space="0" w:color="auto"/>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t value</w:t>
            </w:r>
          </w:p>
        </w:tc>
        <w:tc>
          <w:tcPr>
            <w:tcW w:w="0" w:type="auto"/>
            <w:tcBorders>
              <w:top w:val="single" w:sz="4" w:space="0" w:color="auto"/>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ZVALUE</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CAAR</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STDEV</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t values</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Z VALUES</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DAY-15</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1.76</w:t>
            </w:r>
            <w:r w:rsidR="0045460F"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-1.22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7579D1">
              <w:rPr>
                <w:rFonts w:ascii="Times New Roman" w:eastAsia="Times New Roman" w:hAnsi="Times New Roman" w:cs="Times New Roman"/>
                <w:b/>
                <w:color w:val="000000"/>
                <w:sz w:val="20"/>
                <w:szCs w:val="20"/>
              </w:rPr>
              <w:t>4.0</w:t>
            </w:r>
            <w:r w:rsidR="0045460F"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1.08</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DAY-14</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3.43**</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-3.1</w:t>
            </w:r>
            <w:r w:rsidR="00F45226"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2.97</w:t>
            </w:r>
            <w:r w:rsidR="00F45226"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-3.46</w:t>
            </w:r>
            <w:r w:rsidR="00F45226" w:rsidRPr="007579D1">
              <w:rPr>
                <w:rFonts w:ascii="Times New Roman" w:eastAsia="Times New Roman" w:hAnsi="Times New Roman" w:cs="Times New Roman"/>
                <w:b/>
                <w:color w:val="000000"/>
                <w:sz w:val="20"/>
                <w:szCs w:val="20"/>
              </w:rPr>
              <w:t>**</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DAY-13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1.32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-0.26</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0.84</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7579D1">
              <w:rPr>
                <w:rFonts w:ascii="Times New Roman" w:eastAsia="Times New Roman" w:hAnsi="Times New Roman" w:cs="Times New Roman"/>
                <w:b/>
                <w:color w:val="000000"/>
                <w:sz w:val="20"/>
                <w:szCs w:val="20"/>
              </w:rPr>
              <w:t>-2.51</w:t>
            </w:r>
            <w:r w:rsidR="00F45226" w:rsidRPr="007579D1">
              <w:rPr>
                <w:rFonts w:ascii="Times New Roman" w:eastAsia="Times New Roman" w:hAnsi="Times New Roman" w:cs="Times New Roman"/>
                <w:b/>
                <w:color w:val="000000"/>
                <w:sz w:val="20"/>
                <w:szCs w:val="20"/>
              </w:rPr>
              <w:t>**</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DAY-12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1.36</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-3.1</w:t>
            </w:r>
            <w:r w:rsidR="0045460F"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1.25</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-0.64</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DAY-11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1.83</w:t>
            </w:r>
            <w:r w:rsidR="00F45226"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-1.22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0.79</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-1.03</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DAY-10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F3495C"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-0.92</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-1.91</w:t>
            </w:r>
            <w:r w:rsidR="0045460F"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w:t>
            </w:r>
            <w:r w:rsidRPr="007579D1">
              <w:rPr>
                <w:rFonts w:ascii="Times New Roman" w:eastAsia="Times New Roman" w:hAnsi="Times New Roman" w:cs="Times New Roman"/>
                <w:b/>
                <w:color w:val="000000"/>
                <w:sz w:val="20"/>
                <w:szCs w:val="20"/>
              </w:rPr>
              <w:t>2.06</w:t>
            </w:r>
            <w:r w:rsidR="0045460F"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-0.44</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DAY-9</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-2.26</w:t>
            </w:r>
            <w:r w:rsidR="00BA4F64"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-1.15</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-1.55</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-1.86</w:t>
            </w:r>
            <w:r w:rsidR="0007369E" w:rsidRPr="007579D1">
              <w:rPr>
                <w:rFonts w:ascii="Times New Roman" w:eastAsia="Times New Roman" w:hAnsi="Times New Roman" w:cs="Times New Roman"/>
                <w:b/>
                <w:color w:val="000000"/>
                <w:sz w:val="20"/>
                <w:szCs w:val="20"/>
              </w:rPr>
              <w:t>**</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DAY-8</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1F44D9"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BA4F64"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2</w:t>
            </w:r>
            <w:r w:rsidR="002D6071" w:rsidRPr="007579D1">
              <w:rPr>
                <w:rFonts w:ascii="Times New Roman" w:eastAsia="Times New Roman" w:hAnsi="Times New Roman" w:cs="Times New Roman"/>
                <w:b/>
                <w:color w:val="000000"/>
                <w:sz w:val="20"/>
                <w:szCs w:val="20"/>
              </w:rPr>
              <w:t>.18</w:t>
            </w:r>
            <w:r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-2.1</w:t>
            </w:r>
            <w:r w:rsidR="00BA4F64"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0.32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-1.52</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DAY-7</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0.77</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-0.35</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1.97</w:t>
            </w:r>
            <w:r w:rsidR="0007369E"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-0.49</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DAY-6</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2.04</w:t>
            </w:r>
            <w:r w:rsidR="00F45226"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-0.72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2.25</w:t>
            </w:r>
            <w:r w:rsidR="0007369E"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-1.84</w:t>
            </w:r>
            <w:r w:rsidR="0007369E" w:rsidRPr="007579D1">
              <w:rPr>
                <w:rFonts w:ascii="Times New Roman" w:eastAsia="Times New Roman" w:hAnsi="Times New Roman" w:cs="Times New Roman"/>
                <w:b/>
                <w:color w:val="000000"/>
                <w:sz w:val="20"/>
                <w:szCs w:val="20"/>
              </w:rPr>
              <w:t>**</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DAY-5</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1.76</w:t>
            </w:r>
            <w:r w:rsidR="00F45226" w:rsidRPr="002D6071">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-1.93</w:t>
            </w:r>
            <w:r w:rsidR="0045460F"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0.69</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-2.22</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DAY-4</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F3495C"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BA4F64"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-1</w:t>
            </w:r>
            <w:r w:rsidR="002D6071" w:rsidRPr="007579D1">
              <w:rPr>
                <w:rFonts w:ascii="Times New Roman" w:eastAsia="Times New Roman" w:hAnsi="Times New Roman" w:cs="Times New Roman"/>
                <w:b/>
                <w:color w:val="000000"/>
                <w:sz w:val="20"/>
                <w:szCs w:val="20"/>
              </w:rPr>
              <w:t>.88</w:t>
            </w:r>
            <w:r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w:t>
            </w:r>
            <w:r w:rsidRPr="007579D1">
              <w:rPr>
                <w:rFonts w:ascii="Times New Roman" w:eastAsia="Times New Roman" w:hAnsi="Times New Roman" w:cs="Times New Roman"/>
                <w:b/>
                <w:color w:val="000000"/>
                <w:sz w:val="20"/>
                <w:szCs w:val="20"/>
              </w:rPr>
              <w:t>1.95</w:t>
            </w:r>
            <w:r w:rsidR="0045460F"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-0.76</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-1.04</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-0.12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w:t>
            </w:r>
            <w:r w:rsidRPr="007579D1">
              <w:rPr>
                <w:rFonts w:ascii="Times New Roman" w:eastAsia="Times New Roman" w:hAnsi="Times New Roman" w:cs="Times New Roman"/>
                <w:b/>
                <w:color w:val="000000"/>
                <w:sz w:val="20"/>
                <w:szCs w:val="20"/>
              </w:rPr>
              <w:t>1.95</w:t>
            </w:r>
            <w:r w:rsidR="0045460F"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-0.60</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2.26</w:t>
            </w:r>
            <w:r w:rsidR="00F45226"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1.21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-1.35</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1.29</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-2.23</w:t>
            </w:r>
            <w:r w:rsidR="0045460F"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0.05</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-0.13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-1.51</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-0.15</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-1.43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-0.05</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 + 1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w:t>
            </w:r>
            <w:r w:rsidRPr="007579D1">
              <w:rPr>
                <w:rFonts w:ascii="Times New Roman" w:eastAsia="Times New Roman" w:hAnsi="Times New Roman" w:cs="Times New Roman"/>
                <w:b/>
                <w:color w:val="000000"/>
                <w:sz w:val="20"/>
                <w:szCs w:val="20"/>
              </w:rPr>
              <w:t>2.12</w:t>
            </w:r>
            <w:r w:rsidR="00F45226"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-0.16</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0.05</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w:t>
            </w:r>
            <w:r w:rsidRPr="007579D1">
              <w:rPr>
                <w:rFonts w:ascii="Times New Roman" w:eastAsia="Times New Roman" w:hAnsi="Times New Roman" w:cs="Times New Roman"/>
                <w:b/>
                <w:color w:val="000000"/>
                <w:sz w:val="20"/>
                <w:szCs w:val="20"/>
              </w:rPr>
              <w:t>2.66</w:t>
            </w:r>
            <w:r w:rsidR="0045460F"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-1.24</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 + 2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-1.19</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-2.16</w:t>
            </w:r>
            <w:r w:rsidR="0045460F"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-0.27</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-2.42</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 + 3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w:t>
            </w:r>
            <w:r w:rsidR="00F3495C">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0.76</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-1.09</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0.05</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0.21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-0.04</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 + 4</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F3495C"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0.4</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-1.31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0.28</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-0.69</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 + 5</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F3495C"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0.69</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-0.15</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-0.35</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-0.10</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 + 6</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F3495C"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-1.07</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-0.76</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-1.07</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-0.10</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 + 7</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F3495C"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-0.62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-1.36</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-0.62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-1.36</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 + 8</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F3495C"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-0.28</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-0.48</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-0.28</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-0.48</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 + 9</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2.57</w:t>
            </w:r>
            <w:r w:rsidR="00F45226"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-0.17</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2.57</w:t>
            </w:r>
            <w:r w:rsidR="0045460F"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-0.17</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 + 10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F3495C"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-0.41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-0.21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07369E"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-2</w:t>
            </w:r>
            <w:r w:rsidR="002D6071" w:rsidRPr="007579D1">
              <w:rPr>
                <w:rFonts w:ascii="Times New Roman" w:eastAsia="Times New Roman" w:hAnsi="Times New Roman" w:cs="Times New Roman"/>
                <w:b/>
                <w:color w:val="000000"/>
                <w:sz w:val="20"/>
                <w:szCs w:val="20"/>
              </w:rPr>
              <w:t>.41</w:t>
            </w:r>
            <w:r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-2.22</w:t>
            </w:r>
            <w:r w:rsidR="0007369E" w:rsidRPr="007579D1">
              <w:rPr>
                <w:rFonts w:ascii="Times New Roman" w:eastAsia="Times New Roman" w:hAnsi="Times New Roman" w:cs="Times New Roman"/>
                <w:b/>
                <w:color w:val="000000"/>
                <w:sz w:val="20"/>
                <w:szCs w:val="20"/>
              </w:rPr>
              <w:t>**</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 + 11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F3495C"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-1.18</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-1.07</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-1.18</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-1.07</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 + 12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F3495C"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0.79</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-0.75</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0.79</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-0.75</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 + 13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F3495C"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-0.07</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0.05</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-1.33</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 + 14</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F3495C"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0.04</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-0.24</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-1.33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0.07</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-0.24</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-0.34</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DAY + 15</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0.06</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-0.34</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0.10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-0.24</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CAAAR</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CAR(-15,0)</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2.70</w:t>
            </w:r>
            <w:r w:rsidR="0045460F"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-1.71</w:t>
            </w:r>
            <w:r w:rsidR="0045460F" w:rsidRPr="007579D1">
              <w:rPr>
                <w:rFonts w:ascii="Times New Roman" w:eastAsia="Times New Roman" w:hAnsi="Times New Roman" w:cs="Times New Roman"/>
                <w:b/>
                <w:color w:val="000000"/>
                <w:sz w:val="20"/>
                <w:szCs w:val="20"/>
              </w:rPr>
              <w:t>*</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CAR(0,15)</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-0.81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-0.82</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CAR(-14,2)</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-1.00</w:t>
            </w:r>
          </w:p>
        </w:tc>
      </w:tr>
      <w:tr w:rsidR="002D6071" w:rsidRPr="002D6071" w:rsidTr="0027417C">
        <w:trPr>
          <w:trHeight w:val="302"/>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CAR(0,5)</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vAlign w:val="bottom"/>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-0.03</w:t>
            </w:r>
          </w:p>
        </w:tc>
        <w:tc>
          <w:tcPr>
            <w:tcW w:w="0" w:type="auto"/>
            <w:tcBorders>
              <w:top w:val="nil"/>
              <w:left w:val="nil"/>
              <w:bottom w:val="single" w:sz="4" w:space="0" w:color="auto"/>
              <w:right w:val="single" w:sz="4" w:space="0" w:color="auto"/>
            </w:tcBorders>
            <w:shd w:val="clear" w:color="000000" w:fill="FFFFFF"/>
            <w:noWrap/>
            <w:hideMark/>
          </w:tcPr>
          <w:p w:rsidR="002D6071" w:rsidRPr="002D6071" w:rsidRDefault="002D6071" w:rsidP="00FD0D0F">
            <w:pPr>
              <w:spacing w:after="0"/>
              <w:jc w:val="both"/>
              <w:rPr>
                <w:rFonts w:ascii="Times New Roman" w:eastAsia="Times New Roman" w:hAnsi="Times New Roman" w:cs="Times New Roman"/>
                <w:color w:val="000000"/>
                <w:sz w:val="20"/>
                <w:szCs w:val="20"/>
              </w:rPr>
            </w:pPr>
            <w:r w:rsidRPr="002D6071">
              <w:rPr>
                <w:rFonts w:ascii="Times New Roman" w:eastAsia="Times New Roman" w:hAnsi="Times New Roman" w:cs="Times New Roman"/>
                <w:color w:val="000000"/>
                <w:sz w:val="20"/>
                <w:szCs w:val="20"/>
              </w:rPr>
              <w:t>0.01</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-2.45</w:t>
            </w:r>
            <w:r w:rsidR="0045460F" w:rsidRPr="007579D1">
              <w:rPr>
                <w:rFonts w:ascii="Times New Roman" w:eastAsia="Times New Roman" w:hAnsi="Times New Roman" w:cs="Times New Roman"/>
                <w:b/>
                <w:color w:val="000000"/>
                <w:sz w:val="20"/>
                <w:szCs w:val="20"/>
              </w:rPr>
              <w:t>**</w:t>
            </w:r>
          </w:p>
        </w:tc>
        <w:tc>
          <w:tcPr>
            <w:tcW w:w="0" w:type="auto"/>
            <w:tcBorders>
              <w:top w:val="nil"/>
              <w:left w:val="nil"/>
              <w:bottom w:val="single" w:sz="4" w:space="0" w:color="auto"/>
              <w:right w:val="single" w:sz="4" w:space="0" w:color="auto"/>
            </w:tcBorders>
            <w:shd w:val="clear" w:color="000000" w:fill="FFFFFF"/>
            <w:noWrap/>
            <w:hideMark/>
          </w:tcPr>
          <w:p w:rsidR="002D6071" w:rsidRPr="007579D1" w:rsidRDefault="002D6071" w:rsidP="00FD0D0F">
            <w:pPr>
              <w:spacing w:after="0"/>
              <w:jc w:val="both"/>
              <w:rPr>
                <w:rFonts w:ascii="Times New Roman" w:eastAsia="Times New Roman" w:hAnsi="Times New Roman" w:cs="Times New Roman"/>
                <w:b/>
                <w:color w:val="000000"/>
                <w:sz w:val="20"/>
                <w:szCs w:val="20"/>
              </w:rPr>
            </w:pPr>
            <w:r w:rsidRPr="007579D1">
              <w:rPr>
                <w:rFonts w:ascii="Times New Roman" w:eastAsia="Times New Roman" w:hAnsi="Times New Roman" w:cs="Times New Roman"/>
                <w:b/>
                <w:color w:val="000000"/>
                <w:sz w:val="20"/>
                <w:szCs w:val="20"/>
              </w:rPr>
              <w:t>-1.73</w:t>
            </w:r>
            <w:r w:rsidR="0045460F" w:rsidRPr="007579D1">
              <w:rPr>
                <w:rFonts w:ascii="Times New Roman" w:eastAsia="Times New Roman" w:hAnsi="Times New Roman" w:cs="Times New Roman"/>
                <w:b/>
                <w:color w:val="000000"/>
                <w:sz w:val="20"/>
                <w:szCs w:val="20"/>
              </w:rPr>
              <w:t>*</w:t>
            </w:r>
          </w:p>
        </w:tc>
      </w:tr>
    </w:tbl>
    <w:p w:rsidR="00C80B63" w:rsidRPr="0027417C" w:rsidRDefault="00B133A5" w:rsidP="00FD0D0F">
      <w:pPr>
        <w:jc w:val="both"/>
        <w:rPr>
          <w:rFonts w:ascii="Arial" w:hAnsi="Arial" w:cs="Arial"/>
          <w:sz w:val="24"/>
          <w:szCs w:val="24"/>
        </w:rPr>
      </w:pPr>
      <w:r w:rsidRPr="0027417C">
        <w:rPr>
          <w:rFonts w:ascii="Arial" w:hAnsi="Arial" w:cs="Arial"/>
          <w:sz w:val="24"/>
          <w:szCs w:val="24"/>
        </w:rPr>
        <w:t>*</w:t>
      </w:r>
      <w:r w:rsidR="004D4DC1" w:rsidRPr="0027417C">
        <w:rPr>
          <w:rFonts w:ascii="Arial" w:hAnsi="Arial" w:cs="Arial"/>
          <w:sz w:val="24"/>
          <w:szCs w:val="24"/>
        </w:rPr>
        <w:t>, *</w:t>
      </w:r>
      <w:r w:rsidRPr="0027417C">
        <w:rPr>
          <w:rFonts w:ascii="Arial" w:hAnsi="Arial" w:cs="Arial"/>
          <w:sz w:val="24"/>
          <w:szCs w:val="24"/>
        </w:rPr>
        <w:t>*</w:t>
      </w:r>
      <w:r w:rsidR="004D4DC1" w:rsidRPr="0027417C">
        <w:rPr>
          <w:rFonts w:ascii="Arial" w:hAnsi="Arial" w:cs="Arial"/>
          <w:sz w:val="24"/>
          <w:szCs w:val="24"/>
        </w:rPr>
        <w:t>, *</w:t>
      </w:r>
      <w:r w:rsidRPr="0027417C">
        <w:rPr>
          <w:rFonts w:ascii="Arial" w:hAnsi="Arial" w:cs="Arial"/>
          <w:sz w:val="24"/>
          <w:szCs w:val="24"/>
        </w:rPr>
        <w:t>** represents significance at the 1</w:t>
      </w:r>
      <w:r w:rsidR="004D4DC1" w:rsidRPr="0027417C">
        <w:rPr>
          <w:rFonts w:ascii="Arial" w:hAnsi="Arial" w:cs="Arial"/>
          <w:sz w:val="24"/>
          <w:szCs w:val="24"/>
        </w:rPr>
        <w:t>%,</w:t>
      </w:r>
      <w:r w:rsidRPr="0027417C">
        <w:rPr>
          <w:rFonts w:ascii="Arial" w:hAnsi="Arial" w:cs="Arial"/>
          <w:sz w:val="24"/>
          <w:szCs w:val="24"/>
        </w:rPr>
        <w:t xml:space="preserve"> 5% and 10% respectively</w:t>
      </w:r>
      <w:bookmarkStart w:id="48" w:name="_Toc292794502"/>
      <w:bookmarkStart w:id="49" w:name="_Toc292794603"/>
      <w:bookmarkStart w:id="50" w:name="_Toc292794677"/>
    </w:p>
    <w:p w:rsidR="00B65536" w:rsidRPr="0027417C" w:rsidRDefault="00B57EB1" w:rsidP="00FD0D0F">
      <w:pPr>
        <w:pStyle w:val="Heading3"/>
        <w:jc w:val="both"/>
        <w:rPr>
          <w:rFonts w:ascii="Arial" w:hAnsi="Arial" w:cs="Arial"/>
          <w:color w:val="auto"/>
          <w:sz w:val="24"/>
        </w:rPr>
      </w:pPr>
      <w:bookmarkStart w:id="51" w:name="_Toc2891775"/>
      <w:r w:rsidRPr="0027417C">
        <w:rPr>
          <w:rFonts w:ascii="Arial" w:hAnsi="Arial" w:cs="Arial"/>
          <w:color w:val="auto"/>
          <w:sz w:val="24"/>
        </w:rPr>
        <w:lastRenderedPageBreak/>
        <w:t>Cumulative Abnormal Returns</w:t>
      </w:r>
      <w:bookmarkEnd w:id="48"/>
      <w:bookmarkEnd w:id="49"/>
      <w:bookmarkEnd w:id="50"/>
      <w:bookmarkEnd w:id="51"/>
    </w:p>
    <w:p w:rsidR="007579D1" w:rsidRPr="0027417C" w:rsidRDefault="00B65536" w:rsidP="00FD0D0F">
      <w:pPr>
        <w:jc w:val="both"/>
        <w:rPr>
          <w:rFonts w:ascii="Arial" w:hAnsi="Arial" w:cs="Arial"/>
          <w:sz w:val="24"/>
          <w:szCs w:val="24"/>
        </w:rPr>
      </w:pPr>
      <w:r w:rsidRPr="0027417C">
        <w:rPr>
          <w:rFonts w:ascii="Arial" w:hAnsi="Arial" w:cs="Arial"/>
          <w:sz w:val="24"/>
          <w:szCs w:val="24"/>
        </w:rPr>
        <w:t>The cumulative abnormal returns for the dividend decreasing firms, also supports the results of the average abnormal returns. Column six of table 2 shows the average daily cumulative abnormal returns for different days relative to the dividend change announcements column eight and nine shows the significance of the results at the 5% level of significance. Except the cumula</w:t>
      </w:r>
      <w:r w:rsidR="007579D1" w:rsidRPr="0027417C">
        <w:rPr>
          <w:rFonts w:ascii="Arial" w:hAnsi="Arial" w:cs="Arial"/>
          <w:sz w:val="24"/>
          <w:szCs w:val="24"/>
        </w:rPr>
        <w:t>tive abnormal returns on day-15,-14 -13,-10,-9,-</w:t>
      </w:r>
      <w:r w:rsidR="004829D8" w:rsidRPr="0027417C">
        <w:rPr>
          <w:rFonts w:ascii="Arial" w:hAnsi="Arial" w:cs="Arial"/>
          <w:sz w:val="24"/>
          <w:szCs w:val="24"/>
        </w:rPr>
        <w:t>7 and -6 for which the CAAR for most of the days are positive and significant the returns on most of the other days in the pre event window are</w:t>
      </w:r>
      <w:r w:rsidR="00DB42AE" w:rsidRPr="0027417C">
        <w:rPr>
          <w:rFonts w:ascii="Arial" w:hAnsi="Arial" w:cs="Arial"/>
          <w:sz w:val="24"/>
          <w:szCs w:val="24"/>
        </w:rPr>
        <w:t xml:space="preserve"> either</w:t>
      </w:r>
      <w:r w:rsidR="004829D8" w:rsidRPr="0027417C">
        <w:rPr>
          <w:rFonts w:ascii="Arial" w:hAnsi="Arial" w:cs="Arial"/>
          <w:sz w:val="24"/>
          <w:szCs w:val="24"/>
        </w:rPr>
        <w:t xml:space="preserve"> not significant enough</w:t>
      </w:r>
      <w:r w:rsidR="00DB42AE" w:rsidRPr="0027417C">
        <w:rPr>
          <w:rFonts w:ascii="Arial" w:hAnsi="Arial" w:cs="Arial"/>
          <w:sz w:val="24"/>
          <w:szCs w:val="24"/>
        </w:rPr>
        <w:t xml:space="preserve"> or of negligible magnitude</w:t>
      </w:r>
      <w:r w:rsidR="004829D8" w:rsidRPr="0027417C">
        <w:rPr>
          <w:rFonts w:ascii="Arial" w:hAnsi="Arial" w:cs="Arial"/>
          <w:sz w:val="24"/>
          <w:szCs w:val="24"/>
        </w:rPr>
        <w:t xml:space="preserve"> to be considered different from zero. The stock market reaction in most of the pre event window suggest that the stock market reacts favorably in the pre event window which implies that the dividend declaration information leaks in the market well before the day of official declaration at the Karachi stock exchange however this reaction is not in line with the signaling hypothesis for the dividend decreasing firms. The stock market reaction is however more strong in the case of the decreasing firms then the increasing sample</w:t>
      </w:r>
      <w:r w:rsidR="008011B7" w:rsidRPr="0027417C">
        <w:rPr>
          <w:rFonts w:ascii="Arial" w:hAnsi="Arial" w:cs="Arial"/>
          <w:sz w:val="24"/>
          <w:szCs w:val="24"/>
        </w:rPr>
        <w:t xml:space="preserve"> however the reaction suggests that the investors has no idea about the change in the dividends although they reacts  favorably to the announcements date in the prevent window</w:t>
      </w:r>
    </w:p>
    <w:p w:rsidR="00B65536" w:rsidRPr="0027417C" w:rsidRDefault="008011B7" w:rsidP="00FD0D0F">
      <w:pPr>
        <w:jc w:val="both"/>
        <w:rPr>
          <w:rFonts w:ascii="Arial" w:hAnsi="Arial" w:cs="Arial"/>
          <w:sz w:val="24"/>
          <w:szCs w:val="24"/>
        </w:rPr>
      </w:pPr>
      <w:r w:rsidRPr="0027417C">
        <w:rPr>
          <w:rFonts w:ascii="Arial" w:hAnsi="Arial" w:cs="Arial"/>
          <w:sz w:val="24"/>
          <w:szCs w:val="24"/>
        </w:rPr>
        <w:t xml:space="preserve"> In </w:t>
      </w:r>
      <w:r w:rsidR="00B65536" w:rsidRPr="0027417C">
        <w:rPr>
          <w:rFonts w:ascii="Arial" w:hAnsi="Arial" w:cs="Arial"/>
          <w:sz w:val="24"/>
          <w:szCs w:val="24"/>
        </w:rPr>
        <w:t xml:space="preserve"> the post event window the results are not statistically different from zero as was the results for the daily cumulative abnormal returns of the dividend increase announcements the 2 days cumulative abnormal returns on day 1 relative to the dividend announcement are significant suggesting that the shareholders losses a value of 2% post the announcements however except day1 and day 9 on most of the other days relative to the dividend announcements post the announcement are not statistically different from zero which implies that the market does not react strongly and in consistent pattern with the dividend decrease announcements.</w:t>
      </w:r>
    </w:p>
    <w:p w:rsidR="00B65536" w:rsidRPr="0027417C" w:rsidRDefault="00B65536" w:rsidP="00FD0D0F">
      <w:pPr>
        <w:jc w:val="both"/>
        <w:rPr>
          <w:rFonts w:ascii="Arial" w:hAnsi="Arial" w:cs="Arial"/>
          <w:sz w:val="24"/>
          <w:szCs w:val="24"/>
        </w:rPr>
      </w:pPr>
      <w:r w:rsidRPr="0027417C">
        <w:rPr>
          <w:rFonts w:ascii="Arial" w:hAnsi="Arial" w:cs="Arial"/>
          <w:sz w:val="24"/>
          <w:szCs w:val="24"/>
        </w:rPr>
        <w:t>The cumulative abnormal returns (CAAR-15.0) is also positive and statistically significant implying that the shareholders gains a value of 2% in the 26 days period starting from day-15 and ending on day zero of the dividend decrease announcements.</w:t>
      </w:r>
    </w:p>
    <w:p w:rsidR="00B65536" w:rsidRPr="0027417C" w:rsidRDefault="00B65536" w:rsidP="00FD0D0F">
      <w:pPr>
        <w:jc w:val="both"/>
        <w:rPr>
          <w:rFonts w:ascii="Arial" w:hAnsi="Arial" w:cs="Arial"/>
          <w:sz w:val="24"/>
          <w:szCs w:val="24"/>
        </w:rPr>
      </w:pPr>
      <w:r w:rsidRPr="0027417C">
        <w:rPr>
          <w:rFonts w:ascii="Arial" w:hAnsi="Arial" w:cs="Arial"/>
          <w:sz w:val="24"/>
          <w:szCs w:val="24"/>
        </w:rPr>
        <w:t xml:space="preserve">The CAAR0,5 are also significant at the 5% level </w:t>
      </w:r>
      <w:proofErr w:type="spellStart"/>
      <w:r w:rsidRPr="0027417C">
        <w:rPr>
          <w:rFonts w:ascii="Arial" w:hAnsi="Arial" w:cs="Arial"/>
          <w:sz w:val="24"/>
          <w:szCs w:val="24"/>
        </w:rPr>
        <w:t>o</w:t>
      </w:r>
      <w:proofErr w:type="spellEnd"/>
      <w:r w:rsidRPr="0027417C">
        <w:rPr>
          <w:rFonts w:ascii="Arial" w:hAnsi="Arial" w:cs="Arial"/>
          <w:sz w:val="24"/>
          <w:szCs w:val="24"/>
        </w:rPr>
        <w:t xml:space="preserve"> significance and suggests that the investors losses a value of 2% in an event window of five days post the dividend decrease announcements these results are consistent with the signaling hypothesis of the dividend however these returns are very small for an event window of 5 days and the returns for a longer period considered are not statistically different from zero as the results for (CAAR 0,15) shows that the returns for the sixteen days window are not statistically different from zero.</w:t>
      </w:r>
    </w:p>
    <w:p w:rsidR="00B65536" w:rsidRPr="0027417C" w:rsidRDefault="00B65536" w:rsidP="00FD0D0F">
      <w:pPr>
        <w:jc w:val="both"/>
        <w:rPr>
          <w:rFonts w:ascii="Arial" w:hAnsi="Arial" w:cs="Arial"/>
          <w:sz w:val="24"/>
          <w:szCs w:val="24"/>
        </w:rPr>
      </w:pPr>
      <w:r w:rsidRPr="0027417C">
        <w:rPr>
          <w:rFonts w:ascii="Arial" w:hAnsi="Arial" w:cs="Arial"/>
          <w:sz w:val="24"/>
          <w:szCs w:val="24"/>
        </w:rPr>
        <w:t>Graph 2 shows the cumulative abnormal returns of the sample of 33 companies for 31 days surrounding the dividend decrease announcement.</w:t>
      </w:r>
    </w:p>
    <w:p w:rsidR="00422D08" w:rsidRDefault="00B133A5" w:rsidP="00FD0D0F">
      <w:pPr>
        <w:jc w:val="both"/>
        <w:rPr>
          <w:rFonts w:ascii="Times New Roman" w:hAnsi="Times New Roman" w:cs="Times New Roman"/>
          <w:sz w:val="24"/>
          <w:szCs w:val="24"/>
        </w:rPr>
      </w:pPr>
      <w:r w:rsidRPr="00B133A5">
        <w:rPr>
          <w:rFonts w:ascii="Times New Roman" w:hAnsi="Times New Roman" w:cs="Times New Roman"/>
          <w:noProof/>
          <w:sz w:val="24"/>
          <w:szCs w:val="24"/>
          <w:lang w:val="en-GB" w:eastAsia="en-GB"/>
        </w:rPr>
        <w:lastRenderedPageBreak/>
        <w:drawing>
          <wp:inline distT="0" distB="0" distL="0" distR="0">
            <wp:extent cx="5667375" cy="3390900"/>
            <wp:effectExtent l="0" t="0" r="9525" b="190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0D0F" w:rsidRPr="0027417C" w:rsidRDefault="00FD0D0F" w:rsidP="00FD0D0F">
      <w:pPr>
        <w:pStyle w:val="Caption"/>
        <w:rPr>
          <w:rFonts w:ascii="Arial" w:hAnsi="Arial" w:cs="Arial"/>
          <w:color w:val="auto"/>
          <w:sz w:val="24"/>
          <w:szCs w:val="24"/>
        </w:rPr>
      </w:pPr>
      <w:bookmarkStart w:id="52" w:name="_Toc2891781"/>
      <w:r w:rsidRPr="0027417C">
        <w:rPr>
          <w:rFonts w:ascii="Arial" w:hAnsi="Arial" w:cs="Arial"/>
          <w:color w:val="auto"/>
          <w:sz w:val="24"/>
          <w:szCs w:val="24"/>
        </w:rPr>
        <w:t>Graph.2: Cumulative Abnormal Returns for Dividend Decreasing Firms</w:t>
      </w:r>
      <w:bookmarkEnd w:id="52"/>
    </w:p>
    <w:p w:rsidR="00B65536" w:rsidRPr="0027417C" w:rsidRDefault="00B65536" w:rsidP="00FD0D0F">
      <w:pPr>
        <w:jc w:val="both"/>
        <w:rPr>
          <w:rFonts w:ascii="Arial" w:hAnsi="Arial" w:cs="Arial"/>
          <w:sz w:val="24"/>
          <w:szCs w:val="24"/>
        </w:rPr>
      </w:pPr>
      <w:r w:rsidRPr="0027417C">
        <w:rPr>
          <w:rFonts w:ascii="Arial" w:hAnsi="Arial" w:cs="Arial"/>
          <w:sz w:val="24"/>
          <w:szCs w:val="24"/>
        </w:rPr>
        <w:t>The graph shows that the cumulative abnormal results for most of the days in the pre event window are positive except on day -9. And -8 this pattern of the cumulative abnormal returns contradicts with the signaling hypothesis of the dividend. The cumulative abnormal returns also shows significant downward shift on day 0.1 and 2 however for most of the other days the cumulative abnormal returns are either insignificant or they are positive both of these patterns contradicts with the signaling hypothesis of the dividend. The overall graph of the CAAR for the 31</w:t>
      </w:r>
      <w:r w:rsidR="0027417C">
        <w:rPr>
          <w:rFonts w:ascii="Arial" w:hAnsi="Arial" w:cs="Arial"/>
          <w:sz w:val="24"/>
          <w:szCs w:val="24"/>
        </w:rPr>
        <w:t xml:space="preserve"> </w:t>
      </w:r>
      <w:r w:rsidRPr="0027417C">
        <w:rPr>
          <w:rFonts w:ascii="Arial" w:hAnsi="Arial" w:cs="Arial"/>
          <w:sz w:val="24"/>
          <w:szCs w:val="24"/>
        </w:rPr>
        <w:t>days window tends to support the results derived from the test of the CAAR.</w:t>
      </w:r>
    </w:p>
    <w:p w:rsidR="00DB51A2" w:rsidRPr="0027417C" w:rsidRDefault="00B65536" w:rsidP="00FD0D0F">
      <w:pPr>
        <w:jc w:val="both"/>
        <w:rPr>
          <w:rFonts w:ascii="Arial" w:hAnsi="Arial" w:cs="Arial"/>
          <w:sz w:val="24"/>
          <w:szCs w:val="24"/>
        </w:rPr>
      </w:pPr>
      <w:r w:rsidRPr="0027417C">
        <w:rPr>
          <w:rFonts w:ascii="Arial" w:hAnsi="Arial" w:cs="Arial"/>
          <w:sz w:val="24"/>
          <w:szCs w:val="24"/>
        </w:rPr>
        <w:t xml:space="preserve">The results of the event studies suggest that the market starts building few days before the dividend change announcements and for both of the samples the returns in the pre event windows of the announcements are positive and statistically significant which implies that the market revive information about the announcements a few days before the announcement the market also reacts consistently with the signaling hypothesis on day zero and day 1 post the dividend announcements, however the results for most of the other days relative to the dividend announcements post the dividend announcement are insignificant for both the dividend increasing and the dividend decreasing firms which tends to rejects the signaling hypothesis of the dividend announcements. The market reacts in the consistent direction with the dividend changes however these results are very negligible thus the results in parts tend to support the signaling hypothesis but however the reaction is very short lived and very negligible so the overall results of the study rejects the hypothesis of the study that the market reacts consistently to the dividend changes as supposed by the signaling hypothesis. The positive returns in the pre event study windows of the dividend changes implies that the market </w:t>
      </w:r>
      <w:r w:rsidRPr="0027417C">
        <w:rPr>
          <w:rFonts w:ascii="Arial" w:hAnsi="Arial" w:cs="Arial"/>
          <w:sz w:val="24"/>
          <w:szCs w:val="24"/>
        </w:rPr>
        <w:lastRenderedPageBreak/>
        <w:t>reacts favorably to the dividend change announcements however the reaction is very short lived and is not consistent with the signaling hypothesis of the dividends.</w:t>
      </w:r>
      <w:r w:rsidR="00FA3D6B" w:rsidRPr="0027417C">
        <w:rPr>
          <w:rFonts w:ascii="Arial" w:hAnsi="Arial" w:cs="Arial"/>
          <w:sz w:val="24"/>
          <w:szCs w:val="24"/>
        </w:rPr>
        <w:t xml:space="preserve"> And when we considered the returns on the long </w:t>
      </w:r>
      <w:r w:rsidR="00C679DB" w:rsidRPr="0027417C">
        <w:rPr>
          <w:rFonts w:ascii="Arial" w:hAnsi="Arial" w:cs="Arial"/>
          <w:sz w:val="24"/>
          <w:szCs w:val="24"/>
        </w:rPr>
        <w:t>horizons</w:t>
      </w:r>
      <w:r w:rsidR="00FA3D6B" w:rsidRPr="0027417C">
        <w:rPr>
          <w:rFonts w:ascii="Arial" w:hAnsi="Arial" w:cs="Arial"/>
          <w:sz w:val="24"/>
          <w:szCs w:val="24"/>
        </w:rPr>
        <w:t xml:space="preserve"> in the study the results are then do not support the signaling hypothesis and is more in line with the irrelevancy hypothesis of the dividend changes</w:t>
      </w:r>
      <w:bookmarkStart w:id="53" w:name="_Toc292794503"/>
      <w:bookmarkStart w:id="54" w:name="_Toc292794604"/>
      <w:bookmarkStart w:id="55" w:name="_Toc292794678"/>
      <w:r w:rsidR="00223851" w:rsidRPr="0027417C">
        <w:rPr>
          <w:rFonts w:ascii="Arial" w:hAnsi="Arial" w:cs="Arial"/>
          <w:sz w:val="24"/>
          <w:szCs w:val="24"/>
        </w:rPr>
        <w:t>.</w:t>
      </w:r>
    </w:p>
    <w:p w:rsidR="00FD0D0F" w:rsidRPr="0027417C" w:rsidRDefault="00D30C50" w:rsidP="00F029DE">
      <w:pPr>
        <w:jc w:val="both"/>
        <w:rPr>
          <w:rFonts w:ascii="Arial" w:hAnsi="Arial" w:cs="Arial"/>
          <w:sz w:val="24"/>
          <w:szCs w:val="24"/>
        </w:rPr>
      </w:pPr>
      <w:r w:rsidRPr="0027417C">
        <w:rPr>
          <w:rFonts w:ascii="Arial" w:hAnsi="Arial" w:cs="Arial"/>
          <w:sz w:val="24"/>
          <w:szCs w:val="24"/>
        </w:rPr>
        <w:t xml:space="preserve">The ownership structure of the Pakistani firms is </w:t>
      </w:r>
      <w:r w:rsidR="0027417C" w:rsidRPr="0027417C">
        <w:rPr>
          <w:rFonts w:ascii="Arial" w:hAnsi="Arial" w:cs="Arial"/>
          <w:sz w:val="24"/>
          <w:szCs w:val="24"/>
        </w:rPr>
        <w:t>somewhat</w:t>
      </w:r>
      <w:r w:rsidRPr="0027417C">
        <w:rPr>
          <w:rFonts w:ascii="Arial" w:hAnsi="Arial" w:cs="Arial"/>
          <w:sz w:val="24"/>
          <w:szCs w:val="24"/>
        </w:rPr>
        <w:t xml:space="preserve"> different from the structure of the developed economies which implies that the shareholders are well aware of the future performance of the compan</w:t>
      </w:r>
      <w:r w:rsidR="00F029DE" w:rsidRPr="0027417C">
        <w:rPr>
          <w:rFonts w:ascii="Arial" w:hAnsi="Arial" w:cs="Arial"/>
          <w:sz w:val="24"/>
          <w:szCs w:val="24"/>
        </w:rPr>
        <w:t>y.</w:t>
      </w:r>
    </w:p>
    <w:p w:rsidR="00677626" w:rsidRPr="0027417C" w:rsidRDefault="00F3715A" w:rsidP="0027417C">
      <w:pPr>
        <w:pStyle w:val="Heading1"/>
        <w:rPr>
          <w:rFonts w:ascii="Arial" w:hAnsi="Arial" w:cs="Arial"/>
          <w:color w:val="auto"/>
          <w:sz w:val="26"/>
          <w:szCs w:val="26"/>
        </w:rPr>
      </w:pPr>
      <w:bookmarkStart w:id="56" w:name="_Toc2891776"/>
      <w:r w:rsidRPr="0027417C">
        <w:rPr>
          <w:rFonts w:ascii="Arial" w:hAnsi="Arial" w:cs="Arial"/>
          <w:color w:val="auto"/>
          <w:sz w:val="26"/>
          <w:szCs w:val="26"/>
        </w:rPr>
        <w:t xml:space="preserve">Conclusion </w:t>
      </w:r>
      <w:bookmarkEnd w:id="53"/>
      <w:bookmarkEnd w:id="54"/>
      <w:bookmarkEnd w:id="55"/>
      <w:bookmarkEnd w:id="56"/>
    </w:p>
    <w:p w:rsidR="00B65536" w:rsidRPr="0027417C" w:rsidRDefault="00B65536" w:rsidP="00FD0D0F">
      <w:pPr>
        <w:jc w:val="both"/>
        <w:rPr>
          <w:rFonts w:ascii="Arial" w:hAnsi="Arial" w:cs="Arial"/>
          <w:sz w:val="24"/>
          <w:szCs w:val="24"/>
          <w:lang w:val="en-GB"/>
        </w:rPr>
      </w:pPr>
      <w:r w:rsidRPr="0027417C">
        <w:rPr>
          <w:rFonts w:ascii="Arial" w:hAnsi="Arial" w:cs="Arial"/>
          <w:sz w:val="24"/>
          <w:szCs w:val="24"/>
          <w:lang w:val="en-GB"/>
        </w:rPr>
        <w:t xml:space="preserve">The signalling hypothesis of the dividend changes suggests that the managements of the company increases the dividend when they have an optimistic view of the future and decrease the dividends when they see a weak future ahead for as proposed </w:t>
      </w:r>
      <w:proofErr w:type="gramStart"/>
      <w:r w:rsidRPr="0027417C">
        <w:rPr>
          <w:rFonts w:ascii="Arial" w:hAnsi="Arial" w:cs="Arial"/>
          <w:sz w:val="24"/>
          <w:szCs w:val="24"/>
          <w:lang w:val="en-GB"/>
        </w:rPr>
        <w:t>by</w:t>
      </w:r>
      <w:proofErr w:type="gramEnd"/>
      <w:sdt>
        <w:sdtPr>
          <w:rPr>
            <w:rFonts w:ascii="Arial" w:hAnsi="Arial" w:cs="Arial"/>
            <w:sz w:val="24"/>
            <w:szCs w:val="24"/>
            <w:lang w:val="en-GB"/>
          </w:rPr>
          <w:id w:val="3208473"/>
          <w:citation/>
        </w:sdtPr>
        <w:sdtEndPr/>
        <w:sdtContent>
          <w:r w:rsidR="00B42D5D" w:rsidRPr="0027417C">
            <w:rPr>
              <w:rFonts w:ascii="Arial" w:hAnsi="Arial" w:cs="Arial"/>
              <w:sz w:val="24"/>
              <w:szCs w:val="24"/>
              <w:lang w:val="en-GB"/>
            </w:rPr>
            <w:fldChar w:fldCharType="begin"/>
          </w:r>
          <w:r w:rsidRPr="0027417C">
            <w:rPr>
              <w:rFonts w:ascii="Arial" w:hAnsi="Arial" w:cs="Arial"/>
              <w:sz w:val="24"/>
              <w:szCs w:val="24"/>
            </w:rPr>
            <w:instrText xml:space="preserve"> CITATION Mer85 \l 1033 </w:instrText>
          </w:r>
          <w:r w:rsidR="00B42D5D" w:rsidRPr="0027417C">
            <w:rPr>
              <w:rFonts w:ascii="Arial" w:hAnsi="Arial" w:cs="Arial"/>
              <w:sz w:val="24"/>
              <w:szCs w:val="24"/>
              <w:lang w:val="en-GB"/>
            </w:rPr>
            <w:fldChar w:fldCharType="separate"/>
          </w:r>
          <w:r w:rsidR="00140872" w:rsidRPr="0027417C">
            <w:rPr>
              <w:rFonts w:ascii="Arial" w:hAnsi="Arial" w:cs="Arial"/>
              <w:noProof/>
              <w:sz w:val="24"/>
              <w:szCs w:val="24"/>
            </w:rPr>
            <w:t>(Merton &amp; Rock, 1985)</w:t>
          </w:r>
          <w:r w:rsidR="00B42D5D" w:rsidRPr="0027417C">
            <w:rPr>
              <w:rFonts w:ascii="Arial" w:hAnsi="Arial" w:cs="Arial"/>
              <w:sz w:val="24"/>
              <w:szCs w:val="24"/>
              <w:lang w:val="en-GB"/>
            </w:rPr>
            <w:fldChar w:fldCharType="end"/>
          </w:r>
        </w:sdtContent>
      </w:sdt>
      <w:r w:rsidRPr="0027417C">
        <w:rPr>
          <w:rFonts w:ascii="Arial" w:hAnsi="Arial" w:cs="Arial"/>
          <w:sz w:val="24"/>
          <w:szCs w:val="24"/>
          <w:lang w:val="en-GB"/>
        </w:rPr>
        <w:t xml:space="preserve"> and for this reason the dividend increase announcements has positive impacts on the wealth of the shareholders and the decrease has a negative impacts on the wealth of the shareholders. However these results were mainly significant in the developed economies of the world and the growing economies mostly shows insignificant or very negligible results for the dividend change announcement as proposed by the study of </w:t>
      </w:r>
      <w:sdt>
        <w:sdtPr>
          <w:rPr>
            <w:rFonts w:ascii="Arial" w:hAnsi="Arial" w:cs="Arial"/>
            <w:sz w:val="24"/>
            <w:szCs w:val="24"/>
            <w:lang w:val="en-GB"/>
          </w:rPr>
          <w:id w:val="3208474"/>
          <w:citation/>
        </w:sdtPr>
        <w:sdtEndPr/>
        <w:sdtContent>
          <w:r w:rsidR="00B42D5D" w:rsidRPr="0027417C">
            <w:rPr>
              <w:rFonts w:ascii="Arial" w:hAnsi="Arial" w:cs="Arial"/>
              <w:sz w:val="24"/>
              <w:szCs w:val="24"/>
              <w:lang w:val="en-GB"/>
            </w:rPr>
            <w:fldChar w:fldCharType="begin"/>
          </w:r>
          <w:r w:rsidRPr="0027417C">
            <w:rPr>
              <w:rFonts w:ascii="Arial" w:hAnsi="Arial" w:cs="Arial"/>
              <w:sz w:val="24"/>
              <w:szCs w:val="24"/>
            </w:rPr>
            <w:instrText xml:space="preserve"> CITATION MdH03 \l 1033 </w:instrText>
          </w:r>
          <w:r w:rsidR="00B42D5D" w:rsidRPr="0027417C">
            <w:rPr>
              <w:rFonts w:ascii="Arial" w:hAnsi="Arial" w:cs="Arial"/>
              <w:sz w:val="24"/>
              <w:szCs w:val="24"/>
              <w:lang w:val="en-GB"/>
            </w:rPr>
            <w:fldChar w:fldCharType="separate"/>
          </w:r>
          <w:r w:rsidR="00140872" w:rsidRPr="0027417C">
            <w:rPr>
              <w:rFonts w:ascii="Arial" w:hAnsi="Arial" w:cs="Arial"/>
              <w:noProof/>
              <w:sz w:val="24"/>
              <w:szCs w:val="24"/>
            </w:rPr>
            <w:t>(Uddin, 2003)</w:t>
          </w:r>
          <w:r w:rsidR="00B42D5D" w:rsidRPr="0027417C">
            <w:rPr>
              <w:rFonts w:ascii="Arial" w:hAnsi="Arial" w:cs="Arial"/>
              <w:sz w:val="24"/>
              <w:szCs w:val="24"/>
              <w:lang w:val="en-GB"/>
            </w:rPr>
            <w:fldChar w:fldCharType="end"/>
          </w:r>
        </w:sdtContent>
      </w:sdt>
      <w:r w:rsidRPr="0027417C">
        <w:rPr>
          <w:rFonts w:ascii="Arial" w:hAnsi="Arial" w:cs="Arial"/>
          <w:sz w:val="24"/>
          <w:szCs w:val="24"/>
          <w:lang w:val="en-GB"/>
        </w:rPr>
        <w:t xml:space="preserve">  from an emerging market Bangladesh.</w:t>
      </w:r>
    </w:p>
    <w:p w:rsidR="00B65536" w:rsidRPr="0027417C" w:rsidRDefault="00B65536" w:rsidP="00FD0D0F">
      <w:pPr>
        <w:jc w:val="both"/>
        <w:rPr>
          <w:rFonts w:ascii="Arial" w:hAnsi="Arial" w:cs="Arial"/>
          <w:sz w:val="24"/>
          <w:szCs w:val="24"/>
          <w:lang w:val="en-GB"/>
        </w:rPr>
      </w:pPr>
      <w:r w:rsidRPr="0027417C">
        <w:rPr>
          <w:rFonts w:ascii="Arial" w:hAnsi="Arial" w:cs="Arial"/>
          <w:sz w:val="24"/>
          <w:szCs w:val="24"/>
          <w:lang w:val="en-GB"/>
        </w:rPr>
        <w:t xml:space="preserve">This study </w:t>
      </w:r>
      <w:r w:rsidR="00B03053" w:rsidRPr="0027417C">
        <w:rPr>
          <w:rFonts w:ascii="Arial" w:hAnsi="Arial" w:cs="Arial"/>
          <w:sz w:val="24"/>
          <w:szCs w:val="24"/>
          <w:lang w:val="en-GB"/>
        </w:rPr>
        <w:t>analysed</w:t>
      </w:r>
      <w:r w:rsidRPr="0027417C">
        <w:rPr>
          <w:rFonts w:ascii="Arial" w:hAnsi="Arial" w:cs="Arial"/>
          <w:sz w:val="24"/>
          <w:szCs w:val="24"/>
          <w:lang w:val="en-GB"/>
        </w:rPr>
        <w:t xml:space="preserve"> a sample of 76 dividend change announcements and the results tends to reject the signalling hypothesis of the dividend change announcements and are consistent with the results of </w:t>
      </w:r>
      <w:sdt>
        <w:sdtPr>
          <w:rPr>
            <w:rFonts w:ascii="Arial" w:hAnsi="Arial" w:cs="Arial"/>
            <w:sz w:val="24"/>
            <w:szCs w:val="24"/>
            <w:lang w:val="en-GB"/>
          </w:rPr>
          <w:id w:val="3208475"/>
          <w:citation/>
        </w:sdtPr>
        <w:sdtEndPr/>
        <w:sdtContent>
          <w:r w:rsidR="00B42D5D" w:rsidRPr="0027417C">
            <w:rPr>
              <w:rFonts w:ascii="Arial" w:hAnsi="Arial" w:cs="Arial"/>
              <w:sz w:val="24"/>
              <w:szCs w:val="24"/>
              <w:lang w:val="en-GB"/>
            </w:rPr>
            <w:fldChar w:fldCharType="begin"/>
          </w:r>
          <w:r w:rsidRPr="0027417C">
            <w:rPr>
              <w:rFonts w:ascii="Arial" w:hAnsi="Arial" w:cs="Arial"/>
              <w:sz w:val="24"/>
              <w:szCs w:val="24"/>
            </w:rPr>
            <w:instrText xml:space="preserve"> CITATION Dew98 \l 1033 </w:instrText>
          </w:r>
          <w:r w:rsidR="00B42D5D" w:rsidRPr="0027417C">
            <w:rPr>
              <w:rFonts w:ascii="Arial" w:hAnsi="Arial" w:cs="Arial"/>
              <w:sz w:val="24"/>
              <w:szCs w:val="24"/>
              <w:lang w:val="en-GB"/>
            </w:rPr>
            <w:fldChar w:fldCharType="separate"/>
          </w:r>
          <w:r w:rsidR="00140872" w:rsidRPr="0027417C">
            <w:rPr>
              <w:rFonts w:ascii="Arial" w:hAnsi="Arial" w:cs="Arial"/>
              <w:noProof/>
              <w:sz w:val="24"/>
              <w:szCs w:val="24"/>
            </w:rPr>
            <w:t>(Dewenter &amp; Warther, 1998)</w:t>
          </w:r>
          <w:r w:rsidR="00B42D5D" w:rsidRPr="0027417C">
            <w:rPr>
              <w:rFonts w:ascii="Arial" w:hAnsi="Arial" w:cs="Arial"/>
              <w:sz w:val="24"/>
              <w:szCs w:val="24"/>
              <w:lang w:val="en-GB"/>
            </w:rPr>
            <w:fldChar w:fldCharType="end"/>
          </w:r>
        </w:sdtContent>
      </w:sdt>
      <w:r w:rsidRPr="0027417C">
        <w:rPr>
          <w:rFonts w:ascii="Arial" w:hAnsi="Arial" w:cs="Arial"/>
          <w:sz w:val="24"/>
          <w:szCs w:val="24"/>
          <w:lang w:val="en-GB"/>
        </w:rPr>
        <w:t xml:space="preserve"> which suggest that due to the difference in the ownership structure of the companies in the emerging nations from the ownership structure </w:t>
      </w:r>
      <w:r w:rsidR="00B95548" w:rsidRPr="0027417C">
        <w:rPr>
          <w:rFonts w:ascii="Arial" w:hAnsi="Arial" w:cs="Arial"/>
          <w:sz w:val="24"/>
          <w:szCs w:val="24"/>
          <w:lang w:val="en-GB"/>
        </w:rPr>
        <w:t>of the companies in the developed nations of the world  the markets in these countries</w:t>
      </w:r>
      <w:r w:rsidRPr="0027417C">
        <w:rPr>
          <w:rFonts w:ascii="Arial" w:hAnsi="Arial" w:cs="Arial"/>
          <w:sz w:val="24"/>
          <w:szCs w:val="24"/>
          <w:lang w:val="en-GB"/>
        </w:rPr>
        <w:t xml:space="preserve"> do not react very strongly to the dividend change announcements.</w:t>
      </w:r>
    </w:p>
    <w:p w:rsidR="00B65536" w:rsidRPr="0027417C" w:rsidRDefault="00B65536" w:rsidP="00FD0D0F">
      <w:pPr>
        <w:jc w:val="both"/>
        <w:rPr>
          <w:rFonts w:ascii="Arial" w:hAnsi="Arial" w:cs="Arial"/>
          <w:sz w:val="24"/>
          <w:szCs w:val="24"/>
          <w:lang w:val="en-GB"/>
        </w:rPr>
      </w:pPr>
      <w:r w:rsidRPr="0027417C">
        <w:rPr>
          <w:rFonts w:ascii="Arial" w:hAnsi="Arial" w:cs="Arial"/>
          <w:sz w:val="24"/>
          <w:szCs w:val="24"/>
          <w:lang w:val="en-GB"/>
        </w:rPr>
        <w:t>The results for the ABR and CAAR for most of the days in the event windows  of the dividend change announcements for  both the dividend decrease and the dividend increase announcements are not statistically different from zero and the overall results for the returns of both the samples are not statistically significant which rejects the signalling hypothesis of the dividend changes however the results provide some interesting insights to the study the returns in the pre event windows for both the sample are</w:t>
      </w:r>
      <w:r w:rsidR="00B95548" w:rsidRPr="0027417C">
        <w:rPr>
          <w:rFonts w:ascii="Arial" w:hAnsi="Arial" w:cs="Arial"/>
          <w:sz w:val="24"/>
          <w:szCs w:val="24"/>
          <w:lang w:val="en-GB"/>
        </w:rPr>
        <w:t xml:space="preserve"> positive and</w:t>
      </w:r>
      <w:r w:rsidRPr="0027417C">
        <w:rPr>
          <w:rFonts w:ascii="Arial" w:hAnsi="Arial" w:cs="Arial"/>
          <w:sz w:val="24"/>
          <w:szCs w:val="24"/>
          <w:lang w:val="en-GB"/>
        </w:rPr>
        <w:t xml:space="preserve"> significant which implies that the market favourably reacts to the dividend announcements however this reaction is not consistent with the signalling hypothesis the investors seems to prefer the dividends a</w:t>
      </w:r>
      <w:r w:rsidR="00EB7DFD" w:rsidRPr="0027417C">
        <w:rPr>
          <w:rFonts w:ascii="Arial" w:hAnsi="Arial" w:cs="Arial"/>
          <w:sz w:val="24"/>
          <w:szCs w:val="24"/>
          <w:lang w:val="en-GB"/>
        </w:rPr>
        <w:t>nd thus supporting the “Bird in</w:t>
      </w:r>
      <w:r w:rsidRPr="0027417C">
        <w:rPr>
          <w:rFonts w:ascii="Arial" w:hAnsi="Arial" w:cs="Arial"/>
          <w:sz w:val="24"/>
          <w:szCs w:val="24"/>
          <w:lang w:val="en-GB"/>
        </w:rPr>
        <w:t xml:space="preserve"> hand fallacy”  however the market do not take any signal about the change in the dividends and the dividend change information is not received by the market  before the dividend declaration date.</w:t>
      </w:r>
      <w:r w:rsidR="00333413" w:rsidRPr="0027417C">
        <w:rPr>
          <w:rFonts w:ascii="Arial" w:hAnsi="Arial" w:cs="Arial"/>
          <w:sz w:val="24"/>
          <w:szCs w:val="24"/>
          <w:lang w:val="en-GB"/>
        </w:rPr>
        <w:t xml:space="preserve"> These results suggest that the market captures information about the dividend decrease and dividend </w:t>
      </w:r>
      <w:r w:rsidR="00333413" w:rsidRPr="0027417C">
        <w:rPr>
          <w:rFonts w:ascii="Arial" w:hAnsi="Arial" w:cs="Arial"/>
          <w:sz w:val="24"/>
          <w:szCs w:val="24"/>
          <w:lang w:val="en-GB"/>
        </w:rPr>
        <w:lastRenderedPageBreak/>
        <w:t xml:space="preserve">increase announcements in the event day before the dividend announcement and the returns are significant </w:t>
      </w:r>
    </w:p>
    <w:p w:rsidR="00B65536" w:rsidRPr="0027417C" w:rsidRDefault="00B65536" w:rsidP="00FD0D0F">
      <w:pPr>
        <w:jc w:val="both"/>
        <w:rPr>
          <w:rFonts w:ascii="Arial" w:hAnsi="Arial" w:cs="Arial"/>
          <w:sz w:val="24"/>
          <w:szCs w:val="24"/>
          <w:lang w:val="en-GB"/>
        </w:rPr>
      </w:pPr>
      <w:r w:rsidRPr="0027417C">
        <w:rPr>
          <w:rFonts w:ascii="Arial" w:hAnsi="Arial" w:cs="Arial"/>
          <w:sz w:val="24"/>
          <w:szCs w:val="24"/>
          <w:lang w:val="en-GB"/>
        </w:rPr>
        <w:t>The ABR and the CAAR on day zero and +1 are consistent with the signalling hypothesis however</w:t>
      </w:r>
      <w:r w:rsidR="00EB7DFD" w:rsidRPr="0027417C">
        <w:rPr>
          <w:rFonts w:ascii="Arial" w:hAnsi="Arial" w:cs="Arial"/>
          <w:sz w:val="24"/>
          <w:szCs w:val="24"/>
          <w:lang w:val="en-GB"/>
        </w:rPr>
        <w:t xml:space="preserve"> these returns are very negligible</w:t>
      </w:r>
      <w:r w:rsidRPr="0027417C">
        <w:rPr>
          <w:rFonts w:ascii="Arial" w:hAnsi="Arial" w:cs="Arial"/>
          <w:sz w:val="24"/>
          <w:szCs w:val="24"/>
          <w:lang w:val="en-GB"/>
        </w:rPr>
        <w:t xml:space="preserve"> and short lived thus it cannot strongly support the signalling hypothesis of the dividend changes. The overall results of the study disagree with the signalling hypothesis and shows that the market do not react strongly to the dividend changes.</w:t>
      </w:r>
    </w:p>
    <w:p w:rsidR="0032111C" w:rsidRPr="0027417C" w:rsidRDefault="00B65536" w:rsidP="00FD0D0F">
      <w:pPr>
        <w:jc w:val="both"/>
        <w:rPr>
          <w:rFonts w:ascii="Arial" w:hAnsi="Arial" w:cs="Arial"/>
          <w:sz w:val="24"/>
          <w:szCs w:val="24"/>
          <w:lang w:val="en-GB"/>
        </w:rPr>
      </w:pPr>
      <w:r w:rsidRPr="0027417C">
        <w:rPr>
          <w:rFonts w:ascii="Arial" w:hAnsi="Arial" w:cs="Arial"/>
          <w:sz w:val="24"/>
          <w:szCs w:val="24"/>
          <w:lang w:val="en-GB"/>
        </w:rPr>
        <w:t xml:space="preserve">The overall results of the ABR and the CAAR shows that </w:t>
      </w:r>
      <w:r w:rsidR="009F70EC" w:rsidRPr="0027417C">
        <w:rPr>
          <w:rFonts w:ascii="Arial" w:hAnsi="Arial" w:cs="Arial"/>
          <w:sz w:val="24"/>
          <w:szCs w:val="24"/>
          <w:lang w:val="en-GB"/>
        </w:rPr>
        <w:t>CAR (</w:t>
      </w:r>
      <w:r w:rsidR="003B3A42" w:rsidRPr="0027417C">
        <w:rPr>
          <w:rFonts w:ascii="Arial" w:hAnsi="Arial" w:cs="Arial"/>
          <w:sz w:val="24"/>
          <w:szCs w:val="24"/>
          <w:lang w:val="en-GB"/>
        </w:rPr>
        <w:t>t1</w:t>
      </w:r>
      <w:r w:rsidR="009F70EC" w:rsidRPr="0027417C">
        <w:rPr>
          <w:rFonts w:ascii="Arial" w:hAnsi="Arial" w:cs="Arial"/>
          <w:sz w:val="24"/>
          <w:szCs w:val="24"/>
          <w:lang w:val="en-GB"/>
        </w:rPr>
        <w:t>, t2</w:t>
      </w:r>
      <w:r w:rsidR="003B3A42" w:rsidRPr="0027417C">
        <w:rPr>
          <w:rFonts w:ascii="Arial" w:hAnsi="Arial" w:cs="Arial"/>
          <w:sz w:val="24"/>
          <w:szCs w:val="24"/>
          <w:lang w:val="en-GB"/>
        </w:rPr>
        <w:t>)</w:t>
      </w:r>
      <w:r w:rsidR="001E7B14" w:rsidRPr="0027417C">
        <w:rPr>
          <w:rFonts w:ascii="Arial" w:hAnsi="Arial" w:cs="Arial"/>
          <w:sz w:val="24"/>
          <w:szCs w:val="24"/>
          <w:lang w:val="en-GB"/>
        </w:rPr>
        <w:t xml:space="preserve">on most of the days are not </w:t>
      </w:r>
      <w:r w:rsidR="00B35647" w:rsidRPr="0027417C">
        <w:rPr>
          <w:rFonts w:ascii="Arial" w:hAnsi="Arial" w:cs="Arial"/>
          <w:sz w:val="24"/>
          <w:szCs w:val="24"/>
          <w:lang w:val="en-GB"/>
        </w:rPr>
        <w:t>statistically</w:t>
      </w:r>
      <w:r w:rsidR="001E7B14" w:rsidRPr="0027417C">
        <w:rPr>
          <w:rFonts w:ascii="Arial" w:hAnsi="Arial" w:cs="Arial"/>
          <w:sz w:val="24"/>
          <w:szCs w:val="24"/>
          <w:lang w:val="en-GB"/>
        </w:rPr>
        <w:t xml:space="preserve"> different from zero and these results supports the other studies of the </w:t>
      </w:r>
      <w:r w:rsidR="0027417C" w:rsidRPr="0027417C">
        <w:rPr>
          <w:rFonts w:ascii="Arial" w:hAnsi="Arial" w:cs="Arial"/>
          <w:sz w:val="24"/>
          <w:szCs w:val="24"/>
          <w:lang w:val="en-GB"/>
        </w:rPr>
        <w:t>emerging</w:t>
      </w:r>
      <w:r w:rsidR="001E7B14" w:rsidRPr="0027417C">
        <w:rPr>
          <w:rFonts w:ascii="Arial" w:hAnsi="Arial" w:cs="Arial"/>
          <w:sz w:val="24"/>
          <w:szCs w:val="24"/>
          <w:lang w:val="en-GB"/>
        </w:rPr>
        <w:t xml:space="preserve"> markets which contradicts with the </w:t>
      </w:r>
      <w:r w:rsidR="00B35647" w:rsidRPr="0027417C">
        <w:rPr>
          <w:rFonts w:ascii="Arial" w:hAnsi="Arial" w:cs="Arial"/>
          <w:sz w:val="24"/>
          <w:szCs w:val="24"/>
          <w:lang w:val="en-GB"/>
        </w:rPr>
        <w:t>signalling</w:t>
      </w:r>
      <w:r w:rsidR="0027417C">
        <w:rPr>
          <w:rFonts w:ascii="Arial" w:hAnsi="Arial" w:cs="Arial"/>
          <w:sz w:val="24"/>
          <w:szCs w:val="24"/>
          <w:lang w:val="en-GB"/>
        </w:rPr>
        <w:t xml:space="preserve"> </w:t>
      </w:r>
      <w:r w:rsidR="00B35647" w:rsidRPr="0027417C">
        <w:rPr>
          <w:rFonts w:ascii="Arial" w:hAnsi="Arial" w:cs="Arial"/>
          <w:sz w:val="24"/>
          <w:szCs w:val="24"/>
          <w:lang w:val="en-GB"/>
        </w:rPr>
        <w:t>hypothesis</w:t>
      </w:r>
      <w:r w:rsidR="001E7B14" w:rsidRPr="0027417C">
        <w:rPr>
          <w:rFonts w:ascii="Arial" w:hAnsi="Arial" w:cs="Arial"/>
          <w:sz w:val="24"/>
          <w:szCs w:val="24"/>
          <w:lang w:val="en-GB"/>
        </w:rPr>
        <w:t xml:space="preserve"> of the dividend changes</w:t>
      </w:r>
      <w:r w:rsidR="00EB7DFD" w:rsidRPr="0027417C">
        <w:rPr>
          <w:rFonts w:ascii="Arial" w:hAnsi="Arial" w:cs="Arial"/>
          <w:sz w:val="24"/>
          <w:szCs w:val="24"/>
          <w:lang w:val="en-GB"/>
        </w:rPr>
        <w:t>.</w:t>
      </w:r>
    </w:p>
    <w:p w:rsidR="00095BDA" w:rsidRPr="0027417C" w:rsidRDefault="00F3715A" w:rsidP="00FD0D0F">
      <w:pPr>
        <w:pStyle w:val="Heading2"/>
        <w:jc w:val="both"/>
        <w:rPr>
          <w:rFonts w:ascii="Arial" w:hAnsi="Arial" w:cs="Arial"/>
          <w:color w:val="auto"/>
        </w:rPr>
      </w:pPr>
      <w:bookmarkStart w:id="57" w:name="_Toc292794505"/>
      <w:bookmarkStart w:id="58" w:name="_Toc292794606"/>
      <w:bookmarkStart w:id="59" w:name="_Toc292794680"/>
      <w:bookmarkStart w:id="60" w:name="_Toc2891778"/>
      <w:r w:rsidRPr="0027417C">
        <w:rPr>
          <w:rFonts w:ascii="Arial" w:hAnsi="Arial" w:cs="Arial"/>
          <w:color w:val="auto"/>
        </w:rPr>
        <w:t>Recommendations</w:t>
      </w:r>
      <w:bookmarkEnd w:id="57"/>
      <w:bookmarkEnd w:id="58"/>
      <w:bookmarkEnd w:id="59"/>
      <w:bookmarkEnd w:id="60"/>
    </w:p>
    <w:p w:rsidR="00A556C1" w:rsidRPr="0027417C" w:rsidRDefault="00A556C1" w:rsidP="00FD0D0F">
      <w:pPr>
        <w:jc w:val="both"/>
        <w:rPr>
          <w:rFonts w:ascii="Arial" w:hAnsi="Arial" w:cs="Arial"/>
          <w:sz w:val="24"/>
          <w:szCs w:val="24"/>
        </w:rPr>
      </w:pPr>
      <w:r w:rsidRPr="0027417C">
        <w:rPr>
          <w:rFonts w:ascii="Arial" w:hAnsi="Arial" w:cs="Arial"/>
          <w:sz w:val="24"/>
          <w:szCs w:val="24"/>
        </w:rPr>
        <w:t>The results of the study suggest that due to the change in the ownership structure in the Pakistani economy most of the investors do not react strongly to the dividend change announcements.</w:t>
      </w:r>
    </w:p>
    <w:p w:rsidR="00A556C1" w:rsidRPr="0027417C" w:rsidRDefault="00A556C1" w:rsidP="00FD0D0F">
      <w:pPr>
        <w:jc w:val="both"/>
        <w:rPr>
          <w:rFonts w:ascii="Arial" w:hAnsi="Arial" w:cs="Arial"/>
          <w:sz w:val="24"/>
          <w:szCs w:val="24"/>
        </w:rPr>
      </w:pPr>
      <w:r w:rsidRPr="0027417C">
        <w:rPr>
          <w:rFonts w:ascii="Arial" w:hAnsi="Arial" w:cs="Arial"/>
          <w:sz w:val="24"/>
          <w:szCs w:val="24"/>
        </w:rPr>
        <w:t>Therefore it is suggested t</w:t>
      </w:r>
      <w:r w:rsidR="0027417C">
        <w:rPr>
          <w:rFonts w:ascii="Arial" w:hAnsi="Arial" w:cs="Arial"/>
          <w:sz w:val="24"/>
          <w:szCs w:val="24"/>
        </w:rPr>
        <w:t>h</w:t>
      </w:r>
      <w:r w:rsidRPr="0027417C">
        <w:rPr>
          <w:rFonts w:ascii="Arial" w:hAnsi="Arial" w:cs="Arial"/>
          <w:sz w:val="24"/>
          <w:szCs w:val="24"/>
        </w:rPr>
        <w:t xml:space="preserve">at the management should not be very reluctant in changing the dividend policy as these changes are not going to have a significant impact on the wealth of the shareholders and the management of the company should invest more of the funds for the positive NPV projects rather </w:t>
      </w:r>
      <w:r w:rsidR="0027417C" w:rsidRPr="0027417C">
        <w:rPr>
          <w:rFonts w:ascii="Arial" w:hAnsi="Arial" w:cs="Arial"/>
          <w:sz w:val="24"/>
          <w:szCs w:val="24"/>
        </w:rPr>
        <w:t>than</w:t>
      </w:r>
      <w:r w:rsidRPr="0027417C">
        <w:rPr>
          <w:rFonts w:ascii="Arial" w:hAnsi="Arial" w:cs="Arial"/>
          <w:sz w:val="24"/>
          <w:szCs w:val="24"/>
        </w:rPr>
        <w:t xml:space="preserve"> declaring large amount of dividends as such increasing dividend policy will not have a significant impacts on the wealth of the shareholders.</w:t>
      </w:r>
    </w:p>
    <w:p w:rsidR="00A233E9" w:rsidRPr="0027417C" w:rsidRDefault="00EB7DFD" w:rsidP="00FD0D0F">
      <w:pPr>
        <w:jc w:val="both"/>
        <w:rPr>
          <w:rFonts w:ascii="Arial" w:hAnsi="Arial" w:cs="Arial"/>
          <w:sz w:val="24"/>
          <w:szCs w:val="24"/>
        </w:rPr>
      </w:pPr>
      <w:r w:rsidRPr="0027417C">
        <w:rPr>
          <w:rFonts w:ascii="Arial" w:hAnsi="Arial" w:cs="Arial"/>
          <w:sz w:val="24"/>
          <w:szCs w:val="24"/>
        </w:rPr>
        <w:t>The</w:t>
      </w:r>
      <w:r w:rsidR="00A556C1" w:rsidRPr="0027417C">
        <w:rPr>
          <w:rFonts w:ascii="Arial" w:hAnsi="Arial" w:cs="Arial"/>
          <w:sz w:val="24"/>
          <w:szCs w:val="24"/>
        </w:rPr>
        <w:t xml:space="preserve"> results of the study </w:t>
      </w:r>
      <w:r w:rsidR="00D20989" w:rsidRPr="0027417C">
        <w:rPr>
          <w:rFonts w:ascii="Arial" w:hAnsi="Arial" w:cs="Arial"/>
          <w:sz w:val="24"/>
          <w:szCs w:val="24"/>
        </w:rPr>
        <w:t>also recommend</w:t>
      </w:r>
      <w:r w:rsidR="00A556C1" w:rsidRPr="0027417C">
        <w:rPr>
          <w:rFonts w:ascii="Arial" w:hAnsi="Arial" w:cs="Arial"/>
          <w:sz w:val="24"/>
          <w:szCs w:val="24"/>
        </w:rPr>
        <w:t xml:space="preserve"> that the market receive the information of the dividend declaration a few days before the announcements of the dividends the regulatory authority and the management of the company should avoid these leakage of information into the stock market before the dividend declaration in order to reduce the agency cost </w:t>
      </w:r>
      <w:proofErr w:type="spellStart"/>
      <w:r w:rsidR="00A556C1" w:rsidRPr="0027417C">
        <w:rPr>
          <w:rFonts w:ascii="Arial" w:hAnsi="Arial" w:cs="Arial"/>
          <w:sz w:val="24"/>
          <w:szCs w:val="24"/>
        </w:rPr>
        <w:t>f</w:t>
      </w:r>
      <w:proofErr w:type="spellEnd"/>
      <w:r w:rsidR="00A556C1" w:rsidRPr="0027417C">
        <w:rPr>
          <w:rFonts w:ascii="Arial" w:hAnsi="Arial" w:cs="Arial"/>
          <w:sz w:val="24"/>
          <w:szCs w:val="24"/>
        </w:rPr>
        <w:t xml:space="preserve"> the company.</w:t>
      </w:r>
    </w:p>
    <w:p w:rsidR="00B35647" w:rsidRDefault="00B35647" w:rsidP="00FD0D0F">
      <w:pPr>
        <w:jc w:val="both"/>
        <w:rPr>
          <w:rFonts w:ascii="Arial" w:hAnsi="Arial" w:cs="Arial"/>
          <w:sz w:val="24"/>
          <w:szCs w:val="24"/>
        </w:rPr>
      </w:pPr>
      <w:r w:rsidRPr="0027417C">
        <w:rPr>
          <w:rFonts w:ascii="Arial" w:hAnsi="Arial" w:cs="Arial"/>
          <w:sz w:val="24"/>
          <w:szCs w:val="24"/>
        </w:rPr>
        <w:t xml:space="preserve">Further work should be done in the area of information content of the dividend changes at </w:t>
      </w:r>
      <w:r w:rsidR="00A46344" w:rsidRPr="0027417C">
        <w:rPr>
          <w:rFonts w:ascii="Arial" w:hAnsi="Arial" w:cs="Arial"/>
          <w:sz w:val="24"/>
          <w:szCs w:val="24"/>
        </w:rPr>
        <w:t>the KSE</w:t>
      </w:r>
      <w:r w:rsidRPr="0027417C">
        <w:rPr>
          <w:rFonts w:ascii="Arial" w:hAnsi="Arial" w:cs="Arial"/>
          <w:sz w:val="24"/>
          <w:szCs w:val="24"/>
        </w:rPr>
        <w:t xml:space="preserve"> and there is need to investigate the relationship between the future profitability and the earning performance of the company</w:t>
      </w:r>
      <w:r w:rsidR="0027417C">
        <w:rPr>
          <w:rFonts w:ascii="Arial" w:hAnsi="Arial" w:cs="Arial"/>
          <w:sz w:val="24"/>
          <w:szCs w:val="24"/>
        </w:rPr>
        <w:t xml:space="preserve"> </w:t>
      </w:r>
      <w:r w:rsidR="00D5410E" w:rsidRPr="0027417C">
        <w:rPr>
          <w:rFonts w:ascii="Arial" w:hAnsi="Arial" w:cs="Arial"/>
          <w:sz w:val="24"/>
          <w:szCs w:val="24"/>
        </w:rPr>
        <w:t>to determine</w:t>
      </w:r>
      <w:r w:rsidR="002A773B" w:rsidRPr="0027417C">
        <w:rPr>
          <w:rFonts w:ascii="Arial" w:hAnsi="Arial" w:cs="Arial"/>
          <w:sz w:val="24"/>
          <w:szCs w:val="24"/>
        </w:rPr>
        <w:t xml:space="preserve"> management perceptions in the change decisions</w:t>
      </w:r>
      <w:r w:rsidRPr="0027417C">
        <w:rPr>
          <w:rFonts w:ascii="Arial" w:hAnsi="Arial" w:cs="Arial"/>
          <w:sz w:val="24"/>
          <w:szCs w:val="24"/>
        </w:rPr>
        <w:t>.</w:t>
      </w:r>
    </w:p>
    <w:p w:rsidR="00E44922" w:rsidRDefault="00E44922" w:rsidP="00FD0D0F">
      <w:pPr>
        <w:jc w:val="both"/>
        <w:rPr>
          <w:rFonts w:ascii="Arial" w:hAnsi="Arial" w:cs="Arial"/>
          <w:sz w:val="24"/>
          <w:szCs w:val="24"/>
        </w:rPr>
      </w:pPr>
    </w:p>
    <w:p w:rsidR="00E44922" w:rsidRPr="00E44922" w:rsidRDefault="00E44922" w:rsidP="00E44922">
      <w:pPr>
        <w:jc w:val="both"/>
        <w:rPr>
          <w:rFonts w:ascii="Arial" w:hAnsi="Arial" w:cs="Arial"/>
          <w:b/>
          <w:sz w:val="24"/>
          <w:szCs w:val="24"/>
        </w:rPr>
      </w:pPr>
      <w:r w:rsidRPr="00E44922">
        <w:rPr>
          <w:rFonts w:ascii="Arial" w:hAnsi="Arial" w:cs="Arial"/>
          <w:b/>
          <w:sz w:val="24"/>
          <w:szCs w:val="24"/>
        </w:rPr>
        <w:t>Acknowledgement</w:t>
      </w:r>
    </w:p>
    <w:p w:rsidR="00E44922" w:rsidRPr="0027417C" w:rsidRDefault="00E44922" w:rsidP="00E44922">
      <w:pPr>
        <w:jc w:val="both"/>
        <w:rPr>
          <w:rFonts w:ascii="Arial" w:hAnsi="Arial" w:cs="Arial"/>
          <w:sz w:val="24"/>
          <w:szCs w:val="24"/>
        </w:rPr>
      </w:pPr>
      <w:r w:rsidRPr="00E44922">
        <w:rPr>
          <w:rFonts w:ascii="Arial" w:hAnsi="Arial" w:cs="Arial"/>
          <w:sz w:val="24"/>
          <w:szCs w:val="24"/>
        </w:rPr>
        <w:t>“The researcher would like to thank the Deanship of Scientific Research at King Saud University represented</w:t>
      </w:r>
      <w:r>
        <w:rPr>
          <w:rFonts w:ascii="Arial" w:hAnsi="Arial" w:cs="Arial"/>
          <w:sz w:val="24"/>
          <w:szCs w:val="24"/>
        </w:rPr>
        <w:t xml:space="preserve"> </w:t>
      </w:r>
      <w:r w:rsidRPr="00E44922">
        <w:rPr>
          <w:rFonts w:ascii="Arial" w:hAnsi="Arial" w:cs="Arial"/>
          <w:sz w:val="24"/>
          <w:szCs w:val="24"/>
        </w:rPr>
        <w:t>by the research center at CBA for supporting this research financially”</w:t>
      </w:r>
    </w:p>
    <w:p w:rsidR="00F3715A" w:rsidRDefault="00F3715A" w:rsidP="00FD0D0F">
      <w:pPr>
        <w:jc w:val="both"/>
        <w:rPr>
          <w:rFonts w:ascii="Times New Roman" w:hAnsi="Times New Roman" w:cs="Times New Roman"/>
          <w:sz w:val="24"/>
          <w:szCs w:val="24"/>
        </w:rPr>
      </w:pPr>
    </w:p>
    <w:p w:rsidR="006E49D3" w:rsidRDefault="006E49D3" w:rsidP="00FD0D0F">
      <w:pPr>
        <w:jc w:val="both"/>
        <w:rPr>
          <w:rFonts w:ascii="Times New Roman" w:hAnsi="Times New Roman" w:cs="Times New Roman"/>
          <w:sz w:val="24"/>
          <w:szCs w:val="24"/>
        </w:rPr>
      </w:pPr>
    </w:p>
    <w:p w:rsidR="004A30C5" w:rsidRPr="0027417C" w:rsidRDefault="00A46344" w:rsidP="00FD0D0F">
      <w:pPr>
        <w:pStyle w:val="Heading1"/>
        <w:jc w:val="both"/>
        <w:rPr>
          <w:rFonts w:ascii="Arial" w:hAnsi="Arial" w:cs="Arial"/>
          <w:color w:val="auto"/>
        </w:rPr>
      </w:pPr>
      <w:bookmarkStart w:id="61" w:name="_Toc2891779"/>
      <w:r w:rsidRPr="0027417C">
        <w:rPr>
          <w:rFonts w:ascii="Arial" w:hAnsi="Arial" w:cs="Arial"/>
          <w:color w:val="auto"/>
        </w:rPr>
        <w:lastRenderedPageBreak/>
        <w:t>References</w:t>
      </w:r>
      <w:bookmarkEnd w:id="61"/>
    </w:p>
    <w:sdt>
      <w:sdtPr>
        <w:rPr>
          <w:b/>
          <w:bCs/>
        </w:rPr>
        <w:id w:val="3571768"/>
        <w:docPartObj>
          <w:docPartGallery w:val="Bibliographies"/>
          <w:docPartUnique/>
        </w:docPartObj>
      </w:sdtPr>
      <w:sdtEndPr>
        <w:rPr>
          <w:b w:val="0"/>
          <w:bCs w:val="0"/>
        </w:rPr>
      </w:sdtEndPr>
      <w:sdtContent>
        <w:sdt>
          <w:sdtPr>
            <w:id w:val="111145805"/>
            <w:bibliography/>
          </w:sdtPr>
          <w:sdtEndPr/>
          <w:sdtContent>
            <w:p w:rsidR="00140872" w:rsidRPr="0027417C" w:rsidRDefault="00B42D5D" w:rsidP="00FD0D0F">
              <w:pPr>
                <w:ind w:left="720" w:hanging="720"/>
                <w:jc w:val="both"/>
                <w:rPr>
                  <w:rFonts w:ascii="Arial" w:hAnsi="Arial" w:cs="Arial"/>
                  <w:noProof/>
                </w:rPr>
              </w:pPr>
              <w:r>
                <w:fldChar w:fldCharType="begin"/>
              </w:r>
              <w:r w:rsidR="00B57920">
                <w:instrText xml:space="preserve"> BIBLIOGRAPHY </w:instrText>
              </w:r>
              <w:r>
                <w:fldChar w:fldCharType="separate"/>
              </w:r>
              <w:r w:rsidR="00140872" w:rsidRPr="0027417C">
                <w:rPr>
                  <w:rFonts w:ascii="Arial" w:hAnsi="Arial" w:cs="Arial"/>
                  <w:noProof/>
                </w:rPr>
                <w:t xml:space="preserve">Ahmed, H., &amp; javid, A. Y. (2009). The determinants of dividend policy in Pakistan. </w:t>
              </w:r>
              <w:r w:rsidR="00140872" w:rsidRPr="0027417C">
                <w:rPr>
                  <w:rFonts w:ascii="Arial" w:hAnsi="Arial" w:cs="Arial"/>
                  <w:i/>
                  <w:iCs/>
                  <w:noProof/>
                </w:rPr>
                <w:t>International Research Journal of Finance and Economics.</w:t>
              </w:r>
              <w:r w:rsidR="00140872" w:rsidRPr="0027417C">
                <w:rPr>
                  <w:rFonts w:ascii="Arial" w:hAnsi="Arial" w:cs="Arial"/>
                  <w:noProof/>
                </w:rPr>
                <w:t xml:space="preserve"> (29), 110-125.</w:t>
              </w:r>
            </w:p>
            <w:p w:rsidR="00140872" w:rsidRPr="0027417C" w:rsidRDefault="00140872" w:rsidP="00FD0D0F">
              <w:pPr>
                <w:ind w:left="720" w:hanging="720"/>
                <w:jc w:val="both"/>
                <w:rPr>
                  <w:rFonts w:ascii="Arial" w:hAnsi="Arial" w:cs="Arial"/>
                  <w:noProof/>
                </w:rPr>
              </w:pPr>
              <w:r w:rsidRPr="0027417C">
                <w:rPr>
                  <w:rFonts w:ascii="Arial" w:hAnsi="Arial" w:cs="Arial"/>
                  <w:noProof/>
                </w:rPr>
                <w:t xml:space="preserve">Akbar, M., &amp; Baig, H. H. (2010). The reaction of stock prices to dividend announcments and market effeciency in pakistan. </w:t>
              </w:r>
              <w:r w:rsidRPr="0027417C">
                <w:rPr>
                  <w:rFonts w:ascii="Arial" w:hAnsi="Arial" w:cs="Arial"/>
                  <w:i/>
                  <w:iCs/>
                  <w:noProof/>
                </w:rPr>
                <w:t>The Lahore Journal of Economics., 15 : 1</w:t>
              </w:r>
              <w:r w:rsidRPr="0027417C">
                <w:rPr>
                  <w:rFonts w:ascii="Arial" w:hAnsi="Arial" w:cs="Arial"/>
                  <w:noProof/>
                </w:rPr>
                <w:t>, 103-125.</w:t>
              </w:r>
            </w:p>
            <w:p w:rsidR="00140872" w:rsidRPr="0027417C" w:rsidRDefault="00140872" w:rsidP="00FD0D0F">
              <w:pPr>
                <w:ind w:left="720" w:hanging="720"/>
                <w:jc w:val="both"/>
                <w:rPr>
                  <w:rFonts w:ascii="Arial" w:hAnsi="Arial" w:cs="Arial"/>
                  <w:noProof/>
                </w:rPr>
              </w:pPr>
              <w:r w:rsidRPr="0027417C">
                <w:rPr>
                  <w:rFonts w:ascii="Arial" w:hAnsi="Arial" w:cs="Arial"/>
                  <w:noProof/>
                </w:rPr>
                <w:t xml:space="preserve">Benartzi, S., Michely, R., &amp; Thraler, R. (1997). Do changes in dividend signal the future or past? </w:t>
              </w:r>
              <w:r w:rsidRPr="0027417C">
                <w:rPr>
                  <w:rFonts w:ascii="Arial" w:hAnsi="Arial" w:cs="Arial"/>
                  <w:i/>
                  <w:iCs/>
                  <w:noProof/>
                </w:rPr>
                <w:t>The Journal of Finance., 52</w:t>
              </w:r>
              <w:r w:rsidRPr="0027417C">
                <w:rPr>
                  <w:rFonts w:ascii="Arial" w:hAnsi="Arial" w:cs="Arial"/>
                  <w:noProof/>
                </w:rPr>
                <w:t xml:space="preserve"> (3), 1007-1034.</w:t>
              </w:r>
            </w:p>
            <w:p w:rsidR="00140872" w:rsidRPr="0027417C" w:rsidRDefault="00140872" w:rsidP="00FD0D0F">
              <w:pPr>
                <w:ind w:left="720" w:hanging="720"/>
                <w:jc w:val="both"/>
                <w:rPr>
                  <w:rFonts w:ascii="Arial" w:hAnsi="Arial" w:cs="Arial"/>
                  <w:noProof/>
                </w:rPr>
              </w:pPr>
              <w:r w:rsidRPr="0027417C">
                <w:rPr>
                  <w:rFonts w:ascii="Arial" w:hAnsi="Arial" w:cs="Arial"/>
                  <w:noProof/>
                </w:rPr>
                <w:t xml:space="preserve">Bhattacharya, S. (1979). “Imperfect Information, Dividend Policy, and ‘the bird in the hand’ Fallacy”. </w:t>
              </w:r>
              <w:r w:rsidRPr="0027417C">
                <w:rPr>
                  <w:rFonts w:ascii="Arial" w:hAnsi="Arial" w:cs="Arial"/>
                  <w:i/>
                  <w:iCs/>
                  <w:noProof/>
                </w:rPr>
                <w:t>The Accounting Review, 10</w:t>
              </w:r>
              <w:r w:rsidRPr="0027417C">
                <w:rPr>
                  <w:rFonts w:ascii="Arial" w:hAnsi="Arial" w:cs="Arial"/>
                  <w:noProof/>
                </w:rPr>
                <w:t>, 259-270.</w:t>
              </w:r>
            </w:p>
            <w:p w:rsidR="00140872" w:rsidRPr="0027417C" w:rsidRDefault="00140872" w:rsidP="00FD0D0F">
              <w:pPr>
                <w:ind w:left="720" w:hanging="720"/>
                <w:jc w:val="both"/>
                <w:rPr>
                  <w:rFonts w:ascii="Arial" w:hAnsi="Arial" w:cs="Arial"/>
                  <w:noProof/>
                </w:rPr>
              </w:pPr>
              <w:r w:rsidRPr="0027417C">
                <w:rPr>
                  <w:rFonts w:ascii="Arial" w:hAnsi="Arial" w:cs="Arial"/>
                  <w:noProof/>
                </w:rPr>
                <w:t xml:space="preserve">Brook, Y., Charlton, J. W., &amp; Hendershott, R. J. (1998). Do firms use dividends to signal large future cash flow? </w:t>
              </w:r>
              <w:r w:rsidRPr="0027417C">
                <w:rPr>
                  <w:rFonts w:ascii="Arial" w:hAnsi="Arial" w:cs="Arial"/>
                  <w:i/>
                  <w:iCs/>
                  <w:noProof/>
                </w:rPr>
                <w:t>Financial Management., 27</w:t>
              </w:r>
              <w:r w:rsidRPr="0027417C">
                <w:rPr>
                  <w:rFonts w:ascii="Arial" w:hAnsi="Arial" w:cs="Arial"/>
                  <w:noProof/>
                </w:rPr>
                <w:t xml:space="preserve"> (3), 46-57.</w:t>
              </w:r>
            </w:p>
            <w:p w:rsidR="00140872" w:rsidRPr="0027417C" w:rsidRDefault="00140872" w:rsidP="00FD0D0F">
              <w:pPr>
                <w:ind w:left="720" w:hanging="720"/>
                <w:jc w:val="both"/>
                <w:rPr>
                  <w:rFonts w:ascii="Arial" w:hAnsi="Arial" w:cs="Arial"/>
                  <w:noProof/>
                </w:rPr>
              </w:pPr>
              <w:r w:rsidRPr="0027417C">
                <w:rPr>
                  <w:rFonts w:ascii="Arial" w:hAnsi="Arial" w:cs="Arial"/>
                  <w:noProof/>
                </w:rPr>
                <w:t xml:space="preserve">Brooks, F. H. (1984). Two Agency Cost Explanation Of Dividends. </w:t>
              </w:r>
              <w:r w:rsidRPr="0027417C">
                <w:rPr>
                  <w:rFonts w:ascii="Arial" w:hAnsi="Arial" w:cs="Arial"/>
                  <w:i/>
                  <w:iCs/>
                  <w:noProof/>
                </w:rPr>
                <w:t>The American Ecnomic Review, 74</w:t>
              </w:r>
              <w:r w:rsidRPr="0027417C">
                <w:rPr>
                  <w:rFonts w:ascii="Arial" w:hAnsi="Arial" w:cs="Arial"/>
                  <w:noProof/>
                </w:rPr>
                <w:t xml:space="preserve"> (4), 650-659.</w:t>
              </w:r>
            </w:p>
            <w:p w:rsidR="00140872" w:rsidRPr="0027417C" w:rsidRDefault="00140872" w:rsidP="00FD0D0F">
              <w:pPr>
                <w:ind w:left="720" w:hanging="720"/>
                <w:jc w:val="both"/>
                <w:rPr>
                  <w:rFonts w:ascii="Arial" w:hAnsi="Arial" w:cs="Arial"/>
                  <w:noProof/>
                </w:rPr>
              </w:pPr>
              <w:r w:rsidRPr="0027417C">
                <w:rPr>
                  <w:rFonts w:ascii="Arial" w:hAnsi="Arial" w:cs="Arial"/>
                  <w:noProof/>
                </w:rPr>
                <w:t xml:space="preserve">BROWN, S. J., &amp; WARNER, J. B. (1985). USING DAILY STOCK RETURNS. The case of event studies. </w:t>
              </w:r>
              <w:r w:rsidRPr="0027417C">
                <w:rPr>
                  <w:rFonts w:ascii="Arial" w:hAnsi="Arial" w:cs="Arial"/>
                  <w:i/>
                  <w:iCs/>
                  <w:noProof/>
                </w:rPr>
                <w:t>Journal of Financial Economics, 14</w:t>
              </w:r>
              <w:r w:rsidRPr="0027417C">
                <w:rPr>
                  <w:rFonts w:ascii="Arial" w:hAnsi="Arial" w:cs="Arial"/>
                  <w:noProof/>
                </w:rPr>
                <w:t>, 3-31.</w:t>
              </w:r>
            </w:p>
            <w:p w:rsidR="00140872" w:rsidRPr="0027417C" w:rsidRDefault="00140872" w:rsidP="00FD0D0F">
              <w:pPr>
                <w:ind w:left="720" w:hanging="720"/>
                <w:jc w:val="both"/>
                <w:rPr>
                  <w:rFonts w:ascii="Arial" w:hAnsi="Arial" w:cs="Arial"/>
                  <w:noProof/>
                </w:rPr>
              </w:pPr>
              <w:r w:rsidRPr="0027417C">
                <w:rPr>
                  <w:rFonts w:ascii="Arial" w:hAnsi="Arial" w:cs="Arial"/>
                  <w:noProof/>
                </w:rPr>
                <w:t xml:space="preserve">Dewenter, K. L., &amp; Warther, V. A. (1998). Dividends, Asymmetric Information,and Agency Conflicts: Evidence from a Comparison of the Dividend Policies of Japanese and U.S. Firms. </w:t>
              </w:r>
              <w:r w:rsidRPr="0027417C">
                <w:rPr>
                  <w:rFonts w:ascii="Arial" w:hAnsi="Arial" w:cs="Arial"/>
                  <w:i/>
                  <w:iCs/>
                  <w:noProof/>
                </w:rPr>
                <w:t>The Journal of Finance, 53</w:t>
              </w:r>
              <w:r w:rsidRPr="0027417C">
                <w:rPr>
                  <w:rFonts w:ascii="Arial" w:hAnsi="Arial" w:cs="Arial"/>
                  <w:noProof/>
                </w:rPr>
                <w:t xml:space="preserve"> (3), 879-904.</w:t>
              </w:r>
            </w:p>
            <w:p w:rsidR="00140872" w:rsidRPr="0027417C" w:rsidRDefault="00140872" w:rsidP="00FD0D0F">
              <w:pPr>
                <w:ind w:left="720" w:hanging="720"/>
                <w:jc w:val="both"/>
                <w:rPr>
                  <w:rFonts w:ascii="Arial" w:hAnsi="Arial" w:cs="Arial"/>
                  <w:noProof/>
                </w:rPr>
              </w:pPr>
              <w:r w:rsidRPr="0027417C">
                <w:rPr>
                  <w:rFonts w:ascii="Arial" w:hAnsi="Arial" w:cs="Arial"/>
                  <w:noProof/>
                </w:rPr>
                <w:t xml:space="preserve">Gordon, J. M. (1959). Dividends, earnings and stock prices. </w:t>
              </w:r>
              <w:r w:rsidRPr="0027417C">
                <w:rPr>
                  <w:rFonts w:ascii="Arial" w:hAnsi="Arial" w:cs="Arial"/>
                  <w:i/>
                  <w:iCs/>
                  <w:noProof/>
                </w:rPr>
                <w:t>The Review of Economics and Statistics., 41</w:t>
              </w:r>
              <w:r w:rsidRPr="0027417C">
                <w:rPr>
                  <w:rFonts w:ascii="Arial" w:hAnsi="Arial" w:cs="Arial"/>
                  <w:noProof/>
                </w:rPr>
                <w:t xml:space="preserve"> (2), 99-105.</w:t>
              </w:r>
            </w:p>
            <w:p w:rsidR="00140872" w:rsidRPr="0027417C" w:rsidRDefault="00140872" w:rsidP="00FD0D0F">
              <w:pPr>
                <w:ind w:left="720" w:hanging="720"/>
                <w:jc w:val="both"/>
                <w:rPr>
                  <w:rFonts w:ascii="Arial" w:hAnsi="Arial" w:cs="Arial"/>
                  <w:noProof/>
                </w:rPr>
              </w:pPr>
              <w:r w:rsidRPr="0027417C">
                <w:rPr>
                  <w:rFonts w:ascii="Arial" w:hAnsi="Arial" w:cs="Arial"/>
                  <w:noProof/>
                </w:rPr>
                <w:t xml:space="preserve">Hanlon, M., Mayers, J., &amp; Shevlin, T. (2006, january 16). The Information content of dividends. </w:t>
              </w:r>
              <w:r w:rsidRPr="0027417C">
                <w:rPr>
                  <w:rFonts w:ascii="Arial" w:hAnsi="Arial" w:cs="Arial"/>
                  <w:i/>
                  <w:iCs/>
                  <w:noProof/>
                </w:rPr>
                <w:t>Draft</w:t>
              </w:r>
              <w:r w:rsidRPr="0027417C">
                <w:rPr>
                  <w:rFonts w:ascii="Arial" w:hAnsi="Arial" w:cs="Arial"/>
                  <w:noProof/>
                </w:rPr>
                <w:t xml:space="preserve"> .</w:t>
              </w:r>
            </w:p>
            <w:p w:rsidR="00140872" w:rsidRPr="0027417C" w:rsidRDefault="00140872" w:rsidP="00FD0D0F">
              <w:pPr>
                <w:ind w:left="720" w:hanging="720"/>
                <w:jc w:val="both"/>
                <w:rPr>
                  <w:rFonts w:ascii="Arial" w:hAnsi="Arial" w:cs="Arial"/>
                  <w:noProof/>
                </w:rPr>
              </w:pPr>
              <w:r w:rsidRPr="0027417C">
                <w:rPr>
                  <w:rFonts w:ascii="Arial" w:hAnsi="Arial" w:cs="Arial"/>
                  <w:noProof/>
                </w:rPr>
                <w:t xml:space="preserve">Jensen, M. C. (1986). Agency cost of free cash flow,corporate finance, and takeovers. </w:t>
              </w:r>
              <w:r w:rsidRPr="0027417C">
                <w:rPr>
                  <w:rFonts w:ascii="Arial" w:hAnsi="Arial" w:cs="Arial"/>
                  <w:i/>
                  <w:iCs/>
                  <w:noProof/>
                </w:rPr>
                <w:t>American Economic Association, 76</w:t>
              </w:r>
              <w:r w:rsidRPr="0027417C">
                <w:rPr>
                  <w:rFonts w:ascii="Arial" w:hAnsi="Arial" w:cs="Arial"/>
                  <w:noProof/>
                </w:rPr>
                <w:t xml:space="preserve"> (2), 323-329.</w:t>
              </w:r>
            </w:p>
            <w:p w:rsidR="00140872" w:rsidRPr="0027417C" w:rsidRDefault="00140872" w:rsidP="00FD0D0F">
              <w:pPr>
                <w:ind w:left="720" w:hanging="720"/>
                <w:jc w:val="both"/>
                <w:rPr>
                  <w:rFonts w:ascii="Arial" w:hAnsi="Arial" w:cs="Arial"/>
                  <w:noProof/>
                </w:rPr>
              </w:pPr>
              <w:r w:rsidRPr="0027417C">
                <w:rPr>
                  <w:rFonts w:ascii="Arial" w:hAnsi="Arial" w:cs="Arial"/>
                  <w:noProof/>
                </w:rPr>
                <w:t xml:space="preserve">Kurniawan, B., Ali, S., &amp; Febrianto, R. (2005). Post dividend announcment performane of listed companies in indonesia. A test of dividend signal hypothesis. </w:t>
              </w:r>
              <w:r w:rsidRPr="0027417C">
                <w:rPr>
                  <w:rFonts w:ascii="Arial" w:hAnsi="Arial" w:cs="Arial"/>
                  <w:i/>
                  <w:iCs/>
                  <w:noProof/>
                </w:rPr>
                <w:t>SNA, 3</w:t>
              </w:r>
              <w:r w:rsidRPr="0027417C">
                <w:rPr>
                  <w:rFonts w:ascii="Arial" w:hAnsi="Arial" w:cs="Arial"/>
                  <w:noProof/>
                </w:rPr>
                <w:t>, pp. 23-36.</w:t>
              </w:r>
            </w:p>
            <w:p w:rsidR="00140872" w:rsidRPr="0027417C" w:rsidRDefault="00140872" w:rsidP="00FD0D0F">
              <w:pPr>
                <w:ind w:left="720" w:hanging="720"/>
                <w:jc w:val="both"/>
                <w:rPr>
                  <w:rFonts w:ascii="Arial" w:hAnsi="Arial" w:cs="Arial"/>
                  <w:noProof/>
                </w:rPr>
              </w:pPr>
              <w:r w:rsidRPr="0027417C">
                <w:rPr>
                  <w:rFonts w:ascii="Arial" w:hAnsi="Arial" w:cs="Arial"/>
                  <w:noProof/>
                </w:rPr>
                <w:t xml:space="preserve">Lang, L. H., &amp; Litzenberger, R. H. (1989). Dividend announcments cashflow signaling vs free cashflow hypothesis? </w:t>
              </w:r>
              <w:r w:rsidRPr="0027417C">
                <w:rPr>
                  <w:rFonts w:ascii="Arial" w:hAnsi="Arial" w:cs="Arial"/>
                  <w:i/>
                  <w:iCs/>
                  <w:noProof/>
                </w:rPr>
                <w:t>Journal of Financial ECNOMICS, 24</w:t>
              </w:r>
              <w:r w:rsidRPr="0027417C">
                <w:rPr>
                  <w:rFonts w:ascii="Arial" w:hAnsi="Arial" w:cs="Arial"/>
                  <w:noProof/>
                </w:rPr>
                <w:t>, 181-191.</w:t>
              </w:r>
            </w:p>
            <w:p w:rsidR="00140872" w:rsidRPr="0027417C" w:rsidRDefault="00140872" w:rsidP="00FD0D0F">
              <w:pPr>
                <w:ind w:left="720" w:hanging="720"/>
                <w:jc w:val="both"/>
                <w:rPr>
                  <w:rFonts w:ascii="Arial" w:hAnsi="Arial" w:cs="Arial"/>
                  <w:noProof/>
                </w:rPr>
              </w:pPr>
              <w:r w:rsidRPr="0027417C">
                <w:rPr>
                  <w:rFonts w:ascii="Arial" w:hAnsi="Arial" w:cs="Arial"/>
                  <w:noProof/>
                </w:rPr>
                <w:t xml:space="preserve">Litner, J. (1956). Distribution of Incomes of corporations among dividends, retained Earnings and Taxes. </w:t>
              </w:r>
              <w:r w:rsidRPr="0027417C">
                <w:rPr>
                  <w:rFonts w:ascii="Arial" w:hAnsi="Arial" w:cs="Arial"/>
                  <w:i/>
                  <w:iCs/>
                  <w:noProof/>
                </w:rPr>
                <w:t>American Economic Review, 46</w:t>
              </w:r>
              <w:r w:rsidRPr="0027417C">
                <w:rPr>
                  <w:rFonts w:ascii="Arial" w:hAnsi="Arial" w:cs="Arial"/>
                  <w:noProof/>
                </w:rPr>
                <w:t xml:space="preserve"> (2), 97-113.</w:t>
              </w:r>
            </w:p>
            <w:p w:rsidR="00140872" w:rsidRPr="0027417C" w:rsidRDefault="00140872" w:rsidP="00FD0D0F">
              <w:pPr>
                <w:ind w:left="720" w:hanging="720"/>
                <w:jc w:val="both"/>
                <w:rPr>
                  <w:rFonts w:ascii="Arial" w:hAnsi="Arial" w:cs="Arial"/>
                  <w:noProof/>
                </w:rPr>
              </w:pPr>
              <w:r w:rsidRPr="0027417C">
                <w:rPr>
                  <w:rFonts w:ascii="Arial" w:hAnsi="Arial" w:cs="Arial"/>
                  <w:noProof/>
                </w:rPr>
                <w:t xml:space="preserve">Merton, M., &amp; Rock, K. (1985). Dividend policy under asymmetric information. </w:t>
              </w:r>
              <w:r w:rsidRPr="0027417C">
                <w:rPr>
                  <w:rFonts w:ascii="Arial" w:hAnsi="Arial" w:cs="Arial"/>
                  <w:i/>
                  <w:iCs/>
                  <w:noProof/>
                </w:rPr>
                <w:t>Journal of Finance, 40</w:t>
              </w:r>
              <w:r w:rsidRPr="0027417C">
                <w:rPr>
                  <w:rFonts w:ascii="Arial" w:hAnsi="Arial" w:cs="Arial"/>
                  <w:noProof/>
                </w:rPr>
                <w:t xml:space="preserve"> (4), 1031–1051.</w:t>
              </w:r>
            </w:p>
            <w:p w:rsidR="00140872" w:rsidRPr="0027417C" w:rsidRDefault="00140872" w:rsidP="00FD0D0F">
              <w:pPr>
                <w:ind w:left="720" w:hanging="720"/>
                <w:jc w:val="both"/>
                <w:rPr>
                  <w:rFonts w:ascii="Arial" w:hAnsi="Arial" w:cs="Arial"/>
                  <w:noProof/>
                </w:rPr>
              </w:pPr>
              <w:r w:rsidRPr="0027417C">
                <w:rPr>
                  <w:rFonts w:ascii="Arial" w:hAnsi="Arial" w:cs="Arial"/>
                  <w:noProof/>
                </w:rPr>
                <w:t xml:space="preserve">Miller, H. M., &amp; Modigilani, F. (1961). Dividend policy, growth, and valuation of shares. </w:t>
              </w:r>
              <w:r w:rsidRPr="0027417C">
                <w:rPr>
                  <w:rFonts w:ascii="Arial" w:hAnsi="Arial" w:cs="Arial"/>
                  <w:i/>
                  <w:iCs/>
                  <w:noProof/>
                </w:rPr>
                <w:t>The Journal of Businss, 34</w:t>
              </w:r>
              <w:r w:rsidRPr="0027417C">
                <w:rPr>
                  <w:rFonts w:ascii="Arial" w:hAnsi="Arial" w:cs="Arial"/>
                  <w:noProof/>
                </w:rPr>
                <w:t xml:space="preserve"> (4), 411-433.</w:t>
              </w:r>
            </w:p>
            <w:p w:rsidR="00140872" w:rsidRPr="0027417C" w:rsidRDefault="00140872" w:rsidP="00FD0D0F">
              <w:pPr>
                <w:ind w:left="720" w:hanging="720"/>
                <w:jc w:val="both"/>
                <w:rPr>
                  <w:rFonts w:ascii="Arial" w:hAnsi="Arial" w:cs="Arial"/>
                  <w:noProof/>
                </w:rPr>
              </w:pPr>
              <w:r w:rsidRPr="0027417C">
                <w:rPr>
                  <w:rFonts w:ascii="Arial" w:hAnsi="Arial" w:cs="Arial"/>
                  <w:noProof/>
                </w:rPr>
                <w:lastRenderedPageBreak/>
                <w:t xml:space="preserve">Nissim, D., &amp; Ziv, A. (2001). Dividend changes and future profitability. </w:t>
              </w:r>
              <w:r w:rsidRPr="0027417C">
                <w:rPr>
                  <w:rFonts w:ascii="Arial" w:hAnsi="Arial" w:cs="Arial"/>
                  <w:i/>
                  <w:iCs/>
                  <w:noProof/>
                </w:rPr>
                <w:t>The Journal of Finance, 56</w:t>
              </w:r>
              <w:r w:rsidRPr="0027417C">
                <w:rPr>
                  <w:rFonts w:ascii="Arial" w:hAnsi="Arial" w:cs="Arial"/>
                  <w:noProof/>
                </w:rPr>
                <w:t xml:space="preserve"> (6), 2111-2133.</w:t>
              </w:r>
            </w:p>
            <w:p w:rsidR="00140872" w:rsidRPr="0027417C" w:rsidRDefault="00140872" w:rsidP="00FD0D0F">
              <w:pPr>
                <w:ind w:left="720" w:hanging="720"/>
                <w:jc w:val="both"/>
                <w:rPr>
                  <w:rFonts w:ascii="Arial" w:hAnsi="Arial" w:cs="Arial"/>
                  <w:noProof/>
                </w:rPr>
              </w:pPr>
              <w:r w:rsidRPr="0027417C">
                <w:rPr>
                  <w:rFonts w:ascii="Arial" w:hAnsi="Arial" w:cs="Arial"/>
                  <w:noProof/>
                </w:rPr>
                <w:t xml:space="preserve">Nobanee, H., Hadad, A. E., Alshattarat, W. K., &amp; Alshattarat, H. K. (2009). An analysis of the Informational content of dividend change. </w:t>
              </w:r>
              <w:r w:rsidRPr="0027417C">
                <w:rPr>
                  <w:rFonts w:ascii="Arial" w:hAnsi="Arial" w:cs="Arial"/>
                  <w:i/>
                  <w:iCs/>
                  <w:noProof/>
                </w:rPr>
                <w:t>Middle Eastern Finance and Economics</w:t>
              </w:r>
              <w:r w:rsidRPr="0027417C">
                <w:rPr>
                  <w:rFonts w:ascii="Arial" w:hAnsi="Arial" w:cs="Arial"/>
                  <w:noProof/>
                </w:rPr>
                <w:t xml:space="preserve"> (5).</w:t>
              </w:r>
            </w:p>
            <w:p w:rsidR="00140872" w:rsidRPr="0027417C" w:rsidRDefault="00140872" w:rsidP="00FD0D0F">
              <w:pPr>
                <w:ind w:left="720" w:hanging="720"/>
                <w:jc w:val="both"/>
                <w:rPr>
                  <w:rFonts w:ascii="Arial" w:hAnsi="Arial" w:cs="Arial"/>
                  <w:noProof/>
                </w:rPr>
              </w:pPr>
              <w:r w:rsidRPr="0027417C">
                <w:rPr>
                  <w:rFonts w:ascii="Arial" w:hAnsi="Arial" w:cs="Arial"/>
                  <w:noProof/>
                </w:rPr>
                <w:t xml:space="preserve">Ryan, P. A., Beslay, S., &amp; Lee, H. W. (2000). An empirical analysis of reactiopn to dividend policy changes for NASDAQ firms. </w:t>
              </w:r>
              <w:r w:rsidRPr="0027417C">
                <w:rPr>
                  <w:rFonts w:ascii="Arial" w:hAnsi="Arial" w:cs="Arial"/>
                  <w:i/>
                  <w:iCs/>
                  <w:noProof/>
                </w:rPr>
                <w:t>Journal of Financial and Strategic Decisions, 13</w:t>
              </w:r>
              <w:r w:rsidRPr="0027417C">
                <w:rPr>
                  <w:rFonts w:ascii="Arial" w:hAnsi="Arial" w:cs="Arial"/>
                  <w:noProof/>
                </w:rPr>
                <w:t xml:space="preserve"> (1).</w:t>
              </w:r>
            </w:p>
            <w:p w:rsidR="00140872" w:rsidRPr="0027417C" w:rsidRDefault="00140872" w:rsidP="00FD0D0F">
              <w:pPr>
                <w:ind w:left="720" w:hanging="720"/>
                <w:jc w:val="both"/>
                <w:rPr>
                  <w:rFonts w:ascii="Arial" w:hAnsi="Arial" w:cs="Arial"/>
                  <w:noProof/>
                </w:rPr>
              </w:pPr>
              <w:r w:rsidRPr="0027417C">
                <w:rPr>
                  <w:rFonts w:ascii="Arial" w:hAnsi="Arial" w:cs="Arial"/>
                  <w:noProof/>
                </w:rPr>
                <w:t xml:space="preserve">Sant, R., &amp; Cowan, A. R. (1994). Do dividends signal earnings? The case of omitted dividends. </w:t>
              </w:r>
              <w:r w:rsidRPr="0027417C">
                <w:rPr>
                  <w:rFonts w:ascii="Arial" w:hAnsi="Arial" w:cs="Arial"/>
                  <w:i/>
                  <w:iCs/>
                  <w:noProof/>
                </w:rPr>
                <w:t>Journal of Banking and Finance, 18</w:t>
              </w:r>
              <w:r w:rsidRPr="0027417C">
                <w:rPr>
                  <w:rFonts w:ascii="Arial" w:hAnsi="Arial" w:cs="Arial"/>
                  <w:noProof/>
                </w:rPr>
                <w:t xml:space="preserve"> (6), 1113-1133.</w:t>
              </w:r>
            </w:p>
            <w:p w:rsidR="00140872" w:rsidRPr="0027417C" w:rsidRDefault="00140872" w:rsidP="00FD0D0F">
              <w:pPr>
                <w:ind w:left="720" w:hanging="720"/>
                <w:jc w:val="both"/>
                <w:rPr>
                  <w:rFonts w:ascii="Arial" w:hAnsi="Arial" w:cs="Arial"/>
                  <w:noProof/>
                </w:rPr>
              </w:pPr>
              <w:r w:rsidRPr="0027417C">
                <w:rPr>
                  <w:rFonts w:ascii="Arial" w:hAnsi="Arial" w:cs="Arial"/>
                  <w:noProof/>
                </w:rPr>
                <w:t xml:space="preserve">Sharma, S. (2001, December 10). Do dividend Initiations signal Firm prosperity? </w:t>
              </w:r>
              <w:r w:rsidRPr="0027417C">
                <w:rPr>
                  <w:rFonts w:ascii="Arial" w:hAnsi="Arial" w:cs="Arial"/>
                  <w:i/>
                  <w:iCs/>
                  <w:noProof/>
                </w:rPr>
                <w:t>Preliminary Draft</w:t>
              </w:r>
              <w:r w:rsidRPr="0027417C">
                <w:rPr>
                  <w:rFonts w:ascii="Arial" w:hAnsi="Arial" w:cs="Arial"/>
                  <w:noProof/>
                </w:rPr>
                <w:t xml:space="preserve"> , pp. 31-33.</w:t>
              </w:r>
            </w:p>
            <w:p w:rsidR="00140872" w:rsidRPr="0027417C" w:rsidRDefault="00140872" w:rsidP="00FD0D0F">
              <w:pPr>
                <w:ind w:left="720" w:hanging="720"/>
                <w:jc w:val="both"/>
                <w:rPr>
                  <w:rFonts w:ascii="Arial" w:hAnsi="Arial" w:cs="Arial"/>
                  <w:noProof/>
                </w:rPr>
              </w:pPr>
              <w:r w:rsidRPr="0027417C">
                <w:rPr>
                  <w:rFonts w:ascii="Arial" w:hAnsi="Arial" w:cs="Arial"/>
                  <w:noProof/>
                </w:rPr>
                <w:t xml:space="preserve">Uddin, M. H. (2003, november 22). Effect of dividend announcement on shareholders’ Value. </w:t>
              </w:r>
              <w:r w:rsidRPr="0027417C">
                <w:rPr>
                  <w:rFonts w:ascii="Arial" w:hAnsi="Arial" w:cs="Arial"/>
                  <w:i/>
                  <w:iCs/>
                  <w:noProof/>
                </w:rPr>
                <w:t>First draft</w:t>
              </w:r>
              <w:r w:rsidRPr="0027417C">
                <w:rPr>
                  <w:rFonts w:ascii="Arial" w:hAnsi="Arial" w:cs="Arial"/>
                  <w:noProof/>
                </w:rPr>
                <w:t xml:space="preserve"> , pp. 4-14.</w:t>
              </w:r>
            </w:p>
            <w:p w:rsidR="00140872" w:rsidRPr="0027417C" w:rsidRDefault="00140872" w:rsidP="00FD0D0F">
              <w:pPr>
                <w:ind w:left="720" w:hanging="720"/>
                <w:jc w:val="both"/>
                <w:rPr>
                  <w:rFonts w:ascii="Arial" w:hAnsi="Arial" w:cs="Arial"/>
                  <w:noProof/>
                </w:rPr>
              </w:pPr>
              <w:r w:rsidRPr="0027417C">
                <w:rPr>
                  <w:rFonts w:ascii="Arial" w:hAnsi="Arial" w:cs="Arial"/>
                  <w:noProof/>
                </w:rPr>
                <w:t xml:space="preserve">Yilmaz, A. A., &amp; Selcuk, E. E. (2010). Information content of Dividends: evidence from Istanbul. </w:t>
              </w:r>
              <w:r w:rsidRPr="0027417C">
                <w:rPr>
                  <w:rFonts w:ascii="Arial" w:hAnsi="Arial" w:cs="Arial"/>
                  <w:i/>
                  <w:iCs/>
                  <w:noProof/>
                </w:rPr>
                <w:t>International Business Research, 3</w:t>
              </w:r>
              <w:r w:rsidRPr="0027417C">
                <w:rPr>
                  <w:rFonts w:ascii="Arial" w:hAnsi="Arial" w:cs="Arial"/>
                  <w:noProof/>
                </w:rPr>
                <w:t xml:space="preserve"> (3), 126-132.</w:t>
              </w:r>
            </w:p>
            <w:p w:rsidR="00B57920" w:rsidRDefault="00B42D5D" w:rsidP="00FD0D0F">
              <w:pPr>
                <w:ind w:left="720" w:hanging="720"/>
                <w:jc w:val="both"/>
              </w:pPr>
              <w:r>
                <w:fldChar w:fldCharType="end"/>
              </w:r>
            </w:p>
          </w:sdtContent>
        </w:sdt>
      </w:sdtContent>
    </w:sdt>
    <w:p w:rsidR="00E169F3" w:rsidRDefault="00E169F3" w:rsidP="00FD0D0F">
      <w:pPr>
        <w:jc w:val="both"/>
        <w:rPr>
          <w:rFonts w:ascii="Times New Roman" w:hAnsi="Times New Roman" w:cs="Times New Roman"/>
          <w:sz w:val="24"/>
          <w:szCs w:val="24"/>
        </w:rPr>
      </w:pPr>
    </w:p>
    <w:p w:rsidR="00645926" w:rsidRDefault="00645926" w:rsidP="00FD0D0F">
      <w:pPr>
        <w:jc w:val="both"/>
        <w:rPr>
          <w:rFonts w:ascii="Times New Roman" w:hAnsi="Times New Roman" w:cs="Times New Roman"/>
          <w:sz w:val="24"/>
          <w:szCs w:val="24"/>
        </w:rPr>
      </w:pPr>
    </w:p>
    <w:p w:rsidR="00344C52" w:rsidRDefault="00344C52" w:rsidP="00FD0D0F">
      <w:pPr>
        <w:jc w:val="both"/>
        <w:rPr>
          <w:rFonts w:ascii="Times New Roman" w:hAnsi="Times New Roman" w:cs="Times New Roman"/>
          <w:sz w:val="24"/>
          <w:szCs w:val="24"/>
        </w:rPr>
      </w:pPr>
    </w:p>
    <w:p w:rsidR="00344C52" w:rsidRDefault="00344C52" w:rsidP="00FD0D0F">
      <w:pPr>
        <w:jc w:val="both"/>
        <w:rPr>
          <w:rFonts w:ascii="Times New Roman" w:hAnsi="Times New Roman" w:cs="Times New Roman"/>
          <w:sz w:val="24"/>
          <w:szCs w:val="24"/>
        </w:rPr>
      </w:pPr>
    </w:p>
    <w:p w:rsidR="00344C52" w:rsidRDefault="00344C52" w:rsidP="00FD0D0F">
      <w:pPr>
        <w:jc w:val="both"/>
        <w:rPr>
          <w:rFonts w:ascii="Times New Roman" w:hAnsi="Times New Roman" w:cs="Times New Roman"/>
          <w:sz w:val="24"/>
          <w:szCs w:val="24"/>
        </w:rPr>
      </w:pPr>
    </w:p>
    <w:p w:rsidR="00344C52" w:rsidRDefault="00344C52" w:rsidP="00FD0D0F">
      <w:pPr>
        <w:jc w:val="both"/>
        <w:rPr>
          <w:rFonts w:ascii="Times New Roman" w:hAnsi="Times New Roman" w:cs="Times New Roman"/>
          <w:sz w:val="24"/>
          <w:szCs w:val="24"/>
        </w:rPr>
      </w:pPr>
    </w:p>
    <w:p w:rsidR="00344C52" w:rsidRPr="00B33403" w:rsidRDefault="00344C52" w:rsidP="00FD0D0F">
      <w:pPr>
        <w:jc w:val="both"/>
        <w:rPr>
          <w:rFonts w:ascii="Times New Roman" w:hAnsi="Times New Roman" w:cs="Times New Roman"/>
          <w:sz w:val="24"/>
          <w:szCs w:val="24"/>
        </w:rPr>
      </w:pPr>
    </w:p>
    <w:sectPr w:rsidR="00344C52" w:rsidRPr="00B33403" w:rsidSect="00F456BC">
      <w:footerReference w:type="default" r:id="rId13"/>
      <w:pgSz w:w="11906" w:h="16838"/>
      <w:pgMar w:top="1440" w:right="1440" w:bottom="1440" w:left="1440" w:header="706" w:footer="706"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0CD" w:rsidRDefault="003C30CD" w:rsidP="00816E19">
      <w:pPr>
        <w:spacing w:after="0" w:line="240" w:lineRule="auto"/>
      </w:pPr>
      <w:r>
        <w:separator/>
      </w:r>
    </w:p>
  </w:endnote>
  <w:endnote w:type="continuationSeparator" w:id="0">
    <w:p w:rsidR="003C30CD" w:rsidRDefault="003C30CD" w:rsidP="0081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114" w:rsidRDefault="00600114">
    <w:pPr>
      <w:pStyle w:val="Footer"/>
      <w:jc w:val="center"/>
    </w:pPr>
  </w:p>
  <w:p w:rsidR="00600114" w:rsidRDefault="00600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0CD" w:rsidRDefault="003C30CD" w:rsidP="00816E19">
      <w:pPr>
        <w:spacing w:after="0" w:line="240" w:lineRule="auto"/>
      </w:pPr>
      <w:r>
        <w:separator/>
      </w:r>
    </w:p>
  </w:footnote>
  <w:footnote w:type="continuationSeparator" w:id="0">
    <w:p w:rsidR="003C30CD" w:rsidRDefault="003C30CD" w:rsidP="00816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8A"/>
    <w:multiLevelType w:val="hybridMultilevel"/>
    <w:tmpl w:val="CCF44DF0"/>
    <w:lvl w:ilvl="0" w:tplc="5900AE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B5ED7"/>
    <w:multiLevelType w:val="hybridMultilevel"/>
    <w:tmpl w:val="6584F532"/>
    <w:lvl w:ilvl="0" w:tplc="A4000DA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821731"/>
    <w:multiLevelType w:val="hybridMultilevel"/>
    <w:tmpl w:val="D72E9478"/>
    <w:lvl w:ilvl="0" w:tplc="2174D2AE">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64600E48"/>
    <w:multiLevelType w:val="hybridMultilevel"/>
    <w:tmpl w:val="29226932"/>
    <w:lvl w:ilvl="0" w:tplc="4B3A729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A476D3"/>
    <w:multiLevelType w:val="hybridMultilevel"/>
    <w:tmpl w:val="98F0A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7D0402"/>
    <w:multiLevelType w:val="multilevel"/>
    <w:tmpl w:val="FA60C08C"/>
    <w:lvl w:ilvl="0">
      <w:start w:val="1"/>
      <w:numFmt w:val="decimal"/>
      <w:lvlText w:val="%1."/>
      <w:lvlJc w:val="left"/>
      <w:pPr>
        <w:ind w:left="720" w:hanging="360"/>
      </w:pPr>
      <w:rPr>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D0"/>
    <w:rsid w:val="00000320"/>
    <w:rsid w:val="0000657B"/>
    <w:rsid w:val="00012C72"/>
    <w:rsid w:val="00020A32"/>
    <w:rsid w:val="00021091"/>
    <w:rsid w:val="0002397F"/>
    <w:rsid w:val="000278A9"/>
    <w:rsid w:val="000363FC"/>
    <w:rsid w:val="00041EA9"/>
    <w:rsid w:val="000435D5"/>
    <w:rsid w:val="00046D42"/>
    <w:rsid w:val="000509E9"/>
    <w:rsid w:val="000522C2"/>
    <w:rsid w:val="00055DDF"/>
    <w:rsid w:val="00065604"/>
    <w:rsid w:val="00065A41"/>
    <w:rsid w:val="00066AEF"/>
    <w:rsid w:val="000712C7"/>
    <w:rsid w:val="0007369E"/>
    <w:rsid w:val="0007677E"/>
    <w:rsid w:val="000839FE"/>
    <w:rsid w:val="0009204A"/>
    <w:rsid w:val="00095BDA"/>
    <w:rsid w:val="000A1BDF"/>
    <w:rsid w:val="000B2893"/>
    <w:rsid w:val="000C14DC"/>
    <w:rsid w:val="000D09FF"/>
    <w:rsid w:val="000D276A"/>
    <w:rsid w:val="000D29BD"/>
    <w:rsid w:val="000D59BC"/>
    <w:rsid w:val="000E0522"/>
    <w:rsid w:val="000F6D95"/>
    <w:rsid w:val="00101C17"/>
    <w:rsid w:val="00101E0F"/>
    <w:rsid w:val="00103045"/>
    <w:rsid w:val="00103427"/>
    <w:rsid w:val="00106B60"/>
    <w:rsid w:val="00110274"/>
    <w:rsid w:val="001146E7"/>
    <w:rsid w:val="00114B9A"/>
    <w:rsid w:val="00114E48"/>
    <w:rsid w:val="00127517"/>
    <w:rsid w:val="0012760D"/>
    <w:rsid w:val="00130167"/>
    <w:rsid w:val="00131059"/>
    <w:rsid w:val="00131302"/>
    <w:rsid w:val="001318B0"/>
    <w:rsid w:val="00132ECA"/>
    <w:rsid w:val="001371CB"/>
    <w:rsid w:val="0013760F"/>
    <w:rsid w:val="00137909"/>
    <w:rsid w:val="001379AA"/>
    <w:rsid w:val="00140872"/>
    <w:rsid w:val="001435A3"/>
    <w:rsid w:val="00156941"/>
    <w:rsid w:val="00162AA6"/>
    <w:rsid w:val="0016394C"/>
    <w:rsid w:val="00165176"/>
    <w:rsid w:val="00166C39"/>
    <w:rsid w:val="00170E37"/>
    <w:rsid w:val="001724EF"/>
    <w:rsid w:val="00175578"/>
    <w:rsid w:val="00175BF2"/>
    <w:rsid w:val="001765EC"/>
    <w:rsid w:val="00176A8E"/>
    <w:rsid w:val="00181633"/>
    <w:rsid w:val="00187B46"/>
    <w:rsid w:val="001935C3"/>
    <w:rsid w:val="0019429C"/>
    <w:rsid w:val="001976E1"/>
    <w:rsid w:val="001A0097"/>
    <w:rsid w:val="001A1BD7"/>
    <w:rsid w:val="001A506B"/>
    <w:rsid w:val="001C22D4"/>
    <w:rsid w:val="001C3A41"/>
    <w:rsid w:val="001D1B32"/>
    <w:rsid w:val="001D2120"/>
    <w:rsid w:val="001D2347"/>
    <w:rsid w:val="001D2BB7"/>
    <w:rsid w:val="001D47BD"/>
    <w:rsid w:val="001D6ED5"/>
    <w:rsid w:val="001E16FB"/>
    <w:rsid w:val="001E4B81"/>
    <w:rsid w:val="001E5412"/>
    <w:rsid w:val="001E5CC2"/>
    <w:rsid w:val="001E7B14"/>
    <w:rsid w:val="001E7DC7"/>
    <w:rsid w:val="001F0032"/>
    <w:rsid w:val="001F05DF"/>
    <w:rsid w:val="001F12EB"/>
    <w:rsid w:val="001F1EE4"/>
    <w:rsid w:val="001F44D9"/>
    <w:rsid w:val="002030E5"/>
    <w:rsid w:val="0021427C"/>
    <w:rsid w:val="0021464F"/>
    <w:rsid w:val="002149F8"/>
    <w:rsid w:val="00214F36"/>
    <w:rsid w:val="00216670"/>
    <w:rsid w:val="00223031"/>
    <w:rsid w:val="00223851"/>
    <w:rsid w:val="00224D4C"/>
    <w:rsid w:val="002263A6"/>
    <w:rsid w:val="0022731E"/>
    <w:rsid w:val="002308C7"/>
    <w:rsid w:val="002411D7"/>
    <w:rsid w:val="00243B12"/>
    <w:rsid w:val="00244BA7"/>
    <w:rsid w:val="00244DD9"/>
    <w:rsid w:val="0024528E"/>
    <w:rsid w:val="00246A46"/>
    <w:rsid w:val="00253F95"/>
    <w:rsid w:val="002546A4"/>
    <w:rsid w:val="00260079"/>
    <w:rsid w:val="00265C1A"/>
    <w:rsid w:val="00266AFE"/>
    <w:rsid w:val="00267EE2"/>
    <w:rsid w:val="0027417C"/>
    <w:rsid w:val="0027558C"/>
    <w:rsid w:val="00282C26"/>
    <w:rsid w:val="002832A9"/>
    <w:rsid w:val="002840B4"/>
    <w:rsid w:val="00284A48"/>
    <w:rsid w:val="00293C5D"/>
    <w:rsid w:val="002A02BB"/>
    <w:rsid w:val="002A2760"/>
    <w:rsid w:val="002A4301"/>
    <w:rsid w:val="002A6487"/>
    <w:rsid w:val="002A773B"/>
    <w:rsid w:val="002B0E70"/>
    <w:rsid w:val="002B1ACE"/>
    <w:rsid w:val="002B2BCF"/>
    <w:rsid w:val="002C136F"/>
    <w:rsid w:val="002C2091"/>
    <w:rsid w:val="002C30B6"/>
    <w:rsid w:val="002C68D8"/>
    <w:rsid w:val="002D2070"/>
    <w:rsid w:val="002D312E"/>
    <w:rsid w:val="002D6071"/>
    <w:rsid w:val="002F478C"/>
    <w:rsid w:val="002F4D78"/>
    <w:rsid w:val="00300CFB"/>
    <w:rsid w:val="00304C2B"/>
    <w:rsid w:val="00313FB2"/>
    <w:rsid w:val="0032111C"/>
    <w:rsid w:val="00321B09"/>
    <w:rsid w:val="00333413"/>
    <w:rsid w:val="0033580D"/>
    <w:rsid w:val="00335E4E"/>
    <w:rsid w:val="00344C52"/>
    <w:rsid w:val="00346EAA"/>
    <w:rsid w:val="00351A96"/>
    <w:rsid w:val="00353674"/>
    <w:rsid w:val="00354031"/>
    <w:rsid w:val="003542A7"/>
    <w:rsid w:val="003601C9"/>
    <w:rsid w:val="003617F6"/>
    <w:rsid w:val="0037069C"/>
    <w:rsid w:val="00372D33"/>
    <w:rsid w:val="00372E30"/>
    <w:rsid w:val="00374C0C"/>
    <w:rsid w:val="00382B27"/>
    <w:rsid w:val="00382E45"/>
    <w:rsid w:val="003868AC"/>
    <w:rsid w:val="00386EC7"/>
    <w:rsid w:val="00393965"/>
    <w:rsid w:val="003957A1"/>
    <w:rsid w:val="003A3A05"/>
    <w:rsid w:val="003B3781"/>
    <w:rsid w:val="003B3A42"/>
    <w:rsid w:val="003B4018"/>
    <w:rsid w:val="003C2753"/>
    <w:rsid w:val="003C30CD"/>
    <w:rsid w:val="003C4EB7"/>
    <w:rsid w:val="003C5B75"/>
    <w:rsid w:val="003D0332"/>
    <w:rsid w:val="003D32B4"/>
    <w:rsid w:val="003E08AE"/>
    <w:rsid w:val="003E33F6"/>
    <w:rsid w:val="003E4983"/>
    <w:rsid w:val="003E5C3F"/>
    <w:rsid w:val="003E6B8D"/>
    <w:rsid w:val="003F68D1"/>
    <w:rsid w:val="003F7BE0"/>
    <w:rsid w:val="0041318A"/>
    <w:rsid w:val="004168BC"/>
    <w:rsid w:val="00421825"/>
    <w:rsid w:val="00422D08"/>
    <w:rsid w:val="00424B7A"/>
    <w:rsid w:val="0043196E"/>
    <w:rsid w:val="00432068"/>
    <w:rsid w:val="004322FB"/>
    <w:rsid w:val="00435B1C"/>
    <w:rsid w:val="004367F3"/>
    <w:rsid w:val="00443951"/>
    <w:rsid w:val="00453844"/>
    <w:rsid w:val="0045460F"/>
    <w:rsid w:val="004561E9"/>
    <w:rsid w:val="004610F1"/>
    <w:rsid w:val="004618E9"/>
    <w:rsid w:val="00462FEF"/>
    <w:rsid w:val="00463A81"/>
    <w:rsid w:val="00463C5E"/>
    <w:rsid w:val="0047204A"/>
    <w:rsid w:val="00473BA3"/>
    <w:rsid w:val="00474447"/>
    <w:rsid w:val="00475246"/>
    <w:rsid w:val="004829D8"/>
    <w:rsid w:val="0048380B"/>
    <w:rsid w:val="00490E57"/>
    <w:rsid w:val="00492DD4"/>
    <w:rsid w:val="004A2431"/>
    <w:rsid w:val="004A2949"/>
    <w:rsid w:val="004A30C5"/>
    <w:rsid w:val="004A3104"/>
    <w:rsid w:val="004A4A86"/>
    <w:rsid w:val="004B4360"/>
    <w:rsid w:val="004B6EC9"/>
    <w:rsid w:val="004B7B8E"/>
    <w:rsid w:val="004C35F6"/>
    <w:rsid w:val="004C58DB"/>
    <w:rsid w:val="004D30BE"/>
    <w:rsid w:val="004D3B3B"/>
    <w:rsid w:val="004D3E6B"/>
    <w:rsid w:val="004D4DC1"/>
    <w:rsid w:val="004D53B4"/>
    <w:rsid w:val="004F2344"/>
    <w:rsid w:val="004F6ACA"/>
    <w:rsid w:val="0050249B"/>
    <w:rsid w:val="005027D1"/>
    <w:rsid w:val="00504112"/>
    <w:rsid w:val="00506910"/>
    <w:rsid w:val="00510BEC"/>
    <w:rsid w:val="005138AE"/>
    <w:rsid w:val="00517FCF"/>
    <w:rsid w:val="00520F86"/>
    <w:rsid w:val="00524596"/>
    <w:rsid w:val="005254BA"/>
    <w:rsid w:val="00527ADC"/>
    <w:rsid w:val="00535398"/>
    <w:rsid w:val="0054176F"/>
    <w:rsid w:val="00542AFF"/>
    <w:rsid w:val="005446FE"/>
    <w:rsid w:val="00547126"/>
    <w:rsid w:val="00550F9A"/>
    <w:rsid w:val="00553371"/>
    <w:rsid w:val="005551D1"/>
    <w:rsid w:val="00555C38"/>
    <w:rsid w:val="005560B6"/>
    <w:rsid w:val="0055745A"/>
    <w:rsid w:val="005579D4"/>
    <w:rsid w:val="00564FE6"/>
    <w:rsid w:val="00573164"/>
    <w:rsid w:val="0057421D"/>
    <w:rsid w:val="00575B1F"/>
    <w:rsid w:val="00577BC3"/>
    <w:rsid w:val="00580E68"/>
    <w:rsid w:val="00581BC2"/>
    <w:rsid w:val="0058387B"/>
    <w:rsid w:val="005926CB"/>
    <w:rsid w:val="005944F6"/>
    <w:rsid w:val="00596B98"/>
    <w:rsid w:val="005A22B3"/>
    <w:rsid w:val="005A2814"/>
    <w:rsid w:val="005A7E0A"/>
    <w:rsid w:val="005B352F"/>
    <w:rsid w:val="005B5052"/>
    <w:rsid w:val="005B5D07"/>
    <w:rsid w:val="005B649B"/>
    <w:rsid w:val="005C7795"/>
    <w:rsid w:val="005C7E46"/>
    <w:rsid w:val="005D030C"/>
    <w:rsid w:val="005D0DE4"/>
    <w:rsid w:val="005D5B79"/>
    <w:rsid w:val="005D70A9"/>
    <w:rsid w:val="005E3DB9"/>
    <w:rsid w:val="005E45FB"/>
    <w:rsid w:val="005E6F72"/>
    <w:rsid w:val="005F0B72"/>
    <w:rsid w:val="005F3F33"/>
    <w:rsid w:val="005F6622"/>
    <w:rsid w:val="00600114"/>
    <w:rsid w:val="00606BE9"/>
    <w:rsid w:val="0061012B"/>
    <w:rsid w:val="0061025E"/>
    <w:rsid w:val="006128CD"/>
    <w:rsid w:val="00613576"/>
    <w:rsid w:val="0061701D"/>
    <w:rsid w:val="00621117"/>
    <w:rsid w:val="006240F2"/>
    <w:rsid w:val="006244DF"/>
    <w:rsid w:val="00625E08"/>
    <w:rsid w:val="0062622B"/>
    <w:rsid w:val="006301B9"/>
    <w:rsid w:val="00632218"/>
    <w:rsid w:val="00632E01"/>
    <w:rsid w:val="00635B2D"/>
    <w:rsid w:val="00641734"/>
    <w:rsid w:val="00645926"/>
    <w:rsid w:val="00646FB2"/>
    <w:rsid w:val="00647BAF"/>
    <w:rsid w:val="00652184"/>
    <w:rsid w:val="00657DC0"/>
    <w:rsid w:val="0066160B"/>
    <w:rsid w:val="00661803"/>
    <w:rsid w:val="006633F7"/>
    <w:rsid w:val="00664135"/>
    <w:rsid w:val="00664833"/>
    <w:rsid w:val="00665883"/>
    <w:rsid w:val="006746F4"/>
    <w:rsid w:val="00676F70"/>
    <w:rsid w:val="006774F7"/>
    <w:rsid w:val="00677626"/>
    <w:rsid w:val="00681AA3"/>
    <w:rsid w:val="00694878"/>
    <w:rsid w:val="006A3855"/>
    <w:rsid w:val="006A49B0"/>
    <w:rsid w:val="006A7AC8"/>
    <w:rsid w:val="006B09BC"/>
    <w:rsid w:val="006B3F1C"/>
    <w:rsid w:val="006B7359"/>
    <w:rsid w:val="006D2076"/>
    <w:rsid w:val="006D60A2"/>
    <w:rsid w:val="006D7166"/>
    <w:rsid w:val="006D730D"/>
    <w:rsid w:val="006E0F73"/>
    <w:rsid w:val="006E255A"/>
    <w:rsid w:val="006E319A"/>
    <w:rsid w:val="006E49D3"/>
    <w:rsid w:val="006E4FA9"/>
    <w:rsid w:val="0070093E"/>
    <w:rsid w:val="007201AB"/>
    <w:rsid w:val="0072036C"/>
    <w:rsid w:val="00723A2A"/>
    <w:rsid w:val="007244D1"/>
    <w:rsid w:val="0073399D"/>
    <w:rsid w:val="00735CDD"/>
    <w:rsid w:val="00737453"/>
    <w:rsid w:val="00745579"/>
    <w:rsid w:val="00745A64"/>
    <w:rsid w:val="00747D0D"/>
    <w:rsid w:val="00756D12"/>
    <w:rsid w:val="007579D1"/>
    <w:rsid w:val="0076018E"/>
    <w:rsid w:val="00760A3D"/>
    <w:rsid w:val="007659A7"/>
    <w:rsid w:val="00766046"/>
    <w:rsid w:val="00766E3B"/>
    <w:rsid w:val="00767C29"/>
    <w:rsid w:val="00770DA2"/>
    <w:rsid w:val="007738E6"/>
    <w:rsid w:val="00776D22"/>
    <w:rsid w:val="00780215"/>
    <w:rsid w:val="00783E1A"/>
    <w:rsid w:val="00786047"/>
    <w:rsid w:val="00792045"/>
    <w:rsid w:val="007B0B26"/>
    <w:rsid w:val="007B0B8E"/>
    <w:rsid w:val="007B3178"/>
    <w:rsid w:val="007B394D"/>
    <w:rsid w:val="007B7A0E"/>
    <w:rsid w:val="007B7E02"/>
    <w:rsid w:val="007B7E06"/>
    <w:rsid w:val="007C0200"/>
    <w:rsid w:val="007C1F2B"/>
    <w:rsid w:val="007C21DE"/>
    <w:rsid w:val="007C438E"/>
    <w:rsid w:val="007C7660"/>
    <w:rsid w:val="007D0CB9"/>
    <w:rsid w:val="007D276E"/>
    <w:rsid w:val="007D607A"/>
    <w:rsid w:val="007D72BD"/>
    <w:rsid w:val="007E1D65"/>
    <w:rsid w:val="007E61C2"/>
    <w:rsid w:val="007E64BA"/>
    <w:rsid w:val="007E6A9D"/>
    <w:rsid w:val="007F32D9"/>
    <w:rsid w:val="007F54D2"/>
    <w:rsid w:val="007F5BC0"/>
    <w:rsid w:val="007F75EB"/>
    <w:rsid w:val="008011B7"/>
    <w:rsid w:val="00805825"/>
    <w:rsid w:val="00805FDA"/>
    <w:rsid w:val="00811A1E"/>
    <w:rsid w:val="00813E89"/>
    <w:rsid w:val="00816E19"/>
    <w:rsid w:val="00817A8A"/>
    <w:rsid w:val="008228F9"/>
    <w:rsid w:val="00824586"/>
    <w:rsid w:val="00825A1C"/>
    <w:rsid w:val="00826E4A"/>
    <w:rsid w:val="00834C36"/>
    <w:rsid w:val="0083635F"/>
    <w:rsid w:val="00836C9C"/>
    <w:rsid w:val="008415EC"/>
    <w:rsid w:val="00841E02"/>
    <w:rsid w:val="008424EA"/>
    <w:rsid w:val="00854AE9"/>
    <w:rsid w:val="00854E7C"/>
    <w:rsid w:val="008565D3"/>
    <w:rsid w:val="00857417"/>
    <w:rsid w:val="008709F2"/>
    <w:rsid w:val="00874564"/>
    <w:rsid w:val="0088032B"/>
    <w:rsid w:val="008864AA"/>
    <w:rsid w:val="008876A3"/>
    <w:rsid w:val="008903EA"/>
    <w:rsid w:val="00891015"/>
    <w:rsid w:val="008943F2"/>
    <w:rsid w:val="0089580B"/>
    <w:rsid w:val="008A0408"/>
    <w:rsid w:val="008A7A50"/>
    <w:rsid w:val="008C608D"/>
    <w:rsid w:val="008C6C54"/>
    <w:rsid w:val="008D006E"/>
    <w:rsid w:val="008E33AA"/>
    <w:rsid w:val="008E3C18"/>
    <w:rsid w:val="008E3F17"/>
    <w:rsid w:val="008E49B0"/>
    <w:rsid w:val="008E4F05"/>
    <w:rsid w:val="008F0058"/>
    <w:rsid w:val="008F61CC"/>
    <w:rsid w:val="00901AD2"/>
    <w:rsid w:val="009028D0"/>
    <w:rsid w:val="009048C9"/>
    <w:rsid w:val="00904C25"/>
    <w:rsid w:val="0090620A"/>
    <w:rsid w:val="00913A4A"/>
    <w:rsid w:val="0091509A"/>
    <w:rsid w:val="00915A4B"/>
    <w:rsid w:val="009214B5"/>
    <w:rsid w:val="0092157C"/>
    <w:rsid w:val="00923A6F"/>
    <w:rsid w:val="00933EB4"/>
    <w:rsid w:val="00937F0C"/>
    <w:rsid w:val="00943C7D"/>
    <w:rsid w:val="00945C54"/>
    <w:rsid w:val="00950998"/>
    <w:rsid w:val="009543B8"/>
    <w:rsid w:val="00960391"/>
    <w:rsid w:val="00962087"/>
    <w:rsid w:val="00967442"/>
    <w:rsid w:val="009709A4"/>
    <w:rsid w:val="00971D2E"/>
    <w:rsid w:val="009746BF"/>
    <w:rsid w:val="00974DAF"/>
    <w:rsid w:val="00980C43"/>
    <w:rsid w:val="00982FD0"/>
    <w:rsid w:val="0098438B"/>
    <w:rsid w:val="009854B1"/>
    <w:rsid w:val="00997BC9"/>
    <w:rsid w:val="009A6F3C"/>
    <w:rsid w:val="009C36BF"/>
    <w:rsid w:val="009C3880"/>
    <w:rsid w:val="009C577F"/>
    <w:rsid w:val="009C7393"/>
    <w:rsid w:val="009D218A"/>
    <w:rsid w:val="009D5E79"/>
    <w:rsid w:val="009E22BC"/>
    <w:rsid w:val="009E47AB"/>
    <w:rsid w:val="009E68A7"/>
    <w:rsid w:val="009F2A62"/>
    <w:rsid w:val="009F3A72"/>
    <w:rsid w:val="009F70EC"/>
    <w:rsid w:val="00A00D8A"/>
    <w:rsid w:val="00A02571"/>
    <w:rsid w:val="00A02D3A"/>
    <w:rsid w:val="00A03E93"/>
    <w:rsid w:val="00A04F66"/>
    <w:rsid w:val="00A12923"/>
    <w:rsid w:val="00A14B1F"/>
    <w:rsid w:val="00A16E41"/>
    <w:rsid w:val="00A2201F"/>
    <w:rsid w:val="00A225BB"/>
    <w:rsid w:val="00A233E9"/>
    <w:rsid w:val="00A23670"/>
    <w:rsid w:val="00A24226"/>
    <w:rsid w:val="00A25314"/>
    <w:rsid w:val="00A26657"/>
    <w:rsid w:val="00A31E5D"/>
    <w:rsid w:val="00A37102"/>
    <w:rsid w:val="00A37EC6"/>
    <w:rsid w:val="00A413CA"/>
    <w:rsid w:val="00A422E6"/>
    <w:rsid w:val="00A42375"/>
    <w:rsid w:val="00A431C7"/>
    <w:rsid w:val="00A46344"/>
    <w:rsid w:val="00A465A8"/>
    <w:rsid w:val="00A46EB6"/>
    <w:rsid w:val="00A47E72"/>
    <w:rsid w:val="00A5145E"/>
    <w:rsid w:val="00A5521C"/>
    <w:rsid w:val="00A556C1"/>
    <w:rsid w:val="00A61622"/>
    <w:rsid w:val="00A64EC2"/>
    <w:rsid w:val="00A73AB0"/>
    <w:rsid w:val="00A81DD0"/>
    <w:rsid w:val="00A85808"/>
    <w:rsid w:val="00A8613D"/>
    <w:rsid w:val="00A86BF3"/>
    <w:rsid w:val="00A91A3F"/>
    <w:rsid w:val="00AA04B5"/>
    <w:rsid w:val="00AA19FB"/>
    <w:rsid w:val="00AA2B48"/>
    <w:rsid w:val="00AA2D06"/>
    <w:rsid w:val="00AB26A6"/>
    <w:rsid w:val="00AB4B34"/>
    <w:rsid w:val="00AB6279"/>
    <w:rsid w:val="00AC101C"/>
    <w:rsid w:val="00AC2AE2"/>
    <w:rsid w:val="00AC3333"/>
    <w:rsid w:val="00AC4EBF"/>
    <w:rsid w:val="00AD0B5B"/>
    <w:rsid w:val="00AD4AC6"/>
    <w:rsid w:val="00AE0EF5"/>
    <w:rsid w:val="00AE18C5"/>
    <w:rsid w:val="00AF55B6"/>
    <w:rsid w:val="00B03053"/>
    <w:rsid w:val="00B04C9B"/>
    <w:rsid w:val="00B079F7"/>
    <w:rsid w:val="00B133A5"/>
    <w:rsid w:val="00B1558E"/>
    <w:rsid w:val="00B22583"/>
    <w:rsid w:val="00B2352B"/>
    <w:rsid w:val="00B23D48"/>
    <w:rsid w:val="00B273D1"/>
    <w:rsid w:val="00B30071"/>
    <w:rsid w:val="00B301F6"/>
    <w:rsid w:val="00B30900"/>
    <w:rsid w:val="00B33403"/>
    <w:rsid w:val="00B3395A"/>
    <w:rsid w:val="00B35647"/>
    <w:rsid w:val="00B41BA1"/>
    <w:rsid w:val="00B42D5D"/>
    <w:rsid w:val="00B4683A"/>
    <w:rsid w:val="00B47E08"/>
    <w:rsid w:val="00B50027"/>
    <w:rsid w:val="00B516A6"/>
    <w:rsid w:val="00B52D72"/>
    <w:rsid w:val="00B57920"/>
    <w:rsid w:val="00B57EB1"/>
    <w:rsid w:val="00B65536"/>
    <w:rsid w:val="00B76D15"/>
    <w:rsid w:val="00B804CF"/>
    <w:rsid w:val="00B83830"/>
    <w:rsid w:val="00B95548"/>
    <w:rsid w:val="00BA0A1C"/>
    <w:rsid w:val="00BA4F64"/>
    <w:rsid w:val="00BB0067"/>
    <w:rsid w:val="00BB0653"/>
    <w:rsid w:val="00BB6CA9"/>
    <w:rsid w:val="00BC1B3F"/>
    <w:rsid w:val="00BC2CBD"/>
    <w:rsid w:val="00BC4F6C"/>
    <w:rsid w:val="00BC6180"/>
    <w:rsid w:val="00BD0481"/>
    <w:rsid w:val="00BD2F24"/>
    <w:rsid w:val="00BD7E6D"/>
    <w:rsid w:val="00BE0219"/>
    <w:rsid w:val="00BE0840"/>
    <w:rsid w:val="00BE707C"/>
    <w:rsid w:val="00BF2E94"/>
    <w:rsid w:val="00BF6A52"/>
    <w:rsid w:val="00C0709B"/>
    <w:rsid w:val="00C13827"/>
    <w:rsid w:val="00C15939"/>
    <w:rsid w:val="00C162EC"/>
    <w:rsid w:val="00C263DF"/>
    <w:rsid w:val="00C33C63"/>
    <w:rsid w:val="00C36386"/>
    <w:rsid w:val="00C439B4"/>
    <w:rsid w:val="00C51D70"/>
    <w:rsid w:val="00C679DB"/>
    <w:rsid w:val="00C71F2E"/>
    <w:rsid w:val="00C80B63"/>
    <w:rsid w:val="00C8661C"/>
    <w:rsid w:val="00C900E6"/>
    <w:rsid w:val="00C903F7"/>
    <w:rsid w:val="00C95707"/>
    <w:rsid w:val="00C95734"/>
    <w:rsid w:val="00CB3181"/>
    <w:rsid w:val="00CB4EF8"/>
    <w:rsid w:val="00CC0643"/>
    <w:rsid w:val="00CC5DAD"/>
    <w:rsid w:val="00CC6B37"/>
    <w:rsid w:val="00CC6CE9"/>
    <w:rsid w:val="00CD0488"/>
    <w:rsid w:val="00CD0F07"/>
    <w:rsid w:val="00CD7590"/>
    <w:rsid w:val="00CE1351"/>
    <w:rsid w:val="00CE4DE1"/>
    <w:rsid w:val="00CE618C"/>
    <w:rsid w:val="00CE7BE1"/>
    <w:rsid w:val="00CF314D"/>
    <w:rsid w:val="00CF3AF5"/>
    <w:rsid w:val="00D00C06"/>
    <w:rsid w:val="00D01F7D"/>
    <w:rsid w:val="00D0493A"/>
    <w:rsid w:val="00D04E00"/>
    <w:rsid w:val="00D1286A"/>
    <w:rsid w:val="00D16C04"/>
    <w:rsid w:val="00D20989"/>
    <w:rsid w:val="00D30C50"/>
    <w:rsid w:val="00D32D08"/>
    <w:rsid w:val="00D336C3"/>
    <w:rsid w:val="00D35D1F"/>
    <w:rsid w:val="00D403E2"/>
    <w:rsid w:val="00D41546"/>
    <w:rsid w:val="00D478EC"/>
    <w:rsid w:val="00D51BA9"/>
    <w:rsid w:val="00D5410E"/>
    <w:rsid w:val="00D64646"/>
    <w:rsid w:val="00D70657"/>
    <w:rsid w:val="00D778A9"/>
    <w:rsid w:val="00D825E2"/>
    <w:rsid w:val="00D8642D"/>
    <w:rsid w:val="00D904DE"/>
    <w:rsid w:val="00D91138"/>
    <w:rsid w:val="00D946F1"/>
    <w:rsid w:val="00DA1565"/>
    <w:rsid w:val="00DA4BB2"/>
    <w:rsid w:val="00DB01CF"/>
    <w:rsid w:val="00DB2302"/>
    <w:rsid w:val="00DB2378"/>
    <w:rsid w:val="00DB3172"/>
    <w:rsid w:val="00DB39A2"/>
    <w:rsid w:val="00DB42AE"/>
    <w:rsid w:val="00DB42FD"/>
    <w:rsid w:val="00DB51A2"/>
    <w:rsid w:val="00DB6A2F"/>
    <w:rsid w:val="00DC06E9"/>
    <w:rsid w:val="00DC158C"/>
    <w:rsid w:val="00DC1D35"/>
    <w:rsid w:val="00DD183D"/>
    <w:rsid w:val="00DD2CBF"/>
    <w:rsid w:val="00DD44CF"/>
    <w:rsid w:val="00DE561E"/>
    <w:rsid w:val="00DE5F9D"/>
    <w:rsid w:val="00DE6D71"/>
    <w:rsid w:val="00DF116E"/>
    <w:rsid w:val="00DF28CA"/>
    <w:rsid w:val="00DF315E"/>
    <w:rsid w:val="00DF7E6F"/>
    <w:rsid w:val="00E00336"/>
    <w:rsid w:val="00E00CBC"/>
    <w:rsid w:val="00E01EB0"/>
    <w:rsid w:val="00E026A2"/>
    <w:rsid w:val="00E026D8"/>
    <w:rsid w:val="00E02B84"/>
    <w:rsid w:val="00E11895"/>
    <w:rsid w:val="00E13136"/>
    <w:rsid w:val="00E151CF"/>
    <w:rsid w:val="00E16795"/>
    <w:rsid w:val="00E169F3"/>
    <w:rsid w:val="00E231BE"/>
    <w:rsid w:val="00E27057"/>
    <w:rsid w:val="00E324BA"/>
    <w:rsid w:val="00E34D00"/>
    <w:rsid w:val="00E403C3"/>
    <w:rsid w:val="00E428D0"/>
    <w:rsid w:val="00E4305C"/>
    <w:rsid w:val="00E44694"/>
    <w:rsid w:val="00E44922"/>
    <w:rsid w:val="00E44CE6"/>
    <w:rsid w:val="00E46292"/>
    <w:rsid w:val="00E55A5F"/>
    <w:rsid w:val="00E56302"/>
    <w:rsid w:val="00E567B0"/>
    <w:rsid w:val="00E56A26"/>
    <w:rsid w:val="00E600E5"/>
    <w:rsid w:val="00E63A25"/>
    <w:rsid w:val="00E6403A"/>
    <w:rsid w:val="00E64982"/>
    <w:rsid w:val="00E7262B"/>
    <w:rsid w:val="00E764D9"/>
    <w:rsid w:val="00E80991"/>
    <w:rsid w:val="00E94968"/>
    <w:rsid w:val="00E96881"/>
    <w:rsid w:val="00EA3104"/>
    <w:rsid w:val="00EA531F"/>
    <w:rsid w:val="00EB338F"/>
    <w:rsid w:val="00EB707C"/>
    <w:rsid w:val="00EB7DFD"/>
    <w:rsid w:val="00EC53CD"/>
    <w:rsid w:val="00EC6F31"/>
    <w:rsid w:val="00F021CC"/>
    <w:rsid w:val="00F029DE"/>
    <w:rsid w:val="00F07D59"/>
    <w:rsid w:val="00F11659"/>
    <w:rsid w:val="00F25DD0"/>
    <w:rsid w:val="00F31B5F"/>
    <w:rsid w:val="00F3495C"/>
    <w:rsid w:val="00F35376"/>
    <w:rsid w:val="00F3715A"/>
    <w:rsid w:val="00F40AB5"/>
    <w:rsid w:val="00F41DF5"/>
    <w:rsid w:val="00F43F69"/>
    <w:rsid w:val="00F45226"/>
    <w:rsid w:val="00F4546A"/>
    <w:rsid w:val="00F456BC"/>
    <w:rsid w:val="00F45AF0"/>
    <w:rsid w:val="00F45DB7"/>
    <w:rsid w:val="00F53931"/>
    <w:rsid w:val="00F55CCF"/>
    <w:rsid w:val="00F607E8"/>
    <w:rsid w:val="00F661CE"/>
    <w:rsid w:val="00F67B81"/>
    <w:rsid w:val="00F72ECC"/>
    <w:rsid w:val="00F755C1"/>
    <w:rsid w:val="00F7609E"/>
    <w:rsid w:val="00F83F9D"/>
    <w:rsid w:val="00F921E7"/>
    <w:rsid w:val="00FA0201"/>
    <w:rsid w:val="00FA3D6B"/>
    <w:rsid w:val="00FA675B"/>
    <w:rsid w:val="00FB10C0"/>
    <w:rsid w:val="00FB7C1F"/>
    <w:rsid w:val="00FC4BC8"/>
    <w:rsid w:val="00FC5594"/>
    <w:rsid w:val="00FC76B2"/>
    <w:rsid w:val="00FC7ED2"/>
    <w:rsid w:val="00FD0D0F"/>
    <w:rsid w:val="00FD6E52"/>
    <w:rsid w:val="00FD76D2"/>
    <w:rsid w:val="00FE1E63"/>
    <w:rsid w:val="00FE41D2"/>
    <w:rsid w:val="00FE6E77"/>
    <w:rsid w:val="00FF73A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3F9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1A00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38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28D0"/>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E428D0"/>
    <w:rPr>
      <w:rFonts w:ascii="Times New Roman" w:eastAsia="Times New Roman" w:hAnsi="Times New Roman" w:cs="Times New Roman"/>
      <w:sz w:val="24"/>
      <w:szCs w:val="20"/>
      <w:lang w:val="en-GB"/>
    </w:rPr>
  </w:style>
  <w:style w:type="paragraph" w:styleId="Bibliography">
    <w:name w:val="Bibliography"/>
    <w:basedOn w:val="Normal"/>
    <w:next w:val="Normal"/>
    <w:uiPriority w:val="37"/>
    <w:unhideWhenUsed/>
    <w:rsid w:val="00E428D0"/>
    <w:pPr>
      <w:bidi/>
    </w:pPr>
    <w:rPr>
      <w:rFonts w:ascii="Calibri" w:eastAsia="Calibri" w:hAnsi="Calibri" w:cs="Arial"/>
    </w:rPr>
  </w:style>
  <w:style w:type="paragraph" w:styleId="BalloonText">
    <w:name w:val="Balloon Text"/>
    <w:basedOn w:val="Normal"/>
    <w:link w:val="BalloonTextChar"/>
    <w:uiPriority w:val="99"/>
    <w:semiHidden/>
    <w:unhideWhenUsed/>
    <w:rsid w:val="00E42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8D0"/>
    <w:rPr>
      <w:rFonts w:ascii="Tahoma" w:hAnsi="Tahoma" w:cs="Tahoma"/>
      <w:sz w:val="16"/>
      <w:szCs w:val="16"/>
    </w:rPr>
  </w:style>
  <w:style w:type="paragraph" w:styleId="ListParagraph">
    <w:name w:val="List Paragraph"/>
    <w:basedOn w:val="Normal"/>
    <w:uiPriority w:val="34"/>
    <w:qFormat/>
    <w:rsid w:val="00745A64"/>
    <w:pPr>
      <w:ind w:left="720"/>
      <w:contextualSpacing/>
    </w:pPr>
  </w:style>
  <w:style w:type="character" w:styleId="PlaceholderText">
    <w:name w:val="Placeholder Text"/>
    <w:basedOn w:val="DefaultParagraphFont"/>
    <w:uiPriority w:val="99"/>
    <w:semiHidden/>
    <w:rsid w:val="00BE0219"/>
    <w:rPr>
      <w:color w:val="808080"/>
    </w:rPr>
  </w:style>
  <w:style w:type="paragraph" w:styleId="Header">
    <w:name w:val="header"/>
    <w:basedOn w:val="Normal"/>
    <w:link w:val="HeaderChar"/>
    <w:uiPriority w:val="99"/>
    <w:unhideWhenUsed/>
    <w:rsid w:val="00816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E19"/>
  </w:style>
  <w:style w:type="paragraph" w:styleId="Footer">
    <w:name w:val="footer"/>
    <w:basedOn w:val="Normal"/>
    <w:link w:val="FooterChar"/>
    <w:uiPriority w:val="99"/>
    <w:unhideWhenUsed/>
    <w:rsid w:val="00816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E19"/>
  </w:style>
  <w:style w:type="character" w:customStyle="1" w:styleId="Heading1Char">
    <w:name w:val="Heading 1 Char"/>
    <w:basedOn w:val="DefaultParagraphFont"/>
    <w:link w:val="Heading1"/>
    <w:uiPriority w:val="9"/>
    <w:rsid w:val="00253F95"/>
    <w:rPr>
      <w:rFonts w:asciiTheme="majorHAnsi" w:eastAsiaTheme="majorEastAsia" w:hAnsiTheme="majorHAnsi" w:cstheme="majorBidi"/>
      <w:b/>
      <w:bCs/>
      <w:color w:val="365F91" w:themeColor="accent1" w:themeShade="BF"/>
      <w:sz w:val="28"/>
      <w:szCs w:val="28"/>
      <w:lang w:bidi="en-US"/>
    </w:rPr>
  </w:style>
  <w:style w:type="table" w:styleId="TableGrid">
    <w:name w:val="Table Grid"/>
    <w:basedOn w:val="TableNormal"/>
    <w:uiPriority w:val="59"/>
    <w:rsid w:val="00B6553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Grid31">
    <w:name w:val="Medium Grid 31"/>
    <w:basedOn w:val="TableNormal"/>
    <w:uiPriority w:val="69"/>
    <w:rsid w:val="00B65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olorfulShading1">
    <w:name w:val="Colorful Shading1"/>
    <w:basedOn w:val="TableNormal"/>
    <w:uiPriority w:val="71"/>
    <w:rsid w:val="00B6553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B65536"/>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3">
    <w:name w:val="Dark List Accent 3"/>
    <w:basedOn w:val="TableNormal"/>
    <w:uiPriority w:val="70"/>
    <w:rsid w:val="00B65536"/>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65536"/>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character" w:styleId="PageNumber">
    <w:name w:val="page number"/>
    <w:basedOn w:val="DefaultParagraphFont"/>
    <w:uiPriority w:val="99"/>
    <w:semiHidden/>
    <w:unhideWhenUsed/>
    <w:rsid w:val="00B65536"/>
  </w:style>
  <w:style w:type="character" w:customStyle="1" w:styleId="Heading2Char">
    <w:name w:val="Heading 2 Char"/>
    <w:basedOn w:val="DefaultParagraphFont"/>
    <w:link w:val="Heading2"/>
    <w:uiPriority w:val="9"/>
    <w:rsid w:val="001A009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76D22"/>
    <w:pPr>
      <w:outlineLvl w:val="9"/>
    </w:pPr>
    <w:rPr>
      <w:lang w:bidi="ar-SA"/>
    </w:rPr>
  </w:style>
  <w:style w:type="paragraph" w:styleId="TOC1">
    <w:name w:val="toc 1"/>
    <w:basedOn w:val="Normal"/>
    <w:next w:val="Normal"/>
    <w:autoRedefine/>
    <w:uiPriority w:val="39"/>
    <w:unhideWhenUsed/>
    <w:qFormat/>
    <w:rsid w:val="00776D22"/>
    <w:pPr>
      <w:spacing w:after="100"/>
    </w:pPr>
  </w:style>
  <w:style w:type="paragraph" w:styleId="TOC2">
    <w:name w:val="toc 2"/>
    <w:basedOn w:val="Normal"/>
    <w:next w:val="Normal"/>
    <w:autoRedefine/>
    <w:uiPriority w:val="39"/>
    <w:unhideWhenUsed/>
    <w:qFormat/>
    <w:rsid w:val="00776D22"/>
    <w:pPr>
      <w:spacing w:after="100"/>
      <w:ind w:left="220"/>
    </w:pPr>
  </w:style>
  <w:style w:type="character" w:styleId="Hyperlink">
    <w:name w:val="Hyperlink"/>
    <w:basedOn w:val="DefaultParagraphFont"/>
    <w:uiPriority w:val="99"/>
    <w:unhideWhenUsed/>
    <w:rsid w:val="00776D22"/>
    <w:rPr>
      <w:color w:val="0000FF" w:themeColor="hyperlink"/>
      <w:u w:val="single"/>
    </w:rPr>
  </w:style>
  <w:style w:type="paragraph" w:styleId="TOC3">
    <w:name w:val="toc 3"/>
    <w:basedOn w:val="Normal"/>
    <w:next w:val="Normal"/>
    <w:autoRedefine/>
    <w:uiPriority w:val="39"/>
    <w:unhideWhenUsed/>
    <w:qFormat/>
    <w:rsid w:val="00776D22"/>
    <w:pPr>
      <w:spacing w:after="100"/>
      <w:ind w:left="440"/>
    </w:pPr>
  </w:style>
  <w:style w:type="character" w:customStyle="1" w:styleId="Heading3Char">
    <w:name w:val="Heading 3 Char"/>
    <w:basedOn w:val="DefaultParagraphFont"/>
    <w:link w:val="Heading3"/>
    <w:uiPriority w:val="9"/>
    <w:rsid w:val="0045384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776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7626"/>
    <w:rPr>
      <w:rFonts w:asciiTheme="majorHAnsi" w:eastAsiaTheme="majorEastAsia" w:hAnsiTheme="majorHAnsi" w:cstheme="majorBidi"/>
      <w:color w:val="17365D" w:themeColor="text2" w:themeShade="BF"/>
      <w:spacing w:val="5"/>
      <w:kern w:val="28"/>
      <w:sz w:val="52"/>
      <w:szCs w:val="52"/>
    </w:rPr>
  </w:style>
  <w:style w:type="table" w:customStyle="1" w:styleId="Calendar2">
    <w:name w:val="Calendar 2"/>
    <w:basedOn w:val="TableNormal"/>
    <w:uiPriority w:val="99"/>
    <w:qFormat/>
    <w:rsid w:val="00677626"/>
    <w:pPr>
      <w:spacing w:after="0" w:line="240" w:lineRule="auto"/>
      <w:jc w:val="center"/>
    </w:pPr>
    <w:rPr>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Calendar1">
    <w:name w:val="Calendar 1"/>
    <w:basedOn w:val="TableNormal"/>
    <w:uiPriority w:val="99"/>
    <w:qFormat/>
    <w:rsid w:val="00677626"/>
    <w:pPr>
      <w:spacing w:after="0" w:line="240" w:lineRule="auto"/>
    </w:pPr>
    <w:rPr>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rsid w:val="00FD0D0F"/>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F029D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3F9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1A00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38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28D0"/>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E428D0"/>
    <w:rPr>
      <w:rFonts w:ascii="Times New Roman" w:eastAsia="Times New Roman" w:hAnsi="Times New Roman" w:cs="Times New Roman"/>
      <w:sz w:val="24"/>
      <w:szCs w:val="20"/>
      <w:lang w:val="en-GB"/>
    </w:rPr>
  </w:style>
  <w:style w:type="paragraph" w:styleId="Bibliography">
    <w:name w:val="Bibliography"/>
    <w:basedOn w:val="Normal"/>
    <w:next w:val="Normal"/>
    <w:uiPriority w:val="37"/>
    <w:unhideWhenUsed/>
    <w:rsid w:val="00E428D0"/>
    <w:pPr>
      <w:bidi/>
    </w:pPr>
    <w:rPr>
      <w:rFonts w:ascii="Calibri" w:eastAsia="Calibri" w:hAnsi="Calibri" w:cs="Arial"/>
    </w:rPr>
  </w:style>
  <w:style w:type="paragraph" w:styleId="BalloonText">
    <w:name w:val="Balloon Text"/>
    <w:basedOn w:val="Normal"/>
    <w:link w:val="BalloonTextChar"/>
    <w:uiPriority w:val="99"/>
    <w:semiHidden/>
    <w:unhideWhenUsed/>
    <w:rsid w:val="00E42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8D0"/>
    <w:rPr>
      <w:rFonts w:ascii="Tahoma" w:hAnsi="Tahoma" w:cs="Tahoma"/>
      <w:sz w:val="16"/>
      <w:szCs w:val="16"/>
    </w:rPr>
  </w:style>
  <w:style w:type="paragraph" w:styleId="ListParagraph">
    <w:name w:val="List Paragraph"/>
    <w:basedOn w:val="Normal"/>
    <w:uiPriority w:val="34"/>
    <w:qFormat/>
    <w:rsid w:val="00745A64"/>
    <w:pPr>
      <w:ind w:left="720"/>
      <w:contextualSpacing/>
    </w:pPr>
  </w:style>
  <w:style w:type="character" w:styleId="PlaceholderText">
    <w:name w:val="Placeholder Text"/>
    <w:basedOn w:val="DefaultParagraphFont"/>
    <w:uiPriority w:val="99"/>
    <w:semiHidden/>
    <w:rsid w:val="00BE0219"/>
    <w:rPr>
      <w:color w:val="808080"/>
    </w:rPr>
  </w:style>
  <w:style w:type="paragraph" w:styleId="Header">
    <w:name w:val="header"/>
    <w:basedOn w:val="Normal"/>
    <w:link w:val="HeaderChar"/>
    <w:uiPriority w:val="99"/>
    <w:unhideWhenUsed/>
    <w:rsid w:val="00816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E19"/>
  </w:style>
  <w:style w:type="paragraph" w:styleId="Footer">
    <w:name w:val="footer"/>
    <w:basedOn w:val="Normal"/>
    <w:link w:val="FooterChar"/>
    <w:uiPriority w:val="99"/>
    <w:unhideWhenUsed/>
    <w:rsid w:val="00816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E19"/>
  </w:style>
  <w:style w:type="character" w:customStyle="1" w:styleId="Heading1Char">
    <w:name w:val="Heading 1 Char"/>
    <w:basedOn w:val="DefaultParagraphFont"/>
    <w:link w:val="Heading1"/>
    <w:uiPriority w:val="9"/>
    <w:rsid w:val="00253F95"/>
    <w:rPr>
      <w:rFonts w:asciiTheme="majorHAnsi" w:eastAsiaTheme="majorEastAsia" w:hAnsiTheme="majorHAnsi" w:cstheme="majorBidi"/>
      <w:b/>
      <w:bCs/>
      <w:color w:val="365F91" w:themeColor="accent1" w:themeShade="BF"/>
      <w:sz w:val="28"/>
      <w:szCs w:val="28"/>
      <w:lang w:bidi="en-US"/>
    </w:rPr>
  </w:style>
  <w:style w:type="table" w:styleId="TableGrid">
    <w:name w:val="Table Grid"/>
    <w:basedOn w:val="TableNormal"/>
    <w:uiPriority w:val="59"/>
    <w:rsid w:val="00B6553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Grid31">
    <w:name w:val="Medium Grid 31"/>
    <w:basedOn w:val="TableNormal"/>
    <w:uiPriority w:val="69"/>
    <w:rsid w:val="00B6553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olorfulShading1">
    <w:name w:val="Colorful Shading1"/>
    <w:basedOn w:val="TableNormal"/>
    <w:uiPriority w:val="71"/>
    <w:rsid w:val="00B65536"/>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B65536"/>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3">
    <w:name w:val="Dark List Accent 3"/>
    <w:basedOn w:val="TableNormal"/>
    <w:uiPriority w:val="70"/>
    <w:rsid w:val="00B65536"/>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65536"/>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character" w:styleId="PageNumber">
    <w:name w:val="page number"/>
    <w:basedOn w:val="DefaultParagraphFont"/>
    <w:uiPriority w:val="99"/>
    <w:semiHidden/>
    <w:unhideWhenUsed/>
    <w:rsid w:val="00B65536"/>
  </w:style>
  <w:style w:type="character" w:customStyle="1" w:styleId="Heading2Char">
    <w:name w:val="Heading 2 Char"/>
    <w:basedOn w:val="DefaultParagraphFont"/>
    <w:link w:val="Heading2"/>
    <w:uiPriority w:val="9"/>
    <w:rsid w:val="001A009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76D22"/>
    <w:pPr>
      <w:outlineLvl w:val="9"/>
    </w:pPr>
    <w:rPr>
      <w:lang w:bidi="ar-SA"/>
    </w:rPr>
  </w:style>
  <w:style w:type="paragraph" w:styleId="TOC1">
    <w:name w:val="toc 1"/>
    <w:basedOn w:val="Normal"/>
    <w:next w:val="Normal"/>
    <w:autoRedefine/>
    <w:uiPriority w:val="39"/>
    <w:unhideWhenUsed/>
    <w:qFormat/>
    <w:rsid w:val="00776D22"/>
    <w:pPr>
      <w:spacing w:after="100"/>
    </w:pPr>
  </w:style>
  <w:style w:type="paragraph" w:styleId="TOC2">
    <w:name w:val="toc 2"/>
    <w:basedOn w:val="Normal"/>
    <w:next w:val="Normal"/>
    <w:autoRedefine/>
    <w:uiPriority w:val="39"/>
    <w:unhideWhenUsed/>
    <w:qFormat/>
    <w:rsid w:val="00776D22"/>
    <w:pPr>
      <w:spacing w:after="100"/>
      <w:ind w:left="220"/>
    </w:pPr>
  </w:style>
  <w:style w:type="character" w:styleId="Hyperlink">
    <w:name w:val="Hyperlink"/>
    <w:basedOn w:val="DefaultParagraphFont"/>
    <w:uiPriority w:val="99"/>
    <w:unhideWhenUsed/>
    <w:rsid w:val="00776D22"/>
    <w:rPr>
      <w:color w:val="0000FF" w:themeColor="hyperlink"/>
      <w:u w:val="single"/>
    </w:rPr>
  </w:style>
  <w:style w:type="paragraph" w:styleId="TOC3">
    <w:name w:val="toc 3"/>
    <w:basedOn w:val="Normal"/>
    <w:next w:val="Normal"/>
    <w:autoRedefine/>
    <w:uiPriority w:val="39"/>
    <w:unhideWhenUsed/>
    <w:qFormat/>
    <w:rsid w:val="00776D22"/>
    <w:pPr>
      <w:spacing w:after="100"/>
      <w:ind w:left="440"/>
    </w:pPr>
  </w:style>
  <w:style w:type="character" w:customStyle="1" w:styleId="Heading3Char">
    <w:name w:val="Heading 3 Char"/>
    <w:basedOn w:val="DefaultParagraphFont"/>
    <w:link w:val="Heading3"/>
    <w:uiPriority w:val="9"/>
    <w:rsid w:val="0045384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776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7626"/>
    <w:rPr>
      <w:rFonts w:asciiTheme="majorHAnsi" w:eastAsiaTheme="majorEastAsia" w:hAnsiTheme="majorHAnsi" w:cstheme="majorBidi"/>
      <w:color w:val="17365D" w:themeColor="text2" w:themeShade="BF"/>
      <w:spacing w:val="5"/>
      <w:kern w:val="28"/>
      <w:sz w:val="52"/>
      <w:szCs w:val="52"/>
    </w:rPr>
  </w:style>
  <w:style w:type="table" w:customStyle="1" w:styleId="Calendar2">
    <w:name w:val="Calendar 2"/>
    <w:basedOn w:val="TableNormal"/>
    <w:uiPriority w:val="99"/>
    <w:qFormat/>
    <w:rsid w:val="00677626"/>
    <w:pPr>
      <w:spacing w:after="0" w:line="240" w:lineRule="auto"/>
      <w:jc w:val="center"/>
    </w:pPr>
    <w:rPr>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Calendar1">
    <w:name w:val="Calendar 1"/>
    <w:basedOn w:val="TableNormal"/>
    <w:uiPriority w:val="99"/>
    <w:qFormat/>
    <w:rsid w:val="00677626"/>
    <w:pPr>
      <w:spacing w:after="0" w:line="240" w:lineRule="auto"/>
    </w:pPr>
    <w:rPr>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rsid w:val="00FD0D0F"/>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F029D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91963">
      <w:bodyDiv w:val="1"/>
      <w:marLeft w:val="0"/>
      <w:marRight w:val="0"/>
      <w:marTop w:val="0"/>
      <w:marBottom w:val="0"/>
      <w:divBdr>
        <w:top w:val="none" w:sz="0" w:space="0" w:color="auto"/>
        <w:left w:val="none" w:sz="0" w:space="0" w:color="auto"/>
        <w:bottom w:val="none" w:sz="0" w:space="0" w:color="auto"/>
        <w:right w:val="none" w:sz="0" w:space="0" w:color="auto"/>
      </w:divBdr>
    </w:div>
    <w:div w:id="894004247">
      <w:bodyDiv w:val="1"/>
      <w:marLeft w:val="0"/>
      <w:marRight w:val="0"/>
      <w:marTop w:val="0"/>
      <w:marBottom w:val="0"/>
      <w:divBdr>
        <w:top w:val="none" w:sz="0" w:space="0" w:color="auto"/>
        <w:left w:val="none" w:sz="0" w:space="0" w:color="auto"/>
        <w:bottom w:val="none" w:sz="0" w:space="0" w:color="auto"/>
        <w:right w:val="none" w:sz="0" w:space="0" w:color="auto"/>
      </w:divBdr>
    </w:div>
    <w:div w:id="1416514803">
      <w:bodyDiv w:val="1"/>
      <w:marLeft w:val="0"/>
      <w:marRight w:val="0"/>
      <w:marTop w:val="0"/>
      <w:marBottom w:val="0"/>
      <w:divBdr>
        <w:top w:val="none" w:sz="0" w:space="0" w:color="auto"/>
        <w:left w:val="none" w:sz="0" w:space="0" w:color="auto"/>
        <w:bottom w:val="none" w:sz="0" w:space="0" w:color="auto"/>
        <w:right w:val="none" w:sz="0" w:space="0" w:color="auto"/>
      </w:divBdr>
    </w:div>
    <w:div w:id="178889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Aamir_ims@yahoo.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Desktop\ALI%20FINAL%20DATA\ABNORMAL%20RETURNS%20(Autosav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Desktop\ALI%20FINAL%20DATA\ABNORMAL%20RETURNS%20(Autosav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853018372703434"/>
          <c:y val="0.13924795858850991"/>
          <c:w val="0.84824759405074368"/>
          <c:h val="0.8000922280548266"/>
        </c:manualLayout>
      </c:layout>
      <c:lineChart>
        <c:grouping val="standard"/>
        <c:varyColors val="0"/>
        <c:ser>
          <c:idx val="0"/>
          <c:order val="0"/>
          <c:tx>
            <c:strRef>
              <c:f>Sheet1!$A$85</c:f>
              <c:strCache>
                <c:ptCount val="1"/>
                <c:pt idx="0">
                  <c:v>AVERAGE CAR</c:v>
                </c:pt>
              </c:strCache>
            </c:strRef>
          </c:tx>
          <c:marker>
            <c:symbol val="none"/>
          </c:marker>
          <c:cat>
            <c:strRef>
              <c:f>Sheet1!$A$88:$AF$88</c:f>
              <c:strCache>
                <c:ptCount val="32"/>
                <c:pt idx="0">
                  <c:v>DAYS</c:v>
                </c:pt>
                <c:pt idx="1">
                  <c:v>-15</c:v>
                </c:pt>
                <c:pt idx="2">
                  <c:v>-14</c:v>
                </c:pt>
                <c:pt idx="3">
                  <c:v>-13</c:v>
                </c:pt>
                <c:pt idx="4">
                  <c:v>-12</c:v>
                </c:pt>
                <c:pt idx="5">
                  <c:v>-11</c:v>
                </c:pt>
                <c:pt idx="6">
                  <c:v>-10</c:v>
                </c:pt>
                <c:pt idx="7">
                  <c:v>-9</c:v>
                </c:pt>
                <c:pt idx="8">
                  <c:v>-8</c:v>
                </c:pt>
                <c:pt idx="9">
                  <c:v>-7</c:v>
                </c:pt>
                <c:pt idx="10">
                  <c:v>-6</c:v>
                </c:pt>
                <c:pt idx="11">
                  <c:v>-5</c:v>
                </c:pt>
                <c:pt idx="12">
                  <c:v>-4</c:v>
                </c:pt>
                <c:pt idx="13">
                  <c:v>-3</c:v>
                </c:pt>
                <c:pt idx="14">
                  <c:v>-2</c:v>
                </c:pt>
                <c:pt idx="15">
                  <c:v>-1</c:v>
                </c:pt>
                <c:pt idx="16">
                  <c:v>0</c:v>
                </c:pt>
                <c:pt idx="17">
                  <c:v>1</c:v>
                </c:pt>
                <c:pt idx="18">
                  <c:v>2</c:v>
                </c:pt>
                <c:pt idx="19">
                  <c:v>3</c:v>
                </c:pt>
                <c:pt idx="20">
                  <c:v>4</c:v>
                </c:pt>
                <c:pt idx="21">
                  <c:v>5</c:v>
                </c:pt>
                <c:pt idx="22">
                  <c:v>6</c:v>
                </c:pt>
                <c:pt idx="23">
                  <c:v>7</c:v>
                </c:pt>
                <c:pt idx="24">
                  <c:v>8</c:v>
                </c:pt>
                <c:pt idx="25">
                  <c:v>9</c:v>
                </c:pt>
                <c:pt idx="26">
                  <c:v>10</c:v>
                </c:pt>
                <c:pt idx="27">
                  <c:v>11</c:v>
                </c:pt>
                <c:pt idx="28">
                  <c:v>12</c:v>
                </c:pt>
                <c:pt idx="29">
                  <c:v>13</c:v>
                </c:pt>
                <c:pt idx="30">
                  <c:v>14</c:v>
                </c:pt>
                <c:pt idx="31">
                  <c:v>15</c:v>
                </c:pt>
              </c:strCache>
            </c:strRef>
          </c:cat>
          <c:val>
            <c:numRef>
              <c:f>Sheet1!$B$85:$AF$85</c:f>
              <c:numCache>
                <c:formatCode>0.00</c:formatCode>
                <c:ptCount val="31"/>
                <c:pt idx="0">
                  <c:v>1.1666987751727281E-4</c:v>
                </c:pt>
                <c:pt idx="1">
                  <c:v>2.0631156635166747E-3</c:v>
                </c:pt>
                <c:pt idx="2">
                  <c:v>8.2571300258856978E-3</c:v>
                </c:pt>
                <c:pt idx="3">
                  <c:v>8.0454694155240643E-3</c:v>
                </c:pt>
                <c:pt idx="4">
                  <c:v>1.4550487694622909E-2</c:v>
                </c:pt>
                <c:pt idx="5">
                  <c:v>1.7017548416395915E-2</c:v>
                </c:pt>
                <c:pt idx="6">
                  <c:v>4.0931774531569095E-3</c:v>
                </c:pt>
                <c:pt idx="7">
                  <c:v>-1.6149349635167759E-3</c:v>
                </c:pt>
                <c:pt idx="8">
                  <c:v>4.1630876063464255E-3</c:v>
                </c:pt>
                <c:pt idx="9">
                  <c:v>1.1918433675275121E-2</c:v>
                </c:pt>
                <c:pt idx="10">
                  <c:v>6.1739396943908172E-3</c:v>
                </c:pt>
                <c:pt idx="11">
                  <c:v>4.2006991311629013E-3</c:v>
                </c:pt>
                <c:pt idx="12">
                  <c:v>7.0284210816887842E-3</c:v>
                </c:pt>
                <c:pt idx="13">
                  <c:v>5.3720301763222796E-3</c:v>
                </c:pt>
                <c:pt idx="14">
                  <c:v>-3.7942566581471359E-3</c:v>
                </c:pt>
                <c:pt idx="15">
                  <c:v>-1.9590178093480837E-3</c:v>
                </c:pt>
                <c:pt idx="16">
                  <c:v>1.0130329557603261E-2</c:v>
                </c:pt>
                <c:pt idx="17">
                  <c:v>7.8418709675576823E-3</c:v>
                </c:pt>
                <c:pt idx="18">
                  <c:v>5.4214551949425616E-3</c:v>
                </c:pt>
                <c:pt idx="19">
                  <c:v>3.4533918026277794E-3</c:v>
                </c:pt>
                <c:pt idx="20">
                  <c:v>4.0063050597443925E-3</c:v>
                </c:pt>
                <c:pt idx="21">
                  <c:v>-2.8112452812642567E-3</c:v>
                </c:pt>
                <c:pt idx="22">
                  <c:v>-6.3041027800472904E-3</c:v>
                </c:pt>
                <c:pt idx="23">
                  <c:v>-1.0377379886776939E-3</c:v>
                </c:pt>
                <c:pt idx="24">
                  <c:v>-3.2977327886397037E-3</c:v>
                </c:pt>
                <c:pt idx="25">
                  <c:v>5.0714049854783173E-5</c:v>
                </c:pt>
                <c:pt idx="26">
                  <c:v>7.2336462490962848E-6</c:v>
                </c:pt>
                <c:pt idx="27">
                  <c:v>-2.6958001708878455E-3</c:v>
                </c:pt>
                <c:pt idx="28">
                  <c:v>3.2749323890977262E-3</c:v>
                </c:pt>
                <c:pt idx="29">
                  <c:v>6.3788463275100491E-3</c:v>
                </c:pt>
                <c:pt idx="30">
                  <c:v>-7.8962266174315184E-3</c:v>
                </c:pt>
              </c:numCache>
            </c:numRef>
          </c:val>
          <c:smooth val="0"/>
        </c:ser>
        <c:dLbls>
          <c:showLegendKey val="0"/>
          <c:showVal val="0"/>
          <c:showCatName val="0"/>
          <c:showSerName val="0"/>
          <c:showPercent val="0"/>
          <c:showBubbleSize val="0"/>
        </c:dLbls>
        <c:marker val="1"/>
        <c:smooth val="0"/>
        <c:axId val="210689408"/>
        <c:axId val="210691200"/>
      </c:lineChart>
      <c:catAx>
        <c:axId val="210689408"/>
        <c:scaling>
          <c:orientation val="minMax"/>
        </c:scaling>
        <c:delete val="0"/>
        <c:axPos val="b"/>
        <c:majorTickMark val="out"/>
        <c:minorTickMark val="none"/>
        <c:tickLblPos val="nextTo"/>
        <c:crossAx val="210691200"/>
        <c:crosses val="autoZero"/>
        <c:auto val="1"/>
        <c:lblAlgn val="ctr"/>
        <c:lblOffset val="100"/>
        <c:noMultiLvlLbl val="0"/>
      </c:catAx>
      <c:valAx>
        <c:axId val="210691200"/>
        <c:scaling>
          <c:orientation val="minMax"/>
        </c:scaling>
        <c:delete val="0"/>
        <c:axPos val="l"/>
        <c:numFmt formatCode="0.00" sourceLinked="1"/>
        <c:majorTickMark val="out"/>
        <c:minorTickMark val="none"/>
        <c:tickLblPos val="nextTo"/>
        <c:crossAx val="210689408"/>
        <c:crosses val="autoZero"/>
        <c:crossBetween val="midCat"/>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714482118306639"/>
          <c:y val="0.14385490275254054"/>
          <c:w val="0.8361426250290146"/>
          <c:h val="0.83528178208493153"/>
        </c:manualLayout>
      </c:layout>
      <c:lineChart>
        <c:grouping val="standard"/>
        <c:varyColors val="0"/>
        <c:ser>
          <c:idx val="0"/>
          <c:order val="0"/>
          <c:tx>
            <c:strRef>
              <c:f>Sheet2!$A$76</c:f>
              <c:strCache>
                <c:ptCount val="1"/>
                <c:pt idx="0">
                  <c:v>AVERAGE CAR</c:v>
                </c:pt>
              </c:strCache>
            </c:strRef>
          </c:tx>
          <c:marker>
            <c:symbol val="none"/>
          </c:marker>
          <c:cat>
            <c:strRef>
              <c:f>Sheet2!$A$78:$AF$78</c:f>
              <c:strCache>
                <c:ptCount val="32"/>
                <c:pt idx="0">
                  <c:v>DAYS</c:v>
                </c:pt>
                <c:pt idx="1">
                  <c:v>-15</c:v>
                </c:pt>
                <c:pt idx="2">
                  <c:v>-14</c:v>
                </c:pt>
                <c:pt idx="3">
                  <c:v>-13</c:v>
                </c:pt>
                <c:pt idx="4">
                  <c:v>-12</c:v>
                </c:pt>
                <c:pt idx="5">
                  <c:v>-11</c:v>
                </c:pt>
                <c:pt idx="6">
                  <c:v>-10</c:v>
                </c:pt>
                <c:pt idx="7">
                  <c:v>-9</c:v>
                </c:pt>
                <c:pt idx="8">
                  <c:v>-8</c:v>
                </c:pt>
                <c:pt idx="9">
                  <c:v>-7</c:v>
                </c:pt>
                <c:pt idx="10">
                  <c:v>-6</c:v>
                </c:pt>
                <c:pt idx="11">
                  <c:v>-5</c:v>
                </c:pt>
                <c:pt idx="12">
                  <c:v>-4</c:v>
                </c:pt>
                <c:pt idx="13">
                  <c:v>-3</c:v>
                </c:pt>
                <c:pt idx="14">
                  <c:v>-2</c:v>
                </c:pt>
                <c:pt idx="15">
                  <c:v>-1</c:v>
                </c:pt>
                <c:pt idx="16">
                  <c:v>0</c:v>
                </c:pt>
                <c:pt idx="17">
                  <c:v>1</c:v>
                </c:pt>
                <c:pt idx="18">
                  <c:v>2</c:v>
                </c:pt>
                <c:pt idx="19">
                  <c:v>3</c:v>
                </c:pt>
                <c:pt idx="20">
                  <c:v>4</c:v>
                </c:pt>
                <c:pt idx="21">
                  <c:v>5</c:v>
                </c:pt>
                <c:pt idx="22">
                  <c:v>6</c:v>
                </c:pt>
                <c:pt idx="23">
                  <c:v>7</c:v>
                </c:pt>
                <c:pt idx="24">
                  <c:v>8</c:v>
                </c:pt>
                <c:pt idx="25">
                  <c:v>9</c:v>
                </c:pt>
                <c:pt idx="26">
                  <c:v>10</c:v>
                </c:pt>
                <c:pt idx="27">
                  <c:v>11</c:v>
                </c:pt>
                <c:pt idx="28">
                  <c:v>12</c:v>
                </c:pt>
                <c:pt idx="29">
                  <c:v>13</c:v>
                </c:pt>
                <c:pt idx="30">
                  <c:v>14</c:v>
                </c:pt>
                <c:pt idx="31">
                  <c:v>15</c:v>
                </c:pt>
              </c:strCache>
            </c:strRef>
          </c:cat>
          <c:val>
            <c:numRef>
              <c:f>Sheet2!$B$76:$AF$76</c:f>
              <c:numCache>
                <c:formatCode>0.00</c:formatCode>
                <c:ptCount val="31"/>
                <c:pt idx="0">
                  <c:v>6.0910786590707023E-3</c:v>
                </c:pt>
                <c:pt idx="1">
                  <c:v>1.5511089366760699E-2</c:v>
                </c:pt>
                <c:pt idx="2">
                  <c:v>9.2564861159935962E-3</c:v>
                </c:pt>
                <c:pt idx="3">
                  <c:v>-1.1050250815230489E-3</c:v>
                </c:pt>
                <c:pt idx="4">
                  <c:v>2.621930089845024E-3</c:v>
                </c:pt>
                <c:pt idx="5">
                  <c:v>1.0130360314837532E-3</c:v>
                </c:pt>
                <c:pt idx="6">
                  <c:v>-9.8728345499803551E-3</c:v>
                </c:pt>
                <c:pt idx="7">
                  <c:v>-8.1038649062314203E-3</c:v>
                </c:pt>
                <c:pt idx="8">
                  <c:v>-3.8928040953422992E-4</c:v>
                </c:pt>
                <c:pt idx="9">
                  <c:v>8.7298771898612522E-3</c:v>
                </c:pt>
                <c:pt idx="10">
                  <c:v>1.5059872678074279E-2</c:v>
                </c:pt>
                <c:pt idx="11">
                  <c:v>6.7988713419443508E-4</c:v>
                </c:pt>
                <c:pt idx="12">
                  <c:v>-8.604049774475828E-3</c:v>
                </c:pt>
                <c:pt idx="13">
                  <c:v>3.6476854578570404E-3</c:v>
                </c:pt>
                <c:pt idx="14">
                  <c:v>6.4786601894365435E-3</c:v>
                </c:pt>
                <c:pt idx="15">
                  <c:v>-6.4333130091719076E-3</c:v>
                </c:pt>
                <c:pt idx="16">
                  <c:v>-1.8649028668032686E-2</c:v>
                </c:pt>
                <c:pt idx="17">
                  <c:v>-1.9763587869641937E-2</c:v>
                </c:pt>
                <c:pt idx="18">
                  <c:v>-3.808037352891573E-3</c:v>
                </c:pt>
                <c:pt idx="19">
                  <c:v>-7.1229089198798822E-4</c:v>
                </c:pt>
                <c:pt idx="20">
                  <c:v>-6.1091825386238516E-3</c:v>
                </c:pt>
                <c:pt idx="21">
                  <c:v>-6.0755342576625697E-3</c:v>
                </c:pt>
                <c:pt idx="22">
                  <c:v>-7.0037014660414999E-3</c:v>
                </c:pt>
                <c:pt idx="23">
                  <c:v>-1.6447700902420741E-3</c:v>
                </c:pt>
                <c:pt idx="24">
                  <c:v>1.1514560801617633E-2</c:v>
                </c:pt>
                <c:pt idx="25">
                  <c:v>7.5676685934073411E-3</c:v>
                </c:pt>
                <c:pt idx="26">
                  <c:v>-8.6857546784900822E-3</c:v>
                </c:pt>
                <c:pt idx="27">
                  <c:v>-1.0395065521438492E-3</c:v>
                </c:pt>
                <c:pt idx="28">
                  <c:v>1.0801171084033249E-2</c:v>
                </c:pt>
                <c:pt idx="29">
                  <c:v>2.8404322874260356E-3</c:v>
                </c:pt>
                <c:pt idx="30">
                  <c:v>-1.5147317594102545E-2</c:v>
                </c:pt>
              </c:numCache>
            </c:numRef>
          </c:val>
          <c:smooth val="0"/>
        </c:ser>
        <c:dLbls>
          <c:showLegendKey val="0"/>
          <c:showVal val="0"/>
          <c:showCatName val="0"/>
          <c:showSerName val="0"/>
          <c:showPercent val="0"/>
          <c:showBubbleSize val="0"/>
        </c:dLbls>
        <c:marker val="1"/>
        <c:smooth val="0"/>
        <c:axId val="210715392"/>
        <c:axId val="210716928"/>
      </c:lineChart>
      <c:catAx>
        <c:axId val="210715392"/>
        <c:scaling>
          <c:orientation val="minMax"/>
        </c:scaling>
        <c:delete val="0"/>
        <c:axPos val="b"/>
        <c:majorTickMark val="out"/>
        <c:minorTickMark val="none"/>
        <c:tickLblPos val="nextTo"/>
        <c:crossAx val="210716928"/>
        <c:crosses val="autoZero"/>
        <c:auto val="1"/>
        <c:lblAlgn val="ctr"/>
        <c:lblOffset val="100"/>
        <c:noMultiLvlLbl val="0"/>
      </c:catAx>
      <c:valAx>
        <c:axId val="210716928"/>
        <c:scaling>
          <c:orientation val="minMax"/>
        </c:scaling>
        <c:delete val="0"/>
        <c:axPos val="l"/>
        <c:numFmt formatCode="0.00" sourceLinked="1"/>
        <c:majorTickMark val="out"/>
        <c:minorTickMark val="none"/>
        <c:tickLblPos val="nextTo"/>
        <c:crossAx val="210715392"/>
        <c:crosses val="autoZero"/>
        <c:crossBetween val="midCat"/>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The09</b:Tag>
    <b:SourceType>JournalArticle</b:SourceType>
    <b:Guid>{06BE1F93-B9BC-4BD2-A453-9E45DA9B02FD}</b:Guid>
    <b:Title>The determinants of dividend policy in Pakistan</b:Title>
    <b:JournalName>International Research Journal of Finance and Economics.</b:JournalName>
    <b:Year>2009</b:Year>
    <b:Pages>110-125</b:Pages>
    <b:Author>
      <b:Author>
        <b:NameList>
          <b:Person>
            <b:Last>Ahmed</b:Last>
            <b:First>Hafeez</b:First>
          </b:Person>
          <b:Person>
            <b:Last>javid</b:Last>
            <b:First>Attiya</b:First>
            <b:Middle>Y</b:Middle>
          </b:Person>
        </b:NameList>
      </b:Author>
    </b:Author>
    <b:Issue>29</b:Issue>
    <b:RefOrder>16</b:RefOrder>
  </b:Source>
  <b:Source>
    <b:Tag>Akb10</b:Tag>
    <b:SourceType>JournalArticle</b:SourceType>
    <b:Guid>{E756129C-450F-47BD-855F-48224F1B703E}</b:Guid>
    <b:Author>
      <b:Author>
        <b:NameList>
          <b:Person>
            <b:Last>Akbar</b:Last>
            <b:First>Muhammad</b:First>
          </b:Person>
          <b:Person>
            <b:Last>Baig</b:Last>
            <b:First>Humayun</b:First>
            <b:Middle>Habib</b:Middle>
          </b:Person>
        </b:NameList>
      </b:Author>
    </b:Author>
    <b:Title>The reaction of stock prices to dividend announcments and market effeciency in pakistan</b:Title>
    <b:JournalName>The Lahore Journal of Economics.</b:JournalName>
    <b:Year>2010</b:Year>
    <b:Pages>103-125</b:Pages>
    <b:Volume>15 : 1</b:Volume>
    <b:StandardNumber>1</b:StandardNumber>
    <b:RefOrder>17</b:RefOrder>
  </b:Source>
  <b:Source>
    <b:Tag>Shl97</b:Tag>
    <b:SourceType>JournalArticle</b:SourceType>
    <b:Guid>{F0935A38-CC3B-4EE1-8895-498715812123}</b:Guid>
    <b:Author>
      <b:Author>
        <b:NameList>
          <b:Person>
            <b:Last>Benartzi</b:Last>
            <b:First>Shlomo</b:First>
          </b:Person>
          <b:Person>
            <b:Last>Michely</b:Last>
            <b:First>Roni</b:First>
          </b:Person>
          <b:Person>
            <b:Last>Thraler</b:Last>
            <b:First>Ricjard</b:First>
          </b:Person>
        </b:NameList>
      </b:Author>
    </b:Author>
    <b:Title>Do changes in dividend signal the future or past?</b:Title>
    <b:JournalName>The Journal of Finance.</b:JournalName>
    <b:Year>1997</b:Year>
    <b:Pages>1007-1034</b:Pages>
    <b:Volume>52</b:Volume>
    <b:Issue>3</b:Issue>
    <b:RefOrder>18</b:RefOrder>
  </b:Source>
  <b:Source>
    <b:Tag>Bro98</b:Tag>
    <b:SourceType>JournalArticle</b:SourceType>
    <b:Guid>{4DF9854B-256A-4F58-810F-635B66FB3F1D}</b:Guid>
    <b:Author>
      <b:Author>
        <b:NameList>
          <b:Person>
            <b:Last>Brook</b:Last>
            <b:First>Yaron</b:First>
          </b:Person>
          <b:Person>
            <b:Last>Charlton</b:Last>
            <b:First>Jr,</b:First>
            <b:Middle>William T</b:Middle>
          </b:Person>
          <b:Person>
            <b:Last>Hendershott</b:Last>
            <b:First>Robert</b:First>
            <b:Middle>J</b:Middle>
          </b:Person>
        </b:NameList>
      </b:Author>
    </b:Author>
    <b:Title>Do firms use dividends to signal large future cash flow?</b:Title>
    <b:Year>1998</b:Year>
    <b:Pages>46-57</b:Pages>
    <b:JournalName>Financial Management.</b:JournalName>
    <b:Volume>27</b:Volume>
    <b:Issue>3</b:Issue>
    <b:RefOrder>19</b:RefOrder>
  </b:Source>
  <b:Source>
    <b:Tag>Gor59</b:Tag>
    <b:SourceType>JournalArticle</b:SourceType>
    <b:Guid>{6959FB05-9C13-4F87-8560-DFE4E5ABC53E}</b:Guid>
    <b:Author>
      <b:Author>
        <b:NameList>
          <b:Person>
            <b:Last>Gordon</b:Last>
            <b:First>J</b:First>
            <b:Middle>M</b:Middle>
          </b:Person>
        </b:NameList>
      </b:Author>
    </b:Author>
    <b:Title>Dividends, earnings and stock prices</b:Title>
    <b:JournalName>The Review of Economics and Statistics.</b:JournalName>
    <b:Year>1959</b:Year>
    <b:Pages>99-105</b:Pages>
    <b:Volume>41</b:Volume>
    <b:Issue>2</b:Issue>
    <b:RefOrder>15</b:RefOrder>
  </b:Source>
  <b:Source>
    <b:Tag>Mic86</b:Tag>
    <b:SourceType>JournalArticle</b:SourceType>
    <b:Guid>{80F7D782-3369-4ED8-9411-877B5B51BC51}</b:Guid>
    <b:Author>
      <b:Author>
        <b:NameList>
          <b:Person>
            <b:Last>Jensen</b:Last>
            <b:First>Michael</b:First>
            <b:Middle>C.</b:Middle>
          </b:Person>
        </b:NameList>
      </b:Author>
    </b:Author>
    <b:Title>Agency cost of free cash flow,corporate finance, and takeovers</b:Title>
    <b:Year>1986</b:Year>
    <b:Pages>323-329</b:Pages>
    <b:JournalName>American Economic Association</b:JournalName>
    <b:Volume>76</b:Volume>
    <b:Issue>2</b:Issue>
    <b:RefOrder>14</b:RefOrder>
  </b:Source>
  <b:Source>
    <b:Tag>Mic06</b:Tag>
    <b:SourceType>ArticleInAPeriodical</b:SourceType>
    <b:Guid>{85E77B95-F59C-470C-96C9-43CA2BB06140}</b:Guid>
    <b:Author>
      <b:Author>
        <b:NameList>
          <b:Person>
            <b:Last>Hanlon</b:Last>
            <b:First>Michlee</b:First>
          </b:Person>
          <b:Person>
            <b:Last>Mayers</b:Last>
            <b:First>James</b:First>
          </b:Person>
          <b:Person>
            <b:Last>Shevlin</b:Last>
            <b:First>Terry</b:First>
          </b:Person>
        </b:NameList>
      </b:Author>
    </b:Author>
    <b:Title>The Information content of dividends.</b:Title>
    <b:PeriodicalTitle>Draft</b:PeriodicalTitle>
    <b:Year>2006</b:Year>
    <b:Month>january</b:Month>
    <b:Day>16</b:Day>
    <b:RefOrder>10</b:RefOrder>
  </b:Source>
  <b:Source>
    <b:Tag>Nob09</b:Tag>
    <b:SourceType>JournalArticle</b:SourceType>
    <b:Guid>{7BD60F78-B1A1-4EA5-B7CB-77653CC06430}</b:Guid>
    <b:Author>
      <b:Author>
        <b:NameList>
          <b:Person>
            <b:Last>Nobanee</b:Last>
            <b:First>Haithm</b:First>
          </b:Person>
          <b:Person>
            <b:Last>Hadad</b:Last>
            <b:First>Ayman</b:First>
            <b:Middle>E</b:Middle>
          </b:Person>
          <b:Person>
            <b:Last>Alshattarat</b:Last>
            <b:First>Wasim</b:First>
            <b:Middle>K</b:Middle>
          </b:Person>
          <b:Person>
            <b:Last>Alshattarat</b:Last>
            <b:First>Husni</b:First>
            <b:Middle>K</b:Middle>
          </b:Person>
        </b:NameList>
      </b:Author>
    </b:Author>
    <b:Title>An analysis of the Informational content of dividend change</b:Title>
    <b:JournalName>Middle Eastern Finance and Economics</b:JournalName>
    <b:Year>2009</b:Year>
    <b:Issue>5</b:Issue>
    <b:StandardNumber>1450-2889</b:StandardNumber>
    <b:RefOrder>7</b:RefOrder>
  </b:Source>
  <b:Source>
    <b:Tag>LAN89</b:Tag>
    <b:SourceType>JournalArticle</b:SourceType>
    <b:Guid>{E3CC0A69-931C-406A-B4DF-C517670B4840}</b:Guid>
    <b:Author>
      <b:Author>
        <b:NameList>
          <b:Person>
            <b:Last>Lang</b:Last>
            <b:First>Larry</b:First>
            <b:Middle>H.P</b:Middle>
          </b:Person>
          <b:Person>
            <b:Last>Litzenberger</b:Last>
            <b:First>Robert</b:First>
            <b:Middle>H</b:Middle>
          </b:Person>
        </b:NameList>
      </b:Author>
    </b:Author>
    <b:Title>Dividend announcments cashflow signaling vs free cashflow hypothesis?</b:Title>
    <b:JournalName>Journal of Financial ECNOMICS</b:JournalName>
    <b:Year>1989</b:Year>
    <b:Pages>181-191</b:Pages>
    <b:Volume>24</b:Volume>
    <b:RefOrder>20</b:RefOrder>
  </b:Source>
  <b:Source>
    <b:Tag>Lit</b:Tag>
    <b:SourceType>JournalArticle</b:SourceType>
    <b:Guid>{DD51B6CD-4344-4C7D-BABF-FB2A219B213D}</b:Guid>
    <b:Author>
      <b:Author>
        <b:NameList>
          <b:Person>
            <b:Last>Litner</b:Last>
            <b:First>J</b:First>
          </b:Person>
        </b:NameList>
      </b:Author>
    </b:Author>
    <b:Title>Distribution of Incomes of corporations among dividends, retained Earnings and Taxes</b:Title>
    <b:JournalName>American Economic Review</b:JournalName>
    <b:Pages>97-113</b:Pages>
    <b:Volume>46</b:Volume>
    <b:Issue>2</b:Issue>
    <b:Year>1956</b:Year>
    <b:RefOrder>2</b:RefOrder>
  </b:Source>
  <b:Source>
    <b:Tag>MER61</b:Tag>
    <b:SourceType>JournalArticle</b:SourceType>
    <b:Guid>{0B05A402-7E83-403E-B76C-E74E8A5193DE}</b:Guid>
    <b:Author>
      <b:Author>
        <b:NameList>
          <b:Person>
            <b:Last>Miller</b:Last>
            <b:First>H</b:First>
            <b:Middle>Merton</b:Middle>
          </b:Person>
          <b:Person>
            <b:Last>Modigilani</b:Last>
            <b:First>Franco</b:First>
          </b:Person>
        </b:NameList>
      </b:Author>
    </b:Author>
    <b:Title>Dividend policy, growth, and valuation of shares</b:Title>
    <b:Year>1961</b:Year>
    <b:Pages>411-433</b:Pages>
    <b:JournalName>The Journal of Businss</b:JournalName>
    <b:Volume>34</b:Volume>
    <b:Issue>4</b:Issue>
    <b:RefOrder>1</b:RefOrder>
  </b:Source>
  <b:Source>
    <b:Tag>Nis01</b:Tag>
    <b:SourceType>JournalArticle</b:SourceType>
    <b:Guid>{B505D0A6-78AB-4379-B518-61C8F297B8B4}</b:Guid>
    <b:Author>
      <b:Author>
        <b:NameList>
          <b:Person>
            <b:Last>Nissim</b:Last>
            <b:First>Doron</b:First>
          </b:Person>
          <b:Person>
            <b:Last>Ziv</b:Last>
            <b:First>Amir</b:First>
          </b:Person>
        </b:NameList>
      </b:Author>
    </b:Author>
    <b:Title>Dividend changes and future profitability</b:Title>
    <b:Year>2001</b:Year>
    <b:JournalName>The Journal of Finance</b:JournalName>
    <b:Pages>2111-2133</b:Pages>
    <b:Volume>56</b:Volume>
    <b:Issue>6</b:Issue>
    <b:RefOrder>6</b:RefOrder>
  </b:Source>
  <b:Source>
    <b:Tag>San94</b:Tag>
    <b:SourceType>JournalArticle</b:SourceType>
    <b:Guid>{6F0E94BF-9815-4AF5-B7E2-034381588F5D}</b:Guid>
    <b:Author>
      <b:Author>
        <b:NameList>
          <b:Person>
            <b:Last>Sant</b:Last>
            <b:First>Rajive</b:First>
          </b:Person>
          <b:Person>
            <b:Last>Cowan</b:Last>
            <b:First>Arnold</b:First>
            <b:Middle>R</b:Middle>
          </b:Person>
        </b:NameList>
      </b:Author>
    </b:Author>
    <b:Title>Do dividends signal earnings? The case of omitted dividends</b:Title>
    <b:JournalName>Journal of Banking and Finance</b:JournalName>
    <b:Year>1994</b:Year>
    <b:Pages>1113-1133.</b:Pages>
    <b:Volume>18</b:Volume>
    <b:Issue>6</b:Issue>
    <b:RefOrder>21</b:RefOrder>
  </b:Source>
  <b:Source>
    <b:Tag>MdH03</b:Tag>
    <b:SourceType>ArticleInAPeriodical</b:SourceType>
    <b:Guid>{F3CC84A1-9557-44FD-8AC7-FE94BCA80527}</b:Guid>
    <b:Author>
      <b:Author>
        <b:NameList>
          <b:Person>
            <b:Last>Uddin</b:Last>
            <b:First>Md.</b:First>
            <b:Middle>Hamid</b:Middle>
          </b:Person>
        </b:NameList>
      </b:Author>
    </b:Author>
    <b:Title>Effect of dividend announcement on shareholders’ Value</b:Title>
    <b:PeriodicalTitle>First draft</b:PeriodicalTitle>
    <b:Year>2003</b:Year>
    <b:Month>november</b:Month>
    <b:Day>22</b:Day>
    <b:Pages>4-14</b:Pages>
    <b:RefOrder>8</b:RefOrder>
  </b:Source>
  <b:Source>
    <b:Tag>Yil10</b:Tag>
    <b:SourceType>JournalArticle</b:SourceType>
    <b:Guid>{33011F00-9477-449C-944C-C7DFC8C5E890}</b:Guid>
    <b:Author>
      <b:Author>
        <b:NameList>
          <b:Person>
            <b:Last>Yilmaz</b:Last>
            <b:First>Ayse</b:First>
            <b:Middle>Altiok</b:Middle>
          </b:Person>
          <b:Person>
            <b:Last>Selcuk</b:Last>
            <b:First>Elif</b:First>
            <b:Middle>Ekben</b:Middle>
          </b:Person>
        </b:NameList>
      </b:Author>
    </b:Author>
    <b:Title>Information content of Dividends: evidence from Istanbul</b:Title>
    <b:JournalName>International Business Research</b:JournalName>
    <b:Year>2010</b:Year>
    <b:Volume>3</b:Volume>
    <b:Issue>3</b:Issue>
    <b:Pages>126-132</b:Pages>
    <b:StandardNumber>1913-9004</b:StandardNumber>
    <b:RefOrder>5</b:RefOrder>
  </b:Source>
  <b:Source>
    <b:Tag>Sha01</b:Tag>
    <b:SourceType>ArticleInAPeriodical</b:SourceType>
    <b:Guid>{088FBA90-51B2-44BA-BE1C-9812A3D0A770}</b:Guid>
    <b:Author>
      <b:Author>
        <b:NameList>
          <b:Person>
            <b:Last>Sharma</b:Last>
            <b:First>Sanjay</b:First>
          </b:Person>
        </b:NameList>
      </b:Author>
    </b:Author>
    <b:Title>Do dividend Initiations signal Firm prosperity?</b:Title>
    <b:Year>2001</b:Year>
    <b:Pages>31-33</b:Pages>
    <b:PeriodicalTitle>Preliminary Draft</b:PeriodicalTitle>
    <b:Month>December</b:Month>
    <b:Day>10</b:Day>
    <b:RefOrder>22</b:RefOrder>
  </b:Source>
  <b:Source>
    <b:Tag>Kur05</b:Tag>
    <b:SourceType>ArticleInAPeriodical</b:SourceType>
    <b:Guid>{7FB525CF-ED99-46A7-B8AD-C91E4472743D}</b:Guid>
    <b:Author>
      <b:Author>
        <b:NameList>
          <b:Person>
            <b:Last>Kurniawan</b:Last>
            <b:First>Boby</b:First>
          </b:Person>
          <b:Person>
            <b:Last>Ali</b:Last>
            <b:First>Syahril</b:First>
          </b:Person>
          <b:Person>
            <b:Last>Febrianto</b:Last>
            <b:First>Rahmat</b:First>
          </b:Person>
        </b:NameList>
      </b:Author>
    </b:Author>
    <b:Title>Post dividend announcment performane of listed companies in indonesia. A test of dividend signal hypothesis</b:Title>
    <b:Year>2005</b:Year>
    <b:Pages>23-36</b:Pages>
    <b:JournalName>SNA VIII Solo</b:JournalName>
    <b:PeriodicalTitle>SNA</b:PeriodicalTitle>
    <b:Day>15 – 16</b:Day>
    <b:Volume>3</b:Volume>
    <b:ShortTitle>SOLO</b:ShortTitle>
    <b:RefOrder>23</b:RefOrder>
  </b:Source>
  <b:Source>
    <b:Tag>Bha79</b:Tag>
    <b:SourceType>JournalArticle</b:SourceType>
    <b:Guid>{9DE5140E-0B75-4D1C-9D81-A04AC8AE08D4}</b:Guid>
    <b:Author>
      <b:Author>
        <b:NameList>
          <b:Person>
            <b:Last>Bhattacharya</b:Last>
            <b:First>S</b:First>
          </b:Person>
        </b:NameList>
      </b:Author>
    </b:Author>
    <b:Title>“Imperfect Information, Dividend Policy, and ‘the bird in the hand’ Fallacy”</b:Title>
    <b:Year>1979</b:Year>
    <b:Pages>259-270</b:Pages>
    <b:JournalName>The Accounting Review</b:JournalName>
    <b:Volume>10</b:Volume>
    <b:RefOrder>3</b:RefOrder>
  </b:Source>
  <b:Source>
    <b:Tag>Dew98</b:Tag>
    <b:SourceType>JournalArticle</b:SourceType>
    <b:Guid>{5CDCA740-0310-4DBE-86F8-976112E2545D}</b:Guid>
    <b:Author>
      <b:Author>
        <b:NameList>
          <b:Person>
            <b:Last>Dewenter</b:Last>
            <b:First>Kathrayn</b:First>
            <b:Middle>L</b:Middle>
          </b:Person>
          <b:Person>
            <b:Last>Warther</b:Last>
            <b:First>Vincent</b:First>
            <b:Middle>A</b:Middle>
          </b:Person>
        </b:NameList>
      </b:Author>
    </b:Author>
    <b:Title>Dividends, Asymmetric Information,and Agency Conflicts: Evidence from a Comparison of the Dividend Policies of Japanese and U.S. Firms</b:Title>
    <b:JournalName>The Journal of Finance</b:JournalName>
    <b:Year>1998</b:Year>
    <b:Pages>879-904</b:Pages>
    <b:Month>june</b:Month>
    <b:Volume>53</b:Volume>
    <b:Issue>3</b:Issue>
    <b:RefOrder>12</b:RefOrder>
  </b:Source>
  <b:Source>
    <b:Tag>Rya00</b:Tag>
    <b:SourceType>JournalArticle</b:SourceType>
    <b:Guid>{572B2C6A-4203-4933-8381-1EE28B4393A2}</b:Guid>
    <b:Author>
      <b:Author>
        <b:NameList>
          <b:Person>
            <b:Last>Ryan</b:Last>
            <b:First>Patricia</b:First>
            <b:Middle>A</b:Middle>
          </b:Person>
          <b:Person>
            <b:Last>Beslay</b:Last>
            <b:First>Scott</b:First>
          </b:Person>
          <b:Person>
            <b:Last>Lee</b:Last>
            <b:First>Hai</b:First>
            <b:Middle>Wai</b:Middle>
          </b:Person>
        </b:NameList>
      </b:Author>
    </b:Author>
    <b:Title>An empirical analysis of reactiopn to dividend policy changes for NASDAQ  firms</b:Title>
    <b:JournalName>Journal of Financial and Strategic Decisions</b:JournalName>
    <b:Year>2000</b:Year>
    <b:Volume>13</b:Volume>
    <b:Issue>1</b:Issue>
    <b:RefOrder>11</b:RefOrder>
  </b:Source>
  <b:Source>
    <b:Tag>Mer85</b:Tag>
    <b:SourceType>JournalArticle</b:SourceType>
    <b:Guid>{B042A597-570A-4C88-8B20-4130F067AF90}</b:Guid>
    <b:Author>
      <b:Author>
        <b:NameList>
          <b:Person>
            <b:Last>Merton</b:Last>
            <b:First>Miller</b:First>
          </b:Person>
          <b:Person>
            <b:Last>Rock</b:Last>
            <b:First>Kevin</b:First>
          </b:Person>
        </b:NameList>
      </b:Author>
    </b:Author>
    <b:Title>Dividend policy under asymmetric information</b:Title>
    <b:Year>1985</b:Year>
    <b:Pages>1031–1051</b:Pages>
    <b:JournalName>Journal of Finance</b:JournalName>
    <b:Volume>40</b:Volume>
    <b:Issue>4</b:Issue>
    <b:RefOrder>4</b:RefOrder>
  </b:Source>
  <b:Source>
    <b:Tag>Bro84</b:Tag>
    <b:SourceType>JournalArticle</b:SourceType>
    <b:Guid>{6427970B-AB80-4B96-9064-85C003C42022}</b:Guid>
    <b:Author>
      <b:Author>
        <b:NameList>
          <b:Person>
            <b:Last>Brooks</b:Last>
            <b:First>Frank</b:First>
            <b:Middle>H</b:Middle>
          </b:Person>
        </b:NameList>
      </b:Author>
    </b:Author>
    <b:Title>Two Agency Cost Explanation Of Dividends</b:Title>
    <b:Year>1984</b:Year>
    <b:JournalName>The American Ecnomic Review</b:JournalName>
    <b:Pages>650-659</b:Pages>
    <b:Volume>74</b:Volume>
    <b:Issue>4</b:Issue>
    <b:RefOrder>13</b:RefOrder>
  </b:Source>
  <b:Source>
    <b:Tag>BRO85</b:Tag>
    <b:SourceType>JournalArticle</b:SourceType>
    <b:Guid>{C1110E7C-2343-4BC1-A167-BFD8A3C43518}</b:Guid>
    <b:Author>
      <b:Author>
        <b:NameList>
          <b:Person>
            <b:Last>BROWN</b:Last>
            <b:First>Stephen</b:First>
            <b:Middle>J</b:Middle>
          </b:Person>
          <b:Person>
            <b:Last>WARNER</b:Last>
            <b:First>Jerold</b:First>
            <b:Middle>B</b:Middle>
          </b:Person>
        </b:NameList>
      </b:Author>
    </b:Author>
    <b:Title>USING DAILY STOCK RETURNS. The case of event studies</b:Title>
    <b:Year>1985</b:Year>
    <b:JournalName>Journal of Financial Economics</b:JournalName>
    <b:Pages>3-31</b:Pages>
    <b:Volume>14</b:Volume>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73D79B-B9F6-41F4-9BE1-18699B5A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7263</Words>
  <Characters>41401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 Ali</dc:creator>
  <cp:lastModifiedBy>Alamzeb</cp:lastModifiedBy>
  <cp:revision>8</cp:revision>
  <cp:lastPrinted>2013-11-25T05:58:00Z</cp:lastPrinted>
  <dcterms:created xsi:type="dcterms:W3CDTF">2013-09-26T11:09:00Z</dcterms:created>
  <dcterms:modified xsi:type="dcterms:W3CDTF">2014-05-18T08:22:00Z</dcterms:modified>
</cp:coreProperties>
</file>