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40" w:rsidRDefault="00593CEE" w:rsidP="00593CEE">
      <w:pPr>
        <w:jc w:val="center"/>
        <w:rPr>
          <w:rFonts w:asciiTheme="majorBidi" w:hAnsiTheme="majorBidi" w:cstheme="majorBidi"/>
          <w:b/>
          <w:bCs/>
          <w:sz w:val="36"/>
          <w:szCs w:val="36"/>
        </w:rPr>
      </w:pPr>
      <w:r w:rsidRPr="00AD72BA">
        <w:rPr>
          <w:rFonts w:asciiTheme="majorBidi" w:hAnsiTheme="majorBidi" w:cstheme="majorBidi"/>
          <w:b/>
          <w:bCs/>
          <w:sz w:val="36"/>
          <w:szCs w:val="36"/>
        </w:rPr>
        <w:t>The impact of the quality of governance on foreign direct investment and economic growth: the case of MENA countries</w:t>
      </w:r>
    </w:p>
    <w:p w:rsidR="00224ABF" w:rsidRPr="00224ABF" w:rsidRDefault="00F93A47" w:rsidP="00E8139B">
      <w:pPr>
        <w:jc w:val="center"/>
        <w:rPr>
          <w:rFonts w:asciiTheme="majorBidi" w:hAnsiTheme="majorBidi" w:cstheme="majorBidi"/>
          <w:b/>
          <w:bCs/>
          <w:sz w:val="36"/>
          <w:szCs w:val="36"/>
          <w:vertAlign w:val="superscript"/>
        </w:rPr>
      </w:pPr>
      <w:proofErr w:type="spellStart"/>
      <w:r>
        <w:rPr>
          <w:rFonts w:asciiTheme="majorBidi" w:hAnsiTheme="majorBidi" w:cstheme="majorBidi"/>
          <w:b/>
          <w:bCs/>
          <w:sz w:val="36"/>
          <w:szCs w:val="36"/>
        </w:rPr>
        <w:t>Hassen</w:t>
      </w:r>
      <w:proofErr w:type="spellEnd"/>
      <w:r>
        <w:rPr>
          <w:rFonts w:asciiTheme="majorBidi" w:hAnsiTheme="majorBidi" w:cstheme="majorBidi"/>
          <w:b/>
          <w:bCs/>
          <w:sz w:val="36"/>
          <w:szCs w:val="36"/>
        </w:rPr>
        <w:t xml:space="preserve"> Soltani</w:t>
      </w:r>
      <w:r w:rsidR="00224ABF">
        <w:rPr>
          <w:rFonts w:asciiTheme="majorBidi" w:hAnsiTheme="majorBidi" w:cstheme="majorBidi"/>
          <w:b/>
          <w:bCs/>
          <w:sz w:val="36"/>
          <w:szCs w:val="36"/>
          <w:vertAlign w:val="superscript"/>
        </w:rPr>
        <w:t>1</w:t>
      </w:r>
    </w:p>
    <w:p w:rsidR="003238FE" w:rsidRPr="00F93A47" w:rsidRDefault="003238FE" w:rsidP="00593CEE">
      <w:pPr>
        <w:jc w:val="center"/>
        <w:rPr>
          <w:rFonts w:asciiTheme="majorBidi" w:hAnsiTheme="majorBidi" w:cstheme="majorBidi"/>
          <w:b/>
          <w:bCs/>
          <w:sz w:val="36"/>
          <w:szCs w:val="36"/>
          <w:vertAlign w:val="superscript"/>
        </w:rPr>
      </w:pPr>
    </w:p>
    <w:p w:rsidR="009C7B40" w:rsidRPr="00AD72BA" w:rsidRDefault="003238FE" w:rsidP="003238FE">
      <w:pPr>
        <w:jc w:val="center"/>
        <w:rPr>
          <w:rFonts w:asciiTheme="majorBidi" w:hAnsiTheme="majorBidi" w:cstheme="majorBidi"/>
          <w:b/>
          <w:bCs/>
          <w:sz w:val="24"/>
          <w:szCs w:val="24"/>
        </w:rPr>
      </w:pPr>
      <w:r w:rsidRPr="003238FE">
        <w:rPr>
          <w:rFonts w:asciiTheme="majorBidi" w:hAnsiTheme="majorBidi" w:cstheme="majorBidi"/>
          <w:b/>
          <w:bCs/>
          <w:sz w:val="24"/>
          <w:szCs w:val="24"/>
        </w:rPr>
        <w:t>Abstract</w:t>
      </w:r>
    </w:p>
    <w:p w:rsidR="009C7B40" w:rsidRDefault="009C7B40" w:rsidP="009C7B40">
      <w:pPr>
        <w:jc w:val="both"/>
        <w:rPr>
          <w:rFonts w:asciiTheme="majorBidi" w:hAnsiTheme="majorBidi" w:cstheme="majorBidi"/>
          <w:sz w:val="24"/>
          <w:szCs w:val="24"/>
        </w:rPr>
      </w:pPr>
      <w:r w:rsidRPr="009C7B40">
        <w:rPr>
          <w:rFonts w:asciiTheme="majorBidi" w:hAnsiTheme="majorBidi" w:cstheme="majorBidi"/>
          <w:sz w:val="24"/>
          <w:szCs w:val="24"/>
        </w:rPr>
        <w:t>Using the dynamic GMM method from a sample of 15 MENA countries during the period 2000-2017, we tried to examine the impact of governance quality on FDI and economic growth in these countries. The results show that, in general, governance variables are positively correlated with economic growth, since the quality of the institutional infrastructure is very important for the attractiveness of FDI and the promotion of a country's growth. Similarly, FDI is significant and positively related to economic growth.</w:t>
      </w:r>
    </w:p>
    <w:p w:rsidR="00472114" w:rsidRDefault="00472114" w:rsidP="009A0B91">
      <w:pPr>
        <w:spacing w:line="240" w:lineRule="auto"/>
        <w:jc w:val="both"/>
        <w:rPr>
          <w:rFonts w:asciiTheme="majorBidi" w:hAnsiTheme="majorBidi" w:cstheme="majorBidi"/>
          <w:b/>
          <w:bCs/>
          <w:sz w:val="24"/>
          <w:szCs w:val="24"/>
        </w:rPr>
      </w:pPr>
      <w:r w:rsidRPr="003238FE">
        <w:rPr>
          <w:rFonts w:asciiTheme="majorBidi" w:hAnsiTheme="majorBidi" w:cstheme="majorBidi"/>
          <w:b/>
          <w:bCs/>
          <w:sz w:val="24"/>
          <w:szCs w:val="24"/>
        </w:rPr>
        <w:t>JEL classification numbers:</w:t>
      </w:r>
      <w:r>
        <w:rPr>
          <w:rFonts w:asciiTheme="majorBidi" w:hAnsiTheme="majorBidi" w:cstheme="majorBidi"/>
          <w:b/>
          <w:bCs/>
          <w:sz w:val="24"/>
          <w:szCs w:val="24"/>
        </w:rPr>
        <w:t xml:space="preserve"> </w:t>
      </w:r>
      <w:r w:rsidRPr="00472114">
        <w:rPr>
          <w:rFonts w:asciiTheme="majorBidi" w:hAnsiTheme="majorBidi" w:cstheme="majorBidi"/>
          <w:sz w:val="24"/>
          <w:szCs w:val="24"/>
        </w:rPr>
        <w:t>F21</w:t>
      </w:r>
      <w:r>
        <w:rPr>
          <w:rFonts w:asciiTheme="majorBidi" w:hAnsiTheme="majorBidi" w:cstheme="majorBidi"/>
          <w:sz w:val="24"/>
          <w:szCs w:val="24"/>
        </w:rPr>
        <w:t xml:space="preserve">, G30 , </w:t>
      </w:r>
      <w:r w:rsidRPr="00472114">
        <w:rPr>
          <w:rFonts w:asciiTheme="majorBidi" w:hAnsiTheme="majorBidi" w:cstheme="majorBidi"/>
          <w:sz w:val="24"/>
          <w:szCs w:val="24"/>
        </w:rPr>
        <w:t>C22</w:t>
      </w:r>
      <w:r w:rsidR="00486610">
        <w:rPr>
          <w:rFonts w:asciiTheme="majorBidi" w:hAnsiTheme="majorBidi" w:cstheme="majorBidi"/>
          <w:sz w:val="24"/>
          <w:szCs w:val="24"/>
        </w:rPr>
        <w:t>, C23</w:t>
      </w:r>
    </w:p>
    <w:p w:rsidR="00615E6D" w:rsidRPr="00472114" w:rsidRDefault="00B8785B" w:rsidP="009A0B91">
      <w:pPr>
        <w:spacing w:line="240" w:lineRule="auto"/>
        <w:jc w:val="both"/>
        <w:rPr>
          <w:rFonts w:asciiTheme="majorBidi" w:hAnsiTheme="majorBidi" w:cstheme="majorBidi"/>
          <w:sz w:val="24"/>
          <w:szCs w:val="24"/>
        </w:rPr>
      </w:pPr>
      <w:r w:rsidRPr="00AD72BA">
        <w:rPr>
          <w:rFonts w:asciiTheme="majorBidi" w:hAnsiTheme="majorBidi" w:cstheme="majorBidi"/>
          <w:b/>
          <w:bCs/>
          <w:sz w:val="24"/>
          <w:szCs w:val="24"/>
        </w:rPr>
        <w:t>Keywords</w:t>
      </w:r>
      <w:r w:rsidRPr="00B8785B">
        <w:rPr>
          <w:rFonts w:asciiTheme="majorBidi" w:hAnsiTheme="majorBidi" w:cstheme="majorBidi"/>
          <w:sz w:val="24"/>
          <w:szCs w:val="24"/>
        </w:rPr>
        <w:t xml:space="preserve"> - foreign direct investment, governance,</w:t>
      </w:r>
      <w:r>
        <w:rPr>
          <w:rFonts w:asciiTheme="majorBidi" w:hAnsiTheme="majorBidi" w:cstheme="majorBidi"/>
          <w:sz w:val="24"/>
          <w:szCs w:val="24"/>
        </w:rPr>
        <w:t xml:space="preserve"> </w:t>
      </w:r>
      <w:r w:rsidRPr="00B8785B">
        <w:rPr>
          <w:rFonts w:asciiTheme="majorBidi" w:hAnsiTheme="majorBidi" w:cstheme="majorBidi"/>
          <w:sz w:val="24"/>
          <w:szCs w:val="24"/>
        </w:rPr>
        <w:t>ec</w:t>
      </w:r>
      <w:r>
        <w:rPr>
          <w:rFonts w:asciiTheme="majorBidi" w:hAnsiTheme="majorBidi" w:cstheme="majorBidi"/>
          <w:sz w:val="24"/>
          <w:szCs w:val="24"/>
        </w:rPr>
        <w:t xml:space="preserve">onomic growth, GMM </w:t>
      </w:r>
      <w:r w:rsidRPr="00B8785B">
        <w:rPr>
          <w:rFonts w:asciiTheme="majorBidi" w:hAnsiTheme="majorBidi" w:cstheme="majorBidi"/>
          <w:sz w:val="24"/>
          <w:szCs w:val="24"/>
        </w:rPr>
        <w:t>dynamic</w:t>
      </w:r>
      <w:r>
        <w:rPr>
          <w:rFonts w:asciiTheme="majorBidi" w:hAnsiTheme="majorBidi" w:cstheme="majorBidi"/>
          <w:sz w:val="24"/>
          <w:szCs w:val="24"/>
        </w:rPr>
        <w:t>.</w:t>
      </w: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Pr="00EE5C2C" w:rsidRDefault="009A0B91" w:rsidP="00B8785B">
      <w:pPr>
        <w:jc w:val="both"/>
        <w:rPr>
          <w:rFonts w:asciiTheme="majorBidi" w:hAnsiTheme="majorBidi" w:cstheme="majorBidi"/>
          <w:sz w:val="24"/>
          <w:szCs w:val="24"/>
        </w:rPr>
      </w:pPr>
      <w:r>
        <w:rPr>
          <w:rFonts w:asciiTheme="majorBidi" w:hAnsiTheme="majorBidi" w:cstheme="majorBidi"/>
          <w:sz w:val="24"/>
          <w:szCs w:val="24"/>
          <w:vertAlign w:val="superscript"/>
        </w:rPr>
        <w:t>1</w:t>
      </w:r>
      <w:r w:rsidR="0048723C" w:rsidRPr="00EE5C2C">
        <w:rPr>
          <w:rFonts w:asciiTheme="majorBidi" w:hAnsiTheme="majorBidi" w:cstheme="majorBidi"/>
          <w:sz w:val="24"/>
          <w:szCs w:val="24"/>
        </w:rPr>
        <w:t xml:space="preserve">Faculty of Sciences and Arts in </w:t>
      </w:r>
      <w:proofErr w:type="spellStart"/>
      <w:r w:rsidR="0048723C" w:rsidRPr="00EE5C2C">
        <w:rPr>
          <w:rFonts w:asciiTheme="majorBidi" w:hAnsiTheme="majorBidi" w:cstheme="majorBidi"/>
          <w:sz w:val="24"/>
          <w:szCs w:val="24"/>
        </w:rPr>
        <w:t>Balgarn</w:t>
      </w:r>
      <w:proofErr w:type="spellEnd"/>
      <w:r w:rsidR="0048723C" w:rsidRPr="00EE5C2C">
        <w:rPr>
          <w:rFonts w:asciiTheme="majorBidi" w:hAnsiTheme="majorBidi" w:cstheme="majorBidi"/>
          <w:sz w:val="24"/>
          <w:szCs w:val="24"/>
        </w:rPr>
        <w:t xml:space="preserve"> – PO BOX 60 </w:t>
      </w:r>
      <w:proofErr w:type="spellStart"/>
      <w:r w:rsidR="0048723C" w:rsidRPr="00EE5C2C">
        <w:rPr>
          <w:rFonts w:asciiTheme="majorBidi" w:hAnsiTheme="majorBidi" w:cstheme="majorBidi"/>
          <w:sz w:val="24"/>
          <w:szCs w:val="24"/>
        </w:rPr>
        <w:t>Balgarn</w:t>
      </w:r>
      <w:proofErr w:type="spellEnd"/>
      <w:r w:rsidR="0048723C" w:rsidRPr="00EE5C2C">
        <w:rPr>
          <w:rFonts w:asciiTheme="majorBidi" w:hAnsiTheme="majorBidi" w:cstheme="majorBidi"/>
          <w:sz w:val="24"/>
          <w:szCs w:val="24"/>
        </w:rPr>
        <w:t xml:space="preserve">, University of </w:t>
      </w:r>
      <w:proofErr w:type="spellStart"/>
      <w:r w:rsidR="0048723C" w:rsidRPr="00EE5C2C">
        <w:rPr>
          <w:rFonts w:asciiTheme="majorBidi" w:hAnsiTheme="majorBidi" w:cstheme="majorBidi"/>
          <w:sz w:val="24"/>
          <w:szCs w:val="24"/>
        </w:rPr>
        <w:t>Bisha</w:t>
      </w:r>
      <w:proofErr w:type="spellEnd"/>
      <w:r w:rsidR="0048723C" w:rsidRPr="00EE5C2C">
        <w:rPr>
          <w:rFonts w:asciiTheme="majorBidi" w:hAnsiTheme="majorBidi" w:cstheme="majorBidi"/>
          <w:sz w:val="24"/>
          <w:szCs w:val="24"/>
        </w:rPr>
        <w:t xml:space="preserve">, </w:t>
      </w:r>
      <w:proofErr w:type="spellStart"/>
      <w:r w:rsidR="0048723C" w:rsidRPr="00EE5C2C">
        <w:rPr>
          <w:rFonts w:asciiTheme="majorBidi" w:hAnsiTheme="majorBidi" w:cstheme="majorBidi"/>
          <w:sz w:val="24"/>
          <w:szCs w:val="24"/>
        </w:rPr>
        <w:t>Sabt</w:t>
      </w:r>
      <w:proofErr w:type="spellEnd"/>
      <w:r w:rsidR="0048723C" w:rsidRPr="00EE5C2C">
        <w:rPr>
          <w:rFonts w:asciiTheme="majorBidi" w:hAnsiTheme="majorBidi" w:cstheme="majorBidi"/>
          <w:sz w:val="24"/>
          <w:szCs w:val="24"/>
        </w:rPr>
        <w:t xml:space="preserve"> Al </w:t>
      </w:r>
      <w:proofErr w:type="spellStart"/>
      <w:r w:rsidR="0048723C" w:rsidRPr="00EE5C2C">
        <w:rPr>
          <w:rFonts w:asciiTheme="majorBidi" w:hAnsiTheme="majorBidi" w:cstheme="majorBidi"/>
          <w:sz w:val="24"/>
          <w:szCs w:val="24"/>
        </w:rPr>
        <w:t>Alaya</w:t>
      </w:r>
      <w:proofErr w:type="spellEnd"/>
      <w:r w:rsidR="0048723C" w:rsidRPr="00EE5C2C">
        <w:rPr>
          <w:rFonts w:asciiTheme="majorBidi" w:hAnsiTheme="majorBidi" w:cstheme="majorBidi"/>
          <w:sz w:val="24"/>
          <w:szCs w:val="24"/>
        </w:rPr>
        <w:t xml:space="preserve"> 61985, Saudi Arabia</w:t>
      </w:r>
    </w:p>
    <w:p w:rsidR="00615E6D" w:rsidRPr="00EE5C2C" w:rsidRDefault="00B61823" w:rsidP="00B8785B">
      <w:pPr>
        <w:jc w:val="both"/>
        <w:rPr>
          <w:rFonts w:asciiTheme="majorBidi" w:hAnsiTheme="majorBidi" w:cstheme="majorBidi"/>
          <w:sz w:val="24"/>
          <w:szCs w:val="24"/>
        </w:rPr>
      </w:pPr>
      <w:r w:rsidRPr="00EE5C2C">
        <w:rPr>
          <w:rFonts w:asciiTheme="majorBidi" w:hAnsiTheme="majorBidi" w:cstheme="majorBidi"/>
          <w:sz w:val="24"/>
          <w:szCs w:val="24"/>
        </w:rPr>
        <w:t>*</w:t>
      </w:r>
      <w:proofErr w:type="spellStart"/>
      <w:r w:rsidRPr="00EE5C2C">
        <w:rPr>
          <w:rFonts w:asciiTheme="majorBidi" w:hAnsiTheme="majorBidi" w:cstheme="majorBidi"/>
          <w:sz w:val="24"/>
          <w:szCs w:val="24"/>
        </w:rPr>
        <w:t>Auther</w:t>
      </w:r>
      <w:proofErr w:type="spellEnd"/>
      <w:r w:rsidRPr="00EE5C2C">
        <w:rPr>
          <w:rFonts w:asciiTheme="majorBidi" w:hAnsiTheme="majorBidi" w:cstheme="majorBidi"/>
          <w:sz w:val="24"/>
          <w:szCs w:val="24"/>
        </w:rPr>
        <w:t xml:space="preserve"> to whom correspondence should be addressed: soltanihassen@outlook.com</w:t>
      </w: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224ABF" w:rsidRDefault="00224ABF"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Pr="003238FE" w:rsidRDefault="00615E6D" w:rsidP="00B8785B">
      <w:pPr>
        <w:jc w:val="both"/>
        <w:rPr>
          <w:rFonts w:asciiTheme="majorBidi" w:hAnsiTheme="majorBidi" w:cstheme="majorBidi"/>
          <w:b/>
          <w:bCs/>
          <w:sz w:val="24"/>
          <w:szCs w:val="24"/>
        </w:rPr>
      </w:pPr>
    </w:p>
    <w:p w:rsidR="006A3D26" w:rsidRPr="006A3D26" w:rsidRDefault="006A3D26" w:rsidP="006A3D26">
      <w:pPr>
        <w:pStyle w:val="a3"/>
        <w:numPr>
          <w:ilvl w:val="0"/>
          <w:numId w:val="6"/>
        </w:numPr>
        <w:jc w:val="both"/>
        <w:rPr>
          <w:rFonts w:asciiTheme="majorBidi" w:hAnsiTheme="majorBidi" w:cstheme="majorBidi"/>
          <w:b/>
          <w:bCs/>
          <w:sz w:val="24"/>
          <w:szCs w:val="24"/>
        </w:rPr>
      </w:pPr>
      <w:r w:rsidRPr="006A3D26">
        <w:rPr>
          <w:rFonts w:asciiTheme="majorBidi" w:hAnsiTheme="majorBidi" w:cstheme="majorBidi"/>
          <w:b/>
          <w:bCs/>
          <w:sz w:val="24"/>
          <w:szCs w:val="24"/>
        </w:rPr>
        <w:lastRenderedPageBreak/>
        <w:t>Introduction</w:t>
      </w:r>
    </w:p>
    <w:p w:rsidR="00B8785B" w:rsidRDefault="00B8785B" w:rsidP="00E55ABC">
      <w:pPr>
        <w:jc w:val="both"/>
        <w:rPr>
          <w:rFonts w:asciiTheme="majorBidi" w:hAnsiTheme="majorBidi" w:cstheme="majorBidi"/>
          <w:sz w:val="24"/>
          <w:szCs w:val="24"/>
        </w:rPr>
      </w:pPr>
      <w:r w:rsidRPr="00B8785B">
        <w:rPr>
          <w:rFonts w:asciiTheme="majorBidi" w:hAnsiTheme="majorBidi" w:cstheme="majorBidi"/>
          <w:sz w:val="24"/>
          <w:szCs w:val="24"/>
        </w:rPr>
        <w:t>the world from the beginning of the 90s and with globalization, deregulation and technical progress, considerable changes affecting different economic sectors in different countries of the world, most of which have chosen an extroverted economic policy based on an ext</w:t>
      </w:r>
      <w:r w:rsidR="00E55ABC">
        <w:rPr>
          <w:rFonts w:asciiTheme="majorBidi" w:hAnsiTheme="majorBidi" w:cstheme="majorBidi"/>
          <w:sz w:val="24"/>
          <w:szCs w:val="24"/>
        </w:rPr>
        <w:t xml:space="preserve">roverted industry to be able to </w:t>
      </w:r>
      <w:r w:rsidRPr="00B8785B">
        <w:rPr>
          <w:rFonts w:asciiTheme="majorBidi" w:hAnsiTheme="majorBidi" w:cstheme="majorBidi"/>
          <w:sz w:val="24"/>
          <w:szCs w:val="24"/>
        </w:rPr>
        <w:t>improve its growth and economic development and to face the challenges of this openness while providing a suitable ground for global competition to attract more foreign investment</w:t>
      </w:r>
      <w:r>
        <w:rPr>
          <w:rFonts w:asciiTheme="majorBidi" w:hAnsiTheme="majorBidi" w:cstheme="majorBidi"/>
          <w:sz w:val="24"/>
          <w:szCs w:val="24"/>
        </w:rPr>
        <w:t>.</w:t>
      </w:r>
    </w:p>
    <w:p w:rsidR="004A77DC" w:rsidRDefault="004A77DC" w:rsidP="009C7B40">
      <w:pPr>
        <w:jc w:val="both"/>
        <w:rPr>
          <w:rFonts w:asciiTheme="majorBidi" w:hAnsiTheme="majorBidi" w:cstheme="majorBidi"/>
          <w:sz w:val="24"/>
          <w:szCs w:val="24"/>
        </w:rPr>
      </w:pPr>
      <w:r w:rsidRPr="004A77DC">
        <w:rPr>
          <w:rFonts w:asciiTheme="majorBidi" w:hAnsiTheme="majorBidi" w:cstheme="majorBidi"/>
          <w:sz w:val="24"/>
          <w:szCs w:val="24"/>
        </w:rPr>
        <w:t>As a result, the subject of attractiveness of foreign direct investment (FDI) is still a subject of continuous interest for both countries of origin and host countries, since there is almost unanimous agreement on the advantages they can be leveraged through FDI, since they would create jobs, promote growth and economic development, enable knowledge and technology transfers, and spur reform, especially for host countries.</w:t>
      </w:r>
    </w:p>
    <w:p w:rsidR="004A77DC" w:rsidRDefault="004A77DC" w:rsidP="009C7B40">
      <w:pPr>
        <w:jc w:val="both"/>
        <w:rPr>
          <w:rFonts w:asciiTheme="majorBidi" w:hAnsiTheme="majorBidi" w:cstheme="majorBidi"/>
          <w:sz w:val="24"/>
          <w:szCs w:val="24"/>
        </w:rPr>
      </w:pPr>
      <w:r w:rsidRPr="004A77DC">
        <w:rPr>
          <w:rFonts w:asciiTheme="majorBidi" w:hAnsiTheme="majorBidi" w:cstheme="majorBidi"/>
          <w:sz w:val="24"/>
          <w:szCs w:val="24"/>
        </w:rPr>
        <w:t>This brings us back to studying the determinants of FDI and their potential effects on economic growth, since this is why governments of host countries take the necessary decision through their political actions. What brings us back today to talk about the notion of "good governance" which has been the subject of several research and studies in different fields and which must be based on a break with traditional politics and a democratization of the decision-making process based on the interdependence of powers related to collective action.</w:t>
      </w:r>
    </w:p>
    <w:p w:rsidR="004A77DC" w:rsidRDefault="004A77DC" w:rsidP="009C7B40">
      <w:pPr>
        <w:jc w:val="both"/>
        <w:rPr>
          <w:rFonts w:asciiTheme="majorBidi" w:hAnsiTheme="majorBidi" w:cstheme="majorBidi"/>
          <w:sz w:val="24"/>
          <w:szCs w:val="24"/>
        </w:rPr>
      </w:pPr>
      <w:r w:rsidRPr="004A77DC">
        <w:rPr>
          <w:rFonts w:asciiTheme="majorBidi" w:hAnsiTheme="majorBidi" w:cstheme="majorBidi"/>
          <w:sz w:val="24"/>
          <w:szCs w:val="24"/>
        </w:rPr>
        <w:t>After presenting the various theoretical and empirical studies that have dealt with the triangular relationship between governance, FDI and economic growth, we will present our econometric model, our database, the results and the resulting interpretations.</w:t>
      </w:r>
    </w:p>
    <w:p w:rsidR="00F93A47" w:rsidRPr="00F93A47" w:rsidRDefault="00F93A47" w:rsidP="009C7B40">
      <w:pPr>
        <w:jc w:val="both"/>
        <w:rPr>
          <w:rFonts w:asciiTheme="majorBidi" w:hAnsiTheme="majorBidi" w:cstheme="majorBidi"/>
          <w:b/>
          <w:bCs/>
          <w:sz w:val="24"/>
          <w:szCs w:val="24"/>
        </w:rPr>
      </w:pPr>
      <w:r w:rsidRPr="00F93A47">
        <w:rPr>
          <w:rFonts w:asciiTheme="majorBidi" w:hAnsiTheme="majorBidi" w:cstheme="majorBidi"/>
          <w:b/>
          <w:bCs/>
          <w:sz w:val="24"/>
          <w:szCs w:val="24"/>
        </w:rPr>
        <w:t>2. Literature Review</w:t>
      </w:r>
    </w:p>
    <w:p w:rsidR="00F93A47" w:rsidRPr="00F93A47" w:rsidRDefault="00F93A47" w:rsidP="00F93A47">
      <w:pPr>
        <w:pStyle w:val="a3"/>
        <w:numPr>
          <w:ilvl w:val="1"/>
          <w:numId w:val="4"/>
        </w:numPr>
        <w:jc w:val="both"/>
        <w:rPr>
          <w:rFonts w:asciiTheme="majorBidi" w:hAnsiTheme="majorBidi" w:cstheme="majorBidi"/>
          <w:b/>
          <w:bCs/>
          <w:color w:val="000000"/>
          <w:sz w:val="24"/>
          <w:szCs w:val="24"/>
        </w:rPr>
      </w:pPr>
      <w:r w:rsidRPr="00F93A47">
        <w:rPr>
          <w:rFonts w:asciiTheme="majorBidi" w:hAnsiTheme="majorBidi" w:cstheme="majorBidi"/>
          <w:b/>
          <w:bCs/>
          <w:color w:val="000000"/>
          <w:sz w:val="24"/>
          <w:szCs w:val="24"/>
        </w:rPr>
        <w:t>Theoretical Framework</w:t>
      </w:r>
    </w:p>
    <w:p w:rsidR="004A77DC" w:rsidRDefault="004A77DC" w:rsidP="004A77DC">
      <w:pPr>
        <w:jc w:val="both"/>
        <w:rPr>
          <w:rFonts w:asciiTheme="majorBidi" w:hAnsiTheme="majorBidi" w:cstheme="majorBidi"/>
          <w:color w:val="000000"/>
          <w:sz w:val="24"/>
          <w:szCs w:val="24"/>
        </w:rPr>
      </w:pPr>
      <w:r w:rsidRPr="004A77DC">
        <w:rPr>
          <w:rFonts w:asciiTheme="majorBidi" w:hAnsiTheme="majorBidi" w:cstheme="majorBidi"/>
          <w:color w:val="000000"/>
          <w:sz w:val="24"/>
          <w:szCs w:val="24"/>
        </w:rPr>
        <w:t>To grasp the theoretical impact of FDI and economic growth, one must certainly go through the modern theory of growth that has its origins in the contributions of Solow (1956), and in neoclassical growth models where capital and are the only factors of production, and always emphasize the accumulation of capital as a factor of</w:t>
      </w:r>
      <w:r>
        <w:rPr>
          <w:rFonts w:asciiTheme="majorBidi" w:hAnsiTheme="majorBidi" w:cstheme="majorBidi"/>
          <w:color w:val="000000"/>
          <w:sz w:val="24"/>
          <w:szCs w:val="24"/>
        </w:rPr>
        <w:t xml:space="preserve"> </w:t>
      </w:r>
      <w:r w:rsidRPr="004A77DC">
        <w:rPr>
          <w:rFonts w:asciiTheme="majorBidi" w:hAnsiTheme="majorBidi" w:cstheme="majorBidi"/>
          <w:color w:val="000000"/>
          <w:sz w:val="24"/>
          <w:szCs w:val="24"/>
        </w:rPr>
        <w:t>growth.</w:t>
      </w:r>
    </w:p>
    <w:p w:rsidR="004A77DC" w:rsidRDefault="0037170A" w:rsidP="004A77DC">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 xml:space="preserve">According to </w:t>
      </w:r>
      <w:proofErr w:type="spellStart"/>
      <w:r w:rsidRPr="0037170A">
        <w:rPr>
          <w:rFonts w:asciiTheme="majorBidi" w:hAnsiTheme="majorBidi" w:cstheme="majorBidi"/>
          <w:color w:val="000000"/>
          <w:sz w:val="24"/>
          <w:szCs w:val="24"/>
        </w:rPr>
        <w:t>Alaya</w:t>
      </w:r>
      <w:proofErr w:type="spellEnd"/>
      <w:r w:rsidRPr="0037170A">
        <w:rPr>
          <w:rFonts w:asciiTheme="majorBidi" w:hAnsiTheme="majorBidi" w:cstheme="majorBidi"/>
          <w:color w:val="000000"/>
          <w:sz w:val="24"/>
          <w:szCs w:val="24"/>
        </w:rPr>
        <w:t xml:space="preserve"> (2004), the main drawback of this model lies in the assumption of decreasing return on capital "which means that output growth may not be attributable to input growth". In other words, in the long term we </w:t>
      </w:r>
      <w:r w:rsidR="00A37885" w:rsidRPr="0037170A">
        <w:rPr>
          <w:rFonts w:asciiTheme="majorBidi" w:hAnsiTheme="majorBidi" w:cstheme="majorBidi"/>
          <w:color w:val="000000"/>
          <w:sz w:val="24"/>
          <w:szCs w:val="24"/>
        </w:rPr>
        <w:t>cannot</w:t>
      </w:r>
      <w:r w:rsidRPr="0037170A">
        <w:rPr>
          <w:rFonts w:asciiTheme="majorBidi" w:hAnsiTheme="majorBidi" w:cstheme="majorBidi"/>
          <w:color w:val="000000"/>
          <w:sz w:val="24"/>
          <w:szCs w:val="24"/>
        </w:rPr>
        <w:t xml:space="preserve"> have growth unless we take into consideration innovation-related technologies linked to the progress of qualifications.</w:t>
      </w:r>
    </w:p>
    <w:p w:rsidR="0037170A" w:rsidRDefault="0037170A" w:rsidP="004A77DC">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This new factor, which is technical progress and which is considered as an exogenous factor of the model, has led specialists to develop other models in which the determinants of growth are endogenous, hence the pairing of the new growth theory.</w:t>
      </w:r>
    </w:p>
    <w:p w:rsidR="0037170A" w:rsidRDefault="0037170A" w:rsidP="004A77DC">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 xml:space="preserve">Among the famous economists of the new theory of growth or the theory of endogenous growth in cities; </w:t>
      </w:r>
      <w:proofErr w:type="spellStart"/>
      <w:r w:rsidRPr="0037170A">
        <w:rPr>
          <w:rFonts w:asciiTheme="majorBidi" w:hAnsiTheme="majorBidi" w:cstheme="majorBidi"/>
          <w:color w:val="000000"/>
          <w:sz w:val="24"/>
          <w:szCs w:val="24"/>
        </w:rPr>
        <w:t>Romer</w:t>
      </w:r>
      <w:proofErr w:type="spellEnd"/>
      <w:r w:rsidRPr="0037170A">
        <w:rPr>
          <w:rFonts w:asciiTheme="majorBidi" w:hAnsiTheme="majorBidi" w:cstheme="majorBidi"/>
          <w:color w:val="000000"/>
          <w:sz w:val="24"/>
          <w:szCs w:val="24"/>
        </w:rPr>
        <w:t xml:space="preserve"> (1986), Lucas (1988), </w:t>
      </w:r>
      <w:proofErr w:type="spellStart"/>
      <w:r w:rsidRPr="0037170A">
        <w:rPr>
          <w:rFonts w:asciiTheme="majorBidi" w:hAnsiTheme="majorBidi" w:cstheme="majorBidi"/>
          <w:color w:val="000000"/>
          <w:sz w:val="24"/>
          <w:szCs w:val="24"/>
        </w:rPr>
        <w:t>Barro</w:t>
      </w:r>
      <w:proofErr w:type="spellEnd"/>
      <w:r w:rsidRPr="0037170A">
        <w:rPr>
          <w:rFonts w:asciiTheme="majorBidi" w:hAnsiTheme="majorBidi" w:cstheme="majorBidi"/>
          <w:color w:val="000000"/>
          <w:sz w:val="24"/>
          <w:szCs w:val="24"/>
        </w:rPr>
        <w:t xml:space="preserve"> and </w:t>
      </w:r>
      <w:proofErr w:type="spellStart"/>
      <w:r w:rsidRPr="0037170A">
        <w:rPr>
          <w:rFonts w:asciiTheme="majorBidi" w:hAnsiTheme="majorBidi" w:cstheme="majorBidi"/>
          <w:color w:val="000000"/>
          <w:sz w:val="24"/>
          <w:szCs w:val="24"/>
        </w:rPr>
        <w:t>Sala</w:t>
      </w:r>
      <w:proofErr w:type="spellEnd"/>
      <w:r w:rsidRPr="0037170A">
        <w:rPr>
          <w:rFonts w:asciiTheme="majorBidi" w:hAnsiTheme="majorBidi" w:cstheme="majorBidi"/>
          <w:color w:val="000000"/>
          <w:sz w:val="24"/>
          <w:szCs w:val="24"/>
        </w:rPr>
        <w:t xml:space="preserve">-i-Martin (1995) and Grossman and </w:t>
      </w:r>
      <w:proofErr w:type="spellStart"/>
      <w:r w:rsidRPr="0037170A">
        <w:rPr>
          <w:rFonts w:asciiTheme="majorBidi" w:hAnsiTheme="majorBidi" w:cstheme="majorBidi"/>
          <w:color w:val="000000"/>
          <w:sz w:val="24"/>
          <w:szCs w:val="24"/>
        </w:rPr>
        <w:t>Helpman</w:t>
      </w:r>
      <w:proofErr w:type="spellEnd"/>
      <w:r w:rsidRPr="0037170A">
        <w:rPr>
          <w:rFonts w:asciiTheme="majorBidi" w:hAnsiTheme="majorBidi" w:cstheme="majorBidi"/>
          <w:color w:val="000000"/>
          <w:sz w:val="24"/>
          <w:szCs w:val="24"/>
        </w:rPr>
        <w:t xml:space="preserve"> (1991). This theory emphasizes science and technology, human capital, and the </w:t>
      </w:r>
      <w:r w:rsidRPr="0037170A">
        <w:rPr>
          <w:rFonts w:asciiTheme="majorBidi" w:hAnsiTheme="majorBidi" w:cstheme="majorBidi"/>
          <w:color w:val="000000"/>
          <w:sz w:val="24"/>
          <w:szCs w:val="24"/>
        </w:rPr>
        <w:lastRenderedPageBreak/>
        <w:t>externalities of knowledge to sustain the economy and achieve sustainable growth in the long run. This theory differs from early post-Keynesian growth models of savings and investment and neoclassical models of technical progress. This new theory was coincided with a rising trend towards globalization and integration into the global economy, so FDI and exports played an important role in this process.</w:t>
      </w:r>
    </w:p>
    <w:p w:rsidR="0037170A" w:rsidRDefault="0037170A" w:rsidP="0037170A">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 xml:space="preserve">Theoretically, there are generally two points of view on the impact of corruption on growth. Several authors stress the possibility that economic growth and / or development are negatively influenced by corruption. According to North (1990), dishonest bureaucracies could delay the distribution of permits and licenses, thus slowing down the process by which technological advances fit into new equipment or production procedures. In addition, </w:t>
      </w:r>
      <w:proofErr w:type="spellStart"/>
      <w:r w:rsidRPr="0037170A">
        <w:rPr>
          <w:rFonts w:asciiTheme="majorBidi" w:hAnsiTheme="majorBidi" w:cstheme="majorBidi"/>
          <w:color w:val="000000"/>
          <w:sz w:val="24"/>
          <w:szCs w:val="24"/>
        </w:rPr>
        <w:t>Shleifer</w:t>
      </w:r>
      <w:proofErr w:type="spellEnd"/>
      <w:r w:rsidRPr="0037170A">
        <w:rPr>
          <w:rFonts w:asciiTheme="majorBidi" w:hAnsiTheme="majorBidi" w:cstheme="majorBidi"/>
          <w:color w:val="000000"/>
          <w:sz w:val="24"/>
          <w:szCs w:val="24"/>
        </w:rPr>
        <w:t xml:space="preserve"> and </w:t>
      </w:r>
      <w:proofErr w:type="spellStart"/>
      <w:r w:rsidRPr="0037170A">
        <w:rPr>
          <w:rFonts w:asciiTheme="majorBidi" w:hAnsiTheme="majorBidi" w:cstheme="majorBidi"/>
          <w:color w:val="000000"/>
          <w:sz w:val="24"/>
          <w:szCs w:val="24"/>
        </w:rPr>
        <w:t>Vishney</w:t>
      </w:r>
      <w:proofErr w:type="spellEnd"/>
      <w:r w:rsidRPr="0037170A">
        <w:rPr>
          <w:rFonts w:asciiTheme="majorBidi" w:hAnsiTheme="majorBidi" w:cstheme="majorBidi"/>
          <w:color w:val="000000"/>
          <w:sz w:val="24"/>
          <w:szCs w:val="24"/>
        </w:rPr>
        <w:t>, (1993). See that the bureaucrats</w:t>
      </w:r>
      <w:r>
        <w:rPr>
          <w:rFonts w:asciiTheme="majorBidi" w:hAnsiTheme="majorBidi" w:cstheme="majorBidi"/>
          <w:color w:val="000000"/>
          <w:sz w:val="24"/>
          <w:szCs w:val="24"/>
        </w:rPr>
        <w:t xml:space="preserve"> </w:t>
      </w:r>
      <w:r w:rsidRPr="0037170A">
        <w:rPr>
          <w:rFonts w:asciiTheme="majorBidi" w:hAnsiTheme="majorBidi" w:cstheme="majorBidi"/>
          <w:color w:val="000000"/>
          <w:sz w:val="24"/>
          <w:szCs w:val="24"/>
        </w:rPr>
        <w:t>can poorly guide investments towards projects offering</w:t>
      </w:r>
      <w:r>
        <w:rPr>
          <w:rFonts w:asciiTheme="majorBidi" w:hAnsiTheme="majorBidi" w:cstheme="majorBidi"/>
          <w:color w:val="000000"/>
          <w:sz w:val="24"/>
          <w:szCs w:val="24"/>
        </w:rPr>
        <w:t xml:space="preserve"> </w:t>
      </w:r>
      <w:r w:rsidRPr="0037170A">
        <w:rPr>
          <w:rFonts w:asciiTheme="majorBidi" w:hAnsiTheme="majorBidi" w:cstheme="majorBidi"/>
          <w:color w:val="000000"/>
          <w:sz w:val="24"/>
          <w:szCs w:val="24"/>
        </w:rPr>
        <w:t>better opportunities for corruption, such as defense and</w:t>
      </w:r>
      <w:r>
        <w:rPr>
          <w:rFonts w:asciiTheme="majorBidi" w:hAnsiTheme="majorBidi" w:cstheme="majorBidi"/>
          <w:color w:val="000000"/>
          <w:sz w:val="24"/>
          <w:szCs w:val="24"/>
        </w:rPr>
        <w:t xml:space="preserve"> </w:t>
      </w:r>
      <w:r w:rsidRPr="0037170A">
        <w:rPr>
          <w:rFonts w:asciiTheme="majorBidi" w:hAnsiTheme="majorBidi" w:cstheme="majorBidi"/>
          <w:color w:val="000000"/>
          <w:sz w:val="24"/>
          <w:szCs w:val="24"/>
        </w:rPr>
        <w:t>infrastructure.</w:t>
      </w:r>
    </w:p>
    <w:p w:rsidR="0037170A" w:rsidRDefault="0037170A" w:rsidP="0037170A">
      <w:pPr>
        <w:jc w:val="both"/>
        <w:rPr>
          <w:rFonts w:asciiTheme="majorBidi" w:hAnsiTheme="majorBidi" w:cstheme="majorBidi"/>
          <w:color w:val="000000"/>
          <w:sz w:val="24"/>
          <w:szCs w:val="24"/>
        </w:rPr>
      </w:pPr>
      <w:proofErr w:type="spellStart"/>
      <w:r w:rsidRPr="0037170A">
        <w:rPr>
          <w:rFonts w:asciiTheme="majorBidi" w:hAnsiTheme="majorBidi" w:cstheme="majorBidi"/>
          <w:color w:val="000000"/>
          <w:sz w:val="24"/>
          <w:szCs w:val="24"/>
        </w:rPr>
        <w:t>Romer</w:t>
      </w:r>
      <w:proofErr w:type="spellEnd"/>
      <w:r w:rsidRPr="0037170A">
        <w:rPr>
          <w:rFonts w:asciiTheme="majorBidi" w:hAnsiTheme="majorBidi" w:cstheme="majorBidi"/>
          <w:color w:val="000000"/>
          <w:sz w:val="24"/>
          <w:szCs w:val="24"/>
        </w:rPr>
        <w:t xml:space="preserve"> (1994) suggests that corruption is a tax that prevents the entry of new products or technologies that require a fixed initial investment. An increase in corruption equates to a rise in taxes thus pulling talented entrepreneurs into the rent-seeking sector, which lowers the rate of growth. In the same context, Murphy et al. (1991), provide evidence about countries, where people</w:t>
      </w:r>
      <w:r>
        <w:rPr>
          <w:rFonts w:asciiTheme="majorBidi" w:hAnsiTheme="majorBidi" w:cstheme="majorBidi"/>
          <w:color w:val="000000"/>
          <w:sz w:val="24"/>
          <w:szCs w:val="24"/>
        </w:rPr>
        <w:t xml:space="preserve"> </w:t>
      </w:r>
      <w:r w:rsidRPr="0037170A">
        <w:rPr>
          <w:rFonts w:asciiTheme="majorBidi" w:hAnsiTheme="majorBidi" w:cstheme="majorBidi"/>
          <w:color w:val="000000"/>
          <w:sz w:val="24"/>
          <w:szCs w:val="24"/>
        </w:rPr>
        <w:t>talented are assigned to the annuity research activity, tend to grow more slowly.</w:t>
      </w:r>
    </w:p>
    <w:p w:rsidR="0037170A" w:rsidRPr="004A77DC" w:rsidRDefault="0037170A" w:rsidP="0037170A">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 xml:space="preserve">However, there is a second part of the literature that suggests that corruption can really improve efficiency and help growth, particularly in the context of pervasive and burdensome regulation in developing countries. Several authors such as </w:t>
      </w:r>
      <w:proofErr w:type="spellStart"/>
      <w:r w:rsidRPr="0037170A">
        <w:rPr>
          <w:rFonts w:asciiTheme="majorBidi" w:hAnsiTheme="majorBidi" w:cstheme="majorBidi"/>
          <w:color w:val="000000"/>
          <w:sz w:val="24"/>
          <w:szCs w:val="24"/>
        </w:rPr>
        <w:t>Leff</w:t>
      </w:r>
      <w:proofErr w:type="spellEnd"/>
      <w:r w:rsidRPr="0037170A">
        <w:rPr>
          <w:rFonts w:asciiTheme="majorBidi" w:hAnsiTheme="majorBidi" w:cstheme="majorBidi"/>
          <w:color w:val="000000"/>
          <w:sz w:val="24"/>
          <w:szCs w:val="24"/>
        </w:rPr>
        <w:t xml:space="preserve">, (1964), Huntington (1968), </w:t>
      </w:r>
      <w:proofErr w:type="spellStart"/>
      <w:r w:rsidRPr="0037170A">
        <w:rPr>
          <w:rFonts w:asciiTheme="majorBidi" w:hAnsiTheme="majorBidi" w:cstheme="majorBidi"/>
          <w:color w:val="000000"/>
          <w:sz w:val="24"/>
          <w:szCs w:val="24"/>
        </w:rPr>
        <w:t>Lui</w:t>
      </w:r>
      <w:proofErr w:type="spellEnd"/>
      <w:r w:rsidRPr="0037170A">
        <w:rPr>
          <w:rFonts w:asciiTheme="majorBidi" w:hAnsiTheme="majorBidi" w:cstheme="majorBidi"/>
          <w:color w:val="000000"/>
          <w:sz w:val="24"/>
          <w:szCs w:val="24"/>
        </w:rPr>
        <w:t>, (1985) suggest that corruption influences economic growth through two types of mechanisms: corrupt practices such as "speed money" that would allow individuals to avoid bureaucratic delays and government employees who are allowed to collect "bribes" are then encouraged to work harder and more effectively. Although the first mechanism increases the likelihood that corruption is beneficial to growth only in countries with heavy bureaucratic regulations, the second mechanism is independent of bureaucratic procedures.</w:t>
      </w:r>
    </w:p>
    <w:p w:rsidR="004A77DC" w:rsidRPr="00F93A47" w:rsidRDefault="00F93A47" w:rsidP="00F93A47">
      <w:pPr>
        <w:jc w:val="both"/>
        <w:rPr>
          <w:rFonts w:asciiTheme="majorBidi" w:hAnsiTheme="majorBidi" w:cstheme="majorBidi"/>
          <w:b/>
          <w:bCs/>
          <w:sz w:val="24"/>
          <w:szCs w:val="24"/>
        </w:rPr>
      </w:pPr>
      <w:r>
        <w:rPr>
          <w:rFonts w:asciiTheme="majorBidi" w:hAnsiTheme="majorBidi" w:cstheme="majorBidi"/>
          <w:b/>
          <w:bCs/>
          <w:sz w:val="24"/>
          <w:szCs w:val="24"/>
        </w:rPr>
        <w:t xml:space="preserve">2.2 </w:t>
      </w:r>
      <w:r w:rsidRPr="00F93A47">
        <w:rPr>
          <w:rFonts w:asciiTheme="majorBidi" w:hAnsiTheme="majorBidi" w:cstheme="majorBidi"/>
          <w:b/>
          <w:bCs/>
          <w:sz w:val="24"/>
          <w:szCs w:val="24"/>
        </w:rPr>
        <w:t>Empirical Review</w:t>
      </w:r>
    </w:p>
    <w:p w:rsidR="0037170A" w:rsidRDefault="0037170A" w:rsidP="009C7B40">
      <w:pPr>
        <w:jc w:val="both"/>
        <w:rPr>
          <w:rFonts w:asciiTheme="majorBidi" w:hAnsiTheme="majorBidi" w:cstheme="majorBidi"/>
          <w:sz w:val="24"/>
          <w:szCs w:val="24"/>
        </w:rPr>
      </w:pPr>
      <w:r w:rsidRPr="0037170A">
        <w:rPr>
          <w:rFonts w:asciiTheme="majorBidi" w:hAnsiTheme="majorBidi" w:cstheme="majorBidi"/>
          <w:sz w:val="24"/>
          <w:szCs w:val="24"/>
        </w:rPr>
        <w:t>Through an analysis of Panel data on 12 Latin American countries between 1950-1985, De Gregorio (1992) finds a significant and positive relationship between FDI and economic growth. Similarly, he pointed out that the effect of FDI is more important than that of domestic investment and that FDI is more conducive to economic growth when the level of education in the host country is high.</w:t>
      </w:r>
    </w:p>
    <w:p w:rsidR="0037170A" w:rsidRDefault="0037170A" w:rsidP="009C7B40">
      <w:pPr>
        <w:jc w:val="both"/>
        <w:rPr>
          <w:rFonts w:asciiTheme="majorBidi" w:hAnsiTheme="majorBidi" w:cstheme="majorBidi"/>
          <w:sz w:val="24"/>
          <w:szCs w:val="24"/>
        </w:rPr>
      </w:pPr>
      <w:proofErr w:type="spellStart"/>
      <w:r w:rsidRPr="0037170A">
        <w:rPr>
          <w:rFonts w:asciiTheme="majorBidi" w:hAnsiTheme="majorBidi" w:cstheme="majorBidi"/>
          <w:sz w:val="24"/>
          <w:szCs w:val="24"/>
        </w:rPr>
        <w:t>Ilan</w:t>
      </w:r>
      <w:proofErr w:type="spellEnd"/>
      <w:r w:rsidRPr="0037170A">
        <w:rPr>
          <w:rFonts w:asciiTheme="majorBidi" w:hAnsiTheme="majorBidi" w:cstheme="majorBidi"/>
          <w:sz w:val="24"/>
          <w:szCs w:val="24"/>
        </w:rPr>
        <w:t xml:space="preserve"> </w:t>
      </w:r>
      <w:proofErr w:type="spellStart"/>
      <w:r w:rsidRPr="0037170A">
        <w:rPr>
          <w:rFonts w:asciiTheme="majorBidi" w:hAnsiTheme="majorBidi" w:cstheme="majorBidi"/>
          <w:sz w:val="24"/>
          <w:szCs w:val="24"/>
        </w:rPr>
        <w:t>Noy</w:t>
      </w:r>
      <w:proofErr w:type="spellEnd"/>
      <w:r w:rsidRPr="0037170A">
        <w:rPr>
          <w:rFonts w:asciiTheme="majorBidi" w:hAnsiTheme="majorBidi" w:cstheme="majorBidi"/>
          <w:sz w:val="24"/>
          <w:szCs w:val="24"/>
        </w:rPr>
        <w:t xml:space="preserve"> and Abdul </w:t>
      </w:r>
      <w:proofErr w:type="spellStart"/>
      <w:r w:rsidRPr="0037170A">
        <w:rPr>
          <w:rFonts w:asciiTheme="majorBidi" w:hAnsiTheme="majorBidi" w:cstheme="majorBidi"/>
          <w:sz w:val="24"/>
          <w:szCs w:val="24"/>
        </w:rPr>
        <w:t>Khaliq</w:t>
      </w:r>
      <w:proofErr w:type="spellEnd"/>
      <w:r w:rsidRPr="0037170A">
        <w:rPr>
          <w:rFonts w:asciiTheme="majorBidi" w:hAnsiTheme="majorBidi" w:cstheme="majorBidi"/>
          <w:sz w:val="24"/>
          <w:szCs w:val="24"/>
        </w:rPr>
        <w:t xml:space="preserve"> (2007) used detailed </w:t>
      </w:r>
      <w:proofErr w:type="spellStart"/>
      <w:r w:rsidRPr="0037170A">
        <w:rPr>
          <w:rFonts w:asciiTheme="majorBidi" w:hAnsiTheme="majorBidi" w:cstheme="majorBidi"/>
          <w:sz w:val="24"/>
          <w:szCs w:val="24"/>
        </w:rPr>
        <w:t>sectoral</w:t>
      </w:r>
      <w:proofErr w:type="spellEnd"/>
      <w:r w:rsidRPr="0037170A">
        <w:rPr>
          <w:rFonts w:asciiTheme="majorBidi" w:hAnsiTheme="majorBidi" w:cstheme="majorBidi"/>
          <w:sz w:val="24"/>
          <w:szCs w:val="24"/>
        </w:rPr>
        <w:t xml:space="preserve"> data on FDI inflows over the period 1997-2006 to study the impact of FDI on growth in Indonesia. The results show that, in general, FDI has a positive effect on economic growth, but if the average growth performance in all sectors is taken into account, the positive effects of FDI are no longer apparent.</w:t>
      </w:r>
    </w:p>
    <w:p w:rsidR="0037170A" w:rsidRDefault="0037170A" w:rsidP="0037170A">
      <w:pPr>
        <w:jc w:val="both"/>
        <w:rPr>
          <w:rFonts w:asciiTheme="majorBidi" w:hAnsiTheme="majorBidi" w:cstheme="majorBidi"/>
          <w:sz w:val="24"/>
          <w:szCs w:val="24"/>
        </w:rPr>
      </w:pPr>
      <w:proofErr w:type="spellStart"/>
      <w:r w:rsidRPr="0037170A">
        <w:rPr>
          <w:rFonts w:asciiTheme="majorBidi" w:hAnsiTheme="majorBidi" w:cstheme="majorBidi"/>
          <w:sz w:val="24"/>
          <w:szCs w:val="24"/>
        </w:rPr>
        <w:t>Sjoerd</w:t>
      </w:r>
      <w:proofErr w:type="spellEnd"/>
      <w:r w:rsidRPr="0037170A">
        <w:rPr>
          <w:rFonts w:asciiTheme="majorBidi" w:hAnsiTheme="majorBidi" w:cstheme="majorBidi"/>
          <w:sz w:val="24"/>
          <w:szCs w:val="24"/>
        </w:rPr>
        <w:t xml:space="preserve"> </w:t>
      </w:r>
      <w:proofErr w:type="spellStart"/>
      <w:r w:rsidRPr="0037170A">
        <w:rPr>
          <w:rFonts w:asciiTheme="majorBidi" w:hAnsiTheme="majorBidi" w:cstheme="majorBidi"/>
          <w:sz w:val="24"/>
          <w:szCs w:val="24"/>
        </w:rPr>
        <w:t>Beuglesdijk</w:t>
      </w:r>
      <w:proofErr w:type="spellEnd"/>
      <w:r w:rsidRPr="0037170A">
        <w:rPr>
          <w:rFonts w:asciiTheme="majorBidi" w:hAnsiTheme="majorBidi" w:cstheme="majorBidi"/>
          <w:sz w:val="24"/>
          <w:szCs w:val="24"/>
        </w:rPr>
        <w:t xml:space="preserve"> et al. (2007), have attempted to study the impact of vertical and horizontal FDI on the growth of 44 host countries over the period 1983-2003 using traditional FDI </w:t>
      </w:r>
      <w:r w:rsidRPr="0037170A">
        <w:rPr>
          <w:rFonts w:asciiTheme="majorBidi" w:hAnsiTheme="majorBidi" w:cstheme="majorBidi"/>
          <w:sz w:val="24"/>
          <w:szCs w:val="24"/>
        </w:rPr>
        <w:lastRenderedPageBreak/>
        <w:t>figures as a benchmark. They found that there is a higher growth effect of the horizontal FDI (market seeking) on the vertical FDI (efficiency</w:t>
      </w:r>
      <w:r>
        <w:rPr>
          <w:rFonts w:asciiTheme="majorBidi" w:hAnsiTheme="majorBidi" w:cstheme="majorBidi"/>
          <w:sz w:val="24"/>
          <w:szCs w:val="24"/>
        </w:rPr>
        <w:t xml:space="preserve"> </w:t>
      </w:r>
      <w:r w:rsidRPr="0037170A">
        <w:rPr>
          <w:rFonts w:asciiTheme="majorBidi" w:hAnsiTheme="majorBidi" w:cstheme="majorBidi"/>
          <w:sz w:val="24"/>
          <w:szCs w:val="24"/>
        </w:rPr>
        <w:t xml:space="preserve">seeking). </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 xml:space="preserve">For </w:t>
      </w:r>
      <w:proofErr w:type="spellStart"/>
      <w:r w:rsidRPr="0037170A">
        <w:rPr>
          <w:rFonts w:asciiTheme="majorBidi" w:hAnsiTheme="majorBidi" w:cstheme="majorBidi"/>
          <w:sz w:val="24"/>
          <w:szCs w:val="24"/>
        </w:rPr>
        <w:t>Koupko</w:t>
      </w:r>
      <w:proofErr w:type="spellEnd"/>
      <w:r w:rsidRPr="0037170A">
        <w:rPr>
          <w:rFonts w:asciiTheme="majorBidi" w:hAnsiTheme="majorBidi" w:cstheme="majorBidi"/>
          <w:sz w:val="24"/>
          <w:szCs w:val="24"/>
        </w:rPr>
        <w:t xml:space="preserve"> (2005), human capital and openness</w:t>
      </w:r>
      <w:r>
        <w:rPr>
          <w:rFonts w:asciiTheme="majorBidi" w:hAnsiTheme="majorBidi" w:cstheme="majorBidi"/>
          <w:sz w:val="24"/>
          <w:szCs w:val="24"/>
        </w:rPr>
        <w:t xml:space="preserve"> </w:t>
      </w:r>
      <w:r w:rsidRPr="0037170A">
        <w:rPr>
          <w:rFonts w:asciiTheme="majorBidi" w:hAnsiTheme="majorBidi" w:cstheme="majorBidi"/>
          <w:sz w:val="24"/>
          <w:szCs w:val="24"/>
        </w:rPr>
        <w:t>are the most important determinants of FDI to ensure good growth for UEMOA countries following a Panel data study for the period 1996-2003.</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In order to determine the direction of the relationship between FDI and growth, Zhang (2001) conducted a study in 11 countries in Asia and Latin America. He has shown that there is no relationship between FDI and growth in Argentina in the short and long run, while in Brazil and Colombia there is an inverse relationship of growth to FDI. . The author also finds a short-term relationship of growth to FDI in Korea, Malaysia and Thailand. Among 11 countries to study in only 5 countries growth is accelerated by FDI for the rest there is no co-integration relationship between FDI and growth.</w:t>
      </w:r>
    </w:p>
    <w:p w:rsidR="0037170A" w:rsidRP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According to an empirical demonstration, Brewer (1991) has shown that there is a negative correlation between economic growth and FDI. Indeed, this negative correlation can be explained by the effect of the domination exercised by foreign firms on local firms which discourages them to develop their own research and development activities.</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 xml:space="preserve">De Gregorio, Lee and </w:t>
      </w:r>
      <w:proofErr w:type="spellStart"/>
      <w:r w:rsidRPr="0037170A">
        <w:rPr>
          <w:rFonts w:asciiTheme="majorBidi" w:hAnsiTheme="majorBidi" w:cstheme="majorBidi"/>
          <w:sz w:val="24"/>
          <w:szCs w:val="24"/>
        </w:rPr>
        <w:t>Borensztein</w:t>
      </w:r>
      <w:proofErr w:type="spellEnd"/>
      <w:r w:rsidRPr="0037170A">
        <w:rPr>
          <w:rFonts w:asciiTheme="majorBidi" w:hAnsiTheme="majorBidi" w:cstheme="majorBidi"/>
          <w:sz w:val="24"/>
          <w:szCs w:val="24"/>
        </w:rPr>
        <w:t xml:space="preserve"> (1998), have shown from a panel data study of 69 developing countries that a one percentage point increase in the ratio of FDI to GDP increases the poverty rate. per capita GDP growth in the host country of 0.8%.</w:t>
      </w:r>
    </w:p>
    <w:p w:rsidR="00436B2F" w:rsidRPr="00436B2F" w:rsidRDefault="00436B2F" w:rsidP="00436B2F">
      <w:pPr>
        <w:jc w:val="both"/>
        <w:rPr>
          <w:rFonts w:asciiTheme="majorBidi" w:hAnsiTheme="majorBidi" w:cstheme="majorBidi"/>
          <w:sz w:val="24"/>
          <w:szCs w:val="24"/>
        </w:rPr>
      </w:pPr>
      <w:proofErr w:type="spellStart"/>
      <w:r w:rsidRPr="00436B2F">
        <w:rPr>
          <w:rFonts w:asciiTheme="majorBidi" w:hAnsiTheme="majorBidi" w:cstheme="majorBidi"/>
          <w:sz w:val="24"/>
          <w:szCs w:val="24"/>
        </w:rPr>
        <w:t>Faouzi</w:t>
      </w:r>
      <w:proofErr w:type="spellEnd"/>
      <w:r w:rsidRPr="00436B2F">
        <w:rPr>
          <w:rFonts w:asciiTheme="majorBidi" w:hAnsiTheme="majorBidi" w:cstheme="majorBidi"/>
          <w:sz w:val="24"/>
          <w:szCs w:val="24"/>
        </w:rPr>
        <w:t xml:space="preserve"> B. (2004), showed from a sample of 28 emerging countries over a period from 1984-2002, there is a strong correlation between country risk indicators and FDI.</w:t>
      </w:r>
    </w:p>
    <w:p w:rsidR="0037170A" w:rsidRDefault="00436B2F" w:rsidP="00436B2F">
      <w:pPr>
        <w:jc w:val="both"/>
        <w:rPr>
          <w:rFonts w:asciiTheme="majorBidi" w:hAnsiTheme="majorBidi" w:cstheme="majorBidi"/>
          <w:sz w:val="24"/>
          <w:szCs w:val="24"/>
        </w:rPr>
      </w:pPr>
      <w:r w:rsidRPr="00436B2F">
        <w:rPr>
          <w:rFonts w:asciiTheme="majorBidi" w:hAnsiTheme="majorBidi" w:cstheme="majorBidi"/>
          <w:sz w:val="24"/>
          <w:szCs w:val="24"/>
        </w:rPr>
        <w:t xml:space="preserve">From an econometric study of dynamic panel data on 7 WAEMU countries over the period 1972-2002, </w:t>
      </w:r>
      <w:proofErr w:type="spellStart"/>
      <w:r w:rsidRPr="00436B2F">
        <w:rPr>
          <w:rFonts w:asciiTheme="majorBidi" w:hAnsiTheme="majorBidi" w:cstheme="majorBidi"/>
          <w:sz w:val="24"/>
          <w:szCs w:val="24"/>
        </w:rPr>
        <w:t>Batana</w:t>
      </w:r>
      <w:proofErr w:type="spellEnd"/>
      <w:r w:rsidRPr="00436B2F">
        <w:rPr>
          <w:rFonts w:asciiTheme="majorBidi" w:hAnsiTheme="majorBidi" w:cstheme="majorBidi"/>
          <w:sz w:val="24"/>
          <w:szCs w:val="24"/>
        </w:rPr>
        <w:t xml:space="preserve"> YM (2005) showed that the domestic investment rate, public consumption and the previous FDI are the most relevant factors in explaining FDI flows in UEMOA countries.</w:t>
      </w:r>
    </w:p>
    <w:p w:rsidR="00875A33" w:rsidRPr="00875A33" w:rsidRDefault="00875A33" w:rsidP="00875A33">
      <w:pPr>
        <w:jc w:val="both"/>
        <w:rPr>
          <w:rFonts w:asciiTheme="majorBidi" w:hAnsiTheme="majorBidi" w:cstheme="majorBidi"/>
          <w:sz w:val="24"/>
          <w:szCs w:val="24"/>
        </w:rPr>
      </w:pPr>
      <w:r w:rsidRPr="00875A33">
        <w:rPr>
          <w:rFonts w:asciiTheme="majorBidi" w:hAnsiTheme="majorBidi" w:cstheme="majorBidi"/>
          <w:sz w:val="24"/>
          <w:szCs w:val="24"/>
        </w:rPr>
        <w:t xml:space="preserve">In other studies that use more specific measures of governance Hellman, Jones and Kaufman (2002) find that corruption reduces FDI inflows for a sample of countries in transition. For </w:t>
      </w:r>
      <w:proofErr w:type="spellStart"/>
      <w:r w:rsidRPr="00875A33">
        <w:rPr>
          <w:rFonts w:asciiTheme="majorBidi" w:hAnsiTheme="majorBidi" w:cstheme="majorBidi"/>
          <w:sz w:val="24"/>
          <w:szCs w:val="24"/>
        </w:rPr>
        <w:t>Carstensen</w:t>
      </w:r>
      <w:proofErr w:type="spellEnd"/>
      <w:r w:rsidRPr="00875A33">
        <w:rPr>
          <w:rFonts w:asciiTheme="majorBidi" w:hAnsiTheme="majorBidi" w:cstheme="majorBidi"/>
          <w:sz w:val="24"/>
          <w:szCs w:val="24"/>
        </w:rPr>
        <w:t xml:space="preserve"> and </w:t>
      </w:r>
      <w:proofErr w:type="spellStart"/>
      <w:r w:rsidRPr="00875A33">
        <w:rPr>
          <w:rFonts w:asciiTheme="majorBidi" w:hAnsiTheme="majorBidi" w:cstheme="majorBidi"/>
          <w:sz w:val="24"/>
          <w:szCs w:val="24"/>
        </w:rPr>
        <w:t>Toubal</w:t>
      </w:r>
      <w:proofErr w:type="spellEnd"/>
      <w:r w:rsidRPr="00875A33">
        <w:rPr>
          <w:rFonts w:asciiTheme="majorBidi" w:hAnsiTheme="majorBidi" w:cstheme="majorBidi"/>
          <w:sz w:val="24"/>
          <w:szCs w:val="24"/>
        </w:rPr>
        <w:t xml:space="preserve"> (2003) they used a macroeconomic risk ranking found in "</w:t>
      </w:r>
      <w:proofErr w:type="spellStart"/>
      <w:r w:rsidRPr="00875A33">
        <w:rPr>
          <w:rFonts w:asciiTheme="majorBidi" w:hAnsiTheme="majorBidi" w:cstheme="majorBidi"/>
          <w:sz w:val="24"/>
          <w:szCs w:val="24"/>
        </w:rPr>
        <w:t>Euromoney</w:t>
      </w:r>
      <w:proofErr w:type="spellEnd"/>
      <w:r w:rsidRPr="00875A33">
        <w:rPr>
          <w:rFonts w:asciiTheme="majorBidi" w:hAnsiTheme="majorBidi" w:cstheme="majorBidi"/>
          <w:sz w:val="24"/>
          <w:szCs w:val="24"/>
        </w:rPr>
        <w:t>" to estimate a panel data model on the determinants of FDI in central and eastern European countries. The country least</w:t>
      </w:r>
      <w:r>
        <w:rPr>
          <w:rFonts w:asciiTheme="majorBidi" w:hAnsiTheme="majorBidi" w:cstheme="majorBidi"/>
          <w:sz w:val="24"/>
          <w:szCs w:val="24"/>
        </w:rPr>
        <w:t xml:space="preserve"> </w:t>
      </w:r>
      <w:r w:rsidRPr="00875A33">
        <w:rPr>
          <w:rFonts w:asciiTheme="majorBidi" w:hAnsiTheme="majorBidi" w:cstheme="majorBidi"/>
          <w:sz w:val="24"/>
          <w:szCs w:val="24"/>
        </w:rPr>
        <w:t>risky in the ranking of "</w:t>
      </w:r>
      <w:proofErr w:type="spellStart"/>
      <w:r w:rsidRPr="00875A33">
        <w:rPr>
          <w:rFonts w:asciiTheme="majorBidi" w:hAnsiTheme="majorBidi" w:cstheme="majorBidi"/>
          <w:sz w:val="24"/>
          <w:szCs w:val="24"/>
        </w:rPr>
        <w:t>Euromoney</w:t>
      </w:r>
      <w:proofErr w:type="spellEnd"/>
      <w:r w:rsidRPr="00875A33">
        <w:rPr>
          <w:rFonts w:asciiTheme="majorBidi" w:hAnsiTheme="majorBidi" w:cstheme="majorBidi"/>
          <w:sz w:val="24"/>
          <w:szCs w:val="24"/>
        </w:rPr>
        <w:t>" is the most attractive country in terms of FDI.</w:t>
      </w:r>
    </w:p>
    <w:p w:rsidR="00875A33" w:rsidRDefault="00875A33" w:rsidP="00875A33">
      <w:pPr>
        <w:jc w:val="both"/>
        <w:rPr>
          <w:rFonts w:asciiTheme="majorBidi" w:hAnsiTheme="majorBidi" w:cstheme="majorBidi"/>
          <w:sz w:val="24"/>
          <w:szCs w:val="24"/>
        </w:rPr>
      </w:pPr>
      <w:r w:rsidRPr="00875A33">
        <w:rPr>
          <w:rFonts w:asciiTheme="majorBidi" w:hAnsiTheme="majorBidi" w:cstheme="majorBidi"/>
          <w:sz w:val="24"/>
          <w:szCs w:val="24"/>
        </w:rPr>
        <w:t xml:space="preserve">In a more recent study, </w:t>
      </w:r>
      <w:proofErr w:type="spellStart"/>
      <w:r w:rsidRPr="00875A33">
        <w:rPr>
          <w:rFonts w:asciiTheme="majorBidi" w:hAnsiTheme="majorBidi" w:cstheme="majorBidi"/>
          <w:sz w:val="24"/>
          <w:szCs w:val="24"/>
        </w:rPr>
        <w:t>Soltani</w:t>
      </w:r>
      <w:proofErr w:type="spellEnd"/>
      <w:r w:rsidRPr="00875A33">
        <w:rPr>
          <w:rFonts w:asciiTheme="majorBidi" w:hAnsiTheme="majorBidi" w:cstheme="majorBidi"/>
          <w:sz w:val="24"/>
          <w:szCs w:val="24"/>
        </w:rPr>
        <w:t xml:space="preserve"> </w:t>
      </w:r>
      <w:proofErr w:type="spellStart"/>
      <w:r w:rsidRPr="00875A33">
        <w:rPr>
          <w:rFonts w:asciiTheme="majorBidi" w:hAnsiTheme="majorBidi" w:cstheme="majorBidi"/>
          <w:sz w:val="24"/>
          <w:szCs w:val="24"/>
        </w:rPr>
        <w:t>Hassen</w:t>
      </w:r>
      <w:proofErr w:type="spellEnd"/>
      <w:r w:rsidRPr="00875A33">
        <w:rPr>
          <w:rFonts w:asciiTheme="majorBidi" w:hAnsiTheme="majorBidi" w:cstheme="majorBidi"/>
          <w:sz w:val="24"/>
          <w:szCs w:val="24"/>
        </w:rPr>
        <w:t xml:space="preserve"> and Ochi </w:t>
      </w:r>
      <w:proofErr w:type="spellStart"/>
      <w:r w:rsidRPr="00875A33">
        <w:rPr>
          <w:rFonts w:asciiTheme="majorBidi" w:hAnsiTheme="majorBidi" w:cstheme="majorBidi"/>
          <w:sz w:val="24"/>
          <w:szCs w:val="24"/>
        </w:rPr>
        <w:t>Anis</w:t>
      </w:r>
      <w:proofErr w:type="spellEnd"/>
      <w:r w:rsidRPr="00875A33">
        <w:rPr>
          <w:rFonts w:asciiTheme="majorBidi" w:hAnsiTheme="majorBidi" w:cstheme="majorBidi"/>
          <w:sz w:val="24"/>
          <w:szCs w:val="24"/>
        </w:rPr>
        <w:t xml:space="preserve"> (2012), supported a traditional time series model of annual data covering the period from 1976 to 2009 for Tunisia. The results from the model suggest that the effect of FDI is significantly positive on a few driving variables of economic growth, namely human capital and financial development.</w:t>
      </w:r>
    </w:p>
    <w:p w:rsidR="0058435B" w:rsidRPr="009F3EEA" w:rsidRDefault="009F3EEA" w:rsidP="009F3EEA">
      <w:pPr>
        <w:jc w:val="both"/>
        <w:rPr>
          <w:rFonts w:asciiTheme="majorBidi" w:hAnsiTheme="majorBidi" w:cstheme="majorBidi"/>
          <w:b/>
          <w:bCs/>
          <w:sz w:val="24"/>
          <w:szCs w:val="24"/>
        </w:rPr>
      </w:pPr>
      <w:r>
        <w:rPr>
          <w:rFonts w:asciiTheme="majorBidi" w:hAnsiTheme="majorBidi" w:cstheme="majorBidi"/>
          <w:b/>
          <w:bCs/>
          <w:sz w:val="24"/>
          <w:szCs w:val="24"/>
        </w:rPr>
        <w:t xml:space="preserve">3. </w:t>
      </w:r>
      <w:r w:rsidRPr="009F3EEA">
        <w:rPr>
          <w:rFonts w:asciiTheme="majorBidi" w:hAnsiTheme="majorBidi" w:cstheme="majorBidi"/>
          <w:b/>
          <w:bCs/>
          <w:sz w:val="24"/>
          <w:szCs w:val="24"/>
        </w:rPr>
        <w:t>Data and Methodology</w:t>
      </w:r>
    </w:p>
    <w:p w:rsidR="00C463D1" w:rsidRDefault="00C463D1" w:rsidP="00C463D1">
      <w:pPr>
        <w:jc w:val="both"/>
        <w:rPr>
          <w:rFonts w:asciiTheme="majorBidi" w:hAnsiTheme="majorBidi" w:cstheme="majorBidi"/>
          <w:sz w:val="24"/>
          <w:szCs w:val="24"/>
        </w:rPr>
      </w:pPr>
      <w:r w:rsidRPr="00C463D1">
        <w:rPr>
          <w:rFonts w:asciiTheme="majorBidi" w:hAnsiTheme="majorBidi" w:cstheme="majorBidi"/>
          <w:sz w:val="24"/>
          <w:szCs w:val="24"/>
        </w:rPr>
        <w:lastRenderedPageBreak/>
        <w:t xml:space="preserve">In this paper we will try to empirically study and evaluate the triangular relationship between governance, FDI and economic growth in 17 MENA countries (Egypt, Tunisia, Algeria, Jordan, Jordan, Morocco, Libya, Lebanon, Syria, Saudi Arabia, Bahrain, Oman, Kuwait, Qatar, the United Arab Emirates, Yemen, Israel and Iran) over a period from </w:t>
      </w:r>
      <w:r>
        <w:rPr>
          <w:rFonts w:asciiTheme="majorBidi" w:hAnsiTheme="majorBidi" w:cstheme="majorBidi"/>
          <w:sz w:val="24"/>
          <w:szCs w:val="24"/>
        </w:rPr>
        <w:t>2000</w:t>
      </w:r>
      <w:r w:rsidRPr="00C463D1">
        <w:rPr>
          <w:rFonts w:asciiTheme="majorBidi" w:hAnsiTheme="majorBidi" w:cstheme="majorBidi"/>
          <w:sz w:val="24"/>
          <w:szCs w:val="24"/>
        </w:rPr>
        <w:t xml:space="preserve"> to 201</w:t>
      </w:r>
      <w:r>
        <w:rPr>
          <w:rFonts w:asciiTheme="majorBidi" w:hAnsiTheme="majorBidi" w:cstheme="majorBidi"/>
          <w:sz w:val="24"/>
          <w:szCs w:val="24"/>
        </w:rPr>
        <w:t>7</w:t>
      </w:r>
      <w:r w:rsidRPr="00C463D1">
        <w:rPr>
          <w:rFonts w:asciiTheme="majorBidi" w:hAnsiTheme="majorBidi" w:cstheme="majorBidi"/>
          <w:sz w:val="24"/>
          <w:szCs w:val="24"/>
        </w:rPr>
        <w:t>.</w:t>
      </w:r>
    </w:p>
    <w:p w:rsidR="00C463D1" w:rsidRDefault="00B15B89" w:rsidP="00875A33">
      <w:pPr>
        <w:jc w:val="both"/>
        <w:rPr>
          <w:rFonts w:asciiTheme="majorBidi" w:hAnsiTheme="majorBidi" w:cstheme="majorBidi"/>
          <w:sz w:val="24"/>
          <w:szCs w:val="24"/>
        </w:rPr>
      </w:pPr>
      <w:r w:rsidRPr="00B15B89">
        <w:rPr>
          <w:rFonts w:asciiTheme="majorBidi" w:hAnsiTheme="majorBidi" w:cstheme="majorBidi"/>
          <w:sz w:val="24"/>
          <w:szCs w:val="24"/>
        </w:rPr>
        <w:t xml:space="preserve">We will use the GMM method (the method of moments generalized) dynamic panel, our database is extracted from the World Bank; world development indicators and </w:t>
      </w:r>
      <w:proofErr w:type="spellStart"/>
      <w:r w:rsidRPr="00B15B89">
        <w:rPr>
          <w:rFonts w:asciiTheme="majorBidi" w:hAnsiTheme="majorBidi" w:cstheme="majorBidi"/>
          <w:sz w:val="24"/>
          <w:szCs w:val="24"/>
        </w:rPr>
        <w:t>world</w:t>
      </w:r>
      <w:r>
        <w:rPr>
          <w:rFonts w:asciiTheme="majorBidi" w:hAnsiTheme="majorBidi" w:cstheme="majorBidi"/>
          <w:sz w:val="24"/>
          <w:szCs w:val="24"/>
        </w:rPr>
        <w:t xml:space="preserve"> </w:t>
      </w:r>
      <w:r w:rsidRPr="00B15B89">
        <w:rPr>
          <w:rFonts w:asciiTheme="majorBidi" w:hAnsiTheme="majorBidi" w:cstheme="majorBidi"/>
          <w:sz w:val="24"/>
          <w:szCs w:val="24"/>
        </w:rPr>
        <w:t>wide</w:t>
      </w:r>
      <w:proofErr w:type="spellEnd"/>
      <w:r w:rsidRPr="00B15B89">
        <w:rPr>
          <w:rFonts w:asciiTheme="majorBidi" w:hAnsiTheme="majorBidi" w:cstheme="majorBidi"/>
          <w:sz w:val="24"/>
          <w:szCs w:val="24"/>
        </w:rPr>
        <w:t xml:space="preserve"> governance indicators (the world bank group).</w:t>
      </w:r>
    </w:p>
    <w:p w:rsidR="00B15B89" w:rsidRPr="0081794D" w:rsidRDefault="0081794D" w:rsidP="0081794D">
      <w:pPr>
        <w:pStyle w:val="a3"/>
        <w:numPr>
          <w:ilvl w:val="1"/>
          <w:numId w:val="5"/>
        </w:numPr>
        <w:jc w:val="both"/>
        <w:rPr>
          <w:rFonts w:asciiTheme="majorBidi" w:hAnsiTheme="majorBidi" w:cstheme="majorBidi"/>
          <w:b/>
          <w:bCs/>
          <w:sz w:val="24"/>
          <w:szCs w:val="24"/>
        </w:rPr>
      </w:pPr>
      <w:r w:rsidRPr="0081794D">
        <w:rPr>
          <w:rFonts w:asciiTheme="majorBidi" w:hAnsiTheme="majorBidi" w:cstheme="majorBidi"/>
          <w:b/>
          <w:bCs/>
          <w:sz w:val="24"/>
          <w:szCs w:val="24"/>
        </w:rPr>
        <w:t>Model Specification</w:t>
      </w:r>
    </w:p>
    <w:p w:rsidR="00B15B89" w:rsidRDefault="00B15B89" w:rsidP="00B15B89">
      <w:pPr>
        <w:jc w:val="both"/>
        <w:rPr>
          <w:rFonts w:asciiTheme="majorBidi" w:hAnsiTheme="majorBidi" w:cstheme="majorBidi"/>
          <w:sz w:val="24"/>
          <w:szCs w:val="24"/>
        </w:rPr>
      </w:pPr>
      <w:r w:rsidRPr="00B15B89">
        <w:rPr>
          <w:rFonts w:asciiTheme="majorBidi" w:hAnsiTheme="majorBidi" w:cstheme="majorBidi"/>
          <w:sz w:val="24"/>
          <w:szCs w:val="24"/>
        </w:rPr>
        <w:t>The growth equation we are going to estimate is the one used in the work of Sami N. and Samir G. (2007) and is as follows:</w:t>
      </w:r>
    </w:p>
    <w:p w:rsidR="00B15B89" w:rsidRDefault="00B15B89" w:rsidP="00651BFE">
      <w:pPr>
        <w:jc w:val="center"/>
        <w:rPr>
          <w:rFonts w:asciiTheme="majorBidi" w:hAnsiTheme="majorBidi" w:cstheme="majorBidi"/>
          <w:b/>
          <w:bCs/>
          <w:sz w:val="24"/>
          <w:szCs w:val="24"/>
          <w:vertAlign w:val="subscript"/>
        </w:rPr>
      </w:pPr>
      <w:r w:rsidRPr="00B15B89">
        <w:rPr>
          <w:rFonts w:asciiTheme="majorBidi" w:hAnsiTheme="majorBidi" w:cstheme="majorBidi"/>
          <w:b/>
          <w:bCs/>
          <w:sz w:val="24"/>
          <w:szCs w:val="24"/>
        </w:rPr>
        <w:t>Y</w:t>
      </w:r>
      <w:r w:rsidRPr="00B15B89">
        <w:rPr>
          <w:rFonts w:asciiTheme="majorBidi" w:hAnsiTheme="majorBidi" w:cstheme="majorBidi"/>
          <w:b/>
          <w:bCs/>
          <w:sz w:val="24"/>
          <w:szCs w:val="24"/>
          <w:vertAlign w:val="subscript"/>
        </w:rPr>
        <w:t xml:space="preserve">i, t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0</w:t>
      </w:r>
      <w:r w:rsidRPr="00B15B89">
        <w:rPr>
          <w:rFonts w:asciiTheme="majorBidi" w:hAnsiTheme="majorBidi" w:cstheme="majorBidi"/>
          <w:b/>
          <w:bCs/>
          <w:sz w:val="24"/>
          <w:szCs w:val="24"/>
        </w:rPr>
        <w:t xml:space="preserve"> + β</w:t>
      </w:r>
      <w:r w:rsidRPr="00AC5DEE">
        <w:rPr>
          <w:rFonts w:asciiTheme="majorBidi" w:hAnsiTheme="majorBidi" w:cstheme="majorBidi"/>
          <w:b/>
          <w:bCs/>
          <w:sz w:val="24"/>
          <w:szCs w:val="24"/>
          <w:vertAlign w:val="subscript"/>
        </w:rPr>
        <w:t>1</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GOV</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rPr>
        <w:t xml:space="preserve"> + β</w:t>
      </w:r>
      <w:r w:rsidRPr="00B15B89">
        <w:rPr>
          <w:rFonts w:asciiTheme="majorBidi" w:hAnsiTheme="majorBidi" w:cstheme="majorBidi"/>
          <w:b/>
          <w:bCs/>
          <w:sz w:val="24"/>
          <w:szCs w:val="24"/>
          <w:vertAlign w:val="subscript"/>
        </w:rPr>
        <w:t>2</w:t>
      </w:r>
      <w:r w:rsidRPr="00B15B89">
        <w:rPr>
          <w:rFonts w:asciiTheme="majorBidi" w:hAnsiTheme="majorBidi" w:cstheme="majorBidi"/>
          <w:b/>
          <w:bCs/>
          <w:sz w:val="24"/>
          <w:szCs w:val="24"/>
        </w:rPr>
        <w:t xml:space="preserve"> </w:t>
      </w:r>
      <w:proofErr w:type="spellStart"/>
      <w:r w:rsidR="00651BFE">
        <w:rPr>
          <w:rFonts w:asciiTheme="majorBidi" w:hAnsiTheme="majorBidi" w:cstheme="majorBidi"/>
          <w:b/>
          <w:bCs/>
          <w:sz w:val="24"/>
          <w:szCs w:val="24"/>
        </w:rPr>
        <w:t>FDI</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3</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OUV</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+β</w:t>
      </w:r>
      <w:r w:rsidRPr="00B15B89">
        <w:rPr>
          <w:rFonts w:asciiTheme="majorBidi" w:hAnsiTheme="majorBidi" w:cstheme="majorBidi"/>
          <w:b/>
          <w:bCs/>
          <w:sz w:val="24"/>
          <w:szCs w:val="24"/>
          <w:vertAlign w:val="subscript"/>
        </w:rPr>
        <w:t>4</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INF</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5</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FIN</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6</w:t>
      </w:r>
      <w:r w:rsidRPr="00B15B89">
        <w:rPr>
          <w:rFonts w:asciiTheme="majorBidi" w:hAnsiTheme="majorBidi" w:cstheme="majorBidi"/>
          <w:b/>
          <w:bCs/>
          <w:sz w:val="24"/>
          <w:szCs w:val="24"/>
        </w:rPr>
        <w:t xml:space="preserve"> </w:t>
      </w:r>
      <w:proofErr w:type="spellStart"/>
      <w:r w:rsidR="00651BFE">
        <w:rPr>
          <w:rFonts w:asciiTheme="majorBidi" w:hAnsiTheme="majorBidi" w:cstheme="majorBidi"/>
          <w:b/>
          <w:bCs/>
          <w:sz w:val="24"/>
          <w:szCs w:val="24"/>
        </w:rPr>
        <w:t>HK</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ε</w:t>
      </w:r>
      <w:r w:rsidRPr="00B15B89">
        <w:rPr>
          <w:rFonts w:asciiTheme="majorBidi" w:hAnsiTheme="majorBidi" w:cstheme="majorBidi"/>
          <w:b/>
          <w:bCs/>
          <w:sz w:val="24"/>
          <w:szCs w:val="24"/>
          <w:vertAlign w:val="subscript"/>
        </w:rPr>
        <w:t>i</w:t>
      </w:r>
      <w:proofErr w:type="spellEnd"/>
    </w:p>
    <w:p w:rsidR="006B5E57" w:rsidRDefault="006B5E57" w:rsidP="006E534D">
      <w:pPr>
        <w:jc w:val="both"/>
        <w:rPr>
          <w:rFonts w:asciiTheme="majorBidi" w:hAnsiTheme="majorBidi" w:cstheme="majorBidi"/>
          <w:sz w:val="24"/>
          <w:szCs w:val="24"/>
        </w:rPr>
      </w:pPr>
      <w:r w:rsidRPr="006B5E57">
        <w:rPr>
          <w:rFonts w:asciiTheme="majorBidi" w:hAnsiTheme="majorBidi" w:cstheme="majorBidi"/>
          <w:sz w:val="24"/>
          <w:szCs w:val="24"/>
        </w:rPr>
        <w:t xml:space="preserve">To avoid the problem of </w:t>
      </w:r>
      <w:proofErr w:type="spellStart"/>
      <w:r w:rsidRPr="006B5E57">
        <w:rPr>
          <w:rFonts w:asciiTheme="majorBidi" w:hAnsiTheme="majorBidi" w:cstheme="majorBidi"/>
          <w:sz w:val="24"/>
          <w:szCs w:val="24"/>
        </w:rPr>
        <w:t>endogeneity</w:t>
      </w:r>
      <w:proofErr w:type="spellEnd"/>
      <w:r w:rsidRPr="006B5E57">
        <w:rPr>
          <w:rFonts w:asciiTheme="majorBidi" w:hAnsiTheme="majorBidi" w:cstheme="majorBidi"/>
          <w:sz w:val="24"/>
          <w:szCs w:val="24"/>
        </w:rPr>
        <w:t xml:space="preserve"> of the variables and to control the individual and temporal specific effects, it seems to us that the use of the Arellano and Bond (1991) estimator of taking for each period the first difference of the equation to be estimated is relevant for eliminating country-specific effects and for instrumenting lagged explanatory variables. The delayed variable in our model is "Y" so the model will be rewritten as follows:</w:t>
      </w:r>
    </w:p>
    <w:p w:rsidR="00AC63E3" w:rsidRDefault="00AC63E3" w:rsidP="00651BFE">
      <w:pPr>
        <w:jc w:val="center"/>
        <w:rPr>
          <w:rFonts w:asciiTheme="majorBidi" w:hAnsiTheme="majorBidi" w:cstheme="majorBidi"/>
          <w:b/>
          <w:bCs/>
          <w:sz w:val="24"/>
          <w:szCs w:val="24"/>
          <w:vertAlign w:val="subscript"/>
        </w:rPr>
      </w:pPr>
      <w:r w:rsidRPr="00B15B89">
        <w:rPr>
          <w:rFonts w:asciiTheme="majorBidi" w:hAnsiTheme="majorBidi" w:cstheme="majorBidi"/>
          <w:b/>
          <w:bCs/>
          <w:sz w:val="24"/>
          <w:szCs w:val="24"/>
        </w:rPr>
        <w:t>Y</w:t>
      </w:r>
      <w:r w:rsidRPr="00B15B89">
        <w:rPr>
          <w:rFonts w:asciiTheme="majorBidi" w:hAnsiTheme="majorBidi" w:cstheme="majorBidi"/>
          <w:b/>
          <w:bCs/>
          <w:sz w:val="24"/>
          <w:szCs w:val="24"/>
          <w:vertAlign w:val="subscript"/>
        </w:rPr>
        <w:t xml:space="preserve">i, t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0</w:t>
      </w:r>
      <w:r w:rsidRPr="00B15B89">
        <w:rPr>
          <w:rFonts w:asciiTheme="majorBidi" w:hAnsiTheme="majorBidi" w:cstheme="majorBidi"/>
          <w:b/>
          <w:bCs/>
          <w:sz w:val="24"/>
          <w:szCs w:val="24"/>
        </w:rPr>
        <w:t xml:space="preserve"> + </w:t>
      </w:r>
      <w:r w:rsidRPr="00AC63E3">
        <w:rPr>
          <w:rFonts w:asciiTheme="majorBidi" w:hAnsiTheme="majorBidi" w:cstheme="majorBidi"/>
          <w:b/>
          <w:bCs/>
          <w:sz w:val="24"/>
          <w:szCs w:val="24"/>
        </w:rPr>
        <w:t>β</w:t>
      </w:r>
      <w:r w:rsidRPr="00AC63E3">
        <w:rPr>
          <w:rFonts w:asciiTheme="majorBidi" w:hAnsiTheme="majorBidi" w:cstheme="majorBidi"/>
          <w:b/>
          <w:bCs/>
          <w:sz w:val="24"/>
          <w:szCs w:val="24"/>
          <w:vertAlign w:val="subscript"/>
        </w:rPr>
        <w:t>1</w:t>
      </w:r>
      <w:r w:rsidRPr="00AC63E3">
        <w:rPr>
          <w:rFonts w:asciiTheme="majorBidi" w:hAnsiTheme="majorBidi" w:cstheme="majorBidi"/>
          <w:b/>
          <w:bCs/>
          <w:sz w:val="24"/>
          <w:szCs w:val="24"/>
        </w:rPr>
        <w:t xml:space="preserve"> Y</w:t>
      </w:r>
      <w:r w:rsidRPr="00AC63E3">
        <w:rPr>
          <w:rFonts w:asciiTheme="majorBidi" w:hAnsiTheme="majorBidi" w:cstheme="majorBidi"/>
          <w:b/>
          <w:bCs/>
          <w:sz w:val="24"/>
          <w:szCs w:val="24"/>
          <w:vertAlign w:val="subscript"/>
        </w:rPr>
        <w:t xml:space="preserve">i,t-1 </w:t>
      </w:r>
      <w:r>
        <w:rPr>
          <w:rFonts w:asciiTheme="majorBidi" w:hAnsiTheme="majorBidi" w:cstheme="majorBidi"/>
          <w:b/>
          <w:bCs/>
          <w:sz w:val="24"/>
          <w:szCs w:val="24"/>
        </w:rPr>
        <w:t xml:space="preserve">+ </w:t>
      </w:r>
      <w:r w:rsidRPr="00B15B89">
        <w:rPr>
          <w:rFonts w:asciiTheme="majorBidi" w:hAnsiTheme="majorBidi" w:cstheme="majorBidi"/>
          <w:b/>
          <w:bCs/>
          <w:sz w:val="24"/>
          <w:szCs w:val="24"/>
        </w:rPr>
        <w:t>β</w:t>
      </w:r>
      <w:r w:rsidRPr="00AC63E3">
        <w:rPr>
          <w:rFonts w:asciiTheme="majorBidi" w:hAnsiTheme="majorBidi" w:cstheme="majorBidi"/>
          <w:b/>
          <w:bCs/>
          <w:sz w:val="24"/>
          <w:szCs w:val="24"/>
          <w:vertAlign w:val="subscript"/>
        </w:rPr>
        <w:t>2</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GOV</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rPr>
        <w:t xml:space="preserve"> + β</w:t>
      </w:r>
      <w:r>
        <w:rPr>
          <w:rFonts w:asciiTheme="majorBidi" w:hAnsiTheme="majorBidi" w:cstheme="majorBidi"/>
          <w:b/>
          <w:bCs/>
          <w:sz w:val="24"/>
          <w:szCs w:val="24"/>
          <w:vertAlign w:val="subscript"/>
        </w:rPr>
        <w:t>3</w:t>
      </w:r>
      <w:r w:rsidRPr="00B15B89">
        <w:rPr>
          <w:rFonts w:asciiTheme="majorBidi" w:hAnsiTheme="majorBidi" w:cstheme="majorBidi"/>
          <w:b/>
          <w:bCs/>
          <w:sz w:val="24"/>
          <w:szCs w:val="24"/>
        </w:rPr>
        <w:t xml:space="preserve"> </w:t>
      </w:r>
      <w:proofErr w:type="spellStart"/>
      <w:r w:rsidR="00651BFE">
        <w:rPr>
          <w:rFonts w:asciiTheme="majorBidi" w:hAnsiTheme="majorBidi" w:cstheme="majorBidi"/>
          <w:b/>
          <w:bCs/>
          <w:sz w:val="24"/>
          <w:szCs w:val="24"/>
        </w:rPr>
        <w:t>FDI</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β</w:t>
      </w:r>
      <w:r>
        <w:rPr>
          <w:rFonts w:asciiTheme="majorBidi" w:hAnsiTheme="majorBidi" w:cstheme="majorBidi"/>
          <w:b/>
          <w:bCs/>
          <w:sz w:val="24"/>
          <w:szCs w:val="24"/>
          <w:vertAlign w:val="subscript"/>
        </w:rPr>
        <w:t>4</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OUV</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+β</w:t>
      </w:r>
      <w:r>
        <w:rPr>
          <w:rFonts w:asciiTheme="majorBidi" w:hAnsiTheme="majorBidi" w:cstheme="majorBidi"/>
          <w:b/>
          <w:bCs/>
          <w:sz w:val="24"/>
          <w:szCs w:val="24"/>
          <w:vertAlign w:val="subscript"/>
        </w:rPr>
        <w:t>5</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INF</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β</w:t>
      </w:r>
      <w:r>
        <w:rPr>
          <w:rFonts w:asciiTheme="majorBidi" w:hAnsiTheme="majorBidi" w:cstheme="majorBidi"/>
          <w:b/>
          <w:bCs/>
          <w:sz w:val="24"/>
          <w:szCs w:val="24"/>
          <w:vertAlign w:val="subscript"/>
        </w:rPr>
        <w:t>6</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FIN</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β</w:t>
      </w:r>
      <w:r>
        <w:rPr>
          <w:rFonts w:asciiTheme="majorBidi" w:hAnsiTheme="majorBidi" w:cstheme="majorBidi"/>
          <w:b/>
          <w:bCs/>
          <w:sz w:val="24"/>
          <w:szCs w:val="24"/>
          <w:vertAlign w:val="subscript"/>
        </w:rPr>
        <w:t>7</w:t>
      </w:r>
      <w:r w:rsidRPr="00B15B89">
        <w:rPr>
          <w:rFonts w:asciiTheme="majorBidi" w:hAnsiTheme="majorBidi" w:cstheme="majorBidi"/>
          <w:b/>
          <w:bCs/>
          <w:sz w:val="24"/>
          <w:szCs w:val="24"/>
        </w:rPr>
        <w:t xml:space="preserve"> </w:t>
      </w:r>
      <w:proofErr w:type="spellStart"/>
      <w:r w:rsidR="00651BFE">
        <w:rPr>
          <w:rFonts w:asciiTheme="majorBidi" w:hAnsiTheme="majorBidi" w:cstheme="majorBidi"/>
          <w:b/>
          <w:bCs/>
          <w:sz w:val="24"/>
          <w:szCs w:val="24"/>
        </w:rPr>
        <w:t>HK</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sidRPr="00B15B89">
        <w:rPr>
          <w:rFonts w:asciiTheme="majorBidi" w:hAnsiTheme="majorBidi" w:cstheme="majorBidi"/>
          <w:b/>
          <w:bCs/>
          <w:sz w:val="24"/>
          <w:szCs w:val="24"/>
        </w:rPr>
        <w:t xml:space="preserve">+ </w:t>
      </w:r>
      <w:proofErr w:type="spellStart"/>
      <w:r w:rsidRPr="00B15B89">
        <w:rPr>
          <w:rFonts w:asciiTheme="majorBidi" w:hAnsiTheme="majorBidi" w:cstheme="majorBidi"/>
          <w:b/>
          <w:bCs/>
          <w:sz w:val="24"/>
          <w:szCs w:val="24"/>
        </w:rPr>
        <w:t>ε</w:t>
      </w:r>
      <w:r w:rsidRPr="00B15B89">
        <w:rPr>
          <w:rFonts w:asciiTheme="majorBidi" w:hAnsiTheme="majorBidi" w:cstheme="majorBidi"/>
          <w:b/>
          <w:bCs/>
          <w:sz w:val="24"/>
          <w:szCs w:val="24"/>
          <w:vertAlign w:val="subscript"/>
        </w:rPr>
        <w:t>i</w:t>
      </w:r>
      <w:proofErr w:type="spellEnd"/>
    </w:p>
    <w:p w:rsidR="0081794D" w:rsidRPr="0081794D" w:rsidRDefault="0081794D" w:rsidP="0081794D">
      <w:pPr>
        <w:rPr>
          <w:rFonts w:asciiTheme="majorBidi" w:hAnsiTheme="majorBidi" w:cstheme="majorBidi"/>
          <w:b/>
          <w:bCs/>
          <w:sz w:val="24"/>
          <w:szCs w:val="24"/>
        </w:rPr>
      </w:pPr>
      <w:r>
        <w:rPr>
          <w:rFonts w:asciiTheme="majorBidi" w:hAnsiTheme="majorBidi" w:cstheme="majorBidi"/>
          <w:b/>
          <w:bCs/>
          <w:sz w:val="24"/>
          <w:szCs w:val="24"/>
        </w:rPr>
        <w:t xml:space="preserve">3.2 </w:t>
      </w:r>
      <w:r w:rsidRPr="0081794D">
        <w:rPr>
          <w:rFonts w:asciiTheme="majorBidi" w:hAnsiTheme="majorBidi" w:cstheme="majorBidi"/>
          <w:b/>
          <w:bCs/>
          <w:sz w:val="24"/>
          <w:szCs w:val="24"/>
        </w:rPr>
        <w:t>Description of Variables</w:t>
      </w:r>
    </w:p>
    <w:p w:rsidR="00AC5DEE" w:rsidRDefault="00AC5DEE" w:rsidP="00BB447F">
      <w:pPr>
        <w:jc w:val="both"/>
        <w:rPr>
          <w:rFonts w:asciiTheme="majorBidi" w:hAnsiTheme="majorBidi" w:cstheme="majorBidi"/>
          <w:sz w:val="24"/>
          <w:szCs w:val="24"/>
        </w:rPr>
      </w:pPr>
      <w:r w:rsidRPr="00B15B89">
        <w:rPr>
          <w:rFonts w:asciiTheme="majorBidi" w:hAnsiTheme="majorBidi" w:cstheme="majorBidi"/>
          <w:b/>
          <w:bCs/>
          <w:sz w:val="24"/>
          <w:szCs w:val="24"/>
        </w:rPr>
        <w:t>Y</w:t>
      </w:r>
      <w:r w:rsidRPr="00B15B89">
        <w:rPr>
          <w:rFonts w:asciiTheme="majorBidi" w:hAnsiTheme="majorBidi" w:cstheme="majorBidi"/>
          <w:b/>
          <w:bCs/>
          <w:sz w:val="24"/>
          <w:szCs w:val="24"/>
          <w:vertAlign w:val="subscript"/>
        </w:rPr>
        <w:t xml:space="preserve">i, t </w:t>
      </w:r>
      <w:r>
        <w:rPr>
          <w:rFonts w:asciiTheme="majorBidi" w:hAnsiTheme="majorBidi" w:cstheme="majorBidi"/>
          <w:b/>
          <w:bCs/>
          <w:sz w:val="24"/>
          <w:szCs w:val="24"/>
          <w:vertAlign w:val="subscript"/>
        </w:rPr>
        <w:t xml:space="preserve">: </w:t>
      </w:r>
      <w:r w:rsidRPr="00AC5DEE">
        <w:rPr>
          <w:rFonts w:asciiTheme="majorBidi" w:hAnsiTheme="majorBidi" w:cstheme="majorBidi"/>
          <w:sz w:val="24"/>
          <w:szCs w:val="24"/>
        </w:rPr>
        <w:t>Per capita real GDP growth rate</w:t>
      </w:r>
    </w:p>
    <w:p w:rsidR="00AC5DEE" w:rsidRDefault="00AC5DEE" w:rsidP="00BB447F">
      <w:pPr>
        <w:jc w:val="both"/>
        <w:rPr>
          <w:rFonts w:asciiTheme="majorBidi" w:hAnsiTheme="majorBidi" w:cstheme="majorBidi"/>
          <w:sz w:val="24"/>
          <w:szCs w:val="24"/>
        </w:rPr>
      </w:pPr>
      <w:r w:rsidRPr="00AC63E3">
        <w:rPr>
          <w:rFonts w:asciiTheme="majorBidi" w:hAnsiTheme="majorBidi" w:cstheme="majorBidi"/>
          <w:b/>
          <w:bCs/>
          <w:sz w:val="24"/>
          <w:szCs w:val="24"/>
        </w:rPr>
        <w:t>Y</w:t>
      </w:r>
      <w:r w:rsidRPr="00AC63E3">
        <w:rPr>
          <w:rFonts w:asciiTheme="majorBidi" w:hAnsiTheme="majorBidi" w:cstheme="majorBidi"/>
          <w:b/>
          <w:bCs/>
          <w:sz w:val="24"/>
          <w:szCs w:val="24"/>
          <w:vertAlign w:val="subscript"/>
        </w:rPr>
        <w:t xml:space="preserve">i,t-1 </w:t>
      </w:r>
      <w:r>
        <w:rPr>
          <w:rFonts w:asciiTheme="majorBidi" w:hAnsiTheme="majorBidi" w:cstheme="majorBidi"/>
          <w:b/>
          <w:bCs/>
          <w:sz w:val="24"/>
          <w:szCs w:val="24"/>
          <w:vertAlign w:val="subscript"/>
        </w:rPr>
        <w:t xml:space="preserve">: </w:t>
      </w:r>
      <w:r w:rsidRPr="00AC5DEE">
        <w:rPr>
          <w:rFonts w:asciiTheme="majorBidi" w:hAnsiTheme="majorBidi" w:cstheme="majorBidi"/>
          <w:sz w:val="24"/>
          <w:szCs w:val="24"/>
        </w:rPr>
        <w:t>real GDP growth rate per capita delayed</w:t>
      </w:r>
    </w:p>
    <w:p w:rsidR="00AC5DEE" w:rsidRDefault="00E42302" w:rsidP="00BB447F">
      <w:pPr>
        <w:jc w:val="both"/>
        <w:rPr>
          <w:rFonts w:asciiTheme="majorBidi" w:hAnsiTheme="majorBidi" w:cstheme="majorBidi"/>
          <w:sz w:val="24"/>
          <w:szCs w:val="24"/>
        </w:rPr>
      </w:pPr>
      <w:proofErr w:type="spellStart"/>
      <w:r w:rsidRPr="00B15B89">
        <w:rPr>
          <w:rFonts w:asciiTheme="majorBidi" w:hAnsiTheme="majorBidi" w:cstheme="majorBidi"/>
          <w:b/>
          <w:bCs/>
          <w:sz w:val="24"/>
          <w:szCs w:val="24"/>
        </w:rPr>
        <w:t>GOV</w:t>
      </w:r>
      <w:r w:rsidRPr="00B15B89">
        <w:rPr>
          <w:rFonts w:asciiTheme="majorBidi" w:hAnsiTheme="majorBidi" w:cstheme="majorBidi"/>
          <w:b/>
          <w:bCs/>
          <w:sz w:val="24"/>
          <w:szCs w:val="24"/>
          <w:vertAlign w:val="subscript"/>
        </w:rPr>
        <w:t>i,t</w:t>
      </w:r>
      <w:proofErr w:type="spellEnd"/>
      <w:r w:rsidR="00AC5DEE">
        <w:rPr>
          <w:rFonts w:asciiTheme="majorBidi" w:hAnsiTheme="majorBidi" w:cstheme="majorBidi"/>
          <w:b/>
          <w:bCs/>
          <w:sz w:val="24"/>
          <w:szCs w:val="24"/>
          <w:vertAlign w:val="subscript"/>
        </w:rPr>
        <w:t xml:space="preserve">: </w:t>
      </w:r>
      <w:r w:rsidR="00AC5DEE" w:rsidRPr="00AC5DEE">
        <w:rPr>
          <w:rFonts w:asciiTheme="majorBidi" w:hAnsiTheme="majorBidi" w:cstheme="majorBidi"/>
          <w:sz w:val="24"/>
          <w:szCs w:val="24"/>
        </w:rPr>
        <w:t>the different governance variables (the fight against corruption (CORR), the rule of law (STATE), political stability and absence of violence (STAB), voice and responsibility (VRES), the quality of regulation ( QUAL) and Government Effectiveness (EFI).</w:t>
      </w:r>
    </w:p>
    <w:p w:rsidR="00C225CF" w:rsidRDefault="001C526A" w:rsidP="00BB447F">
      <w:pPr>
        <w:jc w:val="both"/>
        <w:rPr>
          <w:rFonts w:asciiTheme="majorBidi" w:hAnsiTheme="majorBidi" w:cstheme="majorBidi"/>
          <w:sz w:val="24"/>
          <w:szCs w:val="24"/>
        </w:rPr>
      </w:pPr>
      <w:proofErr w:type="spellStart"/>
      <w:r>
        <w:rPr>
          <w:rFonts w:asciiTheme="majorBidi" w:hAnsiTheme="majorBidi" w:cstheme="majorBidi"/>
          <w:b/>
          <w:bCs/>
          <w:sz w:val="24"/>
          <w:szCs w:val="24"/>
        </w:rPr>
        <w:t>FDI</w:t>
      </w:r>
      <w:r w:rsidR="00C225CF" w:rsidRPr="00B15B89">
        <w:rPr>
          <w:rFonts w:asciiTheme="majorBidi" w:hAnsiTheme="majorBidi" w:cstheme="majorBidi"/>
          <w:b/>
          <w:bCs/>
          <w:sz w:val="24"/>
          <w:szCs w:val="24"/>
          <w:vertAlign w:val="subscript"/>
        </w:rPr>
        <w:t>i,t</w:t>
      </w:r>
      <w:proofErr w:type="spellEnd"/>
      <w:r w:rsidR="00C225CF" w:rsidRPr="00B15B89">
        <w:rPr>
          <w:rFonts w:asciiTheme="majorBidi" w:hAnsiTheme="majorBidi" w:cstheme="majorBidi"/>
          <w:b/>
          <w:bCs/>
          <w:sz w:val="24"/>
          <w:szCs w:val="24"/>
          <w:vertAlign w:val="subscript"/>
        </w:rPr>
        <w:t xml:space="preserve"> </w:t>
      </w:r>
      <w:r w:rsidR="00C225CF">
        <w:rPr>
          <w:rFonts w:asciiTheme="majorBidi" w:hAnsiTheme="majorBidi" w:cstheme="majorBidi"/>
          <w:b/>
          <w:bCs/>
          <w:sz w:val="24"/>
          <w:szCs w:val="24"/>
          <w:vertAlign w:val="subscript"/>
        </w:rPr>
        <w:t xml:space="preserve">: </w:t>
      </w:r>
      <w:r w:rsidR="00C225CF" w:rsidRPr="00C225CF">
        <w:rPr>
          <w:rFonts w:asciiTheme="majorBidi" w:hAnsiTheme="majorBidi" w:cstheme="majorBidi"/>
          <w:sz w:val="24"/>
          <w:szCs w:val="24"/>
        </w:rPr>
        <w:t>foreign direct investment net inflows as</w:t>
      </w:r>
      <w:r w:rsidR="00C225CF">
        <w:rPr>
          <w:rFonts w:asciiTheme="majorBidi" w:hAnsiTheme="majorBidi" w:cstheme="majorBidi"/>
          <w:sz w:val="24"/>
          <w:szCs w:val="24"/>
        </w:rPr>
        <w:t xml:space="preserve"> </w:t>
      </w:r>
      <w:r w:rsidR="00C225CF" w:rsidRPr="00C225CF">
        <w:rPr>
          <w:rFonts w:asciiTheme="majorBidi" w:hAnsiTheme="majorBidi" w:cstheme="majorBidi"/>
          <w:sz w:val="24"/>
          <w:szCs w:val="24"/>
        </w:rPr>
        <w:t>% of GDP</w:t>
      </w:r>
    </w:p>
    <w:p w:rsidR="00E42302" w:rsidRDefault="00E42302" w:rsidP="00BB447F">
      <w:pPr>
        <w:jc w:val="both"/>
        <w:rPr>
          <w:rFonts w:asciiTheme="majorBidi" w:hAnsiTheme="majorBidi" w:cstheme="majorBidi"/>
          <w:sz w:val="24"/>
          <w:szCs w:val="24"/>
        </w:rPr>
      </w:pPr>
      <w:proofErr w:type="spellStart"/>
      <w:r w:rsidRPr="00B15B89">
        <w:rPr>
          <w:rFonts w:asciiTheme="majorBidi" w:hAnsiTheme="majorBidi" w:cstheme="majorBidi"/>
          <w:b/>
          <w:bCs/>
          <w:sz w:val="24"/>
          <w:szCs w:val="24"/>
        </w:rPr>
        <w:t>OUV</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Pr>
          <w:rFonts w:asciiTheme="majorBidi" w:hAnsiTheme="majorBidi" w:cstheme="majorBidi"/>
          <w:b/>
          <w:bCs/>
          <w:sz w:val="24"/>
          <w:szCs w:val="24"/>
          <w:vertAlign w:val="subscript"/>
        </w:rPr>
        <w:t xml:space="preserve">: </w:t>
      </w:r>
      <w:r w:rsidRPr="00E42302">
        <w:rPr>
          <w:rFonts w:asciiTheme="majorBidi" w:hAnsiTheme="majorBidi" w:cstheme="majorBidi"/>
          <w:sz w:val="24"/>
          <w:szCs w:val="24"/>
        </w:rPr>
        <w:t>rate of opening measured by the total of</w:t>
      </w:r>
      <w:r w:rsidR="00651BFE">
        <w:rPr>
          <w:rFonts w:asciiTheme="majorBidi" w:hAnsiTheme="majorBidi" w:cstheme="majorBidi"/>
          <w:sz w:val="24"/>
          <w:szCs w:val="24"/>
        </w:rPr>
        <w:t xml:space="preserve"> </w:t>
      </w:r>
      <w:r w:rsidRPr="00E42302">
        <w:rPr>
          <w:rFonts w:asciiTheme="majorBidi" w:hAnsiTheme="majorBidi" w:cstheme="majorBidi"/>
          <w:sz w:val="24"/>
          <w:szCs w:val="24"/>
        </w:rPr>
        <w:t xml:space="preserve"> X ° and M ° relative to GDP</w:t>
      </w:r>
    </w:p>
    <w:p w:rsidR="00703559" w:rsidRDefault="00703559" w:rsidP="00AC5DEE">
      <w:pPr>
        <w:rPr>
          <w:rFonts w:asciiTheme="majorBidi" w:hAnsiTheme="majorBidi" w:cstheme="majorBidi"/>
          <w:sz w:val="24"/>
          <w:szCs w:val="24"/>
        </w:rPr>
      </w:pPr>
      <w:proofErr w:type="spellStart"/>
      <w:r w:rsidRPr="00B15B89">
        <w:rPr>
          <w:rFonts w:asciiTheme="majorBidi" w:hAnsiTheme="majorBidi" w:cstheme="majorBidi"/>
          <w:b/>
          <w:bCs/>
          <w:sz w:val="24"/>
          <w:szCs w:val="24"/>
        </w:rPr>
        <w:t>INF</w:t>
      </w:r>
      <w:r w:rsidRPr="00B15B89">
        <w:rPr>
          <w:rFonts w:asciiTheme="majorBidi" w:hAnsiTheme="majorBidi" w:cstheme="majorBidi"/>
          <w:b/>
          <w:bCs/>
          <w:sz w:val="24"/>
          <w:szCs w:val="24"/>
          <w:vertAlign w:val="subscript"/>
        </w:rPr>
        <w:t>i,t</w:t>
      </w:r>
      <w:proofErr w:type="spellEnd"/>
      <w:r w:rsidRPr="00B15B89">
        <w:rPr>
          <w:rFonts w:asciiTheme="majorBidi" w:hAnsiTheme="majorBidi" w:cstheme="majorBidi"/>
          <w:b/>
          <w:bCs/>
          <w:sz w:val="24"/>
          <w:szCs w:val="24"/>
          <w:vertAlign w:val="subscript"/>
        </w:rPr>
        <w:t xml:space="preserve"> </w:t>
      </w:r>
      <w:r>
        <w:rPr>
          <w:rFonts w:asciiTheme="majorBidi" w:hAnsiTheme="majorBidi" w:cstheme="majorBidi"/>
          <w:b/>
          <w:bCs/>
          <w:sz w:val="24"/>
          <w:szCs w:val="24"/>
          <w:vertAlign w:val="subscript"/>
        </w:rPr>
        <w:t xml:space="preserve">: </w:t>
      </w:r>
      <w:r w:rsidRPr="00703559">
        <w:rPr>
          <w:rFonts w:asciiTheme="majorBidi" w:hAnsiTheme="majorBidi" w:cstheme="majorBidi"/>
          <w:sz w:val="24"/>
          <w:szCs w:val="24"/>
        </w:rPr>
        <w:t>inflation rate</w:t>
      </w:r>
    </w:p>
    <w:p w:rsidR="002F534E" w:rsidRDefault="00B5711E" w:rsidP="00AC5DEE">
      <w:pPr>
        <w:rPr>
          <w:rFonts w:asciiTheme="majorBidi" w:hAnsiTheme="majorBidi" w:cstheme="majorBidi"/>
          <w:sz w:val="24"/>
          <w:szCs w:val="24"/>
        </w:rPr>
      </w:pPr>
      <w:r w:rsidRPr="00B15B89">
        <w:rPr>
          <w:rFonts w:asciiTheme="majorBidi" w:hAnsiTheme="majorBidi" w:cstheme="majorBidi"/>
          <w:b/>
          <w:bCs/>
          <w:sz w:val="24"/>
          <w:szCs w:val="24"/>
        </w:rPr>
        <w:t>FIN</w:t>
      </w:r>
      <w:r>
        <w:rPr>
          <w:rFonts w:asciiTheme="majorBidi" w:hAnsiTheme="majorBidi" w:cstheme="majorBidi"/>
          <w:b/>
          <w:bCs/>
          <w:sz w:val="24"/>
          <w:szCs w:val="24"/>
        </w:rPr>
        <w:t xml:space="preserve">: </w:t>
      </w:r>
      <w:r w:rsidR="002F534E" w:rsidRPr="002F534E">
        <w:rPr>
          <w:rFonts w:asciiTheme="majorBidi" w:hAnsiTheme="majorBidi" w:cstheme="majorBidi"/>
          <w:sz w:val="24"/>
          <w:szCs w:val="24"/>
        </w:rPr>
        <w:t>financial development measures the degree of development of the financial sector (Money and quasi money (M2) as a% of GDP)</w:t>
      </w:r>
    </w:p>
    <w:p w:rsidR="00BB054A" w:rsidRDefault="00651BFE" w:rsidP="00AC5DEE">
      <w:pPr>
        <w:rPr>
          <w:rFonts w:asciiTheme="majorBidi" w:hAnsiTheme="majorBidi" w:cstheme="majorBidi"/>
          <w:sz w:val="24"/>
          <w:szCs w:val="24"/>
        </w:rPr>
      </w:pPr>
      <w:proofErr w:type="spellStart"/>
      <w:r>
        <w:rPr>
          <w:rFonts w:asciiTheme="majorBidi" w:hAnsiTheme="majorBidi" w:cstheme="majorBidi"/>
          <w:b/>
          <w:bCs/>
          <w:sz w:val="24"/>
          <w:szCs w:val="24"/>
        </w:rPr>
        <w:t>HK</w:t>
      </w:r>
      <w:r w:rsidR="00BB054A" w:rsidRPr="00B15B89">
        <w:rPr>
          <w:rFonts w:asciiTheme="majorBidi" w:hAnsiTheme="majorBidi" w:cstheme="majorBidi"/>
          <w:b/>
          <w:bCs/>
          <w:sz w:val="24"/>
          <w:szCs w:val="24"/>
          <w:vertAlign w:val="subscript"/>
        </w:rPr>
        <w:t>i,t</w:t>
      </w:r>
      <w:proofErr w:type="spellEnd"/>
      <w:r w:rsidR="00BB054A" w:rsidRPr="00B15B89">
        <w:rPr>
          <w:rFonts w:asciiTheme="majorBidi" w:hAnsiTheme="majorBidi" w:cstheme="majorBidi"/>
          <w:b/>
          <w:bCs/>
          <w:sz w:val="24"/>
          <w:szCs w:val="24"/>
          <w:vertAlign w:val="subscript"/>
        </w:rPr>
        <w:t xml:space="preserve"> </w:t>
      </w:r>
      <w:r w:rsidR="00BB054A">
        <w:rPr>
          <w:rFonts w:asciiTheme="majorBidi" w:hAnsiTheme="majorBidi" w:cstheme="majorBidi"/>
          <w:b/>
          <w:bCs/>
          <w:sz w:val="24"/>
          <w:szCs w:val="24"/>
          <w:vertAlign w:val="subscript"/>
        </w:rPr>
        <w:t xml:space="preserve">: </w:t>
      </w:r>
      <w:r w:rsidR="00BB054A" w:rsidRPr="00BB054A">
        <w:rPr>
          <w:rFonts w:asciiTheme="majorBidi" w:hAnsiTheme="majorBidi" w:cstheme="majorBidi"/>
          <w:sz w:val="24"/>
          <w:szCs w:val="24"/>
        </w:rPr>
        <w:t>human capital measured by the secondary school enrollment rate</w:t>
      </w:r>
    </w:p>
    <w:p w:rsidR="001C2C8B" w:rsidRPr="00921C95" w:rsidRDefault="00921C95" w:rsidP="00921C95">
      <w:pPr>
        <w:pStyle w:val="a3"/>
        <w:numPr>
          <w:ilvl w:val="1"/>
          <w:numId w:val="5"/>
        </w:numPr>
        <w:rPr>
          <w:rFonts w:asciiTheme="majorBidi" w:hAnsiTheme="majorBidi" w:cstheme="majorBidi"/>
          <w:b/>
          <w:bCs/>
          <w:sz w:val="24"/>
          <w:szCs w:val="24"/>
        </w:rPr>
      </w:pPr>
      <w:r w:rsidRPr="00921C95">
        <w:rPr>
          <w:rFonts w:asciiTheme="majorBidi" w:hAnsiTheme="majorBidi" w:cstheme="majorBidi"/>
          <w:b/>
          <w:bCs/>
          <w:sz w:val="24"/>
          <w:szCs w:val="24"/>
        </w:rPr>
        <w:t>Results and Discussion</w:t>
      </w:r>
    </w:p>
    <w:p w:rsidR="001F6CED" w:rsidRPr="005C1716" w:rsidRDefault="001F6CED" w:rsidP="00BB447F">
      <w:pPr>
        <w:jc w:val="both"/>
        <w:rPr>
          <w:rFonts w:asciiTheme="majorBidi" w:hAnsiTheme="majorBidi" w:cstheme="majorBidi"/>
          <w:sz w:val="12"/>
          <w:szCs w:val="12"/>
        </w:rPr>
      </w:pPr>
      <w:r w:rsidRPr="001F6CED">
        <w:rPr>
          <w:rFonts w:asciiTheme="majorBidi" w:hAnsiTheme="majorBidi" w:cstheme="majorBidi"/>
          <w:sz w:val="24"/>
          <w:szCs w:val="24"/>
        </w:rPr>
        <w:t>The result of the estimation of the growth function by the dynamic GMM Panel method with STATA 11.0 software is shown in the table below:</w:t>
      </w:r>
    </w:p>
    <w:tbl>
      <w:tblPr>
        <w:tblStyle w:val="-1"/>
        <w:tblW w:w="0" w:type="auto"/>
        <w:jc w:val="center"/>
        <w:tblInd w:w="-126" w:type="dxa"/>
        <w:tblLook w:val="04A0" w:firstRow="1" w:lastRow="0" w:firstColumn="1" w:lastColumn="0" w:noHBand="0" w:noVBand="1"/>
      </w:tblPr>
      <w:tblGrid>
        <w:gridCol w:w="1335"/>
        <w:gridCol w:w="1041"/>
        <w:gridCol w:w="1080"/>
        <w:gridCol w:w="990"/>
        <w:gridCol w:w="1080"/>
      </w:tblGrid>
      <w:tr w:rsidR="004340A6" w:rsidTr="00BB44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5" w:type="dxa"/>
            <w:vAlign w:val="center"/>
          </w:tcPr>
          <w:p w:rsidR="004340A6" w:rsidRPr="004340A6" w:rsidRDefault="004340A6" w:rsidP="00BB447F">
            <w:pPr>
              <w:pStyle w:val="Default"/>
              <w:jc w:val="center"/>
              <w:rPr>
                <w:sz w:val="16"/>
                <w:szCs w:val="16"/>
              </w:rPr>
            </w:pPr>
            <w:r>
              <w:rPr>
                <w:b w:val="0"/>
                <w:bCs w:val="0"/>
                <w:sz w:val="16"/>
                <w:szCs w:val="16"/>
              </w:rPr>
              <w:lastRenderedPageBreak/>
              <w:t>Variables</w:t>
            </w:r>
          </w:p>
        </w:tc>
        <w:tc>
          <w:tcPr>
            <w:tcW w:w="1041" w:type="dxa"/>
            <w:vAlign w:val="center"/>
          </w:tcPr>
          <w:p w:rsidR="004340A6" w:rsidRPr="004340A6" w:rsidRDefault="004340A6" w:rsidP="00BB447F">
            <w:pPr>
              <w:pStyle w:val="Default"/>
              <w:jc w:val="center"/>
              <w:cnfStyle w:val="100000000000" w:firstRow="1" w:lastRow="0" w:firstColumn="0" w:lastColumn="0" w:oddVBand="0" w:evenVBand="0" w:oddHBand="0" w:evenHBand="0" w:firstRowFirstColumn="0" w:firstRowLastColumn="0" w:lastRowFirstColumn="0" w:lastRowLastColumn="0"/>
              <w:rPr>
                <w:sz w:val="16"/>
                <w:szCs w:val="16"/>
              </w:rPr>
            </w:pPr>
            <w:r>
              <w:rPr>
                <w:b w:val="0"/>
                <w:bCs w:val="0"/>
                <w:sz w:val="16"/>
                <w:szCs w:val="16"/>
              </w:rPr>
              <w:t>Coefficient</w:t>
            </w:r>
          </w:p>
        </w:tc>
        <w:tc>
          <w:tcPr>
            <w:tcW w:w="1080" w:type="dxa"/>
            <w:vAlign w:val="center"/>
          </w:tcPr>
          <w:p w:rsidR="004340A6" w:rsidRPr="004340A6" w:rsidRDefault="004340A6" w:rsidP="00BB447F">
            <w:pPr>
              <w:pStyle w:val="Default"/>
              <w:jc w:val="center"/>
              <w:cnfStyle w:val="100000000000" w:firstRow="1" w:lastRow="0" w:firstColumn="0" w:lastColumn="0" w:oddVBand="0" w:evenVBand="0" w:oddHBand="0" w:evenHBand="0" w:firstRowFirstColumn="0" w:firstRowLastColumn="0" w:lastRowFirstColumn="0" w:lastRowLastColumn="0"/>
              <w:rPr>
                <w:sz w:val="16"/>
                <w:szCs w:val="16"/>
              </w:rPr>
            </w:pPr>
            <w:proofErr w:type="spellStart"/>
            <w:r>
              <w:rPr>
                <w:b w:val="0"/>
                <w:bCs w:val="0"/>
                <w:sz w:val="16"/>
                <w:szCs w:val="16"/>
              </w:rPr>
              <w:t>Std</w:t>
            </w:r>
            <w:proofErr w:type="spellEnd"/>
            <w:r>
              <w:rPr>
                <w:b w:val="0"/>
                <w:bCs w:val="0"/>
                <w:sz w:val="16"/>
                <w:szCs w:val="16"/>
              </w:rPr>
              <w:t>, Err</w:t>
            </w:r>
          </w:p>
        </w:tc>
        <w:tc>
          <w:tcPr>
            <w:tcW w:w="990" w:type="dxa"/>
            <w:vAlign w:val="center"/>
          </w:tcPr>
          <w:p w:rsidR="004340A6" w:rsidRPr="007D25C5" w:rsidRDefault="004340A6" w:rsidP="00BB447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D25C5">
              <w:rPr>
                <w:rFonts w:asciiTheme="majorBidi" w:hAnsiTheme="majorBidi" w:cstheme="majorBidi"/>
                <w:b w:val="0"/>
                <w:bCs w:val="0"/>
                <w:color w:val="auto"/>
                <w:sz w:val="24"/>
                <w:szCs w:val="24"/>
              </w:rPr>
              <w:t>z</w:t>
            </w:r>
          </w:p>
        </w:tc>
        <w:tc>
          <w:tcPr>
            <w:tcW w:w="1080" w:type="dxa"/>
            <w:vAlign w:val="center"/>
          </w:tcPr>
          <w:p w:rsidR="004340A6" w:rsidRPr="004340A6" w:rsidRDefault="004340A6" w:rsidP="00BB447F">
            <w:pPr>
              <w:pStyle w:val="Default"/>
              <w:jc w:val="center"/>
              <w:cnfStyle w:val="100000000000" w:firstRow="1" w:lastRow="0" w:firstColumn="0" w:lastColumn="0" w:oddVBand="0" w:evenVBand="0" w:oddHBand="0" w:evenHBand="0" w:firstRowFirstColumn="0" w:firstRowLastColumn="0" w:lastRowFirstColumn="0" w:lastRowLastColumn="0"/>
              <w:rPr>
                <w:sz w:val="16"/>
                <w:szCs w:val="16"/>
              </w:rPr>
            </w:pPr>
            <w:r>
              <w:rPr>
                <w:b w:val="0"/>
                <w:bCs w:val="0"/>
                <w:sz w:val="16"/>
                <w:szCs w:val="16"/>
              </w:rPr>
              <w:t>P&gt;|Z|</w:t>
            </w:r>
          </w:p>
        </w:tc>
      </w:tr>
      <w:tr w:rsidR="004340A6" w:rsidTr="00B46A1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335" w:type="dxa"/>
          </w:tcPr>
          <w:p w:rsidR="004340A6" w:rsidRPr="00BE5EF2" w:rsidRDefault="001C526A" w:rsidP="00FD52EE">
            <w:pPr>
              <w:pStyle w:val="Default"/>
              <w:jc w:val="center"/>
              <w:rPr>
                <w:sz w:val="16"/>
                <w:szCs w:val="16"/>
              </w:rPr>
            </w:pPr>
            <w:r w:rsidRPr="00BE5EF2">
              <w:rPr>
                <w:sz w:val="16"/>
                <w:szCs w:val="16"/>
              </w:rPr>
              <w:t>Yi, t</w:t>
            </w:r>
          </w:p>
        </w:tc>
        <w:tc>
          <w:tcPr>
            <w:tcW w:w="1041" w:type="dxa"/>
          </w:tcPr>
          <w:p w:rsidR="004340A6" w:rsidRPr="006F053F" w:rsidRDefault="004340A6"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80" w:type="dxa"/>
          </w:tcPr>
          <w:p w:rsidR="004340A6" w:rsidRDefault="004340A6" w:rsidP="00FD52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90" w:type="dxa"/>
          </w:tcPr>
          <w:p w:rsidR="004340A6" w:rsidRDefault="004340A6" w:rsidP="00FD52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080" w:type="dxa"/>
          </w:tcPr>
          <w:p w:rsidR="004340A6" w:rsidRPr="001A100F" w:rsidRDefault="004340A6"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A100F" w:rsidTr="00B46A10">
        <w:trPr>
          <w:trHeight w:val="310"/>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Pr="00BE5EF2" w:rsidRDefault="001A100F" w:rsidP="00FD52EE">
            <w:pPr>
              <w:pStyle w:val="Default"/>
              <w:jc w:val="center"/>
              <w:rPr>
                <w:sz w:val="16"/>
                <w:szCs w:val="16"/>
              </w:rPr>
            </w:pPr>
            <w:r w:rsidRPr="00BE5EF2">
              <w:rPr>
                <w:sz w:val="16"/>
                <w:szCs w:val="16"/>
              </w:rPr>
              <w:t>L1</w:t>
            </w:r>
          </w:p>
        </w:tc>
        <w:tc>
          <w:tcPr>
            <w:tcW w:w="1041" w:type="dxa"/>
          </w:tcPr>
          <w:p w:rsidR="001A100F" w:rsidRPr="006F053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0, 1847876</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0, 0724626</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2, 55</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0, 011</w:t>
            </w:r>
          </w:p>
        </w:tc>
      </w:tr>
      <w:tr w:rsidR="001A100F" w:rsidRPr="005C1716" w:rsidTr="00B46A1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Pr="001C526A" w:rsidRDefault="001A100F" w:rsidP="00FD52EE">
            <w:pPr>
              <w:pStyle w:val="Default"/>
              <w:jc w:val="center"/>
              <w:rPr>
                <w:sz w:val="16"/>
                <w:szCs w:val="16"/>
              </w:rPr>
            </w:pPr>
            <w:r>
              <w:rPr>
                <w:sz w:val="16"/>
                <w:szCs w:val="16"/>
              </w:rPr>
              <w:t>VRES</w:t>
            </w:r>
          </w:p>
        </w:tc>
        <w:tc>
          <w:tcPr>
            <w:tcW w:w="1041" w:type="dxa"/>
          </w:tcPr>
          <w:p w:rsidR="001A100F" w:rsidRPr="006F053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0, 0074746</w:t>
            </w:r>
          </w:p>
        </w:tc>
        <w:tc>
          <w:tcPr>
            <w:tcW w:w="1080" w:type="dxa"/>
          </w:tcPr>
          <w:p w:rsidR="001A100F" w:rsidRPr="00F91E5D"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0, 0176206</w:t>
            </w:r>
          </w:p>
        </w:tc>
        <w:tc>
          <w:tcPr>
            <w:tcW w:w="990" w:type="dxa"/>
          </w:tcPr>
          <w:p w:rsidR="001A100F" w:rsidRPr="009E7E92"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0, 42</w:t>
            </w:r>
          </w:p>
        </w:tc>
        <w:tc>
          <w:tcPr>
            <w:tcW w:w="1080" w:type="dxa"/>
          </w:tcPr>
          <w:p w:rsidR="001A100F" w:rsidRPr="001A100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0, 671</w:t>
            </w:r>
          </w:p>
        </w:tc>
      </w:tr>
      <w:tr w:rsidR="001A100F" w:rsidTr="00B46A10">
        <w:trPr>
          <w:trHeight w:val="256"/>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Pr="001C526A" w:rsidRDefault="001A100F" w:rsidP="00FD52EE">
            <w:pPr>
              <w:pStyle w:val="Default"/>
              <w:jc w:val="center"/>
              <w:rPr>
                <w:sz w:val="16"/>
                <w:szCs w:val="16"/>
              </w:rPr>
            </w:pPr>
            <w:r>
              <w:rPr>
                <w:sz w:val="16"/>
                <w:szCs w:val="16"/>
              </w:rPr>
              <w:t>STAB</w:t>
            </w:r>
          </w:p>
        </w:tc>
        <w:tc>
          <w:tcPr>
            <w:tcW w:w="1041" w:type="dxa"/>
          </w:tcPr>
          <w:p w:rsidR="001A100F" w:rsidRPr="006F053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0, 0187861</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0, 0394469</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0, 48</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0, 634</w:t>
            </w:r>
          </w:p>
        </w:tc>
      </w:tr>
      <w:tr w:rsidR="001A100F" w:rsidTr="00B46A1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Pr="001C526A" w:rsidRDefault="001A100F" w:rsidP="00FD52EE">
            <w:pPr>
              <w:pStyle w:val="Default"/>
              <w:jc w:val="center"/>
              <w:rPr>
                <w:sz w:val="16"/>
                <w:szCs w:val="16"/>
              </w:rPr>
            </w:pPr>
            <w:r>
              <w:rPr>
                <w:sz w:val="16"/>
                <w:szCs w:val="16"/>
              </w:rPr>
              <w:t>EFI</w:t>
            </w:r>
          </w:p>
        </w:tc>
        <w:tc>
          <w:tcPr>
            <w:tcW w:w="1041" w:type="dxa"/>
          </w:tcPr>
          <w:p w:rsidR="001A100F" w:rsidRPr="007B3411"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0, 0003917</w:t>
            </w:r>
          </w:p>
        </w:tc>
        <w:tc>
          <w:tcPr>
            <w:tcW w:w="1080" w:type="dxa"/>
          </w:tcPr>
          <w:p w:rsidR="001A100F" w:rsidRPr="00F91E5D"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0, 0607402</w:t>
            </w:r>
          </w:p>
        </w:tc>
        <w:tc>
          <w:tcPr>
            <w:tcW w:w="990" w:type="dxa"/>
          </w:tcPr>
          <w:p w:rsidR="001A100F" w:rsidRPr="009E7E92"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0, 01</w:t>
            </w:r>
          </w:p>
        </w:tc>
        <w:tc>
          <w:tcPr>
            <w:tcW w:w="1080" w:type="dxa"/>
          </w:tcPr>
          <w:p w:rsidR="001A100F" w:rsidRPr="001A100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0, 995</w:t>
            </w:r>
          </w:p>
        </w:tc>
      </w:tr>
      <w:tr w:rsidR="001A100F" w:rsidTr="00B46A10">
        <w:trPr>
          <w:trHeight w:val="256"/>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Pr="001C526A" w:rsidRDefault="001A100F" w:rsidP="00FD52EE">
            <w:pPr>
              <w:pStyle w:val="Default"/>
              <w:jc w:val="center"/>
              <w:rPr>
                <w:sz w:val="16"/>
                <w:szCs w:val="16"/>
              </w:rPr>
            </w:pPr>
            <w:r>
              <w:rPr>
                <w:sz w:val="16"/>
                <w:szCs w:val="16"/>
              </w:rPr>
              <w:t>QUAL</w:t>
            </w:r>
          </w:p>
        </w:tc>
        <w:tc>
          <w:tcPr>
            <w:tcW w:w="1041" w:type="dxa"/>
          </w:tcPr>
          <w:p w:rsidR="001A100F" w:rsidRPr="007B3411"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sidRPr="007B3411">
              <w:rPr>
                <w:sz w:val="16"/>
                <w:szCs w:val="16"/>
              </w:rPr>
              <w:t>-0, 00022</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0, 0045187</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-0, 05</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0, 961</w:t>
            </w:r>
          </w:p>
        </w:tc>
      </w:tr>
      <w:tr w:rsidR="001A100F" w:rsidTr="00B46A1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Pr="001C526A" w:rsidRDefault="001A100F" w:rsidP="00FD52EE">
            <w:pPr>
              <w:pStyle w:val="Default"/>
              <w:jc w:val="center"/>
              <w:rPr>
                <w:sz w:val="16"/>
                <w:szCs w:val="16"/>
              </w:rPr>
            </w:pPr>
            <w:r>
              <w:rPr>
                <w:sz w:val="16"/>
                <w:szCs w:val="16"/>
              </w:rPr>
              <w:t>ETAT</w:t>
            </w:r>
          </w:p>
        </w:tc>
        <w:tc>
          <w:tcPr>
            <w:tcW w:w="1041" w:type="dxa"/>
          </w:tcPr>
          <w:p w:rsidR="001A100F" w:rsidRPr="007B3411"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0, 1051164</w:t>
            </w:r>
          </w:p>
        </w:tc>
        <w:tc>
          <w:tcPr>
            <w:tcW w:w="1080" w:type="dxa"/>
          </w:tcPr>
          <w:p w:rsidR="001A100F" w:rsidRPr="00F91E5D"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0, 0676738</w:t>
            </w:r>
          </w:p>
        </w:tc>
        <w:tc>
          <w:tcPr>
            <w:tcW w:w="990" w:type="dxa"/>
          </w:tcPr>
          <w:p w:rsidR="001A100F" w:rsidRPr="009E7E92"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1, 55</w:t>
            </w:r>
          </w:p>
        </w:tc>
        <w:tc>
          <w:tcPr>
            <w:tcW w:w="1080" w:type="dxa"/>
          </w:tcPr>
          <w:p w:rsidR="001A100F" w:rsidRPr="001A100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0, 120</w:t>
            </w:r>
          </w:p>
        </w:tc>
      </w:tr>
      <w:tr w:rsidR="001A100F" w:rsidTr="00B46A10">
        <w:trPr>
          <w:trHeight w:val="256"/>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r>
              <w:rPr>
                <w:sz w:val="16"/>
                <w:szCs w:val="16"/>
              </w:rPr>
              <w:t>CORR</w:t>
            </w:r>
          </w:p>
        </w:tc>
        <w:tc>
          <w:tcPr>
            <w:tcW w:w="1041" w:type="dxa"/>
          </w:tcPr>
          <w:p w:rsidR="001A100F" w:rsidRPr="007B3411"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0, 0039919</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0, 0436518</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0, 09</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0, 927</w:t>
            </w:r>
          </w:p>
        </w:tc>
      </w:tr>
      <w:tr w:rsidR="001A100F" w:rsidTr="00B46A1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proofErr w:type="spellStart"/>
            <w:r>
              <w:rPr>
                <w:sz w:val="16"/>
                <w:szCs w:val="16"/>
              </w:rPr>
              <w:t>fDI</w:t>
            </w:r>
            <w:proofErr w:type="spellEnd"/>
          </w:p>
        </w:tc>
        <w:tc>
          <w:tcPr>
            <w:tcW w:w="1041" w:type="dxa"/>
          </w:tcPr>
          <w:p w:rsidR="001A100F" w:rsidRPr="007B3411"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sidRPr="007B3411">
              <w:rPr>
                <w:sz w:val="16"/>
                <w:szCs w:val="16"/>
              </w:rPr>
              <w:t>0,151709</w:t>
            </w:r>
          </w:p>
        </w:tc>
        <w:tc>
          <w:tcPr>
            <w:tcW w:w="1080" w:type="dxa"/>
          </w:tcPr>
          <w:p w:rsidR="001A100F" w:rsidRPr="00F91E5D"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0, 1120134</w:t>
            </w:r>
          </w:p>
        </w:tc>
        <w:tc>
          <w:tcPr>
            <w:tcW w:w="990" w:type="dxa"/>
          </w:tcPr>
          <w:p w:rsidR="001A100F" w:rsidRPr="009E7E92"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1, 35</w:t>
            </w:r>
          </w:p>
        </w:tc>
        <w:tc>
          <w:tcPr>
            <w:tcW w:w="1080" w:type="dxa"/>
          </w:tcPr>
          <w:p w:rsidR="001A100F" w:rsidRPr="001A100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0, 176</w:t>
            </w:r>
          </w:p>
        </w:tc>
      </w:tr>
      <w:tr w:rsidR="001A100F" w:rsidTr="00B46A10">
        <w:trPr>
          <w:trHeight w:val="256"/>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r>
              <w:rPr>
                <w:sz w:val="16"/>
                <w:szCs w:val="16"/>
              </w:rPr>
              <w:t>OUV</w:t>
            </w:r>
          </w:p>
        </w:tc>
        <w:tc>
          <w:tcPr>
            <w:tcW w:w="1041" w:type="dxa"/>
          </w:tcPr>
          <w:p w:rsidR="001A100F" w:rsidRPr="007B3411"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0,0065616</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0, 0281663</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0, 23</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0, 816</w:t>
            </w:r>
          </w:p>
        </w:tc>
      </w:tr>
      <w:tr w:rsidR="001A100F" w:rsidTr="00B46A1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r>
              <w:rPr>
                <w:sz w:val="16"/>
                <w:szCs w:val="16"/>
              </w:rPr>
              <w:t>INF</w:t>
            </w:r>
          </w:p>
        </w:tc>
        <w:tc>
          <w:tcPr>
            <w:tcW w:w="1041" w:type="dxa"/>
          </w:tcPr>
          <w:p w:rsidR="001A100F" w:rsidRPr="007B3411"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sidRPr="007B3411">
              <w:rPr>
                <w:sz w:val="16"/>
                <w:szCs w:val="16"/>
              </w:rPr>
              <w:t>-0,0491545</w:t>
            </w:r>
          </w:p>
        </w:tc>
        <w:tc>
          <w:tcPr>
            <w:tcW w:w="1080" w:type="dxa"/>
          </w:tcPr>
          <w:p w:rsidR="001A100F" w:rsidRPr="00F91E5D"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0, 0464807</w:t>
            </w:r>
          </w:p>
        </w:tc>
        <w:tc>
          <w:tcPr>
            <w:tcW w:w="990" w:type="dxa"/>
          </w:tcPr>
          <w:p w:rsidR="001A100F" w:rsidRPr="009E7E92"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1, 06</w:t>
            </w:r>
          </w:p>
        </w:tc>
        <w:tc>
          <w:tcPr>
            <w:tcW w:w="1080" w:type="dxa"/>
          </w:tcPr>
          <w:p w:rsidR="001A100F" w:rsidRPr="001A100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0, 290</w:t>
            </w:r>
          </w:p>
        </w:tc>
      </w:tr>
      <w:tr w:rsidR="001A100F" w:rsidTr="00B46A10">
        <w:trPr>
          <w:trHeight w:val="256"/>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r>
              <w:rPr>
                <w:sz w:val="16"/>
                <w:szCs w:val="16"/>
              </w:rPr>
              <w:t>FIN</w:t>
            </w:r>
          </w:p>
        </w:tc>
        <w:tc>
          <w:tcPr>
            <w:tcW w:w="1041" w:type="dxa"/>
          </w:tcPr>
          <w:p w:rsidR="001A100F" w:rsidRPr="007B3411"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sidRPr="007B3411">
              <w:rPr>
                <w:sz w:val="16"/>
                <w:szCs w:val="16"/>
              </w:rPr>
              <w:t>0, 0031622</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0, 0296033</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2, 11</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0, 915</w:t>
            </w:r>
          </w:p>
        </w:tc>
      </w:tr>
      <w:tr w:rsidR="001A100F" w:rsidTr="00B46A10">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r>
              <w:rPr>
                <w:sz w:val="16"/>
                <w:szCs w:val="16"/>
              </w:rPr>
              <w:t>HK</w:t>
            </w:r>
          </w:p>
        </w:tc>
        <w:tc>
          <w:tcPr>
            <w:tcW w:w="1041" w:type="dxa"/>
          </w:tcPr>
          <w:p w:rsidR="001A100F" w:rsidRPr="007B3411"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-0, 0095646</w:t>
            </w:r>
          </w:p>
        </w:tc>
        <w:tc>
          <w:tcPr>
            <w:tcW w:w="1080" w:type="dxa"/>
          </w:tcPr>
          <w:p w:rsidR="001A100F" w:rsidRPr="00F91E5D"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0, 0408053</w:t>
            </w:r>
          </w:p>
        </w:tc>
        <w:tc>
          <w:tcPr>
            <w:tcW w:w="990" w:type="dxa"/>
          </w:tcPr>
          <w:p w:rsidR="001A100F" w:rsidRPr="009E7E92"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-0, 23</w:t>
            </w:r>
          </w:p>
        </w:tc>
        <w:tc>
          <w:tcPr>
            <w:tcW w:w="1080" w:type="dxa"/>
          </w:tcPr>
          <w:p w:rsidR="001A100F" w:rsidRPr="001A100F" w:rsidRDefault="001A100F" w:rsidP="00FD52EE">
            <w:pPr>
              <w:pStyle w:val="Defaul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0, 815</w:t>
            </w:r>
          </w:p>
        </w:tc>
      </w:tr>
      <w:tr w:rsidR="001A100F" w:rsidTr="00B46A10">
        <w:trPr>
          <w:trHeight w:val="355"/>
          <w:jc w:val="center"/>
        </w:trPr>
        <w:tc>
          <w:tcPr>
            <w:cnfStyle w:val="001000000000" w:firstRow="0" w:lastRow="0" w:firstColumn="1" w:lastColumn="0" w:oddVBand="0" w:evenVBand="0" w:oddHBand="0" w:evenHBand="0" w:firstRowFirstColumn="0" w:firstRowLastColumn="0" w:lastRowFirstColumn="0" w:lastRowLastColumn="0"/>
            <w:tcW w:w="1335" w:type="dxa"/>
          </w:tcPr>
          <w:p w:rsidR="001A100F" w:rsidRDefault="001A100F" w:rsidP="00FD52EE">
            <w:pPr>
              <w:pStyle w:val="Default"/>
              <w:jc w:val="center"/>
              <w:rPr>
                <w:sz w:val="16"/>
                <w:szCs w:val="16"/>
              </w:rPr>
            </w:pPr>
            <w:r>
              <w:rPr>
                <w:sz w:val="16"/>
                <w:szCs w:val="16"/>
              </w:rPr>
              <w:t>CONS</w:t>
            </w:r>
          </w:p>
        </w:tc>
        <w:tc>
          <w:tcPr>
            <w:tcW w:w="1041" w:type="dxa"/>
          </w:tcPr>
          <w:p w:rsidR="001A100F" w:rsidRPr="007B3411"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sidRPr="007B3411">
              <w:rPr>
                <w:sz w:val="16"/>
                <w:szCs w:val="16"/>
              </w:rPr>
              <w:t>-5, 371562</w:t>
            </w:r>
          </w:p>
        </w:tc>
        <w:tc>
          <w:tcPr>
            <w:tcW w:w="1080" w:type="dxa"/>
          </w:tcPr>
          <w:p w:rsidR="001A100F" w:rsidRPr="00F91E5D"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987778</w:t>
            </w:r>
          </w:p>
        </w:tc>
        <w:tc>
          <w:tcPr>
            <w:tcW w:w="990" w:type="dxa"/>
          </w:tcPr>
          <w:p w:rsidR="001A100F" w:rsidRPr="009E7E92"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-0, 90</w:t>
            </w:r>
          </w:p>
        </w:tc>
        <w:tc>
          <w:tcPr>
            <w:tcW w:w="1080" w:type="dxa"/>
          </w:tcPr>
          <w:p w:rsidR="001A100F" w:rsidRPr="001A100F" w:rsidRDefault="001A100F" w:rsidP="00FD52EE">
            <w:pPr>
              <w:pStyle w:val="Defaul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0, 370</w:t>
            </w:r>
          </w:p>
        </w:tc>
      </w:tr>
      <w:tr w:rsidR="00131BA5" w:rsidTr="00B46A10">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1335" w:type="dxa"/>
          </w:tcPr>
          <w:p w:rsidR="00131BA5" w:rsidRDefault="00131BA5" w:rsidP="0087520D">
            <w:pPr>
              <w:pStyle w:val="Default"/>
              <w:jc w:val="center"/>
              <w:rPr>
                <w:sz w:val="16"/>
                <w:szCs w:val="16"/>
              </w:rPr>
            </w:pPr>
            <w:r>
              <w:rPr>
                <w:sz w:val="16"/>
                <w:szCs w:val="16"/>
              </w:rPr>
              <w:t xml:space="preserve">Wald chi2 (13) </w:t>
            </w:r>
          </w:p>
          <w:p w:rsidR="00131BA5" w:rsidRDefault="00131BA5" w:rsidP="0087520D">
            <w:pPr>
              <w:pStyle w:val="Default"/>
              <w:jc w:val="center"/>
              <w:rPr>
                <w:sz w:val="16"/>
                <w:szCs w:val="16"/>
              </w:rPr>
            </w:pPr>
            <w:proofErr w:type="spellStart"/>
            <w:r>
              <w:rPr>
                <w:sz w:val="16"/>
                <w:szCs w:val="16"/>
              </w:rPr>
              <w:t>Prob</w:t>
            </w:r>
            <w:proofErr w:type="spellEnd"/>
            <w:r>
              <w:rPr>
                <w:sz w:val="16"/>
                <w:szCs w:val="16"/>
              </w:rPr>
              <w:t xml:space="preserve"> &gt; chi2 </w:t>
            </w:r>
          </w:p>
          <w:p w:rsidR="00131BA5" w:rsidRDefault="00131BA5" w:rsidP="0087520D">
            <w:pPr>
              <w:pStyle w:val="Default"/>
              <w:jc w:val="center"/>
              <w:rPr>
                <w:sz w:val="16"/>
                <w:szCs w:val="16"/>
              </w:rPr>
            </w:pPr>
            <w:proofErr w:type="spellStart"/>
            <w:r>
              <w:rPr>
                <w:sz w:val="16"/>
                <w:szCs w:val="16"/>
              </w:rPr>
              <w:t>Nb</w:t>
            </w:r>
            <w:proofErr w:type="spellEnd"/>
            <w:r>
              <w:rPr>
                <w:sz w:val="16"/>
                <w:szCs w:val="16"/>
              </w:rPr>
              <w:t xml:space="preserve"> of instruments </w:t>
            </w:r>
          </w:p>
        </w:tc>
        <w:tc>
          <w:tcPr>
            <w:tcW w:w="4191" w:type="dxa"/>
            <w:gridSpan w:val="4"/>
          </w:tcPr>
          <w:p w:rsidR="00131BA5" w:rsidRPr="007B3411" w:rsidRDefault="00131BA5" w:rsidP="00131BA5">
            <w:pPr>
              <w:pStyle w:val="Defaul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16, 92 </w:t>
            </w:r>
          </w:p>
          <w:p w:rsidR="00131BA5" w:rsidRDefault="00131BA5" w:rsidP="00131BA5">
            <w:pPr>
              <w:pStyle w:val="Defaul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0, 2031 </w:t>
            </w:r>
          </w:p>
          <w:p w:rsidR="00131BA5" w:rsidRDefault="00131BA5" w:rsidP="00131BA5">
            <w:pPr>
              <w:pStyle w:val="Defaul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117 </w:t>
            </w:r>
          </w:p>
        </w:tc>
      </w:tr>
    </w:tbl>
    <w:p w:rsidR="005C1716" w:rsidRPr="005C1716" w:rsidRDefault="005C1716" w:rsidP="005C1716">
      <w:pPr>
        <w:pStyle w:val="Default"/>
        <w:jc w:val="center"/>
        <w:rPr>
          <w:sz w:val="16"/>
          <w:szCs w:val="16"/>
        </w:rPr>
      </w:pPr>
      <w:r w:rsidRPr="005C1716">
        <w:rPr>
          <w:i/>
          <w:iCs/>
          <w:sz w:val="16"/>
          <w:szCs w:val="16"/>
        </w:rPr>
        <w:t>Instruments for differenced equation</w:t>
      </w:r>
    </w:p>
    <w:p w:rsidR="005C1716" w:rsidRPr="005C1716" w:rsidRDefault="005C1716" w:rsidP="005C1716">
      <w:pPr>
        <w:pStyle w:val="Default"/>
        <w:jc w:val="center"/>
        <w:rPr>
          <w:sz w:val="16"/>
          <w:szCs w:val="16"/>
        </w:rPr>
      </w:pPr>
      <w:r w:rsidRPr="005C1716">
        <w:rPr>
          <w:i/>
          <w:iCs/>
          <w:sz w:val="16"/>
          <w:szCs w:val="16"/>
        </w:rPr>
        <w:t>GMM-type: L(2/.).Y</w:t>
      </w:r>
    </w:p>
    <w:p w:rsidR="005C1716" w:rsidRPr="005C1716" w:rsidRDefault="005C1716" w:rsidP="005C1716">
      <w:pPr>
        <w:pStyle w:val="Default"/>
        <w:jc w:val="center"/>
        <w:rPr>
          <w:sz w:val="16"/>
          <w:szCs w:val="16"/>
        </w:rPr>
      </w:pPr>
      <w:r w:rsidRPr="005C1716">
        <w:rPr>
          <w:i/>
          <w:iCs/>
          <w:sz w:val="16"/>
          <w:szCs w:val="16"/>
        </w:rPr>
        <w:t xml:space="preserve">Standard: </w:t>
      </w:r>
      <w:proofErr w:type="spellStart"/>
      <w:r w:rsidRPr="005C1716">
        <w:rPr>
          <w:i/>
          <w:iCs/>
          <w:sz w:val="16"/>
          <w:szCs w:val="16"/>
        </w:rPr>
        <w:t>D.vres</w:t>
      </w:r>
      <w:proofErr w:type="spellEnd"/>
      <w:r w:rsidRPr="005C1716">
        <w:rPr>
          <w:i/>
          <w:iCs/>
          <w:sz w:val="16"/>
          <w:szCs w:val="16"/>
        </w:rPr>
        <w:t xml:space="preserve"> </w:t>
      </w:r>
      <w:proofErr w:type="spellStart"/>
      <w:r w:rsidRPr="005C1716">
        <w:rPr>
          <w:i/>
          <w:iCs/>
          <w:sz w:val="16"/>
          <w:szCs w:val="16"/>
        </w:rPr>
        <w:t>D.stab</w:t>
      </w:r>
      <w:proofErr w:type="spellEnd"/>
      <w:r w:rsidRPr="005C1716">
        <w:rPr>
          <w:i/>
          <w:iCs/>
          <w:sz w:val="16"/>
          <w:szCs w:val="16"/>
        </w:rPr>
        <w:t xml:space="preserve"> </w:t>
      </w:r>
      <w:proofErr w:type="spellStart"/>
      <w:r w:rsidRPr="005C1716">
        <w:rPr>
          <w:i/>
          <w:iCs/>
          <w:sz w:val="16"/>
          <w:szCs w:val="16"/>
        </w:rPr>
        <w:t>D.efi</w:t>
      </w:r>
      <w:proofErr w:type="spellEnd"/>
      <w:r w:rsidRPr="005C1716">
        <w:rPr>
          <w:i/>
          <w:iCs/>
          <w:sz w:val="16"/>
          <w:szCs w:val="16"/>
        </w:rPr>
        <w:t xml:space="preserve"> </w:t>
      </w:r>
      <w:proofErr w:type="spellStart"/>
      <w:r w:rsidRPr="005C1716">
        <w:rPr>
          <w:i/>
          <w:iCs/>
          <w:sz w:val="16"/>
          <w:szCs w:val="16"/>
        </w:rPr>
        <w:t>D.qual</w:t>
      </w:r>
      <w:proofErr w:type="spellEnd"/>
      <w:r w:rsidRPr="005C1716">
        <w:rPr>
          <w:i/>
          <w:iCs/>
          <w:sz w:val="16"/>
          <w:szCs w:val="16"/>
        </w:rPr>
        <w:t xml:space="preserve"> </w:t>
      </w:r>
      <w:proofErr w:type="spellStart"/>
      <w:r w:rsidRPr="005C1716">
        <w:rPr>
          <w:i/>
          <w:iCs/>
          <w:sz w:val="16"/>
          <w:szCs w:val="16"/>
        </w:rPr>
        <w:t>D.etat</w:t>
      </w:r>
      <w:proofErr w:type="spellEnd"/>
      <w:r w:rsidRPr="005C1716">
        <w:rPr>
          <w:i/>
          <w:iCs/>
          <w:sz w:val="16"/>
          <w:szCs w:val="16"/>
        </w:rPr>
        <w:t xml:space="preserve"> </w:t>
      </w:r>
      <w:proofErr w:type="spellStart"/>
      <w:r w:rsidRPr="005C1716">
        <w:rPr>
          <w:i/>
          <w:iCs/>
          <w:sz w:val="16"/>
          <w:szCs w:val="16"/>
        </w:rPr>
        <w:t>D.corr</w:t>
      </w:r>
      <w:proofErr w:type="spellEnd"/>
      <w:r w:rsidRPr="005C1716">
        <w:rPr>
          <w:i/>
          <w:iCs/>
          <w:sz w:val="16"/>
          <w:szCs w:val="16"/>
        </w:rPr>
        <w:t xml:space="preserve"> </w:t>
      </w:r>
      <w:proofErr w:type="spellStart"/>
      <w:r w:rsidRPr="005C1716">
        <w:rPr>
          <w:i/>
          <w:iCs/>
          <w:sz w:val="16"/>
          <w:szCs w:val="16"/>
        </w:rPr>
        <w:t>D.ide</w:t>
      </w:r>
      <w:proofErr w:type="spellEnd"/>
      <w:r w:rsidRPr="005C1716">
        <w:rPr>
          <w:i/>
          <w:iCs/>
          <w:sz w:val="16"/>
          <w:szCs w:val="16"/>
        </w:rPr>
        <w:t xml:space="preserve"> </w:t>
      </w:r>
      <w:proofErr w:type="spellStart"/>
      <w:r w:rsidRPr="005C1716">
        <w:rPr>
          <w:i/>
          <w:iCs/>
          <w:sz w:val="16"/>
          <w:szCs w:val="16"/>
        </w:rPr>
        <w:t>D.ouv</w:t>
      </w:r>
      <w:proofErr w:type="spellEnd"/>
      <w:r w:rsidRPr="005C1716">
        <w:rPr>
          <w:i/>
          <w:iCs/>
          <w:sz w:val="16"/>
          <w:szCs w:val="16"/>
        </w:rPr>
        <w:t xml:space="preserve"> D.inf D. fin D.</w:t>
      </w:r>
      <w:r>
        <w:rPr>
          <w:i/>
          <w:iCs/>
          <w:sz w:val="16"/>
          <w:szCs w:val="16"/>
        </w:rPr>
        <w:t>hk</w:t>
      </w:r>
      <w:r w:rsidRPr="005C1716">
        <w:rPr>
          <w:i/>
          <w:iCs/>
          <w:sz w:val="16"/>
          <w:szCs w:val="16"/>
        </w:rPr>
        <w:t xml:space="preserve"> </w:t>
      </w:r>
      <w:proofErr w:type="spellStart"/>
      <w:r w:rsidRPr="005C1716">
        <w:rPr>
          <w:i/>
          <w:iCs/>
          <w:sz w:val="16"/>
          <w:szCs w:val="16"/>
        </w:rPr>
        <w:t>D.fbcf</w:t>
      </w:r>
      <w:proofErr w:type="spellEnd"/>
    </w:p>
    <w:p w:rsidR="005C1716" w:rsidRPr="005C1716" w:rsidRDefault="005C1716" w:rsidP="005C1716">
      <w:pPr>
        <w:pStyle w:val="Default"/>
        <w:jc w:val="center"/>
        <w:rPr>
          <w:sz w:val="16"/>
          <w:szCs w:val="16"/>
        </w:rPr>
      </w:pPr>
      <w:r w:rsidRPr="005C1716">
        <w:rPr>
          <w:i/>
          <w:iCs/>
          <w:sz w:val="16"/>
          <w:szCs w:val="16"/>
        </w:rPr>
        <w:t>Instruments for level equation</w:t>
      </w:r>
    </w:p>
    <w:p w:rsidR="004340A6" w:rsidRDefault="005C1716" w:rsidP="005C1716">
      <w:pPr>
        <w:jc w:val="center"/>
        <w:rPr>
          <w:i/>
          <w:iCs/>
          <w:sz w:val="16"/>
          <w:szCs w:val="16"/>
        </w:rPr>
      </w:pPr>
      <w:r w:rsidRPr="005C1716">
        <w:rPr>
          <w:i/>
          <w:iCs/>
          <w:sz w:val="16"/>
          <w:szCs w:val="16"/>
        </w:rPr>
        <w:t>Standard: _cons</w:t>
      </w:r>
    </w:p>
    <w:p w:rsidR="00EE119F" w:rsidRDefault="00EE119F" w:rsidP="008612B2">
      <w:pPr>
        <w:jc w:val="both"/>
        <w:rPr>
          <w:rFonts w:asciiTheme="majorBidi" w:hAnsiTheme="majorBidi" w:cstheme="majorBidi"/>
          <w:sz w:val="24"/>
          <w:szCs w:val="24"/>
        </w:rPr>
      </w:pPr>
      <w:r w:rsidRPr="00EE119F">
        <w:rPr>
          <w:rFonts w:asciiTheme="majorBidi" w:hAnsiTheme="majorBidi" w:cstheme="majorBidi"/>
          <w:sz w:val="24"/>
          <w:szCs w:val="24"/>
        </w:rPr>
        <w:t>In general, the table notes that there are variables that are statistically significant and others that are not and that may be positively or negatively correlated with the dependent variable.</w:t>
      </w:r>
    </w:p>
    <w:p w:rsidR="00EE119F" w:rsidRDefault="00EE119F" w:rsidP="008612B2">
      <w:pPr>
        <w:jc w:val="both"/>
        <w:rPr>
          <w:rFonts w:asciiTheme="majorBidi" w:hAnsiTheme="majorBidi" w:cstheme="majorBidi"/>
          <w:sz w:val="24"/>
          <w:szCs w:val="24"/>
        </w:rPr>
      </w:pPr>
      <w:r w:rsidRPr="00EE119F">
        <w:rPr>
          <w:rFonts w:asciiTheme="majorBidi" w:hAnsiTheme="majorBidi" w:cstheme="majorBidi"/>
          <w:sz w:val="24"/>
          <w:szCs w:val="24"/>
        </w:rPr>
        <w:t>According to our result, the variable (</w:t>
      </w:r>
      <w:r w:rsidRPr="00CD36A9">
        <w:rPr>
          <w:rFonts w:asciiTheme="majorBidi" w:hAnsiTheme="majorBidi" w:cstheme="majorBidi"/>
          <w:sz w:val="24"/>
          <w:szCs w:val="24"/>
        </w:rPr>
        <w:t>Y</w:t>
      </w:r>
      <w:r w:rsidRPr="00CD36A9">
        <w:rPr>
          <w:rFonts w:asciiTheme="majorBidi" w:hAnsiTheme="majorBidi" w:cstheme="majorBidi"/>
          <w:sz w:val="24"/>
          <w:szCs w:val="24"/>
          <w:vertAlign w:val="subscript"/>
        </w:rPr>
        <w:t>i, t-1</w:t>
      </w:r>
      <w:r w:rsidRPr="00EE119F">
        <w:rPr>
          <w:rFonts w:asciiTheme="majorBidi" w:hAnsiTheme="majorBidi" w:cstheme="majorBidi"/>
          <w:sz w:val="24"/>
          <w:szCs w:val="24"/>
        </w:rPr>
        <w:t>) is significantly positive, which means that the growth rate of the real GDP per capita of the year (t) depends positively on that of the year (t-1).</w:t>
      </w:r>
    </w:p>
    <w:p w:rsidR="00EE119F" w:rsidRDefault="00EE119F" w:rsidP="008612B2">
      <w:pPr>
        <w:jc w:val="both"/>
        <w:rPr>
          <w:rFonts w:asciiTheme="majorBidi" w:hAnsiTheme="majorBidi" w:cstheme="majorBidi"/>
          <w:sz w:val="24"/>
          <w:szCs w:val="24"/>
        </w:rPr>
      </w:pPr>
      <w:r w:rsidRPr="00EE119F">
        <w:rPr>
          <w:rFonts w:asciiTheme="majorBidi" w:hAnsiTheme="majorBidi" w:cstheme="majorBidi"/>
          <w:sz w:val="24"/>
          <w:szCs w:val="24"/>
        </w:rPr>
        <w:t>For governance variables, they are overall insignificant and positive with the dependent variable except for the government quality variable (QUAL) which is negatively related to the variable (</w:t>
      </w:r>
      <w:proofErr w:type="spellStart"/>
      <w:r w:rsidRPr="00EE119F">
        <w:rPr>
          <w:rFonts w:asciiTheme="majorBidi" w:hAnsiTheme="majorBidi" w:cstheme="majorBidi"/>
          <w:sz w:val="24"/>
          <w:szCs w:val="24"/>
        </w:rPr>
        <w:t>Y</w:t>
      </w:r>
      <w:r w:rsidRPr="00914E2D">
        <w:rPr>
          <w:rFonts w:asciiTheme="majorBidi" w:hAnsiTheme="majorBidi" w:cstheme="majorBidi"/>
          <w:sz w:val="24"/>
          <w:szCs w:val="24"/>
          <w:vertAlign w:val="subscript"/>
        </w:rPr>
        <w:t>t</w:t>
      </w:r>
      <w:proofErr w:type="spellEnd"/>
      <w:r w:rsidRPr="00EE119F">
        <w:rPr>
          <w:rFonts w:asciiTheme="majorBidi" w:hAnsiTheme="majorBidi" w:cstheme="majorBidi"/>
          <w:sz w:val="24"/>
          <w:szCs w:val="24"/>
        </w:rPr>
        <w:t>). This may reflect the government's inability to provide and put in place policies and regulations that promote economic development.</w:t>
      </w:r>
    </w:p>
    <w:p w:rsidR="00230E15" w:rsidRDefault="00230E15" w:rsidP="008612B2">
      <w:pPr>
        <w:jc w:val="both"/>
        <w:rPr>
          <w:rFonts w:asciiTheme="majorBidi" w:hAnsiTheme="majorBidi" w:cstheme="majorBidi"/>
          <w:sz w:val="24"/>
          <w:szCs w:val="24"/>
        </w:rPr>
      </w:pPr>
      <w:r w:rsidRPr="00230E15">
        <w:rPr>
          <w:rFonts w:asciiTheme="majorBidi" w:hAnsiTheme="majorBidi" w:cstheme="majorBidi"/>
          <w:sz w:val="24"/>
          <w:szCs w:val="24"/>
        </w:rPr>
        <w:t>For FDI, this variable is significant and positively correlated with economic growth; as long as there is incoming FDI as long as there is an improvement in the country's economic growth. This result may explain the continued interest of most countries in the MENA region in attracting more FDI that can be an alternative source for financing their economic activity given the weakness of their national savings and the heavy debt load.</w:t>
      </w:r>
    </w:p>
    <w:p w:rsidR="00230E15" w:rsidRDefault="00230E15" w:rsidP="00F30906">
      <w:pPr>
        <w:jc w:val="both"/>
        <w:rPr>
          <w:rFonts w:asciiTheme="majorBidi" w:hAnsiTheme="majorBidi" w:cstheme="majorBidi"/>
          <w:sz w:val="24"/>
          <w:szCs w:val="24"/>
        </w:rPr>
      </w:pPr>
      <w:r w:rsidRPr="00230E15">
        <w:rPr>
          <w:rFonts w:asciiTheme="majorBidi" w:hAnsiTheme="majorBidi" w:cstheme="majorBidi"/>
          <w:sz w:val="24"/>
          <w:szCs w:val="24"/>
        </w:rPr>
        <w:t xml:space="preserve">For the trade opening control variable (OUV) that is positively insignificant, its effect is dependent on the estimation method and the variables that are included in the estimate. </w:t>
      </w:r>
      <w:proofErr w:type="spellStart"/>
      <w:r w:rsidRPr="00230E15">
        <w:rPr>
          <w:rFonts w:asciiTheme="majorBidi" w:hAnsiTheme="majorBidi" w:cstheme="majorBidi"/>
          <w:sz w:val="24"/>
          <w:szCs w:val="24"/>
        </w:rPr>
        <w:t>Zagha</w:t>
      </w:r>
      <w:proofErr w:type="spellEnd"/>
      <w:r w:rsidRPr="00230E15">
        <w:rPr>
          <w:rFonts w:asciiTheme="majorBidi" w:hAnsiTheme="majorBidi" w:cstheme="majorBidi"/>
          <w:sz w:val="24"/>
          <w:szCs w:val="24"/>
        </w:rPr>
        <w:t xml:space="preserve"> et al (2006) have argued that trade reforms depend on country-specific conditions and how the liberalization process is implemented, for these authors trade opening is an opportunity and not a guarantee and it is naïve to think that the simple opening of an economy or the reduction of tariffs leads directly and automatically to economic growth.</w:t>
      </w:r>
    </w:p>
    <w:p w:rsidR="00230E15" w:rsidRDefault="00230E15" w:rsidP="008612B2">
      <w:pPr>
        <w:jc w:val="both"/>
        <w:rPr>
          <w:rFonts w:asciiTheme="majorBidi" w:hAnsiTheme="majorBidi" w:cstheme="majorBidi"/>
          <w:sz w:val="24"/>
          <w:szCs w:val="24"/>
        </w:rPr>
      </w:pPr>
      <w:r w:rsidRPr="00230E15">
        <w:rPr>
          <w:rFonts w:asciiTheme="majorBidi" w:hAnsiTheme="majorBidi" w:cstheme="majorBidi"/>
          <w:sz w:val="24"/>
          <w:szCs w:val="24"/>
        </w:rPr>
        <w:lastRenderedPageBreak/>
        <w:t xml:space="preserve">Inflation (INF) is significant and negatively correlated with economic growth, which confirms the idea of </w:t>
      </w:r>
      <w:proofErr w:type="spellStart"/>
      <w:r w:rsidRPr="00230E15">
        <w:rPr>
          <w:rFonts w:asciiTheme="majorBidi" w:hAnsiTheme="majorBidi" w:cstheme="majorBidi"/>
          <w:sz w:val="24"/>
          <w:szCs w:val="24"/>
        </w:rPr>
        <w:t>Romer</w:t>
      </w:r>
      <w:proofErr w:type="spellEnd"/>
      <w:r w:rsidRPr="00230E15">
        <w:rPr>
          <w:rFonts w:asciiTheme="majorBidi" w:hAnsiTheme="majorBidi" w:cstheme="majorBidi"/>
          <w:sz w:val="24"/>
          <w:szCs w:val="24"/>
        </w:rPr>
        <w:t xml:space="preserve"> C. and </w:t>
      </w:r>
      <w:proofErr w:type="spellStart"/>
      <w:r w:rsidRPr="00230E15">
        <w:rPr>
          <w:rFonts w:asciiTheme="majorBidi" w:hAnsiTheme="majorBidi" w:cstheme="majorBidi"/>
          <w:sz w:val="24"/>
          <w:szCs w:val="24"/>
        </w:rPr>
        <w:t>Romer</w:t>
      </w:r>
      <w:proofErr w:type="spellEnd"/>
      <w:r w:rsidRPr="00230E15">
        <w:rPr>
          <w:rFonts w:asciiTheme="majorBidi" w:hAnsiTheme="majorBidi" w:cstheme="majorBidi"/>
          <w:sz w:val="24"/>
          <w:szCs w:val="24"/>
        </w:rPr>
        <w:t xml:space="preserve"> D. (1998) that inflation has deleterious effects on economic growth.</w:t>
      </w:r>
    </w:p>
    <w:p w:rsidR="00230E15" w:rsidRDefault="00230E15" w:rsidP="004516E1">
      <w:pPr>
        <w:jc w:val="both"/>
        <w:rPr>
          <w:rFonts w:asciiTheme="majorBidi" w:hAnsiTheme="majorBidi" w:cstheme="majorBidi"/>
          <w:sz w:val="24"/>
          <w:szCs w:val="24"/>
        </w:rPr>
      </w:pPr>
      <w:r w:rsidRPr="00230E15">
        <w:rPr>
          <w:rFonts w:asciiTheme="majorBidi" w:hAnsiTheme="majorBidi" w:cstheme="majorBidi"/>
          <w:sz w:val="24"/>
          <w:szCs w:val="24"/>
        </w:rPr>
        <w:t>The financial development variable (FIN) is positively correlated with the dependent variable (</w:t>
      </w:r>
      <w:proofErr w:type="spellStart"/>
      <w:r w:rsidRPr="00230E15">
        <w:rPr>
          <w:rFonts w:asciiTheme="majorBidi" w:hAnsiTheme="majorBidi" w:cstheme="majorBidi"/>
          <w:sz w:val="24"/>
          <w:szCs w:val="24"/>
        </w:rPr>
        <w:t>Y</w:t>
      </w:r>
      <w:r w:rsidRPr="00B906A2">
        <w:rPr>
          <w:rFonts w:asciiTheme="majorBidi" w:hAnsiTheme="majorBidi" w:cstheme="majorBidi"/>
          <w:sz w:val="24"/>
          <w:szCs w:val="24"/>
          <w:vertAlign w:val="subscript"/>
        </w:rPr>
        <w:t>t</w:t>
      </w:r>
      <w:proofErr w:type="spellEnd"/>
      <w:r w:rsidRPr="00230E15">
        <w:rPr>
          <w:rFonts w:asciiTheme="majorBidi" w:hAnsiTheme="majorBidi" w:cstheme="majorBidi"/>
          <w:sz w:val="24"/>
          <w:szCs w:val="24"/>
        </w:rPr>
        <w:t>), the more a country has a fairly developed financial system the more it tends to attract more FDI and therefore to promote its economic growth since this variable is a measure type of financial depth and therefore the overall size of financial intermediation.</w:t>
      </w:r>
    </w:p>
    <w:p w:rsidR="00230E15" w:rsidRDefault="00230E15" w:rsidP="003A5CD3">
      <w:pPr>
        <w:jc w:val="both"/>
        <w:rPr>
          <w:rFonts w:asciiTheme="majorBidi" w:hAnsiTheme="majorBidi" w:cstheme="majorBidi"/>
          <w:sz w:val="24"/>
          <w:szCs w:val="24"/>
        </w:rPr>
      </w:pPr>
      <w:r w:rsidRPr="00230E15">
        <w:rPr>
          <w:rFonts w:asciiTheme="majorBidi" w:hAnsiTheme="majorBidi" w:cstheme="majorBidi"/>
          <w:sz w:val="24"/>
          <w:szCs w:val="24"/>
        </w:rPr>
        <w:t>Finally, the variable human capital (</w:t>
      </w:r>
      <w:r w:rsidR="00CA2943">
        <w:rPr>
          <w:rFonts w:asciiTheme="majorBidi" w:hAnsiTheme="majorBidi" w:cstheme="majorBidi"/>
          <w:sz w:val="24"/>
          <w:szCs w:val="24"/>
        </w:rPr>
        <w:t>HK</w:t>
      </w:r>
      <w:r w:rsidRPr="00230E15">
        <w:rPr>
          <w:rFonts w:asciiTheme="majorBidi" w:hAnsiTheme="majorBidi" w:cstheme="majorBidi"/>
          <w:sz w:val="24"/>
          <w:szCs w:val="24"/>
        </w:rPr>
        <w:t xml:space="preserve">) is negatively correlated with economic growth, this result is contradictory with some theoretical and empirical work such as those of </w:t>
      </w:r>
      <w:proofErr w:type="spellStart"/>
      <w:r w:rsidRPr="00230E15">
        <w:rPr>
          <w:rFonts w:asciiTheme="majorBidi" w:hAnsiTheme="majorBidi" w:cstheme="majorBidi"/>
          <w:sz w:val="24"/>
          <w:szCs w:val="24"/>
        </w:rPr>
        <w:t>Borensztein</w:t>
      </w:r>
      <w:proofErr w:type="spellEnd"/>
      <w:r w:rsidRPr="00230E15">
        <w:rPr>
          <w:rFonts w:asciiTheme="majorBidi" w:hAnsiTheme="majorBidi" w:cstheme="majorBidi"/>
          <w:sz w:val="24"/>
          <w:szCs w:val="24"/>
        </w:rPr>
        <w:t xml:space="preserve"> et al (1998), </w:t>
      </w:r>
      <w:proofErr w:type="spellStart"/>
      <w:r w:rsidRPr="00230E15">
        <w:rPr>
          <w:rFonts w:asciiTheme="majorBidi" w:hAnsiTheme="majorBidi" w:cstheme="majorBidi"/>
          <w:sz w:val="24"/>
          <w:szCs w:val="24"/>
        </w:rPr>
        <w:t>Makki</w:t>
      </w:r>
      <w:proofErr w:type="spellEnd"/>
      <w:r w:rsidRPr="00230E15">
        <w:rPr>
          <w:rFonts w:asciiTheme="majorBidi" w:hAnsiTheme="majorBidi" w:cstheme="majorBidi"/>
          <w:sz w:val="24"/>
          <w:szCs w:val="24"/>
        </w:rPr>
        <w:t xml:space="preserve"> and </w:t>
      </w:r>
      <w:proofErr w:type="spellStart"/>
      <w:r w:rsidRPr="00230E15">
        <w:rPr>
          <w:rFonts w:asciiTheme="majorBidi" w:hAnsiTheme="majorBidi" w:cstheme="majorBidi"/>
          <w:sz w:val="24"/>
          <w:szCs w:val="24"/>
        </w:rPr>
        <w:t>Somwaru</w:t>
      </w:r>
      <w:proofErr w:type="spellEnd"/>
      <w:r w:rsidRPr="00230E15">
        <w:rPr>
          <w:rFonts w:asciiTheme="majorBidi" w:hAnsiTheme="majorBidi" w:cstheme="majorBidi"/>
          <w:sz w:val="24"/>
          <w:szCs w:val="24"/>
        </w:rPr>
        <w:t xml:space="preserve"> (2004). But in some studies the variable (</w:t>
      </w:r>
      <w:r w:rsidR="003A5CD3">
        <w:rPr>
          <w:rFonts w:asciiTheme="majorBidi" w:hAnsiTheme="majorBidi" w:cstheme="majorBidi"/>
          <w:sz w:val="24"/>
          <w:szCs w:val="24"/>
        </w:rPr>
        <w:t>HK</w:t>
      </w:r>
      <w:r w:rsidRPr="00230E15">
        <w:rPr>
          <w:rFonts w:asciiTheme="majorBidi" w:hAnsiTheme="majorBidi" w:cstheme="majorBidi"/>
          <w:sz w:val="24"/>
          <w:szCs w:val="24"/>
        </w:rPr>
        <w:t xml:space="preserve">) does not capture the actual level of human capital development, for example, Bashir (1999) reports a negative correlation between human capital and growth in a study done in a number of countries MENA region similarly </w:t>
      </w:r>
      <w:proofErr w:type="spellStart"/>
      <w:r w:rsidRPr="00230E15">
        <w:rPr>
          <w:rFonts w:asciiTheme="majorBidi" w:hAnsiTheme="majorBidi" w:cstheme="majorBidi"/>
          <w:sz w:val="24"/>
          <w:szCs w:val="24"/>
        </w:rPr>
        <w:t>Nyatepe</w:t>
      </w:r>
      <w:proofErr w:type="spellEnd"/>
      <w:r w:rsidRPr="00230E15">
        <w:rPr>
          <w:rFonts w:asciiTheme="majorBidi" w:hAnsiTheme="majorBidi" w:cstheme="majorBidi"/>
          <w:sz w:val="24"/>
          <w:szCs w:val="24"/>
        </w:rPr>
        <w:t xml:space="preserve"> Coo (1998) from a study of a number of developing countries to find a significant negative correlation between (KH) and economic growth. For some economists, the difference in results may be due to the lack of a consensus on which is the best indicator that measures the level of human capital.</w:t>
      </w:r>
    </w:p>
    <w:p w:rsidR="00230E15" w:rsidRPr="006E1E3A" w:rsidRDefault="006E1E3A" w:rsidP="006E1E3A">
      <w:pPr>
        <w:rPr>
          <w:rFonts w:asciiTheme="majorBidi" w:hAnsiTheme="majorBidi" w:cstheme="majorBidi"/>
          <w:b/>
          <w:bCs/>
          <w:sz w:val="24"/>
          <w:szCs w:val="24"/>
        </w:rPr>
      </w:pPr>
      <w:r>
        <w:rPr>
          <w:rFonts w:asciiTheme="majorBidi" w:hAnsiTheme="majorBidi" w:cstheme="majorBidi"/>
          <w:b/>
          <w:bCs/>
          <w:sz w:val="24"/>
          <w:szCs w:val="24"/>
        </w:rPr>
        <w:t xml:space="preserve">4. </w:t>
      </w:r>
      <w:r w:rsidRPr="006E1E3A">
        <w:rPr>
          <w:rFonts w:asciiTheme="majorBidi" w:hAnsiTheme="majorBidi" w:cstheme="majorBidi"/>
          <w:b/>
          <w:bCs/>
          <w:sz w:val="24"/>
          <w:szCs w:val="24"/>
        </w:rPr>
        <w:t>Conclusion</w:t>
      </w:r>
    </w:p>
    <w:p w:rsidR="00230E15" w:rsidRDefault="00230E15" w:rsidP="00CD7C68">
      <w:pPr>
        <w:jc w:val="both"/>
        <w:rPr>
          <w:rFonts w:asciiTheme="majorBidi" w:hAnsiTheme="majorBidi" w:cstheme="majorBidi"/>
          <w:sz w:val="24"/>
          <w:szCs w:val="24"/>
        </w:rPr>
      </w:pPr>
      <w:r w:rsidRPr="00230E15">
        <w:rPr>
          <w:rFonts w:asciiTheme="majorBidi" w:hAnsiTheme="majorBidi" w:cstheme="majorBidi"/>
          <w:sz w:val="24"/>
          <w:szCs w:val="24"/>
        </w:rPr>
        <w:t xml:space="preserve">In this paper we have tried to examine the dynamic relationship between the institutional environment, FDI and economic growth. We used a sample of 17 MENA countries during the period </w:t>
      </w:r>
      <w:r w:rsidR="00CD7C68">
        <w:rPr>
          <w:rFonts w:asciiTheme="majorBidi" w:hAnsiTheme="majorBidi" w:cstheme="majorBidi"/>
          <w:sz w:val="24"/>
          <w:szCs w:val="24"/>
        </w:rPr>
        <w:t>200-2017</w:t>
      </w:r>
      <w:r w:rsidRPr="00230E15">
        <w:rPr>
          <w:rFonts w:asciiTheme="majorBidi" w:hAnsiTheme="majorBidi" w:cstheme="majorBidi"/>
          <w:sz w:val="24"/>
          <w:szCs w:val="24"/>
        </w:rPr>
        <w:t xml:space="preserve"> using the dynamic panel generalized moments (GMM) method.</w:t>
      </w:r>
    </w:p>
    <w:p w:rsidR="00230E15" w:rsidRDefault="00230E15" w:rsidP="008612B2">
      <w:pPr>
        <w:jc w:val="both"/>
        <w:rPr>
          <w:rFonts w:asciiTheme="majorBidi" w:hAnsiTheme="majorBidi" w:cstheme="majorBidi"/>
          <w:sz w:val="24"/>
          <w:szCs w:val="24"/>
        </w:rPr>
      </w:pPr>
      <w:r w:rsidRPr="00230E15">
        <w:rPr>
          <w:rFonts w:asciiTheme="majorBidi" w:hAnsiTheme="majorBidi" w:cstheme="majorBidi"/>
          <w:sz w:val="24"/>
          <w:szCs w:val="24"/>
        </w:rPr>
        <w:t>The results indicate that over the period studied, FDI and institutional infrastructure were the two most important determinants of economic growth. Similarly, the results show that the impact of FDI on economic growth has been driven more by efficiency than by increased domestic investment, prompting MENA countries to focus on policies that promote institutional development to become an attractive destination for FDI.</w:t>
      </w:r>
    </w:p>
    <w:p w:rsidR="00230E15" w:rsidRDefault="00230E15" w:rsidP="00681240">
      <w:pPr>
        <w:rPr>
          <w:rFonts w:asciiTheme="majorBidi" w:hAnsiTheme="majorBidi" w:cstheme="majorBidi"/>
          <w:sz w:val="24"/>
          <w:szCs w:val="24"/>
        </w:rPr>
      </w:pPr>
      <w:r w:rsidRPr="00230E15">
        <w:rPr>
          <w:rFonts w:asciiTheme="majorBidi" w:hAnsiTheme="majorBidi" w:cstheme="majorBidi"/>
          <w:sz w:val="24"/>
          <w:szCs w:val="24"/>
        </w:rPr>
        <w:t>In the same context, these countries need to know how to direct FDI flows to sectors that offer increasing returns to domestic investment and production. Countries in the MENA region need not only focus on the amount of inward FDI but how it will be used to promote growth and reduce poverty and income inequality between regions.</w:t>
      </w:r>
    </w:p>
    <w:p w:rsidR="001C7B7F" w:rsidRPr="00624B50" w:rsidRDefault="00624B50" w:rsidP="00624B50">
      <w:pPr>
        <w:rPr>
          <w:rFonts w:asciiTheme="majorBidi" w:hAnsiTheme="majorBidi" w:cstheme="majorBidi"/>
          <w:b/>
          <w:bCs/>
          <w:sz w:val="24"/>
          <w:szCs w:val="24"/>
        </w:rPr>
      </w:pPr>
      <w:r w:rsidRPr="00624B50">
        <w:rPr>
          <w:rFonts w:asciiTheme="majorBidi" w:hAnsiTheme="majorBidi" w:cstheme="majorBidi"/>
          <w:b/>
          <w:bCs/>
          <w:sz w:val="24"/>
          <w:szCs w:val="24"/>
        </w:rPr>
        <w:t>5. References</w:t>
      </w:r>
    </w:p>
    <w:p w:rsidR="00A375C1" w:rsidRPr="00A375C1" w:rsidRDefault="001C7B7F" w:rsidP="00CD7B52">
      <w:pPr>
        <w:jc w:val="both"/>
        <w:rPr>
          <w:rFonts w:asciiTheme="majorBidi" w:hAnsiTheme="majorBidi" w:cstheme="majorBidi"/>
          <w:sz w:val="24"/>
          <w:szCs w:val="24"/>
        </w:rPr>
      </w:pPr>
      <w:r w:rsidRPr="00A375C1">
        <w:rPr>
          <w:rFonts w:asciiTheme="majorBidi" w:hAnsiTheme="majorBidi" w:cstheme="majorBidi"/>
          <w:sz w:val="24"/>
          <w:szCs w:val="24"/>
        </w:rPr>
        <w:t xml:space="preserve"> </w:t>
      </w:r>
      <w:r w:rsidR="00A375C1" w:rsidRPr="00A375C1">
        <w:rPr>
          <w:rFonts w:asciiTheme="majorBidi" w:hAnsiTheme="majorBidi" w:cstheme="majorBidi"/>
          <w:sz w:val="24"/>
          <w:szCs w:val="24"/>
        </w:rPr>
        <w:t xml:space="preserve">[1] Alfaro, L., </w:t>
      </w:r>
      <w:proofErr w:type="spellStart"/>
      <w:r w:rsidR="00A375C1" w:rsidRPr="00A375C1">
        <w:rPr>
          <w:rFonts w:asciiTheme="majorBidi" w:hAnsiTheme="majorBidi" w:cstheme="majorBidi"/>
          <w:sz w:val="24"/>
          <w:szCs w:val="24"/>
        </w:rPr>
        <w:t>Areendam</w:t>
      </w:r>
      <w:proofErr w:type="spellEnd"/>
      <w:r w:rsidR="00A375C1" w:rsidRPr="00A375C1">
        <w:rPr>
          <w:rFonts w:asciiTheme="majorBidi" w:hAnsiTheme="majorBidi" w:cstheme="majorBidi"/>
          <w:sz w:val="24"/>
          <w:szCs w:val="24"/>
        </w:rPr>
        <w:t xml:space="preserve">, C, </w:t>
      </w:r>
      <w:proofErr w:type="spellStart"/>
      <w:r w:rsidR="00A375C1" w:rsidRPr="00A375C1">
        <w:rPr>
          <w:rFonts w:asciiTheme="majorBidi" w:hAnsiTheme="majorBidi" w:cstheme="majorBidi"/>
          <w:sz w:val="24"/>
          <w:szCs w:val="24"/>
        </w:rPr>
        <w:t>Kalemli-Ozcan</w:t>
      </w:r>
      <w:proofErr w:type="spellEnd"/>
      <w:r w:rsidR="00A375C1" w:rsidRPr="00A375C1">
        <w:rPr>
          <w:rFonts w:asciiTheme="majorBidi" w:hAnsiTheme="majorBidi" w:cstheme="majorBidi"/>
          <w:sz w:val="24"/>
          <w:szCs w:val="24"/>
        </w:rPr>
        <w:t xml:space="preserve">, S. and </w:t>
      </w:r>
      <w:proofErr w:type="spellStart"/>
      <w:r w:rsidR="00A375C1" w:rsidRPr="00A375C1">
        <w:rPr>
          <w:rFonts w:asciiTheme="majorBidi" w:hAnsiTheme="majorBidi" w:cstheme="majorBidi"/>
          <w:sz w:val="24"/>
          <w:szCs w:val="24"/>
        </w:rPr>
        <w:t>Sayek</w:t>
      </w:r>
      <w:proofErr w:type="spellEnd"/>
      <w:r w:rsidR="00A375C1" w:rsidRPr="00A375C1">
        <w:rPr>
          <w:rFonts w:asciiTheme="majorBidi" w:hAnsiTheme="majorBidi" w:cstheme="majorBidi"/>
          <w:sz w:val="24"/>
          <w:szCs w:val="24"/>
        </w:rPr>
        <w:t xml:space="preserve"> S., “FDI and Economic Growth: The Role of the Financial Markets", </w:t>
      </w:r>
      <w:proofErr w:type="spellStart"/>
      <w:r w:rsidR="00A375C1" w:rsidRPr="00A375C1">
        <w:rPr>
          <w:rFonts w:asciiTheme="majorBidi" w:hAnsiTheme="majorBidi" w:cstheme="majorBidi"/>
          <w:sz w:val="24"/>
          <w:szCs w:val="24"/>
        </w:rPr>
        <w:t>Joumai</w:t>
      </w:r>
      <w:proofErr w:type="spellEnd"/>
      <w:r w:rsidR="00A375C1" w:rsidRPr="00A375C1">
        <w:rPr>
          <w:rFonts w:asciiTheme="majorBidi" w:hAnsiTheme="majorBidi" w:cstheme="majorBidi"/>
          <w:sz w:val="24"/>
          <w:szCs w:val="24"/>
        </w:rPr>
        <w:t xml:space="preserve"> of </w:t>
      </w:r>
      <w:proofErr w:type="spellStart"/>
      <w:r w:rsidR="00A375C1" w:rsidRPr="00A375C1">
        <w:rPr>
          <w:rFonts w:asciiTheme="majorBidi" w:hAnsiTheme="majorBidi" w:cstheme="majorBidi"/>
          <w:sz w:val="24"/>
          <w:szCs w:val="24"/>
        </w:rPr>
        <w:t>Intemational</w:t>
      </w:r>
      <w:proofErr w:type="spellEnd"/>
      <w:r w:rsidR="00A375C1" w:rsidRPr="00A375C1">
        <w:rPr>
          <w:rFonts w:asciiTheme="majorBidi" w:hAnsiTheme="majorBidi" w:cstheme="majorBidi"/>
          <w:sz w:val="24"/>
          <w:szCs w:val="24"/>
        </w:rPr>
        <w:t xml:space="preserve"> Economics, 64(1</w:t>
      </w:r>
      <w:r w:rsidR="00CD7B52">
        <w:rPr>
          <w:rFonts w:asciiTheme="majorBidi" w:hAnsiTheme="majorBidi" w:cstheme="majorBidi"/>
          <w:sz w:val="24"/>
          <w:szCs w:val="24"/>
        </w:rPr>
        <w:t>): 89-</w:t>
      </w:r>
      <w:r w:rsidR="00A375C1" w:rsidRPr="00A375C1">
        <w:rPr>
          <w:rFonts w:asciiTheme="majorBidi" w:hAnsiTheme="majorBidi" w:cstheme="majorBidi"/>
          <w:sz w:val="24"/>
          <w:szCs w:val="24"/>
        </w:rPr>
        <w:t>112, 2004.</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[2] Bashir, Abdel-</w:t>
      </w:r>
      <w:proofErr w:type="spellStart"/>
      <w:r w:rsidRPr="00A375C1">
        <w:rPr>
          <w:rFonts w:asciiTheme="majorBidi" w:hAnsiTheme="majorBidi" w:cstheme="majorBidi"/>
          <w:sz w:val="24"/>
          <w:szCs w:val="24"/>
        </w:rPr>
        <w:t>Hameed</w:t>
      </w:r>
      <w:proofErr w:type="spellEnd"/>
      <w:r w:rsidRPr="00A375C1">
        <w:rPr>
          <w:rFonts w:asciiTheme="majorBidi" w:hAnsiTheme="majorBidi" w:cstheme="majorBidi"/>
          <w:sz w:val="24"/>
          <w:szCs w:val="24"/>
        </w:rPr>
        <w:t>, “Foreign Direct Investment and Economic Growth in Some MENA Countries: Theory and Evidence”. Paper Presented at the MEEA Annual Meeting in Conjunction with the ASSA, January 3-5,1999. New York, N.Y.</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lastRenderedPageBreak/>
        <w:t xml:space="preserve">[3] </w:t>
      </w:r>
      <w:proofErr w:type="spellStart"/>
      <w:r w:rsidRPr="00A375C1">
        <w:rPr>
          <w:rFonts w:asciiTheme="majorBidi" w:hAnsiTheme="majorBidi" w:cstheme="majorBidi"/>
          <w:sz w:val="24"/>
          <w:szCs w:val="24"/>
        </w:rPr>
        <w:t>Berhanu</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Mengistu</w:t>
      </w:r>
      <w:proofErr w:type="spellEnd"/>
      <w:r w:rsidRPr="00A375C1">
        <w:rPr>
          <w:rFonts w:asciiTheme="majorBidi" w:hAnsiTheme="majorBidi" w:cstheme="majorBidi"/>
          <w:sz w:val="24"/>
          <w:szCs w:val="24"/>
        </w:rPr>
        <w:t xml:space="preserve"> and Samuel Adams, "FDI, Governance and Economic Development in Developing Countries”, The </w:t>
      </w:r>
      <w:proofErr w:type="spellStart"/>
      <w:r w:rsidRPr="00A375C1">
        <w:rPr>
          <w:rFonts w:asciiTheme="majorBidi" w:hAnsiTheme="majorBidi" w:cstheme="majorBidi"/>
          <w:sz w:val="24"/>
          <w:szCs w:val="24"/>
        </w:rPr>
        <w:t>Joumai</w:t>
      </w:r>
      <w:proofErr w:type="spellEnd"/>
      <w:r w:rsidRPr="00A375C1">
        <w:rPr>
          <w:rFonts w:asciiTheme="majorBidi" w:hAnsiTheme="majorBidi" w:cstheme="majorBidi"/>
          <w:sz w:val="24"/>
          <w:szCs w:val="24"/>
        </w:rPr>
        <w:t xml:space="preserve"> of Social, Political and Economic Studies, </w:t>
      </w:r>
      <w:proofErr w:type="spellStart"/>
      <w:r w:rsidRPr="00A375C1">
        <w:rPr>
          <w:rFonts w:asciiTheme="majorBidi" w:hAnsiTheme="majorBidi" w:cstheme="majorBidi"/>
          <w:sz w:val="24"/>
          <w:szCs w:val="24"/>
        </w:rPr>
        <w:t>vol</w:t>
      </w:r>
      <w:proofErr w:type="spellEnd"/>
      <w:r w:rsidRPr="00A375C1">
        <w:rPr>
          <w:rFonts w:asciiTheme="majorBidi" w:hAnsiTheme="majorBidi" w:cstheme="majorBidi"/>
          <w:sz w:val="24"/>
          <w:szCs w:val="24"/>
        </w:rPr>
        <w:t xml:space="preserve"> 32, n° 2, ,223-249, 2007.</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[4] </w:t>
      </w:r>
      <w:proofErr w:type="spellStart"/>
      <w:r w:rsidRPr="00A375C1">
        <w:rPr>
          <w:rFonts w:asciiTheme="majorBidi" w:hAnsiTheme="majorBidi" w:cstheme="majorBidi"/>
          <w:sz w:val="24"/>
          <w:szCs w:val="24"/>
        </w:rPr>
        <w:t>Carkovic</w:t>
      </w:r>
      <w:proofErr w:type="spellEnd"/>
      <w:r w:rsidRPr="00A375C1">
        <w:rPr>
          <w:rFonts w:asciiTheme="majorBidi" w:hAnsiTheme="majorBidi" w:cstheme="majorBidi"/>
          <w:sz w:val="24"/>
          <w:szCs w:val="24"/>
        </w:rPr>
        <w:t xml:space="preserve">, M. and Levine, R., “Does Foreign Direct Investment Accelerate Economic Growth? in H. T. Moran, E. Graham and M. </w:t>
      </w:r>
      <w:proofErr w:type="spellStart"/>
      <w:r w:rsidRPr="00A375C1">
        <w:rPr>
          <w:rFonts w:asciiTheme="majorBidi" w:hAnsiTheme="majorBidi" w:cstheme="majorBidi"/>
          <w:sz w:val="24"/>
          <w:szCs w:val="24"/>
        </w:rPr>
        <w:t>Blomstrom</w:t>
      </w:r>
      <w:proofErr w:type="spellEnd"/>
      <w:r w:rsidRPr="00A375C1">
        <w:rPr>
          <w:rFonts w:asciiTheme="majorBidi" w:hAnsiTheme="majorBidi" w:cstheme="majorBidi"/>
          <w:sz w:val="24"/>
          <w:szCs w:val="24"/>
        </w:rPr>
        <w:t xml:space="preserve"> (eds.). Does Foreign Direct Investment Promote Development?” Washington, DC: Institute for International Economics.2005.</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[5] </w:t>
      </w:r>
      <w:proofErr w:type="spellStart"/>
      <w:r w:rsidRPr="00A375C1">
        <w:rPr>
          <w:rFonts w:asciiTheme="majorBidi" w:hAnsiTheme="majorBidi" w:cstheme="majorBidi"/>
          <w:sz w:val="24"/>
          <w:szCs w:val="24"/>
        </w:rPr>
        <w:t>Christopoulos</w:t>
      </w:r>
      <w:proofErr w:type="spellEnd"/>
      <w:r w:rsidRPr="00A375C1">
        <w:rPr>
          <w:rFonts w:asciiTheme="majorBidi" w:hAnsiTheme="majorBidi" w:cstheme="majorBidi"/>
          <w:sz w:val="24"/>
          <w:szCs w:val="24"/>
        </w:rPr>
        <w:t xml:space="preserve">. D and </w:t>
      </w:r>
      <w:proofErr w:type="spellStart"/>
      <w:r w:rsidRPr="00A375C1">
        <w:rPr>
          <w:rFonts w:asciiTheme="majorBidi" w:hAnsiTheme="majorBidi" w:cstheme="majorBidi"/>
          <w:sz w:val="24"/>
          <w:szCs w:val="24"/>
        </w:rPr>
        <w:t>Tsionas</w:t>
      </w:r>
      <w:proofErr w:type="spellEnd"/>
      <w:r w:rsidRPr="00A375C1">
        <w:rPr>
          <w:rFonts w:asciiTheme="majorBidi" w:hAnsiTheme="majorBidi" w:cstheme="majorBidi"/>
          <w:sz w:val="24"/>
          <w:szCs w:val="24"/>
        </w:rPr>
        <w:t xml:space="preserve"> E, “Financial Development and Economic Growth : Evidence from Panel Unit Root and </w:t>
      </w:r>
      <w:proofErr w:type="spellStart"/>
      <w:r w:rsidRPr="00A375C1">
        <w:rPr>
          <w:rFonts w:asciiTheme="majorBidi" w:hAnsiTheme="majorBidi" w:cstheme="majorBidi"/>
          <w:sz w:val="24"/>
          <w:szCs w:val="24"/>
        </w:rPr>
        <w:t>Cointegration</w:t>
      </w:r>
      <w:proofErr w:type="spellEnd"/>
      <w:r w:rsidRPr="00A375C1">
        <w:rPr>
          <w:rFonts w:asciiTheme="majorBidi" w:hAnsiTheme="majorBidi" w:cstheme="majorBidi"/>
          <w:sz w:val="24"/>
          <w:szCs w:val="24"/>
        </w:rPr>
        <w:t xml:space="preserve"> Tests”, Journal of Development Economics, vol. 73, n°1, pp. 55-74, 2004.</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[6] De Mello, L. R., “Foreign Direct Investment in Developing Countries and Growth: A Selective Survey”, Journal of Development Studies, vol.34 no°1,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1-34, 1997.</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[7] </w:t>
      </w:r>
      <w:proofErr w:type="spellStart"/>
      <w:r w:rsidRPr="00A375C1">
        <w:rPr>
          <w:rFonts w:asciiTheme="majorBidi" w:hAnsiTheme="majorBidi" w:cstheme="majorBidi"/>
          <w:sz w:val="24"/>
          <w:szCs w:val="24"/>
        </w:rPr>
        <w:t>Honoré</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Ahishakiyer</w:t>
      </w:r>
      <w:proofErr w:type="spellEnd"/>
      <w:r w:rsidRPr="00A375C1">
        <w:rPr>
          <w:rFonts w:asciiTheme="majorBidi" w:hAnsiTheme="majorBidi" w:cstheme="majorBidi"/>
          <w:sz w:val="24"/>
          <w:szCs w:val="24"/>
        </w:rPr>
        <w:t xml:space="preserve">, « Impact des </w:t>
      </w:r>
      <w:proofErr w:type="spellStart"/>
      <w:r w:rsidRPr="00A375C1">
        <w:rPr>
          <w:rFonts w:asciiTheme="majorBidi" w:hAnsiTheme="majorBidi" w:cstheme="majorBidi"/>
          <w:sz w:val="24"/>
          <w:szCs w:val="24"/>
        </w:rPr>
        <w:t>investissements</w:t>
      </w:r>
      <w:proofErr w:type="spellEnd"/>
      <w:r w:rsidRPr="00A375C1">
        <w:rPr>
          <w:rFonts w:asciiTheme="majorBidi" w:hAnsiTheme="majorBidi" w:cstheme="majorBidi"/>
          <w:sz w:val="24"/>
          <w:szCs w:val="24"/>
        </w:rPr>
        <w:t xml:space="preserve"> directs </w:t>
      </w:r>
      <w:proofErr w:type="spellStart"/>
      <w:r w:rsidRPr="00A375C1">
        <w:rPr>
          <w:rFonts w:asciiTheme="majorBidi" w:hAnsiTheme="majorBidi" w:cstheme="majorBidi"/>
          <w:sz w:val="24"/>
          <w:szCs w:val="24"/>
        </w:rPr>
        <w:t>étrangers</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sur</w:t>
      </w:r>
      <w:proofErr w:type="spellEnd"/>
      <w:r w:rsidRPr="00A375C1">
        <w:rPr>
          <w:rFonts w:asciiTheme="majorBidi" w:hAnsiTheme="majorBidi" w:cstheme="majorBidi"/>
          <w:sz w:val="24"/>
          <w:szCs w:val="24"/>
        </w:rPr>
        <w:t xml:space="preserve"> la </w:t>
      </w:r>
      <w:proofErr w:type="spellStart"/>
      <w:r w:rsidRPr="00A375C1">
        <w:rPr>
          <w:rFonts w:asciiTheme="majorBidi" w:hAnsiTheme="majorBidi" w:cstheme="majorBidi"/>
          <w:sz w:val="24"/>
          <w:szCs w:val="24"/>
        </w:rPr>
        <w:t>croissance</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économique</w:t>
      </w:r>
      <w:proofErr w:type="spellEnd"/>
      <w:r w:rsidRPr="00A375C1">
        <w:rPr>
          <w:rFonts w:asciiTheme="majorBidi" w:hAnsiTheme="majorBidi" w:cstheme="majorBidi"/>
          <w:sz w:val="24"/>
          <w:szCs w:val="24"/>
        </w:rPr>
        <w:t xml:space="preserve"> au </w:t>
      </w:r>
      <w:proofErr w:type="spellStart"/>
      <w:r w:rsidRPr="00A375C1">
        <w:rPr>
          <w:rFonts w:asciiTheme="majorBidi" w:hAnsiTheme="majorBidi" w:cstheme="majorBidi"/>
          <w:sz w:val="24"/>
          <w:szCs w:val="24"/>
        </w:rPr>
        <w:t>Burund</w:t>
      </w:r>
      <w:proofErr w:type="spellEnd"/>
      <w:r w:rsidRPr="00A375C1">
        <w:rPr>
          <w:rFonts w:asciiTheme="majorBidi" w:hAnsiTheme="majorBidi" w:cstheme="majorBidi"/>
          <w:sz w:val="24"/>
          <w:szCs w:val="24"/>
        </w:rPr>
        <w:t xml:space="preserve"> »i, Revue de </w:t>
      </w:r>
      <w:proofErr w:type="spellStart"/>
      <w:r w:rsidRPr="00A375C1">
        <w:rPr>
          <w:rFonts w:asciiTheme="majorBidi" w:hAnsiTheme="majorBidi" w:cstheme="majorBidi"/>
          <w:sz w:val="24"/>
          <w:szCs w:val="24"/>
        </w:rPr>
        <w:t>l’Institut</w:t>
      </w:r>
      <w:proofErr w:type="spellEnd"/>
      <w:r w:rsidRPr="00A375C1">
        <w:rPr>
          <w:rFonts w:asciiTheme="majorBidi" w:hAnsiTheme="majorBidi" w:cstheme="majorBidi"/>
          <w:sz w:val="24"/>
          <w:szCs w:val="24"/>
        </w:rPr>
        <w:t xml:space="preserve"> de </w:t>
      </w:r>
      <w:proofErr w:type="spellStart"/>
      <w:r w:rsidRPr="00A375C1">
        <w:rPr>
          <w:rFonts w:asciiTheme="majorBidi" w:hAnsiTheme="majorBidi" w:cstheme="majorBidi"/>
          <w:sz w:val="24"/>
          <w:szCs w:val="24"/>
        </w:rPr>
        <w:t>Développement</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Economique</w:t>
      </w:r>
      <w:proofErr w:type="spellEnd"/>
      <w:r w:rsidRPr="00A375C1">
        <w:rPr>
          <w:rFonts w:asciiTheme="majorBidi" w:hAnsiTheme="majorBidi" w:cstheme="majorBidi"/>
          <w:sz w:val="24"/>
          <w:szCs w:val="24"/>
        </w:rPr>
        <w:t xml:space="preserve"> (RIDEC).</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[8] </w:t>
      </w:r>
      <w:proofErr w:type="spellStart"/>
      <w:r w:rsidRPr="00A375C1">
        <w:rPr>
          <w:rFonts w:asciiTheme="majorBidi" w:hAnsiTheme="majorBidi" w:cstheme="majorBidi"/>
          <w:sz w:val="24"/>
          <w:szCs w:val="24"/>
        </w:rPr>
        <w:t>Kentor</w:t>
      </w:r>
      <w:proofErr w:type="spellEnd"/>
      <w:r w:rsidRPr="00A375C1">
        <w:rPr>
          <w:rFonts w:asciiTheme="majorBidi" w:hAnsiTheme="majorBidi" w:cstheme="majorBidi"/>
          <w:sz w:val="24"/>
          <w:szCs w:val="24"/>
        </w:rPr>
        <w:t xml:space="preserve">, J., “The Long - Term Effects of Foreign Investment Dependence on Economic </w:t>
      </w:r>
      <w:proofErr w:type="spellStart"/>
      <w:r w:rsidRPr="00A375C1">
        <w:rPr>
          <w:rFonts w:asciiTheme="majorBidi" w:hAnsiTheme="majorBidi" w:cstheme="majorBidi"/>
          <w:sz w:val="24"/>
          <w:szCs w:val="24"/>
        </w:rPr>
        <w:t>Grovith</w:t>
      </w:r>
      <w:proofErr w:type="spellEnd"/>
      <w:r w:rsidRPr="00A375C1">
        <w:rPr>
          <w:rFonts w:asciiTheme="majorBidi" w:hAnsiTheme="majorBidi" w:cstheme="majorBidi"/>
          <w:sz w:val="24"/>
          <w:szCs w:val="24"/>
        </w:rPr>
        <w:t xml:space="preserve">”, American </w:t>
      </w:r>
      <w:proofErr w:type="spellStart"/>
      <w:r w:rsidRPr="00A375C1">
        <w:rPr>
          <w:rFonts w:asciiTheme="majorBidi" w:hAnsiTheme="majorBidi" w:cstheme="majorBidi"/>
          <w:sz w:val="24"/>
          <w:szCs w:val="24"/>
        </w:rPr>
        <w:t>Joumai</w:t>
      </w:r>
      <w:proofErr w:type="spellEnd"/>
      <w:r w:rsidRPr="00A375C1">
        <w:rPr>
          <w:rFonts w:asciiTheme="majorBidi" w:hAnsiTheme="majorBidi" w:cstheme="majorBidi"/>
          <w:sz w:val="24"/>
          <w:szCs w:val="24"/>
        </w:rPr>
        <w:t xml:space="preserve"> of Sociology, vol. 103, no°.4,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1024-1046, 1998.</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[9] Kumar, </w:t>
      </w:r>
      <w:proofErr w:type="spellStart"/>
      <w:r w:rsidRPr="00A375C1">
        <w:rPr>
          <w:rFonts w:asciiTheme="majorBidi" w:hAnsiTheme="majorBidi" w:cstheme="majorBidi"/>
          <w:sz w:val="24"/>
          <w:szCs w:val="24"/>
        </w:rPr>
        <w:t>Nagesh</w:t>
      </w:r>
      <w:proofErr w:type="spellEnd"/>
      <w:r w:rsidRPr="00A375C1">
        <w:rPr>
          <w:rFonts w:asciiTheme="majorBidi" w:hAnsiTheme="majorBidi" w:cstheme="majorBidi"/>
          <w:sz w:val="24"/>
          <w:szCs w:val="24"/>
        </w:rPr>
        <w:t xml:space="preserve"> and </w:t>
      </w:r>
      <w:proofErr w:type="spellStart"/>
      <w:r w:rsidRPr="00A375C1">
        <w:rPr>
          <w:rFonts w:asciiTheme="majorBidi" w:hAnsiTheme="majorBidi" w:cstheme="majorBidi"/>
          <w:sz w:val="24"/>
          <w:szCs w:val="24"/>
        </w:rPr>
        <w:t>Pradhan</w:t>
      </w:r>
      <w:proofErr w:type="spellEnd"/>
      <w:r w:rsidRPr="00A375C1">
        <w:rPr>
          <w:rFonts w:asciiTheme="majorBidi" w:hAnsiTheme="majorBidi" w:cstheme="majorBidi"/>
          <w:sz w:val="24"/>
          <w:szCs w:val="24"/>
        </w:rPr>
        <w:t xml:space="preserve">, Jaya </w:t>
      </w:r>
      <w:proofErr w:type="spellStart"/>
      <w:r w:rsidRPr="00A375C1">
        <w:rPr>
          <w:rFonts w:asciiTheme="majorBidi" w:hAnsiTheme="majorBidi" w:cstheme="majorBidi"/>
          <w:sz w:val="24"/>
          <w:szCs w:val="24"/>
        </w:rPr>
        <w:t>Prakash</w:t>
      </w:r>
      <w:proofErr w:type="spellEnd"/>
      <w:r w:rsidRPr="00A375C1">
        <w:rPr>
          <w:rFonts w:asciiTheme="majorBidi" w:hAnsiTheme="majorBidi" w:cstheme="majorBidi"/>
          <w:sz w:val="24"/>
          <w:szCs w:val="24"/>
        </w:rPr>
        <w:t xml:space="preserve">, “Foreign Direct Investment, Externalities, and Economic Growth in Developing Countries: Some </w:t>
      </w:r>
      <w:proofErr w:type="spellStart"/>
      <w:r w:rsidRPr="00A375C1">
        <w:rPr>
          <w:rFonts w:asciiTheme="majorBidi" w:hAnsiTheme="majorBidi" w:cstheme="majorBidi"/>
          <w:sz w:val="24"/>
          <w:szCs w:val="24"/>
        </w:rPr>
        <w:t>Empirieal</w:t>
      </w:r>
      <w:proofErr w:type="spellEnd"/>
      <w:r w:rsidRPr="00A375C1">
        <w:rPr>
          <w:rFonts w:asciiTheme="majorBidi" w:hAnsiTheme="majorBidi" w:cstheme="majorBidi"/>
          <w:sz w:val="24"/>
          <w:szCs w:val="24"/>
        </w:rPr>
        <w:t xml:space="preserve"> Explorations and Implications for WTO negotiations on Investment”. RIS Discussion Paper NO. 27/2002. New Delhi-India.</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[10] </w:t>
      </w:r>
      <w:proofErr w:type="spellStart"/>
      <w:r w:rsidRPr="00A375C1">
        <w:rPr>
          <w:rFonts w:asciiTheme="majorBidi" w:hAnsiTheme="majorBidi" w:cstheme="majorBidi"/>
          <w:sz w:val="24"/>
          <w:szCs w:val="24"/>
        </w:rPr>
        <w:t>Makki</w:t>
      </w:r>
      <w:proofErr w:type="spellEnd"/>
      <w:r w:rsidRPr="00A375C1">
        <w:rPr>
          <w:rFonts w:asciiTheme="majorBidi" w:hAnsiTheme="majorBidi" w:cstheme="majorBidi"/>
          <w:sz w:val="24"/>
          <w:szCs w:val="24"/>
        </w:rPr>
        <w:t xml:space="preserve">, S. and </w:t>
      </w:r>
      <w:proofErr w:type="spellStart"/>
      <w:r w:rsidRPr="00A375C1">
        <w:rPr>
          <w:rFonts w:asciiTheme="majorBidi" w:hAnsiTheme="majorBidi" w:cstheme="majorBidi"/>
          <w:sz w:val="24"/>
          <w:szCs w:val="24"/>
        </w:rPr>
        <w:t>Somwaru</w:t>
      </w:r>
      <w:proofErr w:type="spellEnd"/>
      <w:r w:rsidRPr="00A375C1">
        <w:rPr>
          <w:rFonts w:asciiTheme="majorBidi" w:hAnsiTheme="majorBidi" w:cstheme="majorBidi"/>
          <w:sz w:val="24"/>
          <w:szCs w:val="24"/>
        </w:rPr>
        <w:t>, A., “</w:t>
      </w:r>
      <w:proofErr w:type="spellStart"/>
      <w:r w:rsidRPr="00A375C1">
        <w:rPr>
          <w:rFonts w:asciiTheme="majorBidi" w:hAnsiTheme="majorBidi" w:cstheme="majorBidi"/>
          <w:sz w:val="24"/>
          <w:szCs w:val="24"/>
        </w:rPr>
        <w:t>Impaet</w:t>
      </w:r>
      <w:proofErr w:type="spellEnd"/>
      <w:r w:rsidRPr="00A375C1">
        <w:rPr>
          <w:rFonts w:asciiTheme="majorBidi" w:hAnsiTheme="majorBidi" w:cstheme="majorBidi"/>
          <w:sz w:val="24"/>
          <w:szCs w:val="24"/>
        </w:rPr>
        <w:t xml:space="preserve"> of Foreign Direct Investment and Trade on Economic Growth: Evidence from Developing Countries, American Journal of Agricultural Economics, vol. 86 no°.3,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795 – 801, 2004.</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[11] </w:t>
      </w:r>
      <w:proofErr w:type="spellStart"/>
      <w:r w:rsidRPr="00A375C1">
        <w:rPr>
          <w:rFonts w:asciiTheme="majorBidi" w:hAnsiTheme="majorBidi" w:cstheme="majorBidi"/>
          <w:sz w:val="24"/>
          <w:szCs w:val="24"/>
        </w:rPr>
        <w:t>Nyatepe</w:t>
      </w:r>
      <w:proofErr w:type="spellEnd"/>
      <w:r w:rsidRPr="00A375C1">
        <w:rPr>
          <w:rFonts w:asciiTheme="majorBidi" w:hAnsiTheme="majorBidi" w:cstheme="majorBidi"/>
          <w:sz w:val="24"/>
          <w:szCs w:val="24"/>
        </w:rPr>
        <w:t xml:space="preserve">-Coo, A, “Foreign Direct Investment and Economic Growth in Selected LDCs 1963-1992, in A. Levy-Livermore, ed., Handbook on the Globalization </w:t>
      </w:r>
      <w:proofErr w:type="spellStart"/>
      <w:r w:rsidRPr="00A375C1">
        <w:rPr>
          <w:rFonts w:asciiTheme="majorBidi" w:hAnsiTheme="majorBidi" w:cstheme="majorBidi"/>
          <w:sz w:val="24"/>
          <w:szCs w:val="24"/>
        </w:rPr>
        <w:t>ofthe</w:t>
      </w:r>
      <w:proofErr w:type="spellEnd"/>
      <w:r w:rsidRPr="00A375C1">
        <w:rPr>
          <w:rFonts w:asciiTheme="majorBidi" w:hAnsiTheme="majorBidi" w:cstheme="majorBidi"/>
          <w:sz w:val="24"/>
          <w:szCs w:val="24"/>
        </w:rPr>
        <w:t xml:space="preserve"> World Economy”, Massachusetts: Edward Elgar Publishing </w:t>
      </w:r>
      <w:proofErr w:type="spellStart"/>
      <w:r w:rsidRPr="00A375C1">
        <w:rPr>
          <w:rFonts w:asciiTheme="majorBidi" w:hAnsiTheme="majorBidi" w:cstheme="majorBidi"/>
          <w:sz w:val="24"/>
          <w:szCs w:val="24"/>
        </w:rPr>
        <w:t>Inc</w:t>
      </w:r>
      <w:proofErr w:type="spellEnd"/>
      <w:r w:rsidRPr="00A375C1">
        <w:rPr>
          <w:rFonts w:asciiTheme="majorBidi" w:hAnsiTheme="majorBidi" w:cstheme="majorBidi"/>
          <w:sz w:val="24"/>
          <w:szCs w:val="24"/>
        </w:rPr>
        <w:t>, 1998.</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[12] </w:t>
      </w:r>
      <w:proofErr w:type="spellStart"/>
      <w:r w:rsidRPr="00A375C1">
        <w:rPr>
          <w:rFonts w:asciiTheme="majorBidi" w:hAnsiTheme="majorBidi" w:cstheme="majorBidi"/>
          <w:sz w:val="24"/>
          <w:szCs w:val="24"/>
        </w:rPr>
        <w:t>Romer</w:t>
      </w:r>
      <w:proofErr w:type="spellEnd"/>
      <w:r w:rsidRPr="00A375C1">
        <w:rPr>
          <w:rFonts w:asciiTheme="majorBidi" w:hAnsiTheme="majorBidi" w:cstheme="majorBidi"/>
          <w:sz w:val="24"/>
          <w:szCs w:val="24"/>
        </w:rPr>
        <w:t xml:space="preserve">, C. &amp; </w:t>
      </w:r>
      <w:proofErr w:type="spellStart"/>
      <w:r w:rsidRPr="00A375C1">
        <w:rPr>
          <w:rFonts w:asciiTheme="majorBidi" w:hAnsiTheme="majorBidi" w:cstheme="majorBidi"/>
          <w:sz w:val="24"/>
          <w:szCs w:val="24"/>
        </w:rPr>
        <w:t>Romer</w:t>
      </w:r>
      <w:proofErr w:type="spellEnd"/>
      <w:r w:rsidRPr="00A375C1">
        <w:rPr>
          <w:rFonts w:asciiTheme="majorBidi" w:hAnsiTheme="majorBidi" w:cstheme="majorBidi"/>
          <w:sz w:val="24"/>
          <w:szCs w:val="24"/>
        </w:rPr>
        <w:t xml:space="preserve">, D., “Monetary Policy and the Weil-Being </w:t>
      </w:r>
      <w:proofErr w:type="spellStart"/>
      <w:r w:rsidRPr="00A375C1">
        <w:rPr>
          <w:rFonts w:asciiTheme="majorBidi" w:hAnsiTheme="majorBidi" w:cstheme="majorBidi"/>
          <w:sz w:val="24"/>
          <w:szCs w:val="24"/>
        </w:rPr>
        <w:t>ofthe</w:t>
      </w:r>
      <w:proofErr w:type="spellEnd"/>
      <w:r w:rsidRPr="00A375C1">
        <w:rPr>
          <w:rFonts w:asciiTheme="majorBidi" w:hAnsiTheme="majorBidi" w:cstheme="majorBidi"/>
          <w:sz w:val="24"/>
          <w:szCs w:val="24"/>
        </w:rPr>
        <w:t xml:space="preserve"> Poor”. National Bureau of Economic Research Working Paper No. 6793. Cambridge, Massachusetts, 1998.</w:t>
      </w:r>
    </w:p>
    <w:p w:rsid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[13] </w:t>
      </w:r>
      <w:proofErr w:type="spellStart"/>
      <w:r w:rsidRPr="00A375C1">
        <w:rPr>
          <w:rFonts w:asciiTheme="majorBidi" w:hAnsiTheme="majorBidi" w:cstheme="majorBidi"/>
          <w:sz w:val="24"/>
          <w:szCs w:val="24"/>
        </w:rPr>
        <w:t>Rodrik</w:t>
      </w:r>
      <w:proofErr w:type="spellEnd"/>
      <w:r w:rsidRPr="00A375C1">
        <w:rPr>
          <w:rFonts w:asciiTheme="majorBidi" w:hAnsiTheme="majorBidi" w:cstheme="majorBidi"/>
          <w:sz w:val="24"/>
          <w:szCs w:val="24"/>
        </w:rPr>
        <w:t>, D., “Goodbye Washington Consensus, Hello Washington Confusio</w:t>
      </w:r>
      <w:r w:rsidR="00792F78">
        <w:rPr>
          <w:rFonts w:asciiTheme="majorBidi" w:hAnsiTheme="majorBidi" w:cstheme="majorBidi"/>
          <w:sz w:val="24"/>
          <w:szCs w:val="24"/>
        </w:rPr>
        <w:t>n”, http://ksghome.harvard.edu/</w:t>
      </w:r>
      <w:bookmarkStart w:id="0" w:name="_GoBack"/>
      <w:bookmarkEnd w:id="0"/>
      <w:r w:rsidRPr="00A375C1">
        <w:rPr>
          <w:rFonts w:asciiTheme="majorBidi" w:hAnsiTheme="majorBidi" w:cstheme="majorBidi"/>
          <w:sz w:val="24"/>
          <w:szCs w:val="24"/>
        </w:rPr>
        <w:t>drodrik/, 2006.</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[14] </w:t>
      </w:r>
      <w:proofErr w:type="spellStart"/>
      <w:r w:rsidRPr="00A375C1">
        <w:rPr>
          <w:rFonts w:asciiTheme="majorBidi" w:hAnsiTheme="majorBidi" w:cstheme="majorBidi"/>
          <w:sz w:val="24"/>
          <w:szCs w:val="24"/>
        </w:rPr>
        <w:t>Sjoerd</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Beugelsdijk</w:t>
      </w:r>
      <w:proofErr w:type="spellEnd"/>
      <w:r w:rsidRPr="00A375C1">
        <w:rPr>
          <w:rFonts w:asciiTheme="majorBidi" w:hAnsiTheme="majorBidi" w:cstheme="majorBidi"/>
          <w:sz w:val="24"/>
          <w:szCs w:val="24"/>
        </w:rPr>
        <w:t xml:space="preserve">, Roger </w:t>
      </w:r>
      <w:proofErr w:type="spellStart"/>
      <w:r w:rsidRPr="00A375C1">
        <w:rPr>
          <w:rFonts w:asciiTheme="majorBidi" w:hAnsiTheme="majorBidi" w:cstheme="majorBidi"/>
          <w:sz w:val="24"/>
          <w:szCs w:val="24"/>
        </w:rPr>
        <w:t>Smeets</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Remco</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Zwinkel</w:t>
      </w:r>
      <w:proofErr w:type="spellEnd"/>
      <w:r w:rsidRPr="00A375C1">
        <w:rPr>
          <w:rFonts w:asciiTheme="majorBidi" w:hAnsiTheme="majorBidi" w:cstheme="majorBidi"/>
          <w:sz w:val="24"/>
          <w:szCs w:val="24"/>
        </w:rPr>
        <w:t xml:space="preserve">: The impact of horizontal and vertical FDI on host’s country economic growth, International Business Review vol.17,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452–472, 2008.</w:t>
      </w:r>
    </w:p>
    <w:p w:rsid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[15] </w:t>
      </w:r>
      <w:proofErr w:type="spellStart"/>
      <w:r w:rsidRPr="00A375C1">
        <w:rPr>
          <w:rFonts w:asciiTheme="majorBidi" w:hAnsiTheme="majorBidi" w:cstheme="majorBidi"/>
          <w:sz w:val="24"/>
          <w:szCs w:val="24"/>
        </w:rPr>
        <w:t>Soltani</w:t>
      </w:r>
      <w:proofErr w:type="spellEnd"/>
      <w:r w:rsidRPr="00A375C1">
        <w:rPr>
          <w:rFonts w:asciiTheme="majorBidi" w:hAnsiTheme="majorBidi" w:cstheme="majorBidi"/>
          <w:sz w:val="24"/>
          <w:szCs w:val="24"/>
        </w:rPr>
        <w:t xml:space="preserve"> </w:t>
      </w:r>
      <w:proofErr w:type="spellStart"/>
      <w:r w:rsidRPr="00A375C1">
        <w:rPr>
          <w:rFonts w:asciiTheme="majorBidi" w:hAnsiTheme="majorBidi" w:cstheme="majorBidi"/>
          <w:sz w:val="24"/>
          <w:szCs w:val="24"/>
        </w:rPr>
        <w:t>Hassen</w:t>
      </w:r>
      <w:proofErr w:type="spellEnd"/>
      <w:r w:rsidRPr="00A375C1">
        <w:rPr>
          <w:rFonts w:asciiTheme="majorBidi" w:hAnsiTheme="majorBidi" w:cstheme="majorBidi"/>
          <w:sz w:val="24"/>
          <w:szCs w:val="24"/>
        </w:rPr>
        <w:t xml:space="preserve">, Ochi </w:t>
      </w:r>
      <w:proofErr w:type="spellStart"/>
      <w:r w:rsidRPr="00A375C1">
        <w:rPr>
          <w:rFonts w:asciiTheme="majorBidi" w:hAnsiTheme="majorBidi" w:cstheme="majorBidi"/>
          <w:sz w:val="24"/>
          <w:szCs w:val="24"/>
        </w:rPr>
        <w:t>Anis</w:t>
      </w:r>
      <w:proofErr w:type="spellEnd"/>
      <w:r w:rsidRPr="00A375C1">
        <w:rPr>
          <w:rFonts w:asciiTheme="majorBidi" w:hAnsiTheme="majorBidi" w:cstheme="majorBidi"/>
          <w:sz w:val="24"/>
          <w:szCs w:val="24"/>
        </w:rPr>
        <w:t xml:space="preserve">, “Foreign Direct Investment (FDI) and Economic Growth: an approach in terms of </w:t>
      </w:r>
      <w:proofErr w:type="spellStart"/>
      <w:r w:rsidRPr="00A375C1">
        <w:rPr>
          <w:rFonts w:asciiTheme="majorBidi" w:hAnsiTheme="majorBidi" w:cstheme="majorBidi"/>
          <w:sz w:val="24"/>
          <w:szCs w:val="24"/>
        </w:rPr>
        <w:t>cointegration</w:t>
      </w:r>
      <w:proofErr w:type="spellEnd"/>
      <w:r w:rsidRPr="00A375C1">
        <w:rPr>
          <w:rFonts w:asciiTheme="majorBidi" w:hAnsiTheme="majorBidi" w:cstheme="majorBidi"/>
          <w:sz w:val="24"/>
          <w:szCs w:val="24"/>
        </w:rPr>
        <w:t xml:space="preserve"> for the case of Tunisia”, Journal of Applied Finance &amp; Banking, vol.2, no.4,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193-207, 2012 .</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lastRenderedPageBreak/>
        <w:t xml:space="preserve">[16] </w:t>
      </w:r>
      <w:proofErr w:type="spellStart"/>
      <w:r w:rsidRPr="00A375C1">
        <w:rPr>
          <w:rFonts w:asciiTheme="majorBidi" w:hAnsiTheme="majorBidi" w:cstheme="majorBidi"/>
          <w:sz w:val="24"/>
          <w:szCs w:val="24"/>
        </w:rPr>
        <w:t>Thuy</w:t>
      </w:r>
      <w:proofErr w:type="spellEnd"/>
      <w:r w:rsidRPr="00A375C1">
        <w:rPr>
          <w:rFonts w:asciiTheme="majorBidi" w:hAnsiTheme="majorBidi" w:cstheme="majorBidi"/>
          <w:sz w:val="24"/>
          <w:szCs w:val="24"/>
        </w:rPr>
        <w:t xml:space="preserve"> Thu Nguyen, </w:t>
      </w:r>
      <w:proofErr w:type="spellStart"/>
      <w:r w:rsidRPr="00A375C1">
        <w:rPr>
          <w:rFonts w:asciiTheme="majorBidi" w:hAnsiTheme="majorBidi" w:cstheme="majorBidi"/>
          <w:sz w:val="24"/>
          <w:szCs w:val="24"/>
        </w:rPr>
        <w:t>Mathijs</w:t>
      </w:r>
      <w:proofErr w:type="spellEnd"/>
      <w:r w:rsidRPr="00A375C1">
        <w:rPr>
          <w:rFonts w:asciiTheme="majorBidi" w:hAnsiTheme="majorBidi" w:cstheme="majorBidi"/>
          <w:sz w:val="24"/>
          <w:szCs w:val="24"/>
        </w:rPr>
        <w:t xml:space="preserve"> A. van </w:t>
      </w:r>
      <w:proofErr w:type="spellStart"/>
      <w:r w:rsidRPr="00A375C1">
        <w:rPr>
          <w:rFonts w:asciiTheme="majorBidi" w:hAnsiTheme="majorBidi" w:cstheme="majorBidi"/>
          <w:sz w:val="24"/>
          <w:szCs w:val="24"/>
        </w:rPr>
        <w:t>Dijk</w:t>
      </w:r>
      <w:proofErr w:type="spellEnd"/>
      <w:r w:rsidRPr="00A375C1">
        <w:rPr>
          <w:rFonts w:asciiTheme="majorBidi" w:hAnsiTheme="majorBidi" w:cstheme="majorBidi"/>
          <w:sz w:val="24"/>
          <w:szCs w:val="24"/>
        </w:rPr>
        <w:t xml:space="preserve">, “Corruption, growth, and governance: Private vs. state-owned firms in Vietnam”, Journal of Banking &amp; Finance, vol. 36, no°.11,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2935–2948, 2012.</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[17] </w:t>
      </w:r>
      <w:proofErr w:type="spellStart"/>
      <w:r w:rsidRPr="00A375C1">
        <w:rPr>
          <w:rFonts w:asciiTheme="majorBidi" w:hAnsiTheme="majorBidi" w:cstheme="majorBidi"/>
          <w:sz w:val="24"/>
          <w:szCs w:val="24"/>
        </w:rPr>
        <w:t>Zagha</w:t>
      </w:r>
      <w:proofErr w:type="spellEnd"/>
      <w:r w:rsidRPr="00A375C1">
        <w:rPr>
          <w:rFonts w:asciiTheme="majorBidi" w:hAnsiTheme="majorBidi" w:cstheme="majorBidi"/>
          <w:sz w:val="24"/>
          <w:szCs w:val="24"/>
        </w:rPr>
        <w:t xml:space="preserve">, R., </w:t>
      </w:r>
      <w:proofErr w:type="spellStart"/>
      <w:r w:rsidRPr="00A375C1">
        <w:rPr>
          <w:rFonts w:asciiTheme="majorBidi" w:hAnsiTheme="majorBidi" w:cstheme="majorBidi"/>
          <w:sz w:val="24"/>
          <w:szCs w:val="24"/>
        </w:rPr>
        <w:t>Nankani</w:t>
      </w:r>
      <w:proofErr w:type="spellEnd"/>
      <w:r w:rsidRPr="00A375C1">
        <w:rPr>
          <w:rFonts w:asciiTheme="majorBidi" w:hAnsiTheme="majorBidi" w:cstheme="majorBidi"/>
          <w:sz w:val="24"/>
          <w:szCs w:val="24"/>
        </w:rPr>
        <w:t xml:space="preserve">, G. and Gill, I. “Rethinking Growth. Finance and Development », vol.43, no°.1,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7-11, 2006.</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 xml:space="preserve">[18] Zhang, K. H., “Does Foreign Direct Investment Promote Economic Growth? Evidence from East Asia and Latin America”, Contemporary Economic Policy, vol. 19, no°.2, </w:t>
      </w:r>
      <w:proofErr w:type="spellStart"/>
      <w:r w:rsidRPr="00A375C1">
        <w:rPr>
          <w:rFonts w:asciiTheme="majorBidi" w:hAnsiTheme="majorBidi" w:cstheme="majorBidi"/>
          <w:sz w:val="24"/>
          <w:szCs w:val="24"/>
        </w:rPr>
        <w:t>pp</w:t>
      </w:r>
      <w:proofErr w:type="spellEnd"/>
      <w:r w:rsidRPr="00A375C1">
        <w:rPr>
          <w:rFonts w:asciiTheme="majorBidi" w:hAnsiTheme="majorBidi" w:cstheme="majorBidi"/>
          <w:sz w:val="24"/>
          <w:szCs w:val="24"/>
        </w:rPr>
        <w:t xml:space="preserve"> 175 -185, 2001.</w:t>
      </w:r>
    </w:p>
    <w:sectPr w:rsidR="00A375C1" w:rsidRPr="00A375C1" w:rsidSect="00604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0DF"/>
    <w:multiLevelType w:val="hybridMultilevel"/>
    <w:tmpl w:val="50A65016"/>
    <w:lvl w:ilvl="0" w:tplc="3D10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4755"/>
    <w:multiLevelType w:val="hybridMultilevel"/>
    <w:tmpl w:val="DB12DA1C"/>
    <w:lvl w:ilvl="0" w:tplc="DEAABFB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93B50"/>
    <w:multiLevelType w:val="hybridMultilevel"/>
    <w:tmpl w:val="C55A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C504A"/>
    <w:multiLevelType w:val="multilevel"/>
    <w:tmpl w:val="DAD48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785C2B"/>
    <w:multiLevelType w:val="multilevel"/>
    <w:tmpl w:val="5CCC5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AD70A5"/>
    <w:multiLevelType w:val="hybridMultilevel"/>
    <w:tmpl w:val="42CE561C"/>
    <w:lvl w:ilvl="0" w:tplc="6A8C1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40"/>
    <w:rsid w:val="000051BA"/>
    <w:rsid w:val="00026CB4"/>
    <w:rsid w:val="000C3CA7"/>
    <w:rsid w:val="000E7702"/>
    <w:rsid w:val="00130F4B"/>
    <w:rsid w:val="00131BA5"/>
    <w:rsid w:val="001A100F"/>
    <w:rsid w:val="001B21FB"/>
    <w:rsid w:val="001C2C8B"/>
    <w:rsid w:val="001C526A"/>
    <w:rsid w:val="001C7B7F"/>
    <w:rsid w:val="001F6CED"/>
    <w:rsid w:val="00224ABF"/>
    <w:rsid w:val="00230E15"/>
    <w:rsid w:val="002F104B"/>
    <w:rsid w:val="002F534E"/>
    <w:rsid w:val="003238FE"/>
    <w:rsid w:val="0037170A"/>
    <w:rsid w:val="003A5CD3"/>
    <w:rsid w:val="004340A6"/>
    <w:rsid w:val="00436B2F"/>
    <w:rsid w:val="004516E1"/>
    <w:rsid w:val="004718A3"/>
    <w:rsid w:val="00472114"/>
    <w:rsid w:val="00486610"/>
    <w:rsid w:val="0048723C"/>
    <w:rsid w:val="004A77DC"/>
    <w:rsid w:val="004B67AB"/>
    <w:rsid w:val="004D336C"/>
    <w:rsid w:val="00580463"/>
    <w:rsid w:val="0058435B"/>
    <w:rsid w:val="00593CEE"/>
    <w:rsid w:val="005C1716"/>
    <w:rsid w:val="0060436D"/>
    <w:rsid w:val="00615E6D"/>
    <w:rsid w:val="00624B50"/>
    <w:rsid w:val="00651BFE"/>
    <w:rsid w:val="00681240"/>
    <w:rsid w:val="006A3D26"/>
    <w:rsid w:val="006B5E57"/>
    <w:rsid w:val="006E1E3A"/>
    <w:rsid w:val="006E534D"/>
    <w:rsid w:val="006F053F"/>
    <w:rsid w:val="00703559"/>
    <w:rsid w:val="00792F78"/>
    <w:rsid w:val="007B3411"/>
    <w:rsid w:val="007D25C5"/>
    <w:rsid w:val="007E1649"/>
    <w:rsid w:val="0081794D"/>
    <w:rsid w:val="008612B2"/>
    <w:rsid w:val="0087520D"/>
    <w:rsid w:val="00875A33"/>
    <w:rsid w:val="00914E2D"/>
    <w:rsid w:val="00915476"/>
    <w:rsid w:val="00921C95"/>
    <w:rsid w:val="009A0B91"/>
    <w:rsid w:val="009A28E4"/>
    <w:rsid w:val="009C4CA6"/>
    <w:rsid w:val="009C7B40"/>
    <w:rsid w:val="009E7E92"/>
    <w:rsid w:val="009F3EEA"/>
    <w:rsid w:val="00A375C1"/>
    <w:rsid w:val="00A37885"/>
    <w:rsid w:val="00AC5DEE"/>
    <w:rsid w:val="00AC63E3"/>
    <w:rsid w:val="00AD72BA"/>
    <w:rsid w:val="00B15B89"/>
    <w:rsid w:val="00B2078F"/>
    <w:rsid w:val="00B46A10"/>
    <w:rsid w:val="00B5711E"/>
    <w:rsid w:val="00B61823"/>
    <w:rsid w:val="00B8785B"/>
    <w:rsid w:val="00B906A2"/>
    <w:rsid w:val="00B970B0"/>
    <w:rsid w:val="00BB054A"/>
    <w:rsid w:val="00BB447F"/>
    <w:rsid w:val="00BE2417"/>
    <w:rsid w:val="00BE5EF2"/>
    <w:rsid w:val="00C225CF"/>
    <w:rsid w:val="00C463D1"/>
    <w:rsid w:val="00CA2943"/>
    <w:rsid w:val="00CD36A9"/>
    <w:rsid w:val="00CD7B52"/>
    <w:rsid w:val="00CD7C68"/>
    <w:rsid w:val="00DD690A"/>
    <w:rsid w:val="00E42302"/>
    <w:rsid w:val="00E55ABC"/>
    <w:rsid w:val="00E8139B"/>
    <w:rsid w:val="00EE119F"/>
    <w:rsid w:val="00EE5C2C"/>
    <w:rsid w:val="00F30906"/>
    <w:rsid w:val="00F91E5D"/>
    <w:rsid w:val="00F92243"/>
    <w:rsid w:val="00F93A47"/>
    <w:rsid w:val="00F93F52"/>
    <w:rsid w:val="00FD52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B89"/>
    <w:pPr>
      <w:ind w:left="720"/>
      <w:contextualSpacing/>
    </w:pPr>
  </w:style>
  <w:style w:type="table" w:styleId="a4">
    <w:name w:val="Table Grid"/>
    <w:basedOn w:val="a1"/>
    <w:uiPriority w:val="59"/>
    <w:rsid w:val="0043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A6"/>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1"/>
    <w:uiPriority w:val="60"/>
    <w:rsid w:val="002F1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B89"/>
    <w:pPr>
      <w:ind w:left="720"/>
      <w:contextualSpacing/>
    </w:pPr>
  </w:style>
  <w:style w:type="table" w:styleId="a4">
    <w:name w:val="Table Grid"/>
    <w:basedOn w:val="a1"/>
    <w:uiPriority w:val="59"/>
    <w:rsid w:val="0043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A6"/>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1"/>
    <w:uiPriority w:val="60"/>
    <w:rsid w:val="002F1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5534">
      <w:bodyDiv w:val="1"/>
      <w:marLeft w:val="0"/>
      <w:marRight w:val="0"/>
      <w:marTop w:val="0"/>
      <w:marBottom w:val="0"/>
      <w:divBdr>
        <w:top w:val="none" w:sz="0" w:space="0" w:color="auto"/>
        <w:left w:val="none" w:sz="0" w:space="0" w:color="auto"/>
        <w:bottom w:val="none" w:sz="0" w:space="0" w:color="auto"/>
        <w:right w:val="none" w:sz="0" w:space="0" w:color="auto"/>
      </w:divBdr>
      <w:divsChild>
        <w:div w:id="665478436">
          <w:marLeft w:val="0"/>
          <w:marRight w:val="0"/>
          <w:marTop w:val="0"/>
          <w:marBottom w:val="0"/>
          <w:divBdr>
            <w:top w:val="none" w:sz="0" w:space="0" w:color="auto"/>
            <w:left w:val="none" w:sz="0" w:space="0" w:color="auto"/>
            <w:bottom w:val="none" w:sz="0" w:space="0" w:color="auto"/>
            <w:right w:val="none" w:sz="0" w:space="0" w:color="auto"/>
          </w:divBdr>
          <w:divsChild>
            <w:div w:id="241991620">
              <w:marLeft w:val="0"/>
              <w:marRight w:val="0"/>
              <w:marTop w:val="0"/>
              <w:marBottom w:val="0"/>
              <w:divBdr>
                <w:top w:val="none" w:sz="0" w:space="0" w:color="auto"/>
                <w:left w:val="none" w:sz="0" w:space="0" w:color="auto"/>
                <w:bottom w:val="none" w:sz="0" w:space="0" w:color="auto"/>
                <w:right w:val="none" w:sz="0" w:space="0" w:color="auto"/>
              </w:divBdr>
              <w:divsChild>
                <w:div w:id="298925521">
                  <w:marLeft w:val="0"/>
                  <w:marRight w:val="0"/>
                  <w:marTop w:val="0"/>
                  <w:marBottom w:val="0"/>
                  <w:divBdr>
                    <w:top w:val="none" w:sz="0" w:space="0" w:color="auto"/>
                    <w:left w:val="none" w:sz="0" w:space="0" w:color="auto"/>
                    <w:bottom w:val="none" w:sz="0" w:space="0" w:color="auto"/>
                    <w:right w:val="none" w:sz="0" w:space="0" w:color="auto"/>
                  </w:divBdr>
                  <w:divsChild>
                    <w:div w:id="850070512">
                      <w:marLeft w:val="0"/>
                      <w:marRight w:val="0"/>
                      <w:marTop w:val="0"/>
                      <w:marBottom w:val="0"/>
                      <w:divBdr>
                        <w:top w:val="none" w:sz="0" w:space="0" w:color="auto"/>
                        <w:left w:val="none" w:sz="0" w:space="0" w:color="auto"/>
                        <w:bottom w:val="none" w:sz="0" w:space="0" w:color="auto"/>
                        <w:right w:val="none" w:sz="0" w:space="0" w:color="auto"/>
                      </w:divBdr>
                      <w:divsChild>
                        <w:div w:id="17692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5206">
          <w:marLeft w:val="0"/>
          <w:marRight w:val="0"/>
          <w:marTop w:val="0"/>
          <w:marBottom w:val="0"/>
          <w:divBdr>
            <w:top w:val="none" w:sz="0" w:space="0" w:color="auto"/>
            <w:left w:val="none" w:sz="0" w:space="0" w:color="auto"/>
            <w:bottom w:val="none" w:sz="0" w:space="0" w:color="auto"/>
            <w:right w:val="none" w:sz="0" w:space="0" w:color="auto"/>
          </w:divBdr>
          <w:divsChild>
            <w:div w:id="245506310">
              <w:marLeft w:val="0"/>
              <w:marRight w:val="0"/>
              <w:marTop w:val="0"/>
              <w:marBottom w:val="0"/>
              <w:divBdr>
                <w:top w:val="none" w:sz="0" w:space="0" w:color="auto"/>
                <w:left w:val="none" w:sz="0" w:space="0" w:color="auto"/>
                <w:bottom w:val="none" w:sz="0" w:space="0" w:color="auto"/>
                <w:right w:val="none" w:sz="0" w:space="0" w:color="auto"/>
              </w:divBdr>
              <w:divsChild>
                <w:div w:id="109861458">
                  <w:marLeft w:val="0"/>
                  <w:marRight w:val="0"/>
                  <w:marTop w:val="0"/>
                  <w:marBottom w:val="0"/>
                  <w:divBdr>
                    <w:top w:val="none" w:sz="0" w:space="0" w:color="auto"/>
                    <w:left w:val="none" w:sz="0" w:space="0" w:color="auto"/>
                    <w:bottom w:val="none" w:sz="0" w:space="0" w:color="auto"/>
                    <w:right w:val="none" w:sz="0" w:space="0" w:color="auto"/>
                  </w:divBdr>
                  <w:divsChild>
                    <w:div w:id="169759763">
                      <w:marLeft w:val="0"/>
                      <w:marRight w:val="0"/>
                      <w:marTop w:val="0"/>
                      <w:marBottom w:val="0"/>
                      <w:divBdr>
                        <w:top w:val="none" w:sz="0" w:space="0" w:color="auto"/>
                        <w:left w:val="none" w:sz="0" w:space="0" w:color="auto"/>
                        <w:bottom w:val="none" w:sz="0" w:space="0" w:color="auto"/>
                        <w:right w:val="none" w:sz="0" w:space="0" w:color="auto"/>
                      </w:divBdr>
                      <w:divsChild>
                        <w:div w:id="535581168">
                          <w:marLeft w:val="0"/>
                          <w:marRight w:val="0"/>
                          <w:marTop w:val="0"/>
                          <w:marBottom w:val="0"/>
                          <w:divBdr>
                            <w:top w:val="none" w:sz="0" w:space="0" w:color="auto"/>
                            <w:left w:val="none" w:sz="0" w:space="0" w:color="auto"/>
                            <w:bottom w:val="none" w:sz="0" w:space="0" w:color="auto"/>
                            <w:right w:val="none" w:sz="0" w:space="0" w:color="auto"/>
                          </w:divBdr>
                          <w:divsChild>
                            <w:div w:id="860825567">
                              <w:marLeft w:val="0"/>
                              <w:marRight w:val="300"/>
                              <w:marTop w:val="180"/>
                              <w:marBottom w:val="0"/>
                              <w:divBdr>
                                <w:top w:val="none" w:sz="0" w:space="0" w:color="auto"/>
                                <w:left w:val="none" w:sz="0" w:space="0" w:color="auto"/>
                                <w:bottom w:val="none" w:sz="0" w:space="0" w:color="auto"/>
                                <w:right w:val="none" w:sz="0" w:space="0" w:color="auto"/>
                              </w:divBdr>
                              <w:divsChild>
                                <w:div w:id="378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5060">
      <w:bodyDiv w:val="1"/>
      <w:marLeft w:val="0"/>
      <w:marRight w:val="0"/>
      <w:marTop w:val="0"/>
      <w:marBottom w:val="0"/>
      <w:divBdr>
        <w:top w:val="none" w:sz="0" w:space="0" w:color="auto"/>
        <w:left w:val="none" w:sz="0" w:space="0" w:color="auto"/>
        <w:bottom w:val="none" w:sz="0" w:space="0" w:color="auto"/>
        <w:right w:val="none" w:sz="0" w:space="0" w:color="auto"/>
      </w:divBdr>
    </w:div>
    <w:div w:id="19575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3086</Words>
  <Characters>17595</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Soltani</dc:creator>
  <cp:lastModifiedBy>Hassen A. Soltani</cp:lastModifiedBy>
  <cp:revision>96</cp:revision>
  <dcterms:created xsi:type="dcterms:W3CDTF">2019-09-29T07:32:00Z</dcterms:created>
  <dcterms:modified xsi:type="dcterms:W3CDTF">2019-11-03T07:23:00Z</dcterms:modified>
</cp:coreProperties>
</file>